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459FDDBA" w14:textId="59F65674" w:rsidR="564459FB" w:rsidRDefault="00F45068" w:rsidP="564459FB">
      <w:pPr>
        <w:pStyle w:val="Header"/>
        <w:jc w:val="center"/>
      </w:pPr>
      <w:r>
        <w:rPr>
          <w:rFonts w:ascii="Arial" w:hAnsi="Arial" w:cs="Arial"/>
          <w:b/>
          <w:bCs/>
          <w:sz w:val="28"/>
          <w:szCs w:val="28"/>
          <w:highlight w:val="yellow"/>
        </w:rPr>
        <w:t>[TENDER TITLE</w:t>
      </w:r>
      <w:r w:rsidR="00C51107">
        <w:rPr>
          <w:rFonts w:ascii="Arial" w:hAnsi="Arial" w:cs="Arial"/>
          <w:b/>
          <w:bCs/>
          <w:sz w:val="28"/>
          <w:szCs w:val="28"/>
          <w:highlight w:val="yellow"/>
        </w:rPr>
        <w:t>]</w:t>
      </w:r>
    </w:p>
    <w:p w14:paraId="4879931B" w14:textId="77777777" w:rsidR="0046593A" w:rsidRDefault="0046593A" w:rsidP="0072415C">
      <w:pPr>
        <w:pStyle w:val="Header"/>
        <w:jc w:val="center"/>
        <w:rPr>
          <w:rFonts w:ascii="Arial" w:hAnsi="Arial" w:cs="Arial"/>
          <w:b/>
          <w:sz w:val="28"/>
          <w:szCs w:val="28"/>
          <w:highlight w:val="yellow"/>
        </w:rPr>
      </w:pPr>
    </w:p>
    <w:p w14:paraId="6B6FA413" w14:textId="6C31DD13" w:rsidR="003B7DD7" w:rsidRDefault="003B7DD7" w:rsidP="0072415C">
      <w:pPr>
        <w:pStyle w:val="Header"/>
        <w:jc w:val="center"/>
        <w:rPr>
          <w:rFonts w:ascii="Arial" w:hAnsi="Arial" w:cs="Arial"/>
          <w:b/>
          <w:sz w:val="28"/>
          <w:szCs w:val="28"/>
          <w:highlight w:val="yellow"/>
        </w:rPr>
      </w:pPr>
      <w:r>
        <w:rPr>
          <w:rFonts w:ascii="Arial" w:hAnsi="Arial" w:cs="Arial"/>
          <w:b/>
          <w:sz w:val="28"/>
          <w:szCs w:val="28"/>
          <w:highlight w:val="yellow"/>
        </w:rPr>
        <w:t>[INSERT REFERENCE NUMBER]</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D543548" w14:textId="6D18F0A0" w:rsidR="0072415C" w:rsidRDefault="00510139" w:rsidP="0072415C">
      <w:pPr>
        <w:spacing w:line="-278" w:lineRule="auto"/>
        <w:jc w:val="center"/>
        <w:rPr>
          <w:rFonts w:ascii="Arial" w:hAnsi="Arial" w:cs="Arial"/>
          <w:b/>
          <w:caps/>
          <w:sz w:val="28"/>
          <w:szCs w:val="28"/>
          <w:lang w:val="fr-FR"/>
        </w:rPr>
      </w:pPr>
      <w:r>
        <w:rPr>
          <w:rFonts w:ascii="Arial" w:hAnsi="Arial" w:cs="Arial"/>
          <w:b/>
          <w:caps/>
          <w:sz w:val="28"/>
          <w:szCs w:val="28"/>
          <w:highlight w:val="yellow"/>
          <w:lang w:val="fr-FR"/>
        </w:rPr>
        <w:t>DEFENCE INFRASTRUCTURE ORGANISATION</w:t>
      </w:r>
    </w:p>
    <w:p w14:paraId="6E0EDC00" w14:textId="42C8EE72" w:rsidR="00936770" w:rsidRPr="000352DC" w:rsidRDefault="004B734C" w:rsidP="0072415C">
      <w:pPr>
        <w:spacing w:line="-278" w:lineRule="auto"/>
        <w:jc w:val="center"/>
        <w:rPr>
          <w:rFonts w:ascii="Arial" w:hAnsi="Arial" w:cs="Arial"/>
          <w:b/>
          <w:caps/>
          <w:sz w:val="28"/>
          <w:szCs w:val="28"/>
          <w:lang w:val="fr-FR"/>
        </w:rPr>
      </w:pPr>
      <w:r w:rsidRPr="00936770">
        <w:rPr>
          <w:rFonts w:ascii="Arial" w:hAnsi="Arial" w:cs="Arial"/>
          <w:b/>
          <w:caps/>
          <w:sz w:val="28"/>
          <w:szCs w:val="28"/>
          <w:highlight w:val="yellow"/>
          <w:lang w:val="fr-FR"/>
        </w:rPr>
        <w:t xml:space="preserve"> </w:t>
      </w:r>
      <w:r>
        <w:rPr>
          <w:rFonts w:ascii="Arial" w:hAnsi="Arial" w:cs="Arial"/>
          <w:b/>
          <w:caps/>
          <w:sz w:val="28"/>
          <w:szCs w:val="28"/>
          <w:highlight w:val="yellow"/>
          <w:lang w:val="fr-FR"/>
        </w:rPr>
        <w:t>MINISTRY OF DEFENCE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7C1CBE08" w14:textId="5FB07F91" w:rsidR="00881DAF"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283517" w:history="1">
        <w:r w:rsidR="00881DAF" w:rsidRPr="00FD62EF">
          <w:rPr>
            <w:rStyle w:val="Hyperlink"/>
            <w:noProof/>
          </w:rPr>
          <w:t>1.</w:t>
        </w:r>
        <w:r w:rsidR="00881DAF">
          <w:rPr>
            <w:rFonts w:asciiTheme="minorHAnsi" w:eastAsiaTheme="minorEastAsia" w:hAnsiTheme="minorHAnsi" w:cstheme="minorBidi"/>
            <w:caps w:val="0"/>
            <w:noProof/>
            <w:szCs w:val="22"/>
            <w:lang w:eastAsia="en-GB"/>
          </w:rPr>
          <w:tab/>
        </w:r>
        <w:r w:rsidR="00881DAF" w:rsidRPr="00FD62EF">
          <w:rPr>
            <w:rStyle w:val="Hyperlink"/>
            <w:noProof/>
          </w:rPr>
          <w:t>introduction</w:t>
        </w:r>
        <w:r w:rsidR="00881DAF">
          <w:rPr>
            <w:noProof/>
            <w:webHidden/>
          </w:rPr>
          <w:tab/>
        </w:r>
        <w:r w:rsidR="00881DAF">
          <w:rPr>
            <w:noProof/>
            <w:webHidden/>
          </w:rPr>
          <w:fldChar w:fldCharType="begin"/>
        </w:r>
        <w:r w:rsidR="00881DAF">
          <w:rPr>
            <w:noProof/>
            <w:webHidden/>
          </w:rPr>
          <w:instrText xml:space="preserve"> PAGEREF _Toc5283517 \h </w:instrText>
        </w:r>
        <w:r w:rsidR="00881DAF">
          <w:rPr>
            <w:noProof/>
            <w:webHidden/>
          </w:rPr>
        </w:r>
        <w:r w:rsidR="00881DAF">
          <w:rPr>
            <w:noProof/>
            <w:webHidden/>
          </w:rPr>
          <w:fldChar w:fldCharType="separate"/>
        </w:r>
        <w:r w:rsidR="00881DAF">
          <w:rPr>
            <w:noProof/>
            <w:webHidden/>
          </w:rPr>
          <w:t>2</w:t>
        </w:r>
        <w:r w:rsidR="00881DAF">
          <w:rPr>
            <w:noProof/>
            <w:webHidden/>
          </w:rPr>
          <w:fldChar w:fldCharType="end"/>
        </w:r>
      </w:hyperlink>
    </w:p>
    <w:p w14:paraId="75B33FA0" w14:textId="779D8300" w:rsidR="00881DAF" w:rsidRDefault="00881DAF">
      <w:pPr>
        <w:pStyle w:val="TOC1"/>
        <w:rPr>
          <w:rFonts w:asciiTheme="minorHAnsi" w:eastAsiaTheme="minorEastAsia" w:hAnsiTheme="minorHAnsi" w:cstheme="minorBidi"/>
          <w:caps w:val="0"/>
          <w:noProof/>
          <w:szCs w:val="22"/>
          <w:lang w:eastAsia="en-GB"/>
        </w:rPr>
      </w:pPr>
      <w:hyperlink w:anchor="_Toc5283518" w:history="1">
        <w:r w:rsidRPr="00FD62EF">
          <w:rPr>
            <w:rStyle w:val="Hyperlink"/>
            <w:noProof/>
          </w:rPr>
          <w:t>2.</w:t>
        </w:r>
        <w:r>
          <w:rPr>
            <w:rFonts w:asciiTheme="minorHAnsi" w:eastAsiaTheme="minorEastAsia" w:hAnsiTheme="minorHAnsi" w:cstheme="minorBidi"/>
            <w:caps w:val="0"/>
            <w:noProof/>
            <w:szCs w:val="22"/>
            <w:lang w:eastAsia="en-GB"/>
          </w:rPr>
          <w:tab/>
        </w:r>
        <w:r w:rsidRPr="00FD62EF">
          <w:rPr>
            <w:rStyle w:val="Hyperlink"/>
            <w:noProof/>
          </w:rPr>
          <w:t>OVERVIEW OF INVITATION TO TENDER</w:t>
        </w:r>
        <w:r>
          <w:rPr>
            <w:noProof/>
            <w:webHidden/>
          </w:rPr>
          <w:tab/>
        </w:r>
        <w:r>
          <w:rPr>
            <w:noProof/>
            <w:webHidden/>
          </w:rPr>
          <w:fldChar w:fldCharType="begin"/>
        </w:r>
        <w:r>
          <w:rPr>
            <w:noProof/>
            <w:webHidden/>
          </w:rPr>
          <w:instrText xml:space="preserve"> PAGEREF _Toc5283518 \h </w:instrText>
        </w:r>
        <w:r>
          <w:rPr>
            <w:noProof/>
            <w:webHidden/>
          </w:rPr>
        </w:r>
        <w:r>
          <w:rPr>
            <w:noProof/>
            <w:webHidden/>
          </w:rPr>
          <w:fldChar w:fldCharType="separate"/>
        </w:r>
        <w:r>
          <w:rPr>
            <w:noProof/>
            <w:webHidden/>
          </w:rPr>
          <w:t>3</w:t>
        </w:r>
        <w:r>
          <w:rPr>
            <w:noProof/>
            <w:webHidden/>
          </w:rPr>
          <w:fldChar w:fldCharType="end"/>
        </w:r>
      </w:hyperlink>
    </w:p>
    <w:p w14:paraId="789CCDBD" w14:textId="3C337893" w:rsidR="00881DAF" w:rsidRDefault="00881DAF">
      <w:pPr>
        <w:pStyle w:val="TOC1"/>
        <w:rPr>
          <w:rFonts w:asciiTheme="minorHAnsi" w:eastAsiaTheme="minorEastAsia" w:hAnsiTheme="minorHAnsi" w:cstheme="minorBidi"/>
          <w:caps w:val="0"/>
          <w:noProof/>
          <w:szCs w:val="22"/>
          <w:lang w:eastAsia="en-GB"/>
        </w:rPr>
      </w:pPr>
      <w:hyperlink w:anchor="_Toc5283519" w:history="1">
        <w:r w:rsidRPr="00FD62EF">
          <w:rPr>
            <w:rStyle w:val="Hyperlink"/>
            <w:noProof/>
          </w:rPr>
          <w:t>3.</w:t>
        </w:r>
        <w:r>
          <w:rPr>
            <w:rFonts w:asciiTheme="minorHAnsi" w:eastAsiaTheme="minorEastAsia" w:hAnsiTheme="minorHAnsi" w:cstheme="minorBidi"/>
            <w:caps w:val="0"/>
            <w:noProof/>
            <w:szCs w:val="22"/>
            <w:lang w:eastAsia="en-GB"/>
          </w:rPr>
          <w:tab/>
        </w:r>
        <w:r w:rsidRPr="00FD62EF">
          <w:rPr>
            <w:rStyle w:val="Hyperlink"/>
            <w:rFonts w:cs="Arial"/>
            <w:noProof/>
          </w:rPr>
          <w:t>ReqUirements</w:t>
        </w:r>
        <w:r>
          <w:rPr>
            <w:noProof/>
            <w:webHidden/>
          </w:rPr>
          <w:tab/>
        </w:r>
        <w:r>
          <w:rPr>
            <w:noProof/>
            <w:webHidden/>
          </w:rPr>
          <w:fldChar w:fldCharType="begin"/>
        </w:r>
        <w:r>
          <w:rPr>
            <w:noProof/>
            <w:webHidden/>
          </w:rPr>
          <w:instrText xml:space="preserve"> PAGEREF _Toc5283519 \h </w:instrText>
        </w:r>
        <w:r>
          <w:rPr>
            <w:noProof/>
            <w:webHidden/>
          </w:rPr>
        </w:r>
        <w:r>
          <w:rPr>
            <w:noProof/>
            <w:webHidden/>
          </w:rPr>
          <w:fldChar w:fldCharType="separate"/>
        </w:r>
        <w:r>
          <w:rPr>
            <w:noProof/>
            <w:webHidden/>
          </w:rPr>
          <w:t>3</w:t>
        </w:r>
        <w:r>
          <w:rPr>
            <w:noProof/>
            <w:webHidden/>
          </w:rPr>
          <w:fldChar w:fldCharType="end"/>
        </w:r>
      </w:hyperlink>
    </w:p>
    <w:p w14:paraId="328DCC2A" w14:textId="62B0911A" w:rsidR="00881DAF" w:rsidRDefault="00881DAF">
      <w:pPr>
        <w:pStyle w:val="TOC1"/>
        <w:rPr>
          <w:rFonts w:asciiTheme="minorHAnsi" w:eastAsiaTheme="minorEastAsia" w:hAnsiTheme="minorHAnsi" w:cstheme="minorBidi"/>
          <w:caps w:val="0"/>
          <w:noProof/>
          <w:szCs w:val="22"/>
          <w:lang w:eastAsia="en-GB"/>
        </w:rPr>
      </w:pPr>
      <w:hyperlink w:anchor="_Toc5283520" w:history="1">
        <w:r w:rsidRPr="00FD62EF">
          <w:rPr>
            <w:rStyle w:val="Hyperlink"/>
            <w:noProof/>
          </w:rPr>
          <w:t>4.</w:t>
        </w:r>
        <w:r>
          <w:rPr>
            <w:rFonts w:asciiTheme="minorHAnsi" w:eastAsiaTheme="minorEastAsia" w:hAnsiTheme="minorHAnsi" w:cstheme="minorBidi"/>
            <w:caps w:val="0"/>
            <w:noProof/>
            <w:szCs w:val="22"/>
            <w:lang w:eastAsia="en-GB"/>
          </w:rPr>
          <w:tab/>
        </w:r>
        <w:r w:rsidRPr="00FD62EF">
          <w:rPr>
            <w:rStyle w:val="Hyperlink"/>
            <w:noProof/>
          </w:rPr>
          <w:t>procurement timEtable</w:t>
        </w:r>
        <w:r>
          <w:rPr>
            <w:noProof/>
            <w:webHidden/>
          </w:rPr>
          <w:tab/>
        </w:r>
        <w:r>
          <w:rPr>
            <w:noProof/>
            <w:webHidden/>
          </w:rPr>
          <w:fldChar w:fldCharType="begin"/>
        </w:r>
        <w:r>
          <w:rPr>
            <w:noProof/>
            <w:webHidden/>
          </w:rPr>
          <w:instrText xml:space="preserve"> PAGEREF _Toc5283520 \h </w:instrText>
        </w:r>
        <w:r>
          <w:rPr>
            <w:noProof/>
            <w:webHidden/>
          </w:rPr>
        </w:r>
        <w:r>
          <w:rPr>
            <w:noProof/>
            <w:webHidden/>
          </w:rPr>
          <w:fldChar w:fldCharType="separate"/>
        </w:r>
        <w:r>
          <w:rPr>
            <w:noProof/>
            <w:webHidden/>
          </w:rPr>
          <w:t>4</w:t>
        </w:r>
        <w:r>
          <w:rPr>
            <w:noProof/>
            <w:webHidden/>
          </w:rPr>
          <w:fldChar w:fldCharType="end"/>
        </w:r>
      </w:hyperlink>
    </w:p>
    <w:p w14:paraId="04DE2E85" w14:textId="468877C7" w:rsidR="00881DAF" w:rsidRDefault="00881DAF">
      <w:pPr>
        <w:pStyle w:val="TOC1"/>
        <w:rPr>
          <w:rFonts w:asciiTheme="minorHAnsi" w:eastAsiaTheme="minorEastAsia" w:hAnsiTheme="minorHAnsi" w:cstheme="minorBidi"/>
          <w:caps w:val="0"/>
          <w:noProof/>
          <w:szCs w:val="22"/>
          <w:lang w:eastAsia="en-GB"/>
        </w:rPr>
      </w:pPr>
      <w:hyperlink w:anchor="_Toc5283521" w:history="1">
        <w:r w:rsidRPr="00FD62EF">
          <w:rPr>
            <w:rStyle w:val="Hyperlink"/>
            <w:noProof/>
          </w:rPr>
          <w:t>5.</w:t>
        </w:r>
        <w:r>
          <w:rPr>
            <w:rFonts w:asciiTheme="minorHAnsi" w:eastAsiaTheme="minorEastAsia" w:hAnsiTheme="minorHAnsi" w:cstheme="minorBidi"/>
            <w:caps w:val="0"/>
            <w:noProof/>
            <w:szCs w:val="22"/>
            <w:lang w:eastAsia="en-GB"/>
          </w:rPr>
          <w:tab/>
        </w:r>
        <w:r w:rsidRPr="00FD62EF">
          <w:rPr>
            <w:rStyle w:val="Hyperlink"/>
            <w:rFonts w:cs="Arial"/>
            <w:noProof/>
          </w:rPr>
          <w:t>completiNG AND SUBMITTING A tender</w:t>
        </w:r>
        <w:r>
          <w:rPr>
            <w:noProof/>
            <w:webHidden/>
          </w:rPr>
          <w:tab/>
        </w:r>
        <w:r>
          <w:rPr>
            <w:noProof/>
            <w:webHidden/>
          </w:rPr>
          <w:fldChar w:fldCharType="begin"/>
        </w:r>
        <w:r>
          <w:rPr>
            <w:noProof/>
            <w:webHidden/>
          </w:rPr>
          <w:instrText xml:space="preserve"> PAGEREF _Toc5283521 \h </w:instrText>
        </w:r>
        <w:r>
          <w:rPr>
            <w:noProof/>
            <w:webHidden/>
          </w:rPr>
        </w:r>
        <w:r>
          <w:rPr>
            <w:noProof/>
            <w:webHidden/>
          </w:rPr>
          <w:fldChar w:fldCharType="separate"/>
        </w:r>
        <w:r>
          <w:rPr>
            <w:noProof/>
            <w:webHidden/>
          </w:rPr>
          <w:t>4</w:t>
        </w:r>
        <w:r>
          <w:rPr>
            <w:noProof/>
            <w:webHidden/>
          </w:rPr>
          <w:fldChar w:fldCharType="end"/>
        </w:r>
      </w:hyperlink>
    </w:p>
    <w:p w14:paraId="5AAB4DD3" w14:textId="48964695" w:rsidR="00881DAF" w:rsidRDefault="00881DAF">
      <w:pPr>
        <w:pStyle w:val="TOC1"/>
        <w:rPr>
          <w:rFonts w:asciiTheme="minorHAnsi" w:eastAsiaTheme="minorEastAsia" w:hAnsiTheme="minorHAnsi" w:cstheme="minorBidi"/>
          <w:caps w:val="0"/>
          <w:noProof/>
          <w:szCs w:val="22"/>
          <w:lang w:eastAsia="en-GB"/>
        </w:rPr>
      </w:pPr>
      <w:hyperlink w:anchor="_Toc5283522" w:history="1">
        <w:r w:rsidRPr="00FD62EF">
          <w:rPr>
            <w:rStyle w:val="Hyperlink"/>
            <w:noProof/>
          </w:rPr>
          <w:t>6.</w:t>
        </w:r>
        <w:r>
          <w:rPr>
            <w:rFonts w:asciiTheme="minorHAnsi" w:eastAsiaTheme="minorEastAsia" w:hAnsiTheme="minorHAnsi" w:cstheme="minorBidi"/>
            <w:caps w:val="0"/>
            <w:noProof/>
            <w:szCs w:val="22"/>
            <w:lang w:eastAsia="en-GB"/>
          </w:rPr>
          <w:tab/>
        </w:r>
        <w:r w:rsidRPr="00FD62EF">
          <w:rPr>
            <w:rStyle w:val="Hyperlink"/>
            <w:noProof/>
          </w:rPr>
          <w:t>CONTRACTING ARRANGEMENTS (Sub-contractORS)</w:t>
        </w:r>
        <w:r>
          <w:rPr>
            <w:noProof/>
            <w:webHidden/>
          </w:rPr>
          <w:tab/>
        </w:r>
        <w:r>
          <w:rPr>
            <w:noProof/>
            <w:webHidden/>
          </w:rPr>
          <w:fldChar w:fldCharType="begin"/>
        </w:r>
        <w:r>
          <w:rPr>
            <w:noProof/>
            <w:webHidden/>
          </w:rPr>
          <w:instrText xml:space="preserve"> PAGEREF _Toc5283522 \h </w:instrText>
        </w:r>
        <w:r>
          <w:rPr>
            <w:noProof/>
            <w:webHidden/>
          </w:rPr>
        </w:r>
        <w:r>
          <w:rPr>
            <w:noProof/>
            <w:webHidden/>
          </w:rPr>
          <w:fldChar w:fldCharType="separate"/>
        </w:r>
        <w:r>
          <w:rPr>
            <w:noProof/>
            <w:webHidden/>
          </w:rPr>
          <w:t>6</w:t>
        </w:r>
        <w:r>
          <w:rPr>
            <w:noProof/>
            <w:webHidden/>
          </w:rPr>
          <w:fldChar w:fldCharType="end"/>
        </w:r>
      </w:hyperlink>
    </w:p>
    <w:p w14:paraId="78D5899D" w14:textId="6C243971" w:rsidR="00881DAF" w:rsidRDefault="00881DAF">
      <w:pPr>
        <w:pStyle w:val="TOC1"/>
        <w:rPr>
          <w:rFonts w:asciiTheme="minorHAnsi" w:eastAsiaTheme="minorEastAsia" w:hAnsiTheme="minorHAnsi" w:cstheme="minorBidi"/>
          <w:caps w:val="0"/>
          <w:noProof/>
          <w:szCs w:val="22"/>
          <w:lang w:eastAsia="en-GB"/>
        </w:rPr>
      </w:pPr>
      <w:hyperlink w:anchor="_Toc5283523" w:history="1">
        <w:r w:rsidRPr="00FD62EF">
          <w:rPr>
            <w:rStyle w:val="Hyperlink"/>
            <w:noProof/>
          </w:rPr>
          <w:t>7.</w:t>
        </w:r>
        <w:r>
          <w:rPr>
            <w:rFonts w:asciiTheme="minorHAnsi" w:eastAsiaTheme="minorEastAsia" w:hAnsiTheme="minorHAnsi" w:cstheme="minorBidi"/>
            <w:caps w:val="0"/>
            <w:noProof/>
            <w:szCs w:val="22"/>
            <w:lang w:eastAsia="en-GB"/>
          </w:rPr>
          <w:tab/>
        </w:r>
        <w:r w:rsidRPr="00FD62EF">
          <w:rPr>
            <w:rStyle w:val="Hyperlink"/>
            <w:noProof/>
          </w:rPr>
          <w:t>Questions AND CLARIFICATIONS</w:t>
        </w:r>
        <w:r>
          <w:rPr>
            <w:noProof/>
            <w:webHidden/>
          </w:rPr>
          <w:tab/>
        </w:r>
        <w:r>
          <w:rPr>
            <w:noProof/>
            <w:webHidden/>
          </w:rPr>
          <w:fldChar w:fldCharType="begin"/>
        </w:r>
        <w:r>
          <w:rPr>
            <w:noProof/>
            <w:webHidden/>
          </w:rPr>
          <w:instrText xml:space="preserve"> PAGEREF _Toc5283523 \h </w:instrText>
        </w:r>
        <w:r>
          <w:rPr>
            <w:noProof/>
            <w:webHidden/>
          </w:rPr>
        </w:r>
        <w:r>
          <w:rPr>
            <w:noProof/>
            <w:webHidden/>
          </w:rPr>
          <w:fldChar w:fldCharType="separate"/>
        </w:r>
        <w:r>
          <w:rPr>
            <w:noProof/>
            <w:webHidden/>
          </w:rPr>
          <w:t>8</w:t>
        </w:r>
        <w:r>
          <w:rPr>
            <w:noProof/>
            <w:webHidden/>
          </w:rPr>
          <w:fldChar w:fldCharType="end"/>
        </w:r>
      </w:hyperlink>
    </w:p>
    <w:p w14:paraId="330D56CE" w14:textId="2E50853C" w:rsidR="00881DAF" w:rsidRDefault="00881DAF">
      <w:pPr>
        <w:pStyle w:val="TOC1"/>
        <w:rPr>
          <w:rFonts w:asciiTheme="minorHAnsi" w:eastAsiaTheme="minorEastAsia" w:hAnsiTheme="minorHAnsi" w:cstheme="minorBidi"/>
          <w:caps w:val="0"/>
          <w:noProof/>
          <w:szCs w:val="22"/>
          <w:lang w:eastAsia="en-GB"/>
        </w:rPr>
      </w:pPr>
      <w:hyperlink w:anchor="_Toc5283524" w:history="1">
        <w:r w:rsidRPr="00FD62EF">
          <w:rPr>
            <w:rStyle w:val="Hyperlink"/>
            <w:noProof/>
          </w:rPr>
          <w:t>8.</w:t>
        </w:r>
        <w:r>
          <w:rPr>
            <w:rFonts w:asciiTheme="minorHAnsi" w:eastAsiaTheme="minorEastAsia" w:hAnsiTheme="minorHAnsi" w:cstheme="minorBidi"/>
            <w:caps w:val="0"/>
            <w:noProof/>
            <w:szCs w:val="22"/>
            <w:lang w:eastAsia="en-GB"/>
          </w:rPr>
          <w:tab/>
        </w:r>
        <w:r w:rsidRPr="00FD62EF">
          <w:rPr>
            <w:rStyle w:val="Hyperlink"/>
            <w:rFonts w:cs="Arial"/>
            <w:noProof/>
          </w:rPr>
          <w:t>OVERVIEW OF THE EVALUATION PROCESS</w:t>
        </w:r>
        <w:r>
          <w:rPr>
            <w:noProof/>
            <w:webHidden/>
          </w:rPr>
          <w:tab/>
        </w:r>
        <w:r>
          <w:rPr>
            <w:noProof/>
            <w:webHidden/>
          </w:rPr>
          <w:fldChar w:fldCharType="begin"/>
        </w:r>
        <w:r>
          <w:rPr>
            <w:noProof/>
            <w:webHidden/>
          </w:rPr>
          <w:instrText xml:space="preserve"> PAGEREF _Toc5283524 \h </w:instrText>
        </w:r>
        <w:r>
          <w:rPr>
            <w:noProof/>
            <w:webHidden/>
          </w:rPr>
        </w:r>
        <w:r>
          <w:rPr>
            <w:noProof/>
            <w:webHidden/>
          </w:rPr>
          <w:fldChar w:fldCharType="separate"/>
        </w:r>
        <w:r>
          <w:rPr>
            <w:noProof/>
            <w:webHidden/>
          </w:rPr>
          <w:t>9</w:t>
        </w:r>
        <w:r>
          <w:rPr>
            <w:noProof/>
            <w:webHidden/>
          </w:rPr>
          <w:fldChar w:fldCharType="end"/>
        </w:r>
      </w:hyperlink>
    </w:p>
    <w:p w14:paraId="21C7DF99" w14:textId="04D25555" w:rsidR="00881DAF" w:rsidRDefault="00881DAF">
      <w:pPr>
        <w:pStyle w:val="TOC1"/>
        <w:rPr>
          <w:rFonts w:asciiTheme="minorHAnsi" w:eastAsiaTheme="minorEastAsia" w:hAnsiTheme="minorHAnsi" w:cstheme="minorBidi"/>
          <w:caps w:val="0"/>
          <w:noProof/>
          <w:szCs w:val="22"/>
          <w:lang w:eastAsia="en-GB"/>
        </w:rPr>
      </w:pPr>
      <w:hyperlink w:anchor="_Toc5283525" w:history="1">
        <w:r w:rsidRPr="00FD62EF">
          <w:rPr>
            <w:rStyle w:val="Hyperlink"/>
            <w:noProof/>
          </w:rPr>
          <w:t>9.</w:t>
        </w:r>
        <w:r>
          <w:rPr>
            <w:rFonts w:asciiTheme="minorHAnsi" w:eastAsiaTheme="minorEastAsia" w:hAnsiTheme="minorHAnsi" w:cstheme="minorBidi"/>
            <w:caps w:val="0"/>
            <w:noProof/>
            <w:szCs w:val="22"/>
            <w:lang w:eastAsia="en-GB"/>
          </w:rPr>
          <w:tab/>
        </w:r>
        <w:r w:rsidRPr="00FD62EF">
          <w:rPr>
            <w:rStyle w:val="Hyperlink"/>
            <w:rFonts w:cs="Arial"/>
            <w:noProof/>
          </w:rPr>
          <w:t>FINAL DECISION TO Award</w:t>
        </w:r>
        <w:r>
          <w:rPr>
            <w:noProof/>
            <w:webHidden/>
          </w:rPr>
          <w:tab/>
        </w:r>
        <w:r>
          <w:rPr>
            <w:noProof/>
            <w:webHidden/>
          </w:rPr>
          <w:fldChar w:fldCharType="begin"/>
        </w:r>
        <w:r>
          <w:rPr>
            <w:noProof/>
            <w:webHidden/>
          </w:rPr>
          <w:instrText xml:space="preserve"> PAGEREF _Toc5283525 \h </w:instrText>
        </w:r>
        <w:r>
          <w:rPr>
            <w:noProof/>
            <w:webHidden/>
          </w:rPr>
        </w:r>
        <w:r>
          <w:rPr>
            <w:noProof/>
            <w:webHidden/>
          </w:rPr>
          <w:fldChar w:fldCharType="separate"/>
        </w:r>
        <w:r>
          <w:rPr>
            <w:noProof/>
            <w:webHidden/>
          </w:rPr>
          <w:t>10</w:t>
        </w:r>
        <w:r>
          <w:rPr>
            <w:noProof/>
            <w:webHidden/>
          </w:rPr>
          <w:fldChar w:fldCharType="end"/>
        </w:r>
      </w:hyperlink>
    </w:p>
    <w:p w14:paraId="0BD9C45B" w14:textId="3F6BA404" w:rsidR="00881DAF" w:rsidRDefault="00881DAF">
      <w:pPr>
        <w:pStyle w:val="TOC1"/>
        <w:rPr>
          <w:rFonts w:asciiTheme="minorHAnsi" w:eastAsiaTheme="minorEastAsia" w:hAnsiTheme="minorHAnsi" w:cstheme="minorBidi"/>
          <w:caps w:val="0"/>
          <w:noProof/>
          <w:szCs w:val="22"/>
          <w:lang w:eastAsia="en-GB"/>
        </w:rPr>
      </w:pPr>
      <w:hyperlink w:anchor="_Toc5283526" w:history="1">
        <w:r w:rsidRPr="00FD62EF">
          <w:rPr>
            <w:rStyle w:val="Hyperlink"/>
            <w:noProof/>
          </w:rPr>
          <w:t>10.</w:t>
        </w:r>
        <w:r>
          <w:rPr>
            <w:rFonts w:asciiTheme="minorHAnsi" w:eastAsiaTheme="minorEastAsia" w:hAnsiTheme="minorHAnsi" w:cstheme="minorBidi"/>
            <w:caps w:val="0"/>
            <w:noProof/>
            <w:szCs w:val="22"/>
            <w:lang w:eastAsia="en-GB"/>
          </w:rPr>
          <w:tab/>
        </w:r>
        <w:r w:rsidRPr="00FD62EF">
          <w:rPr>
            <w:rStyle w:val="Hyperlink"/>
            <w:rFonts w:cs="Arial"/>
            <w:noProof/>
          </w:rPr>
          <w:t>GLOSSARY</w:t>
        </w:r>
        <w:r>
          <w:rPr>
            <w:noProof/>
            <w:webHidden/>
          </w:rPr>
          <w:tab/>
        </w:r>
        <w:r>
          <w:rPr>
            <w:noProof/>
            <w:webHidden/>
          </w:rPr>
          <w:fldChar w:fldCharType="begin"/>
        </w:r>
        <w:r>
          <w:rPr>
            <w:noProof/>
            <w:webHidden/>
          </w:rPr>
          <w:instrText xml:space="preserve"> PAGEREF _Toc5283526 \h </w:instrText>
        </w:r>
        <w:r>
          <w:rPr>
            <w:noProof/>
            <w:webHidden/>
          </w:rPr>
        </w:r>
        <w:r>
          <w:rPr>
            <w:noProof/>
            <w:webHidden/>
          </w:rPr>
          <w:fldChar w:fldCharType="separate"/>
        </w:r>
        <w:r>
          <w:rPr>
            <w:noProof/>
            <w:webHidden/>
          </w:rPr>
          <w:t>11</w:t>
        </w:r>
        <w:r>
          <w:rPr>
            <w:noProof/>
            <w:webHidden/>
          </w:rPr>
          <w:fldChar w:fldCharType="end"/>
        </w:r>
      </w:hyperlink>
    </w:p>
    <w:p w14:paraId="21A162BE" w14:textId="4E4304D2"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283517"/>
      <w:r w:rsidRPr="002A5365">
        <w:rPr>
          <w:sz w:val="22"/>
          <w:szCs w:val="22"/>
        </w:rPr>
        <w:t>introduction</w:t>
      </w:r>
      <w:bookmarkEnd w:id="0"/>
    </w:p>
    <w:p w14:paraId="697ACF55" w14:textId="6FEC39E2"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96520C">
        <w:rPr>
          <w:rFonts w:ascii="Arial" w:eastAsia="STZhongsong" w:hAnsi="Arial" w:cs="Times New Roman"/>
          <w:lang w:eastAsia="zh-CN"/>
        </w:rPr>
        <w:t xml:space="preserve">Defence Infrastructure Organisation </w:t>
      </w:r>
      <w:r w:rsidR="00DF613A">
        <w:rPr>
          <w:rFonts w:ascii="Arial" w:eastAsia="STZhongsong" w:hAnsi="Arial" w:cs="Times New Roman"/>
          <w:lang w:eastAsia="zh-CN"/>
        </w:rPr>
        <w:t>(DIO)</w:t>
      </w:r>
      <w:r w:rsidRPr="0058404D">
        <w:rPr>
          <w:rFonts w:ascii="Arial" w:eastAsia="STZhongsong" w:hAnsi="Arial" w:cs="Times New Roman"/>
          <w:lang w:eastAsia="zh-CN"/>
        </w:rPr>
        <w:t xml:space="preserve"> referred to as the Authority in this ITT.  </w:t>
      </w:r>
    </w:p>
    <w:p w14:paraId="2770E8D1" w14:textId="0835A7B1"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DF613A">
        <w:rPr>
          <w:rFonts w:ascii="Arial" w:eastAsia="STZhongsong" w:hAnsi="Arial" w:cs="Times New Roman"/>
          <w:lang w:eastAsia="zh-CN"/>
        </w:rPr>
        <w:t>single</w:t>
      </w:r>
      <w:r w:rsidR="003A2983" w:rsidRPr="003A2983">
        <w:rPr>
          <w:rFonts w:ascii="Arial" w:eastAsia="STZhongsong" w:hAnsi="Arial" w:cs="Times New Roman"/>
          <w:lang w:eastAsia="zh-CN"/>
        </w:rPr>
        <w:t xml:space="preserve"> Supplier Contract(s</w:t>
      </w:r>
      <w:r w:rsidR="003A2983">
        <w:rPr>
          <w:rFonts w:ascii="Arial" w:eastAsia="STZhongsong" w:hAnsi="Arial" w:cs="Times New Roman"/>
          <w:lang w:eastAsia="zh-CN"/>
        </w:rPr>
        <w:t>)</w:t>
      </w:r>
      <w:r w:rsidRPr="0058404D">
        <w:rPr>
          <w:rFonts w:ascii="Arial" w:eastAsia="STZhongsong" w:hAnsi="Arial" w:cs="Times New Roman"/>
          <w:lang w:eastAsia="zh-CN"/>
        </w:rPr>
        <w:t xml:space="preserve"> for the purchase of</w:t>
      </w:r>
      <w:r w:rsidR="001B489A">
        <w:rPr>
          <w:rFonts w:ascii="Arial" w:eastAsia="STZhongsong" w:hAnsi="Arial" w:cs="Times New Roman"/>
          <w:lang w:eastAsia="zh-CN"/>
        </w:rPr>
        <w:t xml:space="preserve"> Estate Professional Services</w:t>
      </w:r>
      <w:r w:rsidR="00ED5C3D">
        <w:rPr>
          <w:rFonts w:ascii="Arial" w:eastAsia="STZhongsong" w:hAnsi="Arial" w:cs="Times New Roman"/>
          <w:lang w:eastAsia="zh-CN"/>
        </w:rPr>
        <w:t>.</w:t>
      </w:r>
      <w:r w:rsidRPr="0058404D">
        <w:rPr>
          <w:rFonts w:ascii="Arial" w:eastAsia="STZhongsong" w:hAnsi="Arial" w:cs="Times New Roman"/>
          <w:lang w:eastAsia="zh-CN"/>
        </w:rPr>
        <w:t xml:space="preserve"> The</w:t>
      </w:r>
      <w:r w:rsidR="001B489A">
        <w:rPr>
          <w:rFonts w:ascii="Arial" w:eastAsia="STZhongsong" w:hAnsi="Arial" w:cs="Times New Roman"/>
          <w:lang w:eastAsia="zh-CN"/>
        </w:rPr>
        <w:t xml:space="preserve"> </w:t>
      </w:r>
      <w:r w:rsidRPr="00D65586">
        <w:rPr>
          <w:rFonts w:ascii="Arial" w:eastAsia="STZhongsong" w:hAnsi="Arial" w:cs="Times New Roman"/>
          <w:lang w:eastAsia="zh-CN"/>
        </w:rPr>
        <w:t>Services</w:t>
      </w:r>
      <w:r w:rsidRPr="0058404D">
        <w:rPr>
          <w:rFonts w:ascii="Arial" w:eastAsia="STZhongsong" w:hAnsi="Arial" w:cs="Times New Roman"/>
          <w:lang w:eastAsia="zh-CN"/>
        </w:rPr>
        <w:t xml:space="preserve"> 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xml:space="preserve">, </w:t>
      </w:r>
      <w:r w:rsidR="001B489A">
        <w:rPr>
          <w:rFonts w:ascii="Arial" w:eastAsia="STZhongsong" w:hAnsi="Arial" w:cs="Times New Roman"/>
          <w:lang w:eastAsia="zh-CN"/>
        </w:rPr>
        <w:t>Service Descriptio</w:t>
      </w:r>
      <w:r w:rsidR="00D65586">
        <w:rPr>
          <w:rFonts w:ascii="Arial" w:eastAsia="STZhongsong" w:hAnsi="Arial" w:cs="Times New Roman"/>
          <w:lang w:eastAsia="zh-CN"/>
        </w:rPr>
        <w:t xml:space="preserve">n. </w:t>
      </w:r>
    </w:p>
    <w:p w14:paraId="44457B4D" w14:textId="56CDEF4A"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0B5803">
        <w:rPr>
          <w:rFonts w:ascii="Arial" w:eastAsia="STZhongsong" w:hAnsi="Arial" w:cs="Times New Roman"/>
          <w:lang w:eastAsia="zh-CN"/>
        </w:rPr>
        <w:t xml:space="preserve">initial </w:t>
      </w:r>
      <w:r w:rsidR="00ED5C3D">
        <w:rPr>
          <w:rFonts w:ascii="Arial" w:eastAsia="STZhongsong" w:hAnsi="Arial" w:cs="Times New Roman"/>
          <w:highlight w:val="yellow"/>
          <w:lang w:eastAsia="zh-CN"/>
        </w:rPr>
        <w:t>[[</w:t>
      </w:r>
      <w:r w:rsidRPr="000352DC">
        <w:rPr>
          <w:rFonts w:ascii="Arial" w:eastAsia="STZhongsong" w:hAnsi="Arial" w:cs="Times New Roman"/>
          <w:highlight w:val="yellow"/>
          <w:lang w:eastAsia="zh-CN"/>
        </w:rPr>
        <w:t>X</w:t>
      </w:r>
      <w:r w:rsidR="00ED5C3D">
        <w:rPr>
          <w:rFonts w:ascii="Arial" w:eastAsia="STZhongsong" w:hAnsi="Arial" w:cs="Times New Roman"/>
          <w:highlight w:val="yellow"/>
          <w:lang w:eastAsia="zh-CN"/>
        </w:rPr>
        <w:t>]</w:t>
      </w:r>
      <w:r w:rsidRPr="000352DC">
        <w:rPr>
          <w:rFonts w:ascii="Arial" w:eastAsia="STZhongsong" w:hAnsi="Arial" w:cs="Times New Roman"/>
          <w:highlight w:val="yellow"/>
          <w:lang w:eastAsia="zh-CN"/>
        </w:rPr>
        <w:t xml:space="preserve"> </w:t>
      </w:r>
      <w:r w:rsidR="00ED5C3D">
        <w:rPr>
          <w:rFonts w:ascii="Arial" w:eastAsia="STZhongsong" w:hAnsi="Arial" w:cs="Times New Roman"/>
          <w:highlight w:val="yellow"/>
          <w:lang w:eastAsia="zh-CN"/>
        </w:rPr>
        <w:t>[</w:t>
      </w:r>
      <w:r w:rsidRPr="000352DC">
        <w:rPr>
          <w:rFonts w:ascii="Arial" w:eastAsia="STZhongsong" w:hAnsi="Arial" w:cs="Times New Roman"/>
          <w:highlight w:val="yellow"/>
          <w:lang w:eastAsia="zh-CN"/>
        </w:rPr>
        <w:t>year</w:t>
      </w:r>
      <w:r w:rsidR="00ED5C3D">
        <w:rPr>
          <w:rFonts w:ascii="Arial" w:eastAsia="STZhongsong" w:hAnsi="Arial" w:cs="Times New Roman"/>
          <w:highlight w:val="yellow"/>
          <w:lang w:eastAsia="zh-CN"/>
        </w:rPr>
        <w:t xml:space="preserve"> / month]</w:t>
      </w:r>
      <w:r w:rsidRPr="000352DC">
        <w:rPr>
          <w:rFonts w:ascii="Arial" w:eastAsia="STZhongsong" w:hAnsi="Arial" w:cs="Times New Roman"/>
          <w:highlight w:val="yellow"/>
          <w:lang w:eastAsia="zh-CN"/>
        </w:rPr>
        <w:t xml:space="preserve"> period with an option to extend in </w:t>
      </w:r>
      <w:r w:rsidR="006F4CC3">
        <w:rPr>
          <w:rFonts w:ascii="Arial" w:eastAsia="STZhongsong" w:hAnsi="Arial" w:cs="Times New Roman"/>
          <w:highlight w:val="yellow"/>
          <w:lang w:eastAsia="zh-CN"/>
        </w:rPr>
        <w:t>[</w:t>
      </w:r>
      <w:r w:rsidRPr="000352DC">
        <w:rPr>
          <w:rFonts w:ascii="Arial" w:eastAsia="STZhongsong" w:hAnsi="Arial" w:cs="Times New Roman"/>
          <w:highlight w:val="yellow"/>
          <w:lang w:eastAsia="zh-CN"/>
        </w:rPr>
        <w:t>X</w:t>
      </w:r>
      <w:r w:rsidR="006F4CC3">
        <w:rPr>
          <w:rFonts w:ascii="Arial" w:eastAsia="STZhongsong" w:hAnsi="Arial" w:cs="Times New Roman"/>
          <w:highlight w:val="yellow"/>
          <w:lang w:eastAsia="zh-CN"/>
        </w:rPr>
        <w:t>]</w:t>
      </w:r>
      <w:r w:rsidRPr="000352DC">
        <w:rPr>
          <w:rFonts w:ascii="Arial" w:eastAsia="STZhongsong" w:hAnsi="Arial" w:cs="Times New Roman"/>
          <w:highlight w:val="yellow"/>
          <w:lang w:eastAsia="zh-CN"/>
        </w:rPr>
        <w:t xml:space="preserve"> </w:t>
      </w:r>
      <w:r w:rsidR="006F4CC3">
        <w:rPr>
          <w:rFonts w:ascii="Arial" w:eastAsia="STZhongsong" w:hAnsi="Arial" w:cs="Times New Roman"/>
          <w:highlight w:val="yellow"/>
          <w:lang w:eastAsia="zh-CN"/>
        </w:rPr>
        <w:t xml:space="preserve">[yearly / </w:t>
      </w:r>
      <w:r w:rsidRPr="000352DC">
        <w:rPr>
          <w:rFonts w:ascii="Arial" w:eastAsia="STZhongsong" w:hAnsi="Arial" w:cs="Times New Roman"/>
          <w:highlight w:val="yellow"/>
          <w:lang w:eastAsia="zh-CN"/>
        </w:rPr>
        <w:t>monthly</w:t>
      </w:r>
      <w:r w:rsidR="006F4CC3">
        <w:rPr>
          <w:rFonts w:ascii="Arial" w:eastAsia="STZhongsong" w:hAnsi="Arial" w:cs="Times New Roman"/>
          <w:highlight w:val="yellow"/>
          <w:lang w:eastAsia="zh-CN"/>
        </w:rPr>
        <w:t>]</w:t>
      </w:r>
      <w:r w:rsidRPr="000352DC">
        <w:rPr>
          <w:rFonts w:ascii="Arial" w:eastAsia="STZhongsong" w:hAnsi="Arial" w:cs="Times New Roman"/>
          <w:highlight w:val="yellow"/>
          <w:lang w:eastAsia="zh-CN"/>
        </w:rPr>
        <w:t xml:space="preserve"> increments reviewed on </w:t>
      </w:r>
      <w:r>
        <w:rPr>
          <w:rFonts w:ascii="Arial" w:eastAsia="STZhongsong" w:hAnsi="Arial" w:cs="Times New Roman"/>
          <w:highlight w:val="yellow"/>
          <w:lang w:eastAsia="zh-CN"/>
        </w:rPr>
        <w:t>an annual</w:t>
      </w:r>
      <w:r w:rsidR="00D868A1">
        <w:rPr>
          <w:rFonts w:ascii="Arial" w:eastAsia="STZhongsong" w:hAnsi="Arial" w:cs="Times New Roman"/>
          <w:highlight w:val="yellow"/>
          <w:lang w:eastAsia="zh-CN"/>
        </w:rPr>
        <w:t>/monthly</w:t>
      </w:r>
      <w:r>
        <w:rPr>
          <w:rFonts w:ascii="Arial" w:eastAsia="STZhongsong" w:hAnsi="Arial" w:cs="Times New Roman"/>
          <w:highlight w:val="yellow"/>
          <w:lang w:eastAsia="zh-CN"/>
        </w:rPr>
        <w:t xml:space="preserve"> basis. (X+X+X</w:t>
      </w:r>
      <w:r w:rsidR="006F4CC3">
        <w:rPr>
          <w:rFonts w:ascii="Arial" w:eastAsia="STZhongsong" w:hAnsi="Arial" w:cs="Times New Roman"/>
          <w:highlight w:val="yellow"/>
          <w:lang w:eastAsia="zh-CN"/>
        </w:rPr>
        <w:t>)</w:t>
      </w:r>
      <w:r>
        <w:rPr>
          <w:rFonts w:ascii="Arial" w:eastAsia="STZhongsong" w:hAnsi="Arial" w:cs="Times New Roman"/>
          <w:highlight w:val="yellow"/>
          <w:lang w:eastAsia="zh-CN"/>
        </w:rPr>
        <w:t>]</w:t>
      </w:r>
    </w:p>
    <w:p w14:paraId="31A053D9" w14:textId="0A3132E0"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3FABEDA1"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D65586">
        <w:rPr>
          <w:rFonts w:ascii="Arial" w:eastAsia="STZhongsong" w:hAnsi="Arial" w:cs="Times New Roman"/>
          <w:lang w:eastAsia="zh-CN"/>
        </w:rPr>
        <w:t xml:space="preserve">Crown Commercial Service </w:t>
      </w:r>
      <w:r w:rsidR="00D65586" w:rsidRPr="00D65586">
        <w:rPr>
          <w:rFonts w:ascii="Arial" w:eastAsia="STZhongsong" w:hAnsi="Arial" w:cs="Times New Roman"/>
          <w:lang w:eastAsia="zh-CN"/>
        </w:rPr>
        <w:t>Estate Professional Ser</w:t>
      </w:r>
      <w:r w:rsidR="005F2E7F">
        <w:rPr>
          <w:rFonts w:ascii="Arial" w:eastAsia="STZhongsong" w:hAnsi="Arial" w:cs="Times New Roman"/>
          <w:lang w:eastAsia="zh-CN"/>
        </w:rPr>
        <w:t>vice</w:t>
      </w:r>
      <w:r w:rsidR="00D65586" w:rsidRPr="00D65586">
        <w:rPr>
          <w:rFonts w:ascii="Arial" w:eastAsia="STZhongsong" w:hAnsi="Arial" w:cs="Times New Roman"/>
          <w:lang w:eastAsia="zh-CN"/>
        </w:rPr>
        <w:t xml:space="preserve">s RM3816 </w:t>
      </w:r>
      <w:r w:rsidRPr="00D65586">
        <w:rPr>
          <w:rFonts w:ascii="Arial" w:eastAsia="STZhongsong" w:hAnsi="Arial" w:cs="Times New Roman"/>
          <w:lang w:eastAsia="zh-CN"/>
        </w:rPr>
        <w:t xml:space="preserve">Standard Terms and Conditions for Services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7A936896" w:rsidR="0028186A" w:rsidRPr="000B5803" w:rsidRDefault="0028186A" w:rsidP="0028186A">
      <w:pPr>
        <w:pStyle w:val="Heading2"/>
        <w:numPr>
          <w:ilvl w:val="1"/>
          <w:numId w:val="19"/>
        </w:numPr>
      </w:pPr>
      <w:r w:rsidRPr="0028186A">
        <w:rPr>
          <w:sz w:val="22"/>
          <w:szCs w:val="22"/>
        </w:rPr>
        <w:t>The A</w:t>
      </w:r>
      <w:r w:rsidR="00ED0C75">
        <w:rPr>
          <w:sz w:val="22"/>
          <w:szCs w:val="22"/>
        </w:rPr>
        <w:t>uthority</w:t>
      </w:r>
      <w:r w:rsidRPr="0028186A">
        <w:rPr>
          <w:sz w:val="22"/>
          <w:szCs w:val="22"/>
        </w:rPr>
        <w:t xml:space="preserve"> is managing this Procurement in accordance with the </w:t>
      </w:r>
      <w:r w:rsidRPr="00ED0C75">
        <w:rPr>
          <w:sz w:val="22"/>
          <w:szCs w:val="22"/>
        </w:rPr>
        <w:t>Public Contracts Regulations 2015</w:t>
      </w:r>
      <w:r w:rsidR="00ED0C75">
        <w:rPr>
          <w:sz w:val="22"/>
          <w:szCs w:val="22"/>
        </w:rPr>
        <w:t>.</w:t>
      </w:r>
    </w:p>
    <w:p w14:paraId="4A7BA10F" w14:textId="4CB4D5C3"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6664CF">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w:t>
      </w:r>
      <w:proofErr w:type="gramStart"/>
      <w:r w:rsidR="00F10AC9" w:rsidRPr="00F10AC9">
        <w:rPr>
          <w:sz w:val="22"/>
          <w:szCs w:val="22"/>
        </w:rPr>
        <w:t xml:space="preserve">all </w:t>
      </w:r>
      <w:r w:rsidR="007E5A43">
        <w:rPr>
          <w:sz w:val="22"/>
          <w:szCs w:val="22"/>
        </w:rPr>
        <w:t>of</w:t>
      </w:r>
      <w:proofErr w:type="gramEnd"/>
      <w:r w:rsidR="007E5A43">
        <w:rPr>
          <w:sz w:val="22"/>
          <w:szCs w:val="22"/>
        </w:rPr>
        <w:t xml:space="preserve">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71F29DF"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431A7A23"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 xml:space="preserve">Group of Economic </w:t>
      </w:r>
      <w:r w:rsidR="00ED0C75" w:rsidRPr="00A909A8">
        <w:rPr>
          <w:sz w:val="22"/>
          <w:szCs w:val="22"/>
        </w:rPr>
        <w:t>Operator</w:t>
      </w:r>
      <w:r w:rsidR="00ED0C75" w:rsidRPr="006F4CC3">
        <w:rPr>
          <w:sz w:val="22"/>
          <w:szCs w:val="22"/>
        </w:rPr>
        <w:t>s or</w:t>
      </w:r>
      <w:r w:rsidRPr="002A5365">
        <w:rPr>
          <w:sz w:val="22"/>
          <w:szCs w:val="22"/>
        </w:rPr>
        <w:t xml:space="preserve"> are using </w:t>
      </w:r>
      <w:r w:rsidR="00EF60E3" w:rsidRPr="002A5365">
        <w:rPr>
          <w:sz w:val="22"/>
          <w:szCs w:val="22"/>
        </w:rPr>
        <w:t>Sub-</w:t>
      </w:r>
      <w:proofErr w:type="gramStart"/>
      <w:r w:rsidR="00EF60E3" w:rsidRPr="002A5365">
        <w:rPr>
          <w:sz w:val="22"/>
          <w:szCs w:val="22"/>
        </w:rPr>
        <w:t>Contractor</w:t>
      </w:r>
      <w:r w:rsidR="0091350D" w:rsidRPr="002A5365">
        <w:rPr>
          <w:sz w:val="22"/>
          <w:szCs w:val="22"/>
        </w:rPr>
        <w:t>s</w:t>
      </w:r>
      <w:proofErr w:type="gramEnd"/>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BDF4F0B" w14:textId="7ED32AD5" w:rsidR="004804AF" w:rsidRPr="002A5365" w:rsidRDefault="004804AF" w:rsidP="004804AF">
      <w:pPr>
        <w:pStyle w:val="Heading2"/>
        <w:rPr>
          <w:rFonts w:cs="Arial"/>
          <w:sz w:val="22"/>
          <w:szCs w:val="22"/>
        </w:rPr>
      </w:pPr>
      <w:r>
        <w:rPr>
          <w:sz w:val="22"/>
          <w:szCs w:val="22"/>
        </w:rPr>
        <w:t xml:space="preserve">The Authority is using email and hardcopy submission to manage this Further Competition and to communicate with you.  </w:t>
      </w:r>
      <w:r w:rsidR="00E13CAD">
        <w:rPr>
          <w:sz w:val="22"/>
          <w:szCs w:val="22"/>
        </w:rPr>
        <w:t xml:space="preserve">Tender documents will be issued </w:t>
      </w:r>
      <w:r w:rsidR="00C56C23">
        <w:rPr>
          <w:sz w:val="22"/>
          <w:szCs w:val="22"/>
        </w:rPr>
        <w:t>electronically,</w:t>
      </w:r>
      <w:r w:rsidR="00E13CAD">
        <w:rPr>
          <w:sz w:val="22"/>
          <w:szCs w:val="22"/>
        </w:rPr>
        <w:t xml:space="preserve"> </w:t>
      </w:r>
      <w:r w:rsidR="00B10ADD">
        <w:rPr>
          <w:sz w:val="22"/>
          <w:szCs w:val="22"/>
        </w:rPr>
        <w:t xml:space="preserve">and </w:t>
      </w:r>
      <w:r w:rsidR="00C56C23">
        <w:rPr>
          <w:sz w:val="22"/>
          <w:szCs w:val="22"/>
        </w:rPr>
        <w:t xml:space="preserve">all </w:t>
      </w:r>
      <w:r w:rsidR="00B10ADD">
        <w:rPr>
          <w:sz w:val="22"/>
          <w:szCs w:val="22"/>
        </w:rPr>
        <w:t xml:space="preserve">communication </w:t>
      </w:r>
      <w:r w:rsidRPr="002A5365">
        <w:rPr>
          <w:sz w:val="22"/>
          <w:szCs w:val="22"/>
        </w:rPr>
        <w:t xml:space="preserve">will be conducted via the </w:t>
      </w:r>
      <w:r>
        <w:rPr>
          <w:sz w:val="22"/>
          <w:szCs w:val="22"/>
        </w:rPr>
        <w:t xml:space="preserve">email </w:t>
      </w:r>
      <w:r w:rsidR="00C56C23">
        <w:rPr>
          <w:sz w:val="22"/>
          <w:szCs w:val="22"/>
        </w:rPr>
        <w:t>or</w:t>
      </w:r>
      <w:r>
        <w:rPr>
          <w:sz w:val="22"/>
          <w:szCs w:val="22"/>
        </w:rPr>
        <w:t xml:space="preserve"> hardcopy</w:t>
      </w:r>
      <w:r w:rsidRPr="002A5365">
        <w:rPr>
          <w:sz w:val="22"/>
          <w:szCs w:val="22"/>
        </w:rPr>
        <w:t xml:space="preserve">. </w:t>
      </w:r>
      <w:r w:rsidR="00C56C23">
        <w:rPr>
          <w:sz w:val="22"/>
          <w:szCs w:val="22"/>
        </w:rPr>
        <w:t xml:space="preserve"> Tender</w:t>
      </w:r>
      <w:r w:rsidR="00FF2672">
        <w:rPr>
          <w:sz w:val="22"/>
          <w:szCs w:val="22"/>
        </w:rPr>
        <w:t xml:space="preserve"> submission shall be hard copy</w:t>
      </w:r>
      <w:r w:rsidR="00021CD5">
        <w:rPr>
          <w:sz w:val="22"/>
          <w:szCs w:val="22"/>
        </w:rPr>
        <w:t xml:space="preserve"> and CD, one copy priced and one copy unpriced</w:t>
      </w:r>
      <w:r w:rsidR="00676541">
        <w:rPr>
          <w:sz w:val="22"/>
          <w:szCs w:val="22"/>
        </w:rPr>
        <w:t xml:space="preserve"> only</w:t>
      </w:r>
      <w:r w:rsidR="004E2503">
        <w:rPr>
          <w:sz w:val="22"/>
          <w:szCs w:val="22"/>
        </w:rPr>
        <w:t>.</w:t>
      </w:r>
      <w:r w:rsidR="00FF2672">
        <w:rPr>
          <w:sz w:val="22"/>
          <w:szCs w:val="22"/>
        </w:rPr>
        <w:t xml:space="preserve">  </w:t>
      </w:r>
      <w:r w:rsidR="00C56C23">
        <w:rPr>
          <w:sz w:val="22"/>
          <w:szCs w:val="22"/>
        </w:rPr>
        <w:t xml:space="preserve"> </w:t>
      </w:r>
      <w:r>
        <w:rPr>
          <w:sz w:val="22"/>
          <w:szCs w:val="22"/>
        </w:rPr>
        <w:t>Potential Providers</w:t>
      </w:r>
      <w:r w:rsidRPr="002A5365">
        <w:rPr>
          <w:sz w:val="22"/>
          <w:szCs w:val="22"/>
        </w:rPr>
        <w:t xml:space="preserve"> must ensure that the details of the point of contact </w:t>
      </w:r>
      <w:r>
        <w:rPr>
          <w:sz w:val="22"/>
          <w:szCs w:val="22"/>
        </w:rPr>
        <w:t>you nominate</w:t>
      </w:r>
      <w:r w:rsidRPr="002A5365">
        <w:rPr>
          <w:sz w:val="22"/>
          <w:szCs w:val="22"/>
        </w:rPr>
        <w:t xml:space="preserve"> </w:t>
      </w:r>
      <w:proofErr w:type="gramStart"/>
      <w:r w:rsidRPr="002A5365">
        <w:rPr>
          <w:sz w:val="22"/>
          <w:szCs w:val="22"/>
        </w:rPr>
        <w:t>are accurate at all times</w:t>
      </w:r>
      <w:proofErr w:type="gramEnd"/>
      <w:r w:rsidRPr="002A5365">
        <w:rPr>
          <w:sz w:val="22"/>
          <w:szCs w:val="22"/>
        </w:rPr>
        <w:t xml:space="preserve"> </w:t>
      </w:r>
      <w:r w:rsidRPr="002A5365">
        <w:rPr>
          <w:rFonts w:cs="Arial"/>
          <w:sz w:val="22"/>
          <w:szCs w:val="22"/>
        </w:rPr>
        <w:t xml:space="preserve">as </w:t>
      </w:r>
      <w:r>
        <w:rPr>
          <w:rFonts w:cs="Arial"/>
          <w:sz w:val="22"/>
          <w:szCs w:val="22"/>
        </w:rPr>
        <w:t>the Authority</w:t>
      </w:r>
      <w:r w:rsidRPr="002A5365">
        <w:rPr>
          <w:rFonts w:cs="Arial"/>
          <w:sz w:val="22"/>
          <w:szCs w:val="22"/>
        </w:rPr>
        <w:t xml:space="preserve"> will not be under any obligation to contact any other point of contact.</w:t>
      </w:r>
    </w:p>
    <w:p w14:paraId="4A7BA115" w14:textId="1E856405"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w:t>
      </w:r>
      <w:r w:rsidR="00AE4296" w:rsidRPr="00327DAD">
        <w:rPr>
          <w:sz w:val="22"/>
          <w:szCs w:val="22"/>
        </w:rPr>
        <w:t xml:space="preserve">paragraph </w:t>
      </w:r>
      <w:r w:rsidR="00327DAD" w:rsidRPr="00327DAD">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 xml:space="preserve">sure </w:t>
      </w:r>
      <w:proofErr w:type="gramStart"/>
      <w:r w:rsidR="000B5803" w:rsidRPr="00C73E92">
        <w:rPr>
          <w:sz w:val="22"/>
          <w:szCs w:val="22"/>
        </w:rPr>
        <w:t>all</w:t>
      </w:r>
      <w:r w:rsidR="00933216" w:rsidRPr="00C73E92">
        <w:rPr>
          <w:sz w:val="22"/>
          <w:szCs w:val="22"/>
        </w:rPr>
        <w:t xml:space="preserve"> </w:t>
      </w:r>
      <w:r w:rsidR="007E5A43">
        <w:rPr>
          <w:sz w:val="22"/>
          <w:szCs w:val="22"/>
        </w:rPr>
        <w:t>of</w:t>
      </w:r>
      <w:proofErr w:type="gramEnd"/>
      <w:r w:rsidR="007E5A43">
        <w:rPr>
          <w:sz w:val="22"/>
          <w:szCs w:val="22"/>
        </w:rPr>
        <w:t xml:space="preserve">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3277B7E" w:rsidR="00D868A1" w:rsidRDefault="00D868A1" w:rsidP="00FA2D2A">
      <w:pPr>
        <w:pStyle w:val="Heading2"/>
        <w:numPr>
          <w:ilvl w:val="0"/>
          <w:numId w:val="0"/>
        </w:numPr>
        <w:rPr>
          <w:sz w:val="22"/>
          <w:szCs w:val="22"/>
        </w:rPr>
      </w:pPr>
    </w:p>
    <w:p w14:paraId="1CB94B72" w14:textId="77777777" w:rsidR="004E2503" w:rsidRPr="00D868A1" w:rsidRDefault="004E2503" w:rsidP="00FA2D2A">
      <w:pPr>
        <w:pStyle w:val="Heading2"/>
        <w:numPr>
          <w:ilvl w:val="0"/>
          <w:numId w:val="0"/>
        </w:numPr>
        <w:rPr>
          <w:sz w:val="22"/>
          <w:szCs w:val="22"/>
        </w:rPr>
      </w:pPr>
    </w:p>
    <w:p w14:paraId="3A13BCA1" w14:textId="4AF90986" w:rsidR="00A429F6" w:rsidRPr="000352DC" w:rsidRDefault="00A429F6" w:rsidP="000352DC">
      <w:pPr>
        <w:pStyle w:val="Heading1"/>
        <w:rPr>
          <w:sz w:val="22"/>
          <w:szCs w:val="22"/>
        </w:rPr>
      </w:pPr>
      <w:bookmarkStart w:id="1" w:name="_Toc5283518"/>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78A4AEF1"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0D85639" w14:textId="2ABE553A" w:rsidR="00E030B8" w:rsidRPr="00E030B8" w:rsidRDefault="00E030B8" w:rsidP="000352DC">
      <w:pPr>
        <w:pStyle w:val="Heading4"/>
      </w:pPr>
      <w:r>
        <w:t xml:space="preserve">Annex 1 – </w:t>
      </w:r>
      <w:r w:rsidRPr="00E030B8">
        <w:rPr>
          <w:highlight w:val="yellow"/>
        </w:rPr>
        <w:t>Insert Site Name</w:t>
      </w:r>
    </w:p>
    <w:p w14:paraId="62D86816" w14:textId="3F17FA90" w:rsidR="00E030B8" w:rsidRDefault="00E030B8" w:rsidP="000352DC">
      <w:pPr>
        <w:pStyle w:val="Heading4"/>
      </w:pPr>
      <w:r>
        <w:t xml:space="preserve">Annex 2 </w:t>
      </w:r>
      <w:r w:rsidR="001644A3">
        <w:t>–</w:t>
      </w:r>
      <w:r>
        <w:t xml:space="preserve"> </w:t>
      </w:r>
      <w:r w:rsidRPr="001644A3">
        <w:rPr>
          <w:highlight w:val="yellow"/>
        </w:rPr>
        <w:t>Ins</w:t>
      </w:r>
      <w:r w:rsidR="001644A3" w:rsidRPr="001644A3">
        <w:rPr>
          <w:highlight w:val="yellow"/>
        </w:rPr>
        <w:t>ert Site Name</w:t>
      </w:r>
    </w:p>
    <w:p w14:paraId="15F447B9" w14:textId="4B90A9E2" w:rsidR="001644A3" w:rsidRDefault="001644A3" w:rsidP="000352DC">
      <w:pPr>
        <w:pStyle w:val="Heading4"/>
      </w:pPr>
      <w:r>
        <w:t xml:space="preserve">Annex 3 – </w:t>
      </w:r>
      <w:r w:rsidRPr="001644A3">
        <w:rPr>
          <w:highlight w:val="yellow"/>
        </w:rPr>
        <w:t>Insert Site Name</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19D438B1" w:rsidR="00A429F6" w:rsidRPr="000352DC" w:rsidRDefault="00A429F6" w:rsidP="000352DC">
      <w:pPr>
        <w:pStyle w:val="Heading4"/>
      </w:pPr>
      <w:r>
        <w:t xml:space="preserve">Sets out the </w:t>
      </w:r>
      <w:r w:rsidRPr="00C67CA1">
        <w:rPr>
          <w:rFonts w:eastAsia="Times New Roman"/>
        </w:rPr>
        <w:t>methodology that will be adopted by the Authority to evaluate your response to each question</w:t>
      </w:r>
      <w:r w:rsidR="00564244">
        <w:rPr>
          <w:rFonts w:eastAsia="Times New Roman"/>
        </w:rPr>
        <w:t>.</w:t>
      </w:r>
    </w:p>
    <w:p w14:paraId="604910F6" w14:textId="0CF2D5EB" w:rsidR="00A429F6" w:rsidRDefault="00A429F6" w:rsidP="000352DC">
      <w:pPr>
        <w:pStyle w:val="Heading3"/>
        <w:rPr>
          <w:highlight w:val="yellow"/>
        </w:rPr>
      </w:pPr>
      <w:r w:rsidRPr="00186E8E">
        <w:rPr>
          <w:highlight w:val="yellow"/>
        </w:rPr>
        <w:t xml:space="preserve">Appendix E – Pricing </w:t>
      </w:r>
      <w:r w:rsidR="00255885" w:rsidRPr="00186E8E">
        <w:rPr>
          <w:highlight w:val="yellow"/>
        </w:rPr>
        <w:t>Schedule</w:t>
      </w:r>
    </w:p>
    <w:p w14:paraId="5B054062" w14:textId="59B4AFA2" w:rsidR="000A652D" w:rsidRPr="000A652D" w:rsidRDefault="000A652D" w:rsidP="000A652D">
      <w:pPr>
        <w:pStyle w:val="Heading4"/>
        <w:rPr>
          <w:highlight w:val="yellow"/>
        </w:rPr>
      </w:pPr>
      <w:r w:rsidRPr="00186E8E">
        <w:rPr>
          <w:highlight w:val="yellow"/>
        </w:rPr>
        <w:t>Sets out a template for populating your price submission</w:t>
      </w:r>
    </w:p>
    <w:p w14:paraId="7B71B989" w14:textId="6BADDA5C" w:rsidR="00811210" w:rsidRDefault="000A652D" w:rsidP="000A652D">
      <w:pPr>
        <w:pStyle w:val="Heading4"/>
        <w:rPr>
          <w:highlight w:val="yellow"/>
        </w:rPr>
      </w:pPr>
      <w:r>
        <w:rPr>
          <w:highlight w:val="yellow"/>
        </w:rPr>
        <w:t>Annex 1 – Insert Site Name</w:t>
      </w:r>
    </w:p>
    <w:p w14:paraId="079EF0D7" w14:textId="0C99294C" w:rsidR="000A652D" w:rsidRDefault="000A652D" w:rsidP="000A652D">
      <w:pPr>
        <w:pStyle w:val="Heading4"/>
        <w:rPr>
          <w:highlight w:val="yellow"/>
        </w:rPr>
      </w:pPr>
      <w:r>
        <w:rPr>
          <w:highlight w:val="yellow"/>
        </w:rPr>
        <w:t>Annex 2 – Insert Site Name</w:t>
      </w:r>
    </w:p>
    <w:p w14:paraId="6AD207C6" w14:textId="5A70D8A6" w:rsidR="000A652D" w:rsidRPr="00186E8E" w:rsidRDefault="000A652D" w:rsidP="000A652D">
      <w:pPr>
        <w:pStyle w:val="Heading4"/>
        <w:rPr>
          <w:highlight w:val="yellow"/>
        </w:rPr>
      </w:pPr>
      <w:r>
        <w:rPr>
          <w:highlight w:val="yellow"/>
        </w:rPr>
        <w:t>Annex 3 – Insert Site Name</w:t>
      </w:r>
    </w:p>
    <w:p w14:paraId="209DDD15" w14:textId="08D518E7" w:rsidR="00255885" w:rsidRPr="00186E8E" w:rsidRDefault="00255885" w:rsidP="000352DC">
      <w:pPr>
        <w:pStyle w:val="Heading4"/>
        <w:rPr>
          <w:highlight w:val="yellow"/>
        </w:rPr>
      </w:pPr>
      <w:r w:rsidRPr="00186E8E">
        <w:rPr>
          <w:highlight w:val="yellow"/>
        </w:rPr>
        <w:t>Sets out a template for populating your price submission</w:t>
      </w:r>
    </w:p>
    <w:p w14:paraId="657B37AD" w14:textId="0F31DF0D" w:rsidR="00255885" w:rsidRPr="00186E8E" w:rsidRDefault="00255885" w:rsidP="000352DC">
      <w:pPr>
        <w:pStyle w:val="Heading3"/>
        <w:rPr>
          <w:highlight w:val="yellow"/>
        </w:rPr>
      </w:pPr>
      <w:r w:rsidRPr="00186E8E">
        <w:rPr>
          <w:highlight w:val="yellow"/>
        </w:rPr>
        <w:t xml:space="preserve">Appendix F – </w:t>
      </w:r>
      <w:r w:rsidR="00186E8E" w:rsidRPr="00186E8E">
        <w:rPr>
          <w:highlight w:val="yellow"/>
        </w:rPr>
        <w:t>DEFFORM539a</w:t>
      </w:r>
    </w:p>
    <w:p w14:paraId="46D402D1" w14:textId="1F2D8B0A" w:rsidR="00255885" w:rsidRPr="00186E8E" w:rsidRDefault="00E9482D" w:rsidP="000352DC">
      <w:pPr>
        <w:pStyle w:val="Heading4"/>
        <w:rPr>
          <w:highlight w:val="yellow"/>
        </w:rPr>
      </w:pPr>
      <w:r>
        <w:rPr>
          <w:highlight w:val="yellow"/>
        </w:rPr>
        <w:t xml:space="preserve">Potential Providers to confirm </w:t>
      </w:r>
      <w:r w:rsidR="00AC4F19">
        <w:rPr>
          <w:highlight w:val="yellow"/>
        </w:rPr>
        <w:t xml:space="preserve">their </w:t>
      </w:r>
      <w:r w:rsidR="00C31195">
        <w:rPr>
          <w:highlight w:val="yellow"/>
        </w:rPr>
        <w:t>Commercially</w:t>
      </w:r>
      <w:r w:rsidR="00AC4F19">
        <w:rPr>
          <w:highlight w:val="yellow"/>
        </w:rPr>
        <w:t xml:space="preserve"> Sensitive Information</w:t>
      </w:r>
      <w:r w:rsidR="00255885" w:rsidRPr="00186E8E">
        <w:rPr>
          <w:highlight w:val="yellow"/>
        </w:rPr>
        <w:t>.</w:t>
      </w:r>
    </w:p>
    <w:p w14:paraId="3E1D97F5" w14:textId="5806D97D" w:rsidR="00186E8E" w:rsidRPr="00186E8E" w:rsidRDefault="00186E8E" w:rsidP="00186E8E">
      <w:pPr>
        <w:pStyle w:val="Heading3"/>
        <w:rPr>
          <w:highlight w:val="yellow"/>
        </w:rPr>
      </w:pPr>
      <w:r w:rsidRPr="00186E8E">
        <w:rPr>
          <w:highlight w:val="yellow"/>
        </w:rPr>
        <w:t>Appendix G – DEFFORM47</w:t>
      </w:r>
    </w:p>
    <w:p w14:paraId="19D276C4" w14:textId="0C705B49" w:rsidR="00186E8E" w:rsidRPr="00186E8E" w:rsidRDefault="00186E8E" w:rsidP="00186E8E">
      <w:pPr>
        <w:pStyle w:val="Heading4"/>
        <w:rPr>
          <w:highlight w:val="yellow"/>
        </w:rPr>
      </w:pPr>
      <w:r w:rsidRPr="00186E8E">
        <w:rPr>
          <w:highlight w:val="yellow"/>
        </w:rPr>
        <w:t>Sets out the Offer</w:t>
      </w:r>
      <w:r w:rsidR="000A652D">
        <w:rPr>
          <w:highlight w:val="yellow"/>
        </w:rPr>
        <w:t xml:space="preserve"> </w:t>
      </w:r>
      <w:proofErr w:type="spellStart"/>
      <w:r w:rsidR="000A652D">
        <w:rPr>
          <w:highlight w:val="yellow"/>
        </w:rPr>
        <w:t>requ</w:t>
      </w:r>
      <w:proofErr w:type="spellEnd"/>
    </w:p>
    <w:p w14:paraId="7E4191F0" w14:textId="1447308B" w:rsidR="00186E8E" w:rsidRPr="00186E8E" w:rsidRDefault="00186E8E" w:rsidP="00186E8E">
      <w:pPr>
        <w:pStyle w:val="Heading3"/>
        <w:rPr>
          <w:highlight w:val="yellow"/>
        </w:rPr>
      </w:pPr>
      <w:r w:rsidRPr="00186E8E">
        <w:rPr>
          <w:highlight w:val="yellow"/>
        </w:rPr>
        <w:t>Appendix H – DEFFORM28</w:t>
      </w:r>
    </w:p>
    <w:p w14:paraId="0A1DFC52" w14:textId="32009FCD" w:rsidR="00186E8E" w:rsidRDefault="00186E8E" w:rsidP="00186E8E">
      <w:pPr>
        <w:pStyle w:val="Heading4"/>
        <w:rPr>
          <w:highlight w:val="yellow"/>
        </w:rPr>
      </w:pPr>
      <w:r w:rsidRPr="00186E8E">
        <w:rPr>
          <w:highlight w:val="yellow"/>
        </w:rPr>
        <w:t>Tender Return Address Label</w:t>
      </w:r>
    </w:p>
    <w:p w14:paraId="4A7BA129" w14:textId="32A3E27F" w:rsidR="00AE4296" w:rsidRPr="002A5365" w:rsidRDefault="00AE4296" w:rsidP="0058734C">
      <w:pPr>
        <w:pStyle w:val="Heading1"/>
        <w:rPr>
          <w:rFonts w:cs="Arial"/>
          <w:sz w:val="22"/>
          <w:szCs w:val="22"/>
        </w:rPr>
      </w:pPr>
      <w:bookmarkStart w:id="2" w:name="_Ref284694562"/>
      <w:bookmarkStart w:id="3" w:name="_Toc5283519"/>
      <w:r w:rsidRPr="002A5365">
        <w:rPr>
          <w:rFonts w:cs="Arial"/>
          <w:sz w:val="22"/>
          <w:szCs w:val="22"/>
        </w:rPr>
        <w:t>ReqUirements</w:t>
      </w:r>
      <w:bookmarkEnd w:id="3"/>
      <w:r w:rsidRPr="002A5365">
        <w:rPr>
          <w:rFonts w:cs="Arial"/>
          <w:sz w:val="22"/>
          <w:szCs w:val="22"/>
        </w:rPr>
        <w:t xml:space="preserve"> </w:t>
      </w:r>
      <w:bookmarkEnd w:id="2"/>
    </w:p>
    <w:p w14:paraId="4A7BA12A" w14:textId="172A24D6"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902799">
        <w:rPr>
          <w:rFonts w:cs="Arial"/>
          <w:sz w:val="22"/>
          <w:szCs w:val="22"/>
        </w:rPr>
        <w:t>S</w:t>
      </w:r>
      <w:r w:rsidRPr="00902799">
        <w:rPr>
          <w:rFonts w:cs="Arial"/>
          <w:sz w:val="22"/>
          <w:szCs w:val="22"/>
        </w:rPr>
        <w:t>ervices</w:t>
      </w:r>
      <w:r w:rsidRPr="002A5365">
        <w:rPr>
          <w:rFonts w:cs="Arial"/>
          <w:sz w:val="22"/>
          <w:szCs w:val="22"/>
        </w:rPr>
        <w:t xml:space="preserve"> that a Supplier will be required to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C31195">
        <w:rPr>
          <w:rFonts w:cs="Arial"/>
          <w:sz w:val="22"/>
          <w:szCs w:val="22"/>
        </w:rPr>
        <w:t>, Annexes 1,2 and 3.</w:t>
      </w:r>
      <w:r w:rsidR="009757CE">
        <w:rPr>
          <w:rFonts w:cs="Arial"/>
          <w:sz w:val="22"/>
          <w:szCs w:val="22"/>
        </w:rPr>
        <w:t xml:space="preserve"> </w:t>
      </w:r>
    </w:p>
    <w:p w14:paraId="6DCF9B7C" w14:textId="64B3B184" w:rsidR="00C74112" w:rsidRPr="00C74112" w:rsidRDefault="00AE4296" w:rsidP="006C3220">
      <w:pPr>
        <w:pStyle w:val="Heading2"/>
        <w:autoSpaceDE w:val="0"/>
        <w:autoSpaceDN w:val="0"/>
        <w:spacing w:after="0"/>
        <w:rPr>
          <w:rFonts w:ascii="Verdana" w:hAnsi="Verdana" w:cs="Verdana"/>
          <w:color w:val="000000"/>
        </w:rPr>
      </w:pPr>
      <w:r w:rsidRPr="0025290A">
        <w:rPr>
          <w:rFonts w:cs="Arial"/>
          <w:sz w:val="22"/>
          <w:szCs w:val="22"/>
          <w:highlight w:val="yellow"/>
        </w:rPr>
        <w:t>The Services covered by this Procurement have</w:t>
      </w:r>
      <w:r w:rsidR="0025290A" w:rsidRPr="0025290A">
        <w:rPr>
          <w:rFonts w:cs="Arial"/>
          <w:sz w:val="22"/>
          <w:szCs w:val="22"/>
          <w:highlight w:val="yellow"/>
        </w:rPr>
        <w:t xml:space="preserve"> not been sub-divided into Lots because </w:t>
      </w:r>
      <w:r w:rsidR="00C74112" w:rsidRPr="007E66B8">
        <w:rPr>
          <w:rFonts w:ascii="Verdana" w:hAnsi="Verdana" w:cs="Verdana"/>
          <w:color w:val="000000"/>
          <w:highlight w:val="cyan"/>
        </w:rPr>
        <w:t>dividing into lots could risk making the contract excessively technically difficult or expensive to manage</w:t>
      </w:r>
      <w:r w:rsidR="00C74112" w:rsidRPr="00C74112">
        <w:rPr>
          <w:rFonts w:ascii="Verdana" w:hAnsi="Verdana" w:cs="Verdana"/>
          <w:color w:val="000000"/>
        </w:rPr>
        <w:t xml:space="preserve"> </w:t>
      </w:r>
    </w:p>
    <w:p w14:paraId="4A7BA141" w14:textId="77777777" w:rsidR="00AE4296" w:rsidRPr="00F943DA" w:rsidRDefault="00AE4296" w:rsidP="00356DD9">
      <w:pPr>
        <w:pStyle w:val="BodyTextIndent2"/>
        <w:spacing w:line="240" w:lineRule="auto"/>
        <w:ind w:left="284"/>
        <w:rPr>
          <w:rFonts w:ascii="Arial" w:hAnsi="Arial" w:cs="Arial"/>
        </w:rPr>
      </w:pPr>
    </w:p>
    <w:p w14:paraId="4A7BA147" w14:textId="77777777" w:rsidR="00706CC1" w:rsidRPr="002A5365" w:rsidRDefault="00706CC1" w:rsidP="0058734C">
      <w:pPr>
        <w:pStyle w:val="Heading1"/>
        <w:rPr>
          <w:sz w:val="22"/>
          <w:szCs w:val="22"/>
        </w:rPr>
      </w:pPr>
      <w:bookmarkStart w:id="4" w:name="_Ref284764423"/>
      <w:bookmarkStart w:id="5" w:name="_Toc5283520"/>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6A4D6EFB"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w:t>
      </w:r>
      <w:r w:rsidR="001F564D">
        <w:rPr>
          <w:sz w:val="22"/>
          <w:szCs w:val="22"/>
        </w:rPr>
        <w:t>uthority</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w:t>
      </w:r>
      <w:r w:rsidR="00B772D2">
        <w:rPr>
          <w:sz w:val="22"/>
          <w:szCs w:val="22"/>
        </w:rPr>
        <w:t xml:space="preserve">via email </w:t>
      </w:r>
      <w:r w:rsidRPr="002A5365">
        <w:rPr>
          <w:sz w:val="22"/>
          <w:szCs w:val="22"/>
        </w:rPr>
        <w:t xml:space="preserve">if </w:t>
      </w:r>
      <w:r w:rsidR="00671423">
        <w:rPr>
          <w:sz w:val="22"/>
          <w:szCs w:val="22"/>
        </w:rPr>
        <w:t>the A</w:t>
      </w:r>
      <w:r w:rsidR="00B772D2">
        <w:rPr>
          <w:sz w:val="22"/>
          <w:szCs w:val="22"/>
        </w:rPr>
        <w:t xml:space="preserve">uthority </w:t>
      </w:r>
      <w:r w:rsidRPr="002A5365">
        <w:rPr>
          <w:sz w:val="22"/>
          <w:szCs w:val="22"/>
        </w:rPr>
        <w:t>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706CC1" w:rsidRPr="002A5365" w14:paraId="4A7BA14D" w14:textId="77777777" w:rsidTr="00BD6A1C">
        <w:trPr>
          <w:cantSplit/>
          <w:trHeight w:val="397"/>
          <w:tblHeader/>
        </w:trPr>
        <w:tc>
          <w:tcPr>
            <w:tcW w:w="2564"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66"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BD6A1C">
        <w:trPr>
          <w:cantSplit/>
          <w:trHeight w:val="397"/>
        </w:trPr>
        <w:tc>
          <w:tcPr>
            <w:tcW w:w="2564" w:type="dxa"/>
            <w:vAlign w:val="center"/>
          </w:tcPr>
          <w:p w14:paraId="4A7BA14E" w14:textId="5E22DCDC" w:rsidR="00706CC1" w:rsidRPr="006C0E88" w:rsidRDefault="7A8F5BD9" w:rsidP="00251AE6">
            <w:pPr>
              <w:pStyle w:val="MarginText"/>
              <w:jc w:val="center"/>
              <w:rPr>
                <w:sz w:val="22"/>
                <w:szCs w:val="22"/>
                <w:highlight w:val="cyan"/>
              </w:rPr>
            </w:pPr>
            <w:r w:rsidRPr="006C0E88">
              <w:rPr>
                <w:sz w:val="22"/>
                <w:szCs w:val="22"/>
                <w:highlight w:val="cyan"/>
              </w:rPr>
              <w:t>[11 April 2019]</w:t>
            </w:r>
          </w:p>
        </w:tc>
        <w:tc>
          <w:tcPr>
            <w:tcW w:w="5866" w:type="dxa"/>
          </w:tcPr>
          <w:p w14:paraId="4A7BA14F" w14:textId="122DB05E" w:rsidR="00706CC1" w:rsidRPr="007D078C" w:rsidRDefault="007D078C" w:rsidP="000352DC">
            <w:pPr>
              <w:pStyle w:val="MarginText"/>
              <w:rPr>
                <w:sz w:val="22"/>
                <w:szCs w:val="22"/>
              </w:rPr>
            </w:pPr>
            <w:r>
              <w:rPr>
                <w:sz w:val="22"/>
                <w:szCs w:val="22"/>
              </w:rPr>
              <w:t xml:space="preserve">Publication of </w:t>
            </w:r>
            <w:proofErr w:type="gramStart"/>
            <w:r>
              <w:rPr>
                <w:sz w:val="22"/>
                <w:szCs w:val="22"/>
              </w:rPr>
              <w:t>ITT</w:t>
            </w:r>
            <w:r w:rsidR="00255885" w:rsidRPr="000352DC">
              <w:rPr>
                <w:sz w:val="22"/>
                <w:szCs w:val="22"/>
                <w:highlight w:val="yellow"/>
              </w:rPr>
              <w:t>[</w:t>
            </w:r>
            <w:proofErr w:type="gramEnd"/>
            <w:r w:rsidR="00255885" w:rsidRPr="000352DC">
              <w:rPr>
                <w:sz w:val="22"/>
                <w:szCs w:val="22"/>
                <w:highlight w:val="yellow"/>
              </w:rPr>
              <w:t>/Contracts Finder]</w:t>
            </w:r>
            <w:r w:rsidR="00255885">
              <w:rPr>
                <w:sz w:val="22"/>
                <w:szCs w:val="22"/>
              </w:rPr>
              <w:t xml:space="preserve"> </w:t>
            </w:r>
          </w:p>
        </w:tc>
      </w:tr>
      <w:tr w:rsidR="00706CC1" w:rsidRPr="002A5365" w14:paraId="4A7BA153" w14:textId="77777777" w:rsidTr="00BD6A1C">
        <w:trPr>
          <w:cantSplit/>
          <w:trHeight w:val="397"/>
        </w:trPr>
        <w:tc>
          <w:tcPr>
            <w:tcW w:w="2564" w:type="dxa"/>
            <w:vAlign w:val="center"/>
          </w:tcPr>
          <w:p w14:paraId="4A7BA151" w14:textId="5627EFA0" w:rsidR="00706CC1" w:rsidRPr="006C0E88" w:rsidRDefault="7A8F5BD9" w:rsidP="00251AE6">
            <w:pPr>
              <w:pStyle w:val="MarginText"/>
              <w:jc w:val="center"/>
              <w:rPr>
                <w:sz w:val="22"/>
                <w:szCs w:val="22"/>
                <w:highlight w:val="cyan"/>
              </w:rPr>
            </w:pPr>
            <w:r w:rsidRPr="006C0E88">
              <w:rPr>
                <w:sz w:val="22"/>
                <w:szCs w:val="22"/>
                <w:highlight w:val="cyan"/>
              </w:rPr>
              <w:t>[11 April 2019]</w:t>
            </w:r>
          </w:p>
        </w:tc>
        <w:tc>
          <w:tcPr>
            <w:tcW w:w="5866"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BD6A1C">
        <w:trPr>
          <w:cantSplit/>
          <w:trHeight w:val="397"/>
        </w:trPr>
        <w:tc>
          <w:tcPr>
            <w:tcW w:w="2564" w:type="dxa"/>
            <w:vAlign w:val="center"/>
          </w:tcPr>
          <w:p w14:paraId="4A7BA157" w14:textId="22BA7FBC" w:rsidR="00706CC1" w:rsidRPr="006C0E88" w:rsidRDefault="627741A5" w:rsidP="00251AE6">
            <w:pPr>
              <w:pStyle w:val="MarginText"/>
              <w:jc w:val="center"/>
              <w:rPr>
                <w:sz w:val="22"/>
                <w:szCs w:val="22"/>
                <w:highlight w:val="cyan"/>
              </w:rPr>
            </w:pPr>
            <w:r w:rsidRPr="006C0E88">
              <w:rPr>
                <w:sz w:val="22"/>
                <w:szCs w:val="22"/>
                <w:highlight w:val="cyan"/>
              </w:rPr>
              <w:t xml:space="preserve">23 April </w:t>
            </w:r>
            <w:proofErr w:type="gramStart"/>
            <w:r w:rsidRPr="006C0E88">
              <w:rPr>
                <w:sz w:val="22"/>
                <w:szCs w:val="22"/>
                <w:highlight w:val="cyan"/>
              </w:rPr>
              <w:t>2019  at</w:t>
            </w:r>
            <w:proofErr w:type="gramEnd"/>
            <w:r w:rsidR="00BD0E77" w:rsidRPr="006C0E88">
              <w:rPr>
                <w:highlight w:val="cyan"/>
              </w:rPr>
              <w:br/>
            </w:r>
            <w:r w:rsidRPr="006C0E88">
              <w:rPr>
                <w:sz w:val="22"/>
                <w:szCs w:val="22"/>
                <w:highlight w:val="cyan"/>
              </w:rPr>
              <w:t xml:space="preserve"> 17.00 </w:t>
            </w:r>
            <w:r w:rsidR="7A433973" w:rsidRPr="006C0E88">
              <w:rPr>
                <w:sz w:val="22"/>
                <w:szCs w:val="22"/>
                <w:highlight w:val="cyan"/>
              </w:rPr>
              <w:t>Hrs</w:t>
            </w:r>
            <w:r w:rsidRPr="006C0E88">
              <w:rPr>
                <w:sz w:val="22"/>
                <w:szCs w:val="22"/>
                <w:highlight w:val="cyan"/>
              </w:rPr>
              <w:t>)</w:t>
            </w:r>
          </w:p>
        </w:tc>
        <w:tc>
          <w:tcPr>
            <w:tcW w:w="5866"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BD6A1C">
        <w:trPr>
          <w:cantSplit/>
          <w:trHeight w:val="397"/>
        </w:trPr>
        <w:tc>
          <w:tcPr>
            <w:tcW w:w="2564" w:type="dxa"/>
            <w:vAlign w:val="center"/>
          </w:tcPr>
          <w:p w14:paraId="4A7BA15A" w14:textId="2A4ECC20" w:rsidR="00706CC1" w:rsidRPr="006C0E88" w:rsidRDefault="108BD481" w:rsidP="00251AE6">
            <w:pPr>
              <w:pStyle w:val="MarginText"/>
              <w:jc w:val="center"/>
              <w:rPr>
                <w:sz w:val="22"/>
                <w:szCs w:val="22"/>
                <w:highlight w:val="cyan"/>
              </w:rPr>
            </w:pPr>
            <w:r w:rsidRPr="006C0E88">
              <w:rPr>
                <w:sz w:val="22"/>
                <w:szCs w:val="22"/>
                <w:highlight w:val="cyan"/>
              </w:rPr>
              <w:t>25</w:t>
            </w:r>
            <w:r w:rsidR="7A8F5BD9" w:rsidRPr="006C0E88">
              <w:rPr>
                <w:sz w:val="22"/>
                <w:szCs w:val="22"/>
                <w:highlight w:val="cyan"/>
              </w:rPr>
              <w:t xml:space="preserve"> April </w:t>
            </w:r>
            <w:proofErr w:type="gramStart"/>
            <w:r w:rsidR="7A8F5BD9" w:rsidRPr="006C0E88">
              <w:rPr>
                <w:sz w:val="22"/>
                <w:szCs w:val="22"/>
                <w:highlight w:val="cyan"/>
              </w:rPr>
              <w:t>2019  at</w:t>
            </w:r>
            <w:proofErr w:type="gramEnd"/>
            <w:r w:rsidR="00BD0E77" w:rsidRPr="006C0E88">
              <w:rPr>
                <w:highlight w:val="cyan"/>
              </w:rPr>
              <w:br/>
            </w:r>
            <w:r w:rsidR="7A8F5BD9" w:rsidRPr="006C0E88">
              <w:rPr>
                <w:sz w:val="22"/>
                <w:szCs w:val="22"/>
                <w:highlight w:val="cyan"/>
              </w:rPr>
              <w:t xml:space="preserve"> </w:t>
            </w:r>
            <w:r w:rsidRPr="006C0E88">
              <w:rPr>
                <w:sz w:val="22"/>
                <w:szCs w:val="22"/>
                <w:highlight w:val="cyan"/>
              </w:rPr>
              <w:t>12</w:t>
            </w:r>
            <w:r w:rsidR="7A8F5BD9" w:rsidRPr="006C0E88">
              <w:rPr>
                <w:sz w:val="22"/>
                <w:szCs w:val="22"/>
                <w:highlight w:val="cyan"/>
              </w:rPr>
              <w:t xml:space="preserve">.00 </w:t>
            </w:r>
            <w:r w:rsidR="7A433973" w:rsidRPr="006C0E88">
              <w:rPr>
                <w:sz w:val="22"/>
                <w:szCs w:val="22"/>
                <w:highlight w:val="cyan"/>
              </w:rPr>
              <w:t>Noon</w:t>
            </w:r>
            <w:r w:rsidR="7A8F5BD9" w:rsidRPr="006C0E88">
              <w:rPr>
                <w:sz w:val="22"/>
                <w:szCs w:val="22"/>
                <w:highlight w:val="cyan"/>
              </w:rPr>
              <w:t xml:space="preserve">) </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BD6A1C">
        <w:trPr>
          <w:cantSplit/>
          <w:trHeight w:val="397"/>
        </w:trPr>
        <w:tc>
          <w:tcPr>
            <w:tcW w:w="2564" w:type="dxa"/>
            <w:vAlign w:val="center"/>
          </w:tcPr>
          <w:p w14:paraId="4A7BA15D" w14:textId="7B762E02" w:rsidR="00706CC1" w:rsidRPr="006C0E88" w:rsidRDefault="7A433973" w:rsidP="00251AE6">
            <w:pPr>
              <w:pStyle w:val="MarginText"/>
              <w:jc w:val="center"/>
              <w:rPr>
                <w:sz w:val="22"/>
                <w:szCs w:val="22"/>
                <w:highlight w:val="cyan"/>
              </w:rPr>
            </w:pPr>
            <w:r w:rsidRPr="006C0E88">
              <w:rPr>
                <w:sz w:val="22"/>
                <w:szCs w:val="22"/>
                <w:highlight w:val="cyan"/>
              </w:rPr>
              <w:t>[9 May 2019 at 10]</w:t>
            </w:r>
          </w:p>
        </w:tc>
        <w:tc>
          <w:tcPr>
            <w:tcW w:w="5866" w:type="dxa"/>
          </w:tcPr>
          <w:p w14:paraId="4A7BA15E" w14:textId="7712F139"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 xml:space="preserve">the </w:t>
            </w:r>
            <w:r w:rsidR="005C7B3F">
              <w:rPr>
                <w:sz w:val="22"/>
                <w:szCs w:val="22"/>
              </w:rPr>
              <w:t>Authority</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186E8E" w:rsidRPr="002A5365" w14:paraId="68E70A92" w14:textId="77777777" w:rsidTr="00BD6A1C">
        <w:trPr>
          <w:cantSplit/>
          <w:trHeight w:val="397"/>
        </w:trPr>
        <w:tc>
          <w:tcPr>
            <w:tcW w:w="2564" w:type="dxa"/>
            <w:vAlign w:val="center"/>
          </w:tcPr>
          <w:p w14:paraId="2DF7BA3B" w14:textId="3E55BF24" w:rsidR="00186E8E" w:rsidRPr="006C0E88" w:rsidRDefault="7EB55E40" w:rsidP="00251AE6">
            <w:pPr>
              <w:pStyle w:val="MarginText"/>
              <w:jc w:val="center"/>
              <w:rPr>
                <w:sz w:val="22"/>
                <w:szCs w:val="22"/>
                <w:highlight w:val="cyan"/>
              </w:rPr>
            </w:pPr>
            <w:r w:rsidRPr="006C0E88">
              <w:rPr>
                <w:sz w:val="22"/>
                <w:szCs w:val="22"/>
                <w:highlight w:val="cyan"/>
              </w:rPr>
              <w:t>[14 May 2019 at 10.00AM]</w:t>
            </w:r>
          </w:p>
        </w:tc>
        <w:tc>
          <w:tcPr>
            <w:tcW w:w="5866" w:type="dxa"/>
          </w:tcPr>
          <w:p w14:paraId="13B02E25" w14:textId="6DBD5129" w:rsidR="00186E8E" w:rsidRPr="007D078C" w:rsidRDefault="00186E8E" w:rsidP="007D078C">
            <w:pPr>
              <w:pStyle w:val="MarginText"/>
              <w:rPr>
                <w:sz w:val="22"/>
                <w:szCs w:val="22"/>
              </w:rPr>
            </w:pPr>
            <w:r>
              <w:rPr>
                <w:sz w:val="22"/>
                <w:szCs w:val="22"/>
              </w:rPr>
              <w:t>Tender Board</w:t>
            </w:r>
          </w:p>
        </w:tc>
      </w:tr>
      <w:tr w:rsidR="00706CC1" w:rsidRPr="002A5365" w14:paraId="4A7BA165" w14:textId="77777777" w:rsidTr="00BD6A1C">
        <w:trPr>
          <w:cantSplit/>
          <w:trHeight w:val="397"/>
        </w:trPr>
        <w:tc>
          <w:tcPr>
            <w:tcW w:w="2564" w:type="dxa"/>
            <w:vAlign w:val="center"/>
          </w:tcPr>
          <w:p w14:paraId="4A7BA163" w14:textId="4B00EE66" w:rsidR="00706CC1" w:rsidRPr="006C0E88" w:rsidRDefault="7EB55E40" w:rsidP="00251AE6">
            <w:pPr>
              <w:pStyle w:val="MarginText"/>
              <w:jc w:val="center"/>
              <w:rPr>
                <w:sz w:val="22"/>
                <w:szCs w:val="22"/>
                <w:highlight w:val="cyan"/>
              </w:rPr>
            </w:pPr>
            <w:r w:rsidRPr="006C0E88">
              <w:rPr>
                <w:sz w:val="22"/>
                <w:szCs w:val="22"/>
                <w:highlight w:val="cyan"/>
              </w:rPr>
              <w:t>[</w:t>
            </w:r>
            <w:r w:rsidR="1EFC2BFB" w:rsidRPr="006C0E88">
              <w:rPr>
                <w:sz w:val="22"/>
                <w:szCs w:val="22"/>
                <w:highlight w:val="cyan"/>
              </w:rPr>
              <w:t>10 May 2019]</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231501" w:rsidRPr="002A5365" w14:paraId="13CEE419" w14:textId="77777777" w:rsidTr="00BD6A1C">
        <w:trPr>
          <w:cantSplit/>
          <w:trHeight w:val="397"/>
        </w:trPr>
        <w:tc>
          <w:tcPr>
            <w:tcW w:w="2564" w:type="dxa"/>
            <w:vAlign w:val="center"/>
          </w:tcPr>
          <w:p w14:paraId="43BEFD23" w14:textId="3476AC9F" w:rsidR="00231501" w:rsidRPr="006C0E88" w:rsidRDefault="7EB55E40" w:rsidP="00251AE6">
            <w:pPr>
              <w:pStyle w:val="MarginText"/>
              <w:jc w:val="center"/>
              <w:rPr>
                <w:sz w:val="22"/>
                <w:szCs w:val="22"/>
                <w:highlight w:val="cyan"/>
              </w:rPr>
            </w:pPr>
            <w:r w:rsidRPr="006C0E88">
              <w:rPr>
                <w:sz w:val="22"/>
                <w:szCs w:val="22"/>
                <w:highlight w:val="cyan"/>
              </w:rPr>
              <w:t>[From 00.00 Hrs on 15 May 2019 to 00.00 Hrs on 24 May 2019]</w:t>
            </w:r>
          </w:p>
        </w:tc>
        <w:tc>
          <w:tcPr>
            <w:tcW w:w="5866" w:type="dxa"/>
          </w:tcPr>
          <w:p w14:paraId="1101F98A" w14:textId="3FB2D338" w:rsidR="00231501" w:rsidRDefault="00231501" w:rsidP="00E733E5">
            <w:pPr>
              <w:pStyle w:val="MarginText"/>
              <w:rPr>
                <w:sz w:val="22"/>
                <w:szCs w:val="22"/>
              </w:rPr>
            </w:pPr>
            <w:r>
              <w:rPr>
                <w:sz w:val="22"/>
                <w:szCs w:val="22"/>
              </w:rPr>
              <w:t xml:space="preserve">Stand still period </w:t>
            </w:r>
          </w:p>
        </w:tc>
      </w:tr>
      <w:tr w:rsidR="00BD0E77" w:rsidRPr="002A5365" w14:paraId="496D1439" w14:textId="77777777" w:rsidTr="00BD6A1C">
        <w:trPr>
          <w:cantSplit/>
          <w:trHeight w:val="397"/>
        </w:trPr>
        <w:tc>
          <w:tcPr>
            <w:tcW w:w="2564" w:type="dxa"/>
            <w:vAlign w:val="center"/>
          </w:tcPr>
          <w:p w14:paraId="18D88D97" w14:textId="31DC2CD4" w:rsidR="00BD0E77" w:rsidRPr="006C0E88" w:rsidRDefault="7EB55E40" w:rsidP="00251AE6">
            <w:pPr>
              <w:pStyle w:val="MarginText"/>
              <w:jc w:val="center"/>
              <w:rPr>
                <w:sz w:val="22"/>
                <w:szCs w:val="22"/>
                <w:highlight w:val="cyan"/>
              </w:rPr>
            </w:pPr>
            <w:r w:rsidRPr="006C0E88">
              <w:rPr>
                <w:sz w:val="22"/>
                <w:szCs w:val="22"/>
                <w:highlight w:val="cyan"/>
              </w:rPr>
              <w:t>[28 May 2019]</w:t>
            </w:r>
          </w:p>
        </w:tc>
        <w:tc>
          <w:tcPr>
            <w:tcW w:w="5866"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BD6A1C">
        <w:trPr>
          <w:cantSplit/>
          <w:trHeight w:val="397"/>
        </w:trPr>
        <w:tc>
          <w:tcPr>
            <w:tcW w:w="2564" w:type="dxa"/>
            <w:vAlign w:val="center"/>
          </w:tcPr>
          <w:p w14:paraId="4A7BA16A" w14:textId="0B102B4A" w:rsidR="00706CC1" w:rsidRPr="006C0E88" w:rsidRDefault="7EB55E40" w:rsidP="00251AE6">
            <w:pPr>
              <w:pStyle w:val="MarginText"/>
              <w:jc w:val="center"/>
              <w:rPr>
                <w:sz w:val="22"/>
                <w:szCs w:val="22"/>
                <w:highlight w:val="cyan"/>
              </w:rPr>
            </w:pPr>
            <w:r w:rsidRPr="006C0E88">
              <w:rPr>
                <w:sz w:val="22"/>
                <w:szCs w:val="22"/>
                <w:highlight w:val="cyan"/>
              </w:rPr>
              <w:t>[3 June 2019]</w:t>
            </w:r>
          </w:p>
        </w:tc>
        <w:tc>
          <w:tcPr>
            <w:tcW w:w="5866"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BD6A1C">
        <w:trPr>
          <w:cantSplit/>
          <w:trHeight w:val="397"/>
        </w:trPr>
        <w:tc>
          <w:tcPr>
            <w:tcW w:w="2564" w:type="dxa"/>
            <w:vAlign w:val="center"/>
          </w:tcPr>
          <w:p w14:paraId="4A7BA16D" w14:textId="727242C1" w:rsidR="00706CC1" w:rsidRPr="006C0E88" w:rsidRDefault="7EB55E40" w:rsidP="00251AE6">
            <w:pPr>
              <w:pStyle w:val="MarginText"/>
              <w:jc w:val="center"/>
              <w:rPr>
                <w:sz w:val="22"/>
                <w:szCs w:val="22"/>
                <w:highlight w:val="cyan"/>
              </w:rPr>
            </w:pPr>
            <w:r w:rsidRPr="006C0E88">
              <w:rPr>
                <w:sz w:val="22"/>
                <w:szCs w:val="22"/>
                <w:highlight w:val="cyan"/>
              </w:rPr>
              <w:t>[3 June 2019]</w:t>
            </w:r>
            <w:bookmarkStart w:id="7" w:name="_GoBack"/>
            <w:bookmarkEnd w:id="7"/>
          </w:p>
        </w:tc>
        <w:tc>
          <w:tcPr>
            <w:tcW w:w="5866"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325808D0" w14:textId="77777777" w:rsidR="00926EA0" w:rsidRDefault="00926EA0" w:rsidP="00926EA0">
      <w:pPr>
        <w:pStyle w:val="Heading1"/>
        <w:numPr>
          <w:ilvl w:val="0"/>
          <w:numId w:val="0"/>
        </w:numPr>
        <w:ind w:left="737"/>
        <w:rPr>
          <w:rFonts w:cs="Arial"/>
          <w:sz w:val="22"/>
          <w:szCs w:val="22"/>
        </w:rPr>
      </w:pPr>
    </w:p>
    <w:p w14:paraId="4A7BA173" w14:textId="148AF7FB" w:rsidR="00706CC1" w:rsidRPr="002A5365" w:rsidRDefault="00706CC1" w:rsidP="0058734C">
      <w:pPr>
        <w:pStyle w:val="Heading1"/>
        <w:rPr>
          <w:rFonts w:cs="Arial"/>
          <w:sz w:val="22"/>
          <w:szCs w:val="22"/>
        </w:rPr>
      </w:pPr>
      <w:bookmarkStart w:id="8" w:name="_Toc5283521"/>
      <w:r w:rsidRPr="002A5365">
        <w:rPr>
          <w:rFonts w:cs="Arial"/>
          <w:sz w:val="22"/>
          <w:szCs w:val="22"/>
        </w:rPr>
        <w:t>completiNG AND SUBMITTING A tender</w:t>
      </w:r>
      <w:bookmarkEnd w:id="8"/>
    </w:p>
    <w:p w14:paraId="4A7BA174" w14:textId="7A98998C" w:rsidR="00706CC1"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B478BCA" w14:textId="72648100" w:rsidR="00B34CAE" w:rsidRPr="00B34CAE" w:rsidRDefault="00B34CAE" w:rsidP="00B34CAE">
      <w:pPr>
        <w:pStyle w:val="Heading2"/>
        <w:rPr>
          <w:rFonts w:cs="Arial"/>
          <w:sz w:val="22"/>
          <w:szCs w:val="22"/>
        </w:rPr>
      </w:pPr>
      <w:r>
        <w:rPr>
          <w:rFonts w:cs="Arial"/>
          <w:sz w:val="22"/>
          <w:szCs w:val="22"/>
        </w:rPr>
        <w:t>Potential Providers</w:t>
      </w:r>
      <w:r w:rsidRPr="002A5365">
        <w:rPr>
          <w:rFonts w:cs="Arial"/>
          <w:sz w:val="22"/>
          <w:szCs w:val="22"/>
        </w:rPr>
        <w:t xml:space="preserve"> are strongly advised to read through all documentation first to ensure </w:t>
      </w:r>
      <w:r>
        <w:rPr>
          <w:rFonts w:cs="Arial"/>
          <w:sz w:val="22"/>
          <w:szCs w:val="22"/>
        </w:rPr>
        <w:t>they</w:t>
      </w:r>
      <w:r w:rsidRPr="002A5365">
        <w:rPr>
          <w:rFonts w:cs="Arial"/>
          <w:sz w:val="22"/>
          <w:szCs w:val="22"/>
        </w:rPr>
        <w:t xml:space="preserve"> understand how to submit a fully compliant Tender.</w:t>
      </w:r>
    </w:p>
    <w:p w14:paraId="4BA582D5" w14:textId="04F89651" w:rsidR="00CC3E1E" w:rsidRPr="005C7B3F" w:rsidRDefault="00CC3E1E" w:rsidP="00CC3E1E">
      <w:pPr>
        <w:pStyle w:val="Heading2"/>
        <w:rPr>
          <w:sz w:val="22"/>
          <w:szCs w:val="22"/>
        </w:rPr>
      </w:pPr>
      <w:r w:rsidRPr="005C7B3F">
        <w:rPr>
          <w:sz w:val="22"/>
          <w:szCs w:val="22"/>
        </w:rPr>
        <w:t xml:space="preserve">Potential Providers must submit their Tender to the Tender Board by the date and time stated in the </w:t>
      </w:r>
      <w:r>
        <w:rPr>
          <w:sz w:val="22"/>
          <w:szCs w:val="22"/>
        </w:rPr>
        <w:t>Procurement Timetable</w:t>
      </w:r>
      <w:r w:rsidRPr="005C7B3F">
        <w:rPr>
          <w:sz w:val="22"/>
          <w:szCs w:val="22"/>
        </w:rPr>
        <w:t>. The Authority reserve</w:t>
      </w:r>
      <w:r>
        <w:rPr>
          <w:sz w:val="22"/>
          <w:szCs w:val="22"/>
        </w:rPr>
        <w:t>s</w:t>
      </w:r>
      <w:r w:rsidRPr="005C7B3F">
        <w:rPr>
          <w:sz w:val="22"/>
          <w:szCs w:val="22"/>
        </w:rPr>
        <w:t xml:space="preserve"> the right to reject any Tender received after the stated date and time. You must provide </w:t>
      </w:r>
      <w:r w:rsidR="008E1622">
        <w:rPr>
          <w:sz w:val="22"/>
          <w:szCs w:val="22"/>
        </w:rPr>
        <w:t xml:space="preserve">hard copy tender 1 x </w:t>
      </w:r>
      <w:r>
        <w:rPr>
          <w:sz w:val="22"/>
          <w:szCs w:val="22"/>
        </w:rPr>
        <w:t xml:space="preserve">priced and </w:t>
      </w:r>
      <w:r w:rsidR="008E1622">
        <w:rPr>
          <w:sz w:val="22"/>
          <w:szCs w:val="22"/>
        </w:rPr>
        <w:t xml:space="preserve">1 x </w:t>
      </w:r>
      <w:r>
        <w:rPr>
          <w:sz w:val="22"/>
          <w:szCs w:val="22"/>
        </w:rPr>
        <w:t>unpriced</w:t>
      </w:r>
      <w:r w:rsidRPr="005C7B3F">
        <w:rPr>
          <w:sz w:val="22"/>
          <w:szCs w:val="22"/>
        </w:rPr>
        <w:t xml:space="preserve">. You must not email electronic copies until after the Tender Board has taken place. </w:t>
      </w:r>
    </w:p>
    <w:p w14:paraId="27990690" w14:textId="77777777" w:rsidR="00CC3E1E" w:rsidRPr="005C7B3F" w:rsidRDefault="00CC3E1E" w:rsidP="00CC3E1E">
      <w:pPr>
        <w:pStyle w:val="Heading2"/>
        <w:rPr>
          <w:sz w:val="22"/>
          <w:szCs w:val="22"/>
        </w:rPr>
      </w:pPr>
      <w:r w:rsidRPr="005C7B3F">
        <w:rPr>
          <w:sz w:val="22"/>
          <w:szCs w:val="22"/>
        </w:rPr>
        <w:t xml:space="preserve">Potential Providers must include the electronic copies of the priced and unpriced Tender with the associated paper copies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349D8C58" w14:textId="77777777" w:rsidR="00CC3E1E" w:rsidRPr="005C7B3F" w:rsidRDefault="00CC3E1E" w:rsidP="00CC3E1E">
      <w:pPr>
        <w:pStyle w:val="Heading2"/>
        <w:rPr>
          <w:sz w:val="22"/>
          <w:szCs w:val="22"/>
        </w:rPr>
      </w:pPr>
      <w:r w:rsidRPr="005C7B3F">
        <w:rPr>
          <w:sz w:val="22"/>
          <w:szCs w:val="22"/>
        </w:rPr>
        <w:t xml:space="preserve">You must submit your paper and CD copies in a sealed envelope or box. For health and safety reasons, no individual envelope or box should weigh more than 11 kilos. </w:t>
      </w:r>
    </w:p>
    <w:p w14:paraId="78FAE163" w14:textId="6D4BE645" w:rsidR="00CC3E1E" w:rsidRPr="00AF4E2E" w:rsidRDefault="00CC3E1E" w:rsidP="00CC3E1E">
      <w:pPr>
        <w:pStyle w:val="Heading2"/>
        <w:rPr>
          <w:rFonts w:cs="Arial"/>
          <w:sz w:val="22"/>
          <w:szCs w:val="22"/>
        </w:rPr>
      </w:pPr>
      <w:r w:rsidRPr="005C7B3F">
        <w:rPr>
          <w:sz w:val="22"/>
          <w:szCs w:val="22"/>
        </w:rPr>
        <w:t>You must attach the enclosed Tender Return Label (DEFFORM 28), Appendix G to the outer packaging of each envelope or box that contains your Tender.</w:t>
      </w:r>
    </w:p>
    <w:p w14:paraId="13CDCA26" w14:textId="06935558" w:rsidR="00AF4E2E" w:rsidRPr="002A5365" w:rsidRDefault="003B5486" w:rsidP="00CC3E1E">
      <w:pPr>
        <w:pStyle w:val="Heading2"/>
        <w:rPr>
          <w:rFonts w:cs="Arial"/>
          <w:sz w:val="22"/>
          <w:szCs w:val="22"/>
        </w:rPr>
      </w:pPr>
      <w:r>
        <w:rPr>
          <w:rFonts w:cs="Arial"/>
          <w:sz w:val="22"/>
          <w:szCs w:val="22"/>
        </w:rPr>
        <w:t xml:space="preserve">If you intend to hand deliver your you must inform the name Commercial Officer </w:t>
      </w:r>
      <w:r w:rsidR="001F51DB">
        <w:rPr>
          <w:rFonts w:cs="Arial"/>
          <w:sz w:val="22"/>
          <w:szCs w:val="22"/>
        </w:rPr>
        <w:t xml:space="preserve">of your intention and seek further </w:t>
      </w:r>
      <w:r w:rsidR="001F230B">
        <w:rPr>
          <w:rFonts w:cs="Arial"/>
          <w:sz w:val="22"/>
          <w:szCs w:val="22"/>
        </w:rPr>
        <w:t xml:space="preserve">delivery instructions.  </w:t>
      </w:r>
      <w:r w:rsidR="009B24D4">
        <w:rPr>
          <w:rFonts w:cs="Arial"/>
          <w:sz w:val="22"/>
          <w:szCs w:val="22"/>
        </w:rPr>
        <w:t>Failure to do so will result in your tender being r</w:t>
      </w:r>
      <w:r w:rsidR="00763C6E">
        <w:rPr>
          <w:rFonts w:cs="Arial"/>
          <w:sz w:val="22"/>
          <w:szCs w:val="22"/>
        </w:rPr>
        <w:t>eject and/or r</w:t>
      </w:r>
      <w:r w:rsidR="009B24D4">
        <w:rPr>
          <w:rFonts w:cs="Arial"/>
          <w:sz w:val="22"/>
          <w:szCs w:val="22"/>
        </w:rPr>
        <w:t xml:space="preserve">eturned. </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25974D75" w:rsidR="006607CA" w:rsidRPr="002A5365" w:rsidRDefault="006607CA" w:rsidP="00A1293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w:t>
      </w:r>
      <w:r w:rsidR="000C2450">
        <w:t>uthority</w:t>
      </w:r>
      <w:r w:rsidRPr="002A5365">
        <w:t xml:space="preserve">. </w:t>
      </w:r>
    </w:p>
    <w:p w14:paraId="4A7BA181" w14:textId="121DBDD5"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w:t>
      </w:r>
      <w:proofErr w:type="gramStart"/>
      <w:r w:rsidRPr="0097799C">
        <w:t>entered into</w:t>
      </w:r>
      <w:proofErr w:type="gramEnd"/>
      <w:r w:rsidRPr="0097799C">
        <w:t xml:space="preserve">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w:t>
      </w:r>
      <w:r w:rsidR="001C471D">
        <w:t>uthority’s</w:t>
      </w:r>
      <w:r w:rsidRPr="0097799C">
        <w:t xml:space="preserve">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 xml:space="preserve">Each question answered must be </w:t>
      </w:r>
      <w:proofErr w:type="gramStart"/>
      <w:r w:rsidR="006607CA" w:rsidRPr="00A24DBD">
        <w:t>complete in its own right</w:t>
      </w:r>
      <w:proofErr w:type="gramEnd"/>
      <w:r w:rsidR="006607CA" w:rsidRPr="00A24DBD">
        <w:t>.</w:t>
      </w:r>
    </w:p>
    <w:p w14:paraId="4A7BA186" w14:textId="3FB750FE" w:rsidR="006607CA" w:rsidRDefault="00671423">
      <w:pPr>
        <w:pStyle w:val="Heading4"/>
      </w:pPr>
      <w:r w:rsidRPr="00A24DBD">
        <w:t>The A</w:t>
      </w:r>
      <w:r w:rsidR="001C471D">
        <w:t>uthorit</w:t>
      </w:r>
      <w:r w:rsidR="004253D8">
        <w:t>y</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16A36F39" w14:textId="09BB7A31" w:rsidR="00F7660D" w:rsidRPr="0081292C" w:rsidRDefault="00F7660D" w:rsidP="00F7660D">
      <w:pPr>
        <w:pStyle w:val="Heading4"/>
      </w:pPr>
      <w:r w:rsidRPr="0081292C">
        <w:t xml:space="preserve">Prices </w:t>
      </w:r>
      <w:r>
        <w:t>must</w:t>
      </w:r>
      <w:r w:rsidRPr="0081292C">
        <w:t xml:space="preserve"> be submitted in pounds </w:t>
      </w:r>
      <w:r w:rsidR="00A910A4">
        <w:t xml:space="preserve">£GBP </w:t>
      </w:r>
      <w:r w:rsidRPr="0081292C">
        <w:t xml:space="preserve">inclusive of any expenses but should </w:t>
      </w:r>
      <w:r w:rsidRPr="0081292C">
        <w:rPr>
          <w:u w:val="single"/>
        </w:rPr>
        <w:t>exclude</w:t>
      </w:r>
      <w:r w:rsidRPr="0081292C">
        <w:t xml:space="preserve"> VAT.</w:t>
      </w:r>
    </w:p>
    <w:p w14:paraId="76AAEF18" w14:textId="043E6433" w:rsidR="00F7660D" w:rsidRDefault="00F7660D" w:rsidP="00D1383F">
      <w:pPr>
        <w:pStyle w:val="Heading4"/>
      </w:pPr>
      <w:r w:rsidRPr="0081292C">
        <w:t>Potential Providers are required to complete the Pricing Breakdown provided in Appendix E which provides a total firm price for the delivery of the requirement as well as providing a transparent breakdown within the price questionnaire, where a firm price cannot be provided Potential Providers must provide a proposed grade, rates and level of effort expected to complete the task with assumptions on number meetings, presentations etc.</w:t>
      </w:r>
    </w:p>
    <w:p w14:paraId="75DEA4B7" w14:textId="77777777" w:rsidR="00C10438" w:rsidRPr="002A5365" w:rsidRDefault="00C10438" w:rsidP="00315592">
      <w:pPr>
        <w:pStyle w:val="Heading4"/>
      </w:pPr>
      <w:r>
        <w:t>Potential Providers</w:t>
      </w:r>
      <w:r w:rsidRPr="002A5365">
        <w:t xml:space="preserve"> may withdraw from this Procurement by choosing not to submit a Tender by the Tender Submission Deadline. </w:t>
      </w:r>
    </w:p>
    <w:p w14:paraId="6896A256" w14:textId="2264A791" w:rsidR="00C10438" w:rsidRPr="00A24DBD" w:rsidRDefault="00C10438" w:rsidP="00315592">
      <w:pPr>
        <w:pStyle w:val="Heading4"/>
      </w:pPr>
      <w:r w:rsidRPr="002A5365">
        <w:t>Tender</w:t>
      </w:r>
      <w:r>
        <w:t>s</w:t>
      </w:r>
      <w:r w:rsidRPr="002A5365">
        <w:t xml:space="preserve"> must remain valid and capable of acceptance by </w:t>
      </w:r>
      <w:r>
        <w:t>the Authority</w:t>
      </w:r>
      <w:r w:rsidRPr="002A5365">
        <w:t xml:space="preserve"> for a period </w:t>
      </w:r>
      <w:r w:rsidRPr="00A24DBD">
        <w:t xml:space="preserve">of </w:t>
      </w:r>
      <w:r>
        <w:t xml:space="preserve">90 calendar </w:t>
      </w:r>
      <w:r w:rsidRPr="002A5365">
        <w:t xml:space="preserve">days following the Tender Submission Deadline. An attempt to submit a Tender with a shorter validity period may lead to the </w:t>
      </w:r>
      <w:r>
        <w:t>exclusion</w:t>
      </w:r>
      <w:r w:rsidRPr="002A5365">
        <w:t xml:space="preserve"> of </w:t>
      </w:r>
      <w:r>
        <w:t>a</w:t>
      </w:r>
      <w:r w:rsidRPr="002A5365">
        <w:t xml:space="preserve"> Tender.</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23263CD4" w:rsidR="006607CA" w:rsidRPr="002A5365" w:rsidRDefault="006607CA" w:rsidP="00696C71">
      <w:pPr>
        <w:pStyle w:val="Heading3"/>
      </w:pPr>
      <w:r w:rsidRPr="00E940AE">
        <w:t xml:space="preserve">All Tenders must be received by </w:t>
      </w:r>
      <w:r w:rsidR="00671423">
        <w:t>the A</w:t>
      </w:r>
      <w:r w:rsidR="00D1383F">
        <w:t>uthority</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47BC0B33" w:rsidR="00F54549" w:rsidRDefault="00671423">
      <w:pPr>
        <w:pStyle w:val="Heading3"/>
      </w:pPr>
      <w:r>
        <w:t>The A</w:t>
      </w:r>
      <w:r w:rsidR="00D43B36">
        <w:t>uthority</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66319611" w14:textId="77777777" w:rsidR="00890BF2" w:rsidRPr="00C351DF" w:rsidRDefault="00890BF2" w:rsidP="00890BF2">
      <w:pPr>
        <w:pStyle w:val="Heading1"/>
        <w:rPr>
          <w:sz w:val="22"/>
          <w:szCs w:val="22"/>
        </w:rPr>
      </w:pPr>
      <w:bookmarkStart w:id="9" w:name="_Toc435009884"/>
      <w:r w:rsidRPr="00C351DF">
        <w:rPr>
          <w:sz w:val="22"/>
          <w:szCs w:val="22"/>
        </w:rPr>
        <w:t>CONTRACTING ARRANGEMENTS (Sub-contractORS)</w:t>
      </w:r>
      <w:bookmarkEnd w:id="9"/>
    </w:p>
    <w:p w14:paraId="1756E9DD" w14:textId="77777777" w:rsidR="00890BF2" w:rsidRPr="00AA1BD9" w:rsidRDefault="00890BF2" w:rsidP="00890BF2">
      <w:pPr>
        <w:pStyle w:val="Heading2"/>
        <w:rPr>
          <w:sz w:val="22"/>
          <w:szCs w:val="22"/>
        </w:rPr>
      </w:pPr>
      <w:r>
        <w:rPr>
          <w:sz w:val="22"/>
          <w:szCs w:val="22"/>
        </w:rPr>
        <w:t xml:space="preserve">The </w:t>
      </w:r>
      <w:r>
        <w:t>Authority</w:t>
      </w:r>
      <w:r w:rsidRPr="00AA1BD9">
        <w:rPr>
          <w:sz w:val="22"/>
          <w:szCs w:val="22"/>
        </w:rPr>
        <w:t xml:space="preserve"> is happy to receive and welcomes Tenders from </w:t>
      </w:r>
      <w:r>
        <w:rPr>
          <w:sz w:val="22"/>
          <w:szCs w:val="22"/>
        </w:rPr>
        <w:t>Potential Providers</w:t>
      </w:r>
      <w:r w:rsidRPr="00AA1BD9">
        <w:rPr>
          <w:sz w:val="22"/>
          <w:szCs w:val="22"/>
        </w:rPr>
        <w:t xml:space="preserve"> sub-contracting elements of their obligations.  </w:t>
      </w:r>
      <w:r>
        <w:rPr>
          <w:sz w:val="22"/>
          <w:szCs w:val="22"/>
        </w:rPr>
        <w:t>T</w:t>
      </w:r>
      <w:r w:rsidRPr="00AA1BD9">
        <w:rPr>
          <w:sz w:val="22"/>
          <w:szCs w:val="22"/>
        </w:rPr>
        <w:t xml:space="preserve">he </w:t>
      </w:r>
      <w:r>
        <w:rPr>
          <w:sz w:val="22"/>
          <w:szCs w:val="22"/>
        </w:rPr>
        <w:t>remaining provisions of</w:t>
      </w:r>
      <w:r w:rsidRPr="00AA1BD9">
        <w:rPr>
          <w:sz w:val="22"/>
          <w:szCs w:val="22"/>
        </w:rPr>
        <w:t xml:space="preserve"> this paragraph must be followed.</w:t>
      </w:r>
    </w:p>
    <w:p w14:paraId="7C567509" w14:textId="77777777" w:rsidR="00890BF2" w:rsidRPr="00BB5821" w:rsidRDefault="00890BF2" w:rsidP="00890BF2">
      <w:pPr>
        <w:pStyle w:val="Heading2"/>
        <w:rPr>
          <w:sz w:val="22"/>
          <w:szCs w:val="22"/>
        </w:rPr>
      </w:pPr>
      <w:r w:rsidRPr="00BB5821">
        <w:rPr>
          <w:sz w:val="22"/>
          <w:szCs w:val="22"/>
        </w:rPr>
        <w:t>Sub-contracting proposals:</w:t>
      </w:r>
    </w:p>
    <w:p w14:paraId="1BD4CB7D" w14:textId="77777777" w:rsidR="00890BF2" w:rsidRPr="00CE3D1E" w:rsidRDefault="00890BF2" w:rsidP="00890BF2">
      <w:pPr>
        <w:pStyle w:val="Heading3"/>
        <w:tabs>
          <w:tab w:val="clear" w:pos="1474"/>
          <w:tab w:val="num" w:pos="2438"/>
        </w:tabs>
        <w:ind w:left="2438"/>
      </w:pPr>
      <w:r>
        <w:t>Potential Providers</w:t>
      </w:r>
      <w:r w:rsidRPr="00CE3D1E">
        <w:t xml:space="preserve"> need to complete</w:t>
      </w:r>
      <w:r>
        <w:t xml:space="preserve"> the relevant</w:t>
      </w:r>
      <w:r w:rsidRPr="00CE3D1E">
        <w:t xml:space="preserve"> question in the </w:t>
      </w:r>
      <w:r>
        <w:t>‘</w:t>
      </w:r>
      <w:r w:rsidRPr="00CE3D1E">
        <w:t>Information</w:t>
      </w:r>
      <w:r>
        <w:t xml:space="preserve"> Only’ q</w:t>
      </w:r>
      <w:r w:rsidRPr="00CE3D1E">
        <w:t xml:space="preserve">uestionnaire if </w:t>
      </w:r>
      <w:r>
        <w:t>they</w:t>
      </w:r>
      <w:r w:rsidRPr="00CE3D1E">
        <w:t xml:space="preserve"> propose to use one or more Sub-Contractors.</w:t>
      </w:r>
    </w:p>
    <w:p w14:paraId="4D8F3F92" w14:textId="77777777" w:rsidR="00890BF2" w:rsidRDefault="00890BF2" w:rsidP="00890BF2">
      <w:pPr>
        <w:pStyle w:val="Heading3"/>
        <w:tabs>
          <w:tab w:val="clear" w:pos="1474"/>
          <w:tab w:val="num" w:pos="2438"/>
        </w:tabs>
        <w:ind w:left="2438"/>
      </w:pPr>
      <w:r>
        <w:t>The Authority</w:t>
      </w:r>
      <w:r w:rsidRPr="00C351DF">
        <w:t xml:space="preserve"> does require all sub-contractors to be disclosed. </w:t>
      </w:r>
      <w:r>
        <w:t>Potential Providers</w:t>
      </w:r>
      <w:r w:rsidRPr="00C351DF">
        <w:t xml:space="preserve"> </w:t>
      </w:r>
      <w:r>
        <w:t>must</w:t>
      </w:r>
      <w:r w:rsidRPr="00C351DF">
        <w:t xml:space="preserve"> disclose those sub-contractors who directly contribute to </w:t>
      </w:r>
      <w:r>
        <w:t>the Potential Provider’s</w:t>
      </w:r>
      <w:r w:rsidRPr="00C351DF">
        <w:t xml:space="preserve"> ability to meet </w:t>
      </w:r>
      <w:r>
        <w:t>their</w:t>
      </w:r>
      <w:r w:rsidRPr="00C351DF">
        <w:t xml:space="preserve"> obligations under </w:t>
      </w:r>
      <w:r>
        <w:t>the Contract.</w:t>
      </w:r>
      <w:r w:rsidRPr="00C351DF">
        <w:t xml:space="preserve"> There is no need to specify sub-contractors supplying general services to </w:t>
      </w:r>
      <w:r>
        <w:t>the Potential Provider</w:t>
      </w:r>
      <w:r w:rsidRPr="00C351DF">
        <w:t xml:space="preserve"> (such as window cleaners etc.) that only indirectly enable </w:t>
      </w:r>
      <w:r>
        <w:t>them</w:t>
      </w:r>
      <w:r w:rsidRPr="00C351DF">
        <w:t xml:space="preserve"> to perform </w:t>
      </w:r>
      <w:r>
        <w:t>the Contract</w:t>
      </w:r>
      <w:r w:rsidRPr="00C351DF">
        <w:t>. Please read the definition</w:t>
      </w:r>
      <w:r>
        <w:t xml:space="preserve"> of Sub-Contractor in paragraph 10,</w:t>
      </w:r>
      <w:r w:rsidRPr="00EB73BF">
        <w:t xml:space="preserve"> </w:t>
      </w:r>
      <w:r>
        <w:t>g</w:t>
      </w:r>
      <w:r w:rsidRPr="00EB73BF">
        <w:t>lossary.</w:t>
      </w:r>
    </w:p>
    <w:p w14:paraId="0B86909F" w14:textId="77777777" w:rsidR="00890BF2" w:rsidRPr="00C351DF" w:rsidRDefault="00890BF2" w:rsidP="00890BF2">
      <w:pPr>
        <w:pStyle w:val="Heading3"/>
        <w:tabs>
          <w:tab w:val="clear" w:pos="1474"/>
          <w:tab w:val="num" w:pos="2438"/>
        </w:tabs>
        <w:ind w:left="2438"/>
      </w:pPr>
      <w:r w:rsidRPr="00C351DF">
        <w:t xml:space="preserve">If </w:t>
      </w:r>
      <w:r>
        <w:t>a Potential Provider</w:t>
      </w:r>
      <w:r w:rsidRPr="00C351DF">
        <w:t xml:space="preserve"> need</w:t>
      </w:r>
      <w:r>
        <w:t>s</w:t>
      </w:r>
      <w:r w:rsidRPr="00C351DF">
        <w:t xml:space="preserve"> to rely on the capability and/or experience of one or more Sub-Contractors in </w:t>
      </w:r>
      <w:r>
        <w:t>the</w:t>
      </w:r>
      <w:r w:rsidRPr="00C351DF">
        <w:t xml:space="preserve"> Tender to demonstrate ability to provide the </w:t>
      </w:r>
      <w:r w:rsidRPr="00BC43D7">
        <w:t>Services</w:t>
      </w:r>
      <w:r>
        <w:t xml:space="preserve"> </w:t>
      </w:r>
      <w:r w:rsidRPr="00C351DF">
        <w:t xml:space="preserve">in accordance with the requirements of the question and </w:t>
      </w:r>
      <w:r>
        <w:t>the Contract, Potential Providers</w:t>
      </w:r>
      <w:r w:rsidRPr="00C351DF">
        <w:t xml:space="preserve"> must inform </w:t>
      </w:r>
      <w:r>
        <w:t>the Authority</w:t>
      </w:r>
      <w:r w:rsidRPr="00C351DF">
        <w:t xml:space="preserve"> in </w:t>
      </w:r>
      <w:r>
        <w:t>the</w:t>
      </w:r>
      <w:r w:rsidRPr="00C351DF">
        <w:t xml:space="preserve"> Tender.</w:t>
      </w:r>
    </w:p>
    <w:p w14:paraId="4466C94D" w14:textId="77777777" w:rsidR="00890BF2" w:rsidRDefault="00890BF2" w:rsidP="00890BF2">
      <w:pPr>
        <w:pStyle w:val="Heading3"/>
        <w:tabs>
          <w:tab w:val="clear" w:pos="1474"/>
          <w:tab w:val="num" w:pos="2438"/>
        </w:tabs>
        <w:ind w:left="2438"/>
      </w:pPr>
      <w:r>
        <w:t>The</w:t>
      </w:r>
      <w:r w:rsidRPr="00C351DF">
        <w:t xml:space="preserve"> Tender must clearly identify when </w:t>
      </w:r>
      <w:r>
        <w:t>Potential Providers</w:t>
      </w:r>
      <w:r w:rsidRPr="00C351DF">
        <w:t xml:space="preserve"> </w:t>
      </w:r>
      <w:r>
        <w:t>are</w:t>
      </w:r>
      <w:r w:rsidRPr="00C351DF">
        <w:t xml:space="preserve"> relying on a Sub-Contractor in </w:t>
      </w:r>
      <w:r>
        <w:t>the Tender</w:t>
      </w:r>
      <w:r w:rsidRPr="00C351DF">
        <w:t xml:space="preserve"> response to a question, giving the name of the Sub-Contractor and explaining the Sub-Contractor’s role, capability and experience as the context of the </w:t>
      </w:r>
      <w:r w:rsidRPr="00BB5821">
        <w:t>question requires.</w:t>
      </w:r>
    </w:p>
    <w:p w14:paraId="364568E3" w14:textId="6F7869D2" w:rsidR="00890BF2" w:rsidRDefault="00890BF2" w:rsidP="00890BF2">
      <w:pPr>
        <w:pStyle w:val="Heading3"/>
        <w:tabs>
          <w:tab w:val="clear" w:pos="1474"/>
          <w:tab w:val="num" w:pos="2438"/>
        </w:tabs>
        <w:ind w:left="2438"/>
      </w:pPr>
      <w:r>
        <w:t xml:space="preserve">At its discretion, the Authority may seek assurances that identified Sub-Contractors are not in breach of any condition or situation as described in regulation 57 of the Regulations. Where such a breach </w:t>
      </w:r>
      <w:proofErr w:type="gramStart"/>
      <w:r>
        <w:t>exists</w:t>
      </w:r>
      <w:proofErr w:type="gramEnd"/>
      <w:r>
        <w:t xml:space="preserve"> the Authority may request the removal of the identified Sub-Contractor or exclude the Tender.</w:t>
      </w:r>
    </w:p>
    <w:p w14:paraId="79807FBE" w14:textId="77777777" w:rsidR="00B45789" w:rsidRPr="00BB5821" w:rsidRDefault="00B45789" w:rsidP="00B45789">
      <w:pPr>
        <w:pStyle w:val="Heading3"/>
        <w:numPr>
          <w:ilvl w:val="0"/>
          <w:numId w:val="0"/>
        </w:numPr>
        <w:ind w:left="2438"/>
      </w:pPr>
    </w:p>
    <w:p w14:paraId="1FD5A51B" w14:textId="77777777" w:rsidR="00890BF2" w:rsidRPr="00BB5821" w:rsidRDefault="00890BF2" w:rsidP="00890BF2">
      <w:pPr>
        <w:pStyle w:val="Heading2"/>
        <w:rPr>
          <w:sz w:val="22"/>
          <w:szCs w:val="22"/>
        </w:rPr>
      </w:pPr>
      <w:r w:rsidRPr="00BB5821">
        <w:rPr>
          <w:sz w:val="22"/>
          <w:szCs w:val="22"/>
        </w:rPr>
        <w:t>Changes to the contracting arrangements</w:t>
      </w:r>
    </w:p>
    <w:p w14:paraId="622BD213" w14:textId="0294B350" w:rsidR="00890BF2" w:rsidRPr="00C351DF" w:rsidRDefault="00890BF2" w:rsidP="00890BF2">
      <w:pPr>
        <w:pStyle w:val="Heading3"/>
        <w:tabs>
          <w:tab w:val="clear" w:pos="1474"/>
          <w:tab w:val="num" w:pos="2438"/>
        </w:tabs>
        <w:ind w:left="2438"/>
      </w:pPr>
      <w:r>
        <w:t>The Authority</w:t>
      </w:r>
      <w:r w:rsidRPr="00C351DF">
        <w:t xml:space="preserve"> recognises that arrangements in relation to sub-contracting may be subject to future </w:t>
      </w:r>
      <w:proofErr w:type="gramStart"/>
      <w:r w:rsidRPr="00C351DF">
        <w:t>change,</w:t>
      </w:r>
      <w:r w:rsidR="00D82793">
        <w:t xml:space="preserve"> </w:t>
      </w:r>
      <w:r w:rsidRPr="00C351DF">
        <w:t>and</w:t>
      </w:r>
      <w:proofErr w:type="gramEnd"/>
      <w:r w:rsidRPr="00C351DF">
        <w:t xml:space="preserve"> may not be finalised until a later date.  However, any changes to those arrangements may affect </w:t>
      </w:r>
      <w:r>
        <w:t xml:space="preserve">the Supplier’s </w:t>
      </w:r>
      <w:r w:rsidRPr="00C351DF">
        <w:t xml:space="preserve">ability to deliver the requirements. </w:t>
      </w:r>
      <w:r>
        <w:t>Potential Providers</w:t>
      </w:r>
      <w:r w:rsidRPr="00C351DF">
        <w:t xml:space="preserve"> must tell </w:t>
      </w:r>
      <w:r>
        <w:t>the Authority</w:t>
      </w:r>
      <w:r w:rsidRPr="00C351DF">
        <w:t xml:space="preserve"> about any changes to the </w:t>
      </w:r>
      <w:r>
        <w:t>proposed sub-contracting. The Authority</w:t>
      </w:r>
      <w:r w:rsidRPr="00C351DF">
        <w:t xml:space="preserve"> will assess the new information provided and reserves the right to exclude the Potential </w:t>
      </w:r>
      <w:r>
        <w:t>Provider prior to any award of C</w:t>
      </w:r>
      <w:r w:rsidRPr="00C351DF">
        <w:t>ontract.</w:t>
      </w:r>
    </w:p>
    <w:p w14:paraId="462717DE" w14:textId="77777777" w:rsidR="00890BF2" w:rsidRPr="0096454D" w:rsidRDefault="00890BF2" w:rsidP="00890BF2">
      <w:pPr>
        <w:pStyle w:val="Heading3"/>
        <w:tabs>
          <w:tab w:val="clear" w:pos="1474"/>
          <w:tab w:val="num" w:pos="2438"/>
        </w:tabs>
        <w:ind w:left="2438"/>
      </w:pPr>
      <w:r>
        <w:t>Where</w:t>
      </w:r>
      <w:r w:rsidRPr="00C351DF">
        <w:t xml:space="preserve"> awarded a </w:t>
      </w:r>
      <w:r>
        <w:t>Contract</w:t>
      </w:r>
      <w:r w:rsidRPr="00C351DF">
        <w:t xml:space="preserve">, any changes to arrangements in relation to sub-contracting arrangements which are made following the award will be dealt with in accordance with </w:t>
      </w:r>
      <w:r>
        <w:t xml:space="preserve">the </w:t>
      </w:r>
      <w:r w:rsidRPr="0096454D">
        <w:t>Crown Commercial Service (“</w:t>
      </w:r>
      <w:r w:rsidRPr="0096454D">
        <w:rPr>
          <w:b/>
        </w:rPr>
        <w:t>CCS</w:t>
      </w:r>
      <w:r w:rsidRPr="0096454D">
        <w:t>”) contract management standards.</w:t>
      </w:r>
    </w:p>
    <w:p w14:paraId="64CB67E1" w14:textId="77777777" w:rsidR="00890BF2" w:rsidRPr="00BB5821" w:rsidRDefault="00890BF2" w:rsidP="00890BF2">
      <w:pPr>
        <w:pStyle w:val="Heading2"/>
        <w:rPr>
          <w:sz w:val="22"/>
          <w:szCs w:val="22"/>
        </w:rPr>
      </w:pPr>
      <w:r w:rsidRPr="00BB5821">
        <w:rPr>
          <w:sz w:val="22"/>
          <w:szCs w:val="22"/>
        </w:rPr>
        <w:t>Declaration of Compliance</w:t>
      </w:r>
    </w:p>
    <w:p w14:paraId="6A5D0079" w14:textId="77777777" w:rsidR="00890BF2" w:rsidRDefault="00890BF2" w:rsidP="00890BF2">
      <w:pPr>
        <w:pStyle w:val="Heading3"/>
        <w:tabs>
          <w:tab w:val="clear" w:pos="1474"/>
          <w:tab w:val="num" w:pos="2438"/>
        </w:tabs>
        <w:ind w:left="2438"/>
      </w:pPr>
      <w:r>
        <w:t>The Authority</w:t>
      </w:r>
      <w:r w:rsidRPr="00C351DF">
        <w:t xml:space="preserve"> requires either the </w:t>
      </w:r>
      <w:r>
        <w:t>Potential Provider</w:t>
      </w:r>
      <w:r w:rsidRPr="00C351DF">
        <w:t xml:space="preserve"> to confirm that each Sub-Contractor named in the Tender has read, understood and complied with the statements contained within </w:t>
      </w:r>
      <w:r>
        <w:t xml:space="preserve">the </w:t>
      </w:r>
      <w:r w:rsidRPr="00C351DF">
        <w:t>Declaration of Compliance</w:t>
      </w:r>
      <w:r w:rsidRPr="00E9541E">
        <w:t xml:space="preserve"> </w:t>
      </w:r>
      <w:r w:rsidRPr="00086755">
        <w:t>(</w:t>
      </w:r>
      <w:r>
        <w:t>Appendix A, Annex 1</w:t>
      </w:r>
      <w:r w:rsidRPr="00086755">
        <w:t xml:space="preserve">). </w:t>
      </w:r>
      <w:r>
        <w:t xml:space="preserve">This is done via the online ‘Key Participation Requirements’ questionnaire. If a “Yes” answer to this confirmation is not provided, the Potential Provider will be excluded from this Procurement. </w:t>
      </w:r>
      <w:r w:rsidRPr="00C351DF">
        <w:t xml:space="preserve">  This provides </w:t>
      </w:r>
      <w:r>
        <w:t>the Authority</w:t>
      </w:r>
      <w:r w:rsidRPr="00C351DF">
        <w:t xml:space="preserve"> with assurance that statements made by or in relation to the Sub-Contractors are accurate and that they have participated in this Procurement in accordance with the ITT and the Terms of Participation</w:t>
      </w:r>
      <w:r>
        <w:t>,</w:t>
      </w:r>
      <w:r w:rsidRPr="00C351DF">
        <w:t xml:space="preserve"> </w:t>
      </w:r>
      <w:r w:rsidRPr="00086755">
        <w:t>Appendix A</w:t>
      </w:r>
      <w:r>
        <w:t>.</w:t>
      </w:r>
    </w:p>
    <w:p w14:paraId="500EE18B" w14:textId="10931CE8" w:rsidR="00D35311" w:rsidRDefault="00D35311" w:rsidP="00D35311">
      <w:pPr>
        <w:pStyle w:val="Heading1"/>
        <w:rPr>
          <w:sz w:val="22"/>
          <w:szCs w:val="22"/>
        </w:rPr>
      </w:pPr>
      <w:bookmarkStart w:id="10" w:name="_Toc277947345"/>
      <w:bookmarkStart w:id="11" w:name="_Toc5283523"/>
      <w:r w:rsidRPr="005C7B3F">
        <w:rPr>
          <w:sz w:val="22"/>
          <w:szCs w:val="22"/>
        </w:rPr>
        <w:t>Questions AND CLARIFICATIONS</w:t>
      </w:r>
      <w:bookmarkEnd w:id="11"/>
    </w:p>
    <w:p w14:paraId="76C8B3B7" w14:textId="1E077CF0" w:rsidR="00BB4E3E" w:rsidRPr="00B74374" w:rsidRDefault="00957E6B" w:rsidP="00957E6B">
      <w:pPr>
        <w:pStyle w:val="Heading2"/>
      </w:pPr>
      <w:r>
        <w:rPr>
          <w:rFonts w:cs="Arial"/>
          <w:sz w:val="22"/>
          <w:szCs w:val="22"/>
        </w:rPr>
        <w:t>Potential Providers</w:t>
      </w:r>
      <w:r w:rsidRPr="00C351DF">
        <w:rPr>
          <w:rFonts w:cs="Arial"/>
          <w:sz w:val="22"/>
          <w:szCs w:val="22"/>
        </w:rPr>
        <w:t xml:space="preserve"> may raise questions or seek clarification regarding any aspect of this Procurement at any time prior to the Tender Clarifications Deadline (see the Procurement</w:t>
      </w:r>
      <w:r>
        <w:rPr>
          <w:rFonts w:cs="Arial"/>
          <w:sz w:val="22"/>
          <w:szCs w:val="22"/>
        </w:rPr>
        <w:t xml:space="preserve"> Timetable as set out in paragraph 4</w:t>
      </w:r>
      <w:r w:rsidRPr="00086755">
        <w:rPr>
          <w:rFonts w:cs="Arial"/>
          <w:sz w:val="22"/>
          <w:szCs w:val="22"/>
        </w:rPr>
        <w:t>).</w:t>
      </w:r>
      <w:r w:rsidRPr="00C351DF">
        <w:rPr>
          <w:rFonts w:cs="Arial"/>
          <w:sz w:val="22"/>
          <w:szCs w:val="22"/>
        </w:rPr>
        <w:t xml:space="preserve"> Questions must be submitted </w:t>
      </w:r>
      <w:r>
        <w:rPr>
          <w:rFonts w:cs="Arial"/>
          <w:sz w:val="22"/>
          <w:szCs w:val="22"/>
        </w:rPr>
        <w:t xml:space="preserve">via email.  </w:t>
      </w:r>
      <w:r w:rsidRPr="00DE51B3">
        <w:rPr>
          <w:rFonts w:cs="Arial"/>
          <w:sz w:val="22"/>
          <w:szCs w:val="22"/>
        </w:rPr>
        <w:t>Potential Providers should ensure that</w:t>
      </w:r>
      <w:r>
        <w:rPr>
          <w:rFonts w:cs="Arial"/>
          <w:sz w:val="22"/>
          <w:szCs w:val="22"/>
        </w:rPr>
        <w:t>, where applicable, they include the question number in their correspondence. This is provided in Appendix D – Response Guidance</w:t>
      </w:r>
      <w:r w:rsidR="00B74374">
        <w:rPr>
          <w:rFonts w:cs="Arial"/>
          <w:sz w:val="22"/>
          <w:szCs w:val="22"/>
        </w:rPr>
        <w:t>.</w:t>
      </w:r>
    </w:p>
    <w:p w14:paraId="2050D2B0" w14:textId="6AC975C4" w:rsidR="00B74374" w:rsidRPr="00B74374" w:rsidRDefault="00B74374" w:rsidP="00B74374">
      <w:pPr>
        <w:pStyle w:val="Heading2"/>
        <w:rPr>
          <w:rFonts w:cs="Arial"/>
          <w:sz w:val="22"/>
          <w:szCs w:val="22"/>
        </w:rPr>
      </w:pPr>
      <w:r>
        <w:rPr>
          <w:rFonts w:cs="Arial"/>
          <w:sz w:val="22"/>
          <w:szCs w:val="22"/>
        </w:rPr>
        <w:t>If Potential Providers ask</w:t>
      </w:r>
      <w:r w:rsidRPr="00C351DF">
        <w:rPr>
          <w:rFonts w:cs="Arial"/>
          <w:sz w:val="22"/>
          <w:szCs w:val="22"/>
        </w:rPr>
        <w:t xml:space="preserve"> any questions </w:t>
      </w:r>
      <w:r>
        <w:rPr>
          <w:rFonts w:cs="Arial"/>
          <w:sz w:val="22"/>
          <w:szCs w:val="22"/>
        </w:rPr>
        <w:t xml:space="preserve">and </w:t>
      </w:r>
      <w:r w:rsidRPr="00C351DF">
        <w:rPr>
          <w:rFonts w:cs="Arial"/>
          <w:sz w:val="22"/>
          <w:szCs w:val="22"/>
        </w:rPr>
        <w:t xml:space="preserve">or </w:t>
      </w:r>
      <w:r>
        <w:rPr>
          <w:rFonts w:cs="Arial"/>
          <w:sz w:val="22"/>
          <w:szCs w:val="22"/>
        </w:rPr>
        <w:t xml:space="preserve">raise </w:t>
      </w:r>
      <w:r w:rsidRPr="00C351DF">
        <w:rPr>
          <w:rFonts w:cs="Arial"/>
          <w:sz w:val="22"/>
          <w:szCs w:val="22"/>
        </w:rPr>
        <w:t xml:space="preserve">clarifications </w:t>
      </w:r>
      <w:r>
        <w:rPr>
          <w:rFonts w:cs="Arial"/>
          <w:sz w:val="22"/>
          <w:szCs w:val="22"/>
        </w:rPr>
        <w:t xml:space="preserve">Potential Providers are asked do </w:t>
      </w:r>
      <w:r w:rsidRPr="00C351DF">
        <w:rPr>
          <w:rFonts w:cs="Arial"/>
          <w:sz w:val="22"/>
          <w:szCs w:val="22"/>
        </w:rPr>
        <w:t xml:space="preserve">not refer to </w:t>
      </w:r>
      <w:r>
        <w:rPr>
          <w:rFonts w:cs="Arial"/>
          <w:sz w:val="22"/>
          <w:szCs w:val="22"/>
        </w:rPr>
        <w:t xml:space="preserve">their </w:t>
      </w:r>
      <w:r w:rsidRPr="00C351DF">
        <w:rPr>
          <w:rFonts w:cs="Arial"/>
          <w:sz w:val="22"/>
          <w:szCs w:val="22"/>
        </w:rPr>
        <w:t xml:space="preserve">identity </w:t>
      </w:r>
      <w:r>
        <w:rPr>
          <w:rFonts w:cs="Arial"/>
          <w:sz w:val="22"/>
          <w:szCs w:val="22"/>
        </w:rPr>
        <w:t>in</w:t>
      </w:r>
      <w:r w:rsidRPr="00C351DF">
        <w:rPr>
          <w:rFonts w:cs="Arial"/>
          <w:sz w:val="22"/>
          <w:szCs w:val="22"/>
        </w:rPr>
        <w:t xml:space="preserve"> the body of the question. </w:t>
      </w:r>
    </w:p>
    <w:p w14:paraId="2C5A5AE6" w14:textId="77777777" w:rsidR="00D35311" w:rsidRPr="005C7B3F" w:rsidRDefault="00D35311" w:rsidP="00D35311">
      <w:pPr>
        <w:pStyle w:val="Heading2"/>
        <w:rPr>
          <w:sz w:val="22"/>
          <w:szCs w:val="22"/>
        </w:rPr>
      </w:pPr>
      <w:r w:rsidRPr="005C7B3F">
        <w:rPr>
          <w:sz w:val="22"/>
          <w:szCs w:val="22"/>
        </w:rPr>
        <w:t xml:space="preserve">The Authority will not </w:t>
      </w:r>
      <w:proofErr w:type="gramStart"/>
      <w:r w:rsidRPr="005C7B3F">
        <w:rPr>
          <w:sz w:val="22"/>
          <w:szCs w:val="22"/>
        </w:rPr>
        <w:t>enter into</w:t>
      </w:r>
      <w:proofErr w:type="gramEnd"/>
      <w:r w:rsidRPr="005C7B3F">
        <w:rPr>
          <w:sz w:val="22"/>
          <w:szCs w:val="22"/>
        </w:rPr>
        <w:t xml:space="preserve"> exclusive discussions regarding the requirements of this Further Competition with Potential Providers.</w:t>
      </w:r>
    </w:p>
    <w:p w14:paraId="215DFB4E" w14:textId="3586D8B7" w:rsidR="00D35311" w:rsidRDefault="00D35311" w:rsidP="00D35311">
      <w:pPr>
        <w:pStyle w:val="Heading2"/>
        <w:rPr>
          <w:sz w:val="22"/>
          <w:szCs w:val="22"/>
        </w:rPr>
      </w:pPr>
      <w:r w:rsidRPr="005C7B3F">
        <w:rPr>
          <w:sz w:val="22"/>
          <w:szCs w:val="22"/>
        </w:rPr>
        <w:t>To ensure that all Potential Providers have equal access to information regarding this Further Competition, the Authority will publish all its responses to questions raised by Potential Providers on an anonymous basis.</w:t>
      </w:r>
    </w:p>
    <w:p w14:paraId="1134B4A8" w14:textId="71159569" w:rsidR="004A6821" w:rsidRPr="00415921" w:rsidRDefault="00415921" w:rsidP="00415921">
      <w:pPr>
        <w:pStyle w:val="Heading2"/>
        <w:rPr>
          <w:rFonts w:cs="Arial"/>
          <w:sz w:val="22"/>
          <w:szCs w:val="22"/>
        </w:rPr>
      </w:pPr>
      <w:r w:rsidRPr="00C351DF">
        <w:rPr>
          <w:rFonts w:cs="Arial"/>
          <w:sz w:val="22"/>
          <w:szCs w:val="22"/>
        </w:rPr>
        <w:t xml:space="preserve">Questions asked and or clarifications raised </w:t>
      </w:r>
      <w:r>
        <w:rPr>
          <w:rFonts w:cs="Arial"/>
          <w:sz w:val="22"/>
          <w:szCs w:val="22"/>
        </w:rPr>
        <w:t>may</w:t>
      </w:r>
      <w:r w:rsidRPr="00C351DF">
        <w:rPr>
          <w:rFonts w:cs="Arial"/>
          <w:sz w:val="22"/>
          <w:szCs w:val="22"/>
        </w:rPr>
        <w:t xml:space="preserve"> be responded to in batches by </w:t>
      </w:r>
      <w:r>
        <w:rPr>
          <w:rFonts w:cs="Arial"/>
          <w:sz w:val="22"/>
          <w:szCs w:val="22"/>
        </w:rPr>
        <w:t>the Authority</w:t>
      </w:r>
      <w:r w:rsidRPr="00C351DF">
        <w:rPr>
          <w:rFonts w:cs="Arial"/>
          <w:sz w:val="22"/>
          <w:szCs w:val="22"/>
        </w:rPr>
        <w:t xml:space="preserve">, rather than one at a time. </w:t>
      </w:r>
    </w:p>
    <w:p w14:paraId="6CCD1BFB" w14:textId="77777777" w:rsidR="00D35311" w:rsidRPr="005C7B3F" w:rsidRDefault="00D35311" w:rsidP="00D35311">
      <w:pPr>
        <w:pStyle w:val="Heading2"/>
        <w:rPr>
          <w:sz w:val="22"/>
          <w:szCs w:val="22"/>
        </w:rPr>
      </w:pPr>
      <w:r w:rsidRPr="005C7B3F">
        <w:rPr>
          <w:sz w:val="22"/>
          <w:szCs w:val="22"/>
        </w:rPr>
        <w:t>At times the Authority may issue communications to the email address for the tender contact provided in Appendix D (Response Guidance), therefore please ensure that this mailbox is reviewed on a regular basis.</w:t>
      </w:r>
    </w:p>
    <w:bookmarkEnd w:id="10"/>
    <w:p w14:paraId="4A7BA1B9" w14:textId="4004DE7E"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w:t>
      </w:r>
      <w:proofErr w:type="gramStart"/>
      <w:r w:rsidR="00F05BAE" w:rsidRPr="00C351DF">
        <w:rPr>
          <w:rFonts w:cs="Arial"/>
          <w:sz w:val="22"/>
          <w:szCs w:val="22"/>
        </w:rPr>
        <w:t>confidence</w:t>
      </w:r>
      <w:proofErr w:type="gramEnd"/>
      <w:r w:rsidR="00F05BAE" w:rsidRPr="00C351DF">
        <w:rPr>
          <w:rFonts w:cs="Arial"/>
          <w:sz w:val="22"/>
          <w:szCs w:val="22"/>
        </w:rPr>
        <w:t xml:space="preserv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w:t>
      </w:r>
      <w:r w:rsidR="00861C26">
        <w:rPr>
          <w:rFonts w:cs="Arial"/>
          <w:sz w:val="22"/>
          <w:szCs w:val="22"/>
        </w:rPr>
        <w:t>uthority</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w:t>
      </w:r>
      <w:proofErr w:type="gramStart"/>
      <w:r w:rsidRPr="00C351DF">
        <w:rPr>
          <w:rFonts w:cs="Arial"/>
          <w:sz w:val="22"/>
          <w:szCs w:val="22"/>
        </w:rPr>
        <w:t>sufficient</w:t>
      </w:r>
      <w:proofErr w:type="gramEnd"/>
      <w:r w:rsidRPr="00C351DF">
        <w:rPr>
          <w:rFonts w:cs="Arial"/>
          <w:sz w:val="22"/>
          <w:szCs w:val="22"/>
        </w:rPr>
        <w:t xml:space="preserve">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C0" w14:textId="0D7E852A" w:rsidR="0079033B" w:rsidRPr="00A7139F" w:rsidRDefault="00671423" w:rsidP="00A7139F">
      <w:pPr>
        <w:pStyle w:val="Heading2"/>
        <w:rPr>
          <w:rFonts w:cs="Arial"/>
          <w:sz w:val="22"/>
          <w:szCs w:val="22"/>
        </w:rPr>
      </w:pPr>
      <w:r>
        <w:rPr>
          <w:rFonts w:cs="Arial"/>
          <w:sz w:val="22"/>
          <w:szCs w:val="22"/>
        </w:rPr>
        <w:t>The A</w:t>
      </w:r>
      <w:r w:rsidR="00415921">
        <w:rPr>
          <w:rFonts w:cs="Arial"/>
          <w:sz w:val="22"/>
          <w:szCs w:val="22"/>
        </w:rPr>
        <w:t>uthority</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12" w:name="_Toc5283524"/>
      <w:r w:rsidRPr="00137CD3">
        <w:rPr>
          <w:rFonts w:cs="Arial"/>
          <w:sz w:val="22"/>
          <w:szCs w:val="22"/>
        </w:rPr>
        <w:t>OVERVIEW OF THE EVALUATION PROCESS</w:t>
      </w:r>
      <w:bookmarkEnd w:id="12"/>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 xml:space="preserve">ontract will be awarded </w:t>
      </w:r>
      <w:proofErr w:type="gramStart"/>
      <w:r w:rsidR="00CA35BA" w:rsidRPr="00CA35BA">
        <w:rPr>
          <w:sz w:val="22"/>
          <w:szCs w:val="22"/>
        </w:rPr>
        <w:t>on the basis of</w:t>
      </w:r>
      <w:proofErr w:type="gramEnd"/>
      <w:r w:rsidR="00CA35BA" w:rsidRPr="00CA35BA">
        <w:rPr>
          <w:sz w:val="22"/>
          <w:szCs w:val="22"/>
        </w:rPr>
        <w:t xml:space="preserve"> the most economically advantageous tender. </w:t>
      </w:r>
      <w:proofErr w:type="gramStart"/>
      <w:r w:rsidR="00CA35BA" w:rsidRPr="00CA35BA">
        <w:rPr>
          <w:sz w:val="22"/>
          <w:szCs w:val="22"/>
        </w:rPr>
        <w:t>That is to say, when</w:t>
      </w:r>
      <w:proofErr w:type="gramEnd"/>
      <w:r w:rsidR="00CA35BA" w:rsidRPr="00CA35BA">
        <w:rPr>
          <w:sz w:val="22"/>
          <w:szCs w:val="22"/>
        </w:rPr>
        <w:t xml:space="preserve">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13"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14" w:name="_Ref285636786"/>
      <w:bookmarkEnd w:id="13"/>
      <w:r>
        <w:t>Quality Evaluation</w:t>
      </w:r>
      <w:r w:rsidR="002A6C07" w:rsidRPr="00C351DF">
        <w:t xml:space="preserve"> </w:t>
      </w:r>
      <w:r w:rsidR="00363F6E">
        <w:t>–</w:t>
      </w:r>
      <w:bookmarkEnd w:id="14"/>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15" w:name="_Ref284504457"/>
      <w:bookmarkStart w:id="16" w:name="_Ref284857382"/>
      <w:r w:rsidRPr="00E57D91">
        <w:rPr>
          <w:sz w:val="22"/>
          <w:szCs w:val="22"/>
        </w:rPr>
        <w:t>Final Score</w:t>
      </w:r>
    </w:p>
    <w:p w14:paraId="44847BAF" w14:textId="1BBB0D87"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7833B5E" w:rsidR="00844E0F" w:rsidRPr="00481CE4" w:rsidRDefault="00B23B25" w:rsidP="00844E0F">
            <w:pPr>
              <w:pStyle w:val="Heading3"/>
              <w:numPr>
                <w:ilvl w:val="0"/>
                <w:numId w:val="0"/>
              </w:numPr>
              <w:jc w:val="center"/>
              <w:outlineLvl w:val="2"/>
              <w:rPr>
                <w:sz w:val="22"/>
                <w:szCs w:val="22"/>
              </w:rPr>
            </w:pPr>
            <w:r>
              <w:rPr>
                <w:sz w:val="22"/>
                <w:szCs w:val="22"/>
              </w:rPr>
              <w:t>[4</w:t>
            </w:r>
            <w:r w:rsidR="00844E0F" w:rsidRPr="00481CE4">
              <w:rPr>
                <w:sz w:val="22"/>
                <w:szCs w:val="22"/>
              </w:rPr>
              <w:t>]</w:t>
            </w:r>
          </w:p>
        </w:tc>
        <w:tc>
          <w:tcPr>
            <w:tcW w:w="3056" w:type="dxa"/>
          </w:tcPr>
          <w:p w14:paraId="1F43D5B2" w14:textId="3312ADD3" w:rsidR="00844E0F" w:rsidRPr="00481CE4" w:rsidRDefault="00844E0F" w:rsidP="00844E0F">
            <w:pPr>
              <w:pStyle w:val="Heading3"/>
              <w:numPr>
                <w:ilvl w:val="0"/>
                <w:numId w:val="0"/>
              </w:numPr>
              <w:jc w:val="left"/>
              <w:outlineLvl w:val="2"/>
              <w:rPr>
                <w:sz w:val="22"/>
                <w:szCs w:val="22"/>
              </w:rPr>
            </w:pPr>
            <w:r w:rsidRPr="000352DC">
              <w:rPr>
                <w:sz w:val="22"/>
                <w:szCs w:val="22"/>
                <w:highlight w:val="yellow"/>
              </w:rPr>
              <w:t>[Insert Quest</w:t>
            </w:r>
            <w:r w:rsidR="007578DC" w:rsidRPr="000352DC">
              <w:rPr>
                <w:sz w:val="22"/>
                <w:szCs w:val="22"/>
                <w:highlight w:val="yellow"/>
              </w:rPr>
              <w:t>io</w:t>
            </w:r>
            <w:r w:rsidRPr="000352DC">
              <w:rPr>
                <w:sz w:val="22"/>
                <w:szCs w:val="22"/>
                <w:highlight w:val="yellow"/>
              </w:rPr>
              <w:t>nnaire Title]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C88820E" w:rsidR="00844E0F" w:rsidRPr="006B664A" w:rsidRDefault="006B664A" w:rsidP="00844E0F">
            <w:pPr>
              <w:pStyle w:val="Heading3"/>
              <w:numPr>
                <w:ilvl w:val="0"/>
                <w:numId w:val="0"/>
              </w:numPr>
              <w:jc w:val="center"/>
              <w:outlineLvl w:val="2"/>
              <w:rPr>
                <w:sz w:val="22"/>
                <w:szCs w:val="22"/>
                <w:highlight w:val="yellow"/>
              </w:rPr>
            </w:pPr>
            <w:r w:rsidRPr="006B664A">
              <w:rPr>
                <w:sz w:val="22"/>
                <w:szCs w:val="22"/>
                <w:highlight w:val="yellow"/>
              </w:rPr>
              <w:t>[Insert weighting]</w:t>
            </w:r>
          </w:p>
        </w:tc>
      </w:tr>
      <w:tr w:rsidR="00844E0F" w14:paraId="10895B9A" w14:textId="77777777" w:rsidTr="00844E0F">
        <w:tc>
          <w:tcPr>
            <w:tcW w:w="1561" w:type="dxa"/>
          </w:tcPr>
          <w:p w14:paraId="203F4766" w14:textId="03106A70" w:rsidR="00844E0F" w:rsidRPr="00481CE4" w:rsidRDefault="00B23B25" w:rsidP="00844E0F">
            <w:pPr>
              <w:pStyle w:val="Heading3"/>
              <w:numPr>
                <w:ilvl w:val="0"/>
                <w:numId w:val="0"/>
              </w:numPr>
              <w:jc w:val="center"/>
              <w:outlineLvl w:val="2"/>
              <w:rPr>
                <w:sz w:val="22"/>
                <w:szCs w:val="22"/>
              </w:rPr>
            </w:pPr>
            <w:r>
              <w:rPr>
                <w:sz w:val="22"/>
                <w:szCs w:val="22"/>
              </w:rPr>
              <w:t>[5</w:t>
            </w:r>
            <w:r w:rsidR="00844E0F" w:rsidRPr="00481CE4">
              <w:rPr>
                <w:sz w:val="22"/>
                <w:szCs w:val="22"/>
              </w:rPr>
              <w:t>]</w:t>
            </w:r>
          </w:p>
        </w:tc>
        <w:tc>
          <w:tcPr>
            <w:tcW w:w="3056" w:type="dxa"/>
          </w:tcPr>
          <w:p w14:paraId="36A2CB5A" w14:textId="0DAEAA6A" w:rsidR="00844E0F" w:rsidRPr="00481CE4" w:rsidRDefault="007578DC" w:rsidP="00844E0F">
            <w:pPr>
              <w:pStyle w:val="Heading3"/>
              <w:numPr>
                <w:ilvl w:val="0"/>
                <w:numId w:val="0"/>
              </w:numPr>
              <w:jc w:val="left"/>
              <w:outlineLvl w:val="2"/>
              <w:rPr>
                <w:sz w:val="22"/>
                <w:szCs w:val="22"/>
              </w:rPr>
            </w:pPr>
            <w:r w:rsidRPr="000352DC">
              <w:rPr>
                <w:sz w:val="22"/>
                <w:szCs w:val="22"/>
                <w:highlight w:val="yellow"/>
              </w:rPr>
              <w:t>[Insert Questionnaire Title]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0D79B360" w:rsidR="00844E0F" w:rsidRPr="006B664A" w:rsidRDefault="006B664A" w:rsidP="00844E0F">
            <w:pPr>
              <w:pStyle w:val="Heading3"/>
              <w:numPr>
                <w:ilvl w:val="0"/>
                <w:numId w:val="0"/>
              </w:numPr>
              <w:jc w:val="center"/>
              <w:outlineLvl w:val="2"/>
              <w:rPr>
                <w:sz w:val="22"/>
                <w:szCs w:val="22"/>
                <w:highlight w:val="yellow"/>
              </w:rPr>
            </w:pPr>
            <w:r w:rsidRPr="006B664A">
              <w:rPr>
                <w:sz w:val="22"/>
                <w:szCs w:val="22"/>
                <w:highlight w:val="yellow"/>
              </w:rPr>
              <w:t>[Insert weighting]</w:t>
            </w:r>
          </w:p>
        </w:tc>
      </w:tr>
      <w:tr w:rsidR="00FA536A" w14:paraId="5F1B91FB" w14:textId="77777777" w:rsidTr="00844E0F">
        <w:tc>
          <w:tcPr>
            <w:tcW w:w="1561" w:type="dxa"/>
          </w:tcPr>
          <w:p w14:paraId="186160B1" w14:textId="6BC1DB48" w:rsidR="00FA536A" w:rsidRDefault="00FA536A" w:rsidP="00FA536A">
            <w:pPr>
              <w:pStyle w:val="Heading3"/>
              <w:numPr>
                <w:ilvl w:val="0"/>
                <w:numId w:val="0"/>
              </w:numPr>
              <w:jc w:val="center"/>
              <w:outlineLvl w:val="2"/>
            </w:pPr>
            <w:r>
              <w:rPr>
                <w:sz w:val="22"/>
                <w:szCs w:val="22"/>
              </w:rPr>
              <w:t>[6</w:t>
            </w:r>
            <w:r w:rsidRPr="00481CE4">
              <w:rPr>
                <w:sz w:val="22"/>
                <w:szCs w:val="22"/>
              </w:rPr>
              <w:t>]</w:t>
            </w:r>
          </w:p>
        </w:tc>
        <w:tc>
          <w:tcPr>
            <w:tcW w:w="3056" w:type="dxa"/>
          </w:tcPr>
          <w:p w14:paraId="6AC712F5" w14:textId="67FFAEE6" w:rsidR="00FA536A" w:rsidRPr="00481CE4" w:rsidRDefault="00FA536A" w:rsidP="00FA536A">
            <w:pPr>
              <w:pStyle w:val="Heading3"/>
              <w:numPr>
                <w:ilvl w:val="0"/>
                <w:numId w:val="0"/>
              </w:numPr>
              <w:jc w:val="left"/>
              <w:outlineLvl w:val="2"/>
            </w:pPr>
            <w:r w:rsidRPr="000352DC">
              <w:rPr>
                <w:sz w:val="22"/>
                <w:szCs w:val="22"/>
                <w:highlight w:val="yellow"/>
              </w:rPr>
              <w:t>[Insert Questionnaire Title]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4239B4D1" w:rsidR="00FA536A" w:rsidRPr="006B664A" w:rsidRDefault="00FA536A" w:rsidP="00FA536A">
            <w:pPr>
              <w:pStyle w:val="Heading3"/>
              <w:numPr>
                <w:ilvl w:val="0"/>
                <w:numId w:val="0"/>
              </w:numPr>
              <w:jc w:val="center"/>
              <w:outlineLvl w:val="2"/>
              <w:rPr>
                <w:highlight w:val="yellow"/>
              </w:rPr>
            </w:pPr>
            <w:r w:rsidRPr="006B664A">
              <w:rPr>
                <w:sz w:val="22"/>
                <w:szCs w:val="22"/>
                <w:highlight w:val="yellow"/>
              </w:rPr>
              <w:t>[Insert weighting]</w:t>
            </w:r>
          </w:p>
        </w:tc>
      </w:tr>
      <w:tr w:rsidR="00FA536A" w14:paraId="6E02D739" w14:textId="77777777" w:rsidTr="00FA536A">
        <w:tc>
          <w:tcPr>
            <w:tcW w:w="1696" w:type="dxa"/>
          </w:tcPr>
          <w:p w14:paraId="554804D4" w14:textId="34D00CEF" w:rsidR="00FA536A" w:rsidRPr="00481CE4" w:rsidRDefault="00FA536A" w:rsidP="00FA536A">
            <w:pPr>
              <w:pStyle w:val="Heading3"/>
              <w:numPr>
                <w:ilvl w:val="0"/>
                <w:numId w:val="0"/>
              </w:numPr>
              <w:jc w:val="center"/>
              <w:outlineLvl w:val="2"/>
              <w:rPr>
                <w:sz w:val="22"/>
                <w:szCs w:val="22"/>
              </w:rPr>
            </w:pPr>
            <w:r>
              <w:rPr>
                <w:sz w:val="22"/>
                <w:szCs w:val="22"/>
              </w:rPr>
              <w:t>[7</w:t>
            </w:r>
            <w:r w:rsidRPr="00481CE4">
              <w:rPr>
                <w:sz w:val="22"/>
                <w:szCs w:val="22"/>
              </w:rPr>
              <w:t>]</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10E30FB8" w:rsidR="00FA536A" w:rsidRPr="006B664A" w:rsidRDefault="00FA536A" w:rsidP="00FA536A">
            <w:pPr>
              <w:pStyle w:val="Heading3"/>
              <w:numPr>
                <w:ilvl w:val="0"/>
                <w:numId w:val="0"/>
              </w:numPr>
              <w:jc w:val="center"/>
              <w:outlineLvl w:val="2"/>
              <w:rPr>
                <w:sz w:val="22"/>
                <w:szCs w:val="22"/>
                <w:highlight w:val="yellow"/>
              </w:rPr>
            </w:pPr>
            <w:r w:rsidRPr="006B664A">
              <w:rPr>
                <w:sz w:val="22"/>
                <w:szCs w:val="22"/>
                <w:highlight w:val="yellow"/>
              </w:rPr>
              <w:t>[Insert weighting]</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1BB22CDA" w14:textId="7E33ECB6" w:rsidR="005A07D5" w:rsidRDefault="005A07D5" w:rsidP="00183D0D">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17" w:name="_Ref372797423"/>
      <w:bookmarkStart w:id="18" w:name="_Toc5283525"/>
      <w:bookmarkEnd w:id="15"/>
      <w:bookmarkEnd w:id="16"/>
      <w:r w:rsidRPr="00C351DF">
        <w:rPr>
          <w:rFonts w:cs="Arial"/>
          <w:sz w:val="22"/>
          <w:szCs w:val="22"/>
        </w:rPr>
        <w:t>FINAL DECISION TO Award</w:t>
      </w:r>
      <w:bookmarkEnd w:id="17"/>
      <w:bookmarkEnd w:id="18"/>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FDC83F1" w:rsidR="0058734C" w:rsidRPr="007578DC" w:rsidRDefault="0058734C" w:rsidP="00251AE6">
      <w:pPr>
        <w:pStyle w:val="Heading2"/>
        <w:rPr>
          <w:rFonts w:cs="Arial"/>
          <w:sz w:val="22"/>
          <w:szCs w:val="22"/>
        </w:rPr>
      </w:pPr>
      <w:r w:rsidRPr="007578DC">
        <w:rPr>
          <w:rFonts w:cs="Arial"/>
          <w:sz w:val="22"/>
          <w:szCs w:val="22"/>
        </w:rPr>
        <w:t>The most economically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w:t>
      </w:r>
      <w:proofErr w:type="gramStart"/>
      <w:r w:rsidR="00F91F2B">
        <w:rPr>
          <w:rFonts w:cs="Arial"/>
          <w:sz w:val="22"/>
          <w:szCs w:val="22"/>
        </w:rPr>
        <w:t>highest ranking</w:t>
      </w:r>
      <w:proofErr w:type="gramEnd"/>
      <w:r w:rsidR="00F91F2B">
        <w:rPr>
          <w:rFonts w:cs="Arial"/>
          <w:sz w:val="22"/>
          <w:szCs w:val="22"/>
        </w:rPr>
        <w:t xml:space="preserve"> Final Score </w:t>
      </w:r>
      <w:r w:rsidRPr="007578DC">
        <w:rPr>
          <w:rFonts w:cs="Arial"/>
          <w:sz w:val="22"/>
          <w:szCs w:val="22"/>
        </w:rPr>
        <w:t xml:space="preserve">provided that they have achieved a Final Score of </w:t>
      </w:r>
      <w:r w:rsidR="00572248" w:rsidRPr="00EB42B4">
        <w:rPr>
          <w:rFonts w:cs="Arial"/>
          <w:sz w:val="22"/>
          <w:szCs w:val="22"/>
          <w:highlight w:val="yellow"/>
        </w:rPr>
        <w:t>[</w:t>
      </w:r>
      <w:r w:rsidRPr="00EB42B4">
        <w:rPr>
          <w:rFonts w:cs="Arial"/>
          <w:sz w:val="22"/>
          <w:szCs w:val="22"/>
          <w:highlight w:val="yellow"/>
        </w:rPr>
        <w:t>XX</w:t>
      </w:r>
      <w:r w:rsidR="00572248" w:rsidRPr="00EB42B4">
        <w:rPr>
          <w:rFonts w:cs="Arial"/>
          <w:sz w:val="22"/>
          <w:szCs w:val="22"/>
          <w:highlight w:val="yellow"/>
        </w:rPr>
        <w:t>]</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4D3F4C4"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822613" w:rsidRPr="00EB42B4">
        <w:rPr>
          <w:sz w:val="22"/>
          <w:szCs w:val="22"/>
          <w:highlight w:val="yellow"/>
        </w:rPr>
        <w:t>[XX</w:t>
      </w:r>
      <w:r w:rsidRPr="00EB42B4">
        <w:rPr>
          <w:sz w:val="22"/>
          <w:szCs w:val="22"/>
          <w:highlight w:val="yellow"/>
        </w:rPr>
        <w:t>]</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7578DC" w:rsidRPr="00EB42B4">
        <w:rPr>
          <w:rFonts w:cs="Arial"/>
          <w:sz w:val="22"/>
          <w:szCs w:val="22"/>
          <w:highlight w:val="yellow"/>
        </w:rPr>
        <w:t>[Insert Criteria</w:t>
      </w:r>
      <w:r w:rsidR="007578DC" w:rsidRPr="007578DC">
        <w:rPr>
          <w:rFonts w:cs="Arial"/>
          <w:sz w:val="22"/>
          <w:szCs w:val="22"/>
        </w:rPr>
        <w:t>]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19"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20" w:name="_Toc5283526"/>
      <w:r w:rsidRPr="00C351DF">
        <w:rPr>
          <w:rFonts w:cs="Arial"/>
          <w:sz w:val="22"/>
          <w:szCs w:val="22"/>
        </w:rPr>
        <w:t>GLOSSARY</w:t>
      </w:r>
      <w:bookmarkEnd w:id="20"/>
    </w:p>
    <w:bookmarkEnd w:id="19"/>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06A8FE77" w:rsidR="00F12F6D" w:rsidRPr="00C351DF" w:rsidRDefault="00F12F6D" w:rsidP="000352DC">
            <w:pPr>
              <w:pStyle w:val="MarginText"/>
              <w:jc w:val="left"/>
              <w:rPr>
                <w:rFonts w:cs="Arial"/>
                <w:sz w:val="22"/>
                <w:szCs w:val="22"/>
              </w:rPr>
            </w:pPr>
            <w:r w:rsidRPr="00754C1F">
              <w:rPr>
                <w:sz w:val="22"/>
                <w:szCs w:val="22"/>
              </w:rPr>
              <w:t xml:space="preserve">means </w:t>
            </w:r>
            <w:r w:rsidR="00B50FE9" w:rsidRPr="00B50FE9">
              <w:rPr>
                <w:sz w:val="22"/>
                <w:szCs w:val="22"/>
              </w:rPr>
              <w:t xml:space="preserve">Defence Infrastructure </w:t>
            </w:r>
            <w:proofErr w:type="gramStart"/>
            <w:r w:rsidR="00B50FE9" w:rsidRPr="00B50FE9">
              <w:rPr>
                <w:sz w:val="22"/>
                <w:szCs w:val="22"/>
              </w:rPr>
              <w:t>Organisation</w:t>
            </w:r>
            <w:r w:rsidRPr="00754C1F">
              <w:rPr>
                <w:sz w:val="22"/>
                <w:szCs w:val="22"/>
              </w:rPr>
              <w:t xml:space="preserve">  as</w:t>
            </w:r>
            <w:proofErr w:type="gramEnd"/>
            <w:r w:rsidRPr="00754C1F">
              <w:rPr>
                <w:sz w:val="22"/>
                <w:szCs w:val="22"/>
              </w:rPr>
              <w:t xml:space="preserve"> described in </w:t>
            </w:r>
            <w:r w:rsidR="00EF73E6">
              <w:rPr>
                <w:sz w:val="22"/>
                <w:szCs w:val="22"/>
              </w:rPr>
              <w:t xml:space="preserve">Section 1.1 </w:t>
            </w:r>
            <w:r w:rsidRPr="00754C1F">
              <w:rPr>
                <w:sz w:val="22"/>
                <w:szCs w:val="22"/>
              </w:rPr>
              <w:t>whose offices are located a</w:t>
            </w:r>
            <w:r w:rsidR="00B50FE9">
              <w:rPr>
                <w:sz w:val="22"/>
                <w:szCs w:val="22"/>
              </w:rPr>
              <w:t xml:space="preserve">t Army HQ, </w:t>
            </w:r>
            <w:r w:rsidR="006B4B3B">
              <w:rPr>
                <w:sz w:val="22"/>
                <w:szCs w:val="22"/>
              </w:rPr>
              <w:t xml:space="preserve">Delancey Building, </w:t>
            </w:r>
            <w:proofErr w:type="spellStart"/>
            <w:r w:rsidR="006B4B3B">
              <w:rPr>
                <w:sz w:val="22"/>
                <w:szCs w:val="22"/>
              </w:rPr>
              <w:t>Grd</w:t>
            </w:r>
            <w:proofErr w:type="spellEnd"/>
            <w:r w:rsidR="006B4B3B">
              <w:rPr>
                <w:sz w:val="22"/>
                <w:szCs w:val="22"/>
              </w:rPr>
              <w:t xml:space="preserve"> </w:t>
            </w:r>
            <w:proofErr w:type="spellStart"/>
            <w:r w:rsidR="006B4B3B">
              <w:rPr>
                <w:sz w:val="22"/>
                <w:szCs w:val="22"/>
              </w:rPr>
              <w:t>Flr</w:t>
            </w:r>
            <w:proofErr w:type="spellEnd"/>
            <w:r w:rsidR="006B4B3B">
              <w:rPr>
                <w:sz w:val="22"/>
                <w:szCs w:val="22"/>
              </w:rPr>
              <w:t xml:space="preserve">, </w:t>
            </w:r>
            <w:proofErr w:type="spellStart"/>
            <w:r w:rsidR="006B4B3B">
              <w:rPr>
                <w:sz w:val="22"/>
                <w:szCs w:val="22"/>
              </w:rPr>
              <w:t>Monxton</w:t>
            </w:r>
            <w:proofErr w:type="spellEnd"/>
            <w:r w:rsidR="006B4B3B">
              <w:rPr>
                <w:sz w:val="22"/>
                <w:szCs w:val="22"/>
              </w:rPr>
              <w:t xml:space="preserve"> Road, Andover, SP11 8HJ</w:t>
            </w:r>
            <w:r w:rsidR="005B6CBE">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w:t>
            </w:r>
            <w:proofErr w:type="gramStart"/>
            <w:r w:rsidRPr="00C351DF">
              <w:rPr>
                <w:rFonts w:cs="Arial"/>
                <w:sz w:val="22"/>
                <w:szCs w:val="22"/>
              </w:rPr>
              <w:t>entered into</w:t>
            </w:r>
            <w:proofErr w:type="gramEnd"/>
            <w:r w:rsidRPr="00C351DF">
              <w:rPr>
                <w:rFonts w:cs="Arial"/>
                <w:sz w:val="22"/>
                <w:szCs w:val="22"/>
              </w:rPr>
              <w:t xml:space="preserve">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68AA3B24"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5B6CBE">
              <w:rPr>
                <w:rFonts w:cs="Arial"/>
                <w:sz w:val="22"/>
                <w:szCs w:val="22"/>
              </w:rPr>
              <w:t>Services</w:t>
            </w:r>
            <w:r w:rsidR="005B6CBE" w:rsidRPr="005B6CBE">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w:t>
            </w:r>
            <w:proofErr w:type="gramStart"/>
            <w:r w:rsidRPr="00C351DF">
              <w:rPr>
                <w:rFonts w:cs="Arial"/>
                <w:sz w:val="22"/>
                <w:szCs w:val="22"/>
              </w:rPr>
              <w:t>at the conclusion of</w:t>
            </w:r>
            <w:proofErr w:type="gramEnd"/>
            <w:r w:rsidRPr="00C351DF">
              <w:rPr>
                <w:rFonts w:cs="Arial"/>
                <w:sz w:val="22"/>
                <w:szCs w:val="22"/>
              </w:rPr>
              <w:t xml:space="preserve">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77EADED" w:rsidR="00F12F6D" w:rsidRPr="00C351DF" w:rsidRDefault="005B6CBE" w:rsidP="00F12F6D">
            <w:pPr>
              <w:pStyle w:val="MarginText"/>
              <w:jc w:val="left"/>
              <w:rPr>
                <w:rFonts w:cs="Arial"/>
                <w:sz w:val="22"/>
                <w:szCs w:val="22"/>
              </w:rPr>
            </w:pPr>
            <w:r>
              <w:rPr>
                <w:rFonts w:cs="Arial"/>
                <w:sz w:val="22"/>
                <w:szCs w:val="22"/>
              </w:rPr>
              <w:t xml:space="preserve">Services </w:t>
            </w:r>
          </w:p>
        </w:tc>
        <w:tc>
          <w:tcPr>
            <w:tcW w:w="6015" w:type="dxa"/>
          </w:tcPr>
          <w:p w14:paraId="4A7BA32A" w14:textId="151BEF22" w:rsidR="00F12F6D" w:rsidRPr="00C351DF" w:rsidRDefault="00F12F6D" w:rsidP="00B16E91">
            <w:pPr>
              <w:pStyle w:val="MarginText"/>
              <w:jc w:val="left"/>
              <w:rPr>
                <w:rFonts w:cs="Arial"/>
                <w:sz w:val="22"/>
                <w:szCs w:val="22"/>
              </w:rPr>
            </w:pPr>
            <w:r w:rsidRPr="00C351DF">
              <w:rPr>
                <w:rFonts w:cs="Arial"/>
                <w:sz w:val="22"/>
                <w:szCs w:val="22"/>
              </w:rPr>
              <w:t>means the</w:t>
            </w:r>
            <w:r w:rsidR="005B6CBE">
              <w:rPr>
                <w:rFonts w:cs="Arial"/>
                <w:sz w:val="22"/>
                <w:szCs w:val="22"/>
              </w:rPr>
              <w:t xml:space="preserve"> 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6C30873E" w:rsidR="00F12F6D" w:rsidRPr="00C351DF" w:rsidRDefault="00F12F6D" w:rsidP="00F12F6D">
            <w:pPr>
              <w:pStyle w:val="MarginText"/>
              <w:jc w:val="left"/>
              <w:rPr>
                <w:rFonts w:cs="Arial"/>
                <w:sz w:val="22"/>
                <w:szCs w:val="22"/>
              </w:rPr>
            </w:pPr>
            <w:r w:rsidRPr="00C351DF">
              <w:rPr>
                <w:rFonts w:cs="Arial"/>
                <w:sz w:val="22"/>
                <w:szCs w:val="22"/>
              </w:rPr>
              <w:t>means a group of economic operators acting jointly and severally to provide the</w:t>
            </w:r>
            <w:r w:rsidR="005B6CBE">
              <w:rPr>
                <w:rFonts w:cs="Arial"/>
                <w:sz w:val="22"/>
                <w:szCs w:val="22"/>
              </w:rPr>
              <w:t xml:space="preserve"> 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73AC3FD5" w:rsidR="00F12F6D" w:rsidRPr="006B6D9D" w:rsidRDefault="00F12F6D" w:rsidP="004D6565">
            <w:pPr>
              <w:pStyle w:val="MarginText"/>
              <w:jc w:val="left"/>
              <w:rPr>
                <w:rFonts w:cs="Arial"/>
                <w:b/>
                <w:i/>
                <w:sz w:val="22"/>
                <w:szCs w:val="22"/>
                <w:highlight w:val="yellow"/>
              </w:rPr>
            </w:pPr>
            <w:r w:rsidRPr="004D6565">
              <w:rPr>
                <w:rFonts w:cs="Arial"/>
                <w:sz w:val="22"/>
                <w:szCs w:val="22"/>
              </w:rPr>
              <w:t xml:space="preserve">means a discrete sub-division of the </w:t>
            </w:r>
            <w:r w:rsidR="008247CF">
              <w:rPr>
                <w:rFonts w:cs="Arial"/>
                <w:sz w:val="22"/>
                <w:szCs w:val="22"/>
              </w:rPr>
              <w:t xml:space="preserve">Services </w:t>
            </w:r>
            <w:r w:rsidRPr="004D6565">
              <w:rPr>
                <w:rFonts w:cs="Arial"/>
                <w:sz w:val="22"/>
                <w:szCs w:val="22"/>
              </w:rPr>
              <w:t>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proofErr w:type="gramStart"/>
            <w:r w:rsidR="00D52CA7">
              <w:rPr>
                <w:rFonts w:cs="Arial"/>
                <w:sz w:val="22"/>
                <w:szCs w:val="22"/>
              </w:rPr>
              <w:t>6</w:t>
            </w:r>
            <w:r w:rsidR="00B16E91">
              <w:rPr>
                <w:rFonts w:cs="Arial"/>
                <w:sz w:val="22"/>
                <w:szCs w:val="22"/>
              </w:rPr>
              <w:t>.2.</w:t>
            </w:r>
            <w:proofErr w:type="gramEnd"/>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w:t>
            </w:r>
            <w:proofErr w:type="gramStart"/>
            <w:r w:rsidRPr="00C351DF">
              <w:rPr>
                <w:rFonts w:cs="Arial"/>
                <w:sz w:val="22"/>
                <w:szCs w:val="22"/>
              </w:rPr>
              <w:t>at the conclusion of</w:t>
            </w:r>
            <w:proofErr w:type="gramEnd"/>
            <w:r w:rsidRPr="00C351DF">
              <w:rPr>
                <w:rFonts w:cs="Arial"/>
                <w:sz w:val="22"/>
                <w:szCs w:val="22"/>
              </w:rPr>
              <w:t xml:space="preserve">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2BE494E5" w:rsidR="00F12F6D" w:rsidRPr="00C351DF" w:rsidRDefault="00F12F6D" w:rsidP="00B16E9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w:t>
            </w:r>
            <w:r w:rsidR="008247CF">
              <w:rPr>
                <w:rFonts w:cs="Arial"/>
                <w:sz w:val="22"/>
                <w:szCs w:val="22"/>
              </w:rPr>
              <w:t xml:space="preserve"> Services</w:t>
            </w:r>
            <w:r w:rsidR="00B16E9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w:t>
            </w:r>
            <w:proofErr w:type="gramStart"/>
            <w:r w:rsidRPr="00C351DF">
              <w:rPr>
                <w:rFonts w:cs="Arial"/>
                <w:sz w:val="22"/>
                <w:szCs w:val="22"/>
              </w:rPr>
              <w:t>at the conclusion of</w:t>
            </w:r>
            <w:proofErr w:type="gramEnd"/>
            <w:r w:rsidRPr="00C351DF">
              <w:rPr>
                <w:rFonts w:cs="Arial"/>
                <w:sz w:val="22"/>
                <w:szCs w:val="22"/>
              </w:rPr>
              <w:t xml:space="preserve">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77777777"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AA1BD9">
              <w:rPr>
                <w:rFonts w:cs="Arial"/>
                <w:sz w:val="22"/>
                <w:szCs w:val="22"/>
                <w:highlight w:val="yellow"/>
              </w:rPr>
              <w:t>[and the Public Contracts (Scotland) Regulations 2012]</w:t>
            </w:r>
            <w:r>
              <w:rPr>
                <w:rFonts w:cs="Arial"/>
                <w:sz w:val="22"/>
                <w:szCs w:val="22"/>
              </w:rPr>
              <w:t>, as amended from time to time;</w:t>
            </w:r>
          </w:p>
          <w:p w14:paraId="4A7BA369" w14:textId="4ED5B336" w:rsidR="00F12F6D" w:rsidRPr="00C351DF" w:rsidRDefault="00F12F6D" w:rsidP="00F12F6D">
            <w:pPr>
              <w:pStyle w:val="MarginText"/>
              <w:jc w:val="left"/>
              <w:rPr>
                <w:rFonts w:cs="Arial"/>
                <w:sz w:val="22"/>
                <w:szCs w:val="22"/>
              </w:rPr>
            </w:pPr>
            <w:r w:rsidRPr="00C351DF">
              <w:rPr>
                <w:rFonts w:cs="Arial"/>
                <w:b/>
                <w:i/>
                <w:sz w:val="22"/>
                <w:szCs w:val="22"/>
                <w:highlight w:val="green"/>
              </w:rPr>
              <w:t xml:space="preserve">[Guidance Note: include the latter if the </w:t>
            </w:r>
            <w:r>
              <w:rPr>
                <w:rFonts w:cs="Arial"/>
                <w:b/>
                <w:i/>
                <w:sz w:val="22"/>
                <w:szCs w:val="22"/>
                <w:highlight w:val="green"/>
              </w:rPr>
              <w:t>Contract</w:t>
            </w:r>
            <w:r w:rsidRPr="00C351DF">
              <w:rPr>
                <w:rFonts w:cs="Arial"/>
                <w:b/>
                <w:i/>
                <w:sz w:val="22"/>
                <w:szCs w:val="22"/>
                <w:highlight w:val="green"/>
              </w:rPr>
              <w:t>'s coverage includes Scotland.]</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579CF683"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F45068">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w:t>
            </w:r>
            <w:proofErr w:type="gramStart"/>
            <w:r w:rsidRPr="00C351DF">
              <w:rPr>
                <w:rFonts w:cs="Arial"/>
                <w:sz w:val="22"/>
                <w:szCs w:val="22"/>
              </w:rPr>
              <w:t>driven</w:t>
            </w:r>
            <w:proofErr w:type="gramEnd"/>
            <w:r w:rsidRPr="00C351DF">
              <w:rPr>
                <w:rFonts w:cs="Arial"/>
                <w:sz w:val="22"/>
                <w:szCs w:val="22"/>
              </w:rPr>
              <w:t xml:space="preserve">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34A7A" w14:textId="77777777" w:rsidR="00CA6B70" w:rsidRPr="00AE4296" w:rsidRDefault="00CA6B70" w:rsidP="00AE4296">
      <w:pPr>
        <w:spacing w:after="0" w:line="240" w:lineRule="auto"/>
      </w:pPr>
      <w:r>
        <w:separator/>
      </w:r>
    </w:p>
  </w:endnote>
  <w:endnote w:type="continuationSeparator" w:id="0">
    <w:p w14:paraId="25562D6A" w14:textId="77777777" w:rsidR="00CA6B70" w:rsidRPr="00AE4296" w:rsidRDefault="00CA6B70" w:rsidP="00AE4296">
      <w:pPr>
        <w:spacing w:after="0" w:line="240" w:lineRule="auto"/>
      </w:pPr>
      <w:r>
        <w:continuationSeparator/>
      </w:r>
    </w:p>
  </w:endnote>
  <w:endnote w:type="continuationNotice" w:id="1">
    <w:p w14:paraId="379A73F1" w14:textId="77777777" w:rsidR="00CA6B70" w:rsidRDefault="00CA6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D817" w14:textId="4DC9A1F4"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82833" w:rsidRPr="009D0EAE" w:rsidRDefault="00E82833"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FE18218" w:rsidR="00E82833" w:rsidRDefault="000F17D0" w:rsidP="00AE4296">
    <w:pPr>
      <w:pStyle w:val="Footer"/>
      <w:pBdr>
        <w:top w:val="single" w:sz="6" w:space="1" w:color="auto"/>
      </w:pBdr>
      <w:tabs>
        <w:tab w:val="right" w:pos="8647"/>
      </w:tabs>
      <w:rPr>
        <w:rFonts w:ascii="Arial" w:hAnsi="Arial" w:cs="Arial"/>
        <w:sz w:val="20"/>
        <w:szCs w:val="20"/>
      </w:rPr>
    </w:pPr>
    <w:r w:rsidRPr="000F17D0">
      <w:rPr>
        <w:rFonts w:ascii="Arial" w:hAnsi="Arial" w:cs="Arial"/>
        <w:sz w:val="20"/>
        <w:szCs w:val="20"/>
      </w:rPr>
      <w:t>Defence Infrastructure Organisation</w:t>
    </w:r>
  </w:p>
  <w:p w14:paraId="265FF3EA" w14:textId="48B5B80C" w:rsidR="00E82833" w:rsidRPr="009D0EAE" w:rsidRDefault="00E82833"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2204CC1" w:rsidR="00E82833" w:rsidRPr="009D0EAE" w:rsidRDefault="00E82833"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V2.0</w:t>
    </w:r>
    <w:r w:rsidRPr="009D0EAE">
      <w:rPr>
        <w:rFonts w:ascii="Arial" w:hAnsi="Arial" w:cs="Arial"/>
        <w:sz w:val="20"/>
        <w:szCs w:val="20"/>
      </w:rPr>
      <w:t xml:space="preserve"> </w:t>
    </w:r>
    <w:r w:rsidRPr="004C5739">
      <w:rPr>
        <w:rFonts w:ascii="Arial" w:hAnsi="Arial" w:cs="Arial"/>
        <w:sz w:val="20"/>
        <w:szCs w:val="20"/>
        <w:highlight w:val="yellow"/>
      </w:rPr>
      <w:t>[Insert Date]</w:t>
    </w:r>
  </w:p>
  <w:p w14:paraId="23416E65" w14:textId="58D55D1F"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DB73BF">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FEDC" w14:textId="77777777" w:rsidR="00CA6B70" w:rsidRPr="00AE4296" w:rsidRDefault="00CA6B70" w:rsidP="00AE4296">
      <w:pPr>
        <w:spacing w:after="0" w:line="240" w:lineRule="auto"/>
      </w:pPr>
      <w:r>
        <w:separator/>
      </w:r>
    </w:p>
  </w:footnote>
  <w:footnote w:type="continuationSeparator" w:id="0">
    <w:p w14:paraId="5EBFB66F" w14:textId="77777777" w:rsidR="00CA6B70" w:rsidRPr="00AE4296" w:rsidRDefault="00CA6B70" w:rsidP="00AE4296">
      <w:pPr>
        <w:spacing w:after="0" w:line="240" w:lineRule="auto"/>
      </w:pPr>
      <w:r>
        <w:continuationSeparator/>
      </w:r>
    </w:p>
  </w:footnote>
  <w:footnote w:type="continuationNotice" w:id="1">
    <w:p w14:paraId="122E1438" w14:textId="77777777" w:rsidR="00CA6B70" w:rsidRDefault="00CA6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08F0" w14:textId="6C814F3D" w:rsidR="00E82833" w:rsidRPr="009D0EAE" w:rsidRDefault="00E82833"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82833" w:rsidRDefault="00E82833"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5A9A5381" w:rsidR="00E82833" w:rsidRPr="003B7DD7" w:rsidRDefault="00E82833" w:rsidP="003B7DD7">
    <w:pPr>
      <w:pStyle w:val="Header"/>
      <w:jc w:val="center"/>
      <w:rPr>
        <w:rFonts w:ascii="Arial" w:hAnsi="Arial" w:cs="Arial"/>
        <w:highlight w:val="yellow"/>
      </w:rPr>
    </w:pPr>
    <w:r w:rsidRPr="000352DC">
      <w:rPr>
        <w:rFonts w:ascii="Arial" w:hAnsi="Arial" w:cs="Arial"/>
        <w:highlight w:val="yellow"/>
      </w:rPr>
      <w:t>[Insert Procurement Title]</w:t>
    </w:r>
  </w:p>
  <w:p w14:paraId="66F3E1C2" w14:textId="3E3D6E9D" w:rsidR="00E82833" w:rsidRPr="000352DC" w:rsidRDefault="00E82833" w:rsidP="008B75DF">
    <w:pPr>
      <w:pStyle w:val="Header"/>
      <w:jc w:val="center"/>
      <w:rPr>
        <w:rFonts w:ascii="Arial" w:hAnsi="Arial" w:cs="Arial"/>
      </w:rPr>
    </w:pPr>
    <w:r>
      <w:rPr>
        <w:rFonts w:ascii="Arial" w:hAnsi="Arial" w:cs="Arial"/>
        <w:highlight w:val="yellow"/>
      </w:rPr>
      <w:t>[Insert R</w:t>
    </w:r>
    <w:r w:rsidRPr="000352DC">
      <w:rPr>
        <w:rFonts w:ascii="Arial" w:hAnsi="Arial" w:cs="Arial"/>
        <w:highlight w:val="yellow"/>
      </w:rPr>
      <w:t>eference Number]</w:t>
    </w:r>
  </w:p>
  <w:p w14:paraId="46BCEF9D" w14:textId="38CDCFE6" w:rsidR="00E82833" w:rsidRDefault="00E82833" w:rsidP="00A225AA">
    <w:pPr>
      <w:pStyle w:val="Header"/>
      <w:jc w:val="center"/>
      <w:rPr>
        <w:rFonts w:ascii="Arial" w:hAnsi="Arial" w:cs="Arial"/>
        <w:sz w:val="20"/>
        <w:szCs w:val="20"/>
      </w:rPr>
    </w:pPr>
  </w:p>
  <w:p w14:paraId="594134B2" w14:textId="6AE1B134" w:rsidR="00E82833" w:rsidRDefault="00E82833"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4319C"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82833" w:rsidRPr="009D0EAE" w:rsidRDefault="00E82833" w:rsidP="00A225AA">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85E8" w14:textId="3BB483D6" w:rsidR="00E82833" w:rsidRDefault="00E82833">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05F4BD9E"/>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722" w:hanging="1021"/>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6FE4BE8"/>
    <w:multiLevelType w:val="multilevel"/>
    <w:tmpl w:val="835857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3"/>
  </w:num>
  <w:num w:numId="4">
    <w:abstractNumId w:val="4"/>
  </w:num>
  <w:num w:numId="5">
    <w:abstractNumId w:val="4"/>
  </w:num>
  <w:num w:numId="6">
    <w:abstractNumId w:val="4"/>
  </w:num>
  <w:num w:numId="7">
    <w:abstractNumId w:val="10"/>
  </w:num>
  <w:num w:numId="8">
    <w:abstractNumId w:val="1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96"/>
    <w:rsid w:val="0000109B"/>
    <w:rsid w:val="00010B7F"/>
    <w:rsid w:val="00011311"/>
    <w:rsid w:val="0001207E"/>
    <w:rsid w:val="00012232"/>
    <w:rsid w:val="0001319E"/>
    <w:rsid w:val="000139DB"/>
    <w:rsid w:val="00014F54"/>
    <w:rsid w:val="00015C17"/>
    <w:rsid w:val="00021CD5"/>
    <w:rsid w:val="000230C3"/>
    <w:rsid w:val="00026524"/>
    <w:rsid w:val="00027F5E"/>
    <w:rsid w:val="0003026B"/>
    <w:rsid w:val="00030591"/>
    <w:rsid w:val="00030EDE"/>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35B7"/>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A652D"/>
    <w:rsid w:val="000B433E"/>
    <w:rsid w:val="000B5803"/>
    <w:rsid w:val="000B67F6"/>
    <w:rsid w:val="000B6BFA"/>
    <w:rsid w:val="000C0281"/>
    <w:rsid w:val="000C2450"/>
    <w:rsid w:val="000C4620"/>
    <w:rsid w:val="000C4751"/>
    <w:rsid w:val="000C6B6C"/>
    <w:rsid w:val="000D0CED"/>
    <w:rsid w:val="000D2D2F"/>
    <w:rsid w:val="000D3A3B"/>
    <w:rsid w:val="000D69C5"/>
    <w:rsid w:val="000D7C27"/>
    <w:rsid w:val="000E076D"/>
    <w:rsid w:val="000E1CB7"/>
    <w:rsid w:val="000E2E48"/>
    <w:rsid w:val="000E5B4D"/>
    <w:rsid w:val="000F17D0"/>
    <w:rsid w:val="000F32E7"/>
    <w:rsid w:val="000F3512"/>
    <w:rsid w:val="000F7D62"/>
    <w:rsid w:val="000F7FA8"/>
    <w:rsid w:val="00100A78"/>
    <w:rsid w:val="00105145"/>
    <w:rsid w:val="00113E19"/>
    <w:rsid w:val="00120E92"/>
    <w:rsid w:val="00123E0C"/>
    <w:rsid w:val="0012584F"/>
    <w:rsid w:val="00131E59"/>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44A3"/>
    <w:rsid w:val="00166737"/>
    <w:rsid w:val="00167874"/>
    <w:rsid w:val="001700D4"/>
    <w:rsid w:val="00171A2B"/>
    <w:rsid w:val="001728DB"/>
    <w:rsid w:val="00172E49"/>
    <w:rsid w:val="00181D3A"/>
    <w:rsid w:val="00183D0D"/>
    <w:rsid w:val="00184911"/>
    <w:rsid w:val="0018536D"/>
    <w:rsid w:val="00185572"/>
    <w:rsid w:val="00186E8E"/>
    <w:rsid w:val="00186EE0"/>
    <w:rsid w:val="00187832"/>
    <w:rsid w:val="001878FA"/>
    <w:rsid w:val="0019042C"/>
    <w:rsid w:val="00194B3D"/>
    <w:rsid w:val="001954F6"/>
    <w:rsid w:val="00196735"/>
    <w:rsid w:val="001A16D0"/>
    <w:rsid w:val="001A1B3A"/>
    <w:rsid w:val="001A1BF8"/>
    <w:rsid w:val="001A2E35"/>
    <w:rsid w:val="001B2733"/>
    <w:rsid w:val="001B489A"/>
    <w:rsid w:val="001B534B"/>
    <w:rsid w:val="001B5532"/>
    <w:rsid w:val="001C05F9"/>
    <w:rsid w:val="001C43F5"/>
    <w:rsid w:val="001C471D"/>
    <w:rsid w:val="001C5FD5"/>
    <w:rsid w:val="001D02FB"/>
    <w:rsid w:val="001D6004"/>
    <w:rsid w:val="001E12E0"/>
    <w:rsid w:val="001E7924"/>
    <w:rsid w:val="001F230B"/>
    <w:rsid w:val="001F51DB"/>
    <w:rsid w:val="001F5202"/>
    <w:rsid w:val="001F564D"/>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68C1"/>
    <w:rsid w:val="00247FD2"/>
    <w:rsid w:val="00251AE6"/>
    <w:rsid w:val="0025290A"/>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32D5"/>
    <w:rsid w:val="002B739B"/>
    <w:rsid w:val="002C36F2"/>
    <w:rsid w:val="002C4CF7"/>
    <w:rsid w:val="002C6622"/>
    <w:rsid w:val="002C7CB5"/>
    <w:rsid w:val="002D0C28"/>
    <w:rsid w:val="002D45EF"/>
    <w:rsid w:val="002D4C69"/>
    <w:rsid w:val="002D6222"/>
    <w:rsid w:val="002D75B4"/>
    <w:rsid w:val="002E0625"/>
    <w:rsid w:val="002E55A9"/>
    <w:rsid w:val="002F63EA"/>
    <w:rsid w:val="002F758C"/>
    <w:rsid w:val="003063DA"/>
    <w:rsid w:val="003068ED"/>
    <w:rsid w:val="00313E70"/>
    <w:rsid w:val="003152DF"/>
    <w:rsid w:val="00315592"/>
    <w:rsid w:val="003168E0"/>
    <w:rsid w:val="00317FC9"/>
    <w:rsid w:val="00327DAD"/>
    <w:rsid w:val="003327AC"/>
    <w:rsid w:val="003361ED"/>
    <w:rsid w:val="0034009C"/>
    <w:rsid w:val="00340EA8"/>
    <w:rsid w:val="00341625"/>
    <w:rsid w:val="0034205C"/>
    <w:rsid w:val="00343880"/>
    <w:rsid w:val="003451E2"/>
    <w:rsid w:val="0035030C"/>
    <w:rsid w:val="003510F5"/>
    <w:rsid w:val="00356DD9"/>
    <w:rsid w:val="003571F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6CE"/>
    <w:rsid w:val="003B4C8C"/>
    <w:rsid w:val="003B5486"/>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5921"/>
    <w:rsid w:val="004173D9"/>
    <w:rsid w:val="00420EDC"/>
    <w:rsid w:val="00421979"/>
    <w:rsid w:val="00421B87"/>
    <w:rsid w:val="00422F8D"/>
    <w:rsid w:val="00423923"/>
    <w:rsid w:val="004253D8"/>
    <w:rsid w:val="004255BC"/>
    <w:rsid w:val="00425CE5"/>
    <w:rsid w:val="004273ED"/>
    <w:rsid w:val="00427EF7"/>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4AF"/>
    <w:rsid w:val="00480C83"/>
    <w:rsid w:val="00481CE4"/>
    <w:rsid w:val="004929E6"/>
    <w:rsid w:val="00493DC0"/>
    <w:rsid w:val="00495F1B"/>
    <w:rsid w:val="004974A8"/>
    <w:rsid w:val="004978A3"/>
    <w:rsid w:val="004A2EC3"/>
    <w:rsid w:val="004A5407"/>
    <w:rsid w:val="004A6712"/>
    <w:rsid w:val="004A6821"/>
    <w:rsid w:val="004B1C39"/>
    <w:rsid w:val="004B2E6F"/>
    <w:rsid w:val="004B3216"/>
    <w:rsid w:val="004B734C"/>
    <w:rsid w:val="004B7912"/>
    <w:rsid w:val="004C2B2C"/>
    <w:rsid w:val="004C4F13"/>
    <w:rsid w:val="004C5739"/>
    <w:rsid w:val="004C686F"/>
    <w:rsid w:val="004C6C4C"/>
    <w:rsid w:val="004C786D"/>
    <w:rsid w:val="004C7FB0"/>
    <w:rsid w:val="004D1660"/>
    <w:rsid w:val="004D26E7"/>
    <w:rsid w:val="004D48CD"/>
    <w:rsid w:val="004D5117"/>
    <w:rsid w:val="004D6565"/>
    <w:rsid w:val="004D65D8"/>
    <w:rsid w:val="004D687A"/>
    <w:rsid w:val="004D7B72"/>
    <w:rsid w:val="004E1986"/>
    <w:rsid w:val="004E1EAA"/>
    <w:rsid w:val="004E2503"/>
    <w:rsid w:val="004E42F2"/>
    <w:rsid w:val="004F0745"/>
    <w:rsid w:val="004F0CF3"/>
    <w:rsid w:val="004F3464"/>
    <w:rsid w:val="004F4FD6"/>
    <w:rsid w:val="004F7E11"/>
    <w:rsid w:val="005011AF"/>
    <w:rsid w:val="0050187F"/>
    <w:rsid w:val="005043D7"/>
    <w:rsid w:val="0050487C"/>
    <w:rsid w:val="00504EB3"/>
    <w:rsid w:val="00506F87"/>
    <w:rsid w:val="00510139"/>
    <w:rsid w:val="00510182"/>
    <w:rsid w:val="00513DF5"/>
    <w:rsid w:val="005148E7"/>
    <w:rsid w:val="005163B1"/>
    <w:rsid w:val="00516DB3"/>
    <w:rsid w:val="0052030D"/>
    <w:rsid w:val="005236AC"/>
    <w:rsid w:val="00524E78"/>
    <w:rsid w:val="00525204"/>
    <w:rsid w:val="005258AE"/>
    <w:rsid w:val="00530F37"/>
    <w:rsid w:val="00532600"/>
    <w:rsid w:val="00532837"/>
    <w:rsid w:val="00532955"/>
    <w:rsid w:val="00536B40"/>
    <w:rsid w:val="0053767D"/>
    <w:rsid w:val="00541614"/>
    <w:rsid w:val="005456F0"/>
    <w:rsid w:val="00545A8E"/>
    <w:rsid w:val="00552486"/>
    <w:rsid w:val="0055470C"/>
    <w:rsid w:val="005547CD"/>
    <w:rsid w:val="00556E8E"/>
    <w:rsid w:val="0056272F"/>
    <w:rsid w:val="00562760"/>
    <w:rsid w:val="00564244"/>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3870"/>
    <w:rsid w:val="005A4ECF"/>
    <w:rsid w:val="005B545B"/>
    <w:rsid w:val="005B6CBE"/>
    <w:rsid w:val="005C32AF"/>
    <w:rsid w:val="005C599F"/>
    <w:rsid w:val="005C6E37"/>
    <w:rsid w:val="005C7B3F"/>
    <w:rsid w:val="005D097F"/>
    <w:rsid w:val="005D1A78"/>
    <w:rsid w:val="005D2846"/>
    <w:rsid w:val="005D6B57"/>
    <w:rsid w:val="005D78C9"/>
    <w:rsid w:val="005D7CFB"/>
    <w:rsid w:val="005F1771"/>
    <w:rsid w:val="005F2E7F"/>
    <w:rsid w:val="005F348F"/>
    <w:rsid w:val="005F756F"/>
    <w:rsid w:val="006014B9"/>
    <w:rsid w:val="006047F3"/>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664CF"/>
    <w:rsid w:val="00671423"/>
    <w:rsid w:val="00676541"/>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B3B"/>
    <w:rsid w:val="006B547D"/>
    <w:rsid w:val="006B664A"/>
    <w:rsid w:val="006B6D9D"/>
    <w:rsid w:val="006B7757"/>
    <w:rsid w:val="006B7BAA"/>
    <w:rsid w:val="006C0E88"/>
    <w:rsid w:val="006C248D"/>
    <w:rsid w:val="006C34D2"/>
    <w:rsid w:val="006C469A"/>
    <w:rsid w:val="006C5771"/>
    <w:rsid w:val="006D17A1"/>
    <w:rsid w:val="006D35A5"/>
    <w:rsid w:val="006D39C9"/>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0065"/>
    <w:rsid w:val="00735B24"/>
    <w:rsid w:val="00736161"/>
    <w:rsid w:val="00742D60"/>
    <w:rsid w:val="0074685E"/>
    <w:rsid w:val="0075017D"/>
    <w:rsid w:val="007519C6"/>
    <w:rsid w:val="007526CB"/>
    <w:rsid w:val="007578DC"/>
    <w:rsid w:val="00760427"/>
    <w:rsid w:val="00763C6E"/>
    <w:rsid w:val="00763FE4"/>
    <w:rsid w:val="00771451"/>
    <w:rsid w:val="007722A4"/>
    <w:rsid w:val="007735A9"/>
    <w:rsid w:val="0077659A"/>
    <w:rsid w:val="007766A8"/>
    <w:rsid w:val="00780634"/>
    <w:rsid w:val="00781ECC"/>
    <w:rsid w:val="00783ABE"/>
    <w:rsid w:val="00786B93"/>
    <w:rsid w:val="00787F59"/>
    <w:rsid w:val="0079033B"/>
    <w:rsid w:val="00790CAD"/>
    <w:rsid w:val="007933DC"/>
    <w:rsid w:val="00793590"/>
    <w:rsid w:val="00794E1C"/>
    <w:rsid w:val="00794FDB"/>
    <w:rsid w:val="00795E5D"/>
    <w:rsid w:val="00797C9A"/>
    <w:rsid w:val="007A155C"/>
    <w:rsid w:val="007A3E72"/>
    <w:rsid w:val="007A4CE4"/>
    <w:rsid w:val="007A5B77"/>
    <w:rsid w:val="007A6596"/>
    <w:rsid w:val="007B3287"/>
    <w:rsid w:val="007B565E"/>
    <w:rsid w:val="007B6D30"/>
    <w:rsid w:val="007C19E7"/>
    <w:rsid w:val="007C3F94"/>
    <w:rsid w:val="007C7304"/>
    <w:rsid w:val="007D078C"/>
    <w:rsid w:val="007D498E"/>
    <w:rsid w:val="007D6A4F"/>
    <w:rsid w:val="007E0C93"/>
    <w:rsid w:val="007E5A43"/>
    <w:rsid w:val="007E66B8"/>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1210"/>
    <w:rsid w:val="0081292C"/>
    <w:rsid w:val="0081474C"/>
    <w:rsid w:val="00815B34"/>
    <w:rsid w:val="008208AD"/>
    <w:rsid w:val="00822613"/>
    <w:rsid w:val="008247CF"/>
    <w:rsid w:val="0082577C"/>
    <w:rsid w:val="0083573D"/>
    <w:rsid w:val="0083744C"/>
    <w:rsid w:val="008405F4"/>
    <w:rsid w:val="00841242"/>
    <w:rsid w:val="00844B3E"/>
    <w:rsid w:val="00844E0F"/>
    <w:rsid w:val="00846C8B"/>
    <w:rsid w:val="00846E2D"/>
    <w:rsid w:val="0085176E"/>
    <w:rsid w:val="008533DB"/>
    <w:rsid w:val="008555C6"/>
    <w:rsid w:val="00861BC5"/>
    <w:rsid w:val="00861C26"/>
    <w:rsid w:val="00864044"/>
    <w:rsid w:val="008657D3"/>
    <w:rsid w:val="00870105"/>
    <w:rsid w:val="00871EEB"/>
    <w:rsid w:val="008736AF"/>
    <w:rsid w:val="00877A14"/>
    <w:rsid w:val="00880EB4"/>
    <w:rsid w:val="00881DAF"/>
    <w:rsid w:val="00883898"/>
    <w:rsid w:val="00884072"/>
    <w:rsid w:val="00890BF2"/>
    <w:rsid w:val="0089631F"/>
    <w:rsid w:val="00896616"/>
    <w:rsid w:val="00896CD1"/>
    <w:rsid w:val="008A13F9"/>
    <w:rsid w:val="008A36FC"/>
    <w:rsid w:val="008A757F"/>
    <w:rsid w:val="008B00D0"/>
    <w:rsid w:val="008B0153"/>
    <w:rsid w:val="008B380C"/>
    <w:rsid w:val="008B3BDC"/>
    <w:rsid w:val="008B75DF"/>
    <w:rsid w:val="008B779E"/>
    <w:rsid w:val="008C27F8"/>
    <w:rsid w:val="008C5B84"/>
    <w:rsid w:val="008D3912"/>
    <w:rsid w:val="008D61B1"/>
    <w:rsid w:val="008D6941"/>
    <w:rsid w:val="008E1622"/>
    <w:rsid w:val="008E17F5"/>
    <w:rsid w:val="008E3809"/>
    <w:rsid w:val="008E739C"/>
    <w:rsid w:val="008F2163"/>
    <w:rsid w:val="008F3FB6"/>
    <w:rsid w:val="00901DF4"/>
    <w:rsid w:val="00902799"/>
    <w:rsid w:val="0090372A"/>
    <w:rsid w:val="0091350D"/>
    <w:rsid w:val="00913576"/>
    <w:rsid w:val="009158EF"/>
    <w:rsid w:val="00920949"/>
    <w:rsid w:val="00925D77"/>
    <w:rsid w:val="00926E97"/>
    <w:rsid w:val="00926EA0"/>
    <w:rsid w:val="009275BB"/>
    <w:rsid w:val="00933216"/>
    <w:rsid w:val="00936770"/>
    <w:rsid w:val="0093789C"/>
    <w:rsid w:val="00955445"/>
    <w:rsid w:val="00957057"/>
    <w:rsid w:val="00957790"/>
    <w:rsid w:val="009577E2"/>
    <w:rsid w:val="00957E6B"/>
    <w:rsid w:val="00960A79"/>
    <w:rsid w:val="009619EF"/>
    <w:rsid w:val="0096229D"/>
    <w:rsid w:val="0096520C"/>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97B3B"/>
    <w:rsid w:val="009A08F0"/>
    <w:rsid w:val="009A1C1A"/>
    <w:rsid w:val="009A419F"/>
    <w:rsid w:val="009B1299"/>
    <w:rsid w:val="009B24D4"/>
    <w:rsid w:val="009B655F"/>
    <w:rsid w:val="009C78D9"/>
    <w:rsid w:val="009C7984"/>
    <w:rsid w:val="009D0EAE"/>
    <w:rsid w:val="009D2E01"/>
    <w:rsid w:val="009D30E5"/>
    <w:rsid w:val="009D3B50"/>
    <w:rsid w:val="009D4BD5"/>
    <w:rsid w:val="009D588D"/>
    <w:rsid w:val="009D5CA1"/>
    <w:rsid w:val="009E02E9"/>
    <w:rsid w:val="009E157B"/>
    <w:rsid w:val="009E6709"/>
    <w:rsid w:val="009F219D"/>
    <w:rsid w:val="009F2912"/>
    <w:rsid w:val="009F3B65"/>
    <w:rsid w:val="00A005CF"/>
    <w:rsid w:val="00A01EA8"/>
    <w:rsid w:val="00A0768C"/>
    <w:rsid w:val="00A101E9"/>
    <w:rsid w:val="00A12354"/>
    <w:rsid w:val="00A1293A"/>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2C0D"/>
    <w:rsid w:val="00A436B1"/>
    <w:rsid w:val="00A53715"/>
    <w:rsid w:val="00A540E3"/>
    <w:rsid w:val="00A546B3"/>
    <w:rsid w:val="00A56019"/>
    <w:rsid w:val="00A5678D"/>
    <w:rsid w:val="00A610DD"/>
    <w:rsid w:val="00A61B3F"/>
    <w:rsid w:val="00A64E16"/>
    <w:rsid w:val="00A66BBE"/>
    <w:rsid w:val="00A708D4"/>
    <w:rsid w:val="00A7139F"/>
    <w:rsid w:val="00A73426"/>
    <w:rsid w:val="00A7413B"/>
    <w:rsid w:val="00A763FE"/>
    <w:rsid w:val="00A76A0F"/>
    <w:rsid w:val="00A77F87"/>
    <w:rsid w:val="00A86401"/>
    <w:rsid w:val="00A909A8"/>
    <w:rsid w:val="00A910A4"/>
    <w:rsid w:val="00A94867"/>
    <w:rsid w:val="00AA086A"/>
    <w:rsid w:val="00AA1BD9"/>
    <w:rsid w:val="00AA26F8"/>
    <w:rsid w:val="00AA5952"/>
    <w:rsid w:val="00AA6DA7"/>
    <w:rsid w:val="00AB18AB"/>
    <w:rsid w:val="00AB352C"/>
    <w:rsid w:val="00AB4C2D"/>
    <w:rsid w:val="00AB571A"/>
    <w:rsid w:val="00AB6352"/>
    <w:rsid w:val="00AB7BB3"/>
    <w:rsid w:val="00AC475F"/>
    <w:rsid w:val="00AC4F19"/>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AF3F06"/>
    <w:rsid w:val="00AF4E2E"/>
    <w:rsid w:val="00B0365F"/>
    <w:rsid w:val="00B0735D"/>
    <w:rsid w:val="00B10ADD"/>
    <w:rsid w:val="00B16DD8"/>
    <w:rsid w:val="00B16E91"/>
    <w:rsid w:val="00B21B47"/>
    <w:rsid w:val="00B232AE"/>
    <w:rsid w:val="00B23B25"/>
    <w:rsid w:val="00B27920"/>
    <w:rsid w:val="00B30744"/>
    <w:rsid w:val="00B3457F"/>
    <w:rsid w:val="00B34CAE"/>
    <w:rsid w:val="00B41265"/>
    <w:rsid w:val="00B45789"/>
    <w:rsid w:val="00B508A9"/>
    <w:rsid w:val="00B50FE9"/>
    <w:rsid w:val="00B5350C"/>
    <w:rsid w:val="00B549AC"/>
    <w:rsid w:val="00B54CEE"/>
    <w:rsid w:val="00B55BE0"/>
    <w:rsid w:val="00B63957"/>
    <w:rsid w:val="00B7002F"/>
    <w:rsid w:val="00B700D6"/>
    <w:rsid w:val="00B71515"/>
    <w:rsid w:val="00B73CDE"/>
    <w:rsid w:val="00B73D1A"/>
    <w:rsid w:val="00B74374"/>
    <w:rsid w:val="00B772D2"/>
    <w:rsid w:val="00B776D7"/>
    <w:rsid w:val="00B82464"/>
    <w:rsid w:val="00B82F88"/>
    <w:rsid w:val="00B840D8"/>
    <w:rsid w:val="00B87D3B"/>
    <w:rsid w:val="00B91DD8"/>
    <w:rsid w:val="00B923B9"/>
    <w:rsid w:val="00B95B96"/>
    <w:rsid w:val="00BA0C42"/>
    <w:rsid w:val="00BA0E58"/>
    <w:rsid w:val="00BA39F3"/>
    <w:rsid w:val="00BA514C"/>
    <w:rsid w:val="00BA7728"/>
    <w:rsid w:val="00BB060C"/>
    <w:rsid w:val="00BB4E3E"/>
    <w:rsid w:val="00BB56D7"/>
    <w:rsid w:val="00BB5821"/>
    <w:rsid w:val="00BB5D09"/>
    <w:rsid w:val="00BB7972"/>
    <w:rsid w:val="00BB7A55"/>
    <w:rsid w:val="00BC2F5C"/>
    <w:rsid w:val="00BD0E77"/>
    <w:rsid w:val="00BD2EBC"/>
    <w:rsid w:val="00BD4BE0"/>
    <w:rsid w:val="00BD54D6"/>
    <w:rsid w:val="00BD6A1C"/>
    <w:rsid w:val="00BD7267"/>
    <w:rsid w:val="00BE0A6D"/>
    <w:rsid w:val="00BE4D8D"/>
    <w:rsid w:val="00BE508C"/>
    <w:rsid w:val="00BE5D63"/>
    <w:rsid w:val="00BE6D1F"/>
    <w:rsid w:val="00BE7490"/>
    <w:rsid w:val="00BE7A7A"/>
    <w:rsid w:val="00BE7BED"/>
    <w:rsid w:val="00BF0995"/>
    <w:rsid w:val="00BF2CFB"/>
    <w:rsid w:val="00BF31A6"/>
    <w:rsid w:val="00BF6C46"/>
    <w:rsid w:val="00C04490"/>
    <w:rsid w:val="00C067B8"/>
    <w:rsid w:val="00C10438"/>
    <w:rsid w:val="00C1286C"/>
    <w:rsid w:val="00C131DC"/>
    <w:rsid w:val="00C13C0C"/>
    <w:rsid w:val="00C14FD4"/>
    <w:rsid w:val="00C1754A"/>
    <w:rsid w:val="00C23A6B"/>
    <w:rsid w:val="00C27629"/>
    <w:rsid w:val="00C31195"/>
    <w:rsid w:val="00C332F0"/>
    <w:rsid w:val="00C351DF"/>
    <w:rsid w:val="00C433C6"/>
    <w:rsid w:val="00C45508"/>
    <w:rsid w:val="00C4674C"/>
    <w:rsid w:val="00C50851"/>
    <w:rsid w:val="00C51107"/>
    <w:rsid w:val="00C54E76"/>
    <w:rsid w:val="00C56C23"/>
    <w:rsid w:val="00C57281"/>
    <w:rsid w:val="00C618C0"/>
    <w:rsid w:val="00C6262B"/>
    <w:rsid w:val="00C62AD5"/>
    <w:rsid w:val="00C63366"/>
    <w:rsid w:val="00C649E4"/>
    <w:rsid w:val="00C658E5"/>
    <w:rsid w:val="00C65A4C"/>
    <w:rsid w:val="00C666A4"/>
    <w:rsid w:val="00C67EDD"/>
    <w:rsid w:val="00C71192"/>
    <w:rsid w:val="00C73E92"/>
    <w:rsid w:val="00C74112"/>
    <w:rsid w:val="00C760DD"/>
    <w:rsid w:val="00C76D3B"/>
    <w:rsid w:val="00C849D0"/>
    <w:rsid w:val="00C94952"/>
    <w:rsid w:val="00CA1007"/>
    <w:rsid w:val="00CA2175"/>
    <w:rsid w:val="00CA35BA"/>
    <w:rsid w:val="00CA3DC5"/>
    <w:rsid w:val="00CA4667"/>
    <w:rsid w:val="00CA476A"/>
    <w:rsid w:val="00CA6B70"/>
    <w:rsid w:val="00CA7415"/>
    <w:rsid w:val="00CA777D"/>
    <w:rsid w:val="00CB3B1F"/>
    <w:rsid w:val="00CC0EBA"/>
    <w:rsid w:val="00CC13E6"/>
    <w:rsid w:val="00CC3E1E"/>
    <w:rsid w:val="00CC7BCD"/>
    <w:rsid w:val="00CD14A5"/>
    <w:rsid w:val="00CD39EA"/>
    <w:rsid w:val="00CD5777"/>
    <w:rsid w:val="00CD7015"/>
    <w:rsid w:val="00CE13D1"/>
    <w:rsid w:val="00CE2FB1"/>
    <w:rsid w:val="00CE3D1E"/>
    <w:rsid w:val="00CE76C1"/>
    <w:rsid w:val="00CF117F"/>
    <w:rsid w:val="00CF144D"/>
    <w:rsid w:val="00CF165E"/>
    <w:rsid w:val="00CF2F3C"/>
    <w:rsid w:val="00CF5E00"/>
    <w:rsid w:val="00CF77C0"/>
    <w:rsid w:val="00D00F98"/>
    <w:rsid w:val="00D04127"/>
    <w:rsid w:val="00D05B38"/>
    <w:rsid w:val="00D129DB"/>
    <w:rsid w:val="00D130FA"/>
    <w:rsid w:val="00D1383F"/>
    <w:rsid w:val="00D14005"/>
    <w:rsid w:val="00D15957"/>
    <w:rsid w:val="00D15C44"/>
    <w:rsid w:val="00D16B05"/>
    <w:rsid w:val="00D176B8"/>
    <w:rsid w:val="00D22EF6"/>
    <w:rsid w:val="00D23666"/>
    <w:rsid w:val="00D25CAC"/>
    <w:rsid w:val="00D26A42"/>
    <w:rsid w:val="00D34895"/>
    <w:rsid w:val="00D35311"/>
    <w:rsid w:val="00D410F3"/>
    <w:rsid w:val="00D43B36"/>
    <w:rsid w:val="00D45699"/>
    <w:rsid w:val="00D46FE9"/>
    <w:rsid w:val="00D50619"/>
    <w:rsid w:val="00D52CA7"/>
    <w:rsid w:val="00D54960"/>
    <w:rsid w:val="00D54966"/>
    <w:rsid w:val="00D54E0A"/>
    <w:rsid w:val="00D60606"/>
    <w:rsid w:val="00D62B3B"/>
    <w:rsid w:val="00D65586"/>
    <w:rsid w:val="00D66239"/>
    <w:rsid w:val="00D71970"/>
    <w:rsid w:val="00D74E83"/>
    <w:rsid w:val="00D76C40"/>
    <w:rsid w:val="00D82793"/>
    <w:rsid w:val="00D82AC2"/>
    <w:rsid w:val="00D8613C"/>
    <w:rsid w:val="00D86395"/>
    <w:rsid w:val="00D8677A"/>
    <w:rsid w:val="00D868A1"/>
    <w:rsid w:val="00D9161C"/>
    <w:rsid w:val="00D91CD8"/>
    <w:rsid w:val="00D93B2B"/>
    <w:rsid w:val="00D96ABA"/>
    <w:rsid w:val="00DA2AF5"/>
    <w:rsid w:val="00DB0528"/>
    <w:rsid w:val="00DB1A4B"/>
    <w:rsid w:val="00DB5A80"/>
    <w:rsid w:val="00DB5CC0"/>
    <w:rsid w:val="00DB6EAF"/>
    <w:rsid w:val="00DB73BF"/>
    <w:rsid w:val="00DC0C25"/>
    <w:rsid w:val="00DD3C7A"/>
    <w:rsid w:val="00DD5E00"/>
    <w:rsid w:val="00DD6B9C"/>
    <w:rsid w:val="00DD72EB"/>
    <w:rsid w:val="00DE49C1"/>
    <w:rsid w:val="00DE51B3"/>
    <w:rsid w:val="00DF0D5B"/>
    <w:rsid w:val="00DF4B56"/>
    <w:rsid w:val="00DF613A"/>
    <w:rsid w:val="00E01232"/>
    <w:rsid w:val="00E013F0"/>
    <w:rsid w:val="00E030B8"/>
    <w:rsid w:val="00E032C9"/>
    <w:rsid w:val="00E0548E"/>
    <w:rsid w:val="00E06C15"/>
    <w:rsid w:val="00E06C65"/>
    <w:rsid w:val="00E12962"/>
    <w:rsid w:val="00E13CAD"/>
    <w:rsid w:val="00E15331"/>
    <w:rsid w:val="00E15563"/>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482D"/>
    <w:rsid w:val="00E9541E"/>
    <w:rsid w:val="00EA7F00"/>
    <w:rsid w:val="00EB42B4"/>
    <w:rsid w:val="00EB45FC"/>
    <w:rsid w:val="00EB69FB"/>
    <w:rsid w:val="00EB73BF"/>
    <w:rsid w:val="00EC238C"/>
    <w:rsid w:val="00EC2BF0"/>
    <w:rsid w:val="00EC3DB2"/>
    <w:rsid w:val="00EC3DFE"/>
    <w:rsid w:val="00EC3E78"/>
    <w:rsid w:val="00EC401D"/>
    <w:rsid w:val="00ED0C75"/>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14E2"/>
    <w:rsid w:val="00F3323B"/>
    <w:rsid w:val="00F34F19"/>
    <w:rsid w:val="00F36B56"/>
    <w:rsid w:val="00F36CC2"/>
    <w:rsid w:val="00F40764"/>
    <w:rsid w:val="00F42490"/>
    <w:rsid w:val="00F44561"/>
    <w:rsid w:val="00F449EB"/>
    <w:rsid w:val="00F45068"/>
    <w:rsid w:val="00F4723D"/>
    <w:rsid w:val="00F517B1"/>
    <w:rsid w:val="00F54549"/>
    <w:rsid w:val="00F57019"/>
    <w:rsid w:val="00F5776F"/>
    <w:rsid w:val="00F7532E"/>
    <w:rsid w:val="00F75D6B"/>
    <w:rsid w:val="00F7660D"/>
    <w:rsid w:val="00F80672"/>
    <w:rsid w:val="00F80C32"/>
    <w:rsid w:val="00F91F2B"/>
    <w:rsid w:val="00F943DA"/>
    <w:rsid w:val="00FA0457"/>
    <w:rsid w:val="00FA2D2A"/>
    <w:rsid w:val="00FA536A"/>
    <w:rsid w:val="00FA7357"/>
    <w:rsid w:val="00FA7E24"/>
    <w:rsid w:val="00FB67F3"/>
    <w:rsid w:val="00FC0FFB"/>
    <w:rsid w:val="00FC14D7"/>
    <w:rsid w:val="00FC37FC"/>
    <w:rsid w:val="00FD0AEF"/>
    <w:rsid w:val="00FD1216"/>
    <w:rsid w:val="00FD15A7"/>
    <w:rsid w:val="00FD31C2"/>
    <w:rsid w:val="00FD4701"/>
    <w:rsid w:val="00FE070B"/>
    <w:rsid w:val="00FE3FA1"/>
    <w:rsid w:val="00FE7760"/>
    <w:rsid w:val="00FF2672"/>
    <w:rsid w:val="00FF6CD1"/>
    <w:rsid w:val="00FF714D"/>
    <w:rsid w:val="00FF7A05"/>
    <w:rsid w:val="108BD481"/>
    <w:rsid w:val="1EFC2BFB"/>
    <w:rsid w:val="23D4768B"/>
    <w:rsid w:val="29011762"/>
    <w:rsid w:val="564459FB"/>
    <w:rsid w:val="627741A5"/>
    <w:rsid w:val="7A433973"/>
    <w:rsid w:val="7A8F5BD9"/>
    <w:rsid w:val="7EB5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DDB34145-0002-4320-8337-6925CA3C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3941</Words>
  <Characters>22469</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Welcome to this Procurement which is being managed by Crown Commercial Service (</vt:lpstr>
      <vt:lpstr>    This Procurement will establish a single Supplier Contract(s) for the purchase o</vt:lpstr>
      <vt:lpstr>    The contract will be for an initial [[X] [year / month] period with an option to</vt:lpstr>
      <vt:lpstr>    This Contract will be between the successful Supplier and the Authority (not the</vt:lpstr>
      <vt:lpstr>    The Contract is being offered under Crown Commercial Service Estate Professional</vt:lpstr>
      <vt:lpstr>    The Authority is managing this Procurement in accordance with the Public Contrac</vt:lpstr>
      <vt:lpstr>    This ITT contains the information and instructions that Potential Providers need</vt:lpstr>
      <vt:lpstr>    Please read this ITT carefully as non-compliance with the instructions contained</vt:lpstr>
      <vt:lpstr>    The Terms of Participation at Appendix A will apply throughout this Procurement.</vt:lpstr>
      <vt:lpstr>    If a Potential Provider is participating in this Procurement as a member of a Gr</vt:lpstr>
      <vt:lpstr>    The Authority is using email and hardcopy submission to manage this Further Comp</vt:lpstr>
      <vt:lpstr>    Potential Providers are welcome to ask questions or seek clarification regarding</vt:lpstr>
      <vt:lpstr>    </vt:lpstr>
      <vt:lpstr>    </vt:lpstr>
      <vt:lpstr>OVERVIEW OF INVITATION TO TENDER</vt:lpstr>
      <vt:lpstr>    The following appendices accompany this ITT:</vt:lpstr>
      <vt:lpstr>        Appendix A – Terms of Participation</vt:lpstr>
      <vt:lpstr>        Appendix B – Statement of Requirements</vt:lpstr>
      <vt:lpstr>        Appendix C – Terms and Conditions</vt:lpstr>
      <vt:lpstr>        Appendix D – Response Guidance</vt:lpstr>
      <vt:lpstr>        Appendix E – Pricing Schedule</vt:lpstr>
      <vt:lpstr>        Appendix F – DEFFORM539a</vt:lpstr>
      <vt:lpstr>        Appendix G – DEFFORM47</vt:lpstr>
      <vt:lpstr>        Appendix H – DEFFORM28</vt:lpstr>
      <vt:lpstr>ReqUirements </vt:lpstr>
      <vt:lpstr>    A detailed description of the Services that a Supplier will be required to is se</vt:lpstr>
      <vt:lpstr>    The Services covered by this Procurement have not been sub-divided into Lots bec</vt:lpstr>
      <vt:lpstr>procurement timEtable</vt:lpstr>
      <vt:lpstr>    The timetable for this Procurement is set out in the table below. </vt:lpstr>
      <vt:lpstr>    This timetable may be changed by the Authority at any time. Changes to any of th</vt:lpstr>
      <vt:lpstr>    </vt:lpstr>
      <vt:lpstr/>
      <vt:lpstr>completiNG AND SUBMITTING A tender</vt:lpstr>
      <vt:lpstr>    To participate in this competitive tendering exercise, Potential Providers are r</vt:lpstr>
      <vt:lpstr>    Potential Providers are strongly advised to read through all documentation first</vt:lpstr>
      <vt:lpstr>    Potential Providers must submit their Tender to the Tender Board by the date and</vt:lpstr>
      <vt:lpstr>    Potential Providers must include the electronic copies of the priced and unprice</vt:lpstr>
      <vt:lpstr>    You must submit your paper and CD copies in a sealed envelope or box. For health</vt:lpstr>
      <vt:lpstr>    You must attach the enclosed Tender Return Label (DEFFORM 28), Appendix G to the</vt:lpstr>
      <vt:lpstr>    If you intend to hand deliver your you must inform the name Commercial Officer o</vt:lpstr>
      <vt:lpstr>    Potential Providers are strongly advised to read through all documentation first</vt:lpstr>
      <vt:lpstr>    Remember:</vt:lpstr>
      <vt:lpstr>        It is the Potential Provider’s responsibility to ensure that a fully compliant T</vt:lpstr>
      <vt:lpstr>        Potential Providers must adhere to the following instructions;</vt:lpstr>
      <vt:lpstr>    Deadline for the submission of Tenders</vt:lpstr>
      <vt:lpstr>        All Tenders must be received by the Authority before the Tender Submission Deadl</vt:lpstr>
      <vt:lpstr>        Tenders received after the Tender Submission Deadline will be considered irregul</vt:lpstr>
      <vt:lpstr>    Confidentiality</vt:lpstr>
      <vt:lpstr>        Potential Providers must not collude with nor disclose the fact of their intenti</vt:lpstr>
      <vt:lpstr>        The Authority may disclose information provided by a Potential Provider where th</vt:lpstr>
      <vt:lpstr>CONTRACTING ARRANGEMENTS (Sub-contractORS AND GROUPS OF ECONOMIC OPERATORS)</vt:lpstr>
      <vt:lpstr>    The Authority is happy to receive and welcomes Tenders from economic operators c</vt:lpstr>
      <vt:lpstr>    The Tender must be completed in the name and ‘voice’ of the economic operator (a</vt:lpstr>
      <vt:lpstr>    With the exception of Sub-Contractors identified in the Tender (and subject to p</vt:lpstr>
      <vt:lpstr>    Sub-contracting proposals:</vt:lpstr>
      <vt:lpstr>        Potential Providers need to complete the relevant question in the ‘Information O</vt:lpstr>
      <vt:lpstr>        The Authority does not require all sub-contractors to be disclosed. Potential Pr</vt:lpstr>
      <vt:lpstr>        If a Potential Provider needs to rely on the capability and/or experience of one</vt:lpstr>
      <vt:lpstr>        The Tender must clearly identify when Potential Providers are relying on a Sub-C</vt:lpstr>
      <vt:lpstr>        At its discretion, the Authority may seek assurances that identified Sub-Contrac</vt:lpstr>
      <vt:lpstr>    Group of Economic Operator proposals:</vt:lpstr>
      <vt:lpstr>        If a Group of Economic Operators wish to act jointly to provide the Services the</vt:lpstr>
      <vt:lpstr>        Please note that, in accordance with Regulation 19 (6), the Authority may requir</vt:lpstr>
      <vt:lpstr>        The Group of Economic Operators should nominate a Lead Contact to lead the tende</vt:lpstr>
      <vt:lpstr>        The Lead Contact should complete the relevant question in the ‘Information Only’</vt:lpstr>
      <vt:lpstr>        Where the Lead Contact relies on the capability and/or experience of one or more</vt:lpstr>
      <vt:lpstr>        More specifically, the Tender submitted by the Lead Contact must clearly identif</vt:lpstr>
      <vt:lpstr>    Queries </vt:lpstr>
      <vt:lpstr>        It is difficult for these instructions to deal with all potential Group of Econo</vt:lpstr>
      <vt:lpstr>    Changes to the contracting arrangements</vt:lpstr>
      <vt:lpstr>        The Agent recognises that arrangements in relation to sub-contracting and Groups</vt:lpstr>
      <vt:lpstr>        Where awarded a Contract, any changes to arrangements in relation to sub-contrac</vt:lpstr>
      <vt:lpstr>    Declaration of Compliance</vt:lpstr>
      <vt:lpstr>        The Agent requires either the Potential Provider or Lead Contact to confirm that</vt:lpstr>
      <vt:lpstr>Questions AND CLARIFICATIONS</vt:lpstr>
      <vt:lpstr>    Potential Providers may raise questions or seek clarification regarding any aspe</vt:lpstr>
      <vt:lpstr>    If Potential Providers ask any questions and or raise clarifications Potential P</vt:lpstr>
      <vt:lpstr>    The Authority will not enter into exclusive discussions regarding the requiremen</vt:lpstr>
      <vt:lpstr>    To ensure that all Potential Providers have equal access to information regardin</vt:lpstr>
      <vt:lpstr>    Questions asked and or clarifications raised may be responded to in batches by t</vt:lpstr>
      <vt:lpstr>    At times the Authority may issue communications to the email address for the ten</vt:lpstr>
      <vt:lpstr>    If a Potential Provider wishes to ask a question or seek clarification in confid</vt:lpstr>
      <vt:lpstr>    The Authority reserves the right to contact Potential Providers at any time for </vt:lpstr>
      <vt:lpstr>OVERVIEW OF THE EVALUATION PROCESS</vt:lpstr>
      <vt:lpstr>    The Contract will be awarded on the basis of the most economically advantageous </vt:lpstr>
      <vt:lpstr>    The evaluation procedure is divided into the following key stages, which the Age</vt:lpstr>
      <vt:lpstr>        Compliance/validation – The Agent will check the Tender to ensure it is complian</vt:lpstr>
      <vt:lpstr>        Quality Evaluation – An Evaluation Panel provided by the Authority will assess t</vt:lpstr>
      <vt:lpstr>        Price Evaluation – The Agent will make a commercial assessment of prices offered</vt:lpstr>
      <vt:lpstr>    Final Score</vt:lpstr>
      <vt:lpstr>        The Quality Score will be added to the Price Score to determine the final score </vt:lpstr>
      <vt:lpstr>        A summary of the total scores available for each questionnaire set out in Append</vt:lpstr>
      <vt:lpstr>        </vt:lpstr>
      <vt:lpstr>FINAL DECISION TO Award</vt:lpstr>
      <vt:lpstr>    Following evaluation of Tenders in accordance with the evaluation process set ou</vt:lpstr>
      <vt:lpstr>    The most economically advantageous Tenders will be the Potential Provider scorin</vt:lpstr>
      <vt:lpstr>    Where the Final Score achieved by multiple Potential Providers ranks them in equ</vt:lpstr>
      <vt:lpstr>    The Agent will inform all Potential Providers simultaneously via the e-Sourcing </vt:lpstr>
      <vt:lpstr>    Should the Potential Provider ranked first decline to accept a Contract, then it</vt:lpstr>
    </vt:vector>
  </TitlesOfParts>
  <Company/>
  <LinksUpToDate>false</LinksUpToDate>
  <CharactersWithSpaces>26358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Mistry, Yogini Mrs (DIO Comrcl-6a3)</cp:lastModifiedBy>
  <cp:revision>131</cp:revision>
  <cp:lastPrinted>2019-04-04T14:10:00Z</cp:lastPrinted>
  <dcterms:created xsi:type="dcterms:W3CDTF">2019-04-02T13:56:00Z</dcterms:created>
  <dcterms:modified xsi:type="dcterms:W3CDTF">2019-04-04T14:31:00Z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