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E2585" w14:textId="23B7CDEA" w:rsidR="007304D0" w:rsidRPr="00803B4D" w:rsidRDefault="00676ABB" w:rsidP="007304D0">
      <w:pPr>
        <w:pStyle w:val="BodyText"/>
        <w:spacing w:line="360" w:lineRule="auto"/>
        <w:jc w:val="center"/>
        <w:rPr>
          <w:rFonts w:cstheme="minorHAnsi"/>
          <w:b/>
          <w:bCs/>
          <w:sz w:val="22"/>
          <w:szCs w:val="22"/>
          <w:u w:val="single"/>
          <w:lang w:val="en-GB" w:eastAsia="en-US"/>
        </w:rPr>
      </w:pPr>
      <w:r w:rsidRPr="00803B4D">
        <w:rPr>
          <w:rFonts w:cstheme="minorHAnsi"/>
          <w:b/>
          <w:bCs/>
          <w:sz w:val="22"/>
          <w:szCs w:val="22"/>
          <w:u w:val="single"/>
          <w:lang w:val="en-GB" w:eastAsia="en-US"/>
        </w:rPr>
        <w:t>RFI Questions</w:t>
      </w:r>
      <w:r w:rsidR="007304D0" w:rsidRPr="00803B4D">
        <w:rPr>
          <w:rFonts w:cstheme="minorHAnsi"/>
          <w:b/>
          <w:bCs/>
          <w:sz w:val="22"/>
          <w:szCs w:val="22"/>
          <w:u w:val="single"/>
          <w:lang w:val="en-GB" w:eastAsia="en-US"/>
        </w:rPr>
        <w:t xml:space="preserve"> - Personal</w:t>
      </w:r>
      <w:r w:rsidR="002B244D">
        <w:rPr>
          <w:rFonts w:cstheme="minorHAnsi"/>
          <w:b/>
          <w:bCs/>
          <w:sz w:val="22"/>
          <w:szCs w:val="22"/>
          <w:u w:val="single"/>
          <w:lang w:val="en-GB" w:eastAsia="en-US"/>
        </w:rPr>
        <w:t>ised</w:t>
      </w:r>
      <w:r w:rsidR="007304D0" w:rsidRPr="00803B4D">
        <w:rPr>
          <w:rFonts w:cstheme="minorHAnsi"/>
          <w:b/>
          <w:bCs/>
          <w:sz w:val="22"/>
          <w:szCs w:val="22"/>
          <w:u w:val="single"/>
          <w:lang w:val="en-GB" w:eastAsia="en-US"/>
        </w:rPr>
        <w:t xml:space="preserve"> Registration </w:t>
      </w:r>
      <w:r w:rsidR="004B6321" w:rsidRPr="00803B4D">
        <w:rPr>
          <w:rFonts w:cstheme="minorHAnsi"/>
          <w:b/>
          <w:bCs/>
          <w:sz w:val="22"/>
          <w:szCs w:val="22"/>
          <w:u w:val="single"/>
          <w:lang w:val="en-GB" w:eastAsia="en-US"/>
        </w:rPr>
        <w:t xml:space="preserve">Auction </w:t>
      </w:r>
      <w:r w:rsidR="007304D0" w:rsidRPr="00803B4D">
        <w:rPr>
          <w:rFonts w:cstheme="minorHAnsi"/>
          <w:b/>
          <w:bCs/>
          <w:sz w:val="22"/>
          <w:szCs w:val="22"/>
          <w:u w:val="single"/>
          <w:lang w:val="en-GB" w:eastAsia="en-US"/>
        </w:rPr>
        <w:t>Service</w:t>
      </w:r>
      <w:r w:rsidR="002B244D">
        <w:rPr>
          <w:rFonts w:cstheme="minorHAnsi"/>
          <w:b/>
          <w:bCs/>
          <w:sz w:val="22"/>
          <w:szCs w:val="22"/>
          <w:u w:val="single"/>
          <w:lang w:val="en-GB" w:eastAsia="en-US"/>
        </w:rPr>
        <w:t>s</w:t>
      </w:r>
    </w:p>
    <w:p w14:paraId="5B6EF9F4" w14:textId="46374B0A" w:rsidR="004B6321" w:rsidRPr="00803B4D" w:rsidRDefault="004B6321" w:rsidP="007304D0">
      <w:pPr>
        <w:pStyle w:val="BodyText"/>
        <w:spacing w:line="360" w:lineRule="auto"/>
        <w:rPr>
          <w:rFonts w:cstheme="minorHAnsi"/>
          <w:b/>
          <w:bCs/>
          <w:sz w:val="22"/>
          <w:szCs w:val="22"/>
          <w:u w:val="single"/>
          <w:lang w:val="en-GB" w:eastAsia="en-US"/>
        </w:rPr>
      </w:pPr>
    </w:p>
    <w:p w14:paraId="7B343607" w14:textId="77777777" w:rsidR="0010495E" w:rsidRPr="00803B4D" w:rsidRDefault="0010495E" w:rsidP="0010495E">
      <w:pPr>
        <w:pStyle w:val="NormalWeb"/>
        <w:spacing w:before="0" w:beforeAutospacing="0" w:after="0" w:afterAutospacing="0"/>
        <w:rPr>
          <w:rFonts w:asciiTheme="minorHAnsi" w:hAnsiTheme="minorHAnsi" w:cstheme="minorHAnsi"/>
          <w:b/>
          <w:bCs/>
          <w:sz w:val="22"/>
          <w:szCs w:val="22"/>
          <w:u w:val="single"/>
        </w:rPr>
      </w:pPr>
      <w:r w:rsidRPr="00803B4D">
        <w:rPr>
          <w:rFonts w:asciiTheme="minorHAnsi" w:hAnsiTheme="minorHAnsi" w:cstheme="minorHAnsi"/>
          <w:b/>
          <w:bCs/>
          <w:sz w:val="22"/>
          <w:szCs w:val="22"/>
          <w:u w:val="single"/>
        </w:rPr>
        <w:t>Background to the required service</w:t>
      </w:r>
    </w:p>
    <w:p w14:paraId="1D09AC9F" w14:textId="77777777" w:rsidR="0010495E" w:rsidRPr="00803B4D" w:rsidRDefault="0010495E" w:rsidP="0010495E">
      <w:pPr>
        <w:pStyle w:val="NormalWeb"/>
        <w:spacing w:before="0" w:beforeAutospacing="0" w:after="0" w:afterAutospacing="0"/>
        <w:rPr>
          <w:rFonts w:asciiTheme="minorHAnsi" w:hAnsiTheme="minorHAnsi" w:cstheme="minorHAnsi"/>
          <w:b/>
          <w:bCs/>
          <w:sz w:val="22"/>
          <w:szCs w:val="22"/>
          <w:u w:val="single"/>
        </w:rPr>
      </w:pPr>
    </w:p>
    <w:p w14:paraId="17300FD4" w14:textId="77777777" w:rsidR="0010495E" w:rsidRPr="00803B4D" w:rsidRDefault="0010495E" w:rsidP="0010495E">
      <w:pPr>
        <w:pStyle w:val="NormalWeb"/>
        <w:spacing w:before="0" w:beforeAutospacing="0" w:after="0" w:afterAutospacing="0"/>
        <w:rPr>
          <w:rFonts w:asciiTheme="minorHAnsi" w:eastAsiaTheme="minorHAnsi" w:hAnsiTheme="minorHAnsi" w:cstheme="minorHAnsi"/>
          <w:color w:val="000000"/>
          <w:sz w:val="22"/>
          <w:szCs w:val="22"/>
        </w:rPr>
      </w:pPr>
      <w:r w:rsidRPr="00803B4D">
        <w:rPr>
          <w:rFonts w:asciiTheme="minorHAnsi" w:hAnsiTheme="minorHAnsi" w:cstheme="minorHAnsi"/>
          <w:color w:val="000000"/>
          <w:sz w:val="22"/>
          <w:szCs w:val="22"/>
        </w:rPr>
        <w:t xml:space="preserve">DVLA currently offers Personalised Registrations for sale through online and venue auctions. Due to pandemic-related social restrictions, between May 2020 and September 2022 all auctions were held online. Venue auctions resumed in October 2022. </w:t>
      </w:r>
    </w:p>
    <w:p w14:paraId="29DBF71B" w14:textId="77777777" w:rsidR="0010495E" w:rsidRPr="00803B4D" w:rsidRDefault="0010495E" w:rsidP="0010495E">
      <w:pPr>
        <w:pStyle w:val="NormalWeb"/>
        <w:spacing w:before="0" w:beforeAutospacing="0" w:after="200" w:afterAutospacing="0"/>
        <w:rPr>
          <w:rFonts w:asciiTheme="minorHAnsi" w:hAnsiTheme="minorHAnsi" w:cstheme="minorHAnsi"/>
          <w:color w:val="000000"/>
          <w:sz w:val="22"/>
          <w:szCs w:val="22"/>
        </w:rPr>
      </w:pPr>
    </w:p>
    <w:p w14:paraId="76A39E66" w14:textId="77777777" w:rsidR="0010495E" w:rsidRPr="00803B4D" w:rsidRDefault="0010495E" w:rsidP="0010495E">
      <w:pPr>
        <w:pStyle w:val="NormalWeb"/>
        <w:spacing w:before="0" w:beforeAutospacing="0" w:after="0" w:afterAutospacing="0"/>
        <w:rPr>
          <w:rFonts w:asciiTheme="minorHAnsi" w:hAnsiTheme="minorHAnsi" w:cstheme="minorHAnsi"/>
          <w:color w:val="000000"/>
          <w:sz w:val="22"/>
          <w:szCs w:val="22"/>
        </w:rPr>
      </w:pPr>
      <w:r w:rsidRPr="00803B4D">
        <w:rPr>
          <w:rFonts w:asciiTheme="minorHAnsi" w:hAnsiTheme="minorHAnsi" w:cstheme="minorHAnsi"/>
          <w:color w:val="000000"/>
          <w:sz w:val="22"/>
          <w:szCs w:val="22"/>
        </w:rPr>
        <w:t xml:space="preserve">In view of changes in customer behaviour, it is possible that in future auctions will be held entirely online. A final decision on this is expected in the coming weeks, so DVLA is currently exploring what this decision could mean for the re-procurement of the auction service. </w:t>
      </w:r>
    </w:p>
    <w:p w14:paraId="7E0095DA" w14:textId="77777777" w:rsidR="0010495E" w:rsidRPr="00803B4D" w:rsidRDefault="0010495E" w:rsidP="0010495E">
      <w:pPr>
        <w:pStyle w:val="NormalWeb"/>
        <w:spacing w:before="0" w:beforeAutospacing="0" w:after="0" w:afterAutospacing="0"/>
        <w:contextualSpacing/>
        <w:rPr>
          <w:rFonts w:asciiTheme="minorHAnsi" w:hAnsiTheme="minorHAnsi" w:cstheme="minorHAnsi"/>
          <w:color w:val="000000"/>
          <w:sz w:val="22"/>
          <w:szCs w:val="22"/>
        </w:rPr>
      </w:pPr>
    </w:p>
    <w:p w14:paraId="7781D47D" w14:textId="77777777" w:rsidR="0010495E" w:rsidRPr="00803B4D" w:rsidRDefault="0010495E" w:rsidP="0010495E">
      <w:pPr>
        <w:jc w:val="both"/>
        <w:rPr>
          <w:rFonts w:cstheme="minorHAnsi"/>
          <w:sz w:val="22"/>
          <w:szCs w:val="22"/>
          <w:lang w:eastAsia="en-US"/>
        </w:rPr>
      </w:pPr>
    </w:p>
    <w:p w14:paraId="4AC1A8D5" w14:textId="77777777" w:rsidR="0010495E" w:rsidRPr="00803B4D" w:rsidRDefault="0010495E" w:rsidP="0010495E">
      <w:pPr>
        <w:rPr>
          <w:rFonts w:eastAsia="Times New Roman" w:cstheme="minorHAnsi"/>
          <w:b/>
          <w:sz w:val="22"/>
          <w:szCs w:val="22"/>
          <w:u w:val="single"/>
          <w:lang w:val="en-GB" w:eastAsia="en-US"/>
        </w:rPr>
      </w:pPr>
      <w:r w:rsidRPr="00803B4D">
        <w:rPr>
          <w:rFonts w:eastAsia="Times New Roman" w:cstheme="minorHAnsi"/>
          <w:b/>
          <w:sz w:val="22"/>
          <w:szCs w:val="22"/>
          <w:u w:val="single"/>
          <w:lang w:val="en-GB" w:eastAsia="en-US"/>
        </w:rPr>
        <w:t xml:space="preserve">Our Aims </w:t>
      </w:r>
    </w:p>
    <w:p w14:paraId="0276E31A" w14:textId="77777777" w:rsidR="0010495E" w:rsidRPr="00803B4D" w:rsidRDefault="0010495E" w:rsidP="0010495E">
      <w:pPr>
        <w:rPr>
          <w:rFonts w:eastAsia="Times New Roman" w:cstheme="minorHAnsi"/>
          <w:b/>
          <w:sz w:val="22"/>
          <w:szCs w:val="22"/>
          <w:u w:val="single"/>
          <w:lang w:val="en-GB" w:eastAsia="en-US"/>
        </w:rPr>
      </w:pPr>
    </w:p>
    <w:p w14:paraId="25F30941" w14:textId="77777777" w:rsidR="0010495E" w:rsidRPr="00803B4D" w:rsidRDefault="0010495E" w:rsidP="0010495E">
      <w:pPr>
        <w:rPr>
          <w:rFonts w:eastAsia="Times New Roman" w:cstheme="minorHAnsi"/>
          <w:bCs/>
          <w:sz w:val="22"/>
          <w:szCs w:val="22"/>
          <w:lang w:val="en-GB" w:eastAsia="en-US"/>
        </w:rPr>
      </w:pPr>
      <w:r w:rsidRPr="00803B4D">
        <w:rPr>
          <w:rFonts w:eastAsia="Times New Roman" w:cstheme="minorHAnsi"/>
          <w:bCs/>
          <w:sz w:val="22"/>
          <w:szCs w:val="22"/>
          <w:lang w:val="en-GB" w:eastAsia="en-US"/>
        </w:rPr>
        <w:t>The objective of the outsourced auctioneer service is to maximise registered bidders and sales income, via the auction of previously unissued personalised registrations.</w:t>
      </w:r>
    </w:p>
    <w:p w14:paraId="77B6CDEA" w14:textId="77777777" w:rsidR="0010495E" w:rsidRPr="00803B4D" w:rsidRDefault="0010495E" w:rsidP="0010495E">
      <w:pPr>
        <w:rPr>
          <w:rFonts w:eastAsia="Times New Roman" w:cstheme="minorHAnsi"/>
          <w:bCs/>
          <w:sz w:val="22"/>
          <w:szCs w:val="22"/>
          <w:lang w:val="en-GB" w:eastAsia="en-US"/>
        </w:rPr>
      </w:pPr>
    </w:p>
    <w:p w14:paraId="3B068FE8" w14:textId="77777777" w:rsidR="0010495E" w:rsidRPr="00803B4D" w:rsidRDefault="0010495E" w:rsidP="0010495E">
      <w:pPr>
        <w:rPr>
          <w:rFonts w:eastAsia="Times New Roman" w:cstheme="minorHAnsi"/>
          <w:bCs/>
          <w:sz w:val="22"/>
          <w:szCs w:val="22"/>
          <w:lang w:val="en-GB" w:eastAsia="en-US"/>
        </w:rPr>
      </w:pPr>
      <w:r w:rsidRPr="00803B4D">
        <w:rPr>
          <w:rFonts w:eastAsia="Times New Roman" w:cstheme="minorHAnsi"/>
          <w:bCs/>
          <w:sz w:val="22"/>
          <w:szCs w:val="22"/>
          <w:lang w:val="en-GB" w:eastAsia="en-US"/>
        </w:rPr>
        <w:t>At this RFI stage, DVLA is looking for information around potential charges, charging structure(s) and durations, to inform its procurement strategy.</w:t>
      </w:r>
    </w:p>
    <w:p w14:paraId="05CB818A" w14:textId="77777777" w:rsidR="0010495E" w:rsidRPr="00803B4D" w:rsidRDefault="0010495E" w:rsidP="0010495E">
      <w:pPr>
        <w:rPr>
          <w:rFonts w:eastAsia="Times New Roman" w:cstheme="minorHAnsi"/>
          <w:b/>
          <w:sz w:val="22"/>
          <w:szCs w:val="22"/>
          <w:u w:val="single"/>
          <w:lang w:val="en-GB" w:eastAsia="en-US"/>
        </w:rPr>
      </w:pPr>
    </w:p>
    <w:p w14:paraId="6B353ED5" w14:textId="77777777" w:rsidR="0010495E" w:rsidRPr="00803B4D" w:rsidRDefault="0010495E" w:rsidP="0010495E">
      <w:pPr>
        <w:rPr>
          <w:rFonts w:eastAsia="Times New Roman" w:cstheme="minorHAnsi"/>
          <w:b/>
          <w:sz w:val="22"/>
          <w:szCs w:val="22"/>
          <w:u w:val="single"/>
          <w:lang w:val="en-GB" w:eastAsia="en-US"/>
        </w:rPr>
      </w:pPr>
      <w:r w:rsidRPr="00803B4D">
        <w:rPr>
          <w:rFonts w:eastAsia="Times New Roman" w:cstheme="minorHAnsi"/>
          <w:b/>
          <w:sz w:val="22"/>
          <w:szCs w:val="22"/>
          <w:u w:val="single"/>
          <w:lang w:val="en-GB" w:eastAsia="en-US"/>
        </w:rPr>
        <w:t>High-level Service Requirements</w:t>
      </w:r>
    </w:p>
    <w:p w14:paraId="74B857F4" w14:textId="77777777" w:rsidR="0010495E" w:rsidRPr="00803B4D" w:rsidRDefault="0010495E" w:rsidP="0010495E">
      <w:pPr>
        <w:rPr>
          <w:rFonts w:eastAsia="Times New Roman" w:cstheme="minorHAnsi"/>
          <w:b/>
          <w:sz w:val="22"/>
          <w:szCs w:val="22"/>
          <w:u w:val="single"/>
          <w:lang w:val="en-GB" w:eastAsia="en-US"/>
        </w:rPr>
      </w:pPr>
    </w:p>
    <w:p w14:paraId="5F131F1B" w14:textId="77777777" w:rsidR="0010495E" w:rsidRPr="00803B4D" w:rsidRDefault="0010495E" w:rsidP="0010495E">
      <w:pPr>
        <w:pStyle w:val="NormalWeb"/>
        <w:spacing w:before="0" w:beforeAutospacing="0" w:after="0" w:afterAutospacing="0"/>
        <w:contextualSpacing/>
        <w:rPr>
          <w:rFonts w:asciiTheme="minorHAnsi" w:hAnsiTheme="minorHAnsi" w:cstheme="minorHAnsi"/>
          <w:color w:val="000000"/>
          <w:sz w:val="22"/>
          <w:szCs w:val="22"/>
        </w:rPr>
      </w:pPr>
      <w:r w:rsidRPr="00803B4D">
        <w:rPr>
          <w:rFonts w:asciiTheme="minorHAnsi" w:hAnsiTheme="minorHAnsi" w:cstheme="minorHAnsi"/>
          <w:color w:val="000000"/>
          <w:sz w:val="22"/>
          <w:szCs w:val="22"/>
        </w:rPr>
        <w:t>The broad scope of the requirement would be a managed service that provides:</w:t>
      </w:r>
    </w:p>
    <w:p w14:paraId="7B9D2533" w14:textId="77777777" w:rsidR="0010495E" w:rsidRPr="00803B4D" w:rsidRDefault="0010495E" w:rsidP="0010495E">
      <w:pPr>
        <w:pStyle w:val="NormalWeb"/>
        <w:spacing w:before="0" w:beforeAutospacing="0" w:after="0" w:afterAutospacing="0"/>
        <w:contextualSpacing/>
        <w:rPr>
          <w:rFonts w:asciiTheme="minorHAnsi" w:hAnsiTheme="minorHAnsi" w:cstheme="minorHAnsi"/>
          <w:color w:val="000000"/>
          <w:sz w:val="22"/>
          <w:szCs w:val="22"/>
        </w:rPr>
      </w:pPr>
    </w:p>
    <w:p w14:paraId="56A8FFED" w14:textId="77777777" w:rsidR="0010495E" w:rsidRPr="00803B4D" w:rsidRDefault="0010495E" w:rsidP="0010495E">
      <w:pPr>
        <w:pStyle w:val="ListParagraph"/>
        <w:numPr>
          <w:ilvl w:val="0"/>
          <w:numId w:val="3"/>
        </w:numPr>
        <w:jc w:val="both"/>
        <w:rPr>
          <w:rFonts w:eastAsia="Times New Roman" w:cstheme="minorHAnsi"/>
          <w:color w:val="000000"/>
          <w:sz w:val="22"/>
          <w:szCs w:val="22"/>
          <w:lang w:val="en-GB" w:eastAsia="en-GB"/>
        </w:rPr>
      </w:pPr>
      <w:r w:rsidRPr="00803B4D">
        <w:rPr>
          <w:rFonts w:eastAsia="Times New Roman" w:cstheme="minorHAnsi"/>
          <w:color w:val="000000"/>
          <w:sz w:val="22"/>
          <w:szCs w:val="22"/>
          <w:lang w:eastAsia="en-GB"/>
        </w:rPr>
        <w:t xml:space="preserve">an online auction </w:t>
      </w:r>
      <w:proofErr w:type="gramStart"/>
      <w:r w:rsidRPr="00803B4D">
        <w:rPr>
          <w:rFonts w:eastAsia="Times New Roman" w:cstheme="minorHAnsi"/>
          <w:color w:val="000000"/>
          <w:sz w:val="22"/>
          <w:szCs w:val="22"/>
          <w:lang w:eastAsia="en-GB"/>
        </w:rPr>
        <w:t>solution;</w:t>
      </w:r>
      <w:proofErr w:type="gramEnd"/>
    </w:p>
    <w:p w14:paraId="2C6EFE3E" w14:textId="77777777" w:rsidR="0010495E" w:rsidRPr="00803B4D" w:rsidRDefault="0010495E" w:rsidP="0010495E">
      <w:pPr>
        <w:pStyle w:val="ListParagraph"/>
        <w:numPr>
          <w:ilvl w:val="0"/>
          <w:numId w:val="3"/>
        </w:numPr>
        <w:jc w:val="both"/>
        <w:rPr>
          <w:rFonts w:eastAsia="Times New Roman" w:cstheme="minorHAnsi"/>
          <w:color w:val="000000"/>
          <w:sz w:val="22"/>
          <w:szCs w:val="22"/>
          <w:lang w:val="en-GB" w:eastAsia="en-GB"/>
        </w:rPr>
      </w:pPr>
      <w:r w:rsidRPr="00803B4D">
        <w:rPr>
          <w:rFonts w:eastAsia="Times New Roman" w:cstheme="minorHAnsi"/>
          <w:color w:val="000000"/>
          <w:sz w:val="22"/>
          <w:szCs w:val="22"/>
          <w:lang w:eastAsia="en-GB"/>
        </w:rPr>
        <w:t>auction marketing and associated promotional activities; and</w:t>
      </w:r>
    </w:p>
    <w:p w14:paraId="391C4D84" w14:textId="77777777" w:rsidR="0010495E" w:rsidRPr="00803B4D" w:rsidRDefault="0010495E" w:rsidP="0010495E">
      <w:pPr>
        <w:pStyle w:val="ListParagraph"/>
        <w:numPr>
          <w:ilvl w:val="0"/>
          <w:numId w:val="3"/>
        </w:numPr>
        <w:jc w:val="both"/>
        <w:rPr>
          <w:rFonts w:eastAsia="Times New Roman" w:cstheme="minorHAnsi"/>
          <w:color w:val="000000"/>
          <w:sz w:val="22"/>
          <w:szCs w:val="22"/>
          <w:lang w:eastAsia="en-GB"/>
        </w:rPr>
      </w:pPr>
      <w:r w:rsidRPr="00803B4D">
        <w:rPr>
          <w:rFonts w:eastAsia="Times New Roman" w:cstheme="minorHAnsi"/>
          <w:color w:val="000000"/>
          <w:sz w:val="22"/>
          <w:szCs w:val="22"/>
          <w:lang w:eastAsia="zh-CN"/>
        </w:rPr>
        <w:t xml:space="preserve">hosting, design, </w:t>
      </w:r>
      <w:proofErr w:type="gramStart"/>
      <w:r w:rsidRPr="00803B4D">
        <w:rPr>
          <w:rFonts w:eastAsia="Times New Roman" w:cstheme="minorHAnsi"/>
          <w:color w:val="000000"/>
          <w:sz w:val="22"/>
          <w:szCs w:val="22"/>
          <w:lang w:eastAsia="zh-CN"/>
        </w:rPr>
        <w:t>content</w:t>
      </w:r>
      <w:proofErr w:type="gramEnd"/>
      <w:r w:rsidRPr="00803B4D">
        <w:rPr>
          <w:rFonts w:eastAsia="Times New Roman" w:cstheme="minorHAnsi"/>
          <w:color w:val="000000"/>
          <w:sz w:val="22"/>
          <w:szCs w:val="22"/>
          <w:lang w:eastAsia="zh-CN"/>
        </w:rPr>
        <w:t xml:space="preserve"> and functionality of website </w:t>
      </w:r>
      <w:hyperlink r:id="rId8" w:history="1">
        <w:r w:rsidRPr="00803B4D">
          <w:rPr>
            <w:rStyle w:val="Hyperlink"/>
            <w:rFonts w:eastAsia="Times New Roman" w:cstheme="minorHAnsi"/>
            <w:sz w:val="22"/>
            <w:szCs w:val="22"/>
            <w:lang w:eastAsia="zh-CN"/>
          </w:rPr>
          <w:t>www.dvlaauction.co.uk</w:t>
        </w:r>
      </w:hyperlink>
    </w:p>
    <w:p w14:paraId="0DD69540" w14:textId="77777777" w:rsidR="0010495E" w:rsidRPr="00803B4D" w:rsidRDefault="0010495E" w:rsidP="0010495E">
      <w:pPr>
        <w:pStyle w:val="NormalWeb"/>
        <w:spacing w:before="0" w:beforeAutospacing="0" w:after="0" w:afterAutospacing="0"/>
        <w:contextualSpacing/>
        <w:rPr>
          <w:rFonts w:asciiTheme="minorHAnsi" w:hAnsiTheme="minorHAnsi" w:cstheme="minorHAnsi"/>
          <w:color w:val="000000"/>
          <w:sz w:val="22"/>
          <w:szCs w:val="22"/>
        </w:rPr>
      </w:pPr>
    </w:p>
    <w:p w14:paraId="7C2878FC" w14:textId="77777777" w:rsidR="0010495E" w:rsidRPr="00803B4D" w:rsidRDefault="0010495E" w:rsidP="0010495E">
      <w:pPr>
        <w:jc w:val="both"/>
        <w:rPr>
          <w:rFonts w:cstheme="minorHAnsi"/>
          <w:sz w:val="22"/>
          <w:szCs w:val="22"/>
        </w:rPr>
      </w:pPr>
      <w:r w:rsidRPr="00803B4D">
        <w:rPr>
          <w:rFonts w:cstheme="minorHAnsi"/>
          <w:sz w:val="22"/>
          <w:szCs w:val="22"/>
        </w:rPr>
        <w:t>The following elements are excluded from scope:</w:t>
      </w:r>
    </w:p>
    <w:p w14:paraId="37B6595A" w14:textId="77777777" w:rsidR="0010495E" w:rsidRPr="00803B4D" w:rsidRDefault="0010495E" w:rsidP="0010495E">
      <w:pPr>
        <w:jc w:val="both"/>
        <w:rPr>
          <w:rFonts w:cstheme="minorHAnsi"/>
          <w:sz w:val="22"/>
          <w:szCs w:val="22"/>
        </w:rPr>
      </w:pPr>
    </w:p>
    <w:p w14:paraId="698EAAA2" w14:textId="77777777" w:rsidR="0010495E" w:rsidRPr="00803B4D" w:rsidRDefault="0010495E" w:rsidP="0010495E">
      <w:pPr>
        <w:pStyle w:val="ListParagraph"/>
        <w:numPr>
          <w:ilvl w:val="0"/>
          <w:numId w:val="4"/>
        </w:numPr>
        <w:jc w:val="both"/>
        <w:rPr>
          <w:rFonts w:cstheme="minorHAnsi"/>
          <w:sz w:val="22"/>
          <w:szCs w:val="22"/>
          <w:lang w:eastAsia="en-US"/>
        </w:rPr>
      </w:pPr>
      <w:r w:rsidRPr="00803B4D">
        <w:rPr>
          <w:rFonts w:cstheme="minorHAnsi"/>
          <w:sz w:val="22"/>
          <w:szCs w:val="22"/>
          <w:lang w:eastAsia="en-US"/>
        </w:rPr>
        <w:t xml:space="preserve">The online “Buy Now” functionality; and </w:t>
      </w:r>
    </w:p>
    <w:p w14:paraId="2134F9FF" w14:textId="77777777" w:rsidR="0010495E" w:rsidRPr="00803B4D" w:rsidRDefault="0010495E" w:rsidP="0010495E">
      <w:pPr>
        <w:pStyle w:val="ListParagraph"/>
        <w:numPr>
          <w:ilvl w:val="0"/>
          <w:numId w:val="4"/>
        </w:numPr>
        <w:jc w:val="both"/>
        <w:rPr>
          <w:rFonts w:cstheme="minorHAnsi"/>
          <w:sz w:val="22"/>
          <w:szCs w:val="22"/>
          <w:lang w:eastAsia="en-US"/>
        </w:rPr>
      </w:pPr>
      <w:r w:rsidRPr="00803B4D">
        <w:rPr>
          <w:rFonts w:cstheme="minorHAnsi"/>
          <w:sz w:val="22"/>
          <w:szCs w:val="22"/>
          <w:lang w:eastAsia="en-US"/>
        </w:rPr>
        <w:t xml:space="preserve">Hosting, design, </w:t>
      </w:r>
      <w:proofErr w:type="gramStart"/>
      <w:r w:rsidRPr="00803B4D">
        <w:rPr>
          <w:rFonts w:cstheme="minorHAnsi"/>
          <w:sz w:val="22"/>
          <w:szCs w:val="22"/>
          <w:lang w:eastAsia="en-US"/>
        </w:rPr>
        <w:t>content</w:t>
      </w:r>
      <w:proofErr w:type="gramEnd"/>
      <w:r w:rsidRPr="00803B4D">
        <w:rPr>
          <w:rFonts w:cstheme="minorHAnsi"/>
          <w:sz w:val="22"/>
          <w:szCs w:val="22"/>
          <w:lang w:eastAsia="en-US"/>
        </w:rPr>
        <w:t xml:space="preserve"> and functionality of website </w:t>
      </w:r>
      <w:hyperlink r:id="rId9" w:history="1">
        <w:r w:rsidRPr="00803B4D">
          <w:rPr>
            <w:rStyle w:val="Hyperlink"/>
            <w:rFonts w:cstheme="minorHAnsi"/>
            <w:sz w:val="22"/>
            <w:szCs w:val="22"/>
            <w:lang w:eastAsia="en-US"/>
          </w:rPr>
          <w:t>www.dvlaregistrations.direct.gov.uk</w:t>
        </w:r>
      </w:hyperlink>
    </w:p>
    <w:p w14:paraId="086769C2" w14:textId="77777777" w:rsidR="0010495E" w:rsidRPr="00803B4D" w:rsidRDefault="0010495E" w:rsidP="0010495E">
      <w:pPr>
        <w:jc w:val="both"/>
        <w:rPr>
          <w:rFonts w:cstheme="minorHAnsi"/>
          <w:sz w:val="22"/>
          <w:szCs w:val="22"/>
          <w:lang w:eastAsia="en-US"/>
        </w:rPr>
      </w:pPr>
    </w:p>
    <w:p w14:paraId="0250DAD9" w14:textId="77777777" w:rsidR="0010495E" w:rsidRPr="00803B4D" w:rsidRDefault="0010495E" w:rsidP="0010495E">
      <w:pPr>
        <w:rPr>
          <w:rFonts w:eastAsia="Times New Roman" w:cstheme="minorHAnsi"/>
          <w:b/>
          <w:sz w:val="22"/>
          <w:szCs w:val="22"/>
          <w:u w:val="single"/>
          <w:lang w:val="en-GB" w:eastAsia="en-US"/>
        </w:rPr>
      </w:pPr>
    </w:p>
    <w:p w14:paraId="72E8601D" w14:textId="77777777" w:rsidR="0010495E" w:rsidRPr="00803B4D" w:rsidRDefault="0010495E" w:rsidP="0010495E">
      <w:pPr>
        <w:pStyle w:val="numberpara"/>
        <w:spacing w:before="0"/>
        <w:ind w:left="0" w:firstLine="0"/>
        <w:jc w:val="left"/>
        <w:rPr>
          <w:rFonts w:asciiTheme="minorHAnsi" w:hAnsiTheme="minorHAnsi" w:cstheme="minorHAnsi"/>
          <w:color w:val="000000"/>
          <w:sz w:val="22"/>
          <w:szCs w:val="22"/>
          <w:lang w:eastAsia="en-GB"/>
        </w:rPr>
      </w:pPr>
      <w:r w:rsidRPr="00803B4D">
        <w:rPr>
          <w:rFonts w:asciiTheme="minorHAnsi" w:hAnsiTheme="minorHAnsi" w:cstheme="minorHAnsi"/>
          <w:color w:val="000000"/>
          <w:sz w:val="22"/>
          <w:szCs w:val="22"/>
          <w:lang w:val="en-GB" w:eastAsia="en-GB"/>
        </w:rPr>
        <w:t xml:space="preserve">DVLA </w:t>
      </w:r>
      <w:r w:rsidRPr="00803B4D">
        <w:rPr>
          <w:rFonts w:asciiTheme="minorHAnsi" w:hAnsiTheme="minorHAnsi" w:cstheme="minorHAnsi"/>
          <w:color w:val="000000"/>
          <w:sz w:val="22"/>
          <w:szCs w:val="22"/>
          <w:lang w:eastAsia="en-GB"/>
        </w:rPr>
        <w:t xml:space="preserve">will provide agreed volumes of previously unissued registrations to the </w:t>
      </w:r>
      <w:r w:rsidRPr="00803B4D">
        <w:rPr>
          <w:rFonts w:asciiTheme="minorHAnsi" w:hAnsiTheme="minorHAnsi" w:cstheme="minorHAnsi"/>
          <w:color w:val="000000"/>
          <w:sz w:val="22"/>
          <w:szCs w:val="22"/>
          <w:lang w:val="en-GB" w:eastAsia="en-GB"/>
        </w:rPr>
        <w:t xml:space="preserve">supplier </w:t>
      </w:r>
      <w:r w:rsidRPr="00803B4D">
        <w:rPr>
          <w:rFonts w:asciiTheme="minorHAnsi" w:hAnsiTheme="minorHAnsi" w:cstheme="minorHAnsi"/>
          <w:color w:val="000000"/>
          <w:sz w:val="22"/>
          <w:szCs w:val="22"/>
          <w:lang w:eastAsia="en-GB"/>
        </w:rPr>
        <w:t xml:space="preserve">in line with </w:t>
      </w:r>
      <w:r w:rsidRPr="00803B4D">
        <w:rPr>
          <w:rFonts w:asciiTheme="minorHAnsi" w:hAnsiTheme="minorHAnsi" w:cstheme="minorHAnsi"/>
          <w:color w:val="000000"/>
          <w:sz w:val="22"/>
          <w:szCs w:val="22"/>
          <w:lang w:val="en-GB" w:eastAsia="en-GB"/>
        </w:rPr>
        <w:t>pre-</w:t>
      </w:r>
      <w:r w:rsidRPr="00803B4D">
        <w:rPr>
          <w:rFonts w:asciiTheme="minorHAnsi" w:hAnsiTheme="minorHAnsi" w:cstheme="minorHAnsi"/>
          <w:color w:val="000000"/>
          <w:sz w:val="22"/>
          <w:szCs w:val="22"/>
          <w:lang w:eastAsia="en-GB"/>
        </w:rPr>
        <w:t>agreed sales schedules.  </w:t>
      </w:r>
    </w:p>
    <w:p w14:paraId="57BC3BF6" w14:textId="77777777" w:rsidR="0010495E" w:rsidRPr="00803B4D" w:rsidRDefault="0010495E" w:rsidP="0010495E">
      <w:pPr>
        <w:pStyle w:val="numberpara"/>
        <w:spacing w:before="0"/>
        <w:ind w:left="0" w:firstLine="0"/>
        <w:jc w:val="left"/>
        <w:outlineLvl w:val="9"/>
        <w:rPr>
          <w:rFonts w:asciiTheme="minorHAnsi" w:hAnsiTheme="minorHAnsi" w:cstheme="minorHAnsi"/>
          <w:color w:val="auto"/>
          <w:sz w:val="22"/>
          <w:szCs w:val="22"/>
          <w:lang w:eastAsia="en-GB"/>
        </w:rPr>
      </w:pPr>
    </w:p>
    <w:p w14:paraId="6B552DD9" w14:textId="6CAEBBDF" w:rsidR="0010495E" w:rsidRPr="00803B4D" w:rsidRDefault="0010495E" w:rsidP="0010495E">
      <w:pPr>
        <w:pStyle w:val="numberpara"/>
        <w:spacing w:before="0"/>
        <w:ind w:left="0" w:firstLine="0"/>
        <w:jc w:val="left"/>
        <w:outlineLvl w:val="9"/>
        <w:rPr>
          <w:rFonts w:asciiTheme="minorHAnsi" w:hAnsiTheme="minorHAnsi" w:cstheme="minorHAnsi"/>
          <w:color w:val="auto"/>
          <w:sz w:val="22"/>
          <w:szCs w:val="22"/>
          <w:lang w:eastAsia="en-GB"/>
        </w:rPr>
      </w:pPr>
      <w:r w:rsidRPr="00803B4D">
        <w:rPr>
          <w:rFonts w:asciiTheme="minorHAnsi" w:hAnsiTheme="minorHAnsi" w:cstheme="minorHAnsi"/>
          <w:color w:val="auto"/>
          <w:sz w:val="22"/>
          <w:szCs w:val="22"/>
          <w:lang w:eastAsia="en-GB"/>
        </w:rPr>
        <w:t xml:space="preserve">The </w:t>
      </w:r>
      <w:r w:rsidR="00803B4D" w:rsidRPr="00803B4D">
        <w:rPr>
          <w:rFonts w:asciiTheme="minorHAnsi" w:hAnsiTheme="minorHAnsi" w:cstheme="minorHAnsi"/>
          <w:color w:val="auto"/>
          <w:sz w:val="22"/>
          <w:szCs w:val="22"/>
          <w:lang w:eastAsia="en-GB"/>
        </w:rPr>
        <w:t>potential</w:t>
      </w:r>
      <w:r w:rsidRPr="00803B4D">
        <w:rPr>
          <w:rFonts w:asciiTheme="minorHAnsi" w:hAnsiTheme="minorHAnsi" w:cstheme="minorHAnsi"/>
          <w:color w:val="auto"/>
          <w:sz w:val="22"/>
          <w:szCs w:val="22"/>
          <w:lang w:eastAsia="en-GB"/>
        </w:rPr>
        <w:t xml:space="preserve"> </w:t>
      </w:r>
      <w:r w:rsidRPr="00803B4D">
        <w:rPr>
          <w:rFonts w:asciiTheme="minorHAnsi" w:hAnsiTheme="minorHAnsi" w:cstheme="minorHAnsi"/>
          <w:color w:val="auto"/>
          <w:sz w:val="22"/>
          <w:szCs w:val="22"/>
          <w:lang w:val="en-GB" w:eastAsia="en-GB"/>
        </w:rPr>
        <w:t xml:space="preserve">supplier </w:t>
      </w:r>
      <w:r w:rsidRPr="00803B4D">
        <w:rPr>
          <w:rFonts w:asciiTheme="minorHAnsi" w:hAnsiTheme="minorHAnsi" w:cstheme="minorHAnsi"/>
          <w:color w:val="auto"/>
          <w:sz w:val="22"/>
          <w:szCs w:val="22"/>
          <w:lang w:eastAsia="en-GB"/>
        </w:rPr>
        <w:t>would need to:</w:t>
      </w:r>
    </w:p>
    <w:p w14:paraId="3DCCC3BC" w14:textId="77777777" w:rsidR="0010495E" w:rsidRPr="00803B4D" w:rsidRDefault="0010495E" w:rsidP="0010495E">
      <w:pPr>
        <w:pStyle w:val="Heading2"/>
        <w:rPr>
          <w:rFonts w:asciiTheme="minorHAnsi" w:hAnsiTheme="minorHAnsi" w:cstheme="minorHAnsi"/>
          <w:color w:val="auto"/>
          <w:sz w:val="22"/>
          <w:szCs w:val="22"/>
          <w:lang w:eastAsia="zh-CN"/>
        </w:rPr>
      </w:pPr>
    </w:p>
    <w:p w14:paraId="737DDE55" w14:textId="317296C8" w:rsidR="0010495E" w:rsidRPr="00803B4D" w:rsidRDefault="0010495E" w:rsidP="0010495E">
      <w:pPr>
        <w:pStyle w:val="Heading2"/>
        <w:numPr>
          <w:ilvl w:val="0"/>
          <w:numId w:val="5"/>
        </w:numPr>
        <w:rPr>
          <w:rFonts w:asciiTheme="minorHAnsi" w:eastAsiaTheme="minorHAnsi" w:hAnsiTheme="minorHAnsi" w:cstheme="minorHAnsi"/>
          <w:bCs/>
          <w:sz w:val="22"/>
          <w:szCs w:val="22"/>
          <w:lang w:eastAsia="zh-CN"/>
        </w:rPr>
      </w:pPr>
      <w:r w:rsidRPr="00803B4D">
        <w:rPr>
          <w:rFonts w:asciiTheme="minorHAnsi" w:hAnsiTheme="minorHAnsi" w:cstheme="minorHAnsi"/>
          <w:bCs/>
          <w:color w:val="auto"/>
          <w:sz w:val="22"/>
          <w:szCs w:val="22"/>
          <w:lang w:eastAsia="zh-CN"/>
        </w:rPr>
        <w:t xml:space="preserve">offer for sale in the region of 2,000 registrations </w:t>
      </w:r>
      <w:r w:rsidRPr="00803B4D">
        <w:rPr>
          <w:rFonts w:asciiTheme="minorHAnsi" w:hAnsiTheme="minorHAnsi" w:cstheme="minorHAnsi"/>
          <w:b/>
          <w:bCs/>
          <w:color w:val="auto"/>
          <w:sz w:val="22"/>
          <w:szCs w:val="22"/>
          <w:lang w:eastAsia="zh-CN"/>
        </w:rPr>
        <w:t>per auction, over 9 au</w:t>
      </w:r>
      <w:r w:rsidR="002B244D">
        <w:rPr>
          <w:rFonts w:asciiTheme="minorHAnsi" w:hAnsiTheme="minorHAnsi" w:cstheme="minorHAnsi"/>
          <w:b/>
          <w:bCs/>
          <w:color w:val="auto"/>
          <w:sz w:val="22"/>
          <w:szCs w:val="22"/>
          <w:lang w:eastAsia="zh-CN"/>
        </w:rPr>
        <w:t>c</w:t>
      </w:r>
      <w:r w:rsidRPr="00803B4D">
        <w:rPr>
          <w:rFonts w:asciiTheme="minorHAnsi" w:hAnsiTheme="minorHAnsi" w:cstheme="minorHAnsi"/>
          <w:b/>
          <w:bCs/>
          <w:color w:val="auto"/>
          <w:sz w:val="22"/>
          <w:szCs w:val="22"/>
          <w:lang w:eastAsia="zh-CN"/>
        </w:rPr>
        <w:t>tions per annum.</w:t>
      </w:r>
    </w:p>
    <w:p w14:paraId="3EC75751" w14:textId="5D635A1B" w:rsidR="0010495E" w:rsidRPr="00803B4D" w:rsidRDefault="0010495E" w:rsidP="0010495E">
      <w:pPr>
        <w:pStyle w:val="Heading2"/>
        <w:numPr>
          <w:ilvl w:val="0"/>
          <w:numId w:val="5"/>
        </w:numPr>
        <w:rPr>
          <w:rFonts w:asciiTheme="minorHAnsi" w:hAnsiTheme="minorHAnsi" w:cstheme="minorHAnsi"/>
          <w:b/>
          <w:bCs/>
          <w:color w:val="auto"/>
          <w:sz w:val="22"/>
          <w:szCs w:val="22"/>
          <w:lang w:eastAsia="zh-CN"/>
        </w:rPr>
      </w:pPr>
      <w:r w:rsidRPr="00803B4D">
        <w:rPr>
          <w:rFonts w:asciiTheme="minorHAnsi" w:hAnsiTheme="minorHAnsi" w:cstheme="minorHAnsi"/>
          <w:bCs/>
          <w:color w:val="auto"/>
          <w:sz w:val="22"/>
          <w:szCs w:val="22"/>
          <w:lang w:eastAsia="zh-CN"/>
        </w:rPr>
        <w:t>be responsible for recovering payment, using payment collection facilities that are PCI (Payment Card Industry) compliant and that allow for secured deposits to be made prior to, or immediately after, the lot closes.</w:t>
      </w:r>
    </w:p>
    <w:p w14:paraId="006DA2C2" w14:textId="77777777" w:rsidR="0010495E" w:rsidRPr="00803B4D" w:rsidRDefault="0010495E" w:rsidP="0010495E">
      <w:pPr>
        <w:pStyle w:val="ListParagraph"/>
        <w:numPr>
          <w:ilvl w:val="0"/>
          <w:numId w:val="5"/>
        </w:numPr>
        <w:rPr>
          <w:rFonts w:eastAsiaTheme="minorHAnsi" w:cstheme="minorHAnsi"/>
          <w:bCs/>
          <w:sz w:val="22"/>
          <w:szCs w:val="22"/>
          <w:lang w:eastAsia="zh-CN"/>
        </w:rPr>
      </w:pPr>
      <w:r w:rsidRPr="00803B4D">
        <w:rPr>
          <w:rFonts w:cstheme="minorHAnsi"/>
          <w:bCs/>
          <w:sz w:val="22"/>
          <w:szCs w:val="22"/>
          <w:lang w:eastAsia="zh-CN"/>
        </w:rPr>
        <w:t>accept liability for any payment card charges incurred.</w:t>
      </w:r>
    </w:p>
    <w:p w14:paraId="0909A846" w14:textId="77777777" w:rsidR="0010495E" w:rsidRPr="00803B4D" w:rsidRDefault="0010495E" w:rsidP="0010495E">
      <w:pPr>
        <w:pStyle w:val="Heading2"/>
        <w:numPr>
          <w:ilvl w:val="0"/>
          <w:numId w:val="5"/>
        </w:numPr>
        <w:rPr>
          <w:rFonts w:asciiTheme="minorHAnsi" w:hAnsiTheme="minorHAnsi" w:cstheme="minorHAnsi"/>
          <w:b/>
          <w:bCs/>
          <w:color w:val="auto"/>
          <w:sz w:val="22"/>
          <w:szCs w:val="22"/>
          <w:lang w:eastAsia="zh-CN"/>
        </w:rPr>
      </w:pPr>
      <w:r w:rsidRPr="00803B4D">
        <w:rPr>
          <w:rFonts w:asciiTheme="minorHAnsi" w:hAnsiTheme="minorHAnsi" w:cstheme="minorHAnsi"/>
          <w:bCs/>
          <w:color w:val="auto"/>
          <w:sz w:val="22"/>
          <w:szCs w:val="22"/>
          <w:lang w:eastAsia="zh-CN"/>
        </w:rPr>
        <w:t xml:space="preserve">propose a marketing strategy that demonstrates how it will </w:t>
      </w:r>
      <w:proofErr w:type="spellStart"/>
      <w:r w:rsidRPr="00803B4D">
        <w:rPr>
          <w:rFonts w:asciiTheme="minorHAnsi" w:hAnsiTheme="minorHAnsi" w:cstheme="minorHAnsi"/>
          <w:bCs/>
          <w:color w:val="auto"/>
          <w:sz w:val="22"/>
          <w:szCs w:val="22"/>
          <w:lang w:eastAsia="zh-CN"/>
        </w:rPr>
        <w:t>maximise</w:t>
      </w:r>
      <w:proofErr w:type="spellEnd"/>
      <w:r w:rsidRPr="00803B4D">
        <w:rPr>
          <w:rFonts w:asciiTheme="minorHAnsi" w:hAnsiTheme="minorHAnsi" w:cstheme="minorHAnsi"/>
          <w:bCs/>
          <w:color w:val="auto"/>
          <w:sz w:val="22"/>
          <w:szCs w:val="22"/>
          <w:lang w:eastAsia="zh-CN"/>
        </w:rPr>
        <w:t xml:space="preserve"> registered bidders and sales income.</w:t>
      </w:r>
    </w:p>
    <w:p w14:paraId="528936F5" w14:textId="77777777" w:rsidR="0010495E" w:rsidRPr="00803B4D" w:rsidRDefault="0010495E" w:rsidP="0010495E">
      <w:pPr>
        <w:pStyle w:val="ListParagraph"/>
        <w:numPr>
          <w:ilvl w:val="0"/>
          <w:numId w:val="5"/>
        </w:numPr>
        <w:rPr>
          <w:rFonts w:eastAsiaTheme="minorHAnsi" w:cstheme="minorHAnsi"/>
          <w:bCs/>
          <w:sz w:val="22"/>
          <w:szCs w:val="22"/>
          <w:lang w:eastAsia="zh-CN"/>
        </w:rPr>
      </w:pPr>
      <w:r w:rsidRPr="00803B4D">
        <w:rPr>
          <w:rFonts w:cstheme="minorHAnsi"/>
          <w:bCs/>
          <w:sz w:val="22"/>
          <w:szCs w:val="22"/>
          <w:lang w:eastAsia="zh-CN"/>
        </w:rPr>
        <w:t>provide a software solution that delivers a continuous secure, online service.</w:t>
      </w:r>
    </w:p>
    <w:p w14:paraId="750E3CD0" w14:textId="77777777" w:rsidR="0010495E" w:rsidRPr="00803B4D" w:rsidRDefault="0010495E" w:rsidP="0010495E">
      <w:pPr>
        <w:pStyle w:val="ListParagraph"/>
        <w:numPr>
          <w:ilvl w:val="0"/>
          <w:numId w:val="5"/>
        </w:numPr>
        <w:rPr>
          <w:rFonts w:cstheme="minorHAnsi"/>
          <w:bCs/>
          <w:sz w:val="22"/>
          <w:szCs w:val="22"/>
          <w:lang w:eastAsia="zh-CN"/>
        </w:rPr>
      </w:pPr>
      <w:r w:rsidRPr="00803B4D">
        <w:rPr>
          <w:rFonts w:cstheme="minorHAnsi"/>
          <w:bCs/>
          <w:sz w:val="22"/>
          <w:szCs w:val="22"/>
          <w:lang w:eastAsia="zh-CN"/>
        </w:rPr>
        <w:t>Make innovative proposals to improve upon the average hammer price, sales conversion rate, volume of registered bidders and customer journey/experience.</w:t>
      </w:r>
    </w:p>
    <w:p w14:paraId="3E3FFDFC" w14:textId="77777777" w:rsidR="0010495E" w:rsidRPr="00803B4D" w:rsidRDefault="0010495E" w:rsidP="0010495E">
      <w:pPr>
        <w:pStyle w:val="Heading2"/>
        <w:numPr>
          <w:ilvl w:val="0"/>
          <w:numId w:val="5"/>
        </w:numPr>
        <w:rPr>
          <w:rFonts w:asciiTheme="minorHAnsi" w:hAnsiTheme="minorHAnsi" w:cstheme="minorHAnsi"/>
          <w:b/>
          <w:bCs/>
          <w:color w:val="auto"/>
          <w:sz w:val="22"/>
          <w:szCs w:val="22"/>
          <w:lang w:eastAsia="en-GB"/>
        </w:rPr>
      </w:pPr>
      <w:r w:rsidRPr="00803B4D">
        <w:rPr>
          <w:rFonts w:asciiTheme="minorHAnsi" w:hAnsiTheme="minorHAnsi" w:cstheme="minorHAnsi"/>
          <w:bCs/>
          <w:color w:val="auto"/>
          <w:sz w:val="22"/>
          <w:szCs w:val="22"/>
          <w:lang w:eastAsia="zh-CN"/>
        </w:rPr>
        <w:t>provide a sufficient level of resource to consistently deliver a quality service to all parties.</w:t>
      </w:r>
    </w:p>
    <w:p w14:paraId="37FF814B" w14:textId="77777777" w:rsidR="0010495E" w:rsidRPr="00803B4D" w:rsidRDefault="0010495E" w:rsidP="0010495E">
      <w:pPr>
        <w:pStyle w:val="Heading2"/>
        <w:numPr>
          <w:ilvl w:val="0"/>
          <w:numId w:val="5"/>
        </w:numPr>
        <w:rPr>
          <w:rFonts w:asciiTheme="minorHAnsi" w:hAnsiTheme="minorHAnsi" w:cstheme="minorHAnsi"/>
          <w:b/>
          <w:bCs/>
          <w:color w:val="auto"/>
          <w:sz w:val="22"/>
          <w:szCs w:val="22"/>
          <w:lang w:eastAsia="en-GB"/>
        </w:rPr>
      </w:pPr>
      <w:r w:rsidRPr="00803B4D">
        <w:rPr>
          <w:rFonts w:asciiTheme="minorHAnsi" w:hAnsiTheme="minorHAnsi" w:cstheme="minorHAnsi"/>
          <w:bCs/>
          <w:color w:val="auto"/>
          <w:sz w:val="22"/>
          <w:szCs w:val="22"/>
          <w:lang w:eastAsia="en-GB"/>
        </w:rPr>
        <w:t>comply with GDPR in all aspects of its use of data and have ICT systems compliant with ISO27001 or equivalent.</w:t>
      </w:r>
    </w:p>
    <w:p w14:paraId="600FDE6E" w14:textId="77777777" w:rsidR="0010495E" w:rsidRPr="00803B4D" w:rsidRDefault="0010495E" w:rsidP="0010495E">
      <w:pPr>
        <w:pStyle w:val="Heading1"/>
        <w:tabs>
          <w:tab w:val="left" w:pos="720"/>
        </w:tabs>
        <w:spacing w:after="0"/>
        <w:rPr>
          <w:rFonts w:asciiTheme="minorHAnsi" w:hAnsiTheme="minorHAnsi" w:cstheme="minorHAnsi"/>
          <w:color w:val="000000"/>
          <w:sz w:val="22"/>
          <w:szCs w:val="22"/>
        </w:rPr>
      </w:pPr>
    </w:p>
    <w:p w14:paraId="6C969D0A" w14:textId="77777777" w:rsidR="00803B4D" w:rsidRDefault="00803B4D" w:rsidP="0010495E">
      <w:pPr>
        <w:pStyle w:val="BodyText"/>
        <w:rPr>
          <w:rFonts w:cstheme="minorHAnsi"/>
          <w:b/>
          <w:bCs/>
          <w:sz w:val="22"/>
          <w:szCs w:val="22"/>
          <w:lang w:val="en-GB" w:eastAsia="en-US"/>
        </w:rPr>
      </w:pPr>
    </w:p>
    <w:p w14:paraId="2A0E529A" w14:textId="77777777" w:rsidR="00803B4D" w:rsidRDefault="00803B4D" w:rsidP="0010495E">
      <w:pPr>
        <w:pStyle w:val="BodyText"/>
        <w:rPr>
          <w:rFonts w:cstheme="minorHAnsi"/>
          <w:b/>
          <w:bCs/>
          <w:sz w:val="22"/>
          <w:szCs w:val="22"/>
          <w:lang w:val="en-GB" w:eastAsia="en-US"/>
        </w:rPr>
      </w:pPr>
    </w:p>
    <w:p w14:paraId="5BD5070A" w14:textId="69137221" w:rsidR="0010495E" w:rsidRPr="00803B4D" w:rsidRDefault="0010495E" w:rsidP="0010495E">
      <w:pPr>
        <w:pStyle w:val="BodyText"/>
        <w:rPr>
          <w:rFonts w:cstheme="minorHAnsi"/>
          <w:b/>
          <w:bCs/>
          <w:sz w:val="22"/>
          <w:szCs w:val="22"/>
          <w:u w:val="single"/>
          <w:lang w:val="en-GB" w:eastAsia="en-US"/>
        </w:rPr>
      </w:pPr>
      <w:r w:rsidRPr="00803B4D">
        <w:rPr>
          <w:rFonts w:cstheme="minorHAnsi"/>
          <w:b/>
          <w:bCs/>
          <w:sz w:val="22"/>
          <w:szCs w:val="22"/>
          <w:u w:val="single"/>
          <w:lang w:val="en-GB" w:eastAsia="en-US"/>
        </w:rPr>
        <w:lastRenderedPageBreak/>
        <w:t>Charging Model</w:t>
      </w:r>
    </w:p>
    <w:p w14:paraId="167BE5C0" w14:textId="45BA6177" w:rsidR="0010495E" w:rsidRPr="00803B4D" w:rsidRDefault="0010495E" w:rsidP="0010495E">
      <w:pPr>
        <w:pStyle w:val="NormalWeb"/>
        <w:spacing w:before="0" w:beforeAutospacing="0" w:after="0" w:afterAutospacing="0"/>
        <w:contextualSpacing/>
        <w:rPr>
          <w:rFonts w:asciiTheme="minorHAnsi" w:hAnsiTheme="minorHAnsi" w:cstheme="minorHAnsi"/>
          <w:color w:val="000000"/>
          <w:sz w:val="22"/>
          <w:szCs w:val="22"/>
        </w:rPr>
      </w:pPr>
      <w:r w:rsidRPr="00803B4D">
        <w:rPr>
          <w:rFonts w:asciiTheme="minorHAnsi" w:hAnsiTheme="minorHAnsi" w:cstheme="minorHAnsi"/>
          <w:color w:val="000000"/>
          <w:sz w:val="22"/>
          <w:szCs w:val="22"/>
        </w:rPr>
        <w:t xml:space="preserve">The current charging model is that the supplier takes a buyer’s premium (currently 7%) </w:t>
      </w:r>
      <w:r w:rsidR="000D5336">
        <w:rPr>
          <w:rFonts w:asciiTheme="minorHAnsi" w:hAnsiTheme="minorHAnsi" w:cstheme="minorHAnsi"/>
          <w:color w:val="000000"/>
          <w:sz w:val="22"/>
          <w:szCs w:val="22"/>
        </w:rPr>
        <w:t xml:space="preserve">from the purchaser </w:t>
      </w:r>
      <w:r w:rsidR="000D5336">
        <w:rPr>
          <w:rFonts w:asciiTheme="minorHAnsi" w:hAnsiTheme="minorHAnsi" w:cstheme="minorHAnsi"/>
          <w:sz w:val="22"/>
          <w:szCs w:val="22"/>
        </w:rPr>
        <w:t xml:space="preserve">once </w:t>
      </w:r>
      <w:r w:rsidRPr="00803B4D">
        <w:rPr>
          <w:rFonts w:asciiTheme="minorHAnsi" w:hAnsiTheme="minorHAnsi" w:cstheme="minorHAnsi"/>
          <w:sz w:val="22"/>
          <w:szCs w:val="22"/>
        </w:rPr>
        <w:t>the lot has closed</w:t>
      </w:r>
      <w:r w:rsidRPr="00803B4D">
        <w:rPr>
          <w:rFonts w:asciiTheme="minorHAnsi" w:hAnsiTheme="minorHAnsi" w:cstheme="minorHAnsi"/>
          <w:color w:val="000000"/>
          <w:sz w:val="22"/>
          <w:szCs w:val="22"/>
        </w:rPr>
        <w:t>, passing the remaining proceeds of sale to DVLA. No payment is therefore made by DVLA to the supplier. DVLA is open to considering the same or alternative charging models in future.</w:t>
      </w:r>
    </w:p>
    <w:p w14:paraId="2A29A56F" w14:textId="77777777" w:rsidR="0010495E" w:rsidRPr="00803B4D" w:rsidRDefault="0010495E" w:rsidP="0010495E">
      <w:pPr>
        <w:pStyle w:val="BodyText"/>
        <w:rPr>
          <w:rFonts w:cstheme="minorHAnsi"/>
          <w:sz w:val="22"/>
          <w:szCs w:val="22"/>
          <w:lang w:val="en-GB" w:eastAsia="en-US"/>
        </w:rPr>
      </w:pPr>
    </w:p>
    <w:p w14:paraId="42E430ED" w14:textId="77777777" w:rsidR="000D5336" w:rsidRDefault="000D5336" w:rsidP="007304D0">
      <w:pPr>
        <w:pStyle w:val="BodyText"/>
        <w:spacing w:line="360" w:lineRule="auto"/>
        <w:rPr>
          <w:rFonts w:cstheme="minorHAnsi"/>
          <w:b/>
          <w:bCs/>
          <w:sz w:val="22"/>
          <w:szCs w:val="22"/>
          <w:u w:val="single"/>
          <w:lang w:val="en-GB" w:eastAsia="en-US"/>
        </w:rPr>
      </w:pPr>
    </w:p>
    <w:p w14:paraId="50A2C4E8" w14:textId="78100C00" w:rsidR="004B6321" w:rsidRPr="000D5336" w:rsidRDefault="004B6321" w:rsidP="007304D0">
      <w:pPr>
        <w:pStyle w:val="BodyText"/>
        <w:spacing w:line="360" w:lineRule="auto"/>
        <w:rPr>
          <w:rFonts w:cstheme="minorHAnsi"/>
          <w:b/>
          <w:bCs/>
          <w:color w:val="FF0000"/>
          <w:sz w:val="22"/>
          <w:szCs w:val="22"/>
          <w:u w:val="single"/>
          <w:lang w:val="en-GB" w:eastAsia="en-US"/>
        </w:rPr>
      </w:pPr>
      <w:r w:rsidRPr="000D5336">
        <w:rPr>
          <w:rFonts w:cstheme="minorHAnsi"/>
          <w:b/>
          <w:bCs/>
          <w:color w:val="FF0000"/>
          <w:sz w:val="22"/>
          <w:szCs w:val="22"/>
          <w:u w:val="single"/>
          <w:lang w:val="en-GB" w:eastAsia="en-US"/>
        </w:rPr>
        <w:t>Based on the information contained in this PIN/RFI, please can you assist DVLA by responding to the following:</w:t>
      </w:r>
    </w:p>
    <w:tbl>
      <w:tblPr>
        <w:tblStyle w:val="TableGrid"/>
        <w:tblW w:w="0" w:type="auto"/>
        <w:tblLook w:val="04A0" w:firstRow="1" w:lastRow="0" w:firstColumn="1" w:lastColumn="0" w:noHBand="0" w:noVBand="1"/>
      </w:tblPr>
      <w:tblGrid>
        <w:gridCol w:w="2689"/>
        <w:gridCol w:w="7767"/>
      </w:tblGrid>
      <w:tr w:rsidR="0010495E" w:rsidRPr="00803B4D" w14:paraId="047A8A3A" w14:textId="77777777" w:rsidTr="0010495E">
        <w:tc>
          <w:tcPr>
            <w:tcW w:w="2689" w:type="dxa"/>
          </w:tcPr>
          <w:p w14:paraId="1AA92FEB" w14:textId="66A5E580" w:rsidR="0010495E" w:rsidRPr="00803B4D" w:rsidRDefault="0010495E" w:rsidP="0010495E">
            <w:pPr>
              <w:pStyle w:val="BodyText"/>
              <w:spacing w:line="360" w:lineRule="auto"/>
              <w:rPr>
                <w:rFonts w:cstheme="minorHAnsi"/>
                <w:b/>
                <w:bCs/>
                <w:sz w:val="22"/>
                <w:szCs w:val="22"/>
                <w:lang w:eastAsia="en-US"/>
              </w:rPr>
            </w:pPr>
            <w:r w:rsidRPr="00803B4D">
              <w:rPr>
                <w:rFonts w:cstheme="minorHAnsi"/>
                <w:b/>
                <w:bCs/>
                <w:sz w:val="22"/>
                <w:szCs w:val="22"/>
                <w:lang w:eastAsia="en-US"/>
              </w:rPr>
              <w:t>Supplier Name</w:t>
            </w:r>
          </w:p>
        </w:tc>
        <w:tc>
          <w:tcPr>
            <w:tcW w:w="7767" w:type="dxa"/>
          </w:tcPr>
          <w:p w14:paraId="67A01CB7" w14:textId="77777777" w:rsidR="0010495E" w:rsidRPr="00803B4D" w:rsidRDefault="0010495E" w:rsidP="0010495E">
            <w:pPr>
              <w:pStyle w:val="BodyText"/>
              <w:spacing w:line="360" w:lineRule="auto"/>
              <w:rPr>
                <w:rFonts w:cstheme="minorHAnsi"/>
                <w:b/>
                <w:bCs/>
                <w:sz w:val="22"/>
                <w:szCs w:val="22"/>
                <w:u w:val="single"/>
                <w:lang w:eastAsia="en-US"/>
              </w:rPr>
            </w:pPr>
          </w:p>
        </w:tc>
      </w:tr>
      <w:tr w:rsidR="0010495E" w:rsidRPr="00803B4D" w14:paraId="01CDF621" w14:textId="77777777" w:rsidTr="0010495E">
        <w:tc>
          <w:tcPr>
            <w:tcW w:w="2689" w:type="dxa"/>
          </w:tcPr>
          <w:p w14:paraId="51229D7B" w14:textId="19528A44" w:rsidR="0010495E" w:rsidRPr="00803B4D" w:rsidRDefault="0010495E" w:rsidP="0010495E">
            <w:pPr>
              <w:pStyle w:val="BodyText"/>
              <w:spacing w:line="360" w:lineRule="auto"/>
              <w:rPr>
                <w:rFonts w:cstheme="minorHAnsi"/>
                <w:b/>
                <w:bCs/>
                <w:sz w:val="22"/>
                <w:szCs w:val="22"/>
                <w:lang w:eastAsia="en-US"/>
              </w:rPr>
            </w:pPr>
            <w:r w:rsidRPr="00803B4D">
              <w:rPr>
                <w:rFonts w:cstheme="minorHAnsi"/>
                <w:b/>
                <w:bCs/>
                <w:sz w:val="22"/>
                <w:szCs w:val="22"/>
                <w:lang w:eastAsia="en-US"/>
              </w:rPr>
              <w:t>Supplier Address</w:t>
            </w:r>
          </w:p>
        </w:tc>
        <w:tc>
          <w:tcPr>
            <w:tcW w:w="7767" w:type="dxa"/>
          </w:tcPr>
          <w:p w14:paraId="38006275" w14:textId="77777777" w:rsidR="0010495E" w:rsidRPr="00803B4D" w:rsidRDefault="0010495E" w:rsidP="0010495E">
            <w:pPr>
              <w:pStyle w:val="BodyText"/>
              <w:spacing w:line="360" w:lineRule="auto"/>
              <w:rPr>
                <w:rFonts w:cstheme="minorHAnsi"/>
                <w:b/>
                <w:bCs/>
                <w:sz w:val="22"/>
                <w:szCs w:val="22"/>
                <w:u w:val="single"/>
                <w:lang w:eastAsia="en-US"/>
              </w:rPr>
            </w:pPr>
          </w:p>
        </w:tc>
      </w:tr>
      <w:tr w:rsidR="0010495E" w:rsidRPr="00803B4D" w14:paraId="438F77E2" w14:textId="77777777" w:rsidTr="0010495E">
        <w:tc>
          <w:tcPr>
            <w:tcW w:w="2689" w:type="dxa"/>
          </w:tcPr>
          <w:p w14:paraId="6C157C34" w14:textId="6C468CCF" w:rsidR="0010495E" w:rsidRPr="00803B4D" w:rsidRDefault="0010495E" w:rsidP="0010495E">
            <w:pPr>
              <w:pStyle w:val="BodyText"/>
              <w:spacing w:line="360" w:lineRule="auto"/>
              <w:rPr>
                <w:rFonts w:cstheme="minorHAnsi"/>
                <w:b/>
                <w:bCs/>
                <w:sz w:val="22"/>
                <w:szCs w:val="22"/>
                <w:lang w:eastAsia="en-US"/>
              </w:rPr>
            </w:pPr>
            <w:r w:rsidRPr="00803B4D">
              <w:rPr>
                <w:rFonts w:cstheme="minorHAnsi"/>
                <w:b/>
                <w:bCs/>
                <w:sz w:val="22"/>
                <w:szCs w:val="22"/>
                <w:lang w:eastAsia="en-US"/>
              </w:rPr>
              <w:t>Supplier Email</w:t>
            </w:r>
          </w:p>
        </w:tc>
        <w:tc>
          <w:tcPr>
            <w:tcW w:w="7767" w:type="dxa"/>
          </w:tcPr>
          <w:p w14:paraId="0F4ACC62" w14:textId="77777777" w:rsidR="0010495E" w:rsidRPr="00803B4D" w:rsidRDefault="0010495E" w:rsidP="0010495E">
            <w:pPr>
              <w:pStyle w:val="BodyText"/>
              <w:spacing w:line="360" w:lineRule="auto"/>
              <w:rPr>
                <w:rFonts w:cstheme="minorHAnsi"/>
                <w:b/>
                <w:bCs/>
                <w:sz w:val="22"/>
                <w:szCs w:val="22"/>
                <w:u w:val="single"/>
                <w:lang w:eastAsia="en-US"/>
              </w:rPr>
            </w:pPr>
          </w:p>
        </w:tc>
      </w:tr>
      <w:tr w:rsidR="0010495E" w:rsidRPr="00803B4D" w14:paraId="3420439A" w14:textId="77777777" w:rsidTr="0010495E">
        <w:tc>
          <w:tcPr>
            <w:tcW w:w="2689" w:type="dxa"/>
          </w:tcPr>
          <w:p w14:paraId="71F7005A" w14:textId="0F51B955" w:rsidR="0010495E" w:rsidRPr="00803B4D" w:rsidRDefault="0010495E" w:rsidP="0010495E">
            <w:pPr>
              <w:pStyle w:val="BodyText"/>
              <w:spacing w:line="360" w:lineRule="auto"/>
              <w:rPr>
                <w:rFonts w:cstheme="minorHAnsi"/>
                <w:b/>
                <w:bCs/>
                <w:sz w:val="22"/>
                <w:szCs w:val="22"/>
                <w:lang w:eastAsia="en-US"/>
              </w:rPr>
            </w:pPr>
            <w:r w:rsidRPr="00803B4D">
              <w:rPr>
                <w:rFonts w:cstheme="minorHAnsi"/>
                <w:b/>
                <w:bCs/>
                <w:sz w:val="22"/>
                <w:szCs w:val="22"/>
                <w:lang w:eastAsia="en-US"/>
              </w:rPr>
              <w:t xml:space="preserve">Supplier Contact Number </w:t>
            </w:r>
          </w:p>
        </w:tc>
        <w:tc>
          <w:tcPr>
            <w:tcW w:w="7767" w:type="dxa"/>
          </w:tcPr>
          <w:p w14:paraId="2BD56213" w14:textId="77777777" w:rsidR="0010495E" w:rsidRPr="00803B4D" w:rsidRDefault="0010495E" w:rsidP="0010495E">
            <w:pPr>
              <w:pStyle w:val="BodyText"/>
              <w:spacing w:line="360" w:lineRule="auto"/>
              <w:rPr>
                <w:rFonts w:cstheme="minorHAnsi"/>
                <w:b/>
                <w:bCs/>
                <w:sz w:val="22"/>
                <w:szCs w:val="22"/>
                <w:u w:val="single"/>
                <w:lang w:eastAsia="en-US"/>
              </w:rPr>
            </w:pPr>
          </w:p>
        </w:tc>
      </w:tr>
    </w:tbl>
    <w:p w14:paraId="7DD80C60" w14:textId="77777777" w:rsidR="00803B4D" w:rsidRPr="00803B4D" w:rsidRDefault="00803B4D" w:rsidP="00803B4D">
      <w:pPr>
        <w:pStyle w:val="BodyText"/>
        <w:spacing w:after="0"/>
        <w:rPr>
          <w:rFonts w:cstheme="minorHAnsi"/>
          <w:sz w:val="22"/>
          <w:szCs w:val="22"/>
          <w:lang w:val="en-GB" w:eastAsia="en-US"/>
        </w:rPr>
      </w:pPr>
    </w:p>
    <w:p w14:paraId="45217765" w14:textId="77777777" w:rsidR="00803B4D" w:rsidRPr="00803B4D" w:rsidRDefault="00803B4D" w:rsidP="00803B4D">
      <w:pPr>
        <w:pStyle w:val="BodyText"/>
        <w:spacing w:after="0"/>
        <w:rPr>
          <w:rFonts w:cstheme="minorHAnsi"/>
          <w:sz w:val="22"/>
          <w:szCs w:val="22"/>
          <w:lang w:val="en-GB" w:eastAsia="en-US"/>
        </w:rPr>
      </w:pPr>
    </w:p>
    <w:p w14:paraId="795A0C4B" w14:textId="45F3FE4E" w:rsidR="00676ABB" w:rsidRPr="00803B4D" w:rsidRDefault="00676ABB" w:rsidP="00803B4D">
      <w:pPr>
        <w:pStyle w:val="BodyText"/>
        <w:numPr>
          <w:ilvl w:val="0"/>
          <w:numId w:val="6"/>
        </w:numPr>
        <w:spacing w:after="0"/>
        <w:rPr>
          <w:rFonts w:cstheme="minorHAnsi"/>
          <w:sz w:val="22"/>
          <w:szCs w:val="22"/>
          <w:lang w:val="en-GB" w:eastAsia="en-US"/>
        </w:rPr>
      </w:pPr>
      <w:r w:rsidRPr="00803B4D">
        <w:rPr>
          <w:rFonts w:cstheme="minorHAnsi"/>
          <w:sz w:val="22"/>
          <w:szCs w:val="22"/>
          <w:lang w:val="en-GB" w:eastAsia="en-US"/>
        </w:rPr>
        <w:t xml:space="preserve">Based on the above information, if you were to provide the new </w:t>
      </w:r>
      <w:r w:rsidR="004A015B" w:rsidRPr="00803B4D">
        <w:rPr>
          <w:rFonts w:cstheme="minorHAnsi"/>
          <w:sz w:val="22"/>
          <w:szCs w:val="22"/>
          <w:lang w:val="en-GB" w:eastAsia="en-US"/>
        </w:rPr>
        <w:t xml:space="preserve">(online-only) </w:t>
      </w:r>
      <w:r w:rsidRPr="00803B4D">
        <w:rPr>
          <w:rFonts w:cstheme="minorHAnsi"/>
          <w:sz w:val="22"/>
          <w:szCs w:val="22"/>
          <w:lang w:val="en-GB" w:eastAsia="en-US"/>
        </w:rPr>
        <w:t>auctioneer service, what would be your best estimate of the buyer’s premium percentage? (</w:t>
      </w:r>
      <w:r w:rsidR="00803B4D" w:rsidRPr="00803B4D">
        <w:rPr>
          <w:rFonts w:cstheme="minorHAnsi"/>
          <w:sz w:val="22"/>
          <w:szCs w:val="22"/>
          <w:lang w:val="en-GB" w:eastAsia="en-US"/>
        </w:rPr>
        <w:t>Please</w:t>
      </w:r>
      <w:r w:rsidRPr="00803B4D">
        <w:rPr>
          <w:rFonts w:cstheme="minorHAnsi"/>
          <w:sz w:val="22"/>
          <w:szCs w:val="22"/>
          <w:lang w:val="en-GB" w:eastAsia="en-US"/>
        </w:rPr>
        <w:t xml:space="preserve"> tick one option)</w:t>
      </w:r>
    </w:p>
    <w:p w14:paraId="0E968E96" w14:textId="77777777" w:rsidR="00676ABB" w:rsidRPr="00803B4D" w:rsidRDefault="00676ABB" w:rsidP="00676ABB">
      <w:pPr>
        <w:pStyle w:val="BodyText"/>
        <w:ind w:left="360"/>
        <w:rPr>
          <w:rFonts w:cstheme="minorHAnsi"/>
          <w:b/>
          <w:color w:val="FF0000"/>
          <w:sz w:val="22"/>
          <w:szCs w:val="22"/>
          <w:lang w:val="en-GB" w:eastAsia="en-US"/>
        </w:rPr>
      </w:pPr>
    </w:p>
    <w:tbl>
      <w:tblPr>
        <w:tblStyle w:val="TableGrid"/>
        <w:tblW w:w="0" w:type="auto"/>
        <w:tblInd w:w="360" w:type="dxa"/>
        <w:tblLook w:val="04A0" w:firstRow="1" w:lastRow="0" w:firstColumn="1" w:lastColumn="0" w:noHBand="0" w:noVBand="1"/>
      </w:tblPr>
      <w:tblGrid>
        <w:gridCol w:w="3370"/>
        <w:gridCol w:w="3344"/>
      </w:tblGrid>
      <w:tr w:rsidR="00676ABB" w:rsidRPr="00803B4D" w14:paraId="01F841C7" w14:textId="77777777" w:rsidTr="006B4A33">
        <w:tc>
          <w:tcPr>
            <w:tcW w:w="3370" w:type="dxa"/>
          </w:tcPr>
          <w:p w14:paraId="40E8D55A" w14:textId="77777777" w:rsidR="00676ABB" w:rsidRPr="000D5336" w:rsidRDefault="00676ABB" w:rsidP="006B4A33">
            <w:pPr>
              <w:pStyle w:val="BodyText"/>
              <w:rPr>
                <w:rFonts w:cstheme="minorHAnsi"/>
                <w:bCs/>
                <w:sz w:val="22"/>
                <w:szCs w:val="22"/>
                <w:lang w:eastAsia="en-US"/>
              </w:rPr>
            </w:pPr>
          </w:p>
          <w:p w14:paraId="3F4DB4C3" w14:textId="77777777" w:rsidR="00676ABB" w:rsidRPr="000D5336" w:rsidRDefault="00676ABB" w:rsidP="006B4A33">
            <w:pPr>
              <w:pStyle w:val="BodyText"/>
              <w:rPr>
                <w:rFonts w:cstheme="minorHAnsi"/>
                <w:bCs/>
                <w:sz w:val="22"/>
                <w:szCs w:val="22"/>
                <w:lang w:eastAsia="en-US"/>
              </w:rPr>
            </w:pPr>
            <w:r w:rsidRPr="000D5336">
              <w:rPr>
                <w:rFonts w:cstheme="minorHAnsi"/>
                <w:bCs/>
                <w:sz w:val="22"/>
                <w:szCs w:val="22"/>
                <w:lang w:eastAsia="en-US"/>
              </w:rPr>
              <w:t>Buyer’s Premium</w:t>
            </w:r>
          </w:p>
        </w:tc>
        <w:tc>
          <w:tcPr>
            <w:tcW w:w="3344" w:type="dxa"/>
          </w:tcPr>
          <w:p w14:paraId="231C793B" w14:textId="77777777" w:rsidR="00676ABB" w:rsidRPr="000D5336" w:rsidRDefault="00676ABB" w:rsidP="006B4A33">
            <w:pPr>
              <w:pStyle w:val="BodyText"/>
              <w:rPr>
                <w:rFonts w:cstheme="minorHAnsi"/>
                <w:bCs/>
                <w:sz w:val="22"/>
                <w:szCs w:val="22"/>
                <w:lang w:eastAsia="en-US"/>
              </w:rPr>
            </w:pPr>
          </w:p>
          <w:p w14:paraId="16637E7D" w14:textId="77777777" w:rsidR="00676ABB" w:rsidRPr="000D5336" w:rsidRDefault="00676ABB" w:rsidP="006B4A33">
            <w:pPr>
              <w:pStyle w:val="BodyText"/>
              <w:rPr>
                <w:rFonts w:cstheme="minorHAnsi"/>
                <w:bCs/>
                <w:sz w:val="22"/>
                <w:szCs w:val="22"/>
                <w:lang w:eastAsia="en-US"/>
              </w:rPr>
            </w:pPr>
            <w:r w:rsidRPr="000D5336">
              <w:rPr>
                <w:rFonts w:cstheme="minorHAnsi"/>
                <w:bCs/>
                <w:sz w:val="22"/>
                <w:szCs w:val="22"/>
                <w:lang w:eastAsia="en-US"/>
              </w:rPr>
              <w:t>Please tick one option</w:t>
            </w:r>
          </w:p>
        </w:tc>
      </w:tr>
      <w:tr w:rsidR="00676ABB" w:rsidRPr="00803B4D" w14:paraId="0C6CEB3C" w14:textId="77777777" w:rsidTr="006B4A33">
        <w:tc>
          <w:tcPr>
            <w:tcW w:w="3370" w:type="dxa"/>
          </w:tcPr>
          <w:p w14:paraId="66A1FCC9" w14:textId="77777777" w:rsidR="00676ABB" w:rsidRPr="000D5336" w:rsidRDefault="00676ABB" w:rsidP="006B4A33">
            <w:pPr>
              <w:pStyle w:val="BodyText"/>
              <w:rPr>
                <w:rFonts w:cstheme="minorHAnsi"/>
                <w:bCs/>
                <w:sz w:val="22"/>
                <w:szCs w:val="22"/>
                <w:lang w:eastAsia="en-US"/>
              </w:rPr>
            </w:pPr>
            <w:r w:rsidRPr="000D5336">
              <w:rPr>
                <w:rFonts w:cstheme="minorHAnsi"/>
                <w:bCs/>
                <w:sz w:val="22"/>
                <w:szCs w:val="22"/>
                <w:lang w:eastAsia="en-US"/>
              </w:rPr>
              <w:t>1% - 2%</w:t>
            </w:r>
          </w:p>
        </w:tc>
        <w:tc>
          <w:tcPr>
            <w:tcW w:w="3344" w:type="dxa"/>
          </w:tcPr>
          <w:p w14:paraId="6F6B8F7F" w14:textId="77777777" w:rsidR="00676ABB" w:rsidRPr="000D5336" w:rsidRDefault="00676ABB" w:rsidP="006B4A33">
            <w:pPr>
              <w:pStyle w:val="BodyText"/>
              <w:rPr>
                <w:rFonts w:cstheme="minorHAnsi"/>
                <w:bCs/>
                <w:sz w:val="22"/>
                <w:szCs w:val="22"/>
                <w:lang w:eastAsia="en-US"/>
              </w:rPr>
            </w:pPr>
          </w:p>
        </w:tc>
      </w:tr>
      <w:tr w:rsidR="00676ABB" w:rsidRPr="00803B4D" w14:paraId="3047C0B5" w14:textId="77777777" w:rsidTr="006B4A33">
        <w:tc>
          <w:tcPr>
            <w:tcW w:w="3370" w:type="dxa"/>
          </w:tcPr>
          <w:p w14:paraId="49890615" w14:textId="77777777" w:rsidR="00676ABB" w:rsidRPr="000D5336" w:rsidRDefault="00676ABB" w:rsidP="006B4A33">
            <w:pPr>
              <w:pStyle w:val="BodyText"/>
              <w:rPr>
                <w:rFonts w:cstheme="minorHAnsi"/>
                <w:bCs/>
                <w:sz w:val="22"/>
                <w:szCs w:val="22"/>
                <w:lang w:eastAsia="en-US"/>
              </w:rPr>
            </w:pPr>
            <w:r w:rsidRPr="000D5336">
              <w:rPr>
                <w:rFonts w:cstheme="minorHAnsi"/>
                <w:bCs/>
                <w:sz w:val="22"/>
                <w:szCs w:val="22"/>
                <w:lang w:eastAsia="en-US"/>
              </w:rPr>
              <w:t>2% - 4%</w:t>
            </w:r>
          </w:p>
        </w:tc>
        <w:tc>
          <w:tcPr>
            <w:tcW w:w="3344" w:type="dxa"/>
          </w:tcPr>
          <w:p w14:paraId="28BB30B1" w14:textId="77777777" w:rsidR="00676ABB" w:rsidRPr="000D5336" w:rsidRDefault="00676ABB" w:rsidP="006B4A33">
            <w:pPr>
              <w:pStyle w:val="BodyText"/>
              <w:rPr>
                <w:rFonts w:cstheme="minorHAnsi"/>
                <w:bCs/>
                <w:sz w:val="22"/>
                <w:szCs w:val="22"/>
                <w:lang w:eastAsia="en-US"/>
              </w:rPr>
            </w:pPr>
          </w:p>
        </w:tc>
      </w:tr>
      <w:tr w:rsidR="00676ABB" w:rsidRPr="00803B4D" w14:paraId="7873E288" w14:textId="77777777" w:rsidTr="006B4A33">
        <w:tc>
          <w:tcPr>
            <w:tcW w:w="3370" w:type="dxa"/>
          </w:tcPr>
          <w:p w14:paraId="4BB8A164" w14:textId="77777777" w:rsidR="00676ABB" w:rsidRPr="000D5336" w:rsidRDefault="00676ABB" w:rsidP="006B4A33">
            <w:pPr>
              <w:pStyle w:val="BodyText"/>
              <w:rPr>
                <w:rFonts w:cstheme="minorHAnsi"/>
                <w:bCs/>
                <w:sz w:val="22"/>
                <w:szCs w:val="22"/>
                <w:lang w:eastAsia="en-US"/>
              </w:rPr>
            </w:pPr>
            <w:r w:rsidRPr="000D5336">
              <w:rPr>
                <w:rFonts w:cstheme="minorHAnsi"/>
                <w:bCs/>
                <w:sz w:val="22"/>
                <w:szCs w:val="22"/>
                <w:lang w:eastAsia="en-US"/>
              </w:rPr>
              <w:t>4% - 6%</w:t>
            </w:r>
          </w:p>
        </w:tc>
        <w:tc>
          <w:tcPr>
            <w:tcW w:w="3344" w:type="dxa"/>
          </w:tcPr>
          <w:p w14:paraId="051457AB" w14:textId="77777777" w:rsidR="00676ABB" w:rsidRPr="000D5336" w:rsidRDefault="00676ABB" w:rsidP="006B4A33">
            <w:pPr>
              <w:pStyle w:val="BodyText"/>
              <w:rPr>
                <w:rFonts w:cstheme="minorHAnsi"/>
                <w:bCs/>
                <w:sz w:val="22"/>
                <w:szCs w:val="22"/>
                <w:lang w:eastAsia="en-US"/>
              </w:rPr>
            </w:pPr>
          </w:p>
        </w:tc>
      </w:tr>
      <w:tr w:rsidR="00676ABB" w:rsidRPr="00803B4D" w14:paraId="03F7DBD1" w14:textId="77777777" w:rsidTr="006B4A33">
        <w:tc>
          <w:tcPr>
            <w:tcW w:w="3370" w:type="dxa"/>
          </w:tcPr>
          <w:p w14:paraId="10C66A14" w14:textId="77777777" w:rsidR="00676ABB" w:rsidRPr="000D5336" w:rsidRDefault="00676ABB" w:rsidP="006B4A33">
            <w:pPr>
              <w:pStyle w:val="BodyText"/>
              <w:rPr>
                <w:rFonts w:cstheme="minorHAnsi"/>
                <w:bCs/>
                <w:sz w:val="22"/>
                <w:szCs w:val="22"/>
                <w:lang w:eastAsia="en-US"/>
              </w:rPr>
            </w:pPr>
            <w:r w:rsidRPr="000D5336">
              <w:rPr>
                <w:rFonts w:cstheme="minorHAnsi"/>
                <w:bCs/>
                <w:sz w:val="22"/>
                <w:szCs w:val="22"/>
                <w:lang w:eastAsia="en-US"/>
              </w:rPr>
              <w:t>Other (please specify)</w:t>
            </w:r>
          </w:p>
        </w:tc>
        <w:tc>
          <w:tcPr>
            <w:tcW w:w="3344" w:type="dxa"/>
          </w:tcPr>
          <w:p w14:paraId="26E03FAF" w14:textId="77777777" w:rsidR="00676ABB" w:rsidRPr="000D5336" w:rsidRDefault="00676ABB" w:rsidP="006B4A33">
            <w:pPr>
              <w:pStyle w:val="BodyText"/>
              <w:rPr>
                <w:rFonts w:cstheme="minorHAnsi"/>
                <w:bCs/>
                <w:sz w:val="22"/>
                <w:szCs w:val="22"/>
                <w:lang w:eastAsia="en-US"/>
              </w:rPr>
            </w:pPr>
          </w:p>
        </w:tc>
      </w:tr>
    </w:tbl>
    <w:p w14:paraId="4A954E66" w14:textId="77777777" w:rsidR="00676ABB" w:rsidRPr="00803B4D" w:rsidRDefault="00676ABB" w:rsidP="00676ABB">
      <w:pPr>
        <w:pStyle w:val="BodyText"/>
        <w:ind w:left="360"/>
        <w:rPr>
          <w:rFonts w:cstheme="minorHAnsi"/>
          <w:b/>
          <w:color w:val="FF0000"/>
          <w:sz w:val="22"/>
          <w:szCs w:val="22"/>
          <w:lang w:val="en-GB" w:eastAsia="en-US"/>
        </w:rPr>
      </w:pPr>
    </w:p>
    <w:p w14:paraId="5CED82DC" w14:textId="1BADC82A" w:rsidR="00676ABB" w:rsidRPr="00803B4D" w:rsidRDefault="00676ABB" w:rsidP="00803B4D">
      <w:pPr>
        <w:pStyle w:val="BodyText"/>
        <w:numPr>
          <w:ilvl w:val="0"/>
          <w:numId w:val="6"/>
        </w:numPr>
        <w:spacing w:after="0"/>
        <w:rPr>
          <w:rFonts w:cstheme="minorHAnsi"/>
          <w:sz w:val="22"/>
          <w:szCs w:val="22"/>
          <w:lang w:val="en-GB" w:eastAsia="en-US"/>
        </w:rPr>
      </w:pPr>
      <w:r w:rsidRPr="00803B4D">
        <w:rPr>
          <w:rFonts w:cstheme="minorHAnsi"/>
          <w:sz w:val="22"/>
          <w:szCs w:val="22"/>
          <w:lang w:val="en-GB" w:eastAsia="en-US"/>
        </w:rPr>
        <w:t xml:space="preserve">If, instead of charging a Buyer’s Premium, you would propose an alternative charging structure for this service, please outline this below </w:t>
      </w:r>
    </w:p>
    <w:p w14:paraId="1EC209AA" w14:textId="77777777" w:rsidR="00676ABB" w:rsidRPr="00803B4D" w:rsidRDefault="00676ABB" w:rsidP="00676ABB">
      <w:pPr>
        <w:pStyle w:val="BodyText"/>
        <w:rPr>
          <w:rFonts w:cstheme="minorHAnsi"/>
          <w:sz w:val="22"/>
          <w:szCs w:val="22"/>
          <w:lang w:val="en-GB" w:eastAsia="en-US"/>
        </w:rPr>
      </w:pPr>
    </w:p>
    <w:tbl>
      <w:tblPr>
        <w:tblStyle w:val="TableGrid"/>
        <w:tblW w:w="0" w:type="auto"/>
        <w:tblInd w:w="279" w:type="dxa"/>
        <w:tblLook w:val="04A0" w:firstRow="1" w:lastRow="0" w:firstColumn="1" w:lastColumn="0" w:noHBand="0" w:noVBand="1"/>
      </w:tblPr>
      <w:tblGrid>
        <w:gridCol w:w="10177"/>
      </w:tblGrid>
      <w:tr w:rsidR="00676ABB" w:rsidRPr="00803B4D" w14:paraId="6DFEBB27" w14:textId="77777777" w:rsidTr="006B4A33">
        <w:tc>
          <w:tcPr>
            <w:tcW w:w="10177" w:type="dxa"/>
          </w:tcPr>
          <w:p w14:paraId="14F98D23" w14:textId="77777777" w:rsidR="00676ABB" w:rsidRPr="00803B4D" w:rsidRDefault="00676ABB" w:rsidP="006B4A33">
            <w:pPr>
              <w:pStyle w:val="BodyText"/>
              <w:rPr>
                <w:rFonts w:cstheme="minorHAnsi"/>
                <w:sz w:val="22"/>
                <w:szCs w:val="22"/>
                <w:lang w:eastAsia="en-US"/>
              </w:rPr>
            </w:pPr>
          </w:p>
          <w:p w14:paraId="44A82B0A" w14:textId="77777777" w:rsidR="00676ABB" w:rsidRPr="00803B4D" w:rsidRDefault="00676ABB" w:rsidP="006B4A33">
            <w:pPr>
              <w:pStyle w:val="BodyText"/>
              <w:rPr>
                <w:rFonts w:cstheme="minorHAnsi"/>
                <w:sz w:val="22"/>
                <w:szCs w:val="22"/>
                <w:lang w:eastAsia="en-US"/>
              </w:rPr>
            </w:pPr>
          </w:p>
          <w:p w14:paraId="028808BC" w14:textId="77777777" w:rsidR="00676ABB" w:rsidRPr="00803B4D" w:rsidRDefault="00676ABB" w:rsidP="006B4A33">
            <w:pPr>
              <w:pStyle w:val="BodyText"/>
              <w:rPr>
                <w:rFonts w:cstheme="minorHAnsi"/>
                <w:sz w:val="22"/>
                <w:szCs w:val="22"/>
                <w:lang w:eastAsia="en-US"/>
              </w:rPr>
            </w:pPr>
          </w:p>
          <w:p w14:paraId="37C3CF91" w14:textId="77777777" w:rsidR="00676ABB" w:rsidRPr="00803B4D" w:rsidRDefault="00676ABB" w:rsidP="006B4A33">
            <w:pPr>
              <w:pStyle w:val="BodyText"/>
              <w:rPr>
                <w:rFonts w:cstheme="minorHAnsi"/>
                <w:sz w:val="22"/>
                <w:szCs w:val="22"/>
                <w:lang w:eastAsia="en-US"/>
              </w:rPr>
            </w:pPr>
          </w:p>
        </w:tc>
      </w:tr>
    </w:tbl>
    <w:p w14:paraId="1A0C12DB" w14:textId="3C6FD233" w:rsidR="00803B4D" w:rsidRPr="00803B4D" w:rsidRDefault="00803B4D" w:rsidP="00803B4D">
      <w:pPr>
        <w:pStyle w:val="BodyText"/>
        <w:spacing w:after="0"/>
        <w:rPr>
          <w:rFonts w:cstheme="minorHAnsi"/>
          <w:sz w:val="22"/>
          <w:szCs w:val="22"/>
          <w:lang w:val="en-GB" w:eastAsia="en-US"/>
        </w:rPr>
      </w:pPr>
    </w:p>
    <w:p w14:paraId="0992017E" w14:textId="0242C711" w:rsidR="00803B4D" w:rsidRDefault="00803B4D" w:rsidP="00803B4D">
      <w:pPr>
        <w:pStyle w:val="BodyText"/>
        <w:spacing w:after="0"/>
        <w:rPr>
          <w:rFonts w:cstheme="minorHAnsi"/>
          <w:sz w:val="22"/>
          <w:szCs w:val="22"/>
          <w:lang w:val="en-GB" w:eastAsia="en-US"/>
        </w:rPr>
      </w:pPr>
    </w:p>
    <w:p w14:paraId="56DB845B" w14:textId="3E718535" w:rsidR="00393D97" w:rsidRDefault="00393D97" w:rsidP="00803B4D">
      <w:pPr>
        <w:pStyle w:val="BodyText"/>
        <w:spacing w:after="0"/>
        <w:rPr>
          <w:rFonts w:cstheme="minorHAnsi"/>
          <w:sz w:val="22"/>
          <w:szCs w:val="22"/>
          <w:lang w:val="en-GB" w:eastAsia="en-US"/>
        </w:rPr>
      </w:pPr>
    </w:p>
    <w:p w14:paraId="24100D2F" w14:textId="16D69021" w:rsidR="00393D97" w:rsidRDefault="00393D97" w:rsidP="00803B4D">
      <w:pPr>
        <w:pStyle w:val="BodyText"/>
        <w:spacing w:after="0"/>
        <w:rPr>
          <w:rFonts w:cstheme="minorHAnsi"/>
          <w:sz w:val="22"/>
          <w:szCs w:val="22"/>
          <w:lang w:val="en-GB" w:eastAsia="en-US"/>
        </w:rPr>
      </w:pPr>
    </w:p>
    <w:p w14:paraId="4064037A" w14:textId="57E62FB8" w:rsidR="00393D97" w:rsidRDefault="00393D97" w:rsidP="00803B4D">
      <w:pPr>
        <w:pStyle w:val="BodyText"/>
        <w:spacing w:after="0"/>
        <w:rPr>
          <w:rFonts w:cstheme="minorHAnsi"/>
          <w:sz w:val="22"/>
          <w:szCs w:val="22"/>
          <w:lang w:val="en-GB" w:eastAsia="en-US"/>
        </w:rPr>
      </w:pPr>
    </w:p>
    <w:p w14:paraId="34C17BDD" w14:textId="7DB994D7" w:rsidR="00393D97" w:rsidRDefault="00393D97" w:rsidP="00803B4D">
      <w:pPr>
        <w:pStyle w:val="BodyText"/>
        <w:spacing w:after="0"/>
        <w:rPr>
          <w:rFonts w:cstheme="minorHAnsi"/>
          <w:sz w:val="22"/>
          <w:szCs w:val="22"/>
          <w:lang w:val="en-GB" w:eastAsia="en-US"/>
        </w:rPr>
      </w:pPr>
    </w:p>
    <w:p w14:paraId="538FE7DA" w14:textId="52BE77D3" w:rsidR="00393D97" w:rsidRDefault="00393D97" w:rsidP="00803B4D">
      <w:pPr>
        <w:pStyle w:val="BodyText"/>
        <w:spacing w:after="0"/>
        <w:rPr>
          <w:rFonts w:cstheme="minorHAnsi"/>
          <w:sz w:val="22"/>
          <w:szCs w:val="22"/>
          <w:lang w:val="en-GB" w:eastAsia="en-US"/>
        </w:rPr>
      </w:pPr>
    </w:p>
    <w:p w14:paraId="7007CD7D" w14:textId="76632D91" w:rsidR="00393D97" w:rsidRDefault="00393D97" w:rsidP="00803B4D">
      <w:pPr>
        <w:pStyle w:val="BodyText"/>
        <w:spacing w:after="0"/>
        <w:rPr>
          <w:rFonts w:cstheme="minorHAnsi"/>
          <w:sz w:val="22"/>
          <w:szCs w:val="22"/>
          <w:lang w:val="en-GB" w:eastAsia="en-US"/>
        </w:rPr>
      </w:pPr>
    </w:p>
    <w:p w14:paraId="55D808F0" w14:textId="5BDBC35E" w:rsidR="00393D97" w:rsidRDefault="00393D97" w:rsidP="00803B4D">
      <w:pPr>
        <w:pStyle w:val="BodyText"/>
        <w:spacing w:after="0"/>
        <w:rPr>
          <w:rFonts w:cstheme="minorHAnsi"/>
          <w:sz w:val="22"/>
          <w:szCs w:val="22"/>
          <w:lang w:val="en-GB" w:eastAsia="en-US"/>
        </w:rPr>
      </w:pPr>
    </w:p>
    <w:p w14:paraId="18E2C15F" w14:textId="4E211348" w:rsidR="00393D97" w:rsidRDefault="00393D97" w:rsidP="00803B4D">
      <w:pPr>
        <w:pStyle w:val="BodyText"/>
        <w:spacing w:after="0"/>
        <w:rPr>
          <w:rFonts w:cstheme="minorHAnsi"/>
          <w:sz w:val="22"/>
          <w:szCs w:val="22"/>
          <w:lang w:val="en-GB" w:eastAsia="en-US"/>
        </w:rPr>
      </w:pPr>
    </w:p>
    <w:p w14:paraId="65ED8CB7" w14:textId="653C4755" w:rsidR="00393D97" w:rsidRDefault="00393D97" w:rsidP="00803B4D">
      <w:pPr>
        <w:pStyle w:val="BodyText"/>
        <w:spacing w:after="0"/>
        <w:rPr>
          <w:rFonts w:cstheme="minorHAnsi"/>
          <w:sz w:val="22"/>
          <w:szCs w:val="22"/>
          <w:lang w:val="en-GB" w:eastAsia="en-US"/>
        </w:rPr>
      </w:pPr>
    </w:p>
    <w:p w14:paraId="54897593" w14:textId="77777777" w:rsidR="00393D97" w:rsidRPr="00803B4D" w:rsidRDefault="00393D97" w:rsidP="00803B4D">
      <w:pPr>
        <w:pStyle w:val="BodyText"/>
        <w:spacing w:after="0"/>
        <w:rPr>
          <w:rFonts w:cstheme="minorHAnsi"/>
          <w:sz w:val="22"/>
          <w:szCs w:val="22"/>
          <w:lang w:val="en-GB" w:eastAsia="en-US"/>
        </w:rPr>
      </w:pPr>
    </w:p>
    <w:p w14:paraId="0B91DC4D" w14:textId="0742493A" w:rsidR="00676ABB" w:rsidRPr="00803B4D" w:rsidRDefault="004A015B" w:rsidP="00803B4D">
      <w:pPr>
        <w:pStyle w:val="BodyText"/>
        <w:numPr>
          <w:ilvl w:val="0"/>
          <w:numId w:val="7"/>
        </w:numPr>
        <w:spacing w:after="0"/>
        <w:rPr>
          <w:rFonts w:cstheme="minorHAnsi"/>
          <w:sz w:val="22"/>
          <w:szCs w:val="22"/>
          <w:lang w:val="en-GB" w:eastAsia="en-US"/>
        </w:rPr>
      </w:pPr>
      <w:r w:rsidRPr="00803B4D">
        <w:rPr>
          <w:rFonts w:cstheme="minorHAnsi"/>
          <w:sz w:val="22"/>
          <w:szCs w:val="22"/>
          <w:lang w:val="en-GB" w:eastAsia="en-US"/>
        </w:rPr>
        <w:t>W</w:t>
      </w:r>
      <w:r w:rsidR="00676ABB" w:rsidRPr="00803B4D">
        <w:rPr>
          <w:rFonts w:cstheme="minorHAnsi"/>
          <w:sz w:val="22"/>
          <w:szCs w:val="22"/>
          <w:lang w:val="en-GB" w:eastAsia="en-US"/>
        </w:rPr>
        <w:t xml:space="preserve">hat would you consider to be the minimum </w:t>
      </w:r>
      <w:r w:rsidRPr="00803B4D">
        <w:rPr>
          <w:rFonts w:cstheme="minorHAnsi"/>
          <w:sz w:val="22"/>
          <w:szCs w:val="22"/>
          <w:lang w:val="en-GB" w:eastAsia="en-US"/>
        </w:rPr>
        <w:t>acceptable duration of a contract for the new Auctioneer service</w:t>
      </w:r>
      <w:r w:rsidR="00676ABB" w:rsidRPr="00803B4D">
        <w:rPr>
          <w:rFonts w:cstheme="minorHAnsi"/>
          <w:sz w:val="22"/>
          <w:szCs w:val="22"/>
          <w:lang w:val="en-GB" w:eastAsia="en-US"/>
        </w:rPr>
        <w:t>?</w:t>
      </w:r>
    </w:p>
    <w:p w14:paraId="75BD1B9F" w14:textId="77777777" w:rsidR="00676ABB" w:rsidRPr="00803B4D" w:rsidRDefault="00676ABB" w:rsidP="00676ABB">
      <w:pPr>
        <w:pStyle w:val="BodyText"/>
        <w:ind w:left="360"/>
        <w:rPr>
          <w:rFonts w:cstheme="minorHAnsi"/>
          <w:b/>
          <w:color w:val="FF0000"/>
          <w:sz w:val="22"/>
          <w:szCs w:val="22"/>
          <w:lang w:val="en-GB" w:eastAsia="en-US"/>
        </w:rPr>
      </w:pPr>
    </w:p>
    <w:tbl>
      <w:tblPr>
        <w:tblStyle w:val="TableGrid"/>
        <w:tblW w:w="0" w:type="auto"/>
        <w:tblInd w:w="360" w:type="dxa"/>
        <w:tblLook w:val="04A0" w:firstRow="1" w:lastRow="0" w:firstColumn="1" w:lastColumn="0" w:noHBand="0" w:noVBand="1"/>
      </w:tblPr>
      <w:tblGrid>
        <w:gridCol w:w="3370"/>
        <w:gridCol w:w="3344"/>
      </w:tblGrid>
      <w:tr w:rsidR="00676ABB" w:rsidRPr="00803B4D" w14:paraId="294F223A" w14:textId="77777777" w:rsidTr="006B4A33">
        <w:tc>
          <w:tcPr>
            <w:tcW w:w="3370" w:type="dxa"/>
          </w:tcPr>
          <w:p w14:paraId="72D99A4F" w14:textId="77777777" w:rsidR="00676ABB" w:rsidRPr="000D5336" w:rsidRDefault="00676ABB" w:rsidP="006B4A33">
            <w:pPr>
              <w:pStyle w:val="BodyText"/>
              <w:rPr>
                <w:rFonts w:cstheme="minorHAnsi"/>
                <w:bCs/>
                <w:sz w:val="22"/>
                <w:szCs w:val="22"/>
                <w:lang w:eastAsia="en-US"/>
              </w:rPr>
            </w:pPr>
          </w:p>
          <w:p w14:paraId="2101AE61" w14:textId="6588FE0A" w:rsidR="00676ABB" w:rsidRPr="000D5336" w:rsidRDefault="00676ABB" w:rsidP="006B4A33">
            <w:pPr>
              <w:pStyle w:val="BodyText"/>
              <w:rPr>
                <w:rFonts w:cstheme="minorHAnsi"/>
                <w:bCs/>
                <w:sz w:val="22"/>
                <w:szCs w:val="22"/>
                <w:lang w:eastAsia="en-US"/>
              </w:rPr>
            </w:pPr>
            <w:r w:rsidRPr="000D5336">
              <w:rPr>
                <w:rFonts w:cstheme="minorHAnsi"/>
                <w:bCs/>
                <w:sz w:val="22"/>
                <w:szCs w:val="22"/>
                <w:lang w:eastAsia="en-US"/>
              </w:rPr>
              <w:t>Minimum Contract Term</w:t>
            </w:r>
          </w:p>
        </w:tc>
        <w:tc>
          <w:tcPr>
            <w:tcW w:w="3344" w:type="dxa"/>
          </w:tcPr>
          <w:p w14:paraId="588B8572" w14:textId="77777777" w:rsidR="00676ABB" w:rsidRPr="000D5336" w:rsidRDefault="00676ABB" w:rsidP="006B4A33">
            <w:pPr>
              <w:pStyle w:val="BodyText"/>
              <w:rPr>
                <w:rFonts w:cstheme="minorHAnsi"/>
                <w:bCs/>
                <w:sz w:val="22"/>
                <w:szCs w:val="22"/>
                <w:lang w:eastAsia="en-US"/>
              </w:rPr>
            </w:pPr>
          </w:p>
          <w:p w14:paraId="7B8B47D1" w14:textId="77777777" w:rsidR="00676ABB" w:rsidRPr="000D5336" w:rsidRDefault="00676ABB" w:rsidP="006B4A33">
            <w:pPr>
              <w:pStyle w:val="BodyText"/>
              <w:rPr>
                <w:rFonts w:cstheme="minorHAnsi"/>
                <w:bCs/>
                <w:sz w:val="22"/>
                <w:szCs w:val="22"/>
                <w:lang w:eastAsia="en-US"/>
              </w:rPr>
            </w:pPr>
            <w:r w:rsidRPr="000D5336">
              <w:rPr>
                <w:rFonts w:cstheme="minorHAnsi"/>
                <w:bCs/>
                <w:sz w:val="22"/>
                <w:szCs w:val="22"/>
                <w:lang w:eastAsia="en-US"/>
              </w:rPr>
              <w:t>Please tick one option</w:t>
            </w:r>
          </w:p>
        </w:tc>
      </w:tr>
      <w:tr w:rsidR="00676ABB" w:rsidRPr="00803B4D" w14:paraId="6445FDE0" w14:textId="77777777" w:rsidTr="006B4A33">
        <w:tc>
          <w:tcPr>
            <w:tcW w:w="3370" w:type="dxa"/>
          </w:tcPr>
          <w:p w14:paraId="4148E2EF" w14:textId="74273A71" w:rsidR="00676ABB" w:rsidRPr="000D5336" w:rsidRDefault="00676ABB" w:rsidP="006B4A33">
            <w:pPr>
              <w:pStyle w:val="BodyText"/>
              <w:rPr>
                <w:rFonts w:cstheme="minorHAnsi"/>
                <w:bCs/>
                <w:sz w:val="22"/>
                <w:szCs w:val="22"/>
                <w:lang w:eastAsia="en-US"/>
              </w:rPr>
            </w:pPr>
            <w:r w:rsidRPr="000D5336">
              <w:rPr>
                <w:rFonts w:cstheme="minorHAnsi"/>
                <w:bCs/>
                <w:sz w:val="22"/>
                <w:szCs w:val="22"/>
                <w:lang w:eastAsia="en-US"/>
              </w:rPr>
              <w:t>1 – 2 years</w:t>
            </w:r>
          </w:p>
        </w:tc>
        <w:tc>
          <w:tcPr>
            <w:tcW w:w="3344" w:type="dxa"/>
          </w:tcPr>
          <w:p w14:paraId="2436C590" w14:textId="77777777" w:rsidR="00676ABB" w:rsidRPr="000D5336" w:rsidRDefault="00676ABB" w:rsidP="006B4A33">
            <w:pPr>
              <w:pStyle w:val="BodyText"/>
              <w:rPr>
                <w:rFonts w:cstheme="minorHAnsi"/>
                <w:bCs/>
                <w:sz w:val="22"/>
                <w:szCs w:val="22"/>
                <w:lang w:eastAsia="en-US"/>
              </w:rPr>
            </w:pPr>
          </w:p>
        </w:tc>
      </w:tr>
      <w:tr w:rsidR="00676ABB" w:rsidRPr="00803B4D" w14:paraId="63F55BEA" w14:textId="77777777" w:rsidTr="006B4A33">
        <w:tc>
          <w:tcPr>
            <w:tcW w:w="3370" w:type="dxa"/>
          </w:tcPr>
          <w:p w14:paraId="6C296F09" w14:textId="6FCCC624" w:rsidR="00676ABB" w:rsidRPr="000D5336" w:rsidRDefault="00676ABB" w:rsidP="006B4A33">
            <w:pPr>
              <w:pStyle w:val="BodyText"/>
              <w:rPr>
                <w:rFonts w:cstheme="minorHAnsi"/>
                <w:bCs/>
                <w:sz w:val="22"/>
                <w:szCs w:val="22"/>
                <w:lang w:eastAsia="en-US"/>
              </w:rPr>
            </w:pPr>
            <w:r w:rsidRPr="000D5336">
              <w:rPr>
                <w:rFonts w:cstheme="minorHAnsi"/>
                <w:bCs/>
                <w:sz w:val="22"/>
                <w:szCs w:val="22"/>
                <w:lang w:eastAsia="en-US"/>
              </w:rPr>
              <w:t>2 – 3 years</w:t>
            </w:r>
          </w:p>
        </w:tc>
        <w:tc>
          <w:tcPr>
            <w:tcW w:w="3344" w:type="dxa"/>
          </w:tcPr>
          <w:p w14:paraId="0C95A55B" w14:textId="77777777" w:rsidR="00676ABB" w:rsidRPr="000D5336" w:rsidRDefault="00676ABB" w:rsidP="006B4A33">
            <w:pPr>
              <w:pStyle w:val="BodyText"/>
              <w:rPr>
                <w:rFonts w:cstheme="minorHAnsi"/>
                <w:bCs/>
                <w:sz w:val="22"/>
                <w:szCs w:val="22"/>
                <w:lang w:eastAsia="en-US"/>
              </w:rPr>
            </w:pPr>
          </w:p>
        </w:tc>
      </w:tr>
      <w:tr w:rsidR="00676ABB" w:rsidRPr="00803B4D" w14:paraId="4CDAE06E" w14:textId="77777777" w:rsidTr="006B4A33">
        <w:tc>
          <w:tcPr>
            <w:tcW w:w="3370" w:type="dxa"/>
          </w:tcPr>
          <w:p w14:paraId="56D40143" w14:textId="4463E90F" w:rsidR="00676ABB" w:rsidRPr="000D5336" w:rsidRDefault="004A015B" w:rsidP="006B4A33">
            <w:pPr>
              <w:pStyle w:val="BodyText"/>
              <w:rPr>
                <w:rFonts w:cstheme="minorHAnsi"/>
                <w:bCs/>
                <w:sz w:val="22"/>
                <w:szCs w:val="22"/>
                <w:lang w:eastAsia="en-US"/>
              </w:rPr>
            </w:pPr>
            <w:r w:rsidRPr="000D5336">
              <w:rPr>
                <w:rFonts w:cstheme="minorHAnsi"/>
                <w:bCs/>
                <w:sz w:val="22"/>
                <w:szCs w:val="22"/>
                <w:lang w:eastAsia="en-US"/>
              </w:rPr>
              <w:t xml:space="preserve">3 - </w:t>
            </w:r>
            <w:r w:rsidR="00676ABB" w:rsidRPr="000D5336">
              <w:rPr>
                <w:rFonts w:cstheme="minorHAnsi"/>
                <w:bCs/>
                <w:sz w:val="22"/>
                <w:szCs w:val="22"/>
                <w:lang w:eastAsia="en-US"/>
              </w:rPr>
              <w:t>4 years</w:t>
            </w:r>
          </w:p>
        </w:tc>
        <w:tc>
          <w:tcPr>
            <w:tcW w:w="3344" w:type="dxa"/>
          </w:tcPr>
          <w:p w14:paraId="1E415EB4" w14:textId="77777777" w:rsidR="00676ABB" w:rsidRPr="000D5336" w:rsidRDefault="00676ABB" w:rsidP="006B4A33">
            <w:pPr>
              <w:pStyle w:val="BodyText"/>
              <w:rPr>
                <w:rFonts w:cstheme="minorHAnsi"/>
                <w:bCs/>
                <w:sz w:val="22"/>
                <w:szCs w:val="22"/>
                <w:lang w:eastAsia="en-US"/>
              </w:rPr>
            </w:pPr>
          </w:p>
        </w:tc>
      </w:tr>
      <w:tr w:rsidR="00676ABB" w:rsidRPr="00803B4D" w14:paraId="551F7EA3" w14:textId="77777777" w:rsidTr="006B4A33">
        <w:tc>
          <w:tcPr>
            <w:tcW w:w="3370" w:type="dxa"/>
          </w:tcPr>
          <w:p w14:paraId="03E0A8EB" w14:textId="77777777" w:rsidR="00676ABB" w:rsidRPr="000D5336" w:rsidRDefault="00676ABB" w:rsidP="006B4A33">
            <w:pPr>
              <w:pStyle w:val="BodyText"/>
              <w:rPr>
                <w:rFonts w:cstheme="minorHAnsi"/>
                <w:bCs/>
                <w:sz w:val="22"/>
                <w:szCs w:val="22"/>
                <w:lang w:eastAsia="en-US"/>
              </w:rPr>
            </w:pPr>
            <w:r w:rsidRPr="000D5336">
              <w:rPr>
                <w:rFonts w:cstheme="minorHAnsi"/>
                <w:bCs/>
                <w:sz w:val="22"/>
                <w:szCs w:val="22"/>
                <w:lang w:eastAsia="en-US"/>
              </w:rPr>
              <w:t>Other (please specify)</w:t>
            </w:r>
          </w:p>
        </w:tc>
        <w:tc>
          <w:tcPr>
            <w:tcW w:w="3344" w:type="dxa"/>
          </w:tcPr>
          <w:p w14:paraId="5CBCE163" w14:textId="77777777" w:rsidR="00676ABB" w:rsidRPr="000D5336" w:rsidRDefault="00676ABB" w:rsidP="006B4A33">
            <w:pPr>
              <w:pStyle w:val="BodyText"/>
              <w:rPr>
                <w:rFonts w:cstheme="minorHAnsi"/>
                <w:bCs/>
                <w:sz w:val="22"/>
                <w:szCs w:val="22"/>
                <w:lang w:eastAsia="en-US"/>
              </w:rPr>
            </w:pPr>
          </w:p>
        </w:tc>
      </w:tr>
    </w:tbl>
    <w:p w14:paraId="25BAD533" w14:textId="77777777" w:rsidR="00676ABB" w:rsidRPr="00803B4D" w:rsidRDefault="00676ABB" w:rsidP="00676ABB">
      <w:pPr>
        <w:pStyle w:val="BodyText"/>
        <w:rPr>
          <w:rFonts w:cstheme="minorHAnsi"/>
          <w:sz w:val="22"/>
          <w:szCs w:val="22"/>
          <w:lang w:val="en-GB" w:eastAsia="en-US"/>
        </w:rPr>
      </w:pPr>
    </w:p>
    <w:p w14:paraId="2BB7DFDB" w14:textId="77777777" w:rsidR="00676ABB" w:rsidRPr="00803B4D" w:rsidRDefault="00676ABB" w:rsidP="00676ABB">
      <w:pPr>
        <w:pStyle w:val="NormalWeb"/>
        <w:spacing w:before="0" w:beforeAutospacing="0" w:after="0" w:afterAutospacing="0"/>
        <w:jc w:val="both"/>
        <w:rPr>
          <w:rFonts w:asciiTheme="minorHAnsi" w:hAnsiTheme="minorHAnsi" w:cstheme="minorHAnsi"/>
          <w:b/>
          <w:bCs/>
          <w:sz w:val="22"/>
          <w:szCs w:val="22"/>
          <w:u w:val="single"/>
        </w:rPr>
      </w:pPr>
    </w:p>
    <w:p w14:paraId="48138C28" w14:textId="77777777" w:rsidR="00676ABB" w:rsidRPr="00803B4D" w:rsidRDefault="00676ABB" w:rsidP="00676ABB">
      <w:pPr>
        <w:pStyle w:val="NormalWeb"/>
        <w:spacing w:before="0" w:beforeAutospacing="0" w:after="0" w:afterAutospacing="0"/>
        <w:jc w:val="both"/>
        <w:rPr>
          <w:rFonts w:asciiTheme="minorHAnsi" w:hAnsiTheme="minorHAnsi" w:cstheme="minorHAnsi"/>
          <w:b/>
          <w:bCs/>
          <w:sz w:val="22"/>
          <w:szCs w:val="22"/>
          <w:u w:val="single"/>
        </w:rPr>
      </w:pPr>
      <w:r w:rsidRPr="00803B4D">
        <w:rPr>
          <w:rFonts w:asciiTheme="minorHAnsi" w:hAnsiTheme="minorHAnsi" w:cstheme="minorHAnsi"/>
          <w:b/>
          <w:bCs/>
          <w:sz w:val="22"/>
          <w:szCs w:val="22"/>
          <w:u w:val="single"/>
        </w:rPr>
        <w:t>How to Respond to this RFI</w:t>
      </w:r>
    </w:p>
    <w:p w14:paraId="30F4ABD4" w14:textId="77777777" w:rsidR="00676ABB" w:rsidRPr="00803B4D" w:rsidRDefault="00676ABB" w:rsidP="00676ABB">
      <w:pPr>
        <w:pStyle w:val="NormalWeb"/>
        <w:spacing w:before="0" w:beforeAutospacing="0" w:after="0" w:afterAutospacing="0"/>
        <w:jc w:val="both"/>
        <w:rPr>
          <w:rFonts w:asciiTheme="minorHAnsi" w:hAnsiTheme="minorHAnsi" w:cstheme="minorHAnsi"/>
          <w:sz w:val="22"/>
          <w:szCs w:val="22"/>
        </w:rPr>
      </w:pPr>
    </w:p>
    <w:p w14:paraId="3570C0ED" w14:textId="77777777" w:rsidR="00676ABB" w:rsidRPr="00803B4D" w:rsidRDefault="00676ABB" w:rsidP="00676ABB">
      <w:pPr>
        <w:pStyle w:val="NormalWeb"/>
        <w:numPr>
          <w:ilvl w:val="0"/>
          <w:numId w:val="1"/>
        </w:numPr>
        <w:spacing w:before="0" w:beforeAutospacing="0" w:after="0" w:afterAutospacing="0"/>
        <w:ind w:left="0"/>
        <w:jc w:val="both"/>
        <w:rPr>
          <w:rFonts w:asciiTheme="minorHAnsi" w:hAnsiTheme="minorHAnsi" w:cstheme="minorHAnsi"/>
          <w:sz w:val="22"/>
          <w:szCs w:val="22"/>
        </w:rPr>
      </w:pPr>
      <w:r w:rsidRPr="00803B4D">
        <w:rPr>
          <w:rFonts w:asciiTheme="minorHAnsi" w:hAnsiTheme="minorHAnsi" w:cstheme="minorHAnsi"/>
          <w:color w:val="000000"/>
          <w:sz w:val="22"/>
          <w:szCs w:val="22"/>
        </w:rPr>
        <w:t xml:space="preserve">Please email your responses to </w:t>
      </w:r>
      <w:hyperlink r:id="rId10" w:history="1">
        <w:r w:rsidRPr="00803B4D">
          <w:rPr>
            <w:rStyle w:val="Hyperlink"/>
            <w:rFonts w:asciiTheme="minorHAnsi" w:hAnsiTheme="minorHAnsi" w:cstheme="minorHAnsi"/>
            <w:sz w:val="22"/>
            <w:szCs w:val="22"/>
          </w:rPr>
          <w:t>sue.oneill@dvla.gov.uk</w:t>
        </w:r>
      </w:hyperlink>
      <w:r w:rsidRPr="00803B4D">
        <w:rPr>
          <w:rStyle w:val="Hyperlink"/>
          <w:rFonts w:asciiTheme="minorHAnsi" w:hAnsiTheme="minorHAnsi" w:cstheme="minorHAnsi"/>
          <w:sz w:val="22"/>
          <w:szCs w:val="22"/>
        </w:rPr>
        <w:t xml:space="preserve"> </w:t>
      </w:r>
      <w:r w:rsidRPr="00803B4D">
        <w:rPr>
          <w:rFonts w:asciiTheme="minorHAnsi" w:hAnsiTheme="minorHAnsi" w:cstheme="minorHAnsi"/>
          <w:color w:val="000000"/>
          <w:sz w:val="22"/>
          <w:szCs w:val="22"/>
        </w:rPr>
        <w:t>and</w:t>
      </w:r>
      <w:r w:rsidRPr="00803B4D">
        <w:rPr>
          <w:rStyle w:val="Hyperlink"/>
          <w:rFonts w:asciiTheme="minorHAnsi" w:hAnsiTheme="minorHAnsi" w:cstheme="minorHAnsi"/>
          <w:sz w:val="22"/>
          <w:szCs w:val="22"/>
        </w:rPr>
        <w:t xml:space="preserve"> </w:t>
      </w:r>
      <w:r w:rsidRPr="00803B4D">
        <w:rPr>
          <w:rFonts w:asciiTheme="minorHAnsi" w:hAnsiTheme="minorHAnsi" w:cstheme="minorHAnsi"/>
          <w:color w:val="000000"/>
          <w:sz w:val="22"/>
          <w:szCs w:val="22"/>
        </w:rPr>
        <w:t xml:space="preserve"> </w:t>
      </w:r>
      <w:hyperlink r:id="rId11" w:history="1">
        <w:r w:rsidRPr="00803B4D">
          <w:rPr>
            <w:rStyle w:val="Hyperlink"/>
            <w:rFonts w:asciiTheme="minorHAnsi" w:hAnsiTheme="minorHAnsi" w:cstheme="minorHAnsi"/>
            <w:sz w:val="22"/>
            <w:szCs w:val="22"/>
          </w:rPr>
          <w:t>diane.rees@dvla.gov.uk</w:t>
        </w:r>
      </w:hyperlink>
    </w:p>
    <w:p w14:paraId="41A626EE" w14:textId="77777777" w:rsidR="00676ABB" w:rsidRPr="00803B4D" w:rsidRDefault="00676ABB" w:rsidP="00676ABB">
      <w:pPr>
        <w:pStyle w:val="NormalWeb"/>
        <w:spacing w:before="0" w:beforeAutospacing="0" w:after="0" w:afterAutospacing="0"/>
        <w:jc w:val="both"/>
        <w:rPr>
          <w:rFonts w:asciiTheme="minorHAnsi" w:hAnsiTheme="minorHAnsi" w:cstheme="minorHAnsi"/>
          <w:sz w:val="22"/>
          <w:szCs w:val="22"/>
        </w:rPr>
      </w:pPr>
      <w:r w:rsidRPr="00803B4D">
        <w:rPr>
          <w:rFonts w:asciiTheme="minorHAnsi" w:hAnsiTheme="minorHAnsi" w:cstheme="minorHAnsi"/>
          <w:color w:val="000000"/>
          <w:sz w:val="22"/>
          <w:szCs w:val="22"/>
        </w:rPr>
        <w:t xml:space="preserve"> </w:t>
      </w:r>
    </w:p>
    <w:p w14:paraId="1E304258" w14:textId="77777777" w:rsidR="00676ABB" w:rsidRPr="00803B4D" w:rsidRDefault="00676ABB" w:rsidP="00676ABB">
      <w:pPr>
        <w:pStyle w:val="NormalWeb"/>
        <w:numPr>
          <w:ilvl w:val="0"/>
          <w:numId w:val="1"/>
        </w:numPr>
        <w:spacing w:before="0" w:beforeAutospacing="0" w:after="0" w:afterAutospacing="0"/>
        <w:ind w:left="0"/>
        <w:rPr>
          <w:rFonts w:asciiTheme="minorHAnsi" w:hAnsiTheme="minorHAnsi" w:cstheme="minorHAnsi"/>
          <w:sz w:val="22"/>
          <w:szCs w:val="22"/>
        </w:rPr>
      </w:pPr>
      <w:r w:rsidRPr="00803B4D">
        <w:rPr>
          <w:rFonts w:asciiTheme="minorHAnsi" w:hAnsiTheme="minorHAnsi" w:cstheme="minorHAnsi"/>
          <w:color w:val="000000"/>
          <w:sz w:val="22"/>
          <w:szCs w:val="22"/>
        </w:rPr>
        <w:t>Please respond by 12:00 noon Monday 16 January 2023.</w:t>
      </w:r>
    </w:p>
    <w:p w14:paraId="3C6DE131" w14:textId="77777777" w:rsidR="00676ABB" w:rsidRPr="00803B4D" w:rsidRDefault="00676ABB" w:rsidP="00676ABB">
      <w:pPr>
        <w:pStyle w:val="ListParagraph"/>
        <w:rPr>
          <w:rFonts w:cstheme="minorHAnsi"/>
          <w:sz w:val="22"/>
          <w:szCs w:val="22"/>
        </w:rPr>
      </w:pPr>
    </w:p>
    <w:p w14:paraId="5E64E99E" w14:textId="7A5CE216" w:rsidR="00676ABB" w:rsidRPr="00803B4D" w:rsidRDefault="00676ABB" w:rsidP="00676ABB">
      <w:pPr>
        <w:pStyle w:val="NormalWeb"/>
        <w:numPr>
          <w:ilvl w:val="0"/>
          <w:numId w:val="1"/>
        </w:numPr>
        <w:spacing w:before="0" w:beforeAutospacing="0" w:after="0" w:afterAutospacing="0"/>
        <w:ind w:left="0"/>
        <w:rPr>
          <w:rFonts w:asciiTheme="minorHAnsi" w:hAnsiTheme="minorHAnsi" w:cstheme="minorHAnsi"/>
          <w:sz w:val="22"/>
          <w:szCs w:val="22"/>
        </w:rPr>
      </w:pPr>
      <w:r w:rsidRPr="00803B4D">
        <w:rPr>
          <w:rFonts w:asciiTheme="minorHAnsi" w:hAnsiTheme="minorHAnsi" w:cstheme="minorHAnsi"/>
          <w:sz w:val="22"/>
          <w:szCs w:val="22"/>
        </w:rPr>
        <w:t>For any queries, about this RFI, please use the contact below:</w:t>
      </w:r>
    </w:p>
    <w:p w14:paraId="1CF8B5F8" w14:textId="77777777" w:rsidR="00676ABB" w:rsidRPr="00803B4D" w:rsidRDefault="00676ABB" w:rsidP="00676ABB">
      <w:pPr>
        <w:pStyle w:val="ListParagraph"/>
        <w:rPr>
          <w:rFonts w:cstheme="minorHAnsi"/>
          <w:sz w:val="22"/>
          <w:szCs w:val="22"/>
        </w:rPr>
      </w:pPr>
    </w:p>
    <w:p w14:paraId="585A5842" w14:textId="77777777" w:rsidR="00676ABB" w:rsidRPr="00803B4D" w:rsidRDefault="00676ABB" w:rsidP="00803B4D">
      <w:pPr>
        <w:pStyle w:val="NormalWeb"/>
        <w:spacing w:before="0" w:beforeAutospacing="0" w:after="0" w:afterAutospacing="0"/>
        <w:rPr>
          <w:rFonts w:asciiTheme="minorHAnsi" w:hAnsiTheme="minorHAnsi" w:cstheme="minorHAnsi"/>
          <w:sz w:val="22"/>
          <w:szCs w:val="22"/>
        </w:rPr>
      </w:pPr>
    </w:p>
    <w:tbl>
      <w:tblPr>
        <w:tblStyle w:val="TableGrid2"/>
        <w:tblW w:w="0" w:type="auto"/>
        <w:tblInd w:w="720" w:type="dxa"/>
        <w:tblLook w:val="04A0" w:firstRow="1" w:lastRow="0" w:firstColumn="1" w:lastColumn="0" w:noHBand="0" w:noVBand="1"/>
      </w:tblPr>
      <w:tblGrid>
        <w:gridCol w:w="2961"/>
        <w:gridCol w:w="5502"/>
      </w:tblGrid>
      <w:tr w:rsidR="00676ABB" w:rsidRPr="00803B4D" w14:paraId="1726C0DE" w14:textId="77777777" w:rsidTr="006B4A33">
        <w:tc>
          <w:tcPr>
            <w:tcW w:w="8463" w:type="dxa"/>
            <w:gridSpan w:val="2"/>
            <w:shd w:val="clear" w:color="auto" w:fill="D5DCE4" w:themeFill="text2" w:themeFillTint="33"/>
          </w:tcPr>
          <w:p w14:paraId="0CC90739" w14:textId="77777777" w:rsidR="00676ABB" w:rsidRPr="00803B4D" w:rsidRDefault="00676ABB" w:rsidP="006B4A33">
            <w:pPr>
              <w:keepNext/>
              <w:spacing w:after="120"/>
              <w:rPr>
                <w:rFonts w:asciiTheme="minorHAnsi" w:eastAsia="Times New Roman" w:hAnsiTheme="minorHAnsi" w:cstheme="minorHAnsi"/>
                <w:sz w:val="22"/>
                <w:szCs w:val="22"/>
                <w:highlight w:val="yellow"/>
                <w:lang w:eastAsia="zh-CN"/>
              </w:rPr>
            </w:pPr>
            <w:r w:rsidRPr="00803B4D">
              <w:rPr>
                <w:rFonts w:asciiTheme="minorHAnsi" w:eastAsia="Times New Roman" w:hAnsiTheme="minorHAnsi" w:cstheme="minorHAnsi"/>
                <w:b/>
                <w:sz w:val="22"/>
                <w:szCs w:val="22"/>
                <w:lang w:eastAsia="zh-CN"/>
              </w:rPr>
              <w:t>RFI Lead</w:t>
            </w:r>
          </w:p>
        </w:tc>
      </w:tr>
      <w:tr w:rsidR="00676ABB" w:rsidRPr="00803B4D" w14:paraId="2EC21B03" w14:textId="77777777" w:rsidTr="006B4A33">
        <w:tc>
          <w:tcPr>
            <w:tcW w:w="2961" w:type="dxa"/>
            <w:shd w:val="clear" w:color="auto" w:fill="auto"/>
          </w:tcPr>
          <w:p w14:paraId="44C1D01A" w14:textId="77777777" w:rsidR="00676ABB" w:rsidRPr="00803B4D" w:rsidRDefault="00676ABB" w:rsidP="006B4A33">
            <w:pPr>
              <w:keepNext/>
              <w:spacing w:after="120"/>
              <w:ind w:left="720" w:hanging="720"/>
              <w:rPr>
                <w:rFonts w:asciiTheme="minorHAnsi" w:eastAsia="Times New Roman" w:hAnsiTheme="minorHAnsi" w:cstheme="minorHAnsi"/>
                <w:sz w:val="22"/>
                <w:szCs w:val="22"/>
                <w:lang w:eastAsia="zh-CN"/>
              </w:rPr>
            </w:pPr>
            <w:r w:rsidRPr="00803B4D">
              <w:rPr>
                <w:rFonts w:asciiTheme="minorHAnsi" w:eastAsia="Times New Roman" w:hAnsiTheme="minorHAnsi" w:cstheme="minorHAnsi"/>
                <w:sz w:val="22"/>
                <w:szCs w:val="22"/>
                <w:lang w:eastAsia="zh-CN"/>
              </w:rPr>
              <w:t>Name:</w:t>
            </w:r>
          </w:p>
        </w:tc>
        <w:tc>
          <w:tcPr>
            <w:tcW w:w="5502" w:type="dxa"/>
          </w:tcPr>
          <w:p w14:paraId="5A594BE9" w14:textId="77777777" w:rsidR="00676ABB" w:rsidRPr="00803B4D" w:rsidRDefault="00676ABB" w:rsidP="006B4A33">
            <w:pPr>
              <w:keepNext/>
              <w:spacing w:after="120"/>
              <w:rPr>
                <w:rFonts w:asciiTheme="minorHAnsi" w:eastAsia="Times New Roman" w:hAnsiTheme="minorHAnsi" w:cstheme="minorHAnsi"/>
                <w:sz w:val="22"/>
                <w:szCs w:val="22"/>
                <w:lang w:eastAsia="zh-CN"/>
              </w:rPr>
            </w:pPr>
            <w:r w:rsidRPr="00803B4D">
              <w:rPr>
                <w:rFonts w:asciiTheme="minorHAnsi" w:eastAsia="Times New Roman" w:hAnsiTheme="minorHAnsi" w:cstheme="minorHAnsi"/>
                <w:sz w:val="22"/>
                <w:szCs w:val="22"/>
                <w:lang w:eastAsia="zh-CN"/>
              </w:rPr>
              <w:t>Susan O’Neill</w:t>
            </w:r>
          </w:p>
        </w:tc>
      </w:tr>
      <w:tr w:rsidR="00676ABB" w:rsidRPr="00803B4D" w14:paraId="0D7E8CB2" w14:textId="77777777" w:rsidTr="006B4A33">
        <w:tc>
          <w:tcPr>
            <w:tcW w:w="2961" w:type="dxa"/>
            <w:shd w:val="clear" w:color="auto" w:fill="auto"/>
          </w:tcPr>
          <w:p w14:paraId="6793151C" w14:textId="77777777" w:rsidR="00676ABB" w:rsidRPr="00803B4D" w:rsidRDefault="00676ABB" w:rsidP="006B4A33">
            <w:pPr>
              <w:keepNext/>
              <w:spacing w:after="120"/>
              <w:ind w:left="720" w:hanging="720"/>
              <w:rPr>
                <w:rFonts w:asciiTheme="minorHAnsi" w:eastAsia="Times New Roman" w:hAnsiTheme="minorHAnsi" w:cstheme="minorHAnsi"/>
                <w:sz w:val="22"/>
                <w:szCs w:val="22"/>
                <w:lang w:eastAsia="zh-CN"/>
              </w:rPr>
            </w:pPr>
            <w:r w:rsidRPr="00803B4D">
              <w:rPr>
                <w:rFonts w:asciiTheme="minorHAnsi" w:eastAsia="Times New Roman" w:hAnsiTheme="minorHAnsi" w:cstheme="minorHAnsi"/>
                <w:sz w:val="22"/>
                <w:szCs w:val="22"/>
                <w:lang w:eastAsia="zh-CN"/>
              </w:rPr>
              <w:t>Telephone Number:</w:t>
            </w:r>
          </w:p>
        </w:tc>
        <w:tc>
          <w:tcPr>
            <w:tcW w:w="5502" w:type="dxa"/>
          </w:tcPr>
          <w:p w14:paraId="109DB6E8" w14:textId="77777777" w:rsidR="00676ABB" w:rsidRPr="00803B4D" w:rsidRDefault="00676ABB" w:rsidP="006B4A33">
            <w:pPr>
              <w:keepNext/>
              <w:spacing w:after="120"/>
              <w:rPr>
                <w:rFonts w:asciiTheme="minorHAnsi" w:eastAsia="Times New Roman" w:hAnsiTheme="minorHAnsi" w:cstheme="minorHAnsi"/>
                <w:sz w:val="22"/>
                <w:szCs w:val="22"/>
                <w:lang w:eastAsia="zh-CN"/>
              </w:rPr>
            </w:pPr>
            <w:r w:rsidRPr="00803B4D">
              <w:rPr>
                <w:rFonts w:asciiTheme="minorHAnsi" w:eastAsia="Times New Roman" w:hAnsiTheme="minorHAnsi" w:cstheme="minorHAnsi"/>
                <w:sz w:val="22"/>
                <w:szCs w:val="22"/>
                <w:lang w:eastAsia="zh-CN"/>
              </w:rPr>
              <w:t>01792 783405</w:t>
            </w:r>
          </w:p>
        </w:tc>
      </w:tr>
      <w:tr w:rsidR="00676ABB" w:rsidRPr="00803B4D" w14:paraId="7679CFDA" w14:textId="77777777" w:rsidTr="006B4A33">
        <w:tc>
          <w:tcPr>
            <w:tcW w:w="2961" w:type="dxa"/>
            <w:shd w:val="clear" w:color="auto" w:fill="auto"/>
          </w:tcPr>
          <w:p w14:paraId="4AE834CC" w14:textId="77777777" w:rsidR="00676ABB" w:rsidRPr="00803B4D" w:rsidRDefault="00676ABB" w:rsidP="006B4A33">
            <w:pPr>
              <w:keepNext/>
              <w:spacing w:after="120"/>
              <w:ind w:left="720" w:hanging="720"/>
              <w:rPr>
                <w:rFonts w:asciiTheme="minorHAnsi" w:eastAsia="Times New Roman" w:hAnsiTheme="minorHAnsi" w:cstheme="minorHAnsi"/>
                <w:sz w:val="22"/>
                <w:szCs w:val="22"/>
                <w:lang w:eastAsia="zh-CN"/>
              </w:rPr>
            </w:pPr>
            <w:r w:rsidRPr="00803B4D">
              <w:rPr>
                <w:rFonts w:asciiTheme="minorHAnsi" w:eastAsia="Times New Roman" w:hAnsiTheme="minorHAnsi" w:cstheme="minorHAnsi"/>
                <w:sz w:val="22"/>
                <w:szCs w:val="22"/>
                <w:lang w:eastAsia="zh-CN"/>
              </w:rPr>
              <w:t>Email Address:</w:t>
            </w:r>
          </w:p>
        </w:tc>
        <w:tc>
          <w:tcPr>
            <w:tcW w:w="5502" w:type="dxa"/>
          </w:tcPr>
          <w:p w14:paraId="493E4F6C" w14:textId="77777777" w:rsidR="00676ABB" w:rsidRPr="00803B4D" w:rsidRDefault="00676ABB" w:rsidP="006B4A33">
            <w:pPr>
              <w:keepNext/>
              <w:spacing w:after="120"/>
              <w:rPr>
                <w:rFonts w:asciiTheme="minorHAnsi" w:eastAsia="Times New Roman" w:hAnsiTheme="minorHAnsi" w:cstheme="minorHAnsi"/>
                <w:sz w:val="22"/>
                <w:szCs w:val="22"/>
                <w:lang w:eastAsia="zh-CN"/>
              </w:rPr>
            </w:pPr>
            <w:r w:rsidRPr="00803B4D">
              <w:rPr>
                <w:rFonts w:asciiTheme="minorHAnsi" w:eastAsia="Times New Roman" w:hAnsiTheme="minorHAnsi" w:cstheme="minorHAnsi"/>
                <w:sz w:val="22"/>
                <w:szCs w:val="22"/>
                <w:lang w:eastAsia="zh-CN"/>
              </w:rPr>
              <w:t>sue.oneill@dvla.gov.uk</w:t>
            </w:r>
          </w:p>
        </w:tc>
      </w:tr>
    </w:tbl>
    <w:p w14:paraId="1C041435" w14:textId="77777777" w:rsidR="000E6E7D" w:rsidRPr="00803B4D" w:rsidRDefault="000E6E7D" w:rsidP="00676ABB">
      <w:pPr>
        <w:rPr>
          <w:rFonts w:cstheme="minorHAnsi"/>
          <w:sz w:val="22"/>
          <w:szCs w:val="22"/>
        </w:rPr>
      </w:pPr>
    </w:p>
    <w:sectPr w:rsidR="000E6E7D" w:rsidRPr="00803B4D" w:rsidSect="00B22022">
      <w:headerReference w:type="default" r:id="rId12"/>
      <w:footerReference w:type="default" r:id="rId13"/>
      <w:footerReference w:type="first" r:id="rId14"/>
      <w:pgSz w:w="11906" w:h="16838"/>
      <w:pgMar w:top="720" w:right="720" w:bottom="720" w:left="720" w:header="708" w:footer="3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D164E" w14:textId="77777777" w:rsidR="00EF1EF6" w:rsidRDefault="00EF1EF6">
      <w:r>
        <w:separator/>
      </w:r>
    </w:p>
  </w:endnote>
  <w:endnote w:type="continuationSeparator" w:id="0">
    <w:p w14:paraId="39D54E01" w14:textId="77777777" w:rsidR="00EF1EF6" w:rsidRDefault="00EF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930"/>
    </w:tblGrid>
    <w:tr w:rsidR="00B22022" w14:paraId="59F2362A" w14:textId="77777777" w:rsidTr="00615FBC">
      <w:tc>
        <w:tcPr>
          <w:tcW w:w="2167" w:type="pct"/>
        </w:tcPr>
        <w:p w14:paraId="40D14611" w14:textId="77777777" w:rsidR="00B22022" w:rsidRPr="007A3E3C" w:rsidRDefault="00676ABB" w:rsidP="00B22022">
          <w:pPr>
            <w:pStyle w:val="Footer"/>
            <w:tabs>
              <w:tab w:val="left" w:pos="7230"/>
            </w:tabs>
            <w:rPr>
              <w:rFonts w:ascii="Arial" w:hAnsi="Arial" w:cs="Arial"/>
            </w:rPr>
          </w:pPr>
          <w:r w:rsidRPr="007A3E3C">
            <w:rPr>
              <w:rFonts w:ascii="Arial" w:hAnsi="Arial" w:cs="Arial"/>
              <w:color w:val="808080" w:themeColor="background1" w:themeShade="80"/>
              <w:sz w:val="20"/>
            </w:rPr>
            <w:t xml:space="preserve">Page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PAGE  \* Arabic  \* MERGEFORMAT </w:instrText>
          </w:r>
          <w:r w:rsidRPr="007A3E3C">
            <w:rPr>
              <w:rFonts w:ascii="Arial" w:hAnsi="Arial" w:cs="Arial"/>
              <w:bCs/>
              <w:color w:val="808080" w:themeColor="background1" w:themeShade="80"/>
              <w:sz w:val="20"/>
            </w:rPr>
            <w:fldChar w:fldCharType="separate"/>
          </w:r>
          <w:r>
            <w:rPr>
              <w:rFonts w:ascii="Arial" w:hAnsi="Arial" w:cs="Arial"/>
              <w:bCs/>
              <w:noProof/>
              <w:color w:val="808080" w:themeColor="background1" w:themeShade="80"/>
              <w:sz w:val="20"/>
            </w:rPr>
            <w:t>6</w:t>
          </w:r>
          <w:r w:rsidRPr="007A3E3C">
            <w:rPr>
              <w:rFonts w:ascii="Arial" w:hAnsi="Arial" w:cs="Arial"/>
              <w:bCs/>
              <w:color w:val="808080" w:themeColor="background1" w:themeShade="80"/>
              <w:sz w:val="20"/>
            </w:rPr>
            <w:fldChar w:fldCharType="end"/>
          </w:r>
          <w:r w:rsidRPr="007A3E3C">
            <w:rPr>
              <w:rFonts w:ascii="Arial" w:hAnsi="Arial" w:cs="Arial"/>
              <w:color w:val="808080" w:themeColor="background1" w:themeShade="80"/>
              <w:sz w:val="20"/>
            </w:rPr>
            <w:t xml:space="preserve"> of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NUMPAGES  \* Arabic  \* MERGEFORMAT </w:instrText>
          </w:r>
          <w:r w:rsidRPr="007A3E3C">
            <w:rPr>
              <w:rFonts w:ascii="Arial" w:hAnsi="Arial" w:cs="Arial"/>
              <w:bCs/>
              <w:color w:val="808080" w:themeColor="background1" w:themeShade="80"/>
              <w:sz w:val="20"/>
            </w:rPr>
            <w:fldChar w:fldCharType="separate"/>
          </w:r>
          <w:r>
            <w:rPr>
              <w:rFonts w:ascii="Arial" w:hAnsi="Arial" w:cs="Arial"/>
              <w:bCs/>
              <w:noProof/>
              <w:color w:val="808080" w:themeColor="background1" w:themeShade="80"/>
              <w:sz w:val="20"/>
            </w:rPr>
            <w:t>6</w:t>
          </w:r>
          <w:r w:rsidRPr="007A3E3C">
            <w:rPr>
              <w:rFonts w:ascii="Arial" w:hAnsi="Arial" w:cs="Arial"/>
              <w:bCs/>
              <w:color w:val="808080" w:themeColor="background1" w:themeShade="80"/>
              <w:sz w:val="20"/>
            </w:rPr>
            <w:fldChar w:fldCharType="end"/>
          </w:r>
        </w:p>
      </w:tc>
      <w:tc>
        <w:tcPr>
          <w:tcW w:w="2833" w:type="pct"/>
        </w:tcPr>
        <w:p w14:paraId="3779E27A" w14:textId="77777777" w:rsidR="00B22022" w:rsidRPr="007A3E3C" w:rsidRDefault="00393D97" w:rsidP="00BC31DD">
          <w:pPr>
            <w:pStyle w:val="Footer"/>
            <w:tabs>
              <w:tab w:val="left" w:pos="7230"/>
            </w:tabs>
            <w:jc w:val="right"/>
            <w:rPr>
              <w:rFonts w:ascii="Arial" w:hAnsi="Arial" w:cs="Arial"/>
              <w:sz w:val="20"/>
            </w:rPr>
          </w:pPr>
        </w:p>
      </w:tc>
    </w:tr>
  </w:tbl>
  <w:p w14:paraId="3C14CCEA" w14:textId="77777777" w:rsidR="00AF68C8" w:rsidRPr="00B22022" w:rsidRDefault="00393D97" w:rsidP="00B22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930"/>
    </w:tblGrid>
    <w:tr w:rsidR="00B22022" w14:paraId="33B4DA73" w14:textId="77777777" w:rsidTr="00B22022">
      <w:tc>
        <w:tcPr>
          <w:tcW w:w="2167" w:type="pct"/>
        </w:tcPr>
        <w:p w14:paraId="50DA602E" w14:textId="77777777" w:rsidR="00B22022" w:rsidRPr="007A3E3C" w:rsidRDefault="00676ABB" w:rsidP="00B22022">
          <w:pPr>
            <w:pStyle w:val="Footer"/>
            <w:tabs>
              <w:tab w:val="left" w:pos="7230"/>
            </w:tabs>
            <w:rPr>
              <w:rFonts w:ascii="Arial" w:hAnsi="Arial" w:cs="Arial"/>
            </w:rPr>
          </w:pPr>
          <w:r w:rsidRPr="007A3E3C">
            <w:rPr>
              <w:rFonts w:ascii="Arial" w:hAnsi="Arial" w:cs="Arial"/>
              <w:color w:val="808080" w:themeColor="background1" w:themeShade="80"/>
              <w:sz w:val="20"/>
            </w:rPr>
            <w:t xml:space="preserve">Page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PAGE  \* Arabic  \* MERGEFORMAT </w:instrText>
          </w:r>
          <w:r w:rsidRPr="007A3E3C">
            <w:rPr>
              <w:rFonts w:ascii="Arial" w:hAnsi="Arial" w:cs="Arial"/>
              <w:bCs/>
              <w:color w:val="808080" w:themeColor="background1" w:themeShade="80"/>
              <w:sz w:val="20"/>
            </w:rPr>
            <w:fldChar w:fldCharType="separate"/>
          </w:r>
          <w:r>
            <w:rPr>
              <w:rFonts w:ascii="Arial" w:hAnsi="Arial" w:cs="Arial"/>
              <w:bCs/>
              <w:noProof/>
              <w:color w:val="808080" w:themeColor="background1" w:themeShade="80"/>
              <w:sz w:val="20"/>
            </w:rPr>
            <w:t>1</w:t>
          </w:r>
          <w:r w:rsidRPr="007A3E3C">
            <w:rPr>
              <w:rFonts w:ascii="Arial" w:hAnsi="Arial" w:cs="Arial"/>
              <w:bCs/>
              <w:color w:val="808080" w:themeColor="background1" w:themeShade="80"/>
              <w:sz w:val="20"/>
            </w:rPr>
            <w:fldChar w:fldCharType="end"/>
          </w:r>
          <w:r w:rsidRPr="007A3E3C">
            <w:rPr>
              <w:rFonts w:ascii="Arial" w:hAnsi="Arial" w:cs="Arial"/>
              <w:color w:val="808080" w:themeColor="background1" w:themeShade="80"/>
              <w:sz w:val="20"/>
            </w:rPr>
            <w:t xml:space="preserve"> of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NUMPAGES  \* Arabic  \* MERGEFORMAT </w:instrText>
          </w:r>
          <w:r w:rsidRPr="007A3E3C">
            <w:rPr>
              <w:rFonts w:ascii="Arial" w:hAnsi="Arial" w:cs="Arial"/>
              <w:bCs/>
              <w:color w:val="808080" w:themeColor="background1" w:themeShade="80"/>
              <w:sz w:val="20"/>
            </w:rPr>
            <w:fldChar w:fldCharType="separate"/>
          </w:r>
          <w:r>
            <w:rPr>
              <w:rFonts w:ascii="Arial" w:hAnsi="Arial" w:cs="Arial"/>
              <w:bCs/>
              <w:noProof/>
              <w:color w:val="808080" w:themeColor="background1" w:themeShade="80"/>
              <w:sz w:val="20"/>
            </w:rPr>
            <w:t>6</w:t>
          </w:r>
          <w:r w:rsidRPr="007A3E3C">
            <w:rPr>
              <w:rFonts w:ascii="Arial" w:hAnsi="Arial" w:cs="Arial"/>
              <w:bCs/>
              <w:color w:val="808080" w:themeColor="background1" w:themeShade="80"/>
              <w:sz w:val="20"/>
            </w:rPr>
            <w:fldChar w:fldCharType="end"/>
          </w:r>
        </w:p>
      </w:tc>
      <w:tc>
        <w:tcPr>
          <w:tcW w:w="2833" w:type="pct"/>
        </w:tcPr>
        <w:p w14:paraId="64A89DA6" w14:textId="77777777" w:rsidR="00B22022" w:rsidRPr="007A3E3C" w:rsidRDefault="00393D97" w:rsidP="00BC31DD">
          <w:pPr>
            <w:pStyle w:val="Footer"/>
            <w:tabs>
              <w:tab w:val="left" w:pos="7230"/>
            </w:tabs>
            <w:jc w:val="right"/>
            <w:rPr>
              <w:rFonts w:ascii="Arial" w:hAnsi="Arial" w:cs="Arial"/>
              <w:sz w:val="20"/>
            </w:rPr>
          </w:pPr>
        </w:p>
      </w:tc>
    </w:tr>
  </w:tbl>
  <w:p w14:paraId="3C2D2BE5" w14:textId="77777777" w:rsidR="00AF68C8" w:rsidRPr="009A224A" w:rsidRDefault="00393D97" w:rsidP="00D93832">
    <w:pPr>
      <w:pStyle w:val="Footer"/>
      <w:tabs>
        <w:tab w:val="right" w:pos="8647"/>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A7504" w14:textId="77777777" w:rsidR="00EF1EF6" w:rsidRDefault="00EF1EF6">
      <w:r>
        <w:separator/>
      </w:r>
    </w:p>
  </w:footnote>
  <w:footnote w:type="continuationSeparator" w:id="0">
    <w:p w14:paraId="0F1D859B" w14:textId="77777777" w:rsidR="00EF1EF6" w:rsidRDefault="00EF1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B22022" w:rsidRPr="00BB1652" w14:paraId="3C99E0C7" w14:textId="77777777" w:rsidTr="00B22022">
      <w:trPr>
        <w:trHeight w:val="985"/>
      </w:trPr>
      <w:tc>
        <w:tcPr>
          <w:tcW w:w="2500" w:type="pct"/>
        </w:tcPr>
        <w:p w14:paraId="6CDB8F75" w14:textId="77777777" w:rsidR="00B22022" w:rsidRDefault="00393D97" w:rsidP="00B22022">
          <w:pPr>
            <w:pStyle w:val="Header"/>
            <w:tabs>
              <w:tab w:val="left" w:pos="4820"/>
              <w:tab w:val="left" w:pos="5812"/>
              <w:tab w:val="left" w:pos="7371"/>
              <w:tab w:val="right" w:pos="8364"/>
            </w:tabs>
            <w:rPr>
              <w:rFonts w:ascii="Arial" w:hAnsi="Arial" w:cs="Arial"/>
              <w:sz w:val="20"/>
            </w:rPr>
          </w:pPr>
        </w:p>
      </w:tc>
      <w:tc>
        <w:tcPr>
          <w:tcW w:w="2500" w:type="pct"/>
          <w:vAlign w:val="center"/>
        </w:tcPr>
        <w:p w14:paraId="3E1B690D" w14:textId="77777777" w:rsidR="00B22022" w:rsidRPr="00BB1652" w:rsidRDefault="00393D97" w:rsidP="00375C8B">
          <w:pPr>
            <w:pStyle w:val="Header"/>
            <w:tabs>
              <w:tab w:val="clear" w:pos="4513"/>
              <w:tab w:val="left" w:pos="4820"/>
              <w:tab w:val="center" w:pos="5007"/>
              <w:tab w:val="left" w:pos="5812"/>
              <w:tab w:val="left" w:pos="7371"/>
              <w:tab w:val="right" w:pos="8364"/>
            </w:tabs>
            <w:jc w:val="right"/>
            <w:rPr>
              <w:rFonts w:ascii="Arial" w:hAnsi="Arial" w:cs="Arial"/>
              <w:noProof/>
              <w:sz w:val="20"/>
            </w:rPr>
          </w:pPr>
        </w:p>
      </w:tc>
    </w:tr>
  </w:tbl>
  <w:p w14:paraId="76510FF3" w14:textId="77777777" w:rsidR="00AF68C8" w:rsidRDefault="00393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625F"/>
    <w:multiLevelType w:val="hybridMultilevel"/>
    <w:tmpl w:val="15A4790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FF3B69"/>
    <w:multiLevelType w:val="hybridMultilevel"/>
    <w:tmpl w:val="C200FBC0"/>
    <w:lvl w:ilvl="0" w:tplc="3CCA800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72718"/>
    <w:multiLevelType w:val="hybridMultilevel"/>
    <w:tmpl w:val="57D29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2A344A"/>
    <w:multiLevelType w:val="hybridMultilevel"/>
    <w:tmpl w:val="406E4C7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F0C01F3"/>
    <w:multiLevelType w:val="hybridMultilevel"/>
    <w:tmpl w:val="005E5A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057081"/>
    <w:multiLevelType w:val="hybridMultilevel"/>
    <w:tmpl w:val="8E0E232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75F5355"/>
    <w:multiLevelType w:val="hybridMultilevel"/>
    <w:tmpl w:val="27CABCA8"/>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0"/>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BB"/>
    <w:rsid w:val="000D5336"/>
    <w:rsid w:val="000E6E7D"/>
    <w:rsid w:val="0010495E"/>
    <w:rsid w:val="002B244D"/>
    <w:rsid w:val="00393D97"/>
    <w:rsid w:val="003B6AE2"/>
    <w:rsid w:val="004A015B"/>
    <w:rsid w:val="004B6321"/>
    <w:rsid w:val="00554978"/>
    <w:rsid w:val="00676ABB"/>
    <w:rsid w:val="007304D0"/>
    <w:rsid w:val="007F4133"/>
    <w:rsid w:val="00803B4D"/>
    <w:rsid w:val="009A2C56"/>
    <w:rsid w:val="00C07C1A"/>
    <w:rsid w:val="00EF1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896A"/>
  <w15:chartTrackingRefBased/>
  <w15:docId w15:val="{6DE85D04-6A06-4F48-A3E4-FB9505D4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ABB"/>
    <w:pPr>
      <w:spacing w:after="0" w:line="240" w:lineRule="auto"/>
    </w:pPr>
    <w:rPr>
      <w:rFonts w:eastAsiaTheme="minorEastAsia"/>
      <w:sz w:val="24"/>
      <w:szCs w:val="24"/>
      <w:lang w:eastAsia="ja-JP"/>
    </w:rPr>
  </w:style>
  <w:style w:type="paragraph" w:styleId="Heading1">
    <w:name w:val="heading 1"/>
    <w:aliases w:val="Section,Section Heading,h1,Heading A,Section1,JPW-num-section,UCI Header,1,Heading 1 A,Thema,Huvudrubrik,ASAPHeading 1,Chapter Head,Título princ,Section2,Section3,Section4,Section5,Section6,Section7,Numbered - 1,Paragraph No,Section8,ghost,H1"/>
    <w:next w:val="BodyText"/>
    <w:link w:val="Heading1Char"/>
    <w:uiPriority w:val="9"/>
    <w:qFormat/>
    <w:rsid w:val="00676ABB"/>
    <w:pPr>
      <w:tabs>
        <w:tab w:val="left" w:pos="567"/>
      </w:tabs>
      <w:spacing w:after="240" w:line="240" w:lineRule="auto"/>
      <w:outlineLvl w:val="0"/>
    </w:pPr>
    <w:rPr>
      <w:rFonts w:ascii="Arial" w:eastAsia="Times New Roman" w:hAnsi="Arial" w:cs="Times New Roman"/>
      <w:b/>
      <w:color w:val="4472C4" w:themeColor="accent1"/>
      <w:sz w:val="28"/>
      <w:szCs w:val="20"/>
      <w:lang w:val="en-GB"/>
    </w:rPr>
  </w:style>
  <w:style w:type="paragraph" w:styleId="Heading2">
    <w:name w:val="heading 2"/>
    <w:basedOn w:val="Normal"/>
    <w:next w:val="Normal"/>
    <w:link w:val="Heading2Char"/>
    <w:uiPriority w:val="9"/>
    <w:semiHidden/>
    <w:unhideWhenUsed/>
    <w:qFormat/>
    <w:rsid w:val="0010495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0495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h1 Char,Heading A Char,Section1 Char,JPW-num-section Char,UCI Header Char,1 Char,Heading 1 A Char,Thema Char,Huvudrubrik Char,ASAPHeading 1 Char,Chapter Head Char,Título princ Char,Section2 Char,H1 Char"/>
    <w:basedOn w:val="DefaultParagraphFont"/>
    <w:link w:val="Heading1"/>
    <w:uiPriority w:val="9"/>
    <w:rsid w:val="00676ABB"/>
    <w:rPr>
      <w:rFonts w:ascii="Arial" w:eastAsia="Times New Roman" w:hAnsi="Arial" w:cs="Times New Roman"/>
      <w:b/>
      <w:color w:val="4472C4" w:themeColor="accent1"/>
      <w:sz w:val="28"/>
      <w:szCs w:val="20"/>
      <w:lang w:val="en-GB"/>
    </w:rPr>
  </w:style>
  <w:style w:type="paragraph" w:styleId="Header">
    <w:name w:val="header"/>
    <w:aliases w:val="TSOL Main Section Heading No Number"/>
    <w:basedOn w:val="Normal"/>
    <w:link w:val="HeaderChar"/>
    <w:uiPriority w:val="99"/>
    <w:unhideWhenUsed/>
    <w:rsid w:val="00676ABB"/>
    <w:pPr>
      <w:tabs>
        <w:tab w:val="center" w:pos="4513"/>
        <w:tab w:val="right" w:pos="9026"/>
      </w:tabs>
    </w:pPr>
  </w:style>
  <w:style w:type="character" w:customStyle="1" w:styleId="HeaderChar">
    <w:name w:val="Header Char"/>
    <w:aliases w:val="TSOL Main Section Heading No Number Char"/>
    <w:basedOn w:val="DefaultParagraphFont"/>
    <w:link w:val="Header"/>
    <w:uiPriority w:val="99"/>
    <w:rsid w:val="00676ABB"/>
    <w:rPr>
      <w:rFonts w:eastAsiaTheme="minorEastAsia"/>
      <w:sz w:val="24"/>
      <w:szCs w:val="24"/>
      <w:lang w:eastAsia="ja-JP"/>
    </w:rPr>
  </w:style>
  <w:style w:type="paragraph" w:styleId="Footer">
    <w:name w:val="footer"/>
    <w:basedOn w:val="Normal"/>
    <w:link w:val="FooterChar"/>
    <w:uiPriority w:val="99"/>
    <w:unhideWhenUsed/>
    <w:rsid w:val="00676ABB"/>
    <w:pPr>
      <w:tabs>
        <w:tab w:val="center" w:pos="4513"/>
        <w:tab w:val="right" w:pos="9026"/>
      </w:tabs>
    </w:pPr>
  </w:style>
  <w:style w:type="character" w:customStyle="1" w:styleId="FooterChar">
    <w:name w:val="Footer Char"/>
    <w:basedOn w:val="DefaultParagraphFont"/>
    <w:link w:val="Footer"/>
    <w:uiPriority w:val="99"/>
    <w:rsid w:val="00676ABB"/>
    <w:rPr>
      <w:rFonts w:eastAsiaTheme="minorEastAsia"/>
      <w:sz w:val="24"/>
      <w:szCs w:val="24"/>
      <w:lang w:eastAsia="ja-JP"/>
    </w:rPr>
  </w:style>
  <w:style w:type="table" w:styleId="TableGrid">
    <w:name w:val="Table Grid"/>
    <w:basedOn w:val="TableNormal"/>
    <w:uiPriority w:val="59"/>
    <w:rsid w:val="00676A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6ABB"/>
    <w:pPr>
      <w:ind w:left="720"/>
      <w:contextualSpacing/>
    </w:pPr>
  </w:style>
  <w:style w:type="paragraph" w:styleId="BodyText">
    <w:name w:val="Body Text"/>
    <w:basedOn w:val="Normal"/>
    <w:link w:val="BodyTextChar"/>
    <w:uiPriority w:val="99"/>
    <w:unhideWhenUsed/>
    <w:rsid w:val="00676ABB"/>
    <w:pPr>
      <w:spacing w:after="120"/>
    </w:pPr>
  </w:style>
  <w:style w:type="character" w:customStyle="1" w:styleId="BodyTextChar">
    <w:name w:val="Body Text Char"/>
    <w:basedOn w:val="DefaultParagraphFont"/>
    <w:link w:val="BodyText"/>
    <w:uiPriority w:val="99"/>
    <w:rsid w:val="00676ABB"/>
    <w:rPr>
      <w:rFonts w:eastAsiaTheme="minorEastAsia"/>
      <w:sz w:val="24"/>
      <w:szCs w:val="24"/>
      <w:lang w:eastAsia="ja-JP"/>
    </w:rPr>
  </w:style>
  <w:style w:type="character" w:styleId="Hyperlink">
    <w:name w:val="Hyperlink"/>
    <w:uiPriority w:val="99"/>
    <w:rsid w:val="00676ABB"/>
    <w:rPr>
      <w:color w:val="0000FF"/>
      <w:u w:val="single"/>
    </w:rPr>
  </w:style>
  <w:style w:type="character" w:styleId="CommentReference">
    <w:name w:val="annotation reference"/>
    <w:basedOn w:val="DefaultParagraphFont"/>
    <w:uiPriority w:val="99"/>
    <w:semiHidden/>
    <w:unhideWhenUsed/>
    <w:rsid w:val="00676ABB"/>
    <w:rPr>
      <w:sz w:val="16"/>
      <w:szCs w:val="16"/>
    </w:rPr>
  </w:style>
  <w:style w:type="paragraph" w:styleId="CommentText">
    <w:name w:val="annotation text"/>
    <w:basedOn w:val="Normal"/>
    <w:link w:val="CommentTextChar"/>
    <w:uiPriority w:val="99"/>
    <w:semiHidden/>
    <w:unhideWhenUsed/>
    <w:rsid w:val="00676ABB"/>
    <w:rPr>
      <w:sz w:val="20"/>
      <w:szCs w:val="20"/>
    </w:rPr>
  </w:style>
  <w:style w:type="character" w:customStyle="1" w:styleId="CommentTextChar">
    <w:name w:val="Comment Text Char"/>
    <w:basedOn w:val="DefaultParagraphFont"/>
    <w:link w:val="CommentText"/>
    <w:uiPriority w:val="99"/>
    <w:semiHidden/>
    <w:rsid w:val="00676ABB"/>
    <w:rPr>
      <w:rFonts w:eastAsiaTheme="minorEastAsia"/>
      <w:sz w:val="20"/>
      <w:szCs w:val="20"/>
      <w:lang w:eastAsia="ja-JP"/>
    </w:rPr>
  </w:style>
  <w:style w:type="paragraph" w:styleId="NormalWeb">
    <w:name w:val="Normal (Web)"/>
    <w:basedOn w:val="Normal"/>
    <w:uiPriority w:val="99"/>
    <w:unhideWhenUsed/>
    <w:rsid w:val="00676ABB"/>
    <w:pPr>
      <w:spacing w:before="100" w:beforeAutospacing="1" w:after="100" w:afterAutospacing="1"/>
    </w:pPr>
    <w:rPr>
      <w:rFonts w:ascii="Times New Roman" w:eastAsia="Times New Roman" w:hAnsi="Times New Roman" w:cs="Times New Roman"/>
      <w:lang w:val="en-GB" w:eastAsia="en-GB"/>
    </w:rPr>
  </w:style>
  <w:style w:type="table" w:customStyle="1" w:styleId="TableGrid2">
    <w:name w:val="Table Grid2"/>
    <w:basedOn w:val="TableNormal"/>
    <w:next w:val="TableGrid"/>
    <w:uiPriority w:val="99"/>
    <w:rsid w:val="00676AB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B6321"/>
    <w:rPr>
      <w:b/>
      <w:bCs/>
    </w:rPr>
  </w:style>
  <w:style w:type="character" w:customStyle="1" w:styleId="CommentSubjectChar">
    <w:name w:val="Comment Subject Char"/>
    <w:basedOn w:val="CommentTextChar"/>
    <w:link w:val="CommentSubject"/>
    <w:uiPriority w:val="99"/>
    <w:semiHidden/>
    <w:rsid w:val="004B6321"/>
    <w:rPr>
      <w:rFonts w:eastAsiaTheme="minorEastAsia"/>
      <w:b/>
      <w:bCs/>
      <w:sz w:val="20"/>
      <w:szCs w:val="20"/>
      <w:lang w:eastAsia="ja-JP"/>
    </w:rPr>
  </w:style>
  <w:style w:type="character" w:customStyle="1" w:styleId="Heading2Char">
    <w:name w:val="Heading 2 Char"/>
    <w:basedOn w:val="DefaultParagraphFont"/>
    <w:link w:val="Heading2"/>
    <w:uiPriority w:val="9"/>
    <w:semiHidden/>
    <w:rsid w:val="0010495E"/>
    <w:rPr>
      <w:rFonts w:asciiTheme="majorHAnsi" w:eastAsiaTheme="majorEastAsia" w:hAnsiTheme="majorHAnsi" w:cstheme="majorBidi"/>
      <w:color w:val="2F5496" w:themeColor="accent1" w:themeShade="BF"/>
      <w:sz w:val="26"/>
      <w:szCs w:val="26"/>
      <w:lang w:eastAsia="ja-JP"/>
    </w:rPr>
  </w:style>
  <w:style w:type="paragraph" w:customStyle="1" w:styleId="numberpara">
    <w:name w:val="numberpara"/>
    <w:basedOn w:val="Heading3"/>
    <w:link w:val="numberparaChar"/>
    <w:qFormat/>
    <w:rsid w:val="0010495E"/>
    <w:pPr>
      <w:keepNext w:val="0"/>
      <w:keepLines w:val="0"/>
      <w:numPr>
        <w:ilvl w:val="2"/>
      </w:numPr>
      <w:spacing w:before="240"/>
      <w:ind w:left="1418" w:hanging="1418"/>
      <w:jc w:val="both"/>
    </w:pPr>
    <w:rPr>
      <w:rFonts w:ascii="Arial" w:eastAsia="Times New Roman" w:hAnsi="Arial" w:cs="Times New Roman"/>
      <w:bCs/>
      <w:color w:val="001E61"/>
      <w:sz w:val="28"/>
      <w:szCs w:val="20"/>
      <w:lang w:val="x-none" w:eastAsia="x-none"/>
    </w:rPr>
  </w:style>
  <w:style w:type="character" w:customStyle="1" w:styleId="numberparaChar">
    <w:name w:val="numberpara Char"/>
    <w:link w:val="numberpara"/>
    <w:rsid w:val="0010495E"/>
    <w:rPr>
      <w:rFonts w:ascii="Arial" w:eastAsia="Times New Roman" w:hAnsi="Arial" w:cs="Times New Roman"/>
      <w:bCs/>
      <w:color w:val="001E61"/>
      <w:sz w:val="28"/>
      <w:szCs w:val="20"/>
      <w:lang w:val="x-none" w:eastAsia="x-none"/>
    </w:rPr>
  </w:style>
  <w:style w:type="character" w:customStyle="1" w:styleId="Heading3Char">
    <w:name w:val="Heading 3 Char"/>
    <w:basedOn w:val="DefaultParagraphFont"/>
    <w:link w:val="Heading3"/>
    <w:uiPriority w:val="9"/>
    <w:semiHidden/>
    <w:rsid w:val="0010495E"/>
    <w:rPr>
      <w:rFonts w:asciiTheme="majorHAnsi" w:eastAsiaTheme="majorEastAsia" w:hAnsiTheme="majorHAnsi" w:cstheme="majorBidi"/>
      <w:color w:val="1F3763" w:themeColor="accent1" w:themeShade="7F"/>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laauction.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ne.rees@dvla.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e.oneill@dvla.gov.uk" TargetMode="External"/><Relationship Id="rId4" Type="http://schemas.openxmlformats.org/officeDocument/2006/relationships/settings" Target="settings.xml"/><Relationship Id="rId9" Type="http://schemas.openxmlformats.org/officeDocument/2006/relationships/hyperlink" Target="http://www.dvlaregistrations.direct.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E9C79-BC75-417E-B248-07F9572C5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Rees</dc:creator>
  <cp:keywords/>
  <dc:description/>
  <cp:lastModifiedBy>Diane Rees</cp:lastModifiedBy>
  <cp:revision>2</cp:revision>
  <dcterms:created xsi:type="dcterms:W3CDTF">2022-12-08T12:34:00Z</dcterms:created>
  <dcterms:modified xsi:type="dcterms:W3CDTF">2022-12-08T12:34:00Z</dcterms:modified>
</cp:coreProperties>
</file>