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21" w:rsidRPr="00752B77" w:rsidRDefault="005D2421" w:rsidP="00752B77">
      <w:pPr>
        <w:spacing w:line="240" w:lineRule="auto"/>
        <w:jc w:val="center"/>
        <w:rPr>
          <w:b/>
          <w:u w:val="single"/>
        </w:rPr>
      </w:pPr>
      <w:r w:rsidRPr="00752B77">
        <w:rPr>
          <w:b/>
          <w:u w:val="single"/>
        </w:rPr>
        <w:t>B</w:t>
      </w:r>
      <w:r w:rsidR="00752B77" w:rsidRPr="00752B77">
        <w:rPr>
          <w:b/>
          <w:u w:val="single"/>
        </w:rPr>
        <w:t>riefing Note: Ultrasound as an a</w:t>
      </w:r>
      <w:r w:rsidRPr="00752B77">
        <w:rPr>
          <w:b/>
          <w:u w:val="single"/>
        </w:rPr>
        <w:t>dd-on test after negative mammography screening</w:t>
      </w:r>
      <w:r w:rsidR="00752B77" w:rsidRPr="00752B77">
        <w:rPr>
          <w:b/>
          <w:u w:val="single"/>
        </w:rPr>
        <w:t xml:space="preserve"> in women with dense breasts</w:t>
      </w:r>
    </w:p>
    <w:p w:rsidR="005D2421" w:rsidRPr="00B37178" w:rsidRDefault="005D2421" w:rsidP="007C6DA1">
      <w:pPr>
        <w:spacing w:line="240" w:lineRule="auto"/>
        <w:rPr>
          <w:u w:val="single"/>
        </w:rPr>
      </w:pPr>
      <w:r w:rsidRPr="00B37178">
        <w:rPr>
          <w:u w:val="single"/>
        </w:rPr>
        <w:t>Background</w:t>
      </w:r>
    </w:p>
    <w:p w:rsidR="00BD7EFD" w:rsidRDefault="00BD7EFD" w:rsidP="007C6DA1">
      <w:pPr>
        <w:spacing w:line="240" w:lineRule="auto"/>
      </w:pPr>
      <w:r>
        <w:t>In the current pathway w</w:t>
      </w:r>
      <w:r w:rsidR="00935579">
        <w:t>omen receive mammography testing every 3 years with no density measurement, and no ultrasound (except as part of the follow-up tests for screen positives)</w:t>
      </w:r>
      <w:r>
        <w:t>.</w:t>
      </w:r>
      <w:r w:rsidRPr="00BD7EFD">
        <w:t xml:space="preserve"> </w:t>
      </w:r>
      <w:r>
        <w:t>Mammography screening test takes 6 minutes to perform and tests results are returned</w:t>
      </w:r>
      <w:r w:rsidR="00FB6A94">
        <w:t xml:space="preserve"> within 2 weeks after examination by two independent experts (Radiologist, </w:t>
      </w:r>
      <w:r w:rsidR="0059277C">
        <w:t>Radiography</w:t>
      </w:r>
      <w:r w:rsidR="00FB6A94">
        <w:t xml:space="preserve"> Advanced Practitioner or Breast Clinician)</w:t>
      </w:r>
      <w:r>
        <w:t>.</w:t>
      </w:r>
    </w:p>
    <w:p w:rsidR="00935579" w:rsidRDefault="00BD7EFD" w:rsidP="007C6DA1">
      <w:pPr>
        <w:spacing w:line="240" w:lineRule="auto"/>
      </w:pPr>
      <w:r>
        <w:t>The potential pathways under investigation include the addition of</w:t>
      </w:r>
      <w:r w:rsidR="00935579">
        <w:t xml:space="preserve"> br</w:t>
      </w:r>
      <w:r>
        <w:t xml:space="preserve">east density measured </w:t>
      </w:r>
      <w:r w:rsidR="0059277C">
        <w:t>from mammograms</w:t>
      </w:r>
      <w:r w:rsidR="00935579">
        <w:t xml:space="preserve"> (either every mammogram or less frequently). Women with dense breast</w:t>
      </w:r>
      <w:r w:rsidR="0059277C">
        <w:t>s</w:t>
      </w:r>
      <w:r w:rsidR="00935579">
        <w:t xml:space="preserve"> are </w:t>
      </w:r>
      <w:r>
        <w:t xml:space="preserve">then </w:t>
      </w:r>
      <w:r w:rsidR="00935579">
        <w:t xml:space="preserve">offered </w:t>
      </w:r>
      <w:r w:rsidR="00FB6A94">
        <w:t xml:space="preserve">an </w:t>
      </w:r>
      <w:r w:rsidR="00935579">
        <w:t>ultrasound test in additio</w:t>
      </w:r>
      <w:r>
        <w:t>n to mammography at screening. Women are r</w:t>
      </w:r>
      <w:r w:rsidR="00935579">
        <w:t>ecall</w:t>
      </w:r>
      <w:r>
        <w:t>ed</w:t>
      </w:r>
      <w:r w:rsidR="00935579">
        <w:t xml:space="preserve"> for further tests if either ultrasound or </w:t>
      </w:r>
      <w:r w:rsidR="0059277C">
        <w:t>mammography indicates</w:t>
      </w:r>
      <w:r w:rsidR="00935579">
        <w:t xml:space="preserve">. </w:t>
      </w:r>
      <w:r w:rsidR="00FB6A94">
        <w:t>Ultrasound</w:t>
      </w:r>
      <w:r w:rsidR="00935579">
        <w:t xml:space="preserve"> and mammography may be at the same or differen</w:t>
      </w:r>
      <w:r w:rsidR="00FB6A94">
        <w:t>t appointments (and therefore ultrasound</w:t>
      </w:r>
      <w:r w:rsidR="00935579">
        <w:t xml:space="preserve"> screening may only be given to mammography negative women). </w:t>
      </w:r>
      <w:r>
        <w:t>Ultrasound takes 20 minutes but results are available immediately. The density measurements are also applicable to future potential changes to screening, for example digi</w:t>
      </w:r>
      <w:r w:rsidR="00FB6A94">
        <w:t xml:space="preserve">tal tomography could be introduced </w:t>
      </w:r>
      <w:r>
        <w:t>for dense breasts</w:t>
      </w:r>
      <w:r w:rsidR="00FB6A94">
        <w:t xml:space="preserve"> only</w:t>
      </w:r>
      <w:r>
        <w:t xml:space="preserve">. </w:t>
      </w:r>
    </w:p>
    <w:p w:rsidR="005D2421" w:rsidRPr="00B37178" w:rsidRDefault="001B49EA" w:rsidP="007C6DA1">
      <w:pPr>
        <w:spacing w:line="240" w:lineRule="auto"/>
        <w:rPr>
          <w:u w:val="single"/>
        </w:rPr>
      </w:pPr>
      <w:r w:rsidRPr="00B37178">
        <w:rPr>
          <w:u w:val="single"/>
        </w:rPr>
        <w:t>Evidence Review</w:t>
      </w:r>
    </w:p>
    <w:p w:rsidR="001B49EA" w:rsidRDefault="001B49EA" w:rsidP="007C6DA1">
      <w:pPr>
        <w:spacing w:line="240" w:lineRule="auto"/>
      </w:pPr>
      <w:r>
        <w:t>A rapid evidence review will be conducted according to UK NSC standards</w:t>
      </w:r>
      <w:r w:rsidR="00BD7EFD">
        <w:t>.</w:t>
      </w:r>
      <w:r>
        <w:t xml:space="preserve"> </w:t>
      </w:r>
    </w:p>
    <w:p w:rsidR="005D2421" w:rsidRDefault="005D2421" w:rsidP="007C6DA1">
      <w:pPr>
        <w:spacing w:line="240" w:lineRule="auto"/>
        <w:rPr>
          <w:u w:val="single"/>
        </w:rPr>
      </w:pPr>
      <w:r w:rsidRPr="00B37178">
        <w:rPr>
          <w:u w:val="single"/>
        </w:rPr>
        <w:t>Key Questions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07"/>
      </w:tblGrid>
      <w:tr w:rsidR="00B37178" w:rsidTr="00B371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78" w:rsidRDefault="00B37178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>Question 1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78" w:rsidRDefault="00935579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 xml:space="preserve">What is the reliability </w:t>
            </w:r>
            <w:r w:rsidR="001B3413"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>of available methods to measure breast density</w:t>
            </w:r>
            <w:r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>?</w:t>
            </w:r>
          </w:p>
        </w:tc>
      </w:tr>
      <w:tr w:rsidR="00B37178" w:rsidTr="00B371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78" w:rsidRPr="00B37178" w:rsidRDefault="00017544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Population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78" w:rsidRPr="00B37178" w:rsidRDefault="00B37178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B37178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Women aged 50-70 attending breast cancer screening </w:t>
            </w:r>
          </w:p>
        </w:tc>
      </w:tr>
      <w:tr w:rsidR="00B37178" w:rsidTr="00B371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78" w:rsidRPr="00B37178" w:rsidRDefault="00F55746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Tests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13" w:rsidRDefault="001B3413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BI-RADS scale scored by </w:t>
            </w:r>
            <w:r w:rsidR="00F55746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a single qualified reader</w:t>
            </w:r>
          </w:p>
          <w:p w:rsidR="00F55746" w:rsidRDefault="00F55746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BI-RADS scale scored by a group consensus of readers</w:t>
            </w:r>
          </w:p>
          <w:p w:rsidR="001B3413" w:rsidRDefault="001B3413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Volpara</w:t>
            </w:r>
            <w:proofErr w:type="spellEnd"/>
          </w:p>
          <w:p w:rsidR="00B37178" w:rsidRPr="00B37178" w:rsidRDefault="00752B77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Quantra</w:t>
            </w:r>
            <w:proofErr w:type="spellEnd"/>
          </w:p>
        </w:tc>
      </w:tr>
      <w:tr w:rsidR="00B37178" w:rsidTr="00B3717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78" w:rsidRPr="00B37178" w:rsidRDefault="00B37178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B37178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78" w:rsidRDefault="001B3413" w:rsidP="007C6D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Test-retest reliability</w:t>
            </w:r>
          </w:p>
          <w:p w:rsidR="00017544" w:rsidRPr="007C6DA1" w:rsidRDefault="00935579" w:rsidP="007C6D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Inter-reader reliability (where applicable)</w:t>
            </w:r>
          </w:p>
        </w:tc>
      </w:tr>
      <w:tr w:rsidR="001B3413" w:rsidTr="00B102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13" w:rsidRDefault="003C60F4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>Question 2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4" w:rsidRDefault="001B3413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>How does breast density relate to breast cancer risk</w:t>
            </w:r>
            <w:r w:rsidR="00017544"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 xml:space="preserve"> and risk of missing cancers at screening</w:t>
            </w:r>
            <w:r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 xml:space="preserve">? </w:t>
            </w:r>
          </w:p>
          <w:p w:rsidR="00017544" w:rsidRDefault="00017544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</w:pPr>
          </w:p>
          <w:p w:rsidR="001B3413" w:rsidRDefault="00E77834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 xml:space="preserve">(What is the absolute breast cancer risk in each group?) </w:t>
            </w:r>
            <w:r w:rsidR="001B3413"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>Is the relationship stratified by cancer type?</w:t>
            </w:r>
            <w:r w:rsidR="003C60F4"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B3413" w:rsidTr="00B102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13" w:rsidRPr="00B37178" w:rsidRDefault="001B3413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B37178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Population 1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13" w:rsidRPr="00B37178" w:rsidRDefault="001B3413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B37178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Women aged 50-70 attending breast cancer screening </w:t>
            </w:r>
          </w:p>
        </w:tc>
      </w:tr>
      <w:tr w:rsidR="001B3413" w:rsidTr="00B102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13" w:rsidRPr="00B37178" w:rsidRDefault="001B3413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Density measurements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CC" w:rsidRPr="002C43CC" w:rsidRDefault="002C43CC" w:rsidP="002C43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2C43C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BI-RADS scale scored by a single qualified reader</w:t>
            </w:r>
          </w:p>
          <w:p w:rsidR="002C43CC" w:rsidRPr="002C43CC" w:rsidRDefault="002C43CC" w:rsidP="002C43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2C43C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BI-RADS scale scored by a group consensus of readers</w:t>
            </w:r>
          </w:p>
          <w:p w:rsidR="002C43CC" w:rsidRPr="002C43CC" w:rsidRDefault="002C43CC" w:rsidP="002C43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proofErr w:type="spellStart"/>
            <w:r w:rsidRPr="002C43C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Volpara</w:t>
            </w:r>
            <w:proofErr w:type="spellEnd"/>
            <w:r w:rsidRPr="002C43C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</w:t>
            </w:r>
          </w:p>
          <w:p w:rsidR="001B3413" w:rsidRPr="00B37178" w:rsidRDefault="002C43CC" w:rsidP="002C43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proofErr w:type="spellStart"/>
            <w:r w:rsidRPr="002C43C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Quantra</w:t>
            </w:r>
            <w:proofErr w:type="spellEnd"/>
          </w:p>
        </w:tc>
      </w:tr>
      <w:tr w:rsidR="001B3413" w:rsidTr="00B102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13" w:rsidRPr="00B37178" w:rsidRDefault="001B3413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B37178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44" w:rsidRPr="00017544" w:rsidRDefault="00017544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Head to head studies (2 or more types of density measurement)</w:t>
            </w:r>
          </w:p>
          <w:p w:rsidR="002C43CC" w:rsidRDefault="00017544" w:rsidP="007C6D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Positive and negative concordance between pairs of tests</w:t>
            </w:r>
            <w:r w:rsidR="002C43C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(presented as 2x2 or </w:t>
            </w:r>
            <w:proofErr w:type="spellStart"/>
            <w:r w:rsidR="002C43C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YxY</w:t>
            </w:r>
            <w:proofErr w:type="spellEnd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tables)</w:t>
            </w:r>
          </w:p>
          <w:p w:rsidR="00017544" w:rsidRDefault="00017544" w:rsidP="007C6D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comparison of characteristics of discordant cases</w:t>
            </w:r>
            <w:r w:rsidR="002C43C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: in particular comparison of risk of breast cancer</w:t>
            </w: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(i.e</w:t>
            </w:r>
            <w:r w:rsidR="002C43C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.</w:t>
            </w: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do cases measured high risk by </w:t>
            </w:r>
            <w:proofErr w:type="spellStart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Volpara</w:t>
            </w:r>
            <w:proofErr w:type="spellEnd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and low risk by </w:t>
            </w:r>
            <w:proofErr w:type="spellStart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quantra</w:t>
            </w:r>
            <w:proofErr w:type="spellEnd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have a higher risk of breast cancer than cases measured low risk by </w:t>
            </w:r>
            <w:proofErr w:type="spellStart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volpara</w:t>
            </w:r>
            <w:proofErr w:type="spellEnd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and high risk by </w:t>
            </w:r>
            <w:proofErr w:type="spellStart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quantra</w:t>
            </w:r>
            <w:proofErr w:type="spellEnd"/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) and measures of missing cancers at screening such as interval cancers</w:t>
            </w:r>
            <w:r w:rsidR="002C43C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.</w:t>
            </w:r>
          </w:p>
          <w:p w:rsidR="00017544" w:rsidRPr="00017544" w:rsidRDefault="00017544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Single or head to head studies (1 or more types of test)</w:t>
            </w:r>
          </w:p>
          <w:p w:rsidR="00017544" w:rsidRDefault="00017544" w:rsidP="007C6D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Proportion of women who have an interval ca</w:t>
            </w:r>
            <w:r w:rsidR="007C2E6E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ncer after screening by density</w:t>
            </w:r>
            <w:r w:rsidR="00AD46AA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for each test</w:t>
            </w:r>
          </w:p>
          <w:p w:rsidR="001B3413" w:rsidRDefault="003C60F4" w:rsidP="007C6D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Proportion of women who have breast cancer by </w:t>
            </w:r>
            <w:r w:rsidR="00AD46AA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density</w:t>
            </w: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</w:t>
            </w:r>
            <w:r w:rsidR="00017544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for each </w:t>
            </w:r>
            <w:r w:rsidR="00017544">
              <w:rPr>
                <w:rFonts w:ascii="Arial" w:eastAsia="FreeSerif" w:hAnsi="Arial" w:cs="Arial"/>
                <w:sz w:val="20"/>
                <w:szCs w:val="20"/>
                <w:lang w:eastAsia="en-GB"/>
              </w:rPr>
              <w:lastRenderedPageBreak/>
              <w:t xml:space="preserve">test </w:t>
            </w: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(</w:t>
            </w:r>
            <w:r w:rsidR="007C2E6E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includes reporting of </w:t>
            </w: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absolute risk </w:t>
            </w:r>
            <w:r w:rsidR="007C2E6E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which is of particular interest </w:t>
            </w:r>
            <w:r w:rsidR="00AD46AA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in low density</w:t>
            </w: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groups)</w:t>
            </w:r>
          </w:p>
          <w:p w:rsidR="007C2E6E" w:rsidRPr="007C2E6E" w:rsidRDefault="007C2E6E" w:rsidP="007C6D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7C2E6E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Distribution of cancer type by risk group</w:t>
            </w:r>
            <w:r w:rsidR="00AD46AA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for each test</w:t>
            </w:r>
          </w:p>
          <w:p w:rsidR="003C60F4" w:rsidRDefault="00AD46AA" w:rsidP="007C6D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Odds or risk ratios from u</w:t>
            </w:r>
            <w:r w:rsidR="003C60F4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nadjusted univariable models of density as a predictor of risk</w:t>
            </w:r>
          </w:p>
          <w:p w:rsidR="007C2E6E" w:rsidRDefault="00AD46AA" w:rsidP="007C6D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Odds or risk ratios from a</w:t>
            </w:r>
            <w:r w:rsidR="003C60F4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djusted multivariate models of density as a predictor of risk</w:t>
            </w:r>
          </w:p>
          <w:p w:rsidR="007C2E6E" w:rsidRDefault="007C2E6E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</w:p>
          <w:p w:rsidR="007C2E6E" w:rsidRPr="007C2E6E" w:rsidRDefault="007C2E6E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Possible add-on but would significantly inflate scope as would expand searches to risk </w:t>
            </w:r>
            <w:r w:rsidR="0059277C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prediction</w:t>
            </w: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models and discussion of genetic factors.</w:t>
            </w:r>
          </w:p>
          <w:p w:rsidR="003C60F4" w:rsidRPr="007C2E6E" w:rsidRDefault="00F55746" w:rsidP="007C6D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Predictive accuracy of multivariate models including density as a predictor of risk</w:t>
            </w:r>
          </w:p>
        </w:tc>
      </w:tr>
      <w:tr w:rsidR="005D2421" w:rsidTr="005D24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21" w:rsidRDefault="003C60F4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lastRenderedPageBreak/>
              <w:t>Question 3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21" w:rsidRDefault="005D2421" w:rsidP="007C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 xml:space="preserve">What is the test accuracy of ultrasound </w:t>
            </w:r>
            <w:r w:rsidR="005677D6"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>in comparison to mammography in women with dense breasts?</w:t>
            </w:r>
          </w:p>
        </w:tc>
      </w:tr>
      <w:tr w:rsidR="005D2421" w:rsidTr="005D24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21" w:rsidRDefault="005D2421" w:rsidP="007C6D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Population </w:t>
            </w:r>
            <w:r w:rsidR="001B49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EA" w:rsidRDefault="00AD46AA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W</w:t>
            </w:r>
            <w:r w:rsidR="005D2421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omen aged 50-70 </w:t>
            </w:r>
            <w:r w:rsidR="005677D6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with dense breast</w:t>
            </w: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s</w:t>
            </w:r>
            <w:r w:rsidR="005677D6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attending screening</w:t>
            </w:r>
            <w:r w:rsidR="005D2421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677D6" w:rsidTr="005D24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D6" w:rsidRDefault="005677D6" w:rsidP="007C6D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design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D6" w:rsidRDefault="005677D6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Head to head test accuracy studies in the same population, or test accuracy of ultrasound in a mammography negative population.</w:t>
            </w:r>
          </w:p>
        </w:tc>
      </w:tr>
      <w:tr w:rsidR="005D2421" w:rsidTr="005D24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21" w:rsidRDefault="005D2421" w:rsidP="007C6D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Intervention 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21" w:rsidRDefault="005677D6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Ultrasound test for cancer</w:t>
            </w:r>
          </w:p>
          <w:p w:rsidR="005677D6" w:rsidRDefault="005677D6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Mammography test for cancer</w:t>
            </w:r>
          </w:p>
        </w:tc>
      </w:tr>
      <w:tr w:rsidR="005D2421" w:rsidTr="005D24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21" w:rsidRDefault="005D2421" w:rsidP="007C6D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Reference standard 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21" w:rsidRDefault="005D2421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Biopsy test for cancer</w:t>
            </w:r>
            <w:r w:rsidR="00752B77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, and follow up to interval cancers</w:t>
            </w:r>
          </w:p>
        </w:tc>
      </w:tr>
      <w:tr w:rsidR="005D2421" w:rsidTr="005D2421">
        <w:trPr>
          <w:trHeight w:val="6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21" w:rsidRDefault="005D2421" w:rsidP="007C6D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Outcomes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EA" w:rsidRDefault="001B49EA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For cancer detection:</w:t>
            </w:r>
          </w:p>
          <w:p w:rsidR="005D2421" w:rsidRPr="001B49EA" w:rsidRDefault="001B49EA" w:rsidP="007C6DA1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1B49EA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Sensitivity and specificity</w:t>
            </w:r>
          </w:p>
          <w:p w:rsidR="001B49EA" w:rsidRPr="001B49EA" w:rsidRDefault="001B49EA" w:rsidP="007C6DA1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1B49EA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Positive and negative predictive values (if population prevalence similar to the UK)</w:t>
            </w:r>
          </w:p>
          <w:p w:rsidR="001B49EA" w:rsidRDefault="001B49EA" w:rsidP="007C6DA1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 w:rsidRPr="001B49EA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2x2 tables</w:t>
            </w:r>
          </w:p>
          <w:p w:rsidR="001B49EA" w:rsidRDefault="001B49EA" w:rsidP="007C6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Characteristics of extra cancers detected by US </w:t>
            </w:r>
            <w:r w:rsidR="005677D6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only and mammography only (comparison of discordant cases or diagonal cells in 2x2 table)</w:t>
            </w:r>
          </w:p>
          <w:p w:rsidR="001B49EA" w:rsidRDefault="001B49EA" w:rsidP="007C6DA1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%DCIS</w:t>
            </w:r>
          </w:p>
          <w:p w:rsidR="001B49EA" w:rsidRDefault="001B49EA" w:rsidP="007C6DA1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Prognosis measures, g</w:t>
            </w:r>
            <w:r w:rsidRPr="001B49EA">
              <w:rPr>
                <w:rFonts w:ascii="Arial" w:eastAsia="FreeSerif" w:hAnsi="Arial" w:cs="Arial"/>
                <w:sz w:val="20"/>
                <w:szCs w:val="20"/>
                <w:lang w:eastAsia="en-GB"/>
              </w:rPr>
              <w:t>rade, stage, nodal involvement</w:t>
            </w:r>
          </w:p>
          <w:p w:rsidR="001B49EA" w:rsidRDefault="001B49EA" w:rsidP="007C6DA1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ER/PR status</w:t>
            </w:r>
          </w:p>
          <w:p w:rsidR="001B49EA" w:rsidRPr="00752B77" w:rsidRDefault="001B49EA" w:rsidP="00752B77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Size</w:t>
            </w:r>
          </w:p>
        </w:tc>
      </w:tr>
      <w:tr w:rsidR="005677D6" w:rsidTr="005677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D6" w:rsidRPr="00752B77" w:rsidRDefault="005677D6" w:rsidP="007C6DA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2B77">
              <w:rPr>
                <w:rFonts w:ascii="Arial" w:hAnsi="Arial" w:cs="Arial"/>
                <w:b/>
                <w:sz w:val="20"/>
                <w:szCs w:val="20"/>
              </w:rPr>
              <w:t>Question 4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D6" w:rsidRPr="00752B77" w:rsidRDefault="00752B77" w:rsidP="007C6DA1">
            <w:pPr>
              <w:pStyle w:val="Default"/>
              <w:jc w:val="both"/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>What are</w:t>
            </w:r>
            <w:r w:rsidR="005677D6" w:rsidRPr="00752B77"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 xml:space="preserve"> the cost-consequences of adding density measurements</w:t>
            </w:r>
            <w:bookmarkStart w:id="0" w:name="_GoBack"/>
            <w:bookmarkEnd w:id="0"/>
            <w:r w:rsidR="005677D6" w:rsidRPr="00752B77">
              <w:rPr>
                <w:rFonts w:ascii="Arial" w:eastAsia="FreeSerif" w:hAnsi="Arial" w:cs="Arial"/>
                <w:b/>
                <w:sz w:val="20"/>
                <w:szCs w:val="20"/>
                <w:lang w:eastAsia="en-GB"/>
              </w:rPr>
              <w:t>, then ultrasound in high density women attending breast screening</w:t>
            </w:r>
          </w:p>
        </w:tc>
      </w:tr>
      <w:tr w:rsidR="005677D6" w:rsidTr="005677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D6" w:rsidRDefault="007C2E6E" w:rsidP="007C6D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Population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D6" w:rsidRDefault="007C2E6E" w:rsidP="007C6DA1">
            <w:pPr>
              <w:pStyle w:val="Default"/>
              <w:jc w:val="both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Women aged 50-70 invited to mammography screening</w:t>
            </w:r>
          </w:p>
        </w:tc>
      </w:tr>
      <w:tr w:rsidR="005677D6" w:rsidTr="005677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D6" w:rsidRDefault="005677D6" w:rsidP="007C6D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design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D6" w:rsidRDefault="007C2E6E" w:rsidP="007C6DA1">
            <w:pPr>
              <w:pStyle w:val="Default"/>
              <w:jc w:val="both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Cost consequence model, or simple addition of costs</w:t>
            </w:r>
            <w:r w:rsidR="00752B77">
              <w:rPr>
                <w:rFonts w:ascii="Arial" w:eastAsia="FreeSerif" w:hAnsi="Arial" w:cs="Arial"/>
                <w:sz w:val="20"/>
                <w:szCs w:val="20"/>
                <w:lang w:eastAsia="en-GB"/>
              </w:rPr>
              <w:t xml:space="preserve"> in particular cost of density measurements and cost of ultrasound</w:t>
            </w:r>
          </w:p>
        </w:tc>
      </w:tr>
      <w:tr w:rsidR="005677D6" w:rsidTr="005677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D6" w:rsidRDefault="005677D6" w:rsidP="007C6D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Outcomes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D6" w:rsidRDefault="0075152A" w:rsidP="007C6DA1">
            <w:pPr>
              <w:pStyle w:val="Default"/>
              <w:jc w:val="both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Cost per extra case detected</w:t>
            </w:r>
          </w:p>
          <w:p w:rsidR="0075152A" w:rsidRPr="001B49EA" w:rsidRDefault="0075152A" w:rsidP="007C6DA1">
            <w:pPr>
              <w:pStyle w:val="Default"/>
              <w:jc w:val="both"/>
              <w:rPr>
                <w:rFonts w:ascii="Arial" w:eastAsia="FreeSerif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FreeSerif" w:hAnsi="Arial" w:cs="Arial"/>
                <w:sz w:val="20"/>
                <w:szCs w:val="20"/>
                <w:lang w:eastAsia="en-GB"/>
              </w:rPr>
              <w:t>Cost per extra case detected by type (eg cost per extra high risk case detected invasive? Nodes involved?)</w:t>
            </w:r>
          </w:p>
        </w:tc>
      </w:tr>
    </w:tbl>
    <w:p w:rsidR="00947614" w:rsidRDefault="00947614" w:rsidP="00B37178"/>
    <w:sectPr w:rsidR="0094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erif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5454"/>
    <w:multiLevelType w:val="hybridMultilevel"/>
    <w:tmpl w:val="B4B87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A4399"/>
    <w:multiLevelType w:val="hybridMultilevel"/>
    <w:tmpl w:val="04C2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C3E7D"/>
    <w:multiLevelType w:val="hybridMultilevel"/>
    <w:tmpl w:val="1D2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30A08"/>
    <w:multiLevelType w:val="hybridMultilevel"/>
    <w:tmpl w:val="27A4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15893"/>
    <w:multiLevelType w:val="hybridMultilevel"/>
    <w:tmpl w:val="8FA05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F232D"/>
    <w:multiLevelType w:val="hybridMultilevel"/>
    <w:tmpl w:val="712C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8409F"/>
    <w:multiLevelType w:val="hybridMultilevel"/>
    <w:tmpl w:val="A9607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21"/>
    <w:rsid w:val="00017544"/>
    <w:rsid w:val="00077F73"/>
    <w:rsid w:val="00096B86"/>
    <w:rsid w:val="001B3413"/>
    <w:rsid w:val="001B49EA"/>
    <w:rsid w:val="001B73F4"/>
    <w:rsid w:val="002C43CC"/>
    <w:rsid w:val="003C60F4"/>
    <w:rsid w:val="005677D6"/>
    <w:rsid w:val="0059277C"/>
    <w:rsid w:val="005D2421"/>
    <w:rsid w:val="006D3197"/>
    <w:rsid w:val="0075152A"/>
    <w:rsid w:val="00752B77"/>
    <w:rsid w:val="007C2E6E"/>
    <w:rsid w:val="007C6DA1"/>
    <w:rsid w:val="008A3D82"/>
    <w:rsid w:val="00935579"/>
    <w:rsid w:val="00947614"/>
    <w:rsid w:val="009E6927"/>
    <w:rsid w:val="009F048B"/>
    <w:rsid w:val="00AD46AA"/>
    <w:rsid w:val="00B37178"/>
    <w:rsid w:val="00BD72C1"/>
    <w:rsid w:val="00BD7EFD"/>
    <w:rsid w:val="00CD0694"/>
    <w:rsid w:val="00D71099"/>
    <w:rsid w:val="00DB3F81"/>
    <w:rsid w:val="00DE4A4C"/>
    <w:rsid w:val="00E77834"/>
    <w:rsid w:val="00EE46DE"/>
    <w:rsid w:val="00F55746"/>
    <w:rsid w:val="00FB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5D2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D242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D2421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24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D24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3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4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5D2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D242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D2421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242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5D24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3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4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Phillips</dc:creator>
  <cp:lastModifiedBy>Timothy Purchase</cp:lastModifiedBy>
  <cp:revision>3</cp:revision>
  <cp:lastPrinted>2017-03-08T12:18:00Z</cp:lastPrinted>
  <dcterms:created xsi:type="dcterms:W3CDTF">2017-03-08T14:41:00Z</dcterms:created>
  <dcterms:modified xsi:type="dcterms:W3CDTF">2017-03-10T11:15:00Z</dcterms:modified>
</cp:coreProperties>
</file>