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3F0" w:rsidRPr="00A626DC" w:rsidRDefault="007003F0" w:rsidP="007003F0">
      <w:pPr>
        <w:rPr>
          <w:rFonts w:ascii="Calibri" w:hAnsi="Calibri" w:cs="Calibri"/>
          <w:b/>
          <w:bCs/>
          <w:color w:val="000000"/>
          <w:sz w:val="20"/>
          <w:szCs w:val="20"/>
        </w:rPr>
      </w:pPr>
      <w:r w:rsidRPr="00A626DC">
        <w:rPr>
          <w:rFonts w:ascii="Calibri" w:hAnsi="Calibri" w:cs="Calibri"/>
          <w:b/>
          <w:bCs/>
          <w:color w:val="000000"/>
          <w:sz w:val="20"/>
          <w:szCs w:val="20"/>
        </w:rPr>
        <w:t>Hagley Parish Council</w:t>
      </w:r>
    </w:p>
    <w:p w:rsidR="007003F0" w:rsidRPr="00A626DC" w:rsidRDefault="007003F0" w:rsidP="007003F0">
      <w:pPr>
        <w:rPr>
          <w:rFonts w:ascii="Calibri" w:hAnsi="Calibri" w:cs="Calibri"/>
          <w:sz w:val="20"/>
          <w:szCs w:val="20"/>
        </w:rPr>
      </w:pPr>
    </w:p>
    <w:p w:rsidR="007003F0" w:rsidRPr="00A626DC" w:rsidRDefault="007003F0" w:rsidP="007003F0">
      <w:pPr>
        <w:ind w:left="709" w:hanging="709"/>
        <w:rPr>
          <w:rFonts w:ascii="Calibri" w:hAnsi="Calibri" w:cs="Calibri"/>
          <w:b/>
          <w:bCs/>
          <w:color w:val="000000"/>
          <w:sz w:val="20"/>
          <w:szCs w:val="20"/>
        </w:rPr>
      </w:pPr>
      <w:r w:rsidRPr="00A626DC">
        <w:rPr>
          <w:rFonts w:ascii="Calibri" w:hAnsi="Calibri" w:cs="Calibri"/>
          <w:b/>
          <w:bCs/>
          <w:color w:val="000000"/>
          <w:sz w:val="20"/>
          <w:szCs w:val="20"/>
        </w:rPr>
        <w:t>Re:</w:t>
      </w:r>
      <w:r w:rsidRPr="00A626DC">
        <w:rPr>
          <w:rFonts w:ascii="Calibri" w:hAnsi="Calibri" w:cs="Calibri"/>
          <w:b/>
          <w:bCs/>
          <w:color w:val="000000"/>
          <w:sz w:val="20"/>
          <w:szCs w:val="20"/>
        </w:rPr>
        <w:tab/>
        <w:t>New Sports Pavilion &amp; Club Facilities, Hagley Park, Hagley – Design &amp; Build Completion Contract</w:t>
      </w:r>
    </w:p>
    <w:p w:rsidR="007003F0" w:rsidRPr="00A626DC" w:rsidRDefault="007003F0" w:rsidP="007003F0">
      <w:pPr>
        <w:rPr>
          <w:rFonts w:ascii="Calibri" w:hAnsi="Calibri" w:cs="Calibri"/>
          <w:color w:val="000000"/>
          <w:sz w:val="20"/>
          <w:szCs w:val="20"/>
        </w:rPr>
      </w:pPr>
    </w:p>
    <w:p w:rsidR="007003F0" w:rsidRPr="00A626DC" w:rsidRDefault="007003F0" w:rsidP="007003F0">
      <w:pPr>
        <w:rPr>
          <w:rFonts w:ascii="Calibri" w:hAnsi="Calibri" w:cs="Calibri"/>
          <w:color w:val="000000"/>
          <w:sz w:val="20"/>
          <w:szCs w:val="20"/>
        </w:rPr>
      </w:pPr>
    </w:p>
    <w:p w:rsidR="007003F0" w:rsidRPr="00A626DC" w:rsidRDefault="007003F0" w:rsidP="007003F0">
      <w:pPr>
        <w:rPr>
          <w:rFonts w:ascii="Calibri" w:hAnsi="Calibri" w:cs="Calibri"/>
          <w:color w:val="000000"/>
          <w:sz w:val="20"/>
          <w:szCs w:val="20"/>
          <w:u w:val="single"/>
        </w:rPr>
      </w:pPr>
      <w:r w:rsidRPr="00A626DC">
        <w:rPr>
          <w:rFonts w:ascii="Calibri" w:hAnsi="Calibri" w:cs="Calibri"/>
          <w:color w:val="000000"/>
          <w:sz w:val="20"/>
          <w:szCs w:val="20"/>
          <w:u w:val="single"/>
        </w:rPr>
        <w:t>Introduction &amp; Overview</w:t>
      </w:r>
    </w:p>
    <w:p w:rsidR="007003F0" w:rsidRPr="00A626DC" w:rsidRDefault="007003F0" w:rsidP="007003F0">
      <w:pPr>
        <w:rPr>
          <w:rFonts w:ascii="Calibri" w:hAnsi="Calibri" w:cs="Calibri"/>
          <w:color w:val="000000"/>
          <w:sz w:val="20"/>
          <w:szCs w:val="20"/>
        </w:rPr>
      </w:pPr>
    </w:p>
    <w:p w:rsidR="007003F0" w:rsidRPr="00A626DC" w:rsidRDefault="007003F0" w:rsidP="007003F0">
      <w:pPr>
        <w:rPr>
          <w:rFonts w:ascii="Calibri" w:hAnsi="Calibri" w:cs="Calibri"/>
          <w:color w:val="000000"/>
          <w:sz w:val="20"/>
          <w:szCs w:val="20"/>
        </w:rPr>
      </w:pPr>
    </w:p>
    <w:p w:rsidR="007003F0" w:rsidRPr="00A626DC" w:rsidRDefault="007003F0" w:rsidP="007003F0">
      <w:pPr>
        <w:rPr>
          <w:rFonts w:ascii="Calibri" w:hAnsi="Calibri" w:cs="Calibri"/>
          <w:color w:val="000000"/>
          <w:sz w:val="20"/>
          <w:szCs w:val="20"/>
        </w:rPr>
      </w:pPr>
      <w:r w:rsidRPr="00A626DC">
        <w:rPr>
          <w:rFonts w:ascii="Calibri" w:hAnsi="Calibri" w:cs="Calibri"/>
          <w:color w:val="000000"/>
          <w:sz w:val="20"/>
          <w:szCs w:val="20"/>
        </w:rPr>
        <w:t xml:space="preserve">Hagley Parish Council are leading an initiative to deliver a new sports pavilion and associated club facilities for Hagley Football Club with the Football Foundation and other key funding stakeholders.  Work was initially commenced on the project over a year ago with individual packages of work tendered so that the groundworks and steelwork packages have been completed with associated services, administered by the architects for the scheme Simms Davies who have produced the working drawing package.  The Council now seek to procure the scheme to completion using a contractor working to a Design &amp; Build JCT 2016 contract (or similar), so as to ensure price certainty and programme delivery dates for the summer 2020.  To this end the following package of information attached and listed below is available for pricing and construction purposes, </w:t>
      </w:r>
      <w:r w:rsidRPr="00E1626A">
        <w:rPr>
          <w:rFonts w:ascii="Calibri" w:hAnsi="Calibri" w:cs="Calibri"/>
          <w:color w:val="000000"/>
          <w:sz w:val="20"/>
          <w:szCs w:val="20"/>
        </w:rPr>
        <w:t>noting that the site is currently secured</w:t>
      </w:r>
      <w:r w:rsidR="00E1626A">
        <w:rPr>
          <w:rFonts w:ascii="Calibri" w:hAnsi="Calibri" w:cs="Calibri"/>
          <w:color w:val="000000"/>
          <w:sz w:val="20"/>
          <w:szCs w:val="20"/>
        </w:rPr>
        <w:t>.</w:t>
      </w:r>
    </w:p>
    <w:p w:rsidR="007003F0" w:rsidRPr="00A626DC" w:rsidRDefault="007003F0" w:rsidP="007003F0">
      <w:pPr>
        <w:rPr>
          <w:rFonts w:ascii="Calibri" w:hAnsi="Calibri" w:cs="Calibri"/>
          <w:color w:val="000000"/>
          <w:sz w:val="20"/>
          <w:szCs w:val="20"/>
        </w:rPr>
      </w:pPr>
    </w:p>
    <w:p w:rsidR="007003F0" w:rsidRPr="00A626DC" w:rsidRDefault="007003F0" w:rsidP="007003F0">
      <w:pPr>
        <w:numPr>
          <w:ilvl w:val="0"/>
          <w:numId w:val="2"/>
        </w:numPr>
        <w:rPr>
          <w:rFonts w:ascii="Calibri" w:hAnsi="Calibri" w:cs="Calibri"/>
          <w:color w:val="000000"/>
          <w:sz w:val="20"/>
          <w:szCs w:val="20"/>
        </w:rPr>
      </w:pPr>
      <w:r w:rsidRPr="00A626DC">
        <w:rPr>
          <w:rFonts w:ascii="Calibri" w:hAnsi="Calibri" w:cs="Calibri"/>
          <w:color w:val="000000"/>
          <w:sz w:val="20"/>
          <w:szCs w:val="20"/>
        </w:rPr>
        <w:t>Architectural - 3921/32, 51B, 52B, 53B, 54B, 59B, 73, 74, 78 (the clerk has versions 3921/49e, 52C, 53B and 54C in an electronic format)</w:t>
      </w:r>
    </w:p>
    <w:p w:rsidR="007003F0" w:rsidRPr="00A626DC" w:rsidRDefault="007003F0" w:rsidP="007003F0">
      <w:pPr>
        <w:rPr>
          <w:rFonts w:ascii="Calibri" w:hAnsi="Calibri" w:cs="Calibri"/>
          <w:color w:val="000000"/>
          <w:sz w:val="20"/>
          <w:szCs w:val="20"/>
        </w:rPr>
      </w:pPr>
    </w:p>
    <w:p w:rsidR="007003F0" w:rsidRPr="00A626DC" w:rsidRDefault="007003F0" w:rsidP="007003F0">
      <w:pPr>
        <w:numPr>
          <w:ilvl w:val="0"/>
          <w:numId w:val="2"/>
        </w:numPr>
        <w:rPr>
          <w:rFonts w:ascii="Calibri" w:hAnsi="Calibri" w:cs="Calibri"/>
          <w:color w:val="000000"/>
          <w:sz w:val="20"/>
          <w:szCs w:val="20"/>
        </w:rPr>
      </w:pPr>
      <w:r w:rsidRPr="00A626DC">
        <w:rPr>
          <w:rFonts w:ascii="Calibri" w:hAnsi="Calibri" w:cs="Calibri"/>
          <w:color w:val="000000"/>
          <w:sz w:val="20"/>
          <w:szCs w:val="20"/>
        </w:rPr>
        <w:t>Foundations C2017/1</w:t>
      </w:r>
    </w:p>
    <w:p w:rsidR="007003F0" w:rsidRPr="00A626DC" w:rsidRDefault="007003F0" w:rsidP="007003F0">
      <w:pPr>
        <w:rPr>
          <w:rFonts w:ascii="Calibri" w:hAnsi="Calibri" w:cs="Calibri"/>
          <w:color w:val="000000"/>
          <w:sz w:val="20"/>
          <w:szCs w:val="20"/>
        </w:rPr>
      </w:pPr>
    </w:p>
    <w:p w:rsidR="007003F0" w:rsidRPr="00A626DC" w:rsidRDefault="007003F0" w:rsidP="007003F0">
      <w:pPr>
        <w:numPr>
          <w:ilvl w:val="0"/>
          <w:numId w:val="2"/>
        </w:numPr>
        <w:rPr>
          <w:rFonts w:ascii="Calibri" w:hAnsi="Calibri" w:cs="Calibri"/>
          <w:color w:val="000000"/>
          <w:sz w:val="20"/>
          <w:szCs w:val="20"/>
        </w:rPr>
      </w:pPr>
      <w:r w:rsidRPr="00A626DC">
        <w:rPr>
          <w:rFonts w:ascii="Calibri" w:hAnsi="Calibri" w:cs="Calibri"/>
          <w:color w:val="000000"/>
          <w:sz w:val="20"/>
          <w:szCs w:val="20"/>
        </w:rPr>
        <w:t>Drainage details and calcs</w:t>
      </w:r>
    </w:p>
    <w:p w:rsidR="007003F0" w:rsidRPr="00A626DC" w:rsidRDefault="007003F0" w:rsidP="007003F0">
      <w:pPr>
        <w:rPr>
          <w:rFonts w:ascii="Calibri" w:hAnsi="Calibri" w:cs="Calibri"/>
          <w:color w:val="000000"/>
          <w:sz w:val="20"/>
          <w:szCs w:val="20"/>
        </w:rPr>
      </w:pPr>
    </w:p>
    <w:p w:rsidR="007003F0" w:rsidRPr="00A626DC" w:rsidRDefault="007003F0" w:rsidP="007003F0">
      <w:pPr>
        <w:numPr>
          <w:ilvl w:val="0"/>
          <w:numId w:val="2"/>
        </w:numPr>
        <w:rPr>
          <w:rFonts w:ascii="Calibri" w:hAnsi="Calibri" w:cs="Calibri"/>
          <w:color w:val="000000"/>
          <w:sz w:val="20"/>
          <w:szCs w:val="20"/>
        </w:rPr>
      </w:pPr>
      <w:r w:rsidRPr="00A626DC">
        <w:rPr>
          <w:rFonts w:ascii="Calibri" w:hAnsi="Calibri" w:cs="Calibri"/>
          <w:color w:val="000000"/>
          <w:sz w:val="20"/>
          <w:szCs w:val="20"/>
        </w:rPr>
        <w:t>SS17038/GA-01A (there are two different drawings numbered the same), GA-02A, GA-04A, C5, SK2, MP1, MP2</w:t>
      </w:r>
    </w:p>
    <w:p w:rsidR="007003F0" w:rsidRPr="00A626DC" w:rsidRDefault="007003F0" w:rsidP="007003F0">
      <w:pPr>
        <w:rPr>
          <w:rFonts w:ascii="Calibri" w:hAnsi="Calibri" w:cs="Calibri"/>
          <w:color w:val="000000"/>
          <w:sz w:val="20"/>
          <w:szCs w:val="20"/>
        </w:rPr>
      </w:pPr>
      <w:bookmarkStart w:id="0" w:name="_GoBack"/>
      <w:bookmarkEnd w:id="0"/>
    </w:p>
    <w:p w:rsidR="007003F0" w:rsidRPr="00A626DC" w:rsidRDefault="007003F0" w:rsidP="007003F0">
      <w:pPr>
        <w:rPr>
          <w:rFonts w:ascii="Calibri" w:hAnsi="Calibri" w:cs="Calibri"/>
          <w:color w:val="000000"/>
          <w:sz w:val="20"/>
          <w:szCs w:val="20"/>
        </w:rPr>
      </w:pPr>
    </w:p>
    <w:p w:rsidR="007003F0" w:rsidRPr="00A626DC" w:rsidRDefault="007003F0" w:rsidP="007003F0">
      <w:pPr>
        <w:rPr>
          <w:rFonts w:ascii="Calibri" w:hAnsi="Calibri" w:cs="Calibri"/>
          <w:color w:val="000000"/>
          <w:sz w:val="20"/>
          <w:szCs w:val="20"/>
          <w:u w:val="single"/>
        </w:rPr>
      </w:pPr>
      <w:r w:rsidRPr="00A626DC">
        <w:rPr>
          <w:rFonts w:ascii="Calibri" w:hAnsi="Calibri" w:cs="Calibri"/>
          <w:color w:val="000000"/>
          <w:sz w:val="20"/>
          <w:szCs w:val="20"/>
          <w:u w:val="single"/>
        </w:rPr>
        <w:t>Contracting Requirements for Tender &amp; Project Delivery</w:t>
      </w:r>
    </w:p>
    <w:p w:rsidR="007003F0" w:rsidRPr="00A626DC" w:rsidRDefault="007003F0" w:rsidP="007003F0">
      <w:pPr>
        <w:rPr>
          <w:rFonts w:ascii="Calibri" w:hAnsi="Calibri" w:cs="Calibri"/>
          <w:color w:val="000000"/>
          <w:sz w:val="20"/>
          <w:szCs w:val="20"/>
        </w:rPr>
      </w:pPr>
    </w:p>
    <w:p w:rsidR="007003F0" w:rsidRPr="00A626DC" w:rsidRDefault="007003F0" w:rsidP="007003F0">
      <w:pPr>
        <w:rPr>
          <w:rFonts w:ascii="Calibri" w:hAnsi="Calibri" w:cs="Calibri"/>
          <w:color w:val="000000"/>
          <w:sz w:val="20"/>
          <w:szCs w:val="20"/>
        </w:rPr>
      </w:pPr>
    </w:p>
    <w:p w:rsidR="007003F0" w:rsidRPr="00A626DC" w:rsidRDefault="007003F0" w:rsidP="007003F0">
      <w:pPr>
        <w:rPr>
          <w:rFonts w:ascii="Calibri" w:hAnsi="Calibri" w:cs="Calibri"/>
          <w:color w:val="000000"/>
          <w:sz w:val="20"/>
          <w:szCs w:val="20"/>
        </w:rPr>
      </w:pPr>
      <w:r w:rsidRPr="00A626DC">
        <w:rPr>
          <w:rFonts w:ascii="Calibri" w:hAnsi="Calibri" w:cs="Calibri"/>
          <w:color w:val="000000"/>
          <w:sz w:val="20"/>
          <w:szCs w:val="20"/>
        </w:rPr>
        <w:t xml:space="preserve">The design and build contractor will have to ensure compliance with the CDM Regulations 2015, ensuring the site is re-registered with the HSE.  The award of the contract will be based on the successful confirmation of a compliant proposal and where proposed alternative proposals with considered value engineering.  It is noted that Simms Davies are not anticipated to have a further involvement in the project and the contracting body should satisfy themselves that they have sufficient and appropriately trained and competent </w:t>
      </w:r>
      <w:r w:rsidR="0081170B" w:rsidRPr="00E1626A">
        <w:rPr>
          <w:rFonts w:ascii="Calibri" w:hAnsi="Calibri" w:cs="Calibri"/>
          <w:color w:val="000000"/>
          <w:sz w:val="20"/>
          <w:szCs w:val="20"/>
        </w:rPr>
        <w:t>advice</w:t>
      </w:r>
      <w:r w:rsidR="0081170B">
        <w:rPr>
          <w:rFonts w:ascii="Calibri" w:hAnsi="Calibri" w:cs="Calibri"/>
          <w:color w:val="000000"/>
          <w:sz w:val="20"/>
          <w:szCs w:val="20"/>
        </w:rPr>
        <w:t xml:space="preserve"> </w:t>
      </w:r>
      <w:r w:rsidRPr="00A626DC">
        <w:rPr>
          <w:rFonts w:ascii="Calibri" w:hAnsi="Calibri" w:cs="Calibri"/>
          <w:color w:val="000000"/>
          <w:sz w:val="20"/>
          <w:szCs w:val="20"/>
        </w:rPr>
        <w:t>within their team with the relevant indemnity insurance to assess the suitability of designs as set out in the design package and make alternative design proposals for the scheme where appropriate.  In summary the expectations for project delivery will include but not restricted to the following activities and roles.</w:t>
      </w:r>
    </w:p>
    <w:p w:rsidR="007003F0" w:rsidRPr="00A626DC" w:rsidRDefault="007003F0" w:rsidP="007003F0">
      <w:pPr>
        <w:rPr>
          <w:rFonts w:ascii="Calibri" w:hAnsi="Calibri" w:cs="Calibri"/>
          <w:color w:val="000000"/>
          <w:sz w:val="20"/>
          <w:szCs w:val="20"/>
        </w:rPr>
      </w:pPr>
    </w:p>
    <w:p w:rsidR="007003F0" w:rsidRPr="00A626DC" w:rsidRDefault="007003F0" w:rsidP="007003F0">
      <w:pPr>
        <w:numPr>
          <w:ilvl w:val="0"/>
          <w:numId w:val="1"/>
        </w:numPr>
        <w:tabs>
          <w:tab w:val="left" w:pos="1134"/>
        </w:tabs>
        <w:ind w:left="1134" w:hanging="567"/>
        <w:rPr>
          <w:rFonts w:ascii="Calibri" w:hAnsi="Calibri" w:cs="Calibri"/>
          <w:color w:val="000000"/>
          <w:sz w:val="20"/>
          <w:szCs w:val="20"/>
        </w:rPr>
      </w:pPr>
      <w:r w:rsidRPr="00A626DC">
        <w:rPr>
          <w:rFonts w:ascii="Calibri" w:hAnsi="Calibri" w:cs="Calibri"/>
          <w:color w:val="000000"/>
          <w:sz w:val="20"/>
          <w:szCs w:val="20"/>
        </w:rPr>
        <w:t>Overview of the scheme on site to date including advising the client stakeholder body of any additional works required to the completed staged works to date, as well as any health and safety issues observed.  It is anticipated a review will be undertaken of compliance with planning (Bromsgrove District Council) and building control (North Worcestershire Building Control Partnership) requirements for the scheme, as well as the adequacy of any service connections and statutory undertaker supplies (any statutory authority costs are assumed to be paid by the client stakeholder body) including drainage connections.  It is assumed that the contractor will comply with all legislation and consents in place and provide the building control completion certificate on completion (with a current application in place), liaising with building inspectors as required.</w:t>
      </w:r>
    </w:p>
    <w:p w:rsidR="007003F0" w:rsidRPr="00A626DC" w:rsidRDefault="007003F0" w:rsidP="007003F0">
      <w:pPr>
        <w:numPr>
          <w:ilvl w:val="0"/>
          <w:numId w:val="1"/>
        </w:numPr>
        <w:tabs>
          <w:tab w:val="left" w:pos="1134"/>
        </w:tabs>
        <w:ind w:left="1134" w:hanging="567"/>
        <w:rPr>
          <w:rFonts w:ascii="Calibri" w:hAnsi="Calibri" w:cs="Calibri"/>
          <w:color w:val="000000"/>
          <w:sz w:val="20"/>
          <w:szCs w:val="20"/>
        </w:rPr>
      </w:pPr>
      <w:r w:rsidRPr="00A626DC">
        <w:rPr>
          <w:rFonts w:ascii="Calibri" w:hAnsi="Calibri" w:cs="Calibri"/>
          <w:color w:val="000000"/>
          <w:sz w:val="20"/>
          <w:szCs w:val="20"/>
        </w:rPr>
        <w:t>Provision of a contract programme</w:t>
      </w:r>
    </w:p>
    <w:p w:rsidR="007003F0" w:rsidRPr="00A626DC" w:rsidRDefault="007003F0" w:rsidP="007003F0">
      <w:pPr>
        <w:numPr>
          <w:ilvl w:val="0"/>
          <w:numId w:val="1"/>
        </w:numPr>
        <w:tabs>
          <w:tab w:val="left" w:pos="1134"/>
        </w:tabs>
        <w:ind w:left="1134" w:hanging="567"/>
        <w:rPr>
          <w:rFonts w:ascii="Calibri" w:hAnsi="Calibri" w:cs="Calibri"/>
          <w:color w:val="000000"/>
          <w:sz w:val="20"/>
          <w:szCs w:val="20"/>
        </w:rPr>
      </w:pPr>
      <w:r w:rsidRPr="00A626DC">
        <w:rPr>
          <w:rFonts w:ascii="Calibri" w:hAnsi="Calibri" w:cs="Calibri"/>
          <w:color w:val="000000"/>
          <w:sz w:val="20"/>
          <w:szCs w:val="20"/>
        </w:rPr>
        <w:t>CDM Regulations 2015. Confirmation of  CDM Principal Contractor and other roles and duty holders necessary to comply with the legislation.</w:t>
      </w:r>
    </w:p>
    <w:p w:rsidR="007003F0" w:rsidRPr="00A626DC" w:rsidRDefault="007003F0" w:rsidP="007003F0">
      <w:pPr>
        <w:numPr>
          <w:ilvl w:val="0"/>
          <w:numId w:val="1"/>
        </w:numPr>
        <w:tabs>
          <w:tab w:val="left" w:pos="1134"/>
        </w:tabs>
        <w:ind w:left="1134" w:hanging="567"/>
        <w:rPr>
          <w:rFonts w:ascii="Calibri" w:hAnsi="Calibri" w:cs="Calibri"/>
          <w:color w:val="000000"/>
          <w:sz w:val="20"/>
          <w:szCs w:val="20"/>
        </w:rPr>
      </w:pPr>
      <w:r w:rsidRPr="00A626DC">
        <w:rPr>
          <w:rFonts w:ascii="Calibri" w:hAnsi="Calibri" w:cs="Calibri"/>
          <w:color w:val="000000"/>
          <w:sz w:val="20"/>
          <w:szCs w:val="20"/>
        </w:rPr>
        <w:lastRenderedPageBreak/>
        <w:t>Assessment of steel frame including any additional requirements to complete the frame in association with roof cladding works with external above and below ground drainage.</w:t>
      </w:r>
    </w:p>
    <w:p w:rsidR="007003F0" w:rsidRPr="00A626DC" w:rsidRDefault="007003F0" w:rsidP="007003F0">
      <w:pPr>
        <w:numPr>
          <w:ilvl w:val="0"/>
          <w:numId w:val="1"/>
        </w:numPr>
        <w:tabs>
          <w:tab w:val="left" w:pos="1134"/>
        </w:tabs>
        <w:ind w:left="1134" w:hanging="567"/>
        <w:rPr>
          <w:rFonts w:ascii="Calibri" w:hAnsi="Calibri" w:cs="Calibri"/>
          <w:color w:val="000000"/>
          <w:sz w:val="20"/>
          <w:szCs w:val="20"/>
        </w:rPr>
      </w:pPr>
      <w:r w:rsidRPr="00A626DC">
        <w:rPr>
          <w:rFonts w:ascii="Calibri" w:hAnsi="Calibri" w:cs="Calibri"/>
          <w:color w:val="000000"/>
          <w:sz w:val="20"/>
          <w:szCs w:val="20"/>
        </w:rPr>
        <w:t>Masonry and external walling finishing works including windows and door fenestration, along with infill translucent panels and any suggested alternative proposals.</w:t>
      </w:r>
    </w:p>
    <w:p w:rsidR="007003F0" w:rsidRPr="00A626DC" w:rsidRDefault="007003F0" w:rsidP="007003F0">
      <w:pPr>
        <w:numPr>
          <w:ilvl w:val="0"/>
          <w:numId w:val="1"/>
        </w:numPr>
        <w:tabs>
          <w:tab w:val="left" w:pos="1134"/>
        </w:tabs>
        <w:ind w:left="1134" w:hanging="567"/>
        <w:rPr>
          <w:rFonts w:ascii="Calibri" w:hAnsi="Calibri" w:cs="Calibri"/>
          <w:color w:val="000000"/>
          <w:sz w:val="20"/>
          <w:szCs w:val="20"/>
        </w:rPr>
      </w:pPr>
      <w:r w:rsidRPr="00A626DC">
        <w:rPr>
          <w:rFonts w:ascii="Calibri" w:hAnsi="Calibri" w:cs="Calibri"/>
          <w:color w:val="000000"/>
          <w:sz w:val="20"/>
          <w:szCs w:val="20"/>
        </w:rPr>
        <w:t>Internal partitioning including infill translucent panels and any suggested alternative proposals.</w:t>
      </w:r>
    </w:p>
    <w:p w:rsidR="007003F0" w:rsidRPr="00A626DC" w:rsidRDefault="007003F0" w:rsidP="007003F0">
      <w:pPr>
        <w:numPr>
          <w:ilvl w:val="0"/>
          <w:numId w:val="1"/>
        </w:numPr>
        <w:tabs>
          <w:tab w:val="left" w:pos="1134"/>
        </w:tabs>
        <w:ind w:left="1134" w:hanging="567"/>
        <w:rPr>
          <w:rFonts w:ascii="Calibri" w:hAnsi="Calibri" w:cs="Calibri"/>
          <w:color w:val="000000"/>
          <w:sz w:val="20"/>
          <w:szCs w:val="20"/>
        </w:rPr>
      </w:pPr>
      <w:r w:rsidRPr="00A626DC">
        <w:rPr>
          <w:rFonts w:ascii="Calibri" w:hAnsi="Calibri" w:cs="Calibri"/>
          <w:color w:val="000000"/>
          <w:sz w:val="20"/>
          <w:szCs w:val="20"/>
        </w:rPr>
        <w:t>Floor and wall internal finishing so as to be robust and low maintenance.  It is anticipated that flooring will consist predominately of self-finished screeds for wet areas and most public areas with plastic finish Whiterock type walling for example in shower areas.  Internal doors and screens are to be advised from robust and easy serviceable products with associated ironmongery assumed to be sub as well as master suited.</w:t>
      </w:r>
    </w:p>
    <w:p w:rsidR="007003F0" w:rsidRPr="00A626DC" w:rsidRDefault="007003F0" w:rsidP="007003F0">
      <w:pPr>
        <w:numPr>
          <w:ilvl w:val="0"/>
          <w:numId w:val="1"/>
        </w:numPr>
        <w:tabs>
          <w:tab w:val="left" w:pos="1134"/>
        </w:tabs>
        <w:ind w:left="1134" w:hanging="567"/>
        <w:rPr>
          <w:rFonts w:ascii="Calibri" w:hAnsi="Calibri" w:cs="Calibri"/>
          <w:color w:val="000000"/>
          <w:sz w:val="20"/>
          <w:szCs w:val="20"/>
        </w:rPr>
      </w:pPr>
      <w:r w:rsidRPr="00A626DC">
        <w:rPr>
          <w:rFonts w:ascii="Calibri" w:hAnsi="Calibri" w:cs="Calibri"/>
          <w:color w:val="000000"/>
          <w:sz w:val="20"/>
          <w:szCs w:val="20"/>
        </w:rPr>
        <w:t>All sanitaryware installations will be within IPS robust enclosures and allow for secure maintenance access for low operating costs.  The IPS system supplier will also provide any matching screening to toilet areas.  The contracting body will provide legionella testing/ commissioning certification on completion.</w:t>
      </w:r>
    </w:p>
    <w:p w:rsidR="007003F0" w:rsidRPr="00A626DC" w:rsidRDefault="007003F0" w:rsidP="007003F0">
      <w:pPr>
        <w:numPr>
          <w:ilvl w:val="0"/>
          <w:numId w:val="1"/>
        </w:numPr>
        <w:tabs>
          <w:tab w:val="left" w:pos="1134"/>
        </w:tabs>
        <w:ind w:left="1134" w:hanging="567"/>
        <w:rPr>
          <w:rFonts w:ascii="Calibri" w:hAnsi="Calibri" w:cs="Calibri"/>
          <w:color w:val="000000"/>
          <w:sz w:val="20"/>
          <w:szCs w:val="20"/>
        </w:rPr>
      </w:pPr>
      <w:r w:rsidRPr="00A626DC">
        <w:rPr>
          <w:rFonts w:ascii="Calibri" w:hAnsi="Calibri" w:cs="Calibri"/>
          <w:color w:val="000000"/>
          <w:sz w:val="20"/>
          <w:szCs w:val="20"/>
        </w:rPr>
        <w:t>All services will be by approved design and installation specialists with suitable accreditation and final certification and witnessing, with robust designs for lighting from UK based manufacturers, and design proposals for heating/ ventilation and lighting to be provided as part of the contractors design proposals prior to installation.</w:t>
      </w:r>
    </w:p>
    <w:p w:rsidR="007003F0" w:rsidRPr="00A626DC" w:rsidRDefault="007003F0" w:rsidP="007003F0">
      <w:pPr>
        <w:numPr>
          <w:ilvl w:val="0"/>
          <w:numId w:val="1"/>
        </w:numPr>
        <w:tabs>
          <w:tab w:val="left" w:pos="1134"/>
        </w:tabs>
        <w:ind w:left="1134" w:hanging="567"/>
        <w:rPr>
          <w:rFonts w:ascii="Calibri" w:hAnsi="Calibri" w:cs="Calibri"/>
          <w:color w:val="000000"/>
          <w:sz w:val="20"/>
          <w:szCs w:val="20"/>
        </w:rPr>
      </w:pPr>
      <w:r w:rsidRPr="00A626DC">
        <w:rPr>
          <w:rFonts w:ascii="Calibri" w:hAnsi="Calibri" w:cs="Calibri"/>
          <w:color w:val="000000"/>
          <w:sz w:val="20"/>
          <w:szCs w:val="20"/>
        </w:rPr>
        <w:t>Any furniture such as kitchens etc are to be from known suppliers with 10 year guaranteed carcass supply.</w:t>
      </w:r>
    </w:p>
    <w:p w:rsidR="007003F0" w:rsidRPr="00A626DC" w:rsidRDefault="007003F0" w:rsidP="007003F0">
      <w:pPr>
        <w:numPr>
          <w:ilvl w:val="0"/>
          <w:numId w:val="1"/>
        </w:numPr>
        <w:tabs>
          <w:tab w:val="left" w:pos="1134"/>
        </w:tabs>
        <w:ind w:left="1134" w:hanging="567"/>
        <w:rPr>
          <w:rFonts w:ascii="Calibri" w:hAnsi="Calibri" w:cs="Calibri"/>
          <w:color w:val="000000"/>
          <w:sz w:val="20"/>
          <w:szCs w:val="20"/>
        </w:rPr>
      </w:pPr>
      <w:r w:rsidRPr="00A626DC">
        <w:rPr>
          <w:rFonts w:ascii="Calibri" w:hAnsi="Calibri" w:cs="Calibri"/>
          <w:color w:val="000000"/>
          <w:sz w:val="20"/>
          <w:szCs w:val="20"/>
        </w:rPr>
        <w:t>On completion the contractor is to provide a Construction Health &amp; Safety File with O&amp;M manuals with all certification/ commissioning certificates.  Clarification will be required as to whether an air test will be required and SBEM/ final EPC from Building Control</w:t>
      </w:r>
    </w:p>
    <w:p w:rsidR="007003F0" w:rsidRPr="00A626DC" w:rsidRDefault="007003F0" w:rsidP="007003F0">
      <w:pPr>
        <w:ind w:left="-180"/>
        <w:rPr>
          <w:rFonts w:ascii="Calibri" w:hAnsi="Calibri" w:cs="Calibri"/>
          <w:b/>
          <w:sz w:val="20"/>
          <w:szCs w:val="20"/>
        </w:rPr>
      </w:pPr>
    </w:p>
    <w:p w:rsidR="007003F0" w:rsidRPr="00A626DC" w:rsidRDefault="007003F0" w:rsidP="007003F0">
      <w:pPr>
        <w:ind w:left="-180"/>
        <w:rPr>
          <w:rFonts w:ascii="Calibri" w:hAnsi="Calibri" w:cs="Calibri"/>
          <w:b/>
          <w:sz w:val="20"/>
          <w:szCs w:val="20"/>
        </w:rPr>
      </w:pPr>
    </w:p>
    <w:p w:rsidR="007003F0" w:rsidRPr="00A626DC" w:rsidRDefault="007003F0" w:rsidP="007003F0">
      <w:pPr>
        <w:ind w:left="-180"/>
        <w:rPr>
          <w:rFonts w:ascii="Calibri" w:hAnsi="Calibri" w:cs="Calibri"/>
          <w:b/>
          <w:sz w:val="20"/>
          <w:szCs w:val="20"/>
        </w:rPr>
      </w:pPr>
    </w:p>
    <w:p w:rsidR="00AE7B65" w:rsidRDefault="007003F0" w:rsidP="007003F0">
      <w:r>
        <w:rPr>
          <w:rFonts w:ascii="Calibri" w:hAnsi="Calibri" w:cs="Calibri"/>
          <w:b/>
          <w:sz w:val="20"/>
          <w:szCs w:val="20"/>
        </w:rPr>
        <w:t>Septe</w:t>
      </w:r>
      <w:r w:rsidR="002B66E5">
        <w:rPr>
          <w:rFonts w:ascii="Calibri" w:hAnsi="Calibri" w:cs="Calibri"/>
          <w:b/>
          <w:sz w:val="20"/>
          <w:szCs w:val="20"/>
        </w:rPr>
        <w:t>mber 2019</w:t>
      </w:r>
    </w:p>
    <w:sectPr w:rsidR="00AE7B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27DDD"/>
    <w:multiLevelType w:val="hybridMultilevel"/>
    <w:tmpl w:val="DACEB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70769D"/>
    <w:multiLevelType w:val="hybridMultilevel"/>
    <w:tmpl w:val="51303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3F0"/>
    <w:rsid w:val="002B66E5"/>
    <w:rsid w:val="007003F0"/>
    <w:rsid w:val="0081170B"/>
    <w:rsid w:val="00851B24"/>
    <w:rsid w:val="00A1486C"/>
    <w:rsid w:val="00E1626A"/>
    <w:rsid w:val="00E72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77CC7-F80A-49E6-8F96-FDEA4B51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3F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7003F0"/>
    <w:rPr>
      <w:sz w:val="16"/>
      <w:szCs w:val="16"/>
    </w:rPr>
  </w:style>
  <w:style w:type="paragraph" w:styleId="CommentText">
    <w:name w:val="annotation text"/>
    <w:basedOn w:val="Normal"/>
    <w:link w:val="CommentTextChar"/>
    <w:rsid w:val="007003F0"/>
    <w:rPr>
      <w:sz w:val="20"/>
      <w:szCs w:val="20"/>
    </w:rPr>
  </w:style>
  <w:style w:type="character" w:customStyle="1" w:styleId="CommentTextChar">
    <w:name w:val="Comment Text Char"/>
    <w:basedOn w:val="DefaultParagraphFont"/>
    <w:link w:val="CommentText"/>
    <w:rsid w:val="007003F0"/>
    <w:rPr>
      <w:rFonts w:ascii="Times New Roman" w:eastAsia="Times New Roman" w:hAnsi="Times New Roman" w:cs="Times New Roman"/>
      <w:sz w:val="20"/>
      <w:szCs w:val="20"/>
      <w:lang w:eastAsia="en-GB"/>
    </w:rPr>
  </w:style>
  <w:style w:type="paragraph" w:styleId="Revision">
    <w:name w:val="Revision"/>
    <w:hidden/>
    <w:uiPriority w:val="99"/>
    <w:semiHidden/>
    <w:rsid w:val="007003F0"/>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00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3F0"/>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37E95-B1EF-4674-B631-CD108A24B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dcterms:created xsi:type="dcterms:W3CDTF">2019-09-19T10:55:00Z</dcterms:created>
  <dcterms:modified xsi:type="dcterms:W3CDTF">2019-09-19T10:55:00Z</dcterms:modified>
</cp:coreProperties>
</file>