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06F9" w14:textId="77777777" w:rsidR="000B3542" w:rsidRDefault="00F74CF6" w:rsidP="00B73383">
      <w:pPr>
        <w:spacing w:after="0" w:line="240" w:lineRule="auto"/>
        <w:ind w:left="851"/>
      </w:pPr>
      <w:r>
        <w:rPr>
          <w:rFonts w:ascii="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3CD40721" wp14:editId="3CD40722">
                <wp:simplePos x="0" y="0"/>
                <wp:positionH relativeFrom="column">
                  <wp:posOffset>110211</wp:posOffset>
                </wp:positionH>
                <wp:positionV relativeFrom="paragraph">
                  <wp:posOffset>-81280</wp:posOffset>
                </wp:positionV>
                <wp:extent cx="4430395" cy="313055"/>
                <wp:effectExtent l="0" t="0" r="825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1305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AEBDE"/>
                                </a:outerShdw>
                              </a:effectLst>
                            </a14:hiddenEffects>
                          </a:ext>
                        </a:extLst>
                      </wps:spPr>
                      <wps:txbx>
                        <w:txbxContent>
                          <w:p w14:paraId="3CD4072F" w14:textId="77777777" w:rsidR="00F74CF6" w:rsidRPr="00F74CF6" w:rsidRDefault="00F74CF6" w:rsidP="00F74CF6">
                            <w:pPr>
                              <w:pStyle w:val="msotitle3"/>
                              <w:widowControl w:val="0"/>
                              <w:rPr>
                                <w:sz w:val="32"/>
                                <w:lang w:val="en-US"/>
                                <w14:ligatures w14:val="none"/>
                              </w:rPr>
                            </w:pPr>
                            <w:r w:rsidRPr="00F74CF6">
                              <w:rPr>
                                <w:sz w:val="32"/>
                                <w:lang w:val="en-US"/>
                                <w14:ligatures w14:val="none"/>
                              </w:rPr>
                              <w:t>Didcot Town Council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40721" id="_x0000_t202" coordsize="21600,21600" o:spt="202" path="m,l,21600r21600,l21600,xe">
                <v:stroke joinstyle="miter"/>
                <v:path gradientshapeok="t" o:connecttype="rect"/>
              </v:shapetype>
              <v:shape id="Text Box 7" o:spid="_x0000_s1026" type="#_x0000_t202" style="position:absolute;left:0;text-align:left;margin-left:8.7pt;margin-top:-6.4pt;width:348.85pt;height:24.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QgBgIAAP0DAAAOAAAAZHJzL2Uyb0RvYy54bWysU1Fv0zAQfkfiP1h+p0nXdYOo6TQ6FSGN&#10;gbTxAxzHSSwcnzm7Tcav5+xkpcAbwg+Wz7777r7vzpubsTfsqNBrsCVfLnLOlJVQa9uW/OvT/s1b&#10;znwQthYGrCr5s/L8Zvv61WZwhbqADkytkBGI9cXgSt6F4Ios87JTvfALcMrSYwPYi0AmtlmNYiD0&#10;3mQXeX6VDYC1Q5DKe7q9mx75NuE3jZLhc9N4FZgpOdUW0o5pr+KebTeiaFG4Tsu5DPEPVfRCW0p6&#10;groTQbAD6r+gei0RPDRhIaHPoGm0VIkDsVnmf7B57IRTiQuJ491JJv//YOXD8QsyXZf8mjMremrR&#10;kxoDew8ju47qDM4X5PToyC2MdE1dTky9uwf5zTMLu07YVt0iwtApUVN1yxiZnYVOOD6CVMMnqCmN&#10;OARIQGODfZSOxGCETl16PnUmliLp8vJyla/erTmT9LZarvL1OqUQxUu0Qx8+KOhZPJQcqfMJXRzv&#10;fYjViOLFJSbzYHS918YkA9tqZ5AdBU3JPq0Z/Tc3Y6OzhRg2IU43Ks3ZnCaSjjwnxmGsxlnECupn&#10;oo8wzSD9GTp0gD84G2j+Su6/HwQqzsxHSxKurpaRbzg38Nyozg1hJUGVPHA2HXdhGvKDQ912lGlq&#10;moVbkr3RSZFY6lTV3CyasSTU/B/iEJ/byevXr93+BAAA//8DAFBLAwQUAAYACAAAACEAXIT63uAA&#10;AAAJAQAADwAAAGRycy9kb3ducmV2LnhtbEyPy07DMBBF90j8gzVI7FrHgT4IcSpeVTdl0ZYFSzce&#10;koh4HMVOm/49wwqWV3N059x8NbpWnLAPjScNapqAQCq9bajS8HFYT5YgQjRkTesJNVwwwKq4vspN&#10;Zv2Zdnjax0pwCYXMaKhj7DIpQ1mjM2HqOyS+ffnemcixr6TtzZnLXSvTJJlLZxriD7Xp8KXG8ns/&#10;OA3ysv3cvD4f1MPbENPdull27ftW69ub8ekRRMQx/sHwq8/qULDT0Q9kg2g5L+6Z1DBRKU9gYKFm&#10;CsRRw918BrLI5f8FxQ8AAAD//wMAUEsBAi0AFAAGAAgAAAAhALaDOJL+AAAA4QEAABMAAAAAAAAA&#10;AAAAAAAAAAAAAFtDb250ZW50X1R5cGVzXS54bWxQSwECLQAUAAYACAAAACEAOP0h/9YAAACUAQAA&#10;CwAAAAAAAAAAAAAAAAAvAQAAX3JlbHMvLnJlbHNQSwECLQAUAAYACAAAACEAVSMkIAYCAAD9AwAA&#10;DgAAAAAAAAAAAAAAAAAuAgAAZHJzL2Uyb0RvYy54bWxQSwECLQAUAAYACAAAACEAXIT63uAAAAAJ&#10;AQAADwAAAAAAAAAAAAAAAABgBAAAZHJzL2Rvd25yZXYueG1sUEsFBgAAAAAEAAQA8wAAAG0FAAAA&#10;AA==&#10;" stroked="f" strokecolor="black [0]" strokeweight="0" insetpen="t">
                <v:shadow color="#eaebde"/>
                <v:textbox inset="2.85pt,2.85pt,2.85pt,2.85pt">
                  <w:txbxContent>
                    <w:p w14:paraId="3CD4072F" w14:textId="77777777" w:rsidR="00F74CF6" w:rsidRPr="00F74CF6" w:rsidRDefault="00F74CF6" w:rsidP="00F74CF6">
                      <w:pPr>
                        <w:pStyle w:val="msotitle3"/>
                        <w:widowControl w:val="0"/>
                        <w:rPr>
                          <w:sz w:val="32"/>
                          <w:lang w:val="en-US"/>
                          <w14:ligatures w14:val="none"/>
                        </w:rPr>
                      </w:pPr>
                      <w:r w:rsidRPr="00F74CF6">
                        <w:rPr>
                          <w:sz w:val="32"/>
                          <w:lang w:val="en-US"/>
                          <w14:ligatures w14:val="none"/>
                        </w:rPr>
                        <w:t>Didcot Town Council</w:t>
                      </w:r>
                    </w:p>
                  </w:txbxContent>
                </v:textbox>
              </v:shape>
            </w:pict>
          </mc:Fallback>
        </mc:AlternateContent>
      </w:r>
    </w:p>
    <w:p w14:paraId="3CD406FA" w14:textId="77777777" w:rsidR="000B3542" w:rsidRDefault="00F74CF6" w:rsidP="00B73383">
      <w:pPr>
        <w:spacing w:after="0" w:line="240" w:lineRule="auto"/>
        <w:ind w:left="851"/>
      </w:pPr>
      <w:r>
        <w:rPr>
          <w:rFonts w:ascii="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3CD40723" wp14:editId="3CD40724">
                <wp:simplePos x="0" y="0"/>
                <wp:positionH relativeFrom="column">
                  <wp:posOffset>148311</wp:posOffset>
                </wp:positionH>
                <wp:positionV relativeFrom="paragraph">
                  <wp:posOffset>67945</wp:posOffset>
                </wp:positionV>
                <wp:extent cx="6415901" cy="52705"/>
                <wp:effectExtent l="0" t="0" r="2349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901" cy="52705"/>
                        </a:xfrm>
                        <a:prstGeom prst="rect">
                          <a:avLst/>
                        </a:prstGeom>
                        <a:solidFill>
                          <a:srgbClr val="476D4A"/>
                        </a:solidFill>
                        <a:ln w="9525" algn="in">
                          <a:solidFill>
                            <a:srgbClr val="1B6D4A"/>
                          </a:solidFill>
                          <a:miter lim="800000"/>
                          <a:headEnd/>
                          <a:tailEnd/>
                        </a:ln>
                        <a:effectLst/>
                        <a:extLst>
                          <a:ext uri="{AF507438-7753-43E0-B8FC-AC1667EBCBE1}">
                            <a14:hiddenEffects xmlns:a14="http://schemas.microsoft.com/office/drawing/2010/main">
                              <a:effectLst>
                                <a:outerShdw dist="35921" dir="2700000" algn="ctr" rotWithShape="0">
                                  <a:srgbClr val="EAEBDE"/>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D8E37" id="Rectangle 8" o:spid="_x0000_s1026" style="position:absolute;margin-left:11.7pt;margin-top:5.35pt;width:505.2pt;height:4.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gJLAIAAFMEAAAOAAAAZHJzL2Uyb0RvYy54bWysVFFv0zAQfkfiP1h+Z0lK221R06l0DCEN&#10;mBj8gKvjJBaObc5u0/HrOTvdyEC8IPJg3dnnz999d5fV1bHX7CDRK2sqXpzlnEkjbK1MW/GvX25e&#10;XXDmA5gatDWy4g/S86v1yxerwZVyZjura4mMQIwvB1fxLgRXZpkXnezBn1knDR02FnsI5GKb1QgD&#10;ofc6m+X5Mhss1g6tkN7T7vV4yNcJv2mkCJ+axsvAdMWJW0grpnUX12y9grJFcJ0SJxrwDyx6UIYe&#10;fYK6hgBsj+oPqF4JtN424UzYPrNNo4RMOVA2Rf5bNvcdOJlyIXG8e5LJ/z9Y8fFwh0zVFadCGeip&#10;RJ9JNDCtluwiyjM4X1LUvbvDmKB3t1Z888zYbUdRcoNoh05CTaSKGJ89uxAdT1fZbvhga0KHfbBJ&#10;qWODfQQkDdgxFeThqSDyGJigzeW8WFzmBWeCzhaz83yRXoDy8bJDH95J27NoVByJegKHw60PkQyU&#10;jyGJvNWqvlFaJwfb3VYjOwD1xvx8eT3fnND9NEwbNlT8cjFbcAa6pS4/lfpZlJ+CFW/+BtarQO2u&#10;VU965/GLL0IZ9Xtr6mQHUHq0ibw28VimRj5l9KjoWJmdrR9IXbRjZ9MkktFZ/MHZQF1dcf99Dyg5&#10;0+8NVej1cnG+pDGYOjh1dlMHjCCoigfKPJnbMI7O3qFqO3qpSGobu6GqNiopHvmNrE69QJ2bCnGa&#10;sjgaUz9F/foXrH8CAAD//wMAUEsDBBQABgAIAAAAIQCCbOx73QAAAAkBAAAPAAAAZHJzL2Rvd25y&#10;ZXYueG1sTI9BT8MwDIXvSPyHyEjcWMI6DShNp8EEQtwocM9arykkTmmytfDr8U5ws/2enr9XrCbv&#10;xAGH2AXScDlTIJDq0HTUanh7fbi4BhGToca4QKjhGyOsytOTwuRNGOkFD1VqBYdQzI0Gm1KfSxlr&#10;i97EWeiRWNuFwZvE69DKZjAjh3sn50otpTcd8Qdrery3WH9We6/BVbvlYmPfP57X7uupvnv8Gad+&#10;o/X52bS+BZFwSn9mOOIzOpTMtA17aqJwGubZgp18V1cgjrrKMu6y5elGgSwL+b9B+QsAAP//AwBQ&#10;SwECLQAUAAYACAAAACEAtoM4kv4AAADhAQAAEwAAAAAAAAAAAAAAAAAAAAAAW0NvbnRlbnRfVHlw&#10;ZXNdLnhtbFBLAQItABQABgAIAAAAIQA4/SH/1gAAAJQBAAALAAAAAAAAAAAAAAAAAC8BAABfcmVs&#10;cy8ucmVsc1BLAQItABQABgAIAAAAIQAv3zgJLAIAAFMEAAAOAAAAAAAAAAAAAAAAAC4CAABkcnMv&#10;ZTJvRG9jLnhtbFBLAQItABQABgAIAAAAIQCCbOx73QAAAAkBAAAPAAAAAAAAAAAAAAAAAIYEAABk&#10;cnMvZG93bnJldi54bWxQSwUGAAAAAAQABADzAAAAkAUAAAAA&#10;" fillcolor="#476d4a" strokecolor="#1b6d4a" insetpen="t">
                <v:shadow color="#eaebde"/>
                <v:textbox inset="2.88pt,2.88pt,2.88pt,2.88pt"/>
              </v:rect>
            </w:pict>
          </mc:Fallback>
        </mc:AlternateContent>
      </w:r>
    </w:p>
    <w:p w14:paraId="3CD406FB" w14:textId="77777777" w:rsidR="000B3542" w:rsidRDefault="00025EFF" w:rsidP="007C04F2">
      <w:pPr>
        <w:spacing w:after="0" w:line="240" w:lineRule="auto"/>
        <w:ind w:left="284"/>
      </w:pPr>
      <w:r w:rsidRPr="002912E7">
        <w:rPr>
          <w:noProof/>
          <w:lang w:eastAsia="en-GB"/>
        </w:rPr>
        <w:drawing>
          <wp:anchor distT="0" distB="0" distL="114300" distR="114300" simplePos="0" relativeHeight="251669504" behindDoc="0" locked="0" layoutInCell="1" allowOverlap="1" wp14:anchorId="3CD40725" wp14:editId="3CD40726">
            <wp:simplePos x="0" y="0"/>
            <wp:positionH relativeFrom="column">
              <wp:posOffset>5599283</wp:posOffset>
            </wp:positionH>
            <wp:positionV relativeFrom="paragraph">
              <wp:posOffset>74930</wp:posOffset>
            </wp:positionV>
            <wp:extent cx="970280" cy="1556385"/>
            <wp:effectExtent l="0" t="0" r="1270" b="571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0280"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406FC" w14:textId="77777777" w:rsidR="000B3542" w:rsidRDefault="000B3542" w:rsidP="007C04F2">
      <w:pPr>
        <w:spacing w:after="0" w:line="240" w:lineRule="auto"/>
        <w:ind w:left="284"/>
      </w:pPr>
    </w:p>
    <w:p w14:paraId="3CD40700" w14:textId="1542998D" w:rsidR="006F5139" w:rsidRPr="00694FFF" w:rsidRDefault="00E73E98" w:rsidP="007C04F2">
      <w:pPr>
        <w:spacing w:after="0" w:line="240" w:lineRule="auto"/>
        <w:ind w:left="284"/>
        <w:rPr>
          <w:b/>
          <w:bCs/>
        </w:rPr>
      </w:pPr>
      <w:r>
        <w:rPr>
          <w:rFonts w:ascii="Arial" w:hAnsi="Arial" w:cs="Arial"/>
          <w:b/>
          <w:bCs/>
          <w:sz w:val="24"/>
          <w:szCs w:val="24"/>
        </w:rPr>
        <w:t>INVITATION TO QUOTE</w:t>
      </w:r>
    </w:p>
    <w:p w14:paraId="3CD40701" w14:textId="77777777" w:rsidR="00127C48" w:rsidRDefault="00127C48" w:rsidP="007C04F2">
      <w:pPr>
        <w:spacing w:after="0" w:line="240" w:lineRule="auto"/>
        <w:ind w:left="284"/>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F5139" w14:paraId="3CD40707" w14:textId="77777777" w:rsidTr="00C221AC">
        <w:trPr>
          <w:trHeight w:val="2268"/>
        </w:trPr>
        <w:tc>
          <w:tcPr>
            <w:tcW w:w="5353" w:type="dxa"/>
          </w:tcPr>
          <w:p w14:paraId="26454F49" w14:textId="77777777" w:rsidR="00A177EF" w:rsidRDefault="00A177EF" w:rsidP="005835F5">
            <w:pPr>
              <w:rPr>
                <w:rFonts w:ascii="Arial" w:hAnsi="Arial" w:cs="Arial"/>
                <w:sz w:val="24"/>
                <w:szCs w:val="24"/>
              </w:rPr>
            </w:pPr>
          </w:p>
          <w:p w14:paraId="1F2655E3" w14:textId="77777777" w:rsidR="00A177EF" w:rsidRDefault="00A177EF" w:rsidP="005835F5">
            <w:pPr>
              <w:rPr>
                <w:rFonts w:ascii="Arial" w:hAnsi="Arial" w:cs="Arial"/>
                <w:sz w:val="24"/>
                <w:szCs w:val="24"/>
              </w:rPr>
            </w:pPr>
          </w:p>
          <w:p w14:paraId="3CD40706" w14:textId="6CBD9766" w:rsidR="003D1196" w:rsidRPr="00A55F3A" w:rsidRDefault="003D1196" w:rsidP="004F7323">
            <w:pPr>
              <w:rPr>
                <w:rFonts w:ascii="Arial" w:hAnsi="Arial" w:cs="Arial"/>
                <w:sz w:val="24"/>
                <w:szCs w:val="24"/>
              </w:rPr>
            </w:pPr>
          </w:p>
        </w:tc>
      </w:tr>
    </w:tbl>
    <w:p w14:paraId="3CD40708" w14:textId="77777777" w:rsidR="006F5139" w:rsidRDefault="006F5139" w:rsidP="00A177EF">
      <w:pPr>
        <w:spacing w:after="0" w:line="240" w:lineRule="auto"/>
      </w:pPr>
    </w:p>
    <w:p w14:paraId="3CD40714" w14:textId="5FC401D7" w:rsidR="006F5139" w:rsidRDefault="006F5139" w:rsidP="00406E8F">
      <w:pPr>
        <w:spacing w:after="0" w:line="240" w:lineRule="auto"/>
      </w:pPr>
    </w:p>
    <w:p w14:paraId="0E0F76CB" w14:textId="05FD83C1" w:rsidR="002506FD" w:rsidRPr="002506FD" w:rsidRDefault="002506FD" w:rsidP="002506FD">
      <w:pPr>
        <w:rPr>
          <w:b/>
          <w:bCs/>
          <w:sz w:val="28"/>
          <w:szCs w:val="28"/>
        </w:rPr>
      </w:pPr>
      <w:r w:rsidRPr="002506FD">
        <w:rPr>
          <w:b/>
          <w:bCs/>
          <w:sz w:val="28"/>
          <w:szCs w:val="28"/>
        </w:rPr>
        <w:t xml:space="preserve">Didcot Town Council invite you to quote for the following services regarding the Willowbrook Leisure Centre, </w:t>
      </w:r>
      <w:proofErr w:type="spellStart"/>
      <w:r w:rsidRPr="002506FD">
        <w:rPr>
          <w:b/>
          <w:bCs/>
          <w:sz w:val="28"/>
          <w:szCs w:val="28"/>
        </w:rPr>
        <w:t>Bowmont</w:t>
      </w:r>
      <w:proofErr w:type="spellEnd"/>
      <w:r w:rsidRPr="002506FD">
        <w:rPr>
          <w:b/>
          <w:bCs/>
          <w:sz w:val="28"/>
          <w:szCs w:val="28"/>
        </w:rPr>
        <w:t xml:space="preserve"> Water, Off Avon Way, </w:t>
      </w:r>
      <w:proofErr w:type="spellStart"/>
      <w:r w:rsidRPr="002506FD">
        <w:rPr>
          <w:b/>
          <w:bCs/>
          <w:sz w:val="28"/>
          <w:szCs w:val="28"/>
        </w:rPr>
        <w:t>Ladygrove</w:t>
      </w:r>
      <w:proofErr w:type="spellEnd"/>
      <w:r w:rsidRPr="002506FD">
        <w:rPr>
          <w:b/>
          <w:bCs/>
          <w:sz w:val="28"/>
          <w:szCs w:val="28"/>
        </w:rPr>
        <w:t xml:space="preserve">, Didcot, OX11 7AF. </w:t>
      </w:r>
    </w:p>
    <w:p w14:paraId="6224BCA4" w14:textId="74D5A0F5" w:rsidR="002506FD" w:rsidRDefault="002506FD" w:rsidP="002506FD">
      <w:r>
        <w:t xml:space="preserve">Built in 2002 - Willowbrook Leisure Centre is currently a vacant building in the centre of the </w:t>
      </w:r>
      <w:proofErr w:type="spellStart"/>
      <w:r>
        <w:t>Ladygrove</w:t>
      </w:r>
      <w:proofErr w:type="spellEnd"/>
      <w:r>
        <w:t xml:space="preserve"> Ward of Didcot. It has operated as a gym and leisure centre for the last 18 years but the space could be used for a wide variety of sports and leisure activities.  The building contains the following rooms: </w:t>
      </w:r>
    </w:p>
    <w:p w14:paraId="3665BF31" w14:textId="77777777" w:rsidR="002506FD" w:rsidRDefault="002506FD" w:rsidP="002506FD">
      <w:pPr>
        <w:pStyle w:val="ListParagraph"/>
        <w:numPr>
          <w:ilvl w:val="0"/>
          <w:numId w:val="3"/>
        </w:numPr>
        <w:spacing w:after="0" w:line="240" w:lineRule="auto"/>
      </w:pPr>
      <w:r>
        <w:t>Sports Hall (the size of four badminton courts and high ceilings)</w:t>
      </w:r>
    </w:p>
    <w:p w14:paraId="78647C96" w14:textId="77777777" w:rsidR="002506FD" w:rsidRDefault="002506FD" w:rsidP="002506FD">
      <w:pPr>
        <w:pStyle w:val="ListParagraph"/>
        <w:numPr>
          <w:ilvl w:val="0"/>
          <w:numId w:val="3"/>
        </w:numPr>
        <w:spacing w:after="0" w:line="240" w:lineRule="auto"/>
      </w:pPr>
      <w:r>
        <w:t>Fitness Suite (space for 30 – 35 stations and floor to ceiling mirrors)</w:t>
      </w:r>
    </w:p>
    <w:p w14:paraId="420C72C4" w14:textId="77777777" w:rsidR="002506FD" w:rsidRDefault="002506FD" w:rsidP="002506FD">
      <w:pPr>
        <w:pStyle w:val="ListParagraph"/>
        <w:numPr>
          <w:ilvl w:val="0"/>
          <w:numId w:val="3"/>
        </w:numPr>
        <w:spacing w:after="0" w:line="240" w:lineRule="auto"/>
      </w:pPr>
      <w:r>
        <w:t>Small Hall (currently divided into two rooms with mirrors)</w:t>
      </w:r>
    </w:p>
    <w:p w14:paraId="729B8ECF" w14:textId="77777777" w:rsidR="002506FD" w:rsidRDefault="002506FD" w:rsidP="002506FD">
      <w:pPr>
        <w:pStyle w:val="ListParagraph"/>
        <w:numPr>
          <w:ilvl w:val="0"/>
          <w:numId w:val="3"/>
        </w:numPr>
        <w:spacing w:after="0" w:line="240" w:lineRule="auto"/>
      </w:pPr>
      <w:r>
        <w:t>Meeting room with separate toilets, office, store room and access to shared kitchen facilities</w:t>
      </w:r>
    </w:p>
    <w:p w14:paraId="54C29196" w14:textId="77777777" w:rsidR="002506FD" w:rsidRDefault="002506FD" w:rsidP="002506FD">
      <w:pPr>
        <w:pStyle w:val="ListParagraph"/>
        <w:numPr>
          <w:ilvl w:val="0"/>
          <w:numId w:val="3"/>
        </w:numPr>
        <w:spacing w:after="0" w:line="240" w:lineRule="auto"/>
      </w:pPr>
      <w:r>
        <w:t>Kitchen</w:t>
      </w:r>
    </w:p>
    <w:p w14:paraId="47580108" w14:textId="77777777" w:rsidR="002506FD" w:rsidRDefault="002506FD" w:rsidP="002506FD">
      <w:pPr>
        <w:pStyle w:val="ListParagraph"/>
        <w:numPr>
          <w:ilvl w:val="0"/>
          <w:numId w:val="3"/>
        </w:numPr>
        <w:spacing w:after="0" w:line="240" w:lineRule="auto"/>
      </w:pPr>
      <w:r>
        <w:t>Café with seating area</w:t>
      </w:r>
    </w:p>
    <w:p w14:paraId="162C6C12" w14:textId="77777777" w:rsidR="002506FD" w:rsidRDefault="002506FD" w:rsidP="002506FD">
      <w:pPr>
        <w:pStyle w:val="ListParagraph"/>
        <w:numPr>
          <w:ilvl w:val="0"/>
          <w:numId w:val="3"/>
        </w:numPr>
        <w:spacing w:after="0" w:line="240" w:lineRule="auto"/>
      </w:pPr>
      <w:r>
        <w:t>Foyer and reception area</w:t>
      </w:r>
    </w:p>
    <w:p w14:paraId="413AB20D" w14:textId="77777777" w:rsidR="002506FD" w:rsidRDefault="002506FD" w:rsidP="002506FD">
      <w:pPr>
        <w:pStyle w:val="ListParagraph"/>
        <w:numPr>
          <w:ilvl w:val="0"/>
          <w:numId w:val="3"/>
        </w:numPr>
        <w:spacing w:after="0" w:line="240" w:lineRule="auto"/>
      </w:pPr>
      <w:r>
        <w:t>Offices off the reception</w:t>
      </w:r>
    </w:p>
    <w:p w14:paraId="03CD6974" w14:textId="77777777" w:rsidR="002506FD" w:rsidRDefault="002506FD" w:rsidP="002506FD">
      <w:pPr>
        <w:pStyle w:val="ListParagraph"/>
        <w:numPr>
          <w:ilvl w:val="0"/>
          <w:numId w:val="3"/>
        </w:numPr>
        <w:spacing w:after="0" w:line="240" w:lineRule="auto"/>
      </w:pPr>
      <w:r>
        <w:t>Indoor changing rooms</w:t>
      </w:r>
    </w:p>
    <w:p w14:paraId="7A533A9D" w14:textId="77777777" w:rsidR="002506FD" w:rsidRDefault="002506FD" w:rsidP="002506FD">
      <w:pPr>
        <w:pStyle w:val="ListParagraph"/>
        <w:numPr>
          <w:ilvl w:val="0"/>
          <w:numId w:val="3"/>
        </w:numPr>
        <w:spacing w:after="0" w:line="240" w:lineRule="auto"/>
      </w:pPr>
      <w:r>
        <w:t xml:space="preserve">External changing rooms (one set used exclusively by Didcot Town Football Club) </w:t>
      </w:r>
    </w:p>
    <w:p w14:paraId="65FC9111" w14:textId="77777777" w:rsidR="002506FD" w:rsidRDefault="002506FD" w:rsidP="002506FD">
      <w:pPr>
        <w:pStyle w:val="ListParagraph"/>
        <w:numPr>
          <w:ilvl w:val="0"/>
          <w:numId w:val="3"/>
        </w:numPr>
        <w:spacing w:after="0" w:line="240" w:lineRule="auto"/>
      </w:pPr>
      <w:r>
        <w:t>Disabled access</w:t>
      </w:r>
    </w:p>
    <w:p w14:paraId="77D8906D" w14:textId="56B2B6D8" w:rsidR="002506FD" w:rsidRDefault="002506FD" w:rsidP="002506FD">
      <w:pPr>
        <w:pStyle w:val="ListParagraph"/>
        <w:numPr>
          <w:ilvl w:val="0"/>
          <w:numId w:val="3"/>
        </w:numPr>
        <w:spacing w:after="0" w:line="240" w:lineRule="auto"/>
      </w:pPr>
      <w:r>
        <w:t>Free level parking shared with Didcot Town Football Club</w:t>
      </w:r>
    </w:p>
    <w:p w14:paraId="211D6BBD" w14:textId="77777777" w:rsidR="002506FD" w:rsidRDefault="002506FD" w:rsidP="002506FD">
      <w:pPr>
        <w:pStyle w:val="ListParagraph"/>
        <w:spacing w:after="0" w:line="240" w:lineRule="auto"/>
      </w:pPr>
    </w:p>
    <w:p w14:paraId="2DEDAE12" w14:textId="57A715BA" w:rsidR="002506FD" w:rsidRPr="00364056" w:rsidRDefault="002506FD" w:rsidP="00364056">
      <w:pPr>
        <w:rPr>
          <w:sz w:val="28"/>
          <w:szCs w:val="28"/>
        </w:rPr>
      </w:pPr>
      <w:r w:rsidRPr="00186EDD">
        <w:rPr>
          <w:sz w:val="28"/>
          <w:szCs w:val="28"/>
        </w:rPr>
        <w:t xml:space="preserve">Didcot Town Council require a quote for the following: </w:t>
      </w:r>
    </w:p>
    <w:p w14:paraId="63F4F948" w14:textId="729065DD" w:rsidR="002506FD" w:rsidRDefault="009F1827" w:rsidP="009F1827">
      <w:pPr>
        <w:pStyle w:val="ListParagraph"/>
        <w:numPr>
          <w:ilvl w:val="0"/>
          <w:numId w:val="2"/>
        </w:numPr>
      </w:pPr>
      <w:r w:rsidRPr="00182437">
        <w:rPr>
          <w:b/>
          <w:bCs/>
        </w:rPr>
        <w:t>Planning and strategy</w:t>
      </w:r>
      <w:r>
        <w:t xml:space="preserve"> – the market place has changed </w:t>
      </w:r>
      <w:r w:rsidR="00364056">
        <w:t>since the last tender opportunity in 2012</w:t>
      </w:r>
      <w:r w:rsidR="004279F9">
        <w:t>. The</w:t>
      </w:r>
      <w:r>
        <w:t xml:space="preserve"> Town Council need</w:t>
      </w:r>
      <w:r w:rsidR="004279F9">
        <w:t xml:space="preserve"> a clear “road map” on how to </w:t>
      </w:r>
      <w:r w:rsidR="004943C6">
        <w:t>turn this challenge into an exciting opportunity. The Town Council require advice</w:t>
      </w:r>
      <w:r>
        <w:t xml:space="preserve"> on </w:t>
      </w:r>
      <w:r w:rsidR="004943C6">
        <w:t>both</w:t>
      </w:r>
      <w:r>
        <w:t xml:space="preserve"> short and long term options. </w:t>
      </w:r>
      <w:r w:rsidR="002E2EDE">
        <w:t>Please quote for a review of the leisure sector</w:t>
      </w:r>
      <w:r w:rsidR="007B0620">
        <w:t xml:space="preserve"> post covid in this area and how we may </w:t>
      </w:r>
      <w:r w:rsidR="004943C6">
        <w:t>identify</w:t>
      </w:r>
      <w:r w:rsidR="007B0620">
        <w:t xml:space="preserve"> </w:t>
      </w:r>
      <w:r w:rsidR="00182437">
        <w:t>any gap in leisure provision</w:t>
      </w:r>
      <w:r w:rsidR="004943C6">
        <w:t xml:space="preserve"> – taking into account that Didcot is rapidly growing and the increased population will require </w:t>
      </w:r>
      <w:r w:rsidR="00733E05">
        <w:t xml:space="preserve">a variety of leisure provision throughout the town. </w:t>
      </w:r>
      <w:r w:rsidR="005D4B0C">
        <w:t xml:space="preserve"> </w:t>
      </w:r>
    </w:p>
    <w:p w14:paraId="123BC24E" w14:textId="04DF1693" w:rsidR="002506FD" w:rsidRDefault="00604E4A" w:rsidP="002506FD">
      <w:pPr>
        <w:pStyle w:val="ListParagraph"/>
        <w:numPr>
          <w:ilvl w:val="0"/>
          <w:numId w:val="2"/>
        </w:numPr>
        <w:spacing w:after="0" w:line="240" w:lineRule="auto"/>
      </w:pPr>
      <w:r>
        <w:rPr>
          <w:b/>
          <w:bCs/>
        </w:rPr>
        <w:t>Tender options</w:t>
      </w:r>
      <w:r w:rsidR="002506FD">
        <w:t xml:space="preserve"> – we have around t</w:t>
      </w:r>
      <w:r w:rsidR="00EE1B3D">
        <w:t>wenty-five</w:t>
      </w:r>
      <w:r w:rsidR="002506FD">
        <w:t xml:space="preserve"> expressions of interest to take over the running of the building. Many of these are sports clubs who are probably not set up for running a large building. </w:t>
      </w:r>
      <w:r w:rsidR="00EE1B3D">
        <w:t xml:space="preserve">Please quote for putting </w:t>
      </w:r>
      <w:r w:rsidR="002506FD">
        <w:t xml:space="preserve">together a professional tender package to give the interested parties the information they need to formulate their business proposals. </w:t>
      </w:r>
      <w:r>
        <w:t xml:space="preserve">Again there may be a need to </w:t>
      </w:r>
      <w:r w:rsidR="00210C61">
        <w:t xml:space="preserve">raise tender opportunities for both short term and long term options. </w:t>
      </w:r>
      <w:r w:rsidR="002506FD">
        <w:t xml:space="preserve"> </w:t>
      </w:r>
      <w:r w:rsidR="00EE1B3D">
        <w:t xml:space="preserve">The Town </w:t>
      </w:r>
      <w:r w:rsidR="00210C61">
        <w:t xml:space="preserve">Council offices have </w:t>
      </w:r>
      <w:r w:rsidR="00EE1B3D">
        <w:t>plenty of information on the running costs of the centre</w:t>
      </w:r>
      <w:r w:rsidR="00D12734">
        <w:t xml:space="preserve">. </w:t>
      </w:r>
    </w:p>
    <w:p w14:paraId="1999F50B" w14:textId="77777777" w:rsidR="002506FD" w:rsidRDefault="002506FD" w:rsidP="002506FD">
      <w:pPr>
        <w:pStyle w:val="ListParagraph"/>
      </w:pPr>
    </w:p>
    <w:p w14:paraId="17F5E1E7" w14:textId="47162972" w:rsidR="002506FD" w:rsidRDefault="002506FD" w:rsidP="00EE1B3D">
      <w:pPr>
        <w:pStyle w:val="ListParagraph"/>
        <w:numPr>
          <w:ilvl w:val="0"/>
          <w:numId w:val="2"/>
        </w:numPr>
        <w:spacing w:after="0" w:line="240" w:lineRule="auto"/>
      </w:pPr>
      <w:r w:rsidRPr="00CC1325">
        <w:rPr>
          <w:b/>
          <w:bCs/>
        </w:rPr>
        <w:t>Analysis of the tenders</w:t>
      </w:r>
      <w:r>
        <w:t xml:space="preserve"> – The Council will need assistance to evaluate the tenders in line with best value; the aspirations of the Councillors and the wishes of the residents.  </w:t>
      </w:r>
      <w:r w:rsidR="00B85381">
        <w:t xml:space="preserve">Quotes for this work should include specialist legal advice in the relevant areas to ensure that the Town Council </w:t>
      </w:r>
      <w:r w:rsidR="003A5511">
        <w:t>operates within the procurement legislat</w:t>
      </w:r>
      <w:r w:rsidR="0098365E">
        <w:t xml:space="preserve">ive guidelines at all times. </w:t>
      </w:r>
    </w:p>
    <w:p w14:paraId="25BE888F" w14:textId="77777777" w:rsidR="00EE1B3D" w:rsidRDefault="00EE1B3D" w:rsidP="00EE1B3D">
      <w:pPr>
        <w:spacing w:after="0" w:line="240" w:lineRule="auto"/>
      </w:pPr>
    </w:p>
    <w:p w14:paraId="4EE81390" w14:textId="3D503906" w:rsidR="002506FD" w:rsidRDefault="002506FD" w:rsidP="002506FD">
      <w:pPr>
        <w:pStyle w:val="ListParagraph"/>
        <w:numPr>
          <w:ilvl w:val="0"/>
          <w:numId w:val="2"/>
        </w:numPr>
        <w:spacing w:after="0" w:line="240" w:lineRule="auto"/>
      </w:pPr>
      <w:r w:rsidRPr="00274126">
        <w:rPr>
          <w:b/>
          <w:bCs/>
        </w:rPr>
        <w:t xml:space="preserve">Procurement </w:t>
      </w:r>
      <w:r>
        <w:t xml:space="preserve">– if the Council decide to engage a third party – we were getting around £80,000 a year from the previous occupants. This deal was however coming to the end of a ten year contract and in the aftermath of covid is unlikely to be replicated. Again we need to balance what are the best activities to offer for the Didcot area with what the residents want – and what interested parties are able to offer. </w:t>
      </w:r>
      <w:r w:rsidR="00B52E3C">
        <w:t xml:space="preserve">Please quote for assistance with the </w:t>
      </w:r>
      <w:r w:rsidR="00B57A48">
        <w:t xml:space="preserve">procurement process which is likely to include managing the presentations and advice on any the awarding of a contract – if this is the path the Council decide to follow. </w:t>
      </w:r>
    </w:p>
    <w:p w14:paraId="0FC1FCE3" w14:textId="5C07DDAF" w:rsidR="00B57A48" w:rsidRDefault="00B57A48" w:rsidP="00B57A48">
      <w:pPr>
        <w:pStyle w:val="ListParagraph"/>
      </w:pPr>
    </w:p>
    <w:p w14:paraId="0BE2F66B" w14:textId="7E3B466E" w:rsidR="00285DD5" w:rsidRDefault="00C5289B" w:rsidP="00285DD5">
      <w:pPr>
        <w:pStyle w:val="ListParagraph"/>
        <w:numPr>
          <w:ilvl w:val="0"/>
          <w:numId w:val="2"/>
        </w:numPr>
      </w:pPr>
      <w:r w:rsidRPr="004C2C57">
        <w:rPr>
          <w:b/>
          <w:bCs/>
        </w:rPr>
        <w:t>Option to run the building in-house on a short term arrangement</w:t>
      </w:r>
      <w:r>
        <w:t>.</w:t>
      </w:r>
      <w:r w:rsidR="00285DD5">
        <w:t xml:space="preserve"> Please quote for how you could assist the Town Council to stay compliant and robust in the event of challenge. Also to look at options of leasing out parts of the building such as the gym whilst DTC maintain overall management responsibility. </w:t>
      </w:r>
    </w:p>
    <w:p w14:paraId="0ABB1B2B" w14:textId="77777777" w:rsidR="00285DD5" w:rsidRPr="00285DD5" w:rsidRDefault="00285DD5" w:rsidP="00285DD5">
      <w:pPr>
        <w:pStyle w:val="ListParagraph"/>
        <w:spacing w:after="0" w:line="240" w:lineRule="auto"/>
      </w:pPr>
    </w:p>
    <w:p w14:paraId="49A86F2D" w14:textId="75E91AEE" w:rsidR="00B57A48" w:rsidRDefault="00137C0F" w:rsidP="002506FD">
      <w:pPr>
        <w:pStyle w:val="ListParagraph"/>
        <w:numPr>
          <w:ilvl w:val="0"/>
          <w:numId w:val="2"/>
        </w:numPr>
        <w:spacing w:after="0" w:line="240" w:lineRule="auto"/>
      </w:pPr>
      <w:r w:rsidRPr="00A63F30">
        <w:rPr>
          <w:b/>
          <w:bCs/>
        </w:rPr>
        <w:t>Legal assistance with documentation</w:t>
      </w:r>
      <w:r>
        <w:t xml:space="preserve"> </w:t>
      </w:r>
      <w:r w:rsidR="0067443A">
        <w:t>–</w:t>
      </w:r>
      <w:r w:rsidR="0024428C">
        <w:t xml:space="preserve"> </w:t>
      </w:r>
      <w:r w:rsidR="0067443A">
        <w:t xml:space="preserve">The implementation of any decision is always a high risk time in terms of </w:t>
      </w:r>
      <w:r w:rsidR="00B66811">
        <w:t xml:space="preserve">compliance with documentation. Please quote for </w:t>
      </w:r>
      <w:r w:rsidR="006369C5">
        <w:t xml:space="preserve">a specified number of hours to assist. </w:t>
      </w:r>
    </w:p>
    <w:p w14:paraId="6EB31FFF" w14:textId="77777777" w:rsidR="006369C5" w:rsidRDefault="006369C5" w:rsidP="006369C5">
      <w:pPr>
        <w:pStyle w:val="ListParagraph"/>
      </w:pPr>
    </w:p>
    <w:p w14:paraId="1088E483" w14:textId="2D1D0621" w:rsidR="006369C5" w:rsidRDefault="006369C5" w:rsidP="002506FD">
      <w:pPr>
        <w:pStyle w:val="ListParagraph"/>
        <w:numPr>
          <w:ilvl w:val="0"/>
          <w:numId w:val="2"/>
        </w:numPr>
        <w:spacing w:after="0" w:line="240" w:lineRule="auto"/>
      </w:pPr>
      <w:r w:rsidRPr="007E0BAA">
        <w:rPr>
          <w:b/>
          <w:bCs/>
        </w:rPr>
        <w:t>Transition</w:t>
      </w:r>
      <w:r>
        <w:t xml:space="preserve"> – Please quote for assisting the Town Council with the tasks that need to be taken to enable the building to re-open</w:t>
      </w:r>
      <w:r w:rsidR="007E0BAA">
        <w:t xml:space="preserve"> – working with the successful bidder. </w:t>
      </w:r>
    </w:p>
    <w:p w14:paraId="45F97D0E" w14:textId="77777777" w:rsidR="002506FD" w:rsidRDefault="002506FD" w:rsidP="002506FD"/>
    <w:p w14:paraId="75D44EA6" w14:textId="4E8FA1B1" w:rsidR="00CB3E7F" w:rsidRDefault="00990841" w:rsidP="002506FD">
      <w:r>
        <w:t xml:space="preserve">The document will need to be advertised on the contracts finder website and find a tender. </w:t>
      </w:r>
      <w:r w:rsidR="009A36A8">
        <w:t>T</w:t>
      </w:r>
      <w:r w:rsidR="006C3D7C">
        <w:t xml:space="preserve">here is a thirty day period in which the tender should remain open and so it will be </w:t>
      </w:r>
      <w:r w:rsidR="00210E73">
        <w:t>early August</w:t>
      </w:r>
      <w:r w:rsidR="006C3D7C">
        <w:t xml:space="preserve"> before an appointment can be made. </w:t>
      </w:r>
    </w:p>
    <w:p w14:paraId="1CB57F1A" w14:textId="1EDF3E1E" w:rsidR="002B6CDA" w:rsidRDefault="002B6CDA" w:rsidP="002506FD">
      <w:r>
        <w:t xml:space="preserve">It may however be possible to award a part of the contract sooner – perhaps for the provision of a Strategic Outcomes Plan which could be commissioned prior to the award of the main work. </w:t>
      </w:r>
      <w:r w:rsidR="00C02F96">
        <w:t xml:space="preserve">Please therefore break down the </w:t>
      </w:r>
      <w:r w:rsidR="007A4FA4">
        <w:t xml:space="preserve">sections to allow the Council to </w:t>
      </w:r>
      <w:r w:rsidR="00183DF7">
        <w:t xml:space="preserve">consider this option. </w:t>
      </w:r>
      <w:r w:rsidR="007A4FA4">
        <w:t xml:space="preserve"> </w:t>
      </w:r>
    </w:p>
    <w:p w14:paraId="755ED106" w14:textId="3C9ECD08" w:rsidR="00FD3252" w:rsidRDefault="00FD3252" w:rsidP="002506FD">
      <w:r>
        <w:t xml:space="preserve">Photographs of Willowbrook are available on </w:t>
      </w:r>
      <w:hyperlink r:id="rId12" w:history="1">
        <w:r w:rsidRPr="00632908">
          <w:rPr>
            <w:rStyle w:val="Hyperlink"/>
          </w:rPr>
          <w:t>www.didcot.gov.uk</w:t>
        </w:r>
      </w:hyperlink>
      <w:r>
        <w:t xml:space="preserve"> </w:t>
      </w:r>
    </w:p>
    <w:p w14:paraId="3CD4071A" w14:textId="586E876C" w:rsidR="00D147C0" w:rsidRDefault="00C15EB1" w:rsidP="00183DF7">
      <w:pPr>
        <w:spacing w:after="0" w:line="240" w:lineRule="auto"/>
        <w:rPr>
          <w:rFonts w:cstheme="minorHAnsi"/>
          <w:b/>
          <w:noProof/>
          <w:lang w:eastAsia="en-GB"/>
        </w:rPr>
      </w:pPr>
      <w:r>
        <w:rPr>
          <w:rFonts w:cstheme="minorHAnsi"/>
          <w:b/>
          <w:noProof/>
          <w:lang w:eastAsia="en-GB"/>
        </w:rPr>
        <w:t xml:space="preserve">Sealed tenders must be received by Didcot Town Council by </w:t>
      </w:r>
      <w:r w:rsidR="0048554A">
        <w:rPr>
          <w:rFonts w:cstheme="minorHAnsi"/>
          <w:b/>
          <w:noProof/>
          <w:lang w:eastAsia="en-GB"/>
        </w:rPr>
        <w:t>4</w:t>
      </w:r>
      <w:r w:rsidR="0048554A" w:rsidRPr="0048554A">
        <w:rPr>
          <w:rFonts w:cstheme="minorHAnsi"/>
          <w:b/>
          <w:noProof/>
          <w:vertAlign w:val="superscript"/>
          <w:lang w:eastAsia="en-GB"/>
        </w:rPr>
        <w:t>th</w:t>
      </w:r>
      <w:r w:rsidR="0048554A">
        <w:rPr>
          <w:rFonts w:cstheme="minorHAnsi"/>
          <w:b/>
          <w:noProof/>
          <w:lang w:eastAsia="en-GB"/>
        </w:rPr>
        <w:t xml:space="preserve"> August 2021. Tenders may be emailed but password protected </w:t>
      </w:r>
      <w:r w:rsidR="00E34F74">
        <w:rPr>
          <w:rFonts w:cstheme="minorHAnsi"/>
          <w:b/>
          <w:noProof/>
          <w:lang w:eastAsia="en-GB"/>
        </w:rPr>
        <w:t>to allow for opening on 4</w:t>
      </w:r>
      <w:r w:rsidR="00E34F74" w:rsidRPr="00E34F74">
        <w:rPr>
          <w:rFonts w:cstheme="minorHAnsi"/>
          <w:b/>
          <w:noProof/>
          <w:vertAlign w:val="superscript"/>
          <w:lang w:eastAsia="en-GB"/>
        </w:rPr>
        <w:t>th</w:t>
      </w:r>
      <w:r w:rsidR="00E34F74">
        <w:rPr>
          <w:rFonts w:cstheme="minorHAnsi"/>
          <w:b/>
          <w:noProof/>
          <w:lang w:eastAsia="en-GB"/>
        </w:rPr>
        <w:t xml:space="preserve"> August 2021. </w:t>
      </w:r>
    </w:p>
    <w:p w14:paraId="234E16EC" w14:textId="05D229AA" w:rsidR="00E34F74" w:rsidRDefault="00E34F74" w:rsidP="00183DF7">
      <w:pPr>
        <w:spacing w:after="0" w:line="240" w:lineRule="auto"/>
        <w:rPr>
          <w:rFonts w:cstheme="minorHAnsi"/>
          <w:b/>
          <w:noProof/>
          <w:lang w:eastAsia="en-GB"/>
        </w:rPr>
      </w:pPr>
    </w:p>
    <w:p w14:paraId="6A950EA2" w14:textId="5B43F8CC" w:rsidR="00E34F74" w:rsidRDefault="00E34F74" w:rsidP="00183DF7">
      <w:pPr>
        <w:spacing w:after="0" w:line="240" w:lineRule="auto"/>
        <w:rPr>
          <w:rFonts w:cstheme="minorHAnsi"/>
          <w:b/>
          <w:noProof/>
          <w:lang w:eastAsia="en-GB"/>
        </w:rPr>
      </w:pPr>
      <w:r>
        <w:rPr>
          <w:rFonts w:cstheme="minorHAnsi"/>
          <w:b/>
          <w:noProof/>
          <w:lang w:eastAsia="en-GB"/>
        </w:rPr>
        <w:t xml:space="preserve">Postal tenders to be sent to: Didcot Town Council; Council Offices; </w:t>
      </w:r>
      <w:r w:rsidR="003707E1">
        <w:rPr>
          <w:rFonts w:cstheme="minorHAnsi"/>
          <w:b/>
          <w:noProof/>
          <w:lang w:eastAsia="en-GB"/>
        </w:rPr>
        <w:t>Britwell Road, Didcot, Oxon OX11</w:t>
      </w:r>
      <w:r w:rsidR="007A21A2">
        <w:rPr>
          <w:rFonts w:cstheme="minorHAnsi"/>
          <w:b/>
          <w:noProof/>
          <w:lang w:eastAsia="en-GB"/>
        </w:rPr>
        <w:t xml:space="preserve"> 7HN. </w:t>
      </w:r>
    </w:p>
    <w:p w14:paraId="59ACA24B" w14:textId="03C73011" w:rsidR="007A21A2" w:rsidRDefault="007A21A2" w:rsidP="00183DF7">
      <w:pPr>
        <w:spacing w:after="0" w:line="240" w:lineRule="auto"/>
        <w:rPr>
          <w:rFonts w:cstheme="minorHAnsi"/>
          <w:b/>
          <w:noProof/>
          <w:lang w:eastAsia="en-GB"/>
        </w:rPr>
      </w:pPr>
      <w:r>
        <w:rPr>
          <w:rFonts w:cstheme="minorHAnsi"/>
          <w:b/>
          <w:noProof/>
          <w:lang w:eastAsia="en-GB"/>
        </w:rPr>
        <w:t xml:space="preserve">Emailed tenders to be sent to: </w:t>
      </w:r>
      <w:hyperlink r:id="rId13" w:history="1">
        <w:r w:rsidRPr="00632908">
          <w:rPr>
            <w:rStyle w:val="Hyperlink"/>
            <w:rFonts w:cstheme="minorHAnsi"/>
            <w:b/>
            <w:noProof/>
            <w:lang w:eastAsia="en-GB"/>
          </w:rPr>
          <w:t>jwheeler@didcot.gov.uk</w:t>
        </w:r>
      </w:hyperlink>
      <w:r>
        <w:rPr>
          <w:rFonts w:cstheme="minorHAnsi"/>
          <w:b/>
          <w:noProof/>
          <w:lang w:eastAsia="en-GB"/>
        </w:rPr>
        <w:t xml:space="preserve"> – passwords to be sent on 4</w:t>
      </w:r>
      <w:r w:rsidRPr="007A21A2">
        <w:rPr>
          <w:rFonts w:cstheme="minorHAnsi"/>
          <w:b/>
          <w:noProof/>
          <w:vertAlign w:val="superscript"/>
          <w:lang w:eastAsia="en-GB"/>
        </w:rPr>
        <w:t>th</w:t>
      </w:r>
      <w:r>
        <w:rPr>
          <w:rFonts w:cstheme="minorHAnsi"/>
          <w:b/>
          <w:noProof/>
          <w:lang w:eastAsia="en-GB"/>
        </w:rPr>
        <w:t xml:space="preserve"> August 2021</w:t>
      </w:r>
    </w:p>
    <w:p w14:paraId="0B8BBBE8" w14:textId="77777777" w:rsidR="0029325B" w:rsidRPr="00E167F3" w:rsidRDefault="0029325B" w:rsidP="00183DF7">
      <w:pPr>
        <w:spacing w:after="0" w:line="240" w:lineRule="auto"/>
        <w:rPr>
          <w:rFonts w:cstheme="minorHAnsi"/>
          <w:b/>
          <w:noProof/>
          <w:lang w:eastAsia="en-GB"/>
        </w:rPr>
      </w:pPr>
    </w:p>
    <w:p w14:paraId="3CD4071B" w14:textId="77777777" w:rsidR="00344C62" w:rsidRDefault="00344C62" w:rsidP="007C04F2">
      <w:pPr>
        <w:spacing w:after="0" w:line="240" w:lineRule="auto"/>
        <w:ind w:left="284"/>
        <w:rPr>
          <w:rFonts w:ascii="Arial" w:hAnsi="Arial" w:cs="Arial"/>
          <w:noProof/>
          <w:szCs w:val="24"/>
          <w:lang w:eastAsia="en-GB"/>
        </w:rPr>
      </w:pPr>
    </w:p>
    <w:p w14:paraId="3CD4071C" w14:textId="77777777" w:rsidR="00344C62" w:rsidRDefault="00344C62" w:rsidP="007C04F2">
      <w:pPr>
        <w:spacing w:after="0" w:line="240" w:lineRule="auto"/>
        <w:ind w:left="284"/>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6F5139" w:rsidRPr="006F5139" w14:paraId="3CD4071F" w14:textId="77777777" w:rsidTr="006F5139">
        <w:tc>
          <w:tcPr>
            <w:tcW w:w="9831" w:type="dxa"/>
          </w:tcPr>
          <w:p w14:paraId="13D4879C" w14:textId="77777777" w:rsidR="00A63286" w:rsidRDefault="00A63286" w:rsidP="00E62936">
            <w:pPr>
              <w:rPr>
                <w:rFonts w:ascii="Arial" w:hAnsi="Arial" w:cs="Arial"/>
                <w:b/>
                <w:sz w:val="24"/>
                <w:szCs w:val="24"/>
              </w:rPr>
            </w:pPr>
          </w:p>
          <w:p w14:paraId="0DBB6A62" w14:textId="4A6BD3F0" w:rsidR="0011385E" w:rsidRDefault="00B66034" w:rsidP="00E62936">
            <w:pPr>
              <w:rPr>
                <w:rFonts w:ascii="Arial" w:hAnsi="Arial" w:cs="Arial"/>
                <w:b/>
                <w:sz w:val="24"/>
                <w:szCs w:val="24"/>
              </w:rPr>
            </w:pPr>
            <w:r>
              <w:rPr>
                <w:rFonts w:ascii="Arial" w:hAnsi="Arial" w:cs="Arial"/>
                <w:b/>
                <w:sz w:val="24"/>
                <w:szCs w:val="24"/>
              </w:rPr>
              <w:t>Mrs Janet Wheeler</w:t>
            </w:r>
          </w:p>
          <w:p w14:paraId="25AE843E" w14:textId="2E9BAE14" w:rsidR="00B66034" w:rsidRDefault="00B66034" w:rsidP="00E62936">
            <w:pPr>
              <w:rPr>
                <w:rFonts w:ascii="Arial" w:hAnsi="Arial" w:cs="Arial"/>
                <w:b/>
                <w:sz w:val="24"/>
                <w:szCs w:val="24"/>
              </w:rPr>
            </w:pPr>
            <w:r>
              <w:rPr>
                <w:rFonts w:ascii="Arial" w:hAnsi="Arial" w:cs="Arial"/>
                <w:b/>
                <w:sz w:val="24"/>
                <w:szCs w:val="24"/>
              </w:rPr>
              <w:t>Town Clerk</w:t>
            </w:r>
          </w:p>
          <w:p w14:paraId="3CD4071E" w14:textId="4D964158" w:rsidR="00A63286" w:rsidRPr="007C6F68" w:rsidRDefault="00A63286" w:rsidP="00E62936">
            <w:pPr>
              <w:rPr>
                <w:rFonts w:ascii="Arial" w:hAnsi="Arial" w:cs="Arial"/>
                <w:sz w:val="24"/>
                <w:szCs w:val="24"/>
              </w:rPr>
            </w:pPr>
          </w:p>
        </w:tc>
      </w:tr>
    </w:tbl>
    <w:p w14:paraId="3CD40720" w14:textId="77777777" w:rsidR="006F5139" w:rsidRDefault="006F5139" w:rsidP="007C04F2">
      <w:pPr>
        <w:spacing w:after="0" w:line="240" w:lineRule="auto"/>
        <w:ind w:left="284"/>
      </w:pPr>
    </w:p>
    <w:sectPr w:rsidR="006F5139" w:rsidSect="008760FA">
      <w:headerReference w:type="default" r:id="rId14"/>
      <w:footerReference w:type="default" r:id="rId15"/>
      <w:pgSz w:w="11906" w:h="16838" w:code="9"/>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E74E" w14:textId="77777777" w:rsidR="007C058F" w:rsidRDefault="007C058F" w:rsidP="009F2978">
      <w:pPr>
        <w:spacing w:after="0" w:line="240" w:lineRule="auto"/>
      </w:pPr>
      <w:r>
        <w:separator/>
      </w:r>
    </w:p>
  </w:endnote>
  <w:endnote w:type="continuationSeparator" w:id="0">
    <w:p w14:paraId="6D22008A" w14:textId="77777777" w:rsidR="007C058F" w:rsidRDefault="007C058F" w:rsidP="009F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FDFF" w14:textId="1C333A13" w:rsidR="00694FFF" w:rsidRDefault="00694FFF">
    <w:pPr>
      <w:pStyle w:val="Footer"/>
      <w:jc w:val="right"/>
    </w:pPr>
    <w:r>
      <w:t xml:space="preserve"> </w:t>
    </w:r>
    <w:sdt>
      <w:sdtPr>
        <w:id w:val="20576608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D4072E" w14:textId="3C1D0510" w:rsidR="009F2978" w:rsidRPr="006D3068" w:rsidRDefault="009F2978" w:rsidP="00A30554">
    <w:pPr>
      <w:pStyle w:val="Footer"/>
      <w:tabs>
        <w:tab w:val="left" w:pos="7938"/>
      </w:tabs>
      <w:ind w:left="284"/>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C7CD" w14:textId="77777777" w:rsidR="007C058F" w:rsidRDefault="007C058F" w:rsidP="009F2978">
      <w:pPr>
        <w:spacing w:after="0" w:line="240" w:lineRule="auto"/>
      </w:pPr>
      <w:r>
        <w:separator/>
      </w:r>
    </w:p>
  </w:footnote>
  <w:footnote w:type="continuationSeparator" w:id="0">
    <w:p w14:paraId="400587B3" w14:textId="77777777" w:rsidR="007C058F" w:rsidRDefault="007C058F" w:rsidP="009F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83AB" w14:textId="5DB7968F" w:rsidR="00694FFF" w:rsidRDefault="007C058F">
    <w:pPr>
      <w:pStyle w:val="Header"/>
    </w:pPr>
    <w:sdt>
      <w:sdtPr>
        <w:id w:val="-1636861126"/>
        <w:docPartObj>
          <w:docPartGallery w:val="Watermarks"/>
          <w:docPartUnique/>
        </w:docPartObj>
      </w:sdtPr>
      <w:sdtEndPr/>
      <w:sdtContent>
        <w:r>
          <w:rPr>
            <w:noProof/>
          </w:rPr>
          <w:pict w14:anchorId="0905D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694FFF">
      <w:tab/>
    </w:r>
    <w:r w:rsidR="00694FFF">
      <w:tab/>
      <w:t>PROCUREMENT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B6A"/>
    <w:multiLevelType w:val="hybridMultilevel"/>
    <w:tmpl w:val="C5281CD8"/>
    <w:lvl w:ilvl="0" w:tplc="94085A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D6AD5"/>
    <w:multiLevelType w:val="hybridMultilevel"/>
    <w:tmpl w:val="F6BAFEB0"/>
    <w:lvl w:ilvl="0" w:tplc="61A8EF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E408F"/>
    <w:multiLevelType w:val="hybridMultilevel"/>
    <w:tmpl w:val="DA2E9BA4"/>
    <w:lvl w:ilvl="0" w:tplc="68AAD03A">
      <w:numFmt w:val="bullet"/>
      <w:lvlText w:val=""/>
      <w:lvlJc w:val="left"/>
      <w:pPr>
        <w:ind w:left="786" w:hanging="360"/>
      </w:pPr>
      <w:rPr>
        <w:rFonts w:ascii="Symbol" w:eastAsiaTheme="minorHAnsi" w:hAnsi="Symbo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78"/>
    <w:rsid w:val="0000129C"/>
    <w:rsid w:val="00014D74"/>
    <w:rsid w:val="00024623"/>
    <w:rsid w:val="00025EFF"/>
    <w:rsid w:val="000329B2"/>
    <w:rsid w:val="00040E85"/>
    <w:rsid w:val="000451A2"/>
    <w:rsid w:val="00047385"/>
    <w:rsid w:val="00066EA3"/>
    <w:rsid w:val="00075D9F"/>
    <w:rsid w:val="000852BB"/>
    <w:rsid w:val="000A71EF"/>
    <w:rsid w:val="000B3542"/>
    <w:rsid w:val="000C0BBB"/>
    <w:rsid w:val="000C70AD"/>
    <w:rsid w:val="000D010E"/>
    <w:rsid w:val="000D1018"/>
    <w:rsid w:val="000D1B98"/>
    <w:rsid w:val="000F1FF3"/>
    <w:rsid w:val="000F3D3F"/>
    <w:rsid w:val="000F645A"/>
    <w:rsid w:val="001018DD"/>
    <w:rsid w:val="00103AA9"/>
    <w:rsid w:val="00105D31"/>
    <w:rsid w:val="001064A7"/>
    <w:rsid w:val="0011385E"/>
    <w:rsid w:val="00114129"/>
    <w:rsid w:val="001151E2"/>
    <w:rsid w:val="00121F34"/>
    <w:rsid w:val="00127C48"/>
    <w:rsid w:val="00134975"/>
    <w:rsid w:val="00137AC1"/>
    <w:rsid w:val="00137C0F"/>
    <w:rsid w:val="0015112B"/>
    <w:rsid w:val="00154358"/>
    <w:rsid w:val="0015472D"/>
    <w:rsid w:val="001572BA"/>
    <w:rsid w:val="00160388"/>
    <w:rsid w:val="00161BB0"/>
    <w:rsid w:val="001661CA"/>
    <w:rsid w:val="001759DE"/>
    <w:rsid w:val="00182437"/>
    <w:rsid w:val="00183DF7"/>
    <w:rsid w:val="00186EDD"/>
    <w:rsid w:val="00193B43"/>
    <w:rsid w:val="001A34BD"/>
    <w:rsid w:val="001A63FE"/>
    <w:rsid w:val="001B403D"/>
    <w:rsid w:val="00210C61"/>
    <w:rsid w:val="00210E73"/>
    <w:rsid w:val="00222EC6"/>
    <w:rsid w:val="00225E82"/>
    <w:rsid w:val="0024428C"/>
    <w:rsid w:val="00247015"/>
    <w:rsid w:val="00250279"/>
    <w:rsid w:val="002506FD"/>
    <w:rsid w:val="0025341C"/>
    <w:rsid w:val="002549BA"/>
    <w:rsid w:val="00285DD5"/>
    <w:rsid w:val="00290EA4"/>
    <w:rsid w:val="0029325B"/>
    <w:rsid w:val="002A11BE"/>
    <w:rsid w:val="002B6CDA"/>
    <w:rsid w:val="002D250D"/>
    <w:rsid w:val="002E2EDE"/>
    <w:rsid w:val="002E61A7"/>
    <w:rsid w:val="002F074B"/>
    <w:rsid w:val="003120A8"/>
    <w:rsid w:val="00313098"/>
    <w:rsid w:val="00322C3B"/>
    <w:rsid w:val="0032486C"/>
    <w:rsid w:val="00340629"/>
    <w:rsid w:val="00340E70"/>
    <w:rsid w:val="00344C62"/>
    <w:rsid w:val="00361F49"/>
    <w:rsid w:val="00364056"/>
    <w:rsid w:val="0036697A"/>
    <w:rsid w:val="003707E1"/>
    <w:rsid w:val="0038257D"/>
    <w:rsid w:val="00385CC0"/>
    <w:rsid w:val="0039346A"/>
    <w:rsid w:val="0039586E"/>
    <w:rsid w:val="003A5511"/>
    <w:rsid w:val="003B577B"/>
    <w:rsid w:val="003C58FE"/>
    <w:rsid w:val="003C7A92"/>
    <w:rsid w:val="003D1196"/>
    <w:rsid w:val="003D2A54"/>
    <w:rsid w:val="003F323D"/>
    <w:rsid w:val="003F55BC"/>
    <w:rsid w:val="00400AF0"/>
    <w:rsid w:val="00406E8F"/>
    <w:rsid w:val="00414E7B"/>
    <w:rsid w:val="00426ACC"/>
    <w:rsid w:val="004279F9"/>
    <w:rsid w:val="00432D1F"/>
    <w:rsid w:val="004417C2"/>
    <w:rsid w:val="004736DD"/>
    <w:rsid w:val="004841AB"/>
    <w:rsid w:val="0048554A"/>
    <w:rsid w:val="00487AA3"/>
    <w:rsid w:val="004943C6"/>
    <w:rsid w:val="004B62B4"/>
    <w:rsid w:val="004C2C57"/>
    <w:rsid w:val="004D04D2"/>
    <w:rsid w:val="004D6EB8"/>
    <w:rsid w:val="004F3C88"/>
    <w:rsid w:val="004F7323"/>
    <w:rsid w:val="00500C8B"/>
    <w:rsid w:val="00505D79"/>
    <w:rsid w:val="005132B1"/>
    <w:rsid w:val="005159AF"/>
    <w:rsid w:val="005273FE"/>
    <w:rsid w:val="005374EB"/>
    <w:rsid w:val="0054264E"/>
    <w:rsid w:val="00545924"/>
    <w:rsid w:val="005460BD"/>
    <w:rsid w:val="00552489"/>
    <w:rsid w:val="00565209"/>
    <w:rsid w:val="00567A2A"/>
    <w:rsid w:val="005835F5"/>
    <w:rsid w:val="0058648A"/>
    <w:rsid w:val="005C10B6"/>
    <w:rsid w:val="005C7823"/>
    <w:rsid w:val="005D355C"/>
    <w:rsid w:val="005D36A4"/>
    <w:rsid w:val="005D4B0C"/>
    <w:rsid w:val="005F307B"/>
    <w:rsid w:val="00602BD2"/>
    <w:rsid w:val="00604E4A"/>
    <w:rsid w:val="00610107"/>
    <w:rsid w:val="006369C5"/>
    <w:rsid w:val="0065062B"/>
    <w:rsid w:val="0065536D"/>
    <w:rsid w:val="006644BA"/>
    <w:rsid w:val="0067443A"/>
    <w:rsid w:val="006842B0"/>
    <w:rsid w:val="00692F21"/>
    <w:rsid w:val="0069472E"/>
    <w:rsid w:val="00694FFF"/>
    <w:rsid w:val="006C3D7C"/>
    <w:rsid w:val="006D123F"/>
    <w:rsid w:val="006D3068"/>
    <w:rsid w:val="006E0C48"/>
    <w:rsid w:val="006F5139"/>
    <w:rsid w:val="006F6A9B"/>
    <w:rsid w:val="00704135"/>
    <w:rsid w:val="00712EAA"/>
    <w:rsid w:val="0071511D"/>
    <w:rsid w:val="00733E05"/>
    <w:rsid w:val="00747BF8"/>
    <w:rsid w:val="00762CA0"/>
    <w:rsid w:val="00764AB6"/>
    <w:rsid w:val="0078547C"/>
    <w:rsid w:val="0079141D"/>
    <w:rsid w:val="00797BD2"/>
    <w:rsid w:val="007A21A2"/>
    <w:rsid w:val="007A4FA4"/>
    <w:rsid w:val="007B0620"/>
    <w:rsid w:val="007B390C"/>
    <w:rsid w:val="007B5065"/>
    <w:rsid w:val="007C04F2"/>
    <w:rsid w:val="007C058F"/>
    <w:rsid w:val="007C6F68"/>
    <w:rsid w:val="007C748C"/>
    <w:rsid w:val="007D5197"/>
    <w:rsid w:val="007E0BAA"/>
    <w:rsid w:val="007E6D55"/>
    <w:rsid w:val="00812E16"/>
    <w:rsid w:val="00813ADC"/>
    <w:rsid w:val="00826FF4"/>
    <w:rsid w:val="00837953"/>
    <w:rsid w:val="008461F4"/>
    <w:rsid w:val="0085088C"/>
    <w:rsid w:val="00875FFE"/>
    <w:rsid w:val="008760FA"/>
    <w:rsid w:val="00886809"/>
    <w:rsid w:val="0089313A"/>
    <w:rsid w:val="00894626"/>
    <w:rsid w:val="008A6F81"/>
    <w:rsid w:val="008B13B3"/>
    <w:rsid w:val="008B668A"/>
    <w:rsid w:val="008D58FB"/>
    <w:rsid w:val="008D7145"/>
    <w:rsid w:val="008F3F21"/>
    <w:rsid w:val="00900A04"/>
    <w:rsid w:val="00910A65"/>
    <w:rsid w:val="00912550"/>
    <w:rsid w:val="0092789A"/>
    <w:rsid w:val="00941214"/>
    <w:rsid w:val="009540DE"/>
    <w:rsid w:val="009707C8"/>
    <w:rsid w:val="0098365E"/>
    <w:rsid w:val="00990841"/>
    <w:rsid w:val="009969D7"/>
    <w:rsid w:val="00996FA7"/>
    <w:rsid w:val="009A36A8"/>
    <w:rsid w:val="009B7780"/>
    <w:rsid w:val="009C0F3D"/>
    <w:rsid w:val="009E4BC1"/>
    <w:rsid w:val="009F1827"/>
    <w:rsid w:val="009F2978"/>
    <w:rsid w:val="00A00498"/>
    <w:rsid w:val="00A177EF"/>
    <w:rsid w:val="00A17E66"/>
    <w:rsid w:val="00A30554"/>
    <w:rsid w:val="00A34499"/>
    <w:rsid w:val="00A44175"/>
    <w:rsid w:val="00A44E92"/>
    <w:rsid w:val="00A55F3A"/>
    <w:rsid w:val="00A63286"/>
    <w:rsid w:val="00A634EE"/>
    <w:rsid w:val="00A63F30"/>
    <w:rsid w:val="00A6415F"/>
    <w:rsid w:val="00A6552D"/>
    <w:rsid w:val="00AB0A81"/>
    <w:rsid w:val="00AB46A8"/>
    <w:rsid w:val="00AC2B38"/>
    <w:rsid w:val="00AD5630"/>
    <w:rsid w:val="00AE63FF"/>
    <w:rsid w:val="00AF03A7"/>
    <w:rsid w:val="00AF5D2F"/>
    <w:rsid w:val="00B15FF1"/>
    <w:rsid w:val="00B17BAB"/>
    <w:rsid w:val="00B24F72"/>
    <w:rsid w:val="00B348B5"/>
    <w:rsid w:val="00B35A0D"/>
    <w:rsid w:val="00B430E6"/>
    <w:rsid w:val="00B4570E"/>
    <w:rsid w:val="00B52E3C"/>
    <w:rsid w:val="00B56103"/>
    <w:rsid w:val="00B56A1A"/>
    <w:rsid w:val="00B57A48"/>
    <w:rsid w:val="00B63CB1"/>
    <w:rsid w:val="00B66034"/>
    <w:rsid w:val="00B66811"/>
    <w:rsid w:val="00B72B31"/>
    <w:rsid w:val="00B73383"/>
    <w:rsid w:val="00B75264"/>
    <w:rsid w:val="00B8068D"/>
    <w:rsid w:val="00B84506"/>
    <w:rsid w:val="00B85381"/>
    <w:rsid w:val="00B9002A"/>
    <w:rsid w:val="00BA0621"/>
    <w:rsid w:val="00BA154F"/>
    <w:rsid w:val="00BA7049"/>
    <w:rsid w:val="00BB0E58"/>
    <w:rsid w:val="00BD3E5B"/>
    <w:rsid w:val="00BD57C1"/>
    <w:rsid w:val="00C02F96"/>
    <w:rsid w:val="00C15EB1"/>
    <w:rsid w:val="00C1758D"/>
    <w:rsid w:val="00C221AC"/>
    <w:rsid w:val="00C336CE"/>
    <w:rsid w:val="00C34DBC"/>
    <w:rsid w:val="00C375F5"/>
    <w:rsid w:val="00C42F5C"/>
    <w:rsid w:val="00C44A6B"/>
    <w:rsid w:val="00C5289B"/>
    <w:rsid w:val="00C6260D"/>
    <w:rsid w:val="00C74223"/>
    <w:rsid w:val="00C91F06"/>
    <w:rsid w:val="00CA3DE2"/>
    <w:rsid w:val="00CA7A5F"/>
    <w:rsid w:val="00CB3E7F"/>
    <w:rsid w:val="00CC219F"/>
    <w:rsid w:val="00CC66EE"/>
    <w:rsid w:val="00CD6E61"/>
    <w:rsid w:val="00CD7553"/>
    <w:rsid w:val="00CE1EE5"/>
    <w:rsid w:val="00CE6E69"/>
    <w:rsid w:val="00CF7236"/>
    <w:rsid w:val="00D0644B"/>
    <w:rsid w:val="00D068E1"/>
    <w:rsid w:val="00D12734"/>
    <w:rsid w:val="00D12FC9"/>
    <w:rsid w:val="00D147C0"/>
    <w:rsid w:val="00D17866"/>
    <w:rsid w:val="00D20805"/>
    <w:rsid w:val="00D3120F"/>
    <w:rsid w:val="00D31322"/>
    <w:rsid w:val="00D34A75"/>
    <w:rsid w:val="00D535B8"/>
    <w:rsid w:val="00D6537D"/>
    <w:rsid w:val="00D67A11"/>
    <w:rsid w:val="00D81D76"/>
    <w:rsid w:val="00D857DA"/>
    <w:rsid w:val="00D97A51"/>
    <w:rsid w:val="00DA29B2"/>
    <w:rsid w:val="00DA523D"/>
    <w:rsid w:val="00DD0AFC"/>
    <w:rsid w:val="00DD5214"/>
    <w:rsid w:val="00DE503A"/>
    <w:rsid w:val="00DE5E8E"/>
    <w:rsid w:val="00E167F3"/>
    <w:rsid w:val="00E22572"/>
    <w:rsid w:val="00E272E4"/>
    <w:rsid w:val="00E33858"/>
    <w:rsid w:val="00E34F74"/>
    <w:rsid w:val="00E419B0"/>
    <w:rsid w:val="00E4302D"/>
    <w:rsid w:val="00E45343"/>
    <w:rsid w:val="00E61C05"/>
    <w:rsid w:val="00E62936"/>
    <w:rsid w:val="00E63F71"/>
    <w:rsid w:val="00E641DF"/>
    <w:rsid w:val="00E6779A"/>
    <w:rsid w:val="00E73E98"/>
    <w:rsid w:val="00E82858"/>
    <w:rsid w:val="00E84140"/>
    <w:rsid w:val="00E84F50"/>
    <w:rsid w:val="00EA77C8"/>
    <w:rsid w:val="00EB0CA6"/>
    <w:rsid w:val="00EB49C1"/>
    <w:rsid w:val="00EC653B"/>
    <w:rsid w:val="00ED2DE1"/>
    <w:rsid w:val="00ED304D"/>
    <w:rsid w:val="00ED417B"/>
    <w:rsid w:val="00ED5085"/>
    <w:rsid w:val="00EE0B55"/>
    <w:rsid w:val="00EE1B3D"/>
    <w:rsid w:val="00EE7058"/>
    <w:rsid w:val="00EE75E5"/>
    <w:rsid w:val="00EF0F6E"/>
    <w:rsid w:val="00EF3AFB"/>
    <w:rsid w:val="00EF524D"/>
    <w:rsid w:val="00F016A2"/>
    <w:rsid w:val="00F028FC"/>
    <w:rsid w:val="00F05A53"/>
    <w:rsid w:val="00F103E4"/>
    <w:rsid w:val="00F117C6"/>
    <w:rsid w:val="00F127A9"/>
    <w:rsid w:val="00F20F5A"/>
    <w:rsid w:val="00F22C38"/>
    <w:rsid w:val="00F3701C"/>
    <w:rsid w:val="00F51B42"/>
    <w:rsid w:val="00F72BD3"/>
    <w:rsid w:val="00F74CF6"/>
    <w:rsid w:val="00F75DC0"/>
    <w:rsid w:val="00F80093"/>
    <w:rsid w:val="00F9529A"/>
    <w:rsid w:val="00F97CE0"/>
    <w:rsid w:val="00FC0B32"/>
    <w:rsid w:val="00FC60CA"/>
    <w:rsid w:val="00FC7C83"/>
    <w:rsid w:val="00FD2DB6"/>
    <w:rsid w:val="00FD3252"/>
    <w:rsid w:val="00FD4A91"/>
    <w:rsid w:val="00FE5EF1"/>
    <w:rsid w:val="00FF4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D406F9"/>
  <w15:docId w15:val="{CBA7EC5C-C4D4-4801-B393-9C71AB97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78"/>
  </w:style>
  <w:style w:type="paragraph" w:styleId="Footer">
    <w:name w:val="footer"/>
    <w:basedOn w:val="Normal"/>
    <w:link w:val="FooterChar"/>
    <w:uiPriority w:val="99"/>
    <w:unhideWhenUsed/>
    <w:rsid w:val="009F2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78"/>
  </w:style>
  <w:style w:type="paragraph" w:styleId="BalloonText">
    <w:name w:val="Balloon Text"/>
    <w:basedOn w:val="Normal"/>
    <w:link w:val="BalloonTextChar"/>
    <w:uiPriority w:val="99"/>
    <w:semiHidden/>
    <w:unhideWhenUsed/>
    <w:rsid w:val="009F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78"/>
    <w:rPr>
      <w:rFonts w:ascii="Tahoma" w:hAnsi="Tahoma" w:cs="Tahoma"/>
      <w:sz w:val="16"/>
      <w:szCs w:val="16"/>
    </w:rPr>
  </w:style>
  <w:style w:type="character" w:styleId="Hyperlink">
    <w:name w:val="Hyperlink"/>
    <w:basedOn w:val="DefaultParagraphFont"/>
    <w:uiPriority w:val="99"/>
    <w:unhideWhenUsed/>
    <w:rsid w:val="009F2978"/>
    <w:rPr>
      <w:color w:val="0000FF" w:themeColor="hyperlink"/>
      <w:u w:val="single"/>
    </w:rPr>
  </w:style>
  <w:style w:type="paragraph" w:customStyle="1" w:styleId="msoaddress">
    <w:name w:val="msoaddress"/>
    <w:rsid w:val="00826FF4"/>
    <w:pPr>
      <w:spacing w:after="0" w:line="285" w:lineRule="auto"/>
    </w:pPr>
    <w:rPr>
      <w:rFonts w:ascii="Arial" w:eastAsia="Times New Roman" w:hAnsi="Arial" w:cs="Arial"/>
      <w:color w:val="000000"/>
      <w:kern w:val="28"/>
      <w:sz w:val="16"/>
      <w:szCs w:val="15"/>
      <w:lang w:eastAsia="en-GB"/>
      <w14:ligatures w14:val="standard"/>
      <w14:cntxtAlts/>
    </w:rPr>
  </w:style>
  <w:style w:type="paragraph" w:customStyle="1" w:styleId="msotitle3">
    <w:name w:val="msotitle3"/>
    <w:rsid w:val="00F74CF6"/>
    <w:pPr>
      <w:spacing w:after="0" w:line="285" w:lineRule="auto"/>
    </w:pPr>
    <w:rPr>
      <w:rFonts w:ascii="Arial" w:eastAsia="Times New Roman" w:hAnsi="Arial" w:cs="Arial"/>
      <w:color w:val="000000"/>
      <w:kern w:val="28"/>
      <w:sz w:val="35"/>
      <w:szCs w:val="32"/>
      <w:lang w:eastAsia="en-GB"/>
      <w14:ligatures w14:val="standard"/>
      <w14:cntxtAlts/>
    </w:rPr>
  </w:style>
  <w:style w:type="table" w:styleId="TableGrid">
    <w:name w:val="Table Grid"/>
    <w:basedOn w:val="TableNormal"/>
    <w:uiPriority w:val="59"/>
    <w:rsid w:val="006F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120F"/>
    <w:pPr>
      <w:ind w:left="720"/>
      <w:contextualSpacing/>
    </w:pPr>
  </w:style>
  <w:style w:type="character" w:styleId="UnresolvedMention">
    <w:name w:val="Unresolved Mention"/>
    <w:basedOn w:val="DefaultParagraphFont"/>
    <w:uiPriority w:val="99"/>
    <w:semiHidden/>
    <w:unhideWhenUsed/>
    <w:rsid w:val="00FD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9667">
      <w:bodyDiv w:val="1"/>
      <w:marLeft w:val="0"/>
      <w:marRight w:val="0"/>
      <w:marTop w:val="0"/>
      <w:marBottom w:val="0"/>
      <w:divBdr>
        <w:top w:val="none" w:sz="0" w:space="0" w:color="auto"/>
        <w:left w:val="none" w:sz="0" w:space="0" w:color="auto"/>
        <w:bottom w:val="none" w:sz="0" w:space="0" w:color="auto"/>
        <w:right w:val="none" w:sz="0" w:space="0" w:color="auto"/>
      </w:divBdr>
    </w:div>
    <w:div w:id="1086195154">
      <w:bodyDiv w:val="1"/>
      <w:marLeft w:val="0"/>
      <w:marRight w:val="0"/>
      <w:marTop w:val="0"/>
      <w:marBottom w:val="0"/>
      <w:divBdr>
        <w:top w:val="none" w:sz="0" w:space="0" w:color="auto"/>
        <w:left w:val="none" w:sz="0" w:space="0" w:color="auto"/>
        <w:bottom w:val="none" w:sz="0" w:space="0" w:color="auto"/>
        <w:right w:val="none" w:sz="0" w:space="0" w:color="auto"/>
      </w:divBdr>
    </w:div>
    <w:div w:id="1096633782">
      <w:bodyDiv w:val="1"/>
      <w:marLeft w:val="0"/>
      <w:marRight w:val="0"/>
      <w:marTop w:val="0"/>
      <w:marBottom w:val="0"/>
      <w:divBdr>
        <w:top w:val="none" w:sz="0" w:space="0" w:color="auto"/>
        <w:left w:val="none" w:sz="0" w:space="0" w:color="auto"/>
        <w:bottom w:val="none" w:sz="0" w:space="0" w:color="auto"/>
        <w:right w:val="none" w:sz="0" w:space="0" w:color="auto"/>
      </w:divBdr>
    </w:div>
    <w:div w:id="14579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wheeler@didcot.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dco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E945DABC93547A0614C049148FE81" ma:contentTypeVersion="13" ma:contentTypeDescription="Create a new document." ma:contentTypeScope="" ma:versionID="99c358aa2cdef874c2d464fd08afa948">
  <xsd:schema xmlns:xsd="http://www.w3.org/2001/XMLSchema" xmlns:xs="http://www.w3.org/2001/XMLSchema" xmlns:p="http://schemas.microsoft.com/office/2006/metadata/properties" xmlns:ns2="ad11f1bb-72dc-4cd8-b382-1f616b1a2468" xmlns:ns3="e0a571cc-568f-412e-8199-7a12b07128df" targetNamespace="http://schemas.microsoft.com/office/2006/metadata/properties" ma:root="true" ma:fieldsID="55e87bb9aded52728d920dc350f9d10f" ns2:_="" ns3:_="">
    <xsd:import namespace="ad11f1bb-72dc-4cd8-b382-1f616b1a2468"/>
    <xsd:import namespace="e0a571cc-568f-412e-8199-7a12b0712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f1bb-72dc-4cd8-b382-1f616b1a2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a571cc-568f-412e-8199-7a12b0712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DACF5-C4A4-48F7-A837-7EB3AEFCB1A3}">
  <ds:schemaRefs>
    <ds:schemaRef ds:uri="http://schemas.microsoft.com/sharepoint/v3/contenttype/forms"/>
  </ds:schemaRefs>
</ds:datastoreItem>
</file>

<file path=customXml/itemProps2.xml><?xml version="1.0" encoding="utf-8"?>
<ds:datastoreItem xmlns:ds="http://schemas.openxmlformats.org/officeDocument/2006/customXml" ds:itemID="{E1209B99-E8CA-4429-8516-C8AD1B50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1f1bb-72dc-4cd8-b382-1f616b1a2468"/>
    <ds:schemaRef ds:uri="e0a571cc-568f-412e-8199-7a12b0712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15D09-7EBF-404D-8684-E2B90CE9F854}">
  <ds:schemaRefs>
    <ds:schemaRef ds:uri="http://schemas.openxmlformats.org/officeDocument/2006/bibliography"/>
  </ds:schemaRefs>
</ds:datastoreItem>
</file>

<file path=customXml/itemProps4.xml><?xml version="1.0" encoding="utf-8"?>
<ds:datastoreItem xmlns:ds="http://schemas.openxmlformats.org/officeDocument/2006/customXml" ds:itemID="{EB45F799-A1E9-4E13-BAB4-FBA381C7D1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Dodd</dc:creator>
  <cp:lastModifiedBy>Janet Wheeler</cp:lastModifiedBy>
  <cp:revision>65</cp:revision>
  <cp:lastPrinted>2021-06-15T10:27:00Z</cp:lastPrinted>
  <dcterms:created xsi:type="dcterms:W3CDTF">2021-06-14T18:15:00Z</dcterms:created>
  <dcterms:modified xsi:type="dcterms:W3CDTF">2021-07-01T15:15:00Z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0x0101000B4E945DABC93547A0614C049148FE81</vt:lpwstr>
  </property>
  <property fmtid="{D5CDD505-2E9C-101B-9397-08002B2CF9AE}" pid="3" name="Order">
    <vt:r8>736000</vt:r8>
  </property>
</Properties>
</file>