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D6317F" w14:textId="77777777" w:rsidR="00C8620F" w:rsidRDefault="00ED7F2E">
      <w:pPr>
        <w:spacing w:after="0" w:line="259" w:lineRule="auto"/>
        <w:ind w:left="307" w:hanging="10"/>
        <w:jc w:val="left"/>
      </w:pPr>
      <w:r>
        <w:rPr>
          <w:sz w:val="58"/>
        </w:rPr>
        <w:t>Crown</w:t>
      </w:r>
    </w:p>
    <w:p w14:paraId="1835A59D" w14:textId="77777777" w:rsidR="00C8620F" w:rsidRDefault="00ED7F2E">
      <w:pPr>
        <w:spacing w:after="0" w:line="259" w:lineRule="auto"/>
        <w:ind w:left="307" w:hanging="10"/>
        <w:jc w:val="left"/>
      </w:pPr>
      <w:r>
        <w:rPr>
          <w:sz w:val="58"/>
        </w:rPr>
        <w:t>Commercial</w:t>
      </w:r>
    </w:p>
    <w:p w14:paraId="5D1F2EA8" w14:textId="77777777" w:rsidR="00C8620F" w:rsidRDefault="00ED7F2E">
      <w:pPr>
        <w:pStyle w:val="Heading1"/>
      </w:pPr>
      <w:r>
        <w:t>Service</w:t>
      </w:r>
    </w:p>
    <w:p w14:paraId="104DCCD5" w14:textId="77777777" w:rsidR="00C8620F" w:rsidRDefault="00ED7F2E">
      <w:pPr>
        <w:pStyle w:val="Heading2"/>
        <w:spacing w:after="658"/>
        <w:ind w:left="57"/>
      </w:pPr>
      <w:r>
        <w:t>G-C10ud 11 Call-Off Contract (version 4)</w:t>
      </w:r>
    </w:p>
    <w:p w14:paraId="13B7CD24" w14:textId="77777777" w:rsidR="00C8620F" w:rsidRDefault="00ED7F2E">
      <w:pPr>
        <w:pStyle w:val="Heading3"/>
        <w:spacing w:after="97"/>
        <w:ind w:left="62"/>
      </w:pPr>
      <w:r>
        <w:t>Contents</w:t>
      </w:r>
    </w:p>
    <w:p w14:paraId="0D4595AE" w14:textId="77777777" w:rsidR="00C8620F" w:rsidRDefault="00ED7F2E">
      <w:pPr>
        <w:spacing w:after="129"/>
        <w:ind w:left="57" w:right="14"/>
      </w:pPr>
      <w:r>
        <w:t xml:space="preserve">G-Cloud I </w:t>
      </w:r>
      <w:proofErr w:type="spellStart"/>
      <w:r>
        <w:t>I</w:t>
      </w:r>
      <w:proofErr w:type="spellEnd"/>
      <w:r>
        <w:t xml:space="preserve"> Call-Off Contract (version 4)</w:t>
      </w:r>
      <w:r>
        <w:rPr>
          <w:noProof/>
        </w:rPr>
        <w:drawing>
          <wp:inline distT="0" distB="0" distL="0" distR="0" wp14:anchorId="23E7CE2A" wp14:editId="0EDCE1C6">
            <wp:extent cx="4047744" cy="24392"/>
            <wp:effectExtent l="0" t="0" r="0" b="0"/>
            <wp:docPr id="234022" name="Picture 234022"/>
            <wp:cNvGraphicFramePr/>
            <a:graphic xmlns:a="http://schemas.openxmlformats.org/drawingml/2006/main">
              <a:graphicData uri="http://schemas.openxmlformats.org/drawingml/2006/picture">
                <pic:pic xmlns:pic="http://schemas.openxmlformats.org/drawingml/2006/picture">
                  <pic:nvPicPr>
                    <pic:cNvPr id="234022" name="Picture 234022"/>
                    <pic:cNvPicPr/>
                  </pic:nvPicPr>
                  <pic:blipFill>
                    <a:blip r:embed="rId10"/>
                    <a:stretch>
                      <a:fillRect/>
                    </a:stretch>
                  </pic:blipFill>
                  <pic:spPr>
                    <a:xfrm>
                      <a:off x="0" y="0"/>
                      <a:ext cx="4047744" cy="24392"/>
                    </a:xfrm>
                    <a:prstGeom prst="rect">
                      <a:avLst/>
                    </a:prstGeom>
                  </pic:spPr>
                </pic:pic>
              </a:graphicData>
            </a:graphic>
          </wp:inline>
        </w:drawing>
      </w:r>
      <w:r>
        <w:t>1</w:t>
      </w:r>
    </w:p>
    <w:p w14:paraId="418BDF25" w14:textId="77777777" w:rsidR="00C8620F" w:rsidRDefault="00ED7F2E">
      <w:pPr>
        <w:pStyle w:val="Heading4"/>
        <w:spacing w:after="100"/>
        <w:ind w:left="293"/>
      </w:pPr>
      <w:r>
        <w:rPr>
          <w:sz w:val="28"/>
        </w:rPr>
        <w:t>Part A - Order Form</w:t>
      </w:r>
      <w:r>
        <w:rPr>
          <w:noProof/>
        </w:rPr>
        <w:drawing>
          <wp:inline distT="0" distB="0" distL="0" distR="0" wp14:anchorId="4ACE2B77" wp14:editId="62665975">
            <wp:extent cx="5068824" cy="24391"/>
            <wp:effectExtent l="0" t="0" r="0" b="0"/>
            <wp:docPr id="234024" name="Picture 234024"/>
            <wp:cNvGraphicFramePr/>
            <a:graphic xmlns:a="http://schemas.openxmlformats.org/drawingml/2006/main">
              <a:graphicData uri="http://schemas.openxmlformats.org/drawingml/2006/picture">
                <pic:pic xmlns:pic="http://schemas.openxmlformats.org/drawingml/2006/picture">
                  <pic:nvPicPr>
                    <pic:cNvPr id="234024" name="Picture 234024"/>
                    <pic:cNvPicPr/>
                  </pic:nvPicPr>
                  <pic:blipFill>
                    <a:blip r:embed="rId11"/>
                    <a:stretch>
                      <a:fillRect/>
                    </a:stretch>
                  </pic:blipFill>
                  <pic:spPr>
                    <a:xfrm>
                      <a:off x="0" y="0"/>
                      <a:ext cx="5068824" cy="24391"/>
                    </a:xfrm>
                    <a:prstGeom prst="rect">
                      <a:avLst/>
                    </a:prstGeom>
                  </pic:spPr>
                </pic:pic>
              </a:graphicData>
            </a:graphic>
          </wp:inline>
        </w:drawing>
      </w:r>
      <w:r>
        <w:rPr>
          <w:sz w:val="28"/>
        </w:rPr>
        <w:t>3</w:t>
      </w:r>
    </w:p>
    <w:p w14:paraId="2DFC6B5B" w14:textId="77777777" w:rsidR="00C8620F" w:rsidRDefault="00ED7F2E">
      <w:pPr>
        <w:spacing w:after="68"/>
        <w:ind w:left="514" w:right="14"/>
      </w:pPr>
      <w:r>
        <w:t>Principle contact details</w:t>
      </w:r>
      <w:r>
        <w:rPr>
          <w:noProof/>
        </w:rPr>
        <w:drawing>
          <wp:inline distT="0" distB="0" distL="0" distR="0" wp14:anchorId="0B82C68F" wp14:editId="33080263">
            <wp:extent cx="4815840" cy="27440"/>
            <wp:effectExtent l="0" t="0" r="0" b="0"/>
            <wp:docPr id="234026" name="Picture 234026"/>
            <wp:cNvGraphicFramePr/>
            <a:graphic xmlns:a="http://schemas.openxmlformats.org/drawingml/2006/main">
              <a:graphicData uri="http://schemas.openxmlformats.org/drawingml/2006/picture">
                <pic:pic xmlns:pic="http://schemas.openxmlformats.org/drawingml/2006/picture">
                  <pic:nvPicPr>
                    <pic:cNvPr id="234026" name="Picture 234026"/>
                    <pic:cNvPicPr/>
                  </pic:nvPicPr>
                  <pic:blipFill>
                    <a:blip r:embed="rId12"/>
                    <a:stretch>
                      <a:fillRect/>
                    </a:stretch>
                  </pic:blipFill>
                  <pic:spPr>
                    <a:xfrm>
                      <a:off x="0" y="0"/>
                      <a:ext cx="4815840" cy="27440"/>
                    </a:xfrm>
                    <a:prstGeom prst="rect">
                      <a:avLst/>
                    </a:prstGeom>
                  </pic:spPr>
                </pic:pic>
              </a:graphicData>
            </a:graphic>
          </wp:inline>
        </w:drawing>
      </w:r>
      <w:r>
        <w:t>5</w:t>
      </w:r>
    </w:p>
    <w:p w14:paraId="47AF3E87" w14:textId="77777777" w:rsidR="00C8620F" w:rsidRDefault="00ED7F2E">
      <w:pPr>
        <w:spacing w:after="48"/>
        <w:ind w:left="509" w:right="14"/>
      </w:pPr>
      <w:r>
        <w:t>Call-Off Contract term</w:t>
      </w:r>
      <w:r>
        <w:rPr>
          <w:noProof/>
        </w:rPr>
        <w:drawing>
          <wp:inline distT="0" distB="0" distL="0" distR="0" wp14:anchorId="555070C5" wp14:editId="0A03297C">
            <wp:extent cx="4901184" cy="27440"/>
            <wp:effectExtent l="0" t="0" r="0" b="0"/>
            <wp:docPr id="234028" name="Picture 234028"/>
            <wp:cNvGraphicFramePr/>
            <a:graphic xmlns:a="http://schemas.openxmlformats.org/drawingml/2006/main">
              <a:graphicData uri="http://schemas.openxmlformats.org/drawingml/2006/picture">
                <pic:pic xmlns:pic="http://schemas.openxmlformats.org/drawingml/2006/picture">
                  <pic:nvPicPr>
                    <pic:cNvPr id="234028" name="Picture 234028"/>
                    <pic:cNvPicPr/>
                  </pic:nvPicPr>
                  <pic:blipFill>
                    <a:blip r:embed="rId13"/>
                    <a:stretch>
                      <a:fillRect/>
                    </a:stretch>
                  </pic:blipFill>
                  <pic:spPr>
                    <a:xfrm>
                      <a:off x="0" y="0"/>
                      <a:ext cx="4901184" cy="27440"/>
                    </a:xfrm>
                    <a:prstGeom prst="rect">
                      <a:avLst/>
                    </a:prstGeom>
                  </pic:spPr>
                </pic:pic>
              </a:graphicData>
            </a:graphic>
          </wp:inline>
        </w:drawing>
      </w:r>
      <w:r>
        <w:t>5 Buyer contractual details</w:t>
      </w:r>
      <w:r>
        <w:rPr>
          <w:noProof/>
        </w:rPr>
        <w:drawing>
          <wp:inline distT="0" distB="0" distL="0" distR="0" wp14:anchorId="365B2D73" wp14:editId="62EB5F7B">
            <wp:extent cx="4776216" cy="27440"/>
            <wp:effectExtent l="0" t="0" r="0" b="0"/>
            <wp:docPr id="234030" name="Picture 234030"/>
            <wp:cNvGraphicFramePr/>
            <a:graphic xmlns:a="http://schemas.openxmlformats.org/drawingml/2006/main">
              <a:graphicData uri="http://schemas.openxmlformats.org/drawingml/2006/picture">
                <pic:pic xmlns:pic="http://schemas.openxmlformats.org/drawingml/2006/picture">
                  <pic:nvPicPr>
                    <pic:cNvPr id="234030" name="Picture 234030"/>
                    <pic:cNvPicPr/>
                  </pic:nvPicPr>
                  <pic:blipFill>
                    <a:blip r:embed="rId14"/>
                    <a:stretch>
                      <a:fillRect/>
                    </a:stretch>
                  </pic:blipFill>
                  <pic:spPr>
                    <a:xfrm>
                      <a:off x="0" y="0"/>
                      <a:ext cx="4776216" cy="27440"/>
                    </a:xfrm>
                    <a:prstGeom prst="rect">
                      <a:avLst/>
                    </a:prstGeom>
                  </pic:spPr>
                </pic:pic>
              </a:graphicData>
            </a:graphic>
          </wp:inline>
        </w:drawing>
      </w:r>
      <w:r>
        <w:t>5</w:t>
      </w:r>
    </w:p>
    <w:p w14:paraId="28FE8AED" w14:textId="77777777" w:rsidR="00C8620F" w:rsidRDefault="00ED7F2E">
      <w:pPr>
        <w:spacing w:after="111"/>
        <w:ind w:left="518" w:right="14"/>
      </w:pPr>
      <w:r>
        <w:t>Supplier's information</w:t>
      </w:r>
      <w:r>
        <w:rPr>
          <w:noProof/>
        </w:rPr>
        <w:drawing>
          <wp:inline distT="0" distB="0" distL="0" distR="0" wp14:anchorId="7ABACF31" wp14:editId="6BAB7F03">
            <wp:extent cx="4998720" cy="118906"/>
            <wp:effectExtent l="0" t="0" r="0" b="0"/>
            <wp:docPr id="234032" name="Picture 234032"/>
            <wp:cNvGraphicFramePr/>
            <a:graphic xmlns:a="http://schemas.openxmlformats.org/drawingml/2006/main">
              <a:graphicData uri="http://schemas.openxmlformats.org/drawingml/2006/picture">
                <pic:pic xmlns:pic="http://schemas.openxmlformats.org/drawingml/2006/picture">
                  <pic:nvPicPr>
                    <pic:cNvPr id="234032" name="Picture 234032"/>
                    <pic:cNvPicPr/>
                  </pic:nvPicPr>
                  <pic:blipFill>
                    <a:blip r:embed="rId15"/>
                    <a:stretch>
                      <a:fillRect/>
                    </a:stretch>
                  </pic:blipFill>
                  <pic:spPr>
                    <a:xfrm>
                      <a:off x="0" y="0"/>
                      <a:ext cx="4998720" cy="118906"/>
                    </a:xfrm>
                    <a:prstGeom prst="rect">
                      <a:avLst/>
                    </a:prstGeom>
                  </pic:spPr>
                </pic:pic>
              </a:graphicData>
            </a:graphic>
          </wp:inline>
        </w:drawing>
      </w:r>
    </w:p>
    <w:p w14:paraId="48245D52" w14:textId="77777777" w:rsidR="00C8620F" w:rsidRDefault="00ED7F2E">
      <w:pPr>
        <w:spacing w:after="94"/>
        <w:ind w:left="514" w:right="14"/>
      </w:pPr>
      <w:r>
        <w:t>Call-Off Contract charges and payment</w:t>
      </w:r>
      <w:r>
        <w:rPr>
          <w:noProof/>
        </w:rPr>
        <w:drawing>
          <wp:inline distT="0" distB="0" distL="0" distR="0" wp14:anchorId="2D348BCE" wp14:editId="53E41F19">
            <wp:extent cx="3883152" cy="27440"/>
            <wp:effectExtent l="0" t="0" r="0" b="0"/>
            <wp:docPr id="234034" name="Picture 234034"/>
            <wp:cNvGraphicFramePr/>
            <a:graphic xmlns:a="http://schemas.openxmlformats.org/drawingml/2006/main">
              <a:graphicData uri="http://schemas.openxmlformats.org/drawingml/2006/picture">
                <pic:pic xmlns:pic="http://schemas.openxmlformats.org/drawingml/2006/picture">
                  <pic:nvPicPr>
                    <pic:cNvPr id="234034" name="Picture 234034"/>
                    <pic:cNvPicPr/>
                  </pic:nvPicPr>
                  <pic:blipFill>
                    <a:blip r:embed="rId16"/>
                    <a:stretch>
                      <a:fillRect/>
                    </a:stretch>
                  </pic:blipFill>
                  <pic:spPr>
                    <a:xfrm>
                      <a:off x="0" y="0"/>
                      <a:ext cx="3883152" cy="27440"/>
                    </a:xfrm>
                    <a:prstGeom prst="rect">
                      <a:avLst/>
                    </a:prstGeom>
                  </pic:spPr>
                </pic:pic>
              </a:graphicData>
            </a:graphic>
          </wp:inline>
        </w:drawing>
      </w:r>
      <w:r>
        <w:t>7</w:t>
      </w:r>
    </w:p>
    <w:p w14:paraId="361CE79C" w14:textId="77777777" w:rsidR="00C8620F" w:rsidRDefault="00ED7F2E">
      <w:pPr>
        <w:spacing w:after="110"/>
        <w:ind w:left="504" w:right="14"/>
      </w:pPr>
      <w:r>
        <w:t>Additional Buyer terms</w:t>
      </w:r>
      <w:r>
        <w:rPr>
          <w:noProof/>
        </w:rPr>
        <w:drawing>
          <wp:inline distT="0" distB="0" distL="0" distR="0" wp14:anchorId="7189E3F0" wp14:editId="51FA5091">
            <wp:extent cx="4861560" cy="27440"/>
            <wp:effectExtent l="0" t="0" r="0" b="0"/>
            <wp:docPr id="234036" name="Picture 234036"/>
            <wp:cNvGraphicFramePr/>
            <a:graphic xmlns:a="http://schemas.openxmlformats.org/drawingml/2006/main">
              <a:graphicData uri="http://schemas.openxmlformats.org/drawingml/2006/picture">
                <pic:pic xmlns:pic="http://schemas.openxmlformats.org/drawingml/2006/picture">
                  <pic:nvPicPr>
                    <pic:cNvPr id="234036" name="Picture 234036"/>
                    <pic:cNvPicPr/>
                  </pic:nvPicPr>
                  <pic:blipFill>
                    <a:blip r:embed="rId17"/>
                    <a:stretch>
                      <a:fillRect/>
                    </a:stretch>
                  </pic:blipFill>
                  <pic:spPr>
                    <a:xfrm>
                      <a:off x="0" y="0"/>
                      <a:ext cx="4861560" cy="27440"/>
                    </a:xfrm>
                    <a:prstGeom prst="rect">
                      <a:avLst/>
                    </a:prstGeom>
                  </pic:spPr>
                </pic:pic>
              </a:graphicData>
            </a:graphic>
          </wp:inline>
        </w:drawing>
      </w:r>
      <w:r>
        <w:t>8</w:t>
      </w:r>
    </w:p>
    <w:p w14:paraId="0DEE16D4" w14:textId="77777777" w:rsidR="00C8620F" w:rsidRDefault="00ED7F2E">
      <w:pPr>
        <w:spacing w:after="40" w:line="249" w:lineRule="auto"/>
        <w:ind w:left="269" w:hanging="10"/>
        <w:jc w:val="left"/>
      </w:pPr>
      <w:r>
        <w:rPr>
          <w:sz w:val="26"/>
        </w:rPr>
        <w:t>Schedule 1 — Services</w:t>
      </w:r>
      <w:r>
        <w:rPr>
          <w:noProof/>
        </w:rPr>
        <w:drawing>
          <wp:inline distT="0" distB="0" distL="0" distR="0" wp14:anchorId="0AF1B78D" wp14:editId="761B4CC6">
            <wp:extent cx="5032248" cy="27440"/>
            <wp:effectExtent l="0" t="0" r="0" b="0"/>
            <wp:docPr id="234038" name="Picture 234038"/>
            <wp:cNvGraphicFramePr/>
            <a:graphic xmlns:a="http://schemas.openxmlformats.org/drawingml/2006/main">
              <a:graphicData uri="http://schemas.openxmlformats.org/drawingml/2006/picture">
                <pic:pic xmlns:pic="http://schemas.openxmlformats.org/drawingml/2006/picture">
                  <pic:nvPicPr>
                    <pic:cNvPr id="234038" name="Picture 234038"/>
                    <pic:cNvPicPr/>
                  </pic:nvPicPr>
                  <pic:blipFill>
                    <a:blip r:embed="rId18"/>
                    <a:stretch>
                      <a:fillRect/>
                    </a:stretch>
                  </pic:blipFill>
                  <pic:spPr>
                    <a:xfrm>
                      <a:off x="0" y="0"/>
                      <a:ext cx="5032248" cy="27440"/>
                    </a:xfrm>
                    <a:prstGeom prst="rect">
                      <a:avLst/>
                    </a:prstGeom>
                  </pic:spPr>
                </pic:pic>
              </a:graphicData>
            </a:graphic>
          </wp:inline>
        </w:drawing>
      </w:r>
      <w:r>
        <w:rPr>
          <w:sz w:val="26"/>
        </w:rPr>
        <w:t>9</w:t>
      </w:r>
    </w:p>
    <w:p w14:paraId="01EE7D9D" w14:textId="77777777" w:rsidR="00C8620F" w:rsidRDefault="00ED7F2E">
      <w:pPr>
        <w:spacing w:after="122" w:line="249" w:lineRule="auto"/>
        <w:ind w:left="269" w:hanging="10"/>
        <w:jc w:val="left"/>
      </w:pPr>
      <w:r>
        <w:rPr>
          <w:sz w:val="26"/>
        </w:rPr>
        <w:t>Schedule 2 - Call-Off Contract charges</w:t>
      </w:r>
      <w:r>
        <w:rPr>
          <w:noProof/>
        </w:rPr>
        <w:drawing>
          <wp:inline distT="0" distB="0" distL="0" distR="0" wp14:anchorId="105D3CBF" wp14:editId="63F025C1">
            <wp:extent cx="3837432" cy="24391"/>
            <wp:effectExtent l="0" t="0" r="0" b="0"/>
            <wp:docPr id="234040" name="Picture 234040"/>
            <wp:cNvGraphicFramePr/>
            <a:graphic xmlns:a="http://schemas.openxmlformats.org/drawingml/2006/main">
              <a:graphicData uri="http://schemas.openxmlformats.org/drawingml/2006/picture">
                <pic:pic xmlns:pic="http://schemas.openxmlformats.org/drawingml/2006/picture">
                  <pic:nvPicPr>
                    <pic:cNvPr id="234040" name="Picture 234040"/>
                    <pic:cNvPicPr/>
                  </pic:nvPicPr>
                  <pic:blipFill>
                    <a:blip r:embed="rId19"/>
                    <a:stretch>
                      <a:fillRect/>
                    </a:stretch>
                  </pic:blipFill>
                  <pic:spPr>
                    <a:xfrm>
                      <a:off x="0" y="0"/>
                      <a:ext cx="3837432" cy="24391"/>
                    </a:xfrm>
                    <a:prstGeom prst="rect">
                      <a:avLst/>
                    </a:prstGeom>
                  </pic:spPr>
                </pic:pic>
              </a:graphicData>
            </a:graphic>
          </wp:inline>
        </w:drawing>
      </w:r>
      <w:r>
        <w:rPr>
          <w:sz w:val="26"/>
        </w:rPr>
        <w:t>10</w:t>
      </w:r>
    </w:p>
    <w:p w14:paraId="3555A529" w14:textId="77777777" w:rsidR="00C8620F" w:rsidRDefault="00ED7F2E">
      <w:pPr>
        <w:spacing w:after="129" w:line="249" w:lineRule="auto"/>
        <w:ind w:left="269" w:hanging="10"/>
        <w:jc w:val="left"/>
      </w:pPr>
      <w:r>
        <w:rPr>
          <w:sz w:val="26"/>
        </w:rPr>
        <w:t>Part B - Terms and conditions</w:t>
      </w:r>
      <w:r>
        <w:rPr>
          <w:noProof/>
        </w:rPr>
        <w:drawing>
          <wp:inline distT="0" distB="0" distL="0" distR="0" wp14:anchorId="0EE54A10" wp14:editId="0D56FF56">
            <wp:extent cx="4392168" cy="24392"/>
            <wp:effectExtent l="0" t="0" r="0" b="0"/>
            <wp:docPr id="234042" name="Picture 234042"/>
            <wp:cNvGraphicFramePr/>
            <a:graphic xmlns:a="http://schemas.openxmlformats.org/drawingml/2006/main">
              <a:graphicData uri="http://schemas.openxmlformats.org/drawingml/2006/picture">
                <pic:pic xmlns:pic="http://schemas.openxmlformats.org/drawingml/2006/picture">
                  <pic:nvPicPr>
                    <pic:cNvPr id="234042" name="Picture 234042"/>
                    <pic:cNvPicPr/>
                  </pic:nvPicPr>
                  <pic:blipFill>
                    <a:blip r:embed="rId20"/>
                    <a:stretch>
                      <a:fillRect/>
                    </a:stretch>
                  </pic:blipFill>
                  <pic:spPr>
                    <a:xfrm>
                      <a:off x="0" y="0"/>
                      <a:ext cx="4392168" cy="24392"/>
                    </a:xfrm>
                    <a:prstGeom prst="rect">
                      <a:avLst/>
                    </a:prstGeom>
                  </pic:spPr>
                </pic:pic>
              </a:graphicData>
            </a:graphic>
          </wp:inline>
        </w:drawing>
      </w:r>
      <w:r>
        <w:rPr>
          <w:sz w:val="26"/>
        </w:rPr>
        <w:t>10</w:t>
      </w:r>
    </w:p>
    <w:p w14:paraId="31ADE76C" w14:textId="77777777" w:rsidR="00C8620F" w:rsidRDefault="00ED7F2E">
      <w:pPr>
        <w:spacing w:after="70"/>
        <w:ind w:left="528" w:right="14"/>
      </w:pPr>
      <w:r>
        <w:t>I. Call-Off Contract start date and length</w:t>
      </w:r>
      <w:r>
        <w:rPr>
          <w:noProof/>
        </w:rPr>
        <w:drawing>
          <wp:inline distT="0" distB="0" distL="0" distR="0" wp14:anchorId="5D8E5092" wp14:editId="37B5D212">
            <wp:extent cx="3712464" cy="24391"/>
            <wp:effectExtent l="0" t="0" r="0" b="0"/>
            <wp:docPr id="234044" name="Picture 234044"/>
            <wp:cNvGraphicFramePr/>
            <a:graphic xmlns:a="http://schemas.openxmlformats.org/drawingml/2006/main">
              <a:graphicData uri="http://schemas.openxmlformats.org/drawingml/2006/picture">
                <pic:pic xmlns:pic="http://schemas.openxmlformats.org/drawingml/2006/picture">
                  <pic:nvPicPr>
                    <pic:cNvPr id="234044" name="Picture 234044"/>
                    <pic:cNvPicPr/>
                  </pic:nvPicPr>
                  <pic:blipFill>
                    <a:blip r:embed="rId21"/>
                    <a:stretch>
                      <a:fillRect/>
                    </a:stretch>
                  </pic:blipFill>
                  <pic:spPr>
                    <a:xfrm>
                      <a:off x="0" y="0"/>
                      <a:ext cx="3712464" cy="24391"/>
                    </a:xfrm>
                    <a:prstGeom prst="rect">
                      <a:avLst/>
                    </a:prstGeom>
                  </pic:spPr>
                </pic:pic>
              </a:graphicData>
            </a:graphic>
          </wp:inline>
        </w:drawing>
      </w:r>
      <w:r>
        <w:t>10</w:t>
      </w:r>
    </w:p>
    <w:p w14:paraId="7793D653" w14:textId="77777777" w:rsidR="00C8620F" w:rsidRDefault="00ED7F2E">
      <w:pPr>
        <w:numPr>
          <w:ilvl w:val="0"/>
          <w:numId w:val="1"/>
        </w:numPr>
        <w:spacing w:after="101"/>
        <w:ind w:right="14" w:hanging="336"/>
      </w:pPr>
      <w:r>
        <w:t>Incorporation of terms</w:t>
      </w:r>
      <w:r>
        <w:rPr>
          <w:noProof/>
        </w:rPr>
        <w:drawing>
          <wp:inline distT="0" distB="0" distL="0" distR="0" wp14:anchorId="5548DEFE" wp14:editId="679FAA09">
            <wp:extent cx="4693920" cy="27440"/>
            <wp:effectExtent l="0" t="0" r="0" b="0"/>
            <wp:docPr id="234046" name="Picture 234046"/>
            <wp:cNvGraphicFramePr/>
            <a:graphic xmlns:a="http://schemas.openxmlformats.org/drawingml/2006/main">
              <a:graphicData uri="http://schemas.openxmlformats.org/drawingml/2006/picture">
                <pic:pic xmlns:pic="http://schemas.openxmlformats.org/drawingml/2006/picture">
                  <pic:nvPicPr>
                    <pic:cNvPr id="234046" name="Picture 234046"/>
                    <pic:cNvPicPr/>
                  </pic:nvPicPr>
                  <pic:blipFill>
                    <a:blip r:embed="rId22"/>
                    <a:stretch>
                      <a:fillRect/>
                    </a:stretch>
                  </pic:blipFill>
                  <pic:spPr>
                    <a:xfrm>
                      <a:off x="0" y="0"/>
                      <a:ext cx="4693920" cy="27440"/>
                    </a:xfrm>
                    <a:prstGeom prst="rect">
                      <a:avLst/>
                    </a:prstGeom>
                  </pic:spPr>
                </pic:pic>
              </a:graphicData>
            </a:graphic>
          </wp:inline>
        </w:drawing>
      </w:r>
      <w:r>
        <w:t>1 1</w:t>
      </w:r>
    </w:p>
    <w:p w14:paraId="7D9221EA" w14:textId="77777777" w:rsidR="00C8620F" w:rsidRDefault="00ED7F2E">
      <w:pPr>
        <w:numPr>
          <w:ilvl w:val="0"/>
          <w:numId w:val="1"/>
        </w:numPr>
        <w:spacing w:after="77"/>
        <w:ind w:right="14" w:hanging="336"/>
      </w:pPr>
      <w:r>
        <w:t>Supply of services</w:t>
      </w:r>
      <w:r>
        <w:rPr>
          <w:noProof/>
        </w:rPr>
        <w:drawing>
          <wp:inline distT="0" distB="0" distL="0" distR="0" wp14:anchorId="734B0D75" wp14:editId="21503AD1">
            <wp:extent cx="4907280" cy="27440"/>
            <wp:effectExtent l="0" t="0" r="0" b="0"/>
            <wp:docPr id="234048" name="Picture 234048"/>
            <wp:cNvGraphicFramePr/>
            <a:graphic xmlns:a="http://schemas.openxmlformats.org/drawingml/2006/main">
              <a:graphicData uri="http://schemas.openxmlformats.org/drawingml/2006/picture">
                <pic:pic xmlns:pic="http://schemas.openxmlformats.org/drawingml/2006/picture">
                  <pic:nvPicPr>
                    <pic:cNvPr id="234048" name="Picture 234048"/>
                    <pic:cNvPicPr/>
                  </pic:nvPicPr>
                  <pic:blipFill>
                    <a:blip r:embed="rId23"/>
                    <a:stretch>
                      <a:fillRect/>
                    </a:stretch>
                  </pic:blipFill>
                  <pic:spPr>
                    <a:xfrm>
                      <a:off x="0" y="0"/>
                      <a:ext cx="4907280" cy="27440"/>
                    </a:xfrm>
                    <a:prstGeom prst="rect">
                      <a:avLst/>
                    </a:prstGeom>
                  </pic:spPr>
                </pic:pic>
              </a:graphicData>
            </a:graphic>
          </wp:inline>
        </w:drawing>
      </w:r>
      <w:r>
        <w:t>12</w:t>
      </w:r>
    </w:p>
    <w:p w14:paraId="6A2C0045" w14:textId="77777777" w:rsidR="00C8620F" w:rsidRDefault="00ED7F2E">
      <w:pPr>
        <w:numPr>
          <w:ilvl w:val="0"/>
          <w:numId w:val="1"/>
        </w:numPr>
        <w:spacing w:after="80"/>
        <w:ind w:right="14" w:hanging="336"/>
      </w:pPr>
      <w:r>
        <w:t>Supplier staff</w:t>
      </w:r>
      <w:r>
        <w:rPr>
          <w:noProof/>
        </w:rPr>
        <w:drawing>
          <wp:inline distT="0" distB="0" distL="0" distR="0" wp14:anchorId="1DED1A67" wp14:editId="2C1A96EB">
            <wp:extent cx="5202937" cy="24391"/>
            <wp:effectExtent l="0" t="0" r="0" b="0"/>
            <wp:docPr id="234050" name="Picture 234050"/>
            <wp:cNvGraphicFramePr/>
            <a:graphic xmlns:a="http://schemas.openxmlformats.org/drawingml/2006/main">
              <a:graphicData uri="http://schemas.openxmlformats.org/drawingml/2006/picture">
                <pic:pic xmlns:pic="http://schemas.openxmlformats.org/drawingml/2006/picture">
                  <pic:nvPicPr>
                    <pic:cNvPr id="234050" name="Picture 234050"/>
                    <pic:cNvPicPr/>
                  </pic:nvPicPr>
                  <pic:blipFill>
                    <a:blip r:embed="rId24"/>
                    <a:stretch>
                      <a:fillRect/>
                    </a:stretch>
                  </pic:blipFill>
                  <pic:spPr>
                    <a:xfrm>
                      <a:off x="0" y="0"/>
                      <a:ext cx="5202937" cy="24391"/>
                    </a:xfrm>
                    <a:prstGeom prst="rect">
                      <a:avLst/>
                    </a:prstGeom>
                  </pic:spPr>
                </pic:pic>
              </a:graphicData>
            </a:graphic>
          </wp:inline>
        </w:drawing>
      </w:r>
      <w:r>
        <w:t>12</w:t>
      </w:r>
    </w:p>
    <w:p w14:paraId="3513576B" w14:textId="77777777" w:rsidR="00C8620F" w:rsidRDefault="00ED7F2E">
      <w:pPr>
        <w:numPr>
          <w:ilvl w:val="0"/>
          <w:numId w:val="1"/>
        </w:numPr>
        <w:spacing w:after="83"/>
        <w:ind w:right="14" w:hanging="336"/>
      </w:pPr>
      <w:r>
        <w:t>Due diligence</w:t>
      </w:r>
      <w:r>
        <w:rPr>
          <w:noProof/>
        </w:rPr>
        <w:drawing>
          <wp:inline distT="0" distB="0" distL="0" distR="0" wp14:anchorId="131C8360" wp14:editId="47E8B0B9">
            <wp:extent cx="5199889" cy="27440"/>
            <wp:effectExtent l="0" t="0" r="0" b="0"/>
            <wp:docPr id="234052" name="Picture 234052"/>
            <wp:cNvGraphicFramePr/>
            <a:graphic xmlns:a="http://schemas.openxmlformats.org/drawingml/2006/main">
              <a:graphicData uri="http://schemas.openxmlformats.org/drawingml/2006/picture">
                <pic:pic xmlns:pic="http://schemas.openxmlformats.org/drawingml/2006/picture">
                  <pic:nvPicPr>
                    <pic:cNvPr id="234052" name="Picture 234052"/>
                    <pic:cNvPicPr/>
                  </pic:nvPicPr>
                  <pic:blipFill>
                    <a:blip r:embed="rId25"/>
                    <a:stretch>
                      <a:fillRect/>
                    </a:stretch>
                  </pic:blipFill>
                  <pic:spPr>
                    <a:xfrm>
                      <a:off x="0" y="0"/>
                      <a:ext cx="5199889" cy="27440"/>
                    </a:xfrm>
                    <a:prstGeom prst="rect">
                      <a:avLst/>
                    </a:prstGeom>
                  </pic:spPr>
                </pic:pic>
              </a:graphicData>
            </a:graphic>
          </wp:inline>
        </w:drawing>
      </w:r>
      <w:r>
        <w:t>13</w:t>
      </w:r>
    </w:p>
    <w:p w14:paraId="420D837B" w14:textId="77777777" w:rsidR="00C8620F" w:rsidRDefault="00ED7F2E">
      <w:pPr>
        <w:numPr>
          <w:ilvl w:val="0"/>
          <w:numId w:val="1"/>
        </w:numPr>
        <w:spacing w:after="80"/>
        <w:ind w:right="14" w:hanging="336"/>
      </w:pPr>
      <w:r>
        <w:t>Business continuity and disaster recovery</w:t>
      </w:r>
      <w:r>
        <w:rPr>
          <w:noProof/>
        </w:rPr>
        <w:drawing>
          <wp:inline distT="0" distB="0" distL="0" distR="0" wp14:anchorId="44D0818C" wp14:editId="0E06B79F">
            <wp:extent cx="3499104" cy="27439"/>
            <wp:effectExtent l="0" t="0" r="0" b="0"/>
            <wp:docPr id="234054" name="Picture 234054"/>
            <wp:cNvGraphicFramePr/>
            <a:graphic xmlns:a="http://schemas.openxmlformats.org/drawingml/2006/main">
              <a:graphicData uri="http://schemas.openxmlformats.org/drawingml/2006/picture">
                <pic:pic xmlns:pic="http://schemas.openxmlformats.org/drawingml/2006/picture">
                  <pic:nvPicPr>
                    <pic:cNvPr id="234054" name="Picture 234054"/>
                    <pic:cNvPicPr/>
                  </pic:nvPicPr>
                  <pic:blipFill>
                    <a:blip r:embed="rId26"/>
                    <a:stretch>
                      <a:fillRect/>
                    </a:stretch>
                  </pic:blipFill>
                  <pic:spPr>
                    <a:xfrm>
                      <a:off x="0" y="0"/>
                      <a:ext cx="3499104" cy="27439"/>
                    </a:xfrm>
                    <a:prstGeom prst="rect">
                      <a:avLst/>
                    </a:prstGeom>
                  </pic:spPr>
                </pic:pic>
              </a:graphicData>
            </a:graphic>
          </wp:inline>
        </w:drawing>
      </w:r>
      <w:r>
        <w:t>13</w:t>
      </w:r>
    </w:p>
    <w:p w14:paraId="1B79D6D5" w14:textId="77777777" w:rsidR="00C8620F" w:rsidRDefault="00ED7F2E">
      <w:pPr>
        <w:numPr>
          <w:ilvl w:val="0"/>
          <w:numId w:val="1"/>
        </w:numPr>
        <w:spacing w:after="73"/>
        <w:ind w:right="14" w:hanging="336"/>
      </w:pPr>
      <w:r>
        <w:t>Payment, VAT and Call-Off Contract charges</w:t>
      </w:r>
      <w:r>
        <w:rPr>
          <w:noProof/>
        </w:rPr>
        <w:drawing>
          <wp:inline distT="0" distB="0" distL="0" distR="0" wp14:anchorId="32BF077C" wp14:editId="658EE6C7">
            <wp:extent cx="3243072" cy="24392"/>
            <wp:effectExtent l="0" t="0" r="0" b="0"/>
            <wp:docPr id="234056" name="Picture 234056"/>
            <wp:cNvGraphicFramePr/>
            <a:graphic xmlns:a="http://schemas.openxmlformats.org/drawingml/2006/main">
              <a:graphicData uri="http://schemas.openxmlformats.org/drawingml/2006/picture">
                <pic:pic xmlns:pic="http://schemas.openxmlformats.org/drawingml/2006/picture">
                  <pic:nvPicPr>
                    <pic:cNvPr id="234056" name="Picture 234056"/>
                    <pic:cNvPicPr/>
                  </pic:nvPicPr>
                  <pic:blipFill>
                    <a:blip r:embed="rId27"/>
                    <a:stretch>
                      <a:fillRect/>
                    </a:stretch>
                  </pic:blipFill>
                  <pic:spPr>
                    <a:xfrm>
                      <a:off x="0" y="0"/>
                      <a:ext cx="3243072" cy="24392"/>
                    </a:xfrm>
                    <a:prstGeom prst="rect">
                      <a:avLst/>
                    </a:prstGeom>
                  </pic:spPr>
                </pic:pic>
              </a:graphicData>
            </a:graphic>
          </wp:inline>
        </w:drawing>
      </w:r>
      <w:r>
        <w:t>13</w:t>
      </w:r>
    </w:p>
    <w:p w14:paraId="2C33785B" w14:textId="77777777" w:rsidR="00C8620F" w:rsidRDefault="00ED7F2E">
      <w:pPr>
        <w:numPr>
          <w:ilvl w:val="0"/>
          <w:numId w:val="1"/>
        </w:numPr>
        <w:spacing w:after="92"/>
        <w:ind w:right="14" w:hanging="336"/>
      </w:pPr>
      <w:r>
        <w:t>Recovery of sums due and right of set-off</w:t>
      </w:r>
      <w:r>
        <w:rPr>
          <w:noProof/>
        </w:rPr>
        <w:drawing>
          <wp:inline distT="0" distB="0" distL="0" distR="0" wp14:anchorId="36384C1E" wp14:editId="28CCDCFD">
            <wp:extent cx="3502152" cy="24391"/>
            <wp:effectExtent l="0" t="0" r="0" b="0"/>
            <wp:docPr id="234058" name="Picture 234058"/>
            <wp:cNvGraphicFramePr/>
            <a:graphic xmlns:a="http://schemas.openxmlformats.org/drawingml/2006/main">
              <a:graphicData uri="http://schemas.openxmlformats.org/drawingml/2006/picture">
                <pic:pic xmlns:pic="http://schemas.openxmlformats.org/drawingml/2006/picture">
                  <pic:nvPicPr>
                    <pic:cNvPr id="234058" name="Picture 234058"/>
                    <pic:cNvPicPr/>
                  </pic:nvPicPr>
                  <pic:blipFill>
                    <a:blip r:embed="rId28"/>
                    <a:stretch>
                      <a:fillRect/>
                    </a:stretch>
                  </pic:blipFill>
                  <pic:spPr>
                    <a:xfrm>
                      <a:off x="0" y="0"/>
                      <a:ext cx="3502152" cy="24391"/>
                    </a:xfrm>
                    <a:prstGeom prst="rect">
                      <a:avLst/>
                    </a:prstGeom>
                  </pic:spPr>
                </pic:pic>
              </a:graphicData>
            </a:graphic>
          </wp:inline>
        </w:drawing>
      </w:r>
      <w:r>
        <w:t>14</w:t>
      </w:r>
    </w:p>
    <w:p w14:paraId="4D9CFFC4" w14:textId="77777777" w:rsidR="00C8620F" w:rsidRDefault="00ED7F2E">
      <w:pPr>
        <w:numPr>
          <w:ilvl w:val="0"/>
          <w:numId w:val="1"/>
        </w:numPr>
        <w:spacing w:after="86"/>
        <w:ind w:right="14" w:hanging="336"/>
      </w:pPr>
      <w:r>
        <w:t>Insurance</w:t>
      </w:r>
      <w:r>
        <w:rPr>
          <w:noProof/>
        </w:rPr>
        <w:drawing>
          <wp:inline distT="0" distB="0" distL="0" distR="0" wp14:anchorId="56469154" wp14:editId="6C421EED">
            <wp:extent cx="5462016" cy="27440"/>
            <wp:effectExtent l="0" t="0" r="0" b="0"/>
            <wp:docPr id="234060" name="Picture 234060"/>
            <wp:cNvGraphicFramePr/>
            <a:graphic xmlns:a="http://schemas.openxmlformats.org/drawingml/2006/main">
              <a:graphicData uri="http://schemas.openxmlformats.org/drawingml/2006/picture">
                <pic:pic xmlns:pic="http://schemas.openxmlformats.org/drawingml/2006/picture">
                  <pic:nvPicPr>
                    <pic:cNvPr id="234060" name="Picture 234060"/>
                    <pic:cNvPicPr/>
                  </pic:nvPicPr>
                  <pic:blipFill>
                    <a:blip r:embed="rId29"/>
                    <a:stretch>
                      <a:fillRect/>
                    </a:stretch>
                  </pic:blipFill>
                  <pic:spPr>
                    <a:xfrm>
                      <a:off x="0" y="0"/>
                      <a:ext cx="5462016" cy="27440"/>
                    </a:xfrm>
                    <a:prstGeom prst="rect">
                      <a:avLst/>
                    </a:prstGeom>
                  </pic:spPr>
                </pic:pic>
              </a:graphicData>
            </a:graphic>
          </wp:inline>
        </w:drawing>
      </w:r>
      <w:r>
        <w:t>15</w:t>
      </w:r>
    </w:p>
    <w:p w14:paraId="1B0CF1B3" w14:textId="77777777" w:rsidR="00C8620F" w:rsidRDefault="00ED7F2E">
      <w:pPr>
        <w:numPr>
          <w:ilvl w:val="0"/>
          <w:numId w:val="1"/>
        </w:numPr>
        <w:ind w:right="14" w:hanging="336"/>
      </w:pPr>
      <w:r>
        <w:t>Confidentiality</w:t>
      </w:r>
      <w:r>
        <w:rPr>
          <w:noProof/>
        </w:rPr>
        <w:drawing>
          <wp:inline distT="0" distB="0" distL="0" distR="0" wp14:anchorId="3FA95B04" wp14:editId="5F15781A">
            <wp:extent cx="5038345" cy="27440"/>
            <wp:effectExtent l="0" t="0" r="0" b="0"/>
            <wp:docPr id="234062" name="Picture 234062"/>
            <wp:cNvGraphicFramePr/>
            <a:graphic xmlns:a="http://schemas.openxmlformats.org/drawingml/2006/main">
              <a:graphicData uri="http://schemas.openxmlformats.org/drawingml/2006/picture">
                <pic:pic xmlns:pic="http://schemas.openxmlformats.org/drawingml/2006/picture">
                  <pic:nvPicPr>
                    <pic:cNvPr id="234062" name="Picture 234062"/>
                    <pic:cNvPicPr/>
                  </pic:nvPicPr>
                  <pic:blipFill>
                    <a:blip r:embed="rId30"/>
                    <a:stretch>
                      <a:fillRect/>
                    </a:stretch>
                  </pic:blipFill>
                  <pic:spPr>
                    <a:xfrm>
                      <a:off x="0" y="0"/>
                      <a:ext cx="5038345" cy="27440"/>
                    </a:xfrm>
                    <a:prstGeom prst="rect">
                      <a:avLst/>
                    </a:prstGeom>
                  </pic:spPr>
                </pic:pic>
              </a:graphicData>
            </a:graphic>
          </wp:inline>
        </w:drawing>
      </w:r>
      <w:r>
        <w:t>16</w:t>
      </w:r>
    </w:p>
    <w:p w14:paraId="5AA11E4B" w14:textId="77777777" w:rsidR="00C8620F" w:rsidRDefault="00ED7F2E">
      <w:pPr>
        <w:spacing w:after="0"/>
        <w:ind w:left="600" w:right="14"/>
      </w:pPr>
      <w:r>
        <w:t xml:space="preserve">l </w:t>
      </w:r>
      <w:proofErr w:type="spellStart"/>
      <w:proofErr w:type="gramStart"/>
      <w:r>
        <w:t>l</w:t>
      </w:r>
      <w:proofErr w:type="spellEnd"/>
      <w:r>
        <w:t xml:space="preserve"> .</w:t>
      </w:r>
      <w:proofErr w:type="gramEnd"/>
      <w:r>
        <w:t xml:space="preserve"> Intellectual Property Rights...</w:t>
      </w:r>
      <w:proofErr w:type="gramStart"/>
      <w:r>
        <w:t>. . . .</w:t>
      </w:r>
      <w:proofErr w:type="gramEnd"/>
      <w:r>
        <w:t>. . . .. . . . .</w:t>
      </w:r>
      <w:r>
        <w:rPr>
          <w:noProof/>
        </w:rPr>
        <w:drawing>
          <wp:inline distT="0" distB="0" distL="0" distR="0" wp14:anchorId="55AD5A81" wp14:editId="7675F7A1">
            <wp:extent cx="3779520" cy="109759"/>
            <wp:effectExtent l="0" t="0" r="0" b="0"/>
            <wp:docPr id="234090" name="Picture 234090"/>
            <wp:cNvGraphicFramePr/>
            <a:graphic xmlns:a="http://schemas.openxmlformats.org/drawingml/2006/main">
              <a:graphicData uri="http://schemas.openxmlformats.org/drawingml/2006/picture">
                <pic:pic xmlns:pic="http://schemas.openxmlformats.org/drawingml/2006/picture">
                  <pic:nvPicPr>
                    <pic:cNvPr id="234090" name="Picture 234090"/>
                    <pic:cNvPicPr/>
                  </pic:nvPicPr>
                  <pic:blipFill>
                    <a:blip r:embed="rId31"/>
                    <a:stretch>
                      <a:fillRect/>
                    </a:stretch>
                  </pic:blipFill>
                  <pic:spPr>
                    <a:xfrm>
                      <a:off x="0" y="0"/>
                      <a:ext cx="3779520" cy="109759"/>
                    </a:xfrm>
                    <a:prstGeom prst="rect">
                      <a:avLst/>
                    </a:prstGeom>
                  </pic:spPr>
                </pic:pic>
              </a:graphicData>
            </a:graphic>
          </wp:inline>
        </w:drawing>
      </w:r>
    </w:p>
    <w:p w14:paraId="7213FAE9" w14:textId="77777777" w:rsidR="00C8620F" w:rsidRDefault="00ED7F2E">
      <w:pPr>
        <w:numPr>
          <w:ilvl w:val="0"/>
          <w:numId w:val="2"/>
        </w:numPr>
        <w:spacing w:after="108" w:line="249" w:lineRule="auto"/>
        <w:ind w:right="14" w:hanging="365"/>
      </w:pPr>
      <w:r>
        <w:rPr>
          <w:sz w:val="26"/>
        </w:rPr>
        <w:t>Protection of information</w:t>
      </w:r>
      <w:proofErr w:type="gramStart"/>
      <w:r>
        <w:rPr>
          <w:sz w:val="26"/>
        </w:rPr>
        <w:t>. . . .</w:t>
      </w:r>
      <w:proofErr w:type="gramEnd"/>
      <w:r>
        <w:rPr>
          <w:sz w:val="26"/>
        </w:rPr>
        <w:t xml:space="preserve"> .. . .. . . . . . .. . . . .</w:t>
      </w:r>
      <w:r>
        <w:rPr>
          <w:noProof/>
        </w:rPr>
        <w:drawing>
          <wp:inline distT="0" distB="0" distL="0" distR="0" wp14:anchorId="26A9C37E" wp14:editId="59BD70BE">
            <wp:extent cx="3736848" cy="109759"/>
            <wp:effectExtent l="0" t="0" r="0" b="0"/>
            <wp:docPr id="234092" name="Picture 234092"/>
            <wp:cNvGraphicFramePr/>
            <a:graphic xmlns:a="http://schemas.openxmlformats.org/drawingml/2006/main">
              <a:graphicData uri="http://schemas.openxmlformats.org/drawingml/2006/picture">
                <pic:pic xmlns:pic="http://schemas.openxmlformats.org/drawingml/2006/picture">
                  <pic:nvPicPr>
                    <pic:cNvPr id="234092" name="Picture 234092"/>
                    <pic:cNvPicPr/>
                  </pic:nvPicPr>
                  <pic:blipFill>
                    <a:blip r:embed="rId32"/>
                    <a:stretch>
                      <a:fillRect/>
                    </a:stretch>
                  </pic:blipFill>
                  <pic:spPr>
                    <a:xfrm>
                      <a:off x="0" y="0"/>
                      <a:ext cx="3736848" cy="109759"/>
                    </a:xfrm>
                    <a:prstGeom prst="rect">
                      <a:avLst/>
                    </a:prstGeom>
                  </pic:spPr>
                </pic:pic>
              </a:graphicData>
            </a:graphic>
          </wp:inline>
        </w:drawing>
      </w:r>
    </w:p>
    <w:p w14:paraId="038DAA6B" w14:textId="77777777" w:rsidR="00C8620F" w:rsidRDefault="00ED7F2E">
      <w:pPr>
        <w:numPr>
          <w:ilvl w:val="0"/>
          <w:numId w:val="2"/>
        </w:numPr>
        <w:spacing w:after="118"/>
        <w:ind w:right="14" w:hanging="365"/>
      </w:pPr>
      <w:r>
        <w:t xml:space="preserve">Buyer </w:t>
      </w:r>
      <w:proofErr w:type="gramStart"/>
      <w:r>
        <w:t>data .</w:t>
      </w:r>
      <w:proofErr w:type="gramEnd"/>
      <w:r>
        <w:rPr>
          <w:noProof/>
        </w:rPr>
        <w:drawing>
          <wp:inline distT="0" distB="0" distL="0" distR="0" wp14:anchorId="539B1D29" wp14:editId="00BA9C91">
            <wp:extent cx="5388864" cy="109759"/>
            <wp:effectExtent l="0" t="0" r="0" b="0"/>
            <wp:docPr id="234094" name="Picture 234094"/>
            <wp:cNvGraphicFramePr/>
            <a:graphic xmlns:a="http://schemas.openxmlformats.org/drawingml/2006/main">
              <a:graphicData uri="http://schemas.openxmlformats.org/drawingml/2006/picture">
                <pic:pic xmlns:pic="http://schemas.openxmlformats.org/drawingml/2006/picture">
                  <pic:nvPicPr>
                    <pic:cNvPr id="234094" name="Picture 234094"/>
                    <pic:cNvPicPr/>
                  </pic:nvPicPr>
                  <pic:blipFill>
                    <a:blip r:embed="rId33"/>
                    <a:stretch>
                      <a:fillRect/>
                    </a:stretch>
                  </pic:blipFill>
                  <pic:spPr>
                    <a:xfrm>
                      <a:off x="0" y="0"/>
                      <a:ext cx="5388864" cy="109759"/>
                    </a:xfrm>
                    <a:prstGeom prst="rect">
                      <a:avLst/>
                    </a:prstGeom>
                  </pic:spPr>
                </pic:pic>
              </a:graphicData>
            </a:graphic>
          </wp:inline>
        </w:drawing>
      </w:r>
    </w:p>
    <w:p w14:paraId="6CCF8264" w14:textId="77777777" w:rsidR="00C8620F" w:rsidRDefault="00ED7F2E">
      <w:pPr>
        <w:numPr>
          <w:ilvl w:val="0"/>
          <w:numId w:val="2"/>
        </w:numPr>
        <w:spacing w:after="108" w:line="249" w:lineRule="auto"/>
        <w:ind w:right="14" w:hanging="365"/>
      </w:pPr>
      <w:r>
        <w:rPr>
          <w:sz w:val="26"/>
        </w:rPr>
        <w:t xml:space="preserve">Standards and </w:t>
      </w:r>
      <w:proofErr w:type="gramStart"/>
      <w:r>
        <w:rPr>
          <w:sz w:val="26"/>
        </w:rPr>
        <w:t>quality .</w:t>
      </w:r>
      <w:proofErr w:type="gramEnd"/>
      <w:r>
        <w:rPr>
          <w:sz w:val="26"/>
        </w:rPr>
        <w:t>. . . . . . . . . . . . . .. . .. . .</w:t>
      </w:r>
      <w:r>
        <w:rPr>
          <w:noProof/>
        </w:rPr>
        <w:drawing>
          <wp:inline distT="0" distB="0" distL="0" distR="0" wp14:anchorId="12152505" wp14:editId="5039E917">
            <wp:extent cx="3910584" cy="115857"/>
            <wp:effectExtent l="0" t="0" r="0" b="0"/>
            <wp:docPr id="234096" name="Picture 234096"/>
            <wp:cNvGraphicFramePr/>
            <a:graphic xmlns:a="http://schemas.openxmlformats.org/drawingml/2006/main">
              <a:graphicData uri="http://schemas.openxmlformats.org/drawingml/2006/picture">
                <pic:pic xmlns:pic="http://schemas.openxmlformats.org/drawingml/2006/picture">
                  <pic:nvPicPr>
                    <pic:cNvPr id="234096" name="Picture 234096"/>
                    <pic:cNvPicPr/>
                  </pic:nvPicPr>
                  <pic:blipFill>
                    <a:blip r:embed="rId34"/>
                    <a:stretch>
                      <a:fillRect/>
                    </a:stretch>
                  </pic:blipFill>
                  <pic:spPr>
                    <a:xfrm>
                      <a:off x="0" y="0"/>
                      <a:ext cx="3910584" cy="115857"/>
                    </a:xfrm>
                    <a:prstGeom prst="rect">
                      <a:avLst/>
                    </a:prstGeom>
                  </pic:spPr>
                </pic:pic>
              </a:graphicData>
            </a:graphic>
          </wp:inline>
        </w:drawing>
      </w:r>
    </w:p>
    <w:p w14:paraId="6FCA2705" w14:textId="77777777" w:rsidR="00C8620F" w:rsidRDefault="00ED7F2E">
      <w:pPr>
        <w:numPr>
          <w:ilvl w:val="0"/>
          <w:numId w:val="2"/>
        </w:numPr>
        <w:spacing w:after="81"/>
        <w:ind w:right="14" w:hanging="365"/>
      </w:pPr>
      <w:r>
        <w:t xml:space="preserve">Open </w:t>
      </w:r>
      <w:proofErr w:type="gramStart"/>
      <w:r>
        <w:t>source .</w:t>
      </w:r>
      <w:proofErr w:type="gramEnd"/>
      <w:r>
        <w:t xml:space="preserve"> .</w:t>
      </w:r>
      <w:r>
        <w:rPr>
          <w:noProof/>
        </w:rPr>
        <w:drawing>
          <wp:inline distT="0" distB="0" distL="0" distR="0" wp14:anchorId="58AFE624" wp14:editId="6F1CDFDF">
            <wp:extent cx="5263896" cy="112808"/>
            <wp:effectExtent l="0" t="0" r="0" b="0"/>
            <wp:docPr id="234098" name="Picture 234098"/>
            <wp:cNvGraphicFramePr/>
            <a:graphic xmlns:a="http://schemas.openxmlformats.org/drawingml/2006/main">
              <a:graphicData uri="http://schemas.openxmlformats.org/drawingml/2006/picture">
                <pic:pic xmlns:pic="http://schemas.openxmlformats.org/drawingml/2006/picture">
                  <pic:nvPicPr>
                    <pic:cNvPr id="234098" name="Picture 234098"/>
                    <pic:cNvPicPr/>
                  </pic:nvPicPr>
                  <pic:blipFill>
                    <a:blip r:embed="rId35"/>
                    <a:stretch>
                      <a:fillRect/>
                    </a:stretch>
                  </pic:blipFill>
                  <pic:spPr>
                    <a:xfrm>
                      <a:off x="0" y="0"/>
                      <a:ext cx="5263896" cy="112808"/>
                    </a:xfrm>
                    <a:prstGeom prst="rect">
                      <a:avLst/>
                    </a:prstGeom>
                  </pic:spPr>
                </pic:pic>
              </a:graphicData>
            </a:graphic>
          </wp:inline>
        </w:drawing>
      </w:r>
    </w:p>
    <w:p w14:paraId="3947CBD9" w14:textId="77777777" w:rsidR="00C8620F" w:rsidRDefault="00ED7F2E">
      <w:pPr>
        <w:numPr>
          <w:ilvl w:val="0"/>
          <w:numId w:val="2"/>
        </w:numPr>
        <w:spacing w:after="105"/>
        <w:ind w:right="14" w:hanging="365"/>
      </w:pPr>
      <w:r>
        <w:t>Security</w:t>
      </w:r>
      <w:r>
        <w:rPr>
          <w:noProof/>
        </w:rPr>
        <w:drawing>
          <wp:inline distT="0" distB="0" distL="0" distR="0" wp14:anchorId="41C56453" wp14:editId="4CA696CC">
            <wp:extent cx="5605272" cy="112808"/>
            <wp:effectExtent l="0" t="0" r="0" b="0"/>
            <wp:docPr id="234100" name="Picture 234100"/>
            <wp:cNvGraphicFramePr/>
            <a:graphic xmlns:a="http://schemas.openxmlformats.org/drawingml/2006/main">
              <a:graphicData uri="http://schemas.openxmlformats.org/drawingml/2006/picture">
                <pic:pic xmlns:pic="http://schemas.openxmlformats.org/drawingml/2006/picture">
                  <pic:nvPicPr>
                    <pic:cNvPr id="234100" name="Picture 234100"/>
                    <pic:cNvPicPr/>
                  </pic:nvPicPr>
                  <pic:blipFill>
                    <a:blip r:embed="rId36"/>
                    <a:stretch>
                      <a:fillRect/>
                    </a:stretch>
                  </pic:blipFill>
                  <pic:spPr>
                    <a:xfrm>
                      <a:off x="0" y="0"/>
                      <a:ext cx="5605272" cy="112808"/>
                    </a:xfrm>
                    <a:prstGeom prst="rect">
                      <a:avLst/>
                    </a:prstGeom>
                  </pic:spPr>
                </pic:pic>
              </a:graphicData>
            </a:graphic>
          </wp:inline>
        </w:drawing>
      </w:r>
    </w:p>
    <w:p w14:paraId="1264265E" w14:textId="77777777" w:rsidR="00C8620F" w:rsidRDefault="00ED7F2E">
      <w:pPr>
        <w:numPr>
          <w:ilvl w:val="0"/>
          <w:numId w:val="2"/>
        </w:numPr>
        <w:spacing w:after="114"/>
        <w:ind w:right="14" w:hanging="365"/>
      </w:pPr>
      <w:r>
        <w:t>Guarantee</w:t>
      </w:r>
      <w:r>
        <w:rPr>
          <w:noProof/>
        </w:rPr>
        <w:drawing>
          <wp:inline distT="0" distB="0" distL="0" distR="0" wp14:anchorId="2DF3F75D" wp14:editId="036569CE">
            <wp:extent cx="5480304" cy="112808"/>
            <wp:effectExtent l="0" t="0" r="0" b="0"/>
            <wp:docPr id="234102" name="Picture 234102"/>
            <wp:cNvGraphicFramePr/>
            <a:graphic xmlns:a="http://schemas.openxmlformats.org/drawingml/2006/main">
              <a:graphicData uri="http://schemas.openxmlformats.org/drawingml/2006/picture">
                <pic:pic xmlns:pic="http://schemas.openxmlformats.org/drawingml/2006/picture">
                  <pic:nvPicPr>
                    <pic:cNvPr id="234102" name="Picture 234102"/>
                    <pic:cNvPicPr/>
                  </pic:nvPicPr>
                  <pic:blipFill>
                    <a:blip r:embed="rId37"/>
                    <a:stretch>
                      <a:fillRect/>
                    </a:stretch>
                  </pic:blipFill>
                  <pic:spPr>
                    <a:xfrm>
                      <a:off x="0" y="0"/>
                      <a:ext cx="5480304" cy="112808"/>
                    </a:xfrm>
                    <a:prstGeom prst="rect">
                      <a:avLst/>
                    </a:prstGeom>
                  </pic:spPr>
                </pic:pic>
              </a:graphicData>
            </a:graphic>
          </wp:inline>
        </w:drawing>
      </w:r>
    </w:p>
    <w:p w14:paraId="27209228" w14:textId="77777777" w:rsidR="00C8620F" w:rsidRDefault="00ED7F2E">
      <w:pPr>
        <w:numPr>
          <w:ilvl w:val="0"/>
          <w:numId w:val="2"/>
        </w:numPr>
        <w:spacing w:after="122"/>
        <w:ind w:right="14" w:hanging="365"/>
      </w:pPr>
      <w:r>
        <w:t xml:space="preserve">Ending the Call-Off </w:t>
      </w:r>
      <w:proofErr w:type="gramStart"/>
      <w:r>
        <w:t>Contract .</w:t>
      </w:r>
      <w:proofErr w:type="gramEnd"/>
      <w:r>
        <w:rPr>
          <w:noProof/>
        </w:rPr>
        <w:drawing>
          <wp:inline distT="0" distB="0" distL="0" distR="0" wp14:anchorId="6498AE18" wp14:editId="505BB9A4">
            <wp:extent cx="4294633" cy="112808"/>
            <wp:effectExtent l="0" t="0" r="0" b="0"/>
            <wp:docPr id="234104" name="Picture 234104"/>
            <wp:cNvGraphicFramePr/>
            <a:graphic xmlns:a="http://schemas.openxmlformats.org/drawingml/2006/main">
              <a:graphicData uri="http://schemas.openxmlformats.org/drawingml/2006/picture">
                <pic:pic xmlns:pic="http://schemas.openxmlformats.org/drawingml/2006/picture">
                  <pic:nvPicPr>
                    <pic:cNvPr id="234104" name="Picture 234104"/>
                    <pic:cNvPicPr/>
                  </pic:nvPicPr>
                  <pic:blipFill>
                    <a:blip r:embed="rId38"/>
                    <a:stretch>
                      <a:fillRect/>
                    </a:stretch>
                  </pic:blipFill>
                  <pic:spPr>
                    <a:xfrm>
                      <a:off x="0" y="0"/>
                      <a:ext cx="4294633" cy="112808"/>
                    </a:xfrm>
                    <a:prstGeom prst="rect">
                      <a:avLst/>
                    </a:prstGeom>
                  </pic:spPr>
                </pic:pic>
              </a:graphicData>
            </a:graphic>
          </wp:inline>
        </w:drawing>
      </w:r>
    </w:p>
    <w:p w14:paraId="2793D03D" w14:textId="77777777" w:rsidR="00C8620F" w:rsidRDefault="00ED7F2E">
      <w:pPr>
        <w:numPr>
          <w:ilvl w:val="0"/>
          <w:numId w:val="2"/>
        </w:numPr>
        <w:spacing w:after="127"/>
        <w:ind w:right="14" w:hanging="365"/>
      </w:pPr>
      <w:r>
        <w:t>Consequences of suspension, ending and expiry.</w:t>
      </w:r>
      <w:r>
        <w:rPr>
          <w:noProof/>
        </w:rPr>
        <w:drawing>
          <wp:inline distT="0" distB="0" distL="0" distR="0" wp14:anchorId="69EDAA22" wp14:editId="5DA4C739">
            <wp:extent cx="3172968" cy="112808"/>
            <wp:effectExtent l="0" t="0" r="0" b="0"/>
            <wp:docPr id="234106" name="Picture 234106"/>
            <wp:cNvGraphicFramePr/>
            <a:graphic xmlns:a="http://schemas.openxmlformats.org/drawingml/2006/main">
              <a:graphicData uri="http://schemas.openxmlformats.org/drawingml/2006/picture">
                <pic:pic xmlns:pic="http://schemas.openxmlformats.org/drawingml/2006/picture">
                  <pic:nvPicPr>
                    <pic:cNvPr id="234106" name="Picture 234106"/>
                    <pic:cNvPicPr/>
                  </pic:nvPicPr>
                  <pic:blipFill>
                    <a:blip r:embed="rId39"/>
                    <a:stretch>
                      <a:fillRect/>
                    </a:stretch>
                  </pic:blipFill>
                  <pic:spPr>
                    <a:xfrm>
                      <a:off x="0" y="0"/>
                      <a:ext cx="3172968" cy="112808"/>
                    </a:xfrm>
                    <a:prstGeom prst="rect">
                      <a:avLst/>
                    </a:prstGeom>
                  </pic:spPr>
                </pic:pic>
              </a:graphicData>
            </a:graphic>
          </wp:inline>
        </w:drawing>
      </w:r>
    </w:p>
    <w:p w14:paraId="6CA8877A" w14:textId="77777777" w:rsidR="00C8620F" w:rsidRDefault="00ED7F2E">
      <w:pPr>
        <w:numPr>
          <w:ilvl w:val="0"/>
          <w:numId w:val="2"/>
        </w:numPr>
        <w:spacing w:after="0"/>
        <w:ind w:right="14" w:hanging="365"/>
      </w:pPr>
      <w:r>
        <w:t>Notices</w:t>
      </w:r>
      <w:r>
        <w:rPr>
          <w:noProof/>
        </w:rPr>
        <w:drawing>
          <wp:inline distT="0" distB="0" distL="0" distR="0" wp14:anchorId="157BACA0" wp14:editId="449A4493">
            <wp:extent cx="5391912" cy="36586"/>
            <wp:effectExtent l="0" t="0" r="0" b="0"/>
            <wp:docPr id="234108" name="Picture 234108"/>
            <wp:cNvGraphicFramePr/>
            <a:graphic xmlns:a="http://schemas.openxmlformats.org/drawingml/2006/main">
              <a:graphicData uri="http://schemas.openxmlformats.org/drawingml/2006/picture">
                <pic:pic xmlns:pic="http://schemas.openxmlformats.org/drawingml/2006/picture">
                  <pic:nvPicPr>
                    <pic:cNvPr id="234108" name="Picture 234108"/>
                    <pic:cNvPicPr/>
                  </pic:nvPicPr>
                  <pic:blipFill>
                    <a:blip r:embed="rId40"/>
                    <a:stretch>
                      <a:fillRect/>
                    </a:stretch>
                  </pic:blipFill>
                  <pic:spPr>
                    <a:xfrm>
                      <a:off x="0" y="0"/>
                      <a:ext cx="5391912" cy="36586"/>
                    </a:xfrm>
                    <a:prstGeom prst="rect">
                      <a:avLst/>
                    </a:prstGeom>
                  </pic:spPr>
                </pic:pic>
              </a:graphicData>
            </a:graphic>
          </wp:inline>
        </w:drawing>
      </w:r>
      <w:r>
        <w:t>.23</w:t>
      </w:r>
    </w:p>
    <w:p w14:paraId="186252ED" w14:textId="77777777" w:rsidR="00C8620F" w:rsidRDefault="00ED7F2E">
      <w:pPr>
        <w:numPr>
          <w:ilvl w:val="0"/>
          <w:numId w:val="2"/>
        </w:numPr>
        <w:spacing w:after="116"/>
        <w:ind w:right="14" w:hanging="365"/>
      </w:pPr>
      <w:r>
        <w:t>Exit plan</w:t>
      </w:r>
      <w:r>
        <w:rPr>
          <w:noProof/>
        </w:rPr>
        <w:drawing>
          <wp:inline distT="0" distB="0" distL="0" distR="0" wp14:anchorId="6D459C0F" wp14:editId="2280D16E">
            <wp:extent cx="5568697" cy="112808"/>
            <wp:effectExtent l="0" t="0" r="0" b="0"/>
            <wp:docPr id="234110" name="Picture 234110"/>
            <wp:cNvGraphicFramePr/>
            <a:graphic xmlns:a="http://schemas.openxmlformats.org/drawingml/2006/main">
              <a:graphicData uri="http://schemas.openxmlformats.org/drawingml/2006/picture">
                <pic:pic xmlns:pic="http://schemas.openxmlformats.org/drawingml/2006/picture">
                  <pic:nvPicPr>
                    <pic:cNvPr id="234110" name="Picture 234110"/>
                    <pic:cNvPicPr/>
                  </pic:nvPicPr>
                  <pic:blipFill>
                    <a:blip r:embed="rId41"/>
                    <a:stretch>
                      <a:fillRect/>
                    </a:stretch>
                  </pic:blipFill>
                  <pic:spPr>
                    <a:xfrm>
                      <a:off x="0" y="0"/>
                      <a:ext cx="5568697" cy="112808"/>
                    </a:xfrm>
                    <a:prstGeom prst="rect">
                      <a:avLst/>
                    </a:prstGeom>
                  </pic:spPr>
                </pic:pic>
              </a:graphicData>
            </a:graphic>
          </wp:inline>
        </w:drawing>
      </w:r>
    </w:p>
    <w:p w14:paraId="0F140E77" w14:textId="77777777" w:rsidR="00C8620F" w:rsidRDefault="00ED7F2E">
      <w:pPr>
        <w:numPr>
          <w:ilvl w:val="0"/>
          <w:numId w:val="2"/>
        </w:numPr>
        <w:spacing w:after="109"/>
        <w:ind w:right="14" w:hanging="365"/>
      </w:pPr>
      <w:r>
        <w:t>Handover to replacement supplier</w:t>
      </w:r>
      <w:r>
        <w:rPr>
          <w:noProof/>
        </w:rPr>
        <w:drawing>
          <wp:inline distT="0" distB="0" distL="0" distR="0" wp14:anchorId="42EF24AE" wp14:editId="6B5EF822">
            <wp:extent cx="4084320" cy="112808"/>
            <wp:effectExtent l="0" t="0" r="0" b="0"/>
            <wp:docPr id="234112" name="Picture 234112"/>
            <wp:cNvGraphicFramePr/>
            <a:graphic xmlns:a="http://schemas.openxmlformats.org/drawingml/2006/main">
              <a:graphicData uri="http://schemas.openxmlformats.org/drawingml/2006/picture">
                <pic:pic xmlns:pic="http://schemas.openxmlformats.org/drawingml/2006/picture">
                  <pic:nvPicPr>
                    <pic:cNvPr id="234112" name="Picture 234112"/>
                    <pic:cNvPicPr/>
                  </pic:nvPicPr>
                  <pic:blipFill>
                    <a:blip r:embed="rId42"/>
                    <a:stretch>
                      <a:fillRect/>
                    </a:stretch>
                  </pic:blipFill>
                  <pic:spPr>
                    <a:xfrm>
                      <a:off x="0" y="0"/>
                      <a:ext cx="4084320" cy="112808"/>
                    </a:xfrm>
                    <a:prstGeom prst="rect">
                      <a:avLst/>
                    </a:prstGeom>
                  </pic:spPr>
                </pic:pic>
              </a:graphicData>
            </a:graphic>
          </wp:inline>
        </w:drawing>
      </w:r>
    </w:p>
    <w:p w14:paraId="0F7B9FD5" w14:textId="77777777" w:rsidR="00C8620F" w:rsidRDefault="00ED7F2E">
      <w:pPr>
        <w:numPr>
          <w:ilvl w:val="0"/>
          <w:numId w:val="2"/>
        </w:numPr>
        <w:spacing w:after="107"/>
        <w:ind w:right="14" w:hanging="365"/>
      </w:pPr>
      <w:r>
        <w:t>Force majeure</w:t>
      </w:r>
      <w:r>
        <w:rPr>
          <w:noProof/>
        </w:rPr>
        <w:drawing>
          <wp:inline distT="0" distB="0" distL="0" distR="0" wp14:anchorId="356210C9" wp14:editId="0E2AC02C">
            <wp:extent cx="5230368" cy="115857"/>
            <wp:effectExtent l="0" t="0" r="0" b="0"/>
            <wp:docPr id="234114" name="Picture 234114"/>
            <wp:cNvGraphicFramePr/>
            <a:graphic xmlns:a="http://schemas.openxmlformats.org/drawingml/2006/main">
              <a:graphicData uri="http://schemas.openxmlformats.org/drawingml/2006/picture">
                <pic:pic xmlns:pic="http://schemas.openxmlformats.org/drawingml/2006/picture">
                  <pic:nvPicPr>
                    <pic:cNvPr id="234114" name="Picture 234114"/>
                    <pic:cNvPicPr/>
                  </pic:nvPicPr>
                  <pic:blipFill>
                    <a:blip r:embed="rId43"/>
                    <a:stretch>
                      <a:fillRect/>
                    </a:stretch>
                  </pic:blipFill>
                  <pic:spPr>
                    <a:xfrm>
                      <a:off x="0" y="0"/>
                      <a:ext cx="5230368" cy="115857"/>
                    </a:xfrm>
                    <a:prstGeom prst="rect">
                      <a:avLst/>
                    </a:prstGeom>
                  </pic:spPr>
                </pic:pic>
              </a:graphicData>
            </a:graphic>
          </wp:inline>
        </w:drawing>
      </w:r>
    </w:p>
    <w:p w14:paraId="14AF757D" w14:textId="77777777" w:rsidR="00C8620F" w:rsidRDefault="00ED7F2E">
      <w:pPr>
        <w:numPr>
          <w:ilvl w:val="0"/>
          <w:numId w:val="2"/>
        </w:numPr>
        <w:spacing w:after="126"/>
        <w:ind w:right="14" w:hanging="365"/>
      </w:pPr>
      <w:r>
        <w:t>Liability</w:t>
      </w:r>
      <w:r>
        <w:rPr>
          <w:noProof/>
        </w:rPr>
        <w:drawing>
          <wp:inline distT="0" distB="0" distL="0" distR="0" wp14:anchorId="191B0099" wp14:editId="3BF2B24B">
            <wp:extent cx="5611368" cy="112808"/>
            <wp:effectExtent l="0" t="0" r="0" b="0"/>
            <wp:docPr id="234116" name="Picture 234116"/>
            <wp:cNvGraphicFramePr/>
            <a:graphic xmlns:a="http://schemas.openxmlformats.org/drawingml/2006/main">
              <a:graphicData uri="http://schemas.openxmlformats.org/drawingml/2006/picture">
                <pic:pic xmlns:pic="http://schemas.openxmlformats.org/drawingml/2006/picture">
                  <pic:nvPicPr>
                    <pic:cNvPr id="234116" name="Picture 234116"/>
                    <pic:cNvPicPr/>
                  </pic:nvPicPr>
                  <pic:blipFill>
                    <a:blip r:embed="rId44"/>
                    <a:stretch>
                      <a:fillRect/>
                    </a:stretch>
                  </pic:blipFill>
                  <pic:spPr>
                    <a:xfrm>
                      <a:off x="0" y="0"/>
                      <a:ext cx="5611368" cy="112808"/>
                    </a:xfrm>
                    <a:prstGeom prst="rect">
                      <a:avLst/>
                    </a:prstGeom>
                  </pic:spPr>
                </pic:pic>
              </a:graphicData>
            </a:graphic>
          </wp:inline>
        </w:drawing>
      </w:r>
    </w:p>
    <w:p w14:paraId="2A3AFE59" w14:textId="77777777" w:rsidR="00C8620F" w:rsidRDefault="00ED7F2E">
      <w:pPr>
        <w:numPr>
          <w:ilvl w:val="0"/>
          <w:numId w:val="2"/>
        </w:numPr>
        <w:spacing w:after="74"/>
        <w:ind w:right="14" w:hanging="365"/>
      </w:pPr>
      <w:r>
        <w:t>Premises</w:t>
      </w:r>
      <w:r>
        <w:rPr>
          <w:noProof/>
        </w:rPr>
        <w:drawing>
          <wp:inline distT="0" distB="0" distL="0" distR="0" wp14:anchorId="68AEB060" wp14:editId="10B13782">
            <wp:extent cx="5309616" cy="33537"/>
            <wp:effectExtent l="0" t="0" r="0" b="0"/>
            <wp:docPr id="234118" name="Picture 234118"/>
            <wp:cNvGraphicFramePr/>
            <a:graphic xmlns:a="http://schemas.openxmlformats.org/drawingml/2006/main">
              <a:graphicData uri="http://schemas.openxmlformats.org/drawingml/2006/picture">
                <pic:pic xmlns:pic="http://schemas.openxmlformats.org/drawingml/2006/picture">
                  <pic:nvPicPr>
                    <pic:cNvPr id="234118" name="Picture 234118"/>
                    <pic:cNvPicPr/>
                  </pic:nvPicPr>
                  <pic:blipFill>
                    <a:blip r:embed="rId45"/>
                    <a:stretch>
                      <a:fillRect/>
                    </a:stretch>
                  </pic:blipFill>
                  <pic:spPr>
                    <a:xfrm>
                      <a:off x="0" y="0"/>
                      <a:ext cx="5309616" cy="33537"/>
                    </a:xfrm>
                    <a:prstGeom prst="rect">
                      <a:avLst/>
                    </a:prstGeom>
                  </pic:spPr>
                </pic:pic>
              </a:graphicData>
            </a:graphic>
          </wp:inline>
        </w:drawing>
      </w:r>
      <w:r>
        <w:t>..25</w:t>
      </w:r>
    </w:p>
    <w:p w14:paraId="343C702E" w14:textId="77777777" w:rsidR="00C8620F" w:rsidRDefault="00ED7F2E">
      <w:pPr>
        <w:numPr>
          <w:ilvl w:val="0"/>
          <w:numId w:val="2"/>
        </w:numPr>
        <w:spacing w:after="62"/>
        <w:ind w:right="14" w:hanging="365"/>
      </w:pPr>
      <w:r>
        <w:t>Equipment</w:t>
      </w:r>
      <w:r>
        <w:rPr>
          <w:noProof/>
        </w:rPr>
        <w:drawing>
          <wp:inline distT="0" distB="0" distL="0" distR="0" wp14:anchorId="79AB2787" wp14:editId="361853D0">
            <wp:extent cx="5056632" cy="33538"/>
            <wp:effectExtent l="0" t="0" r="0" b="0"/>
            <wp:docPr id="234120" name="Picture 234120"/>
            <wp:cNvGraphicFramePr/>
            <a:graphic xmlns:a="http://schemas.openxmlformats.org/drawingml/2006/main">
              <a:graphicData uri="http://schemas.openxmlformats.org/drawingml/2006/picture">
                <pic:pic xmlns:pic="http://schemas.openxmlformats.org/drawingml/2006/picture">
                  <pic:nvPicPr>
                    <pic:cNvPr id="234120" name="Picture 234120"/>
                    <pic:cNvPicPr/>
                  </pic:nvPicPr>
                  <pic:blipFill>
                    <a:blip r:embed="rId46"/>
                    <a:stretch>
                      <a:fillRect/>
                    </a:stretch>
                  </pic:blipFill>
                  <pic:spPr>
                    <a:xfrm>
                      <a:off x="0" y="0"/>
                      <a:ext cx="5056632" cy="33538"/>
                    </a:xfrm>
                    <a:prstGeom prst="rect">
                      <a:avLst/>
                    </a:prstGeom>
                  </pic:spPr>
                </pic:pic>
              </a:graphicData>
            </a:graphic>
          </wp:inline>
        </w:drawing>
      </w:r>
      <w:r>
        <w:t>....26</w:t>
      </w:r>
    </w:p>
    <w:p w14:paraId="0DA85201" w14:textId="77777777" w:rsidR="00C8620F" w:rsidRDefault="00ED7F2E">
      <w:pPr>
        <w:numPr>
          <w:ilvl w:val="0"/>
          <w:numId w:val="2"/>
        </w:numPr>
        <w:spacing w:after="92"/>
        <w:ind w:right="14" w:hanging="365"/>
      </w:pPr>
      <w:r>
        <w:t>The Contracts (Rights of Third Parties) Act 1999</w:t>
      </w:r>
      <w:r>
        <w:rPr>
          <w:noProof/>
        </w:rPr>
        <w:drawing>
          <wp:inline distT="0" distB="0" distL="0" distR="0" wp14:anchorId="5E543072" wp14:editId="5ED3761B">
            <wp:extent cx="2932177" cy="27440"/>
            <wp:effectExtent l="0" t="0" r="0" b="0"/>
            <wp:docPr id="234122" name="Picture 234122"/>
            <wp:cNvGraphicFramePr/>
            <a:graphic xmlns:a="http://schemas.openxmlformats.org/drawingml/2006/main">
              <a:graphicData uri="http://schemas.openxmlformats.org/drawingml/2006/picture">
                <pic:pic xmlns:pic="http://schemas.openxmlformats.org/drawingml/2006/picture">
                  <pic:nvPicPr>
                    <pic:cNvPr id="234122" name="Picture 234122"/>
                    <pic:cNvPicPr/>
                  </pic:nvPicPr>
                  <pic:blipFill>
                    <a:blip r:embed="rId47"/>
                    <a:stretch>
                      <a:fillRect/>
                    </a:stretch>
                  </pic:blipFill>
                  <pic:spPr>
                    <a:xfrm>
                      <a:off x="0" y="0"/>
                      <a:ext cx="2932177" cy="27440"/>
                    </a:xfrm>
                    <a:prstGeom prst="rect">
                      <a:avLst/>
                    </a:prstGeom>
                  </pic:spPr>
                </pic:pic>
              </a:graphicData>
            </a:graphic>
          </wp:inline>
        </w:drawing>
      </w:r>
      <w:r>
        <w:t>.26</w:t>
      </w:r>
    </w:p>
    <w:p w14:paraId="0D5EBA2C" w14:textId="77777777" w:rsidR="00C8620F" w:rsidRDefault="00ED7F2E">
      <w:pPr>
        <w:numPr>
          <w:ilvl w:val="0"/>
          <w:numId w:val="2"/>
        </w:numPr>
        <w:spacing w:after="96"/>
        <w:ind w:right="14" w:hanging="365"/>
      </w:pPr>
      <w:r>
        <w:t>Environmental requirements</w:t>
      </w:r>
      <w:r>
        <w:rPr>
          <w:noProof/>
        </w:rPr>
        <w:drawing>
          <wp:inline distT="0" distB="0" distL="0" distR="0" wp14:anchorId="7166CAD7" wp14:editId="0F807C91">
            <wp:extent cx="4163568" cy="30489"/>
            <wp:effectExtent l="0" t="0" r="0" b="0"/>
            <wp:docPr id="234124" name="Picture 234124"/>
            <wp:cNvGraphicFramePr/>
            <a:graphic xmlns:a="http://schemas.openxmlformats.org/drawingml/2006/main">
              <a:graphicData uri="http://schemas.openxmlformats.org/drawingml/2006/picture">
                <pic:pic xmlns:pic="http://schemas.openxmlformats.org/drawingml/2006/picture">
                  <pic:nvPicPr>
                    <pic:cNvPr id="234124" name="Picture 234124"/>
                    <pic:cNvPicPr/>
                  </pic:nvPicPr>
                  <pic:blipFill>
                    <a:blip r:embed="rId48"/>
                    <a:stretch>
                      <a:fillRect/>
                    </a:stretch>
                  </pic:blipFill>
                  <pic:spPr>
                    <a:xfrm>
                      <a:off x="0" y="0"/>
                      <a:ext cx="4163568" cy="30489"/>
                    </a:xfrm>
                    <a:prstGeom prst="rect">
                      <a:avLst/>
                    </a:prstGeom>
                  </pic:spPr>
                </pic:pic>
              </a:graphicData>
            </a:graphic>
          </wp:inline>
        </w:drawing>
      </w:r>
      <w:r>
        <w:t>.26</w:t>
      </w:r>
    </w:p>
    <w:p w14:paraId="0618DA3E" w14:textId="77777777" w:rsidR="00C8620F" w:rsidRDefault="00ED7F2E">
      <w:pPr>
        <w:numPr>
          <w:ilvl w:val="0"/>
          <w:numId w:val="2"/>
        </w:numPr>
        <w:spacing w:after="95"/>
        <w:ind w:right="14" w:hanging="365"/>
      </w:pPr>
      <w:r>
        <w:t>The Employment Regulations (TUPE)</w:t>
      </w:r>
      <w:r>
        <w:rPr>
          <w:noProof/>
        </w:rPr>
        <w:drawing>
          <wp:inline distT="0" distB="0" distL="0" distR="0" wp14:anchorId="4F376DDD" wp14:editId="1C7E910D">
            <wp:extent cx="3526536" cy="30488"/>
            <wp:effectExtent l="0" t="0" r="0" b="0"/>
            <wp:docPr id="234126" name="Picture 234126"/>
            <wp:cNvGraphicFramePr/>
            <a:graphic xmlns:a="http://schemas.openxmlformats.org/drawingml/2006/main">
              <a:graphicData uri="http://schemas.openxmlformats.org/drawingml/2006/picture">
                <pic:pic xmlns:pic="http://schemas.openxmlformats.org/drawingml/2006/picture">
                  <pic:nvPicPr>
                    <pic:cNvPr id="234126" name="Picture 234126"/>
                    <pic:cNvPicPr/>
                  </pic:nvPicPr>
                  <pic:blipFill>
                    <a:blip r:embed="rId49"/>
                    <a:stretch>
                      <a:fillRect/>
                    </a:stretch>
                  </pic:blipFill>
                  <pic:spPr>
                    <a:xfrm>
                      <a:off x="0" y="0"/>
                      <a:ext cx="3526536" cy="30488"/>
                    </a:xfrm>
                    <a:prstGeom prst="rect">
                      <a:avLst/>
                    </a:prstGeom>
                  </pic:spPr>
                </pic:pic>
              </a:graphicData>
            </a:graphic>
          </wp:inline>
        </w:drawing>
      </w:r>
      <w:r>
        <w:t>. .26</w:t>
      </w:r>
    </w:p>
    <w:p w14:paraId="02792F1B" w14:textId="77777777" w:rsidR="00C8620F" w:rsidRDefault="00ED7F2E">
      <w:pPr>
        <w:numPr>
          <w:ilvl w:val="0"/>
          <w:numId w:val="2"/>
        </w:numPr>
        <w:spacing w:after="62"/>
        <w:ind w:right="14" w:hanging="365"/>
      </w:pPr>
      <w:r>
        <w:t>Additional G-</w:t>
      </w:r>
      <w:proofErr w:type="spellStart"/>
      <w:r>
        <w:t>CIoud</w:t>
      </w:r>
      <w:proofErr w:type="spellEnd"/>
      <w:r>
        <w:t xml:space="preserve"> services</w:t>
      </w:r>
      <w:r>
        <w:rPr>
          <w:noProof/>
        </w:rPr>
        <w:drawing>
          <wp:inline distT="0" distB="0" distL="0" distR="0" wp14:anchorId="3E8F6A6D" wp14:editId="1EF2B51C">
            <wp:extent cx="4166616" cy="30488"/>
            <wp:effectExtent l="0" t="0" r="0" b="0"/>
            <wp:docPr id="234128" name="Picture 234128"/>
            <wp:cNvGraphicFramePr/>
            <a:graphic xmlns:a="http://schemas.openxmlformats.org/drawingml/2006/main">
              <a:graphicData uri="http://schemas.openxmlformats.org/drawingml/2006/picture">
                <pic:pic xmlns:pic="http://schemas.openxmlformats.org/drawingml/2006/picture">
                  <pic:nvPicPr>
                    <pic:cNvPr id="234128" name="Picture 234128"/>
                    <pic:cNvPicPr/>
                  </pic:nvPicPr>
                  <pic:blipFill>
                    <a:blip r:embed="rId50"/>
                    <a:stretch>
                      <a:fillRect/>
                    </a:stretch>
                  </pic:blipFill>
                  <pic:spPr>
                    <a:xfrm>
                      <a:off x="0" y="0"/>
                      <a:ext cx="4166616" cy="30488"/>
                    </a:xfrm>
                    <a:prstGeom prst="rect">
                      <a:avLst/>
                    </a:prstGeom>
                  </pic:spPr>
                </pic:pic>
              </a:graphicData>
            </a:graphic>
          </wp:inline>
        </w:drawing>
      </w:r>
      <w:r>
        <w:t>.28</w:t>
      </w:r>
    </w:p>
    <w:p w14:paraId="7E10C338" w14:textId="77777777" w:rsidR="00C8620F" w:rsidRDefault="00ED7F2E">
      <w:pPr>
        <w:numPr>
          <w:ilvl w:val="0"/>
          <w:numId w:val="2"/>
        </w:numPr>
        <w:spacing w:after="65"/>
        <w:ind w:right="14" w:hanging="365"/>
      </w:pPr>
      <w:r>
        <w:t>Collaboration</w:t>
      </w:r>
      <w:r>
        <w:rPr>
          <w:noProof/>
        </w:rPr>
        <w:drawing>
          <wp:inline distT="0" distB="0" distL="0" distR="0" wp14:anchorId="601AC105" wp14:editId="7D6BD273">
            <wp:extent cx="5013960" cy="30488"/>
            <wp:effectExtent l="0" t="0" r="0" b="0"/>
            <wp:docPr id="234130" name="Picture 234130"/>
            <wp:cNvGraphicFramePr/>
            <a:graphic xmlns:a="http://schemas.openxmlformats.org/drawingml/2006/main">
              <a:graphicData uri="http://schemas.openxmlformats.org/drawingml/2006/picture">
                <pic:pic xmlns:pic="http://schemas.openxmlformats.org/drawingml/2006/picture">
                  <pic:nvPicPr>
                    <pic:cNvPr id="234130" name="Picture 234130"/>
                    <pic:cNvPicPr/>
                  </pic:nvPicPr>
                  <pic:blipFill>
                    <a:blip r:embed="rId51"/>
                    <a:stretch>
                      <a:fillRect/>
                    </a:stretch>
                  </pic:blipFill>
                  <pic:spPr>
                    <a:xfrm>
                      <a:off x="0" y="0"/>
                      <a:ext cx="5013960" cy="30488"/>
                    </a:xfrm>
                    <a:prstGeom prst="rect">
                      <a:avLst/>
                    </a:prstGeom>
                  </pic:spPr>
                </pic:pic>
              </a:graphicData>
            </a:graphic>
          </wp:inline>
        </w:drawing>
      </w:r>
      <w:r>
        <w:t>..28</w:t>
      </w:r>
    </w:p>
    <w:p w14:paraId="641E4630" w14:textId="77777777" w:rsidR="00C8620F" w:rsidRDefault="00ED7F2E">
      <w:pPr>
        <w:numPr>
          <w:ilvl w:val="0"/>
          <w:numId w:val="2"/>
        </w:numPr>
        <w:spacing w:after="75"/>
        <w:ind w:right="14" w:hanging="365"/>
      </w:pPr>
      <w:r>
        <w:t>Variation process</w:t>
      </w:r>
      <w:r>
        <w:rPr>
          <w:noProof/>
        </w:rPr>
        <w:drawing>
          <wp:inline distT="0" distB="0" distL="0" distR="0" wp14:anchorId="2C758CBA" wp14:editId="34A4744B">
            <wp:extent cx="4803648" cy="30489"/>
            <wp:effectExtent l="0" t="0" r="0" b="0"/>
            <wp:docPr id="234132" name="Picture 234132"/>
            <wp:cNvGraphicFramePr/>
            <a:graphic xmlns:a="http://schemas.openxmlformats.org/drawingml/2006/main">
              <a:graphicData uri="http://schemas.openxmlformats.org/drawingml/2006/picture">
                <pic:pic xmlns:pic="http://schemas.openxmlformats.org/drawingml/2006/picture">
                  <pic:nvPicPr>
                    <pic:cNvPr id="234132" name="Picture 234132"/>
                    <pic:cNvPicPr/>
                  </pic:nvPicPr>
                  <pic:blipFill>
                    <a:blip r:embed="rId52"/>
                    <a:stretch>
                      <a:fillRect/>
                    </a:stretch>
                  </pic:blipFill>
                  <pic:spPr>
                    <a:xfrm>
                      <a:off x="0" y="0"/>
                      <a:ext cx="4803648" cy="30489"/>
                    </a:xfrm>
                    <a:prstGeom prst="rect">
                      <a:avLst/>
                    </a:prstGeom>
                  </pic:spPr>
                </pic:pic>
              </a:graphicData>
            </a:graphic>
          </wp:inline>
        </w:drawing>
      </w:r>
      <w:r>
        <w:t>..28</w:t>
      </w:r>
    </w:p>
    <w:p w14:paraId="7877802B" w14:textId="77777777" w:rsidR="00C8620F" w:rsidRDefault="00ED7F2E">
      <w:pPr>
        <w:numPr>
          <w:ilvl w:val="0"/>
          <w:numId w:val="2"/>
        </w:numPr>
        <w:spacing w:after="96"/>
        <w:ind w:right="14" w:hanging="365"/>
      </w:pPr>
      <w:r>
        <w:t>Data Protection Legislation (GDPR)</w:t>
      </w:r>
      <w:r>
        <w:rPr>
          <w:noProof/>
        </w:rPr>
        <w:drawing>
          <wp:inline distT="0" distB="0" distL="0" distR="0" wp14:anchorId="240E27FB" wp14:editId="4E208DA4">
            <wp:extent cx="3700272" cy="27439"/>
            <wp:effectExtent l="0" t="0" r="0" b="0"/>
            <wp:docPr id="234134" name="Picture 234134"/>
            <wp:cNvGraphicFramePr/>
            <a:graphic xmlns:a="http://schemas.openxmlformats.org/drawingml/2006/main">
              <a:graphicData uri="http://schemas.openxmlformats.org/drawingml/2006/picture">
                <pic:pic xmlns:pic="http://schemas.openxmlformats.org/drawingml/2006/picture">
                  <pic:nvPicPr>
                    <pic:cNvPr id="234134" name="Picture 234134"/>
                    <pic:cNvPicPr/>
                  </pic:nvPicPr>
                  <pic:blipFill>
                    <a:blip r:embed="rId53"/>
                    <a:stretch>
                      <a:fillRect/>
                    </a:stretch>
                  </pic:blipFill>
                  <pic:spPr>
                    <a:xfrm>
                      <a:off x="0" y="0"/>
                      <a:ext cx="3700272" cy="27439"/>
                    </a:xfrm>
                    <a:prstGeom prst="rect">
                      <a:avLst/>
                    </a:prstGeom>
                  </pic:spPr>
                </pic:pic>
              </a:graphicData>
            </a:graphic>
          </wp:inline>
        </w:drawing>
      </w:r>
      <w:r>
        <w:t>.28</w:t>
      </w:r>
    </w:p>
    <w:p w14:paraId="1B7CDE92" w14:textId="77777777" w:rsidR="00C8620F" w:rsidRDefault="00ED7F2E">
      <w:pPr>
        <w:spacing w:after="144" w:line="249" w:lineRule="auto"/>
        <w:ind w:left="269" w:hanging="10"/>
        <w:jc w:val="left"/>
      </w:pPr>
      <w:r>
        <w:rPr>
          <w:sz w:val="26"/>
        </w:rPr>
        <w:t xml:space="preserve">Schedule 3 - Collaboration agreement - Not Used </w:t>
      </w:r>
      <w:r>
        <w:rPr>
          <w:noProof/>
          <w:sz w:val="22"/>
        </w:rPr>
        <mc:AlternateContent>
          <mc:Choice Requires="wpg">
            <w:drawing>
              <wp:inline distT="0" distB="0" distL="0" distR="0" wp14:anchorId="51E6B507" wp14:editId="1ABBAF54">
                <wp:extent cx="2386584" cy="6097"/>
                <wp:effectExtent l="0" t="0" r="0" b="0"/>
                <wp:docPr id="234144" name="Group 234144"/>
                <wp:cNvGraphicFramePr/>
                <a:graphic xmlns:a="http://schemas.openxmlformats.org/drawingml/2006/main">
                  <a:graphicData uri="http://schemas.microsoft.com/office/word/2010/wordprocessingGroup">
                    <wpg:wgp>
                      <wpg:cNvGrpSpPr/>
                      <wpg:grpSpPr>
                        <a:xfrm>
                          <a:off x="0" y="0"/>
                          <a:ext cx="2386584" cy="6097"/>
                          <a:chOff x="0" y="0"/>
                          <a:chExt cx="2386584" cy="6097"/>
                        </a:xfrm>
                      </wpg:grpSpPr>
                      <wps:wsp>
                        <wps:cNvPr id="234143" name="Shape 234143"/>
                        <wps:cNvSpPr/>
                        <wps:spPr>
                          <a:xfrm>
                            <a:off x="0" y="0"/>
                            <a:ext cx="2386584" cy="6097"/>
                          </a:xfrm>
                          <a:custGeom>
                            <a:avLst/>
                            <a:gdLst/>
                            <a:ahLst/>
                            <a:cxnLst/>
                            <a:rect l="0" t="0" r="0" b="0"/>
                            <a:pathLst>
                              <a:path w="2386584" h="6097">
                                <a:moveTo>
                                  <a:pt x="0" y="3049"/>
                                </a:moveTo>
                                <a:lnTo>
                                  <a:pt x="2386584"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E38C50B" id="Group 234144" o:spid="_x0000_s1026" style="width:187.9pt;height:.5pt;mso-position-horizontal-relative:char;mso-position-vertical-relative:line" coordsize="238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">
                <v:shape id="Shape 234143" o:spid="_x0000_s1027" style="position:absolute;width:23865;height:60;visibility:visible;mso-wrap-style:square;v-text-anchor:top" coordsize="2386584,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" path="m,3049r2386584,e" filled="f" strokeweight=".16936mm">
                  <v:stroke miterlimit="1" joinstyle="miter"/>
                  <v:path arrowok="t" textboxrect="0,0,2386584,6097"/>
                </v:shape>
                <w10:anchorlock/>
              </v:group>
            </w:pict>
          </mc:Fallback>
        </mc:AlternateContent>
      </w:r>
      <w:r>
        <w:rPr>
          <w:sz w:val="26"/>
        </w:rPr>
        <w:t xml:space="preserve">.. . . </w:t>
      </w:r>
      <w:proofErr w:type="gramStart"/>
      <w:r>
        <w:rPr>
          <w:sz w:val="26"/>
        </w:rPr>
        <w:t>. .</w:t>
      </w:r>
      <w:proofErr w:type="gramEnd"/>
      <w:r>
        <w:rPr>
          <w:sz w:val="26"/>
        </w:rPr>
        <w:t xml:space="preserve"> </w:t>
      </w:r>
      <w:r>
        <w:rPr>
          <w:noProof/>
        </w:rPr>
        <w:drawing>
          <wp:inline distT="0" distB="0" distL="0" distR="0" wp14:anchorId="2D41DE91" wp14:editId="53042B3B">
            <wp:extent cx="15240" cy="18293"/>
            <wp:effectExtent l="0" t="0" r="0" b="0"/>
            <wp:docPr id="5642" name="Picture 5642"/>
            <wp:cNvGraphicFramePr/>
            <a:graphic xmlns:a="http://schemas.openxmlformats.org/drawingml/2006/main">
              <a:graphicData uri="http://schemas.openxmlformats.org/drawingml/2006/picture">
                <pic:pic xmlns:pic="http://schemas.openxmlformats.org/drawingml/2006/picture">
                  <pic:nvPicPr>
                    <pic:cNvPr id="5642" name="Picture 5642"/>
                    <pic:cNvPicPr/>
                  </pic:nvPicPr>
                  <pic:blipFill>
                    <a:blip r:embed="rId54"/>
                    <a:stretch>
                      <a:fillRect/>
                    </a:stretch>
                  </pic:blipFill>
                  <pic:spPr>
                    <a:xfrm>
                      <a:off x="0" y="0"/>
                      <a:ext cx="15240" cy="18293"/>
                    </a:xfrm>
                    <a:prstGeom prst="rect">
                      <a:avLst/>
                    </a:prstGeom>
                  </pic:spPr>
                </pic:pic>
              </a:graphicData>
            </a:graphic>
          </wp:inline>
        </w:drawing>
      </w:r>
      <w:r>
        <w:rPr>
          <w:sz w:val="26"/>
        </w:rPr>
        <w:t xml:space="preserve"> . . .. . . . .29</w:t>
      </w:r>
    </w:p>
    <w:p w14:paraId="20733EB7" w14:textId="77777777" w:rsidR="00C8620F" w:rsidRDefault="00ED7F2E">
      <w:pPr>
        <w:spacing w:after="74" w:line="249" w:lineRule="auto"/>
        <w:ind w:left="269" w:hanging="10"/>
        <w:jc w:val="left"/>
      </w:pPr>
      <w:r>
        <w:rPr>
          <w:sz w:val="26"/>
        </w:rPr>
        <w:t xml:space="preserve">Schedule 4 - Alternative clauses </w:t>
      </w:r>
      <w:r>
        <w:rPr>
          <w:noProof/>
          <w:sz w:val="22"/>
        </w:rPr>
        <mc:AlternateContent>
          <mc:Choice Requires="wpg">
            <w:drawing>
              <wp:inline distT="0" distB="0" distL="0" distR="0" wp14:anchorId="61FB4601" wp14:editId="7FB990D1">
                <wp:extent cx="4233672" cy="146345"/>
                <wp:effectExtent l="0" t="0" r="0" b="0"/>
                <wp:docPr id="217332" name="Group 217332"/>
                <wp:cNvGraphicFramePr/>
                <a:graphic xmlns:a="http://schemas.openxmlformats.org/drawingml/2006/main">
                  <a:graphicData uri="http://schemas.microsoft.com/office/word/2010/wordprocessingGroup">
                    <wpg:wgp>
                      <wpg:cNvGrpSpPr/>
                      <wpg:grpSpPr>
                        <a:xfrm>
                          <a:off x="0" y="0"/>
                          <a:ext cx="4233672" cy="146345"/>
                          <a:chOff x="0" y="0"/>
                          <a:chExt cx="4233672" cy="146345"/>
                        </a:xfrm>
                      </wpg:grpSpPr>
                      <pic:pic xmlns:pic="http://schemas.openxmlformats.org/drawingml/2006/picture">
                        <pic:nvPicPr>
                          <pic:cNvPr id="234136" name="Picture 234136"/>
                          <pic:cNvPicPr/>
                        </pic:nvPicPr>
                        <pic:blipFill>
                          <a:blip r:embed="rId55"/>
                          <a:stretch>
                            <a:fillRect/>
                          </a:stretch>
                        </pic:blipFill>
                        <pic:spPr>
                          <a:xfrm>
                            <a:off x="0" y="0"/>
                            <a:ext cx="4233672" cy="118906"/>
                          </a:xfrm>
                          <a:prstGeom prst="rect">
                            <a:avLst/>
                          </a:prstGeom>
                        </pic:spPr>
                      </pic:pic>
                      <wps:wsp>
                        <wps:cNvPr id="4271" name="Rectangle 4271"/>
                        <wps:cNvSpPr/>
                        <wps:spPr>
                          <a:xfrm>
                            <a:off x="2191512" y="3049"/>
                            <a:ext cx="279715" cy="190585"/>
                          </a:xfrm>
                          <a:prstGeom prst="rect">
                            <a:avLst/>
                          </a:prstGeom>
                          <a:ln>
                            <a:noFill/>
                          </a:ln>
                        </wps:spPr>
                        <wps:txbx>
                          <w:txbxContent>
                            <w:p w14:paraId="1781ACD3" w14:textId="77777777" w:rsidR="00C8620F" w:rsidRDefault="00ED7F2E">
                              <w:pPr>
                                <w:spacing w:after="160" w:line="259" w:lineRule="auto"/>
                                <w:ind w:left="0" w:firstLine="0"/>
                                <w:jc w:val="left"/>
                              </w:pPr>
                              <w:r>
                                <w:rPr>
                                  <w:sz w:val="26"/>
                                </w:rPr>
                                <w:t xml:space="preserve">..... </w:t>
                              </w:r>
                            </w:p>
                          </w:txbxContent>
                        </wps:txbx>
                        <wps:bodyPr horzOverflow="overflow" vert="horz" lIns="0" tIns="0" rIns="0" bIns="0" rtlCol="0">
                          <a:noAutofit/>
                        </wps:bodyPr>
                      </wps:wsp>
                      <wps:wsp>
                        <wps:cNvPr id="4272" name="Rectangle 4272"/>
                        <wps:cNvSpPr/>
                        <wps:spPr>
                          <a:xfrm>
                            <a:off x="2401824" y="3049"/>
                            <a:ext cx="322184" cy="190585"/>
                          </a:xfrm>
                          <a:prstGeom prst="rect">
                            <a:avLst/>
                          </a:prstGeom>
                          <a:ln>
                            <a:noFill/>
                          </a:ln>
                        </wps:spPr>
                        <wps:txbx>
                          <w:txbxContent>
                            <w:p w14:paraId="13181A2E" w14:textId="77777777" w:rsidR="00C8620F" w:rsidRDefault="00ED7F2E">
                              <w:pPr>
                                <w:spacing w:after="160" w:line="259" w:lineRule="auto"/>
                                <w:ind w:left="0" w:firstLine="0"/>
                                <w:jc w:val="left"/>
                              </w:pPr>
                              <w:r>
                                <w:rPr>
                                  <w:sz w:val="26"/>
                                </w:rPr>
                                <w:t xml:space="preserve">..... </w:t>
                              </w:r>
                            </w:p>
                          </w:txbxContent>
                        </wps:txbx>
                        <wps:bodyPr horzOverflow="overflow" vert="horz" lIns="0" tIns="0" rIns="0" bIns="0" rtlCol="0">
                          <a:noAutofit/>
                        </wps:bodyPr>
                      </wps:wsp>
                    </wpg:wgp>
                  </a:graphicData>
                </a:graphic>
              </wp:inline>
            </w:drawing>
          </mc:Choice>
          <mc:Fallback>
            <w:pict>
              <v:group w14:anchorId="61FB4601" id="Group 217332" o:spid="_x0000_s1026" style="width:333.35pt;height:11.5pt;mso-position-horizontal-relative:char;mso-position-vertical-relative:line" coordsize="42336,14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136" o:spid="_x0000_s1027" type="#_x0000_t75" style="position:absolute;width:42336;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">
                  <v:imagedata r:id="rId56" o:title=""/>
                </v:shape>
                <v:rect id="Rectangle 4271" o:spid="_x0000_s1028" style="position:absolute;left:21915;top:30;width:2797;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" filled="f" stroked="f">
                  <v:textbox inset="0,0,0,0">
                    <w:txbxContent>
                      <w:p w14:paraId="1781ACD3" w14:textId="77777777" w:rsidR="00C8620F" w:rsidRDefault="00ED7F2E">
                        <w:pPr>
                          <w:spacing w:after="160" w:line="259" w:lineRule="auto"/>
                          <w:ind w:left="0" w:firstLine="0"/>
                          <w:jc w:val="left"/>
                        </w:pPr>
                        <w:r>
                          <w:rPr>
                            <w:sz w:val="26"/>
                          </w:rPr>
                          <w:t xml:space="preserve">..... </w:t>
                        </w:r>
                      </w:p>
                    </w:txbxContent>
                  </v:textbox>
                </v:rect>
                <v:rect id="Rectangle 4272" o:spid="_x0000_s1029" style="position:absolute;left:24018;top:30;width:3222;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" filled="f" stroked="f">
                  <v:textbox inset="0,0,0,0">
                    <w:txbxContent>
                      <w:p w14:paraId="13181A2E" w14:textId="77777777" w:rsidR="00C8620F" w:rsidRDefault="00ED7F2E">
                        <w:pPr>
                          <w:spacing w:after="160" w:line="259" w:lineRule="auto"/>
                          <w:ind w:left="0" w:firstLine="0"/>
                          <w:jc w:val="left"/>
                        </w:pPr>
                        <w:r>
                          <w:rPr>
                            <w:sz w:val="26"/>
                          </w:rPr>
                          <w:t xml:space="preserve">..... </w:t>
                        </w:r>
                      </w:p>
                    </w:txbxContent>
                  </v:textbox>
                </v:rect>
                <w10:anchorlock/>
              </v:group>
            </w:pict>
          </mc:Fallback>
        </mc:AlternateContent>
      </w:r>
      <w:r>
        <w:rPr>
          <w:sz w:val="26"/>
        </w:rPr>
        <w:t>.29</w:t>
      </w:r>
    </w:p>
    <w:p w14:paraId="0039A463" w14:textId="77777777" w:rsidR="00C8620F" w:rsidRDefault="00ED7F2E">
      <w:pPr>
        <w:spacing w:after="56" w:line="259" w:lineRule="auto"/>
        <w:ind w:left="0" w:right="48" w:firstLine="0"/>
        <w:jc w:val="right"/>
      </w:pPr>
      <w:r>
        <w:rPr>
          <w:noProof/>
        </w:rPr>
        <w:drawing>
          <wp:inline distT="0" distB="0" distL="0" distR="0" wp14:anchorId="0CF596D1" wp14:editId="44A79130">
            <wp:extent cx="6315456" cy="125003"/>
            <wp:effectExtent l="0" t="0" r="0" b="0"/>
            <wp:docPr id="234137" name="Picture 234137"/>
            <wp:cNvGraphicFramePr/>
            <a:graphic xmlns:a="http://schemas.openxmlformats.org/drawingml/2006/main">
              <a:graphicData uri="http://schemas.openxmlformats.org/drawingml/2006/picture">
                <pic:pic xmlns:pic="http://schemas.openxmlformats.org/drawingml/2006/picture">
                  <pic:nvPicPr>
                    <pic:cNvPr id="234137" name="Picture 234137"/>
                    <pic:cNvPicPr/>
                  </pic:nvPicPr>
                  <pic:blipFill>
                    <a:blip r:embed="rId57"/>
                    <a:stretch>
                      <a:fillRect/>
                    </a:stretch>
                  </pic:blipFill>
                  <pic:spPr>
                    <a:xfrm>
                      <a:off x="0" y="0"/>
                      <a:ext cx="6315456" cy="125003"/>
                    </a:xfrm>
                    <a:prstGeom prst="rect">
                      <a:avLst/>
                    </a:prstGeom>
                  </pic:spPr>
                </pic:pic>
              </a:graphicData>
            </a:graphic>
          </wp:inline>
        </w:drawing>
      </w:r>
      <w:r>
        <w:rPr>
          <w:sz w:val="28"/>
        </w:rPr>
        <w:t>.29</w:t>
      </w:r>
    </w:p>
    <w:p w14:paraId="3E641C64" w14:textId="77777777" w:rsidR="00C8620F" w:rsidRDefault="00ED7F2E">
      <w:pPr>
        <w:spacing w:after="18" w:line="358" w:lineRule="auto"/>
        <w:ind w:left="269" w:hanging="10"/>
        <w:jc w:val="left"/>
      </w:pPr>
      <w:r>
        <w:rPr>
          <w:sz w:val="26"/>
        </w:rPr>
        <w:t>Schedule 5 — Guarantee — Not Used . . . . . . . . . . . .</w:t>
      </w:r>
      <w:r>
        <w:rPr>
          <w:noProof/>
        </w:rPr>
        <w:drawing>
          <wp:inline distT="0" distB="0" distL="0" distR="0" wp14:anchorId="6B79C04B" wp14:editId="38D2DFA1">
            <wp:extent cx="3486912" cy="27439"/>
            <wp:effectExtent l="0" t="0" r="0" b="0"/>
            <wp:docPr id="234139" name="Picture 234139"/>
            <wp:cNvGraphicFramePr/>
            <a:graphic xmlns:a="http://schemas.openxmlformats.org/drawingml/2006/main">
              <a:graphicData uri="http://schemas.openxmlformats.org/drawingml/2006/picture">
                <pic:pic xmlns:pic="http://schemas.openxmlformats.org/drawingml/2006/picture">
                  <pic:nvPicPr>
                    <pic:cNvPr id="234139" name="Picture 234139"/>
                    <pic:cNvPicPr/>
                  </pic:nvPicPr>
                  <pic:blipFill>
                    <a:blip r:embed="rId58"/>
                    <a:stretch>
                      <a:fillRect/>
                    </a:stretch>
                  </pic:blipFill>
                  <pic:spPr>
                    <a:xfrm>
                      <a:off x="0" y="0"/>
                      <a:ext cx="3486912" cy="27439"/>
                    </a:xfrm>
                    <a:prstGeom prst="rect">
                      <a:avLst/>
                    </a:prstGeom>
                  </pic:spPr>
                </pic:pic>
              </a:graphicData>
            </a:graphic>
          </wp:inline>
        </w:drawing>
      </w:r>
      <w:r>
        <w:rPr>
          <w:sz w:val="26"/>
        </w:rPr>
        <w:t xml:space="preserve">.29 Schedule 6 - Glossary and interpretations </w:t>
      </w:r>
      <w:proofErr w:type="gramStart"/>
      <w:r>
        <w:rPr>
          <w:sz w:val="26"/>
        </w:rPr>
        <w:t>... .</w:t>
      </w:r>
      <w:proofErr w:type="gramEnd"/>
      <w:r>
        <w:rPr>
          <w:sz w:val="26"/>
        </w:rPr>
        <w:t>. . .. . . . . . .. . . . ... . . . . . . . . . . . . . . . .... . . .. . . . . . . . . . . .. . . . . .</w:t>
      </w:r>
      <w:r>
        <w:rPr>
          <w:noProof/>
        </w:rPr>
        <w:drawing>
          <wp:inline distT="0" distB="0" distL="0" distR="0" wp14:anchorId="0CD9EA00" wp14:editId="1EF2B28E">
            <wp:extent cx="1075944" cy="112809"/>
            <wp:effectExtent l="0" t="0" r="0" b="0"/>
            <wp:docPr id="234141" name="Picture 234141"/>
            <wp:cNvGraphicFramePr/>
            <a:graphic xmlns:a="http://schemas.openxmlformats.org/drawingml/2006/main">
              <a:graphicData uri="http://schemas.openxmlformats.org/drawingml/2006/picture">
                <pic:pic xmlns:pic="http://schemas.openxmlformats.org/drawingml/2006/picture">
                  <pic:nvPicPr>
                    <pic:cNvPr id="234141" name="Picture 234141"/>
                    <pic:cNvPicPr/>
                  </pic:nvPicPr>
                  <pic:blipFill>
                    <a:blip r:embed="rId59"/>
                    <a:stretch>
                      <a:fillRect/>
                    </a:stretch>
                  </pic:blipFill>
                  <pic:spPr>
                    <a:xfrm>
                      <a:off x="0" y="0"/>
                      <a:ext cx="1075944" cy="112809"/>
                    </a:xfrm>
                    <a:prstGeom prst="rect">
                      <a:avLst/>
                    </a:prstGeom>
                  </pic:spPr>
                </pic:pic>
              </a:graphicData>
            </a:graphic>
          </wp:inline>
        </w:drawing>
      </w:r>
    </w:p>
    <w:p w14:paraId="21A20B89" w14:textId="77777777" w:rsidR="00C8620F" w:rsidRDefault="00ED7F2E">
      <w:pPr>
        <w:spacing w:after="311" w:line="249" w:lineRule="auto"/>
        <w:ind w:left="269" w:hanging="10"/>
        <w:jc w:val="left"/>
      </w:pPr>
      <w:r>
        <w:rPr>
          <w:sz w:val="26"/>
        </w:rPr>
        <w:t>Schedule 7 - GDPR Information N/A . . .. . . . . . . . . . . .</w:t>
      </w:r>
      <w:r>
        <w:rPr>
          <w:noProof/>
          <w:sz w:val="22"/>
        </w:rPr>
        <mc:AlternateContent>
          <mc:Choice Requires="wpg">
            <w:drawing>
              <wp:inline distT="0" distB="0" distL="0" distR="0" wp14:anchorId="5FB8C009" wp14:editId="4DABF9ED">
                <wp:extent cx="2185416" cy="3049"/>
                <wp:effectExtent l="0" t="0" r="0" b="0"/>
                <wp:docPr id="234146" name="Group 234146"/>
                <wp:cNvGraphicFramePr/>
                <a:graphic xmlns:a="http://schemas.openxmlformats.org/drawingml/2006/main">
                  <a:graphicData uri="http://schemas.microsoft.com/office/word/2010/wordprocessingGroup">
                    <wpg:wgp>
                      <wpg:cNvGrpSpPr/>
                      <wpg:grpSpPr>
                        <a:xfrm>
                          <a:off x="0" y="0"/>
                          <a:ext cx="2185416" cy="3049"/>
                          <a:chOff x="0" y="0"/>
                          <a:chExt cx="2185416" cy="3049"/>
                        </a:xfrm>
                      </wpg:grpSpPr>
                      <wps:wsp>
                        <wps:cNvPr id="234145" name="Shape 234145"/>
                        <wps:cNvSpPr/>
                        <wps:spPr>
                          <a:xfrm>
                            <a:off x="0" y="0"/>
                            <a:ext cx="2185416" cy="3049"/>
                          </a:xfrm>
                          <a:custGeom>
                            <a:avLst/>
                            <a:gdLst/>
                            <a:ahLst/>
                            <a:cxnLst/>
                            <a:rect l="0" t="0" r="0" b="0"/>
                            <a:pathLst>
                              <a:path w="2185416" h="3049">
                                <a:moveTo>
                                  <a:pt x="0" y="1524"/>
                                </a:moveTo>
                                <a:lnTo>
                                  <a:pt x="2185416"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3460C66" id="Group 234146" o:spid="_x0000_s1026" style="width:172.1pt;height:.25pt;mso-position-horizontal-relative:char;mso-position-vertical-relative:line" coordsize="218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">
                <v:shape id="Shape 234145" o:spid="_x0000_s1027" style="position:absolute;width:21854;height:30;visibility:visible;mso-wrap-style:square;v-text-anchor:top" coordsize="2185416,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" path="m,1524r2185416,e" filled="f" strokeweight=".08469mm">
                  <v:stroke miterlimit="1" joinstyle="miter"/>
                  <v:path arrowok="t" textboxrect="0,0,2185416,3049"/>
                </v:shape>
                <w10:anchorlock/>
              </v:group>
            </w:pict>
          </mc:Fallback>
        </mc:AlternateContent>
      </w:r>
      <w:proofErr w:type="gramStart"/>
      <w:r>
        <w:rPr>
          <w:sz w:val="26"/>
        </w:rPr>
        <w:t>. . . .</w:t>
      </w:r>
      <w:proofErr w:type="gramEnd"/>
      <w:r>
        <w:rPr>
          <w:sz w:val="26"/>
        </w:rPr>
        <w:t xml:space="preserve"> ... . . . . . . . . . . . . ... . . .37</w:t>
      </w:r>
    </w:p>
    <w:p w14:paraId="60A15B83" w14:textId="77777777" w:rsidR="00C8620F" w:rsidRDefault="00ED7F2E">
      <w:pPr>
        <w:tabs>
          <w:tab w:val="center" w:pos="3487"/>
          <w:tab w:val="right" w:pos="10603"/>
        </w:tabs>
        <w:spacing w:after="237" w:line="249" w:lineRule="auto"/>
        <w:ind w:left="0" w:firstLine="0"/>
        <w:jc w:val="left"/>
      </w:pPr>
      <w:r>
        <w:rPr>
          <w:sz w:val="26"/>
        </w:rPr>
        <w:tab/>
        <w:t xml:space="preserve">Annex 1 - Processing Personal </w:t>
      </w:r>
      <w:proofErr w:type="gramStart"/>
      <w:r>
        <w:rPr>
          <w:sz w:val="26"/>
        </w:rPr>
        <w:t>Data.. . .</w:t>
      </w:r>
      <w:proofErr w:type="gramEnd"/>
      <w:r>
        <w:rPr>
          <w:sz w:val="26"/>
        </w:rPr>
        <w:t xml:space="preserve"> . . . . . ... .. . .. . . . . . . . . . . . . . . ... . . . . . . . </w:t>
      </w:r>
      <w:r>
        <w:rPr>
          <w:sz w:val="26"/>
        </w:rPr>
        <w:tab/>
        <w:t xml:space="preserve">. . </w:t>
      </w:r>
      <w:r>
        <w:rPr>
          <w:noProof/>
          <w:sz w:val="22"/>
        </w:rPr>
        <mc:AlternateContent>
          <mc:Choice Requires="wpg">
            <w:drawing>
              <wp:inline distT="0" distB="0" distL="0" distR="0" wp14:anchorId="599FDF13" wp14:editId="653DBDE8">
                <wp:extent cx="1920240" cy="6097"/>
                <wp:effectExtent l="0" t="0" r="0" b="0"/>
                <wp:docPr id="234148" name="Group 234148"/>
                <wp:cNvGraphicFramePr/>
                <a:graphic xmlns:a="http://schemas.openxmlformats.org/drawingml/2006/main">
                  <a:graphicData uri="http://schemas.microsoft.com/office/word/2010/wordprocessingGroup">
                    <wpg:wgp>
                      <wpg:cNvGrpSpPr/>
                      <wpg:grpSpPr>
                        <a:xfrm>
                          <a:off x="0" y="0"/>
                          <a:ext cx="1920240" cy="6097"/>
                          <a:chOff x="0" y="0"/>
                          <a:chExt cx="1920240" cy="6097"/>
                        </a:xfrm>
                      </wpg:grpSpPr>
                      <wps:wsp>
                        <wps:cNvPr id="234147" name="Shape 234147"/>
                        <wps:cNvSpPr/>
                        <wps:spPr>
                          <a:xfrm>
                            <a:off x="0" y="0"/>
                            <a:ext cx="1920240" cy="6097"/>
                          </a:xfrm>
                          <a:custGeom>
                            <a:avLst/>
                            <a:gdLst/>
                            <a:ahLst/>
                            <a:cxnLst/>
                            <a:rect l="0" t="0" r="0" b="0"/>
                            <a:pathLst>
                              <a:path w="1920240" h="6097">
                                <a:moveTo>
                                  <a:pt x="0" y="3049"/>
                                </a:moveTo>
                                <a:lnTo>
                                  <a:pt x="1920240"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B6351F0" id="Group 234148" o:spid="_x0000_s1026" style="width:151.2pt;height:.5pt;mso-position-horizontal-relative:char;mso-position-vertical-relative:line" coordsize="192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">
                <v:shape id="Shape 234147" o:spid="_x0000_s1027" style="position:absolute;width:19202;height:60;visibility:visible;mso-wrap-style:square;v-text-anchor:top" coordsize="192024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" path="m,3049r1920240,e" filled="f" strokeweight=".16936mm">
                  <v:stroke miterlimit="1" joinstyle="miter"/>
                  <v:path arrowok="t" textboxrect="0,0,1920240,6097"/>
                </v:shape>
                <w10:anchorlock/>
              </v:group>
            </w:pict>
          </mc:Fallback>
        </mc:AlternateContent>
      </w:r>
      <w:r>
        <w:rPr>
          <w:sz w:val="26"/>
        </w:rPr>
        <w:t>. 37</w:t>
      </w:r>
    </w:p>
    <w:p w14:paraId="29409B24" w14:textId="77777777" w:rsidR="00C8620F" w:rsidRDefault="00ED7F2E">
      <w:pPr>
        <w:pStyle w:val="Heading2"/>
        <w:ind w:left="57"/>
      </w:pPr>
      <w:r>
        <w:t>Part A - Order Form</w:t>
      </w:r>
    </w:p>
    <w:tbl>
      <w:tblPr>
        <w:tblStyle w:val="TableGrid"/>
        <w:tblW w:w="10498" w:type="dxa"/>
        <w:tblInd w:w="-22" w:type="dxa"/>
        <w:tblCellMar>
          <w:top w:w="157" w:type="dxa"/>
          <w:left w:w="96" w:type="dxa"/>
          <w:right w:w="115" w:type="dxa"/>
        </w:tblCellMar>
        <w:tblLook w:val="04A0" w:firstRow="1" w:lastRow="0" w:firstColumn="1" w:lastColumn="0" w:noHBand="0" w:noVBand="1"/>
      </w:tblPr>
      <w:tblGrid>
        <w:gridCol w:w="5186"/>
        <w:gridCol w:w="5312"/>
      </w:tblGrid>
      <w:tr w:rsidR="00D213BB" w14:paraId="7D2299D1" w14:textId="77777777" w:rsidTr="00D213BB">
        <w:trPr>
          <w:trHeight w:val="537"/>
        </w:trPr>
        <w:tc>
          <w:tcPr>
            <w:tcW w:w="5186" w:type="dxa"/>
            <w:tcBorders>
              <w:top w:val="single" w:sz="2" w:space="0" w:color="000000"/>
              <w:left w:val="single" w:sz="2" w:space="0" w:color="000000"/>
              <w:bottom w:val="single" w:sz="2" w:space="0" w:color="000000"/>
              <w:right w:val="single" w:sz="2" w:space="0" w:color="000000"/>
            </w:tcBorders>
            <w:vAlign w:val="center"/>
          </w:tcPr>
          <w:p w14:paraId="6CCB0DCD" w14:textId="77777777" w:rsidR="00D213BB" w:rsidRDefault="00D213BB" w:rsidP="00D213BB">
            <w:pPr>
              <w:spacing w:after="0" w:line="259" w:lineRule="auto"/>
              <w:ind w:left="14" w:firstLine="0"/>
              <w:jc w:val="left"/>
            </w:pPr>
            <w:r>
              <w:rPr>
                <w:sz w:val="26"/>
              </w:rPr>
              <w:t>Digital Marketplace service ID number:</w:t>
            </w:r>
          </w:p>
        </w:tc>
        <w:tc>
          <w:tcPr>
            <w:tcW w:w="5312" w:type="dxa"/>
            <w:tcBorders>
              <w:top w:val="single" w:sz="2" w:space="0" w:color="000000"/>
              <w:left w:val="single" w:sz="2" w:space="0" w:color="000000"/>
              <w:bottom w:val="single" w:sz="2" w:space="0" w:color="000000"/>
              <w:right w:val="single" w:sz="2" w:space="0" w:color="000000"/>
            </w:tcBorders>
            <w:vAlign w:val="center"/>
          </w:tcPr>
          <w:p w14:paraId="44DD696F" w14:textId="77777777" w:rsidR="00D213BB" w:rsidRDefault="00D213BB" w:rsidP="00D213BB">
            <w:pPr>
              <w:spacing w:after="0" w:line="259" w:lineRule="auto"/>
              <w:ind w:left="10" w:firstLine="0"/>
              <w:jc w:val="left"/>
            </w:pPr>
            <w:r>
              <w:rPr>
                <w:sz w:val="26"/>
              </w:rPr>
              <w:t>906739833897970</w:t>
            </w:r>
          </w:p>
        </w:tc>
      </w:tr>
      <w:tr w:rsidR="00D213BB" w14:paraId="602A7D8C" w14:textId="77777777" w:rsidTr="00D213BB">
        <w:trPr>
          <w:trHeight w:val="538"/>
        </w:trPr>
        <w:tc>
          <w:tcPr>
            <w:tcW w:w="5186" w:type="dxa"/>
            <w:tcBorders>
              <w:top w:val="single" w:sz="2" w:space="0" w:color="000000"/>
              <w:left w:val="single" w:sz="2" w:space="0" w:color="000000"/>
              <w:bottom w:val="single" w:sz="2" w:space="0" w:color="000000"/>
              <w:right w:val="single" w:sz="2" w:space="0" w:color="000000"/>
            </w:tcBorders>
            <w:vAlign w:val="center"/>
          </w:tcPr>
          <w:p w14:paraId="3373E69B" w14:textId="77777777" w:rsidR="00D213BB" w:rsidRDefault="00D213BB" w:rsidP="00D213BB">
            <w:pPr>
              <w:spacing w:after="0" w:line="259" w:lineRule="auto"/>
              <w:ind w:left="14" w:firstLine="0"/>
              <w:jc w:val="left"/>
            </w:pPr>
            <w:r>
              <w:rPr>
                <w:sz w:val="26"/>
              </w:rPr>
              <w:t>Call-Off Contract reference:</w:t>
            </w:r>
          </w:p>
        </w:tc>
        <w:tc>
          <w:tcPr>
            <w:tcW w:w="5312" w:type="dxa"/>
            <w:tcBorders>
              <w:top w:val="single" w:sz="2" w:space="0" w:color="000000"/>
              <w:left w:val="single" w:sz="2" w:space="0" w:color="000000"/>
              <w:bottom w:val="single" w:sz="2" w:space="0" w:color="000000"/>
              <w:right w:val="single" w:sz="2" w:space="0" w:color="000000"/>
            </w:tcBorders>
            <w:vAlign w:val="center"/>
          </w:tcPr>
          <w:p w14:paraId="00628F92" w14:textId="77777777" w:rsidR="00D213BB" w:rsidRDefault="00D213BB" w:rsidP="00D213BB">
            <w:pPr>
              <w:spacing w:after="0" w:line="259" w:lineRule="auto"/>
              <w:ind w:left="10" w:firstLine="0"/>
              <w:jc w:val="left"/>
            </w:pPr>
            <w:r>
              <w:rPr>
                <w:sz w:val="26"/>
              </w:rPr>
              <w:t>906739833897970</w:t>
            </w:r>
          </w:p>
        </w:tc>
      </w:tr>
      <w:tr w:rsidR="00D213BB" w14:paraId="1E2F3D62" w14:textId="77777777" w:rsidTr="00D213BB">
        <w:trPr>
          <w:trHeight w:val="865"/>
        </w:trPr>
        <w:tc>
          <w:tcPr>
            <w:tcW w:w="5186" w:type="dxa"/>
            <w:tcBorders>
              <w:top w:val="single" w:sz="2" w:space="0" w:color="000000"/>
              <w:left w:val="single" w:sz="2" w:space="0" w:color="000000"/>
              <w:bottom w:val="single" w:sz="2" w:space="0" w:color="000000"/>
              <w:right w:val="single" w:sz="2" w:space="0" w:color="000000"/>
            </w:tcBorders>
          </w:tcPr>
          <w:p w14:paraId="591F55D3" w14:textId="77777777" w:rsidR="00D213BB" w:rsidRDefault="00D213BB" w:rsidP="00D213BB">
            <w:pPr>
              <w:spacing w:after="0" w:line="259" w:lineRule="auto"/>
              <w:ind w:left="14" w:firstLine="0"/>
              <w:jc w:val="left"/>
            </w:pPr>
            <w:r>
              <w:rPr>
                <w:sz w:val="26"/>
              </w:rPr>
              <w:t>Call-Off Contract title:</w:t>
            </w:r>
          </w:p>
        </w:tc>
        <w:tc>
          <w:tcPr>
            <w:tcW w:w="5312" w:type="dxa"/>
            <w:tcBorders>
              <w:top w:val="single" w:sz="2" w:space="0" w:color="000000"/>
              <w:left w:val="single" w:sz="2" w:space="0" w:color="000000"/>
              <w:bottom w:val="single" w:sz="2" w:space="0" w:color="000000"/>
              <w:right w:val="single" w:sz="2" w:space="0" w:color="000000"/>
            </w:tcBorders>
            <w:vAlign w:val="center"/>
          </w:tcPr>
          <w:p w14:paraId="222C7272" w14:textId="77777777" w:rsidR="00D213BB" w:rsidRDefault="00D213BB" w:rsidP="00D213BB">
            <w:pPr>
              <w:spacing w:after="0" w:line="259" w:lineRule="auto"/>
              <w:ind w:left="0" w:firstLine="5"/>
              <w:jc w:val="left"/>
            </w:pPr>
            <w:r>
              <w:t>Education and Skills Funding Agency Delivery and Upskilling</w:t>
            </w:r>
          </w:p>
        </w:tc>
      </w:tr>
    </w:tbl>
    <w:p w14:paraId="15529466" w14:textId="77777777" w:rsidR="00C8620F" w:rsidRDefault="00C8620F">
      <w:pPr>
        <w:sectPr w:rsidR="00C8620F">
          <w:footerReference w:type="even" r:id="rId60"/>
          <w:footerReference w:type="default" r:id="rId61"/>
          <w:footerReference w:type="first" r:id="rId62"/>
          <w:pgSz w:w="11904" w:h="16829"/>
          <w:pgMar w:top="1087" w:right="590" w:bottom="1526" w:left="710" w:header="720" w:footer="720" w:gutter="0"/>
          <w:cols w:space="720"/>
        </w:sectPr>
      </w:pPr>
    </w:p>
    <w:tbl>
      <w:tblPr>
        <w:tblStyle w:val="TableGrid"/>
        <w:tblW w:w="10544" w:type="dxa"/>
        <w:tblInd w:w="73" w:type="dxa"/>
        <w:tblCellMar>
          <w:top w:w="29" w:type="dxa"/>
          <w:left w:w="42" w:type="dxa"/>
          <w:right w:w="106" w:type="dxa"/>
        </w:tblCellMar>
        <w:tblLook w:val="04A0" w:firstRow="1" w:lastRow="0" w:firstColumn="1" w:lastColumn="0" w:noHBand="0" w:noVBand="1"/>
      </w:tblPr>
      <w:tblGrid>
        <w:gridCol w:w="5043"/>
        <w:gridCol w:w="1266"/>
        <w:gridCol w:w="1190"/>
        <w:gridCol w:w="1255"/>
        <w:gridCol w:w="1790"/>
      </w:tblGrid>
      <w:tr w:rsidR="00C8620F" w14:paraId="10CC5E80" w14:textId="77777777">
        <w:trPr>
          <w:trHeight w:val="3076"/>
        </w:trPr>
        <w:tc>
          <w:tcPr>
            <w:tcW w:w="5318" w:type="dxa"/>
            <w:tcBorders>
              <w:top w:val="single" w:sz="2" w:space="0" w:color="000000"/>
              <w:left w:val="single" w:sz="2" w:space="0" w:color="000000"/>
              <w:bottom w:val="single" w:sz="2" w:space="0" w:color="000000"/>
              <w:right w:val="single" w:sz="2" w:space="0" w:color="000000"/>
            </w:tcBorders>
          </w:tcPr>
          <w:p w14:paraId="1C13BE96" w14:textId="77777777" w:rsidR="00C8620F" w:rsidRDefault="00ED7F2E">
            <w:pPr>
              <w:spacing w:after="0" w:line="259" w:lineRule="auto"/>
              <w:ind w:left="101" w:firstLine="0"/>
              <w:jc w:val="left"/>
            </w:pPr>
            <w:r>
              <w:rPr>
                <w:sz w:val="26"/>
              </w:rPr>
              <w:t>Call-Off Contract description:</w:t>
            </w:r>
          </w:p>
        </w:tc>
        <w:tc>
          <w:tcPr>
            <w:tcW w:w="5226" w:type="dxa"/>
            <w:gridSpan w:val="4"/>
            <w:tcBorders>
              <w:top w:val="single" w:sz="2" w:space="0" w:color="000000"/>
              <w:left w:val="single" w:sz="2" w:space="0" w:color="000000"/>
              <w:bottom w:val="single" w:sz="2" w:space="0" w:color="000000"/>
              <w:right w:val="single" w:sz="2" w:space="0" w:color="000000"/>
            </w:tcBorders>
          </w:tcPr>
          <w:p w14:paraId="3C833671" w14:textId="77777777" w:rsidR="00C8620F" w:rsidRDefault="00ED7F2E">
            <w:pPr>
              <w:spacing w:after="0" w:line="259" w:lineRule="auto"/>
              <w:ind w:left="34" w:firstLine="10"/>
              <w:jc w:val="left"/>
            </w:pPr>
            <w:r>
              <w:t>Provision of Supplier Staff with capabilities and expertise related to robotic process automation. This could include provision of Supplier Staff with skills such as architecture, business analysis, development, support, project management and other skills as defined by the Parties in order to meet Buyer requirements. Details of the activities to be carried out will be defined in Schedule 1, Services.</w:t>
            </w:r>
          </w:p>
        </w:tc>
      </w:tr>
      <w:tr w:rsidR="00C8620F" w14:paraId="67164757" w14:textId="77777777">
        <w:trPr>
          <w:trHeight w:val="538"/>
        </w:trPr>
        <w:tc>
          <w:tcPr>
            <w:tcW w:w="5318" w:type="dxa"/>
            <w:tcBorders>
              <w:top w:val="single" w:sz="2" w:space="0" w:color="000000"/>
              <w:left w:val="single" w:sz="2" w:space="0" w:color="000000"/>
              <w:bottom w:val="single" w:sz="2" w:space="0" w:color="000000"/>
              <w:right w:val="single" w:sz="2" w:space="0" w:color="000000"/>
            </w:tcBorders>
            <w:vAlign w:val="center"/>
          </w:tcPr>
          <w:p w14:paraId="0B5218FD" w14:textId="77777777" w:rsidR="00C8620F" w:rsidRDefault="00ED7F2E">
            <w:pPr>
              <w:spacing w:after="0" w:line="259" w:lineRule="auto"/>
              <w:ind w:left="72" w:firstLine="0"/>
              <w:jc w:val="left"/>
            </w:pPr>
            <w:r>
              <w:rPr>
                <w:sz w:val="28"/>
              </w:rPr>
              <w:t>Start date:</w:t>
            </w:r>
          </w:p>
        </w:tc>
        <w:tc>
          <w:tcPr>
            <w:tcW w:w="5226" w:type="dxa"/>
            <w:gridSpan w:val="4"/>
            <w:tcBorders>
              <w:top w:val="single" w:sz="2" w:space="0" w:color="000000"/>
              <w:left w:val="single" w:sz="2" w:space="0" w:color="000000"/>
              <w:bottom w:val="single" w:sz="2" w:space="0" w:color="000000"/>
              <w:right w:val="single" w:sz="2" w:space="0" w:color="000000"/>
            </w:tcBorders>
            <w:vAlign w:val="center"/>
          </w:tcPr>
          <w:p w14:paraId="67955622" w14:textId="77777777" w:rsidR="00C8620F" w:rsidRDefault="00ED7F2E">
            <w:pPr>
              <w:spacing w:after="0" w:line="259" w:lineRule="auto"/>
              <w:ind w:left="29" w:firstLine="0"/>
              <w:jc w:val="left"/>
            </w:pPr>
            <w:r>
              <w:t>02/12/2019</w:t>
            </w:r>
          </w:p>
        </w:tc>
      </w:tr>
      <w:tr w:rsidR="00C8620F" w14:paraId="2EC24337" w14:textId="77777777">
        <w:trPr>
          <w:trHeight w:val="538"/>
        </w:trPr>
        <w:tc>
          <w:tcPr>
            <w:tcW w:w="5318" w:type="dxa"/>
            <w:tcBorders>
              <w:top w:val="single" w:sz="2" w:space="0" w:color="000000"/>
              <w:left w:val="single" w:sz="2" w:space="0" w:color="000000"/>
              <w:bottom w:val="single" w:sz="2" w:space="0" w:color="000000"/>
              <w:right w:val="single" w:sz="2" w:space="0" w:color="000000"/>
            </w:tcBorders>
            <w:vAlign w:val="center"/>
          </w:tcPr>
          <w:p w14:paraId="5CBBD182" w14:textId="77777777" w:rsidR="00C8620F" w:rsidRDefault="00ED7F2E">
            <w:pPr>
              <w:spacing w:after="0" w:line="259" w:lineRule="auto"/>
              <w:ind w:left="67" w:firstLine="0"/>
              <w:jc w:val="left"/>
            </w:pPr>
            <w:r>
              <w:rPr>
                <w:sz w:val="26"/>
              </w:rPr>
              <w:t>Expiry date:</w:t>
            </w:r>
          </w:p>
        </w:tc>
        <w:tc>
          <w:tcPr>
            <w:tcW w:w="5226" w:type="dxa"/>
            <w:gridSpan w:val="4"/>
            <w:tcBorders>
              <w:top w:val="single" w:sz="2" w:space="0" w:color="000000"/>
              <w:left w:val="single" w:sz="2" w:space="0" w:color="000000"/>
              <w:bottom w:val="single" w:sz="2" w:space="0" w:color="000000"/>
              <w:right w:val="single" w:sz="2" w:space="0" w:color="000000"/>
            </w:tcBorders>
            <w:vAlign w:val="center"/>
          </w:tcPr>
          <w:p w14:paraId="2C616090" w14:textId="77777777" w:rsidR="00C8620F" w:rsidRDefault="00ED7F2E">
            <w:pPr>
              <w:spacing w:after="0" w:line="259" w:lineRule="auto"/>
              <w:ind w:left="86" w:firstLine="0"/>
              <w:jc w:val="left"/>
            </w:pPr>
            <w:r>
              <w:t>01/12/2020</w:t>
            </w:r>
          </w:p>
        </w:tc>
      </w:tr>
      <w:tr w:rsidR="00C8620F" w14:paraId="69A67CD5" w14:textId="77777777">
        <w:trPr>
          <w:trHeight w:val="755"/>
        </w:trPr>
        <w:tc>
          <w:tcPr>
            <w:tcW w:w="5318" w:type="dxa"/>
            <w:vMerge w:val="restart"/>
            <w:tcBorders>
              <w:top w:val="single" w:sz="2" w:space="0" w:color="000000"/>
              <w:left w:val="single" w:sz="2" w:space="0" w:color="000000"/>
              <w:bottom w:val="single" w:sz="2" w:space="0" w:color="000000"/>
              <w:right w:val="single" w:sz="2" w:space="0" w:color="000000"/>
            </w:tcBorders>
          </w:tcPr>
          <w:p w14:paraId="6D9952B8" w14:textId="77777777" w:rsidR="00C8620F" w:rsidRDefault="00ED7F2E">
            <w:pPr>
              <w:spacing w:after="0" w:line="259" w:lineRule="auto"/>
              <w:ind w:left="67" w:firstLine="0"/>
              <w:jc w:val="left"/>
            </w:pPr>
            <w:r>
              <w:rPr>
                <w:sz w:val="26"/>
              </w:rPr>
              <w:t>Call-Off Contract value:</w:t>
            </w:r>
          </w:p>
        </w:tc>
        <w:tc>
          <w:tcPr>
            <w:tcW w:w="5226" w:type="dxa"/>
            <w:gridSpan w:val="4"/>
            <w:tcBorders>
              <w:top w:val="single" w:sz="2" w:space="0" w:color="000000"/>
              <w:left w:val="single" w:sz="2" w:space="0" w:color="000000"/>
              <w:bottom w:val="single" w:sz="2" w:space="0" w:color="000000"/>
              <w:right w:val="single" w:sz="2" w:space="0" w:color="000000"/>
            </w:tcBorders>
          </w:tcPr>
          <w:p w14:paraId="2E075076" w14:textId="01BC9B6D" w:rsidR="00C8620F" w:rsidRDefault="00CC516E">
            <w:pPr>
              <w:spacing w:after="0" w:line="259" w:lineRule="auto"/>
              <w:ind w:left="82" w:firstLine="0"/>
              <w:jc w:val="left"/>
            </w:pPr>
            <w:r w:rsidRPr="00CC516E">
              <w:rPr>
                <w:highlight w:val="green"/>
              </w:rPr>
              <w:t>&lt;Redacted&gt;</w:t>
            </w:r>
            <w:r>
              <w:t xml:space="preserve"> </w:t>
            </w:r>
            <w:r w:rsidR="00ED7F2E">
              <w:t>excluding VAT</w:t>
            </w:r>
          </w:p>
        </w:tc>
      </w:tr>
      <w:tr w:rsidR="00C8620F" w14:paraId="70E4444A" w14:textId="77777777">
        <w:trPr>
          <w:trHeight w:val="465"/>
        </w:trPr>
        <w:tc>
          <w:tcPr>
            <w:tcW w:w="0" w:type="auto"/>
            <w:vMerge/>
            <w:tcBorders>
              <w:top w:val="nil"/>
              <w:left w:val="single" w:sz="2" w:space="0" w:color="000000"/>
              <w:bottom w:val="nil"/>
              <w:right w:val="single" w:sz="2" w:space="0" w:color="000000"/>
            </w:tcBorders>
          </w:tcPr>
          <w:p w14:paraId="330FD989" w14:textId="77777777" w:rsidR="00C8620F" w:rsidRDefault="00C8620F">
            <w:pPr>
              <w:spacing w:after="160" w:line="259" w:lineRule="auto"/>
              <w:ind w:left="0" w:firstLine="0"/>
              <w:jc w:val="left"/>
            </w:pPr>
          </w:p>
        </w:tc>
        <w:tc>
          <w:tcPr>
            <w:tcW w:w="1277" w:type="dxa"/>
            <w:tcBorders>
              <w:top w:val="single" w:sz="2" w:space="0" w:color="000000"/>
              <w:left w:val="single" w:sz="2" w:space="0" w:color="000000"/>
              <w:bottom w:val="single" w:sz="2" w:space="0" w:color="000000"/>
              <w:right w:val="single" w:sz="2" w:space="0" w:color="000000"/>
            </w:tcBorders>
          </w:tcPr>
          <w:p w14:paraId="021934AA" w14:textId="77777777" w:rsidR="00C8620F" w:rsidRDefault="00ED7F2E">
            <w:pPr>
              <w:spacing w:after="0" w:line="259" w:lineRule="auto"/>
              <w:ind w:left="130" w:firstLine="0"/>
              <w:jc w:val="left"/>
            </w:pPr>
            <w:r>
              <w:rPr>
                <w:sz w:val="20"/>
              </w:rPr>
              <w:t>Role</w:t>
            </w:r>
          </w:p>
        </w:tc>
        <w:tc>
          <w:tcPr>
            <w:tcW w:w="845" w:type="dxa"/>
            <w:tcBorders>
              <w:top w:val="single" w:sz="2" w:space="0" w:color="000000"/>
              <w:left w:val="single" w:sz="2" w:space="0" w:color="000000"/>
              <w:bottom w:val="single" w:sz="2" w:space="0" w:color="000000"/>
              <w:right w:val="single" w:sz="2" w:space="0" w:color="000000"/>
            </w:tcBorders>
          </w:tcPr>
          <w:p w14:paraId="1C0613B5" w14:textId="77777777" w:rsidR="00C8620F" w:rsidRDefault="00ED7F2E">
            <w:pPr>
              <w:spacing w:after="0" w:line="259" w:lineRule="auto"/>
              <w:ind w:left="67" w:firstLine="0"/>
              <w:jc w:val="left"/>
            </w:pPr>
            <w:r>
              <w:rPr>
                <w:sz w:val="20"/>
              </w:rPr>
              <w:t>Day</w:t>
            </w:r>
          </w:p>
          <w:p w14:paraId="302ED834" w14:textId="77777777" w:rsidR="00C8620F" w:rsidRDefault="00ED7F2E">
            <w:pPr>
              <w:spacing w:after="0" w:line="259" w:lineRule="auto"/>
              <w:ind w:left="67" w:firstLine="0"/>
              <w:jc w:val="left"/>
            </w:pPr>
            <w:r>
              <w:rPr>
                <w:sz w:val="22"/>
              </w:rPr>
              <w:t>Rate</w:t>
            </w:r>
          </w:p>
        </w:tc>
        <w:tc>
          <w:tcPr>
            <w:tcW w:w="1267" w:type="dxa"/>
            <w:tcBorders>
              <w:top w:val="single" w:sz="2" w:space="0" w:color="000000"/>
              <w:left w:val="single" w:sz="2" w:space="0" w:color="000000"/>
              <w:bottom w:val="single" w:sz="2" w:space="0" w:color="000000"/>
              <w:right w:val="single" w:sz="2" w:space="0" w:color="000000"/>
            </w:tcBorders>
          </w:tcPr>
          <w:p w14:paraId="10291E62" w14:textId="77777777" w:rsidR="00C8620F" w:rsidRDefault="00ED7F2E">
            <w:pPr>
              <w:spacing w:after="0" w:line="259" w:lineRule="auto"/>
              <w:ind w:left="72" w:right="1" w:firstLine="0"/>
              <w:jc w:val="left"/>
            </w:pPr>
            <w:r>
              <w:rPr>
                <w:sz w:val="22"/>
              </w:rPr>
              <w:t>Estimated da s</w:t>
            </w:r>
          </w:p>
        </w:tc>
        <w:tc>
          <w:tcPr>
            <w:tcW w:w="1837" w:type="dxa"/>
            <w:tcBorders>
              <w:top w:val="single" w:sz="2" w:space="0" w:color="000000"/>
              <w:left w:val="single" w:sz="2" w:space="0" w:color="000000"/>
              <w:bottom w:val="single" w:sz="2" w:space="0" w:color="000000"/>
              <w:right w:val="single" w:sz="2" w:space="0" w:color="000000"/>
            </w:tcBorders>
          </w:tcPr>
          <w:p w14:paraId="147F40C3" w14:textId="77777777" w:rsidR="00C8620F" w:rsidRDefault="00ED7F2E">
            <w:pPr>
              <w:spacing w:after="0" w:line="259" w:lineRule="auto"/>
              <w:ind w:left="67" w:firstLine="0"/>
              <w:jc w:val="left"/>
            </w:pPr>
            <w:r>
              <w:rPr>
                <w:sz w:val="20"/>
              </w:rPr>
              <w:t>Estimated total cha</w:t>
            </w:r>
          </w:p>
        </w:tc>
      </w:tr>
      <w:tr w:rsidR="00C8620F" w14:paraId="0575A331" w14:textId="77777777">
        <w:trPr>
          <w:trHeight w:val="471"/>
        </w:trPr>
        <w:tc>
          <w:tcPr>
            <w:tcW w:w="0" w:type="auto"/>
            <w:vMerge/>
            <w:tcBorders>
              <w:top w:val="nil"/>
              <w:left w:val="single" w:sz="2" w:space="0" w:color="000000"/>
              <w:bottom w:val="nil"/>
              <w:right w:val="single" w:sz="2" w:space="0" w:color="000000"/>
            </w:tcBorders>
          </w:tcPr>
          <w:p w14:paraId="001CC7B8" w14:textId="77777777" w:rsidR="00C8620F" w:rsidRDefault="00C8620F">
            <w:pPr>
              <w:spacing w:after="160" w:line="259" w:lineRule="auto"/>
              <w:ind w:left="0" w:firstLine="0"/>
              <w:jc w:val="left"/>
            </w:pPr>
          </w:p>
        </w:tc>
        <w:tc>
          <w:tcPr>
            <w:tcW w:w="1277" w:type="dxa"/>
            <w:tcBorders>
              <w:top w:val="single" w:sz="2" w:space="0" w:color="000000"/>
              <w:left w:val="single" w:sz="2" w:space="0" w:color="000000"/>
              <w:bottom w:val="single" w:sz="2" w:space="0" w:color="000000"/>
              <w:right w:val="single" w:sz="2" w:space="0" w:color="000000"/>
            </w:tcBorders>
          </w:tcPr>
          <w:p w14:paraId="6B2682A2" w14:textId="77777777" w:rsidR="00C8620F" w:rsidRDefault="00ED7F2E">
            <w:pPr>
              <w:spacing w:after="0" w:line="259" w:lineRule="auto"/>
              <w:ind w:left="130" w:firstLine="0"/>
              <w:jc w:val="left"/>
            </w:pPr>
            <w:r>
              <w:rPr>
                <w:sz w:val="20"/>
              </w:rPr>
              <w:t>Business</w:t>
            </w:r>
          </w:p>
          <w:p w14:paraId="3F6E61D0" w14:textId="77777777" w:rsidR="00C8620F" w:rsidRDefault="00ED7F2E">
            <w:pPr>
              <w:spacing w:after="0" w:line="259" w:lineRule="auto"/>
              <w:ind w:left="120" w:firstLine="0"/>
              <w:jc w:val="left"/>
            </w:pPr>
            <w:r>
              <w:rPr>
                <w:sz w:val="22"/>
              </w:rPr>
              <w:t>Analyst</w:t>
            </w:r>
          </w:p>
        </w:tc>
        <w:tc>
          <w:tcPr>
            <w:tcW w:w="845" w:type="dxa"/>
            <w:tcBorders>
              <w:top w:val="single" w:sz="2" w:space="0" w:color="000000"/>
              <w:left w:val="single" w:sz="2" w:space="0" w:color="000000"/>
              <w:bottom w:val="single" w:sz="2" w:space="0" w:color="000000"/>
              <w:right w:val="single" w:sz="2" w:space="0" w:color="000000"/>
            </w:tcBorders>
          </w:tcPr>
          <w:p w14:paraId="08AB2C14" w14:textId="184CC206" w:rsidR="00C8620F" w:rsidRDefault="000B185A">
            <w:pPr>
              <w:spacing w:after="0" w:line="259" w:lineRule="auto"/>
              <w:ind w:left="72" w:firstLine="0"/>
              <w:jc w:val="left"/>
            </w:pPr>
            <w:r w:rsidRPr="00FE69D0">
              <w:rPr>
                <w:sz w:val="20"/>
                <w:highlight w:val="green"/>
              </w:rPr>
              <w:t>&lt;Redacted&gt;</w:t>
            </w:r>
          </w:p>
        </w:tc>
        <w:tc>
          <w:tcPr>
            <w:tcW w:w="1267" w:type="dxa"/>
            <w:tcBorders>
              <w:top w:val="single" w:sz="2" w:space="0" w:color="000000"/>
              <w:left w:val="single" w:sz="2" w:space="0" w:color="000000"/>
              <w:bottom w:val="single" w:sz="2" w:space="0" w:color="000000"/>
              <w:right w:val="single" w:sz="2" w:space="0" w:color="000000"/>
            </w:tcBorders>
          </w:tcPr>
          <w:p w14:paraId="29C6A1A1" w14:textId="77777777" w:rsidR="00C8620F" w:rsidRDefault="00ED7F2E">
            <w:pPr>
              <w:spacing w:after="0" w:line="259" w:lineRule="auto"/>
              <w:ind w:left="72" w:firstLine="0"/>
              <w:jc w:val="left"/>
            </w:pPr>
            <w:r>
              <w:rPr>
                <w:sz w:val="20"/>
              </w:rPr>
              <w:t>79</w:t>
            </w:r>
          </w:p>
        </w:tc>
        <w:tc>
          <w:tcPr>
            <w:tcW w:w="1837" w:type="dxa"/>
            <w:tcBorders>
              <w:top w:val="single" w:sz="2" w:space="0" w:color="000000"/>
              <w:left w:val="single" w:sz="2" w:space="0" w:color="000000"/>
              <w:bottom w:val="single" w:sz="2" w:space="0" w:color="000000"/>
              <w:right w:val="single" w:sz="2" w:space="0" w:color="000000"/>
            </w:tcBorders>
          </w:tcPr>
          <w:p w14:paraId="44337754" w14:textId="2191899F" w:rsidR="00C8620F" w:rsidRDefault="00FE69D0">
            <w:pPr>
              <w:spacing w:after="0" w:line="259" w:lineRule="auto"/>
              <w:ind w:left="67" w:firstLine="0"/>
              <w:jc w:val="left"/>
            </w:pPr>
            <w:r w:rsidRPr="00FE69D0">
              <w:rPr>
                <w:sz w:val="20"/>
                <w:highlight w:val="green"/>
              </w:rPr>
              <w:t>&lt;Redacted&gt;</w:t>
            </w:r>
          </w:p>
        </w:tc>
      </w:tr>
      <w:tr w:rsidR="00C8620F" w14:paraId="7201A309" w14:textId="77777777">
        <w:trPr>
          <w:trHeight w:val="471"/>
        </w:trPr>
        <w:tc>
          <w:tcPr>
            <w:tcW w:w="0" w:type="auto"/>
            <w:vMerge/>
            <w:tcBorders>
              <w:top w:val="nil"/>
              <w:left w:val="single" w:sz="2" w:space="0" w:color="000000"/>
              <w:bottom w:val="nil"/>
              <w:right w:val="single" w:sz="2" w:space="0" w:color="000000"/>
            </w:tcBorders>
          </w:tcPr>
          <w:p w14:paraId="0D0241D5" w14:textId="77777777" w:rsidR="00C8620F" w:rsidRDefault="00C8620F">
            <w:pPr>
              <w:spacing w:after="160" w:line="259" w:lineRule="auto"/>
              <w:ind w:left="0" w:firstLine="0"/>
              <w:jc w:val="left"/>
            </w:pPr>
          </w:p>
        </w:tc>
        <w:tc>
          <w:tcPr>
            <w:tcW w:w="1277" w:type="dxa"/>
            <w:tcBorders>
              <w:top w:val="single" w:sz="2" w:space="0" w:color="000000"/>
              <w:left w:val="single" w:sz="2" w:space="0" w:color="000000"/>
              <w:bottom w:val="single" w:sz="2" w:space="0" w:color="000000"/>
              <w:right w:val="single" w:sz="2" w:space="0" w:color="000000"/>
            </w:tcBorders>
          </w:tcPr>
          <w:p w14:paraId="2AA4303E" w14:textId="32BFFB54" w:rsidR="00C8620F" w:rsidRDefault="00ED7F2E">
            <w:pPr>
              <w:spacing w:after="0" w:line="259" w:lineRule="auto"/>
              <w:ind w:left="125" w:right="59" w:firstLine="0"/>
              <w:jc w:val="left"/>
            </w:pPr>
            <w:r>
              <w:rPr>
                <w:sz w:val="20"/>
              </w:rPr>
              <w:t>Lead develo</w:t>
            </w:r>
            <w:r w:rsidR="00FE69D0">
              <w:rPr>
                <w:sz w:val="20"/>
              </w:rPr>
              <w:t>p</w:t>
            </w:r>
            <w:r>
              <w:rPr>
                <w:sz w:val="20"/>
              </w:rPr>
              <w:t>er</w:t>
            </w:r>
          </w:p>
        </w:tc>
        <w:tc>
          <w:tcPr>
            <w:tcW w:w="845" w:type="dxa"/>
            <w:tcBorders>
              <w:top w:val="single" w:sz="2" w:space="0" w:color="000000"/>
              <w:left w:val="single" w:sz="2" w:space="0" w:color="000000"/>
              <w:bottom w:val="single" w:sz="2" w:space="0" w:color="000000"/>
              <w:right w:val="single" w:sz="2" w:space="0" w:color="000000"/>
            </w:tcBorders>
          </w:tcPr>
          <w:p w14:paraId="77DB8646" w14:textId="01468D47" w:rsidR="00C8620F" w:rsidRDefault="00FE69D0" w:rsidP="000B185A">
            <w:pPr>
              <w:spacing w:after="0" w:line="259" w:lineRule="auto"/>
              <w:jc w:val="left"/>
            </w:pPr>
            <w:r w:rsidRPr="00FE69D0">
              <w:rPr>
                <w:sz w:val="20"/>
                <w:szCs w:val="18"/>
                <w:highlight w:val="green"/>
              </w:rPr>
              <w:t>&lt;Redacted&gt;</w:t>
            </w:r>
          </w:p>
        </w:tc>
        <w:tc>
          <w:tcPr>
            <w:tcW w:w="1267" w:type="dxa"/>
            <w:tcBorders>
              <w:top w:val="single" w:sz="2" w:space="0" w:color="000000"/>
              <w:left w:val="single" w:sz="2" w:space="0" w:color="000000"/>
              <w:bottom w:val="single" w:sz="2" w:space="0" w:color="000000"/>
              <w:right w:val="single" w:sz="2" w:space="0" w:color="000000"/>
            </w:tcBorders>
          </w:tcPr>
          <w:p w14:paraId="3BBB1DC5" w14:textId="77777777" w:rsidR="00C8620F" w:rsidRDefault="00ED7F2E">
            <w:pPr>
              <w:spacing w:after="0" w:line="259" w:lineRule="auto"/>
              <w:ind w:left="72" w:firstLine="0"/>
              <w:jc w:val="left"/>
            </w:pPr>
            <w:r>
              <w:rPr>
                <w:sz w:val="20"/>
              </w:rPr>
              <w:t>79</w:t>
            </w:r>
          </w:p>
        </w:tc>
        <w:tc>
          <w:tcPr>
            <w:tcW w:w="1837" w:type="dxa"/>
            <w:tcBorders>
              <w:top w:val="single" w:sz="2" w:space="0" w:color="000000"/>
              <w:left w:val="single" w:sz="2" w:space="0" w:color="000000"/>
              <w:bottom w:val="single" w:sz="2" w:space="0" w:color="000000"/>
              <w:right w:val="single" w:sz="2" w:space="0" w:color="000000"/>
            </w:tcBorders>
          </w:tcPr>
          <w:p w14:paraId="1471EF9A" w14:textId="6C497E3B" w:rsidR="00C8620F" w:rsidRDefault="00FE69D0">
            <w:pPr>
              <w:spacing w:after="0" w:line="259" w:lineRule="auto"/>
              <w:ind w:left="62" w:firstLine="0"/>
              <w:jc w:val="left"/>
            </w:pPr>
            <w:r w:rsidRPr="00FE69D0">
              <w:rPr>
                <w:sz w:val="20"/>
                <w:highlight w:val="green"/>
              </w:rPr>
              <w:t>&lt;Redacted&gt;</w:t>
            </w:r>
          </w:p>
        </w:tc>
      </w:tr>
      <w:tr w:rsidR="00C8620F" w14:paraId="368205ED" w14:textId="77777777">
        <w:trPr>
          <w:trHeight w:val="240"/>
        </w:trPr>
        <w:tc>
          <w:tcPr>
            <w:tcW w:w="0" w:type="auto"/>
            <w:vMerge/>
            <w:tcBorders>
              <w:top w:val="nil"/>
              <w:left w:val="single" w:sz="2" w:space="0" w:color="000000"/>
              <w:bottom w:val="nil"/>
              <w:right w:val="single" w:sz="2" w:space="0" w:color="000000"/>
            </w:tcBorders>
          </w:tcPr>
          <w:p w14:paraId="43D88409" w14:textId="77777777" w:rsidR="00C8620F" w:rsidRDefault="00C8620F">
            <w:pPr>
              <w:spacing w:after="160" w:line="259" w:lineRule="auto"/>
              <w:ind w:left="0" w:firstLine="0"/>
              <w:jc w:val="left"/>
            </w:pPr>
          </w:p>
        </w:tc>
        <w:tc>
          <w:tcPr>
            <w:tcW w:w="1277" w:type="dxa"/>
            <w:tcBorders>
              <w:top w:val="single" w:sz="2" w:space="0" w:color="000000"/>
              <w:left w:val="single" w:sz="2" w:space="0" w:color="000000"/>
              <w:bottom w:val="single" w:sz="2" w:space="0" w:color="000000"/>
              <w:right w:val="single" w:sz="2" w:space="0" w:color="000000"/>
            </w:tcBorders>
          </w:tcPr>
          <w:p w14:paraId="644E192C" w14:textId="10C5ED0B" w:rsidR="00C8620F" w:rsidRDefault="00ED7F2E">
            <w:pPr>
              <w:spacing w:after="0" w:line="259" w:lineRule="auto"/>
              <w:ind w:left="125" w:firstLine="0"/>
              <w:jc w:val="left"/>
            </w:pPr>
            <w:r>
              <w:rPr>
                <w:sz w:val="20"/>
              </w:rPr>
              <w:t>Ex</w:t>
            </w:r>
            <w:r w:rsidR="00FE69D0">
              <w:rPr>
                <w:sz w:val="20"/>
              </w:rPr>
              <w:t>p</w:t>
            </w:r>
            <w:r>
              <w:rPr>
                <w:sz w:val="20"/>
              </w:rPr>
              <w:t>enses</w:t>
            </w:r>
          </w:p>
        </w:tc>
        <w:tc>
          <w:tcPr>
            <w:tcW w:w="845" w:type="dxa"/>
            <w:tcBorders>
              <w:top w:val="single" w:sz="2" w:space="0" w:color="000000"/>
              <w:left w:val="single" w:sz="2" w:space="0" w:color="000000"/>
              <w:bottom w:val="single" w:sz="2" w:space="0" w:color="000000"/>
              <w:right w:val="single" w:sz="2" w:space="0" w:color="000000"/>
            </w:tcBorders>
          </w:tcPr>
          <w:p w14:paraId="232886E7" w14:textId="77777777" w:rsidR="00C8620F" w:rsidRDefault="00C8620F">
            <w:pPr>
              <w:spacing w:after="160" w:line="259" w:lineRule="auto"/>
              <w:ind w:left="0" w:firstLine="0"/>
              <w:jc w:val="left"/>
            </w:pPr>
          </w:p>
        </w:tc>
        <w:tc>
          <w:tcPr>
            <w:tcW w:w="1267" w:type="dxa"/>
            <w:tcBorders>
              <w:top w:val="single" w:sz="2" w:space="0" w:color="000000"/>
              <w:left w:val="single" w:sz="2" w:space="0" w:color="000000"/>
              <w:bottom w:val="single" w:sz="2" w:space="0" w:color="000000"/>
              <w:right w:val="single" w:sz="2" w:space="0" w:color="000000"/>
            </w:tcBorders>
          </w:tcPr>
          <w:p w14:paraId="64CBFE31" w14:textId="77777777" w:rsidR="00C8620F" w:rsidRDefault="00C8620F">
            <w:pPr>
              <w:spacing w:after="160" w:line="259" w:lineRule="auto"/>
              <w:ind w:left="0" w:firstLine="0"/>
              <w:jc w:val="left"/>
            </w:pPr>
          </w:p>
        </w:tc>
        <w:tc>
          <w:tcPr>
            <w:tcW w:w="1837" w:type="dxa"/>
            <w:tcBorders>
              <w:top w:val="single" w:sz="2" w:space="0" w:color="000000"/>
              <w:left w:val="single" w:sz="2" w:space="0" w:color="000000"/>
              <w:bottom w:val="single" w:sz="2" w:space="0" w:color="000000"/>
              <w:right w:val="single" w:sz="2" w:space="0" w:color="000000"/>
            </w:tcBorders>
          </w:tcPr>
          <w:p w14:paraId="00E39970" w14:textId="74B361B1" w:rsidR="00C8620F" w:rsidRDefault="00FE69D0">
            <w:pPr>
              <w:spacing w:after="0" w:line="259" w:lineRule="auto"/>
              <w:ind w:left="62" w:firstLine="0"/>
              <w:jc w:val="left"/>
            </w:pPr>
            <w:r w:rsidRPr="00FE69D0">
              <w:rPr>
                <w:sz w:val="20"/>
                <w:highlight w:val="green"/>
              </w:rPr>
              <w:t>&lt;Redacted&gt;</w:t>
            </w:r>
          </w:p>
        </w:tc>
      </w:tr>
      <w:tr w:rsidR="00C8620F" w14:paraId="6742F5A2" w14:textId="77777777">
        <w:trPr>
          <w:trHeight w:val="240"/>
        </w:trPr>
        <w:tc>
          <w:tcPr>
            <w:tcW w:w="0" w:type="auto"/>
            <w:vMerge/>
            <w:tcBorders>
              <w:top w:val="nil"/>
              <w:left w:val="single" w:sz="2" w:space="0" w:color="000000"/>
              <w:bottom w:val="nil"/>
              <w:right w:val="single" w:sz="2" w:space="0" w:color="000000"/>
            </w:tcBorders>
          </w:tcPr>
          <w:p w14:paraId="352A1D55" w14:textId="77777777" w:rsidR="00C8620F" w:rsidRDefault="00C8620F">
            <w:pPr>
              <w:spacing w:after="160" w:line="259" w:lineRule="auto"/>
              <w:ind w:left="0" w:firstLine="0"/>
              <w:jc w:val="left"/>
            </w:pPr>
          </w:p>
        </w:tc>
        <w:tc>
          <w:tcPr>
            <w:tcW w:w="1277" w:type="dxa"/>
            <w:tcBorders>
              <w:top w:val="single" w:sz="2" w:space="0" w:color="000000"/>
              <w:left w:val="single" w:sz="2" w:space="0" w:color="000000"/>
              <w:bottom w:val="single" w:sz="2" w:space="0" w:color="000000"/>
              <w:right w:val="single" w:sz="2" w:space="0" w:color="000000"/>
            </w:tcBorders>
          </w:tcPr>
          <w:p w14:paraId="2BB408B7" w14:textId="77777777" w:rsidR="00C8620F" w:rsidRDefault="00ED7F2E">
            <w:pPr>
              <w:spacing w:after="0" w:line="259" w:lineRule="auto"/>
              <w:ind w:left="120" w:firstLine="0"/>
              <w:jc w:val="left"/>
            </w:pPr>
            <w:r>
              <w:rPr>
                <w:sz w:val="22"/>
              </w:rPr>
              <w:t>Totals</w:t>
            </w:r>
          </w:p>
        </w:tc>
        <w:tc>
          <w:tcPr>
            <w:tcW w:w="845" w:type="dxa"/>
            <w:tcBorders>
              <w:top w:val="single" w:sz="2" w:space="0" w:color="000000"/>
              <w:left w:val="single" w:sz="2" w:space="0" w:color="000000"/>
              <w:bottom w:val="single" w:sz="2" w:space="0" w:color="000000"/>
              <w:right w:val="single" w:sz="2" w:space="0" w:color="000000"/>
            </w:tcBorders>
          </w:tcPr>
          <w:p w14:paraId="34BF2F38" w14:textId="77777777" w:rsidR="00C8620F" w:rsidRDefault="00C8620F">
            <w:pPr>
              <w:spacing w:after="160" w:line="259" w:lineRule="auto"/>
              <w:ind w:left="0" w:firstLine="0"/>
              <w:jc w:val="left"/>
            </w:pPr>
          </w:p>
        </w:tc>
        <w:tc>
          <w:tcPr>
            <w:tcW w:w="1267" w:type="dxa"/>
            <w:tcBorders>
              <w:top w:val="single" w:sz="2" w:space="0" w:color="000000"/>
              <w:left w:val="single" w:sz="2" w:space="0" w:color="000000"/>
              <w:bottom w:val="single" w:sz="2" w:space="0" w:color="000000"/>
              <w:right w:val="single" w:sz="2" w:space="0" w:color="000000"/>
            </w:tcBorders>
          </w:tcPr>
          <w:p w14:paraId="25834FE9" w14:textId="77777777" w:rsidR="00C8620F" w:rsidRDefault="00ED7F2E">
            <w:pPr>
              <w:spacing w:after="0" w:line="259" w:lineRule="auto"/>
              <w:ind w:left="72" w:firstLine="0"/>
              <w:jc w:val="left"/>
            </w:pPr>
            <w:r>
              <w:rPr>
                <w:sz w:val="22"/>
              </w:rPr>
              <w:t>158</w:t>
            </w:r>
          </w:p>
        </w:tc>
        <w:tc>
          <w:tcPr>
            <w:tcW w:w="1837" w:type="dxa"/>
            <w:tcBorders>
              <w:top w:val="single" w:sz="2" w:space="0" w:color="000000"/>
              <w:left w:val="single" w:sz="2" w:space="0" w:color="000000"/>
              <w:bottom w:val="single" w:sz="2" w:space="0" w:color="000000"/>
              <w:right w:val="single" w:sz="2" w:space="0" w:color="000000"/>
            </w:tcBorders>
          </w:tcPr>
          <w:p w14:paraId="399D6BF2" w14:textId="44DC9D4C" w:rsidR="00C8620F" w:rsidRDefault="00FE69D0">
            <w:pPr>
              <w:spacing w:after="0" w:line="259" w:lineRule="auto"/>
              <w:ind w:left="58" w:firstLine="0"/>
              <w:jc w:val="left"/>
            </w:pPr>
            <w:r w:rsidRPr="00FE69D0">
              <w:rPr>
                <w:sz w:val="20"/>
                <w:highlight w:val="green"/>
              </w:rPr>
              <w:t>&lt;Redacted&gt;</w:t>
            </w:r>
          </w:p>
        </w:tc>
      </w:tr>
      <w:tr w:rsidR="00C8620F" w14:paraId="55B4301B" w14:textId="77777777">
        <w:trPr>
          <w:trHeight w:val="480"/>
        </w:trPr>
        <w:tc>
          <w:tcPr>
            <w:tcW w:w="0" w:type="auto"/>
            <w:vMerge/>
            <w:tcBorders>
              <w:top w:val="nil"/>
              <w:left w:val="single" w:sz="2" w:space="0" w:color="000000"/>
              <w:bottom w:val="single" w:sz="2" w:space="0" w:color="000000"/>
              <w:right w:val="single" w:sz="2" w:space="0" w:color="000000"/>
            </w:tcBorders>
          </w:tcPr>
          <w:p w14:paraId="0ED63613" w14:textId="77777777" w:rsidR="00C8620F" w:rsidRDefault="00C8620F">
            <w:pPr>
              <w:spacing w:after="160" w:line="259" w:lineRule="auto"/>
              <w:ind w:left="0" w:firstLine="0"/>
              <w:jc w:val="left"/>
            </w:pPr>
          </w:p>
        </w:tc>
        <w:tc>
          <w:tcPr>
            <w:tcW w:w="5226" w:type="dxa"/>
            <w:gridSpan w:val="4"/>
            <w:tcBorders>
              <w:top w:val="single" w:sz="2" w:space="0" w:color="000000"/>
              <w:left w:val="single" w:sz="2" w:space="0" w:color="000000"/>
              <w:bottom w:val="single" w:sz="2" w:space="0" w:color="000000"/>
              <w:right w:val="single" w:sz="2" w:space="0" w:color="000000"/>
            </w:tcBorders>
          </w:tcPr>
          <w:p w14:paraId="4AE531CC" w14:textId="77777777" w:rsidR="00C8620F" w:rsidRDefault="00C8620F">
            <w:pPr>
              <w:spacing w:after="160" w:line="259" w:lineRule="auto"/>
              <w:ind w:left="0" w:firstLine="0"/>
              <w:jc w:val="left"/>
            </w:pPr>
          </w:p>
        </w:tc>
      </w:tr>
      <w:tr w:rsidR="00C8620F" w14:paraId="1E4C387F" w14:textId="77777777">
        <w:trPr>
          <w:trHeight w:val="845"/>
        </w:trPr>
        <w:tc>
          <w:tcPr>
            <w:tcW w:w="5318" w:type="dxa"/>
            <w:tcBorders>
              <w:top w:val="single" w:sz="2" w:space="0" w:color="000000"/>
              <w:left w:val="single" w:sz="2" w:space="0" w:color="000000"/>
              <w:bottom w:val="single" w:sz="2" w:space="0" w:color="000000"/>
              <w:right w:val="single" w:sz="2" w:space="0" w:color="000000"/>
            </w:tcBorders>
          </w:tcPr>
          <w:p w14:paraId="7CA66335" w14:textId="77777777" w:rsidR="00C8620F" w:rsidRDefault="00ED7F2E">
            <w:pPr>
              <w:spacing w:after="0" w:line="259" w:lineRule="auto"/>
              <w:ind w:left="43" w:firstLine="0"/>
              <w:jc w:val="left"/>
            </w:pPr>
            <w:r>
              <w:rPr>
                <w:sz w:val="26"/>
              </w:rPr>
              <w:t>Charging method:</w:t>
            </w:r>
          </w:p>
        </w:tc>
        <w:tc>
          <w:tcPr>
            <w:tcW w:w="5226" w:type="dxa"/>
            <w:gridSpan w:val="4"/>
            <w:tcBorders>
              <w:top w:val="single" w:sz="2" w:space="0" w:color="000000"/>
              <w:left w:val="single" w:sz="2" w:space="0" w:color="000000"/>
              <w:bottom w:val="single" w:sz="2" w:space="0" w:color="000000"/>
              <w:right w:val="single" w:sz="2" w:space="0" w:color="000000"/>
            </w:tcBorders>
            <w:vAlign w:val="center"/>
          </w:tcPr>
          <w:p w14:paraId="1638DB92" w14:textId="77777777" w:rsidR="00C8620F" w:rsidRDefault="00ED7F2E">
            <w:pPr>
              <w:spacing w:after="0" w:line="259" w:lineRule="auto"/>
              <w:ind w:left="5" w:right="86" w:firstLine="10"/>
            </w:pPr>
            <w:r>
              <w:rPr>
                <w:sz w:val="26"/>
              </w:rPr>
              <w:t>Payment will be made within 30 days of the date of the invoice by BACS</w:t>
            </w:r>
          </w:p>
        </w:tc>
      </w:tr>
      <w:tr w:rsidR="00C8620F" w14:paraId="7AACC606" w14:textId="77777777">
        <w:trPr>
          <w:trHeight w:val="538"/>
        </w:trPr>
        <w:tc>
          <w:tcPr>
            <w:tcW w:w="5318" w:type="dxa"/>
            <w:tcBorders>
              <w:top w:val="single" w:sz="2" w:space="0" w:color="000000"/>
              <w:left w:val="single" w:sz="2" w:space="0" w:color="000000"/>
              <w:bottom w:val="single" w:sz="2" w:space="0" w:color="000000"/>
              <w:right w:val="single" w:sz="2" w:space="0" w:color="000000"/>
            </w:tcBorders>
            <w:vAlign w:val="center"/>
          </w:tcPr>
          <w:p w14:paraId="6D202C69" w14:textId="77777777" w:rsidR="00C8620F" w:rsidRDefault="00ED7F2E">
            <w:pPr>
              <w:spacing w:after="0" w:line="259" w:lineRule="auto"/>
              <w:ind w:left="34" w:firstLine="0"/>
              <w:jc w:val="left"/>
            </w:pPr>
            <w:r>
              <w:rPr>
                <w:sz w:val="26"/>
              </w:rPr>
              <w:t>Purchase order number:</w:t>
            </w:r>
          </w:p>
        </w:tc>
        <w:tc>
          <w:tcPr>
            <w:tcW w:w="5226" w:type="dxa"/>
            <w:gridSpan w:val="4"/>
            <w:tcBorders>
              <w:top w:val="single" w:sz="2" w:space="0" w:color="000000"/>
              <w:left w:val="single" w:sz="2" w:space="0" w:color="000000"/>
              <w:bottom w:val="single" w:sz="2" w:space="0" w:color="000000"/>
              <w:right w:val="single" w:sz="2" w:space="0" w:color="000000"/>
            </w:tcBorders>
            <w:vAlign w:val="center"/>
          </w:tcPr>
          <w:p w14:paraId="0654B4E7" w14:textId="77777777" w:rsidR="00C8620F" w:rsidRDefault="00ED7F2E">
            <w:pPr>
              <w:spacing w:after="0" w:line="259" w:lineRule="auto"/>
              <w:ind w:left="0" w:firstLine="0"/>
              <w:jc w:val="left"/>
            </w:pPr>
            <w:r>
              <w:rPr>
                <w:sz w:val="26"/>
              </w:rPr>
              <w:t>To be issued following contract signature</w:t>
            </w:r>
          </w:p>
        </w:tc>
      </w:tr>
    </w:tbl>
    <w:p w14:paraId="5135D8A7" w14:textId="77777777" w:rsidR="00C8620F" w:rsidRDefault="00ED7F2E">
      <w:pPr>
        <w:numPr>
          <w:ilvl w:val="0"/>
          <w:numId w:val="3"/>
        </w:numPr>
        <w:spacing w:after="221"/>
        <w:ind w:right="14"/>
      </w:pPr>
      <w:r>
        <w:t>VAT will be charged at the prevailing rate.</w:t>
      </w:r>
    </w:p>
    <w:p w14:paraId="19C55DE8" w14:textId="77777777" w:rsidR="00C8620F" w:rsidRDefault="00ED7F2E">
      <w:pPr>
        <w:numPr>
          <w:ilvl w:val="0"/>
          <w:numId w:val="3"/>
        </w:numPr>
        <w:spacing w:after="209"/>
        <w:ind w:right="14"/>
      </w:pPr>
      <w:r>
        <w:t>*Expenses are included in the day rate within the M25 and the expenses outside of the M25 will be charged using the departments standard travel and subsistence rates.</w:t>
      </w:r>
    </w:p>
    <w:p w14:paraId="43B03B96" w14:textId="77777777" w:rsidR="00C8620F" w:rsidRDefault="00ED7F2E">
      <w:pPr>
        <w:spacing w:after="221"/>
        <w:ind w:left="57" w:right="14"/>
      </w:pPr>
      <w:r>
        <w:t>This Order Form is issued under the G-</w:t>
      </w:r>
      <w:proofErr w:type="spellStart"/>
      <w:r>
        <w:t>CIoud</w:t>
      </w:r>
      <w:proofErr w:type="spellEnd"/>
      <w:r>
        <w:t xml:space="preserve"> 1 1 Framework Agreement (RM1557.11).</w:t>
      </w:r>
    </w:p>
    <w:p w14:paraId="5AEACD12" w14:textId="77777777" w:rsidR="00C8620F" w:rsidRDefault="00ED7F2E">
      <w:pPr>
        <w:ind w:left="57" w:right="14"/>
      </w:pPr>
      <w:r>
        <w:t>Buyers can use this Order Form to specify their G-Cloud service requirements when placing an Order.</w:t>
      </w:r>
    </w:p>
    <w:p w14:paraId="7CCA14BC" w14:textId="77777777" w:rsidR="00C8620F" w:rsidRDefault="00ED7F2E">
      <w:pPr>
        <w:spacing w:after="214"/>
        <w:ind w:left="57" w:right="14"/>
      </w:pPr>
      <w:r>
        <w:t>The Order Form cannot be used to alter existing terms or add any extra terms that materially change the Deliverables offered by the Supplier and defined in the Application.</w:t>
      </w:r>
    </w:p>
    <w:p w14:paraId="6F8A7165" w14:textId="77777777" w:rsidR="00C8620F" w:rsidRDefault="00ED7F2E">
      <w:pPr>
        <w:ind w:left="57" w:right="14"/>
      </w:pPr>
      <w:r>
        <w:t>There are terms in the Call-Off Contract that may be defined in the Order Form. These are identified in the contract with square brackets.</w:t>
      </w:r>
    </w:p>
    <w:tbl>
      <w:tblPr>
        <w:tblStyle w:val="TableGrid"/>
        <w:tblW w:w="10579" w:type="dxa"/>
        <w:tblInd w:w="86" w:type="dxa"/>
        <w:tblCellMar>
          <w:top w:w="155" w:type="dxa"/>
          <w:left w:w="91" w:type="dxa"/>
          <w:right w:w="318" w:type="dxa"/>
        </w:tblCellMar>
        <w:tblLook w:val="04A0" w:firstRow="1" w:lastRow="0" w:firstColumn="1" w:lastColumn="0" w:noHBand="0" w:noVBand="1"/>
      </w:tblPr>
      <w:tblGrid>
        <w:gridCol w:w="2137"/>
        <w:gridCol w:w="8442"/>
      </w:tblGrid>
      <w:tr w:rsidR="00C8620F" w14:paraId="5B9971AB" w14:textId="77777777">
        <w:trPr>
          <w:trHeight w:val="3323"/>
        </w:trPr>
        <w:tc>
          <w:tcPr>
            <w:tcW w:w="2137" w:type="dxa"/>
            <w:tcBorders>
              <w:top w:val="single" w:sz="2" w:space="0" w:color="000000"/>
              <w:left w:val="single" w:sz="2" w:space="0" w:color="000000"/>
              <w:bottom w:val="single" w:sz="2" w:space="0" w:color="000000"/>
              <w:right w:val="single" w:sz="2" w:space="0" w:color="000000"/>
            </w:tcBorders>
          </w:tcPr>
          <w:p w14:paraId="2D2D2EB2" w14:textId="77777777" w:rsidR="00C8620F" w:rsidRDefault="00ED7F2E">
            <w:pPr>
              <w:spacing w:after="0" w:line="259" w:lineRule="auto"/>
              <w:ind w:left="29" w:firstLine="0"/>
              <w:jc w:val="left"/>
            </w:pPr>
            <w:r>
              <w:rPr>
                <w:rFonts w:ascii="Calibri" w:eastAsia="Calibri" w:hAnsi="Calibri" w:cs="Calibri"/>
                <w:sz w:val="26"/>
              </w:rPr>
              <w:t xml:space="preserve">From: </w:t>
            </w:r>
            <w:proofErr w:type="gramStart"/>
            <w:r>
              <w:rPr>
                <w:rFonts w:ascii="Calibri" w:eastAsia="Calibri" w:hAnsi="Calibri" w:cs="Calibri"/>
                <w:sz w:val="26"/>
              </w:rPr>
              <w:t>the</w:t>
            </w:r>
            <w:proofErr w:type="gramEnd"/>
            <w:r>
              <w:rPr>
                <w:rFonts w:ascii="Calibri" w:eastAsia="Calibri" w:hAnsi="Calibri" w:cs="Calibri"/>
                <w:sz w:val="26"/>
              </w:rPr>
              <w:t xml:space="preserve"> Buyer</w:t>
            </w:r>
          </w:p>
        </w:tc>
        <w:tc>
          <w:tcPr>
            <w:tcW w:w="8442" w:type="dxa"/>
            <w:tcBorders>
              <w:top w:val="single" w:sz="2" w:space="0" w:color="000000"/>
              <w:left w:val="single" w:sz="2" w:space="0" w:color="000000"/>
              <w:bottom w:val="single" w:sz="2" w:space="0" w:color="000000"/>
              <w:right w:val="single" w:sz="2" w:space="0" w:color="000000"/>
            </w:tcBorders>
          </w:tcPr>
          <w:p w14:paraId="39653802" w14:textId="77777777" w:rsidR="00C8620F" w:rsidRDefault="00ED7F2E">
            <w:pPr>
              <w:spacing w:after="0" w:line="259" w:lineRule="auto"/>
              <w:ind w:left="42" w:firstLine="0"/>
              <w:jc w:val="left"/>
            </w:pPr>
            <w:r>
              <w:rPr>
                <w:rFonts w:ascii="Calibri" w:eastAsia="Calibri" w:hAnsi="Calibri" w:cs="Calibri"/>
                <w:sz w:val="26"/>
              </w:rPr>
              <w:t>Department for Education</w:t>
            </w:r>
          </w:p>
          <w:p w14:paraId="7B227A4B" w14:textId="77777777" w:rsidR="00C8620F" w:rsidRDefault="00ED7F2E">
            <w:pPr>
              <w:spacing w:after="0" w:line="259" w:lineRule="auto"/>
              <w:ind w:left="32" w:firstLine="0"/>
              <w:jc w:val="left"/>
            </w:pPr>
            <w:proofErr w:type="spellStart"/>
            <w:r>
              <w:rPr>
                <w:rFonts w:ascii="Calibri" w:eastAsia="Calibri" w:hAnsi="Calibri" w:cs="Calibri"/>
                <w:sz w:val="26"/>
              </w:rPr>
              <w:t>Cheylesmore</w:t>
            </w:r>
            <w:proofErr w:type="spellEnd"/>
            <w:r>
              <w:rPr>
                <w:rFonts w:ascii="Calibri" w:eastAsia="Calibri" w:hAnsi="Calibri" w:cs="Calibri"/>
                <w:sz w:val="26"/>
              </w:rPr>
              <w:t xml:space="preserve"> House,</w:t>
            </w:r>
          </w:p>
          <w:p w14:paraId="74BA79B7" w14:textId="77777777" w:rsidR="00C8620F" w:rsidRDefault="00ED7F2E">
            <w:pPr>
              <w:spacing w:after="0" w:line="259" w:lineRule="auto"/>
              <w:ind w:left="23" w:firstLine="0"/>
              <w:jc w:val="left"/>
            </w:pPr>
            <w:r>
              <w:rPr>
                <w:rFonts w:ascii="Calibri" w:eastAsia="Calibri" w:hAnsi="Calibri" w:cs="Calibri"/>
                <w:sz w:val="26"/>
              </w:rPr>
              <w:t>Coventry,</w:t>
            </w:r>
          </w:p>
          <w:p w14:paraId="30DC6608" w14:textId="77777777" w:rsidR="00C8620F" w:rsidRDefault="00ED7F2E">
            <w:pPr>
              <w:spacing w:after="138" w:line="259" w:lineRule="auto"/>
              <w:ind w:left="23" w:firstLine="0"/>
              <w:jc w:val="left"/>
            </w:pPr>
            <w:r>
              <w:rPr>
                <w:rFonts w:ascii="Calibri" w:eastAsia="Calibri" w:hAnsi="Calibri" w:cs="Calibri"/>
                <w:sz w:val="34"/>
              </w:rPr>
              <w:t>CVI 2WT</w:t>
            </w:r>
          </w:p>
          <w:p w14:paraId="124300D3" w14:textId="77777777" w:rsidR="00C8620F" w:rsidRDefault="00ED7F2E">
            <w:pPr>
              <w:spacing w:after="268" w:line="259" w:lineRule="auto"/>
              <w:ind w:left="13" w:firstLine="0"/>
              <w:jc w:val="left"/>
            </w:pPr>
            <w:r>
              <w:rPr>
                <w:rFonts w:ascii="Calibri" w:eastAsia="Calibri" w:hAnsi="Calibri" w:cs="Calibri"/>
                <w:sz w:val="28"/>
              </w:rPr>
              <w:t>The Secretary of State for Education</w:t>
            </w:r>
          </w:p>
          <w:p w14:paraId="2F834FCE" w14:textId="77777777" w:rsidR="00C8620F" w:rsidRDefault="00ED7F2E">
            <w:pPr>
              <w:spacing w:after="0" w:line="259" w:lineRule="auto"/>
              <w:ind w:left="18" w:hanging="10"/>
            </w:pPr>
            <w:r>
              <w:rPr>
                <w:rFonts w:ascii="Calibri" w:eastAsia="Calibri" w:hAnsi="Calibri" w:cs="Calibri"/>
                <w:sz w:val="26"/>
              </w:rPr>
              <w:t>This contract is available for use by the DfE, its Executive Agencies and across the DfE family and partner organisations</w:t>
            </w:r>
          </w:p>
        </w:tc>
      </w:tr>
      <w:tr w:rsidR="00C8620F" w14:paraId="08A82880" w14:textId="77777777">
        <w:trPr>
          <w:trHeight w:val="1940"/>
        </w:trPr>
        <w:tc>
          <w:tcPr>
            <w:tcW w:w="2137" w:type="dxa"/>
            <w:tcBorders>
              <w:top w:val="single" w:sz="2" w:space="0" w:color="000000"/>
              <w:left w:val="single" w:sz="2" w:space="0" w:color="000000"/>
              <w:bottom w:val="single" w:sz="2" w:space="0" w:color="000000"/>
              <w:right w:val="single" w:sz="2" w:space="0" w:color="000000"/>
            </w:tcBorders>
          </w:tcPr>
          <w:p w14:paraId="28AA932D" w14:textId="77777777" w:rsidR="00C8620F" w:rsidRDefault="00ED7F2E">
            <w:pPr>
              <w:spacing w:after="0" w:line="259" w:lineRule="auto"/>
              <w:ind w:left="10" w:firstLine="0"/>
              <w:jc w:val="left"/>
            </w:pPr>
            <w:r>
              <w:rPr>
                <w:rFonts w:ascii="Calibri" w:eastAsia="Calibri" w:hAnsi="Calibri" w:cs="Calibri"/>
                <w:sz w:val="26"/>
              </w:rPr>
              <w:t xml:space="preserve">To: </w:t>
            </w:r>
            <w:proofErr w:type="gramStart"/>
            <w:r>
              <w:rPr>
                <w:rFonts w:ascii="Calibri" w:eastAsia="Calibri" w:hAnsi="Calibri" w:cs="Calibri"/>
                <w:sz w:val="26"/>
              </w:rPr>
              <w:t>the</w:t>
            </w:r>
            <w:proofErr w:type="gramEnd"/>
            <w:r>
              <w:rPr>
                <w:rFonts w:ascii="Calibri" w:eastAsia="Calibri" w:hAnsi="Calibri" w:cs="Calibri"/>
                <w:sz w:val="26"/>
              </w:rPr>
              <w:t xml:space="preserve"> Supplier</w:t>
            </w:r>
          </w:p>
        </w:tc>
        <w:tc>
          <w:tcPr>
            <w:tcW w:w="8442" w:type="dxa"/>
            <w:tcBorders>
              <w:top w:val="single" w:sz="2" w:space="0" w:color="000000"/>
              <w:left w:val="single" w:sz="2" w:space="0" w:color="000000"/>
              <w:bottom w:val="single" w:sz="2" w:space="0" w:color="000000"/>
              <w:right w:val="single" w:sz="2" w:space="0" w:color="000000"/>
            </w:tcBorders>
          </w:tcPr>
          <w:p w14:paraId="32DCE7F6" w14:textId="77777777" w:rsidR="00C8620F" w:rsidRDefault="00ED7F2E">
            <w:pPr>
              <w:spacing w:after="9" w:line="259" w:lineRule="auto"/>
              <w:ind w:left="8" w:firstLine="0"/>
              <w:jc w:val="left"/>
            </w:pPr>
            <w:r>
              <w:rPr>
                <w:rFonts w:ascii="Calibri" w:eastAsia="Calibri" w:hAnsi="Calibri" w:cs="Calibri"/>
              </w:rPr>
              <w:t>Capgemini UK plc</w:t>
            </w:r>
          </w:p>
          <w:p w14:paraId="5FBB8E33" w14:textId="77777777" w:rsidR="00C8620F" w:rsidRDefault="00ED7F2E">
            <w:pPr>
              <w:spacing w:after="0" w:line="259" w:lineRule="auto"/>
              <w:ind w:left="8" w:firstLine="0"/>
              <w:jc w:val="left"/>
            </w:pPr>
            <w:r>
              <w:rPr>
                <w:rFonts w:ascii="Calibri" w:eastAsia="Calibri" w:hAnsi="Calibri" w:cs="Calibri"/>
                <w:sz w:val="26"/>
              </w:rPr>
              <w:t>Supplier's address:</w:t>
            </w:r>
          </w:p>
          <w:p w14:paraId="394B1F75" w14:textId="77777777" w:rsidR="00C8620F" w:rsidRDefault="00ED7F2E">
            <w:pPr>
              <w:spacing w:after="11" w:line="274" w:lineRule="auto"/>
              <w:ind w:left="4" w:right="3148" w:firstLine="19"/>
            </w:pPr>
            <w:r>
              <w:rPr>
                <w:rFonts w:ascii="Calibri" w:eastAsia="Calibri" w:hAnsi="Calibri" w:cs="Calibri"/>
              </w:rPr>
              <w:t>1 Forge End, Woking, surrey GU21 6DB Company number:</w:t>
            </w:r>
          </w:p>
          <w:p w14:paraId="120298AF" w14:textId="77777777" w:rsidR="00C8620F" w:rsidRDefault="00ED7F2E">
            <w:pPr>
              <w:spacing w:after="0" w:line="259" w:lineRule="auto"/>
              <w:ind w:left="4" w:firstLine="0"/>
              <w:jc w:val="left"/>
            </w:pPr>
            <w:r>
              <w:rPr>
                <w:rFonts w:ascii="Calibri" w:eastAsia="Calibri" w:hAnsi="Calibri" w:cs="Calibri"/>
              </w:rPr>
              <w:t>00943935</w:t>
            </w:r>
          </w:p>
        </w:tc>
      </w:tr>
      <w:tr w:rsidR="00C8620F" w14:paraId="7B8E440C" w14:textId="77777777">
        <w:trPr>
          <w:trHeight w:val="742"/>
        </w:trPr>
        <w:tc>
          <w:tcPr>
            <w:tcW w:w="10579" w:type="dxa"/>
            <w:gridSpan w:val="2"/>
            <w:tcBorders>
              <w:top w:val="single" w:sz="2" w:space="0" w:color="000000"/>
              <w:left w:val="single" w:sz="2" w:space="0" w:color="000000"/>
              <w:bottom w:val="single" w:sz="2" w:space="0" w:color="000000"/>
              <w:right w:val="single" w:sz="2" w:space="0" w:color="000000"/>
            </w:tcBorders>
          </w:tcPr>
          <w:p w14:paraId="36266F72" w14:textId="77777777" w:rsidR="00C8620F" w:rsidRDefault="00ED7F2E">
            <w:pPr>
              <w:spacing w:after="0" w:line="259" w:lineRule="auto"/>
              <w:ind w:left="0" w:firstLine="0"/>
              <w:jc w:val="left"/>
            </w:pPr>
            <w:r>
              <w:rPr>
                <w:rFonts w:ascii="Calibri" w:eastAsia="Calibri" w:hAnsi="Calibri" w:cs="Calibri"/>
                <w:sz w:val="26"/>
              </w:rPr>
              <w:t>Together: the 'Parties'</w:t>
            </w:r>
          </w:p>
        </w:tc>
      </w:tr>
    </w:tbl>
    <w:p w14:paraId="1BD5862F" w14:textId="77777777" w:rsidR="00C8620F" w:rsidRDefault="00ED7F2E">
      <w:pPr>
        <w:spacing w:after="0" w:line="259" w:lineRule="auto"/>
        <w:ind w:left="24" w:hanging="10"/>
        <w:jc w:val="left"/>
      </w:pPr>
      <w:r>
        <w:rPr>
          <w:rFonts w:ascii="Calibri" w:eastAsia="Calibri" w:hAnsi="Calibri" w:cs="Calibri"/>
          <w:sz w:val="30"/>
        </w:rPr>
        <w:t>Principle contact details</w:t>
      </w:r>
    </w:p>
    <w:tbl>
      <w:tblPr>
        <w:tblStyle w:val="TableGrid"/>
        <w:tblW w:w="10547" w:type="dxa"/>
        <w:tblInd w:w="58" w:type="dxa"/>
        <w:tblCellMar>
          <w:top w:w="164" w:type="dxa"/>
          <w:left w:w="86" w:type="dxa"/>
          <w:right w:w="115" w:type="dxa"/>
        </w:tblCellMar>
        <w:tblLook w:val="04A0" w:firstRow="1" w:lastRow="0" w:firstColumn="1" w:lastColumn="0" w:noHBand="0" w:noVBand="1"/>
      </w:tblPr>
      <w:tblGrid>
        <w:gridCol w:w="2141"/>
        <w:gridCol w:w="8406"/>
      </w:tblGrid>
      <w:tr w:rsidR="00C8620F" w14:paraId="06D267B6" w14:textId="77777777">
        <w:trPr>
          <w:trHeight w:val="1488"/>
        </w:trPr>
        <w:tc>
          <w:tcPr>
            <w:tcW w:w="2141" w:type="dxa"/>
            <w:tcBorders>
              <w:top w:val="single" w:sz="2" w:space="0" w:color="000000"/>
              <w:left w:val="single" w:sz="2" w:space="0" w:color="000000"/>
              <w:bottom w:val="single" w:sz="2" w:space="0" w:color="000000"/>
              <w:right w:val="single" w:sz="2" w:space="0" w:color="000000"/>
            </w:tcBorders>
          </w:tcPr>
          <w:p w14:paraId="69897C6F" w14:textId="77777777" w:rsidR="00C8620F" w:rsidRDefault="00ED7F2E">
            <w:pPr>
              <w:spacing w:after="0" w:line="259" w:lineRule="auto"/>
              <w:ind w:left="29" w:firstLine="0"/>
              <w:jc w:val="left"/>
            </w:pPr>
            <w:r>
              <w:rPr>
                <w:rFonts w:ascii="Calibri" w:eastAsia="Calibri" w:hAnsi="Calibri" w:cs="Calibri"/>
                <w:sz w:val="26"/>
              </w:rPr>
              <w:t>For the Buyer:</w:t>
            </w:r>
          </w:p>
        </w:tc>
        <w:tc>
          <w:tcPr>
            <w:tcW w:w="8406" w:type="dxa"/>
            <w:tcBorders>
              <w:top w:val="single" w:sz="2" w:space="0" w:color="000000"/>
              <w:left w:val="single" w:sz="2" w:space="0" w:color="000000"/>
              <w:bottom w:val="single" w:sz="2" w:space="0" w:color="000000"/>
              <w:right w:val="single" w:sz="2" w:space="0" w:color="000000"/>
            </w:tcBorders>
            <w:vAlign w:val="center"/>
          </w:tcPr>
          <w:p w14:paraId="5A77937A" w14:textId="77777777" w:rsidR="00C8620F" w:rsidRDefault="00ED7F2E">
            <w:pPr>
              <w:spacing w:after="0" w:line="259" w:lineRule="auto"/>
              <w:ind w:left="19" w:firstLine="0"/>
              <w:jc w:val="left"/>
            </w:pPr>
            <w:r>
              <w:rPr>
                <w:rFonts w:ascii="Calibri" w:eastAsia="Calibri" w:hAnsi="Calibri" w:cs="Calibri"/>
              </w:rPr>
              <w:t>Title: Mrs</w:t>
            </w:r>
          </w:p>
          <w:p w14:paraId="38619167" w14:textId="77777777" w:rsidR="00C8620F" w:rsidRDefault="00ED7F2E">
            <w:pPr>
              <w:spacing w:after="20" w:line="259" w:lineRule="auto"/>
              <w:ind w:left="10" w:firstLine="0"/>
              <w:jc w:val="left"/>
            </w:pPr>
            <w:r>
              <w:rPr>
                <w:rFonts w:ascii="Calibri" w:eastAsia="Calibri" w:hAnsi="Calibri" w:cs="Calibri"/>
              </w:rPr>
              <w:t>Name: Sophie Stewart</w:t>
            </w:r>
          </w:p>
          <w:p w14:paraId="1213ED58" w14:textId="77777777" w:rsidR="00C8620F" w:rsidRDefault="00ED7F2E">
            <w:pPr>
              <w:spacing w:after="1" w:line="259" w:lineRule="auto"/>
              <w:ind w:left="19" w:firstLine="0"/>
              <w:jc w:val="left"/>
            </w:pPr>
            <w:r>
              <w:rPr>
                <w:rFonts w:ascii="Calibri" w:eastAsia="Calibri" w:hAnsi="Calibri" w:cs="Calibri"/>
              </w:rPr>
              <w:t>Email: Sophie.STEWART@education.gov.uk</w:t>
            </w:r>
          </w:p>
          <w:p w14:paraId="2185030A" w14:textId="77777777" w:rsidR="00C8620F" w:rsidRDefault="00ED7F2E">
            <w:pPr>
              <w:spacing w:after="0" w:line="259" w:lineRule="auto"/>
              <w:ind w:left="14" w:firstLine="0"/>
              <w:jc w:val="left"/>
            </w:pPr>
            <w:r>
              <w:rPr>
                <w:rFonts w:ascii="Calibri" w:eastAsia="Calibri" w:hAnsi="Calibri" w:cs="Calibri"/>
              </w:rPr>
              <w:t>Phone: 07443 292837</w:t>
            </w:r>
          </w:p>
        </w:tc>
      </w:tr>
      <w:tr w:rsidR="00C8620F" w14:paraId="5A69EC08" w14:textId="77777777">
        <w:trPr>
          <w:trHeight w:val="1488"/>
        </w:trPr>
        <w:tc>
          <w:tcPr>
            <w:tcW w:w="2141" w:type="dxa"/>
            <w:tcBorders>
              <w:top w:val="single" w:sz="2" w:space="0" w:color="000000"/>
              <w:left w:val="single" w:sz="2" w:space="0" w:color="000000"/>
              <w:bottom w:val="single" w:sz="2" w:space="0" w:color="000000"/>
              <w:right w:val="single" w:sz="2" w:space="0" w:color="000000"/>
            </w:tcBorders>
          </w:tcPr>
          <w:p w14:paraId="50E152C2" w14:textId="77777777" w:rsidR="00C8620F" w:rsidRDefault="00ED7F2E">
            <w:pPr>
              <w:spacing w:after="0" w:line="259" w:lineRule="auto"/>
              <w:ind w:left="19" w:firstLine="0"/>
              <w:jc w:val="left"/>
            </w:pPr>
            <w:r>
              <w:rPr>
                <w:rFonts w:ascii="Calibri" w:eastAsia="Calibri" w:hAnsi="Calibri" w:cs="Calibri"/>
                <w:sz w:val="26"/>
              </w:rPr>
              <w:t>For the Supplier:</w:t>
            </w:r>
          </w:p>
        </w:tc>
        <w:tc>
          <w:tcPr>
            <w:tcW w:w="8406" w:type="dxa"/>
            <w:tcBorders>
              <w:top w:val="single" w:sz="2" w:space="0" w:color="000000"/>
              <w:left w:val="single" w:sz="2" w:space="0" w:color="000000"/>
              <w:bottom w:val="single" w:sz="2" w:space="0" w:color="000000"/>
              <w:right w:val="single" w:sz="2" w:space="0" w:color="000000"/>
            </w:tcBorders>
            <w:vAlign w:val="center"/>
          </w:tcPr>
          <w:p w14:paraId="6F30CBAB" w14:textId="77777777" w:rsidR="00C8620F" w:rsidRDefault="00ED7F2E">
            <w:pPr>
              <w:spacing w:after="2" w:line="259" w:lineRule="auto"/>
              <w:ind w:left="10" w:firstLine="0"/>
              <w:jc w:val="left"/>
            </w:pPr>
            <w:r>
              <w:rPr>
                <w:rFonts w:ascii="Calibri" w:eastAsia="Calibri" w:hAnsi="Calibri" w:cs="Calibri"/>
              </w:rPr>
              <w:t>Title: Mr</w:t>
            </w:r>
          </w:p>
          <w:p w14:paraId="3E024E3D" w14:textId="77777777" w:rsidR="00C8620F" w:rsidRDefault="00ED7F2E">
            <w:pPr>
              <w:spacing w:after="3" w:line="259" w:lineRule="auto"/>
              <w:ind w:left="0" w:firstLine="0"/>
              <w:jc w:val="left"/>
            </w:pPr>
            <w:r>
              <w:rPr>
                <w:rFonts w:ascii="Calibri" w:eastAsia="Calibri" w:hAnsi="Calibri" w:cs="Calibri"/>
              </w:rPr>
              <w:t xml:space="preserve">Name: Mohamed </w:t>
            </w:r>
            <w:proofErr w:type="spellStart"/>
            <w:r>
              <w:rPr>
                <w:rFonts w:ascii="Calibri" w:eastAsia="Calibri" w:hAnsi="Calibri" w:cs="Calibri"/>
              </w:rPr>
              <w:t>Gaffar</w:t>
            </w:r>
            <w:proofErr w:type="spellEnd"/>
          </w:p>
          <w:p w14:paraId="79806262" w14:textId="77777777" w:rsidR="00C8620F" w:rsidRDefault="00ED7F2E">
            <w:pPr>
              <w:spacing w:after="0" w:line="259" w:lineRule="auto"/>
              <w:ind w:left="10" w:firstLine="0"/>
              <w:jc w:val="left"/>
            </w:pPr>
            <w:r>
              <w:rPr>
                <w:rFonts w:ascii="Calibri" w:eastAsia="Calibri" w:hAnsi="Calibri" w:cs="Calibri"/>
              </w:rPr>
              <w:t>Email: mohamed.a.gaffar@capgemini.com</w:t>
            </w:r>
          </w:p>
          <w:p w14:paraId="4D4B3CD7" w14:textId="77777777" w:rsidR="00C8620F" w:rsidRDefault="00ED7F2E">
            <w:pPr>
              <w:spacing w:after="0" w:line="259" w:lineRule="auto"/>
              <w:ind w:left="5" w:firstLine="0"/>
              <w:jc w:val="left"/>
            </w:pPr>
            <w:r>
              <w:rPr>
                <w:rFonts w:ascii="Calibri" w:eastAsia="Calibri" w:hAnsi="Calibri" w:cs="Calibri"/>
              </w:rPr>
              <w:t>Phone: +44 (0) 7985 281 114</w:t>
            </w:r>
          </w:p>
        </w:tc>
      </w:tr>
    </w:tbl>
    <w:p w14:paraId="2C90C646" w14:textId="77777777" w:rsidR="00C8620F" w:rsidRDefault="00ED7F2E">
      <w:pPr>
        <w:spacing w:after="0" w:line="259" w:lineRule="auto"/>
        <w:ind w:firstLine="0"/>
        <w:jc w:val="left"/>
      </w:pPr>
      <w:r>
        <w:rPr>
          <w:rFonts w:ascii="Calibri" w:eastAsia="Calibri" w:hAnsi="Calibri" w:cs="Calibri"/>
          <w:sz w:val="26"/>
        </w:rPr>
        <w:t>Call-Off Contract term</w:t>
      </w:r>
    </w:p>
    <w:tbl>
      <w:tblPr>
        <w:tblStyle w:val="TableGrid"/>
        <w:tblW w:w="10604" w:type="dxa"/>
        <w:tblInd w:w="38" w:type="dxa"/>
        <w:tblCellMar>
          <w:top w:w="56" w:type="dxa"/>
          <w:left w:w="109" w:type="dxa"/>
          <w:right w:w="121" w:type="dxa"/>
        </w:tblCellMar>
        <w:tblLook w:val="04A0" w:firstRow="1" w:lastRow="0" w:firstColumn="1" w:lastColumn="0" w:noHBand="0" w:noVBand="1"/>
      </w:tblPr>
      <w:tblGrid>
        <w:gridCol w:w="2656"/>
        <w:gridCol w:w="7948"/>
      </w:tblGrid>
      <w:tr w:rsidR="00C8620F" w14:paraId="4E6D08A4" w14:textId="77777777">
        <w:trPr>
          <w:trHeight w:val="660"/>
        </w:trPr>
        <w:tc>
          <w:tcPr>
            <w:tcW w:w="2656" w:type="dxa"/>
            <w:tcBorders>
              <w:top w:val="single" w:sz="2" w:space="0" w:color="000000"/>
              <w:left w:val="single" w:sz="2" w:space="0" w:color="000000"/>
              <w:bottom w:val="single" w:sz="2" w:space="0" w:color="000000"/>
              <w:right w:val="single" w:sz="2" w:space="0" w:color="000000"/>
            </w:tcBorders>
          </w:tcPr>
          <w:p w14:paraId="49133D53" w14:textId="77777777" w:rsidR="00C8620F" w:rsidRDefault="00ED7F2E">
            <w:pPr>
              <w:spacing w:after="0" w:line="259" w:lineRule="auto"/>
              <w:ind w:left="25" w:firstLine="0"/>
              <w:jc w:val="left"/>
            </w:pPr>
            <w:r>
              <w:rPr>
                <w:rFonts w:ascii="Calibri" w:eastAsia="Calibri" w:hAnsi="Calibri" w:cs="Calibri"/>
                <w:sz w:val="28"/>
              </w:rPr>
              <w:t>Start date:</w:t>
            </w:r>
          </w:p>
        </w:tc>
        <w:tc>
          <w:tcPr>
            <w:tcW w:w="7949" w:type="dxa"/>
            <w:tcBorders>
              <w:top w:val="single" w:sz="2" w:space="0" w:color="000000"/>
              <w:left w:val="single" w:sz="2" w:space="0" w:color="000000"/>
              <w:bottom w:val="single" w:sz="2" w:space="0" w:color="000000"/>
              <w:right w:val="single" w:sz="2" w:space="0" w:color="000000"/>
            </w:tcBorders>
          </w:tcPr>
          <w:p w14:paraId="02248773" w14:textId="77777777" w:rsidR="00C8620F" w:rsidRDefault="00ED7F2E">
            <w:pPr>
              <w:spacing w:after="0" w:line="259" w:lineRule="auto"/>
              <w:ind w:left="14" w:firstLine="0"/>
              <w:jc w:val="left"/>
            </w:pPr>
            <w:r>
              <w:rPr>
                <w:rFonts w:ascii="Calibri" w:eastAsia="Calibri" w:hAnsi="Calibri" w:cs="Calibri"/>
              </w:rPr>
              <w:t>This Call-Off Contract Starts on 02/12/2019 and is valid for twelve (12) months.</w:t>
            </w:r>
          </w:p>
        </w:tc>
      </w:tr>
      <w:tr w:rsidR="00C8620F" w14:paraId="37AF480C" w14:textId="77777777">
        <w:trPr>
          <w:trHeight w:val="1292"/>
        </w:trPr>
        <w:tc>
          <w:tcPr>
            <w:tcW w:w="2656" w:type="dxa"/>
            <w:tcBorders>
              <w:top w:val="single" w:sz="2" w:space="0" w:color="000000"/>
              <w:left w:val="single" w:sz="2" w:space="0" w:color="000000"/>
              <w:bottom w:val="single" w:sz="2" w:space="0" w:color="000000"/>
              <w:right w:val="single" w:sz="2" w:space="0" w:color="000000"/>
            </w:tcBorders>
          </w:tcPr>
          <w:p w14:paraId="47F14875" w14:textId="77777777" w:rsidR="00C8620F" w:rsidRDefault="00ED7F2E">
            <w:pPr>
              <w:spacing w:after="0" w:line="259" w:lineRule="auto"/>
              <w:ind w:left="20" w:firstLine="0"/>
              <w:jc w:val="left"/>
            </w:pPr>
            <w:r>
              <w:rPr>
                <w:rFonts w:ascii="Calibri" w:eastAsia="Calibri" w:hAnsi="Calibri" w:cs="Calibri"/>
                <w:sz w:val="26"/>
              </w:rPr>
              <w:t>Ending</w:t>
            </w:r>
          </w:p>
          <w:p w14:paraId="0E7588EC" w14:textId="77777777" w:rsidR="00C8620F" w:rsidRDefault="00ED7F2E">
            <w:pPr>
              <w:spacing w:after="0" w:line="259" w:lineRule="auto"/>
              <w:ind w:left="20" w:firstLine="0"/>
              <w:jc w:val="left"/>
            </w:pPr>
            <w:r>
              <w:rPr>
                <w:rFonts w:ascii="Calibri" w:eastAsia="Calibri" w:hAnsi="Calibri" w:cs="Calibri"/>
                <w:sz w:val="26"/>
              </w:rPr>
              <w:t>(termination):</w:t>
            </w:r>
          </w:p>
        </w:tc>
        <w:tc>
          <w:tcPr>
            <w:tcW w:w="7949" w:type="dxa"/>
            <w:tcBorders>
              <w:top w:val="single" w:sz="2" w:space="0" w:color="000000"/>
              <w:left w:val="single" w:sz="2" w:space="0" w:color="000000"/>
              <w:bottom w:val="single" w:sz="2" w:space="0" w:color="000000"/>
              <w:right w:val="single" w:sz="2" w:space="0" w:color="000000"/>
            </w:tcBorders>
          </w:tcPr>
          <w:p w14:paraId="4E128619" w14:textId="77777777" w:rsidR="00C8620F" w:rsidRDefault="00ED7F2E">
            <w:pPr>
              <w:spacing w:after="0" w:line="259" w:lineRule="auto"/>
              <w:ind w:left="10" w:hanging="5"/>
            </w:pPr>
            <w:r>
              <w:rPr>
                <w:rFonts w:ascii="Calibri" w:eastAsia="Calibri" w:hAnsi="Calibri" w:cs="Calibri"/>
                <w:sz w:val="26"/>
              </w:rPr>
              <w:t>The notice period needed for Ending the Call-Off Contract is at least 90 Working Days from the date of written notice for disputed sums or at least 30 days from the date of written notice for Ending without cause.</w:t>
            </w:r>
          </w:p>
        </w:tc>
      </w:tr>
      <w:tr w:rsidR="00C8620F" w14:paraId="11FEB141" w14:textId="77777777">
        <w:trPr>
          <w:trHeight w:val="461"/>
        </w:trPr>
        <w:tc>
          <w:tcPr>
            <w:tcW w:w="2656" w:type="dxa"/>
            <w:tcBorders>
              <w:top w:val="single" w:sz="2" w:space="0" w:color="000000"/>
              <w:left w:val="single" w:sz="2" w:space="0" w:color="000000"/>
              <w:bottom w:val="single" w:sz="2" w:space="0" w:color="000000"/>
              <w:right w:val="single" w:sz="2" w:space="0" w:color="000000"/>
            </w:tcBorders>
            <w:vAlign w:val="center"/>
          </w:tcPr>
          <w:p w14:paraId="5A6BBB77" w14:textId="77777777" w:rsidR="00C8620F" w:rsidRDefault="00ED7F2E">
            <w:pPr>
              <w:spacing w:after="0" w:line="259" w:lineRule="auto"/>
              <w:ind w:left="16" w:firstLine="0"/>
              <w:jc w:val="left"/>
            </w:pPr>
            <w:r>
              <w:rPr>
                <w:rFonts w:ascii="Calibri" w:eastAsia="Calibri" w:hAnsi="Calibri" w:cs="Calibri"/>
              </w:rPr>
              <w:t>Extension period:</w:t>
            </w:r>
          </w:p>
        </w:tc>
        <w:tc>
          <w:tcPr>
            <w:tcW w:w="7949" w:type="dxa"/>
            <w:tcBorders>
              <w:top w:val="single" w:sz="2" w:space="0" w:color="000000"/>
              <w:left w:val="single" w:sz="2" w:space="0" w:color="000000"/>
              <w:bottom w:val="single" w:sz="2" w:space="0" w:color="000000"/>
              <w:right w:val="single" w:sz="2" w:space="0" w:color="000000"/>
            </w:tcBorders>
          </w:tcPr>
          <w:p w14:paraId="7203AC87" w14:textId="77777777" w:rsidR="00C8620F" w:rsidRDefault="00ED7F2E">
            <w:pPr>
              <w:spacing w:after="0" w:line="259" w:lineRule="auto"/>
              <w:ind w:left="0" w:firstLine="0"/>
              <w:jc w:val="left"/>
            </w:pPr>
            <w:r>
              <w:rPr>
                <w:rFonts w:ascii="Calibri" w:eastAsia="Calibri" w:hAnsi="Calibri" w:cs="Calibri"/>
              </w:rPr>
              <w:t>N/A</w:t>
            </w:r>
          </w:p>
        </w:tc>
      </w:tr>
    </w:tbl>
    <w:p w14:paraId="72E2C7FA" w14:textId="77777777" w:rsidR="00C8620F" w:rsidRDefault="00ED7F2E">
      <w:pPr>
        <w:spacing w:after="0" w:line="259" w:lineRule="auto"/>
        <w:ind w:left="24" w:hanging="10"/>
        <w:jc w:val="left"/>
      </w:pPr>
      <w:r>
        <w:rPr>
          <w:rFonts w:ascii="Calibri" w:eastAsia="Calibri" w:hAnsi="Calibri" w:cs="Calibri"/>
          <w:sz w:val="30"/>
        </w:rPr>
        <w:t>Buyer contractual details</w:t>
      </w:r>
    </w:p>
    <w:p w14:paraId="011EB8F6" w14:textId="77777777" w:rsidR="00C8620F" w:rsidRDefault="00ED7F2E">
      <w:pPr>
        <w:spacing w:after="0" w:line="259" w:lineRule="auto"/>
        <w:ind w:left="24" w:firstLine="0"/>
        <w:jc w:val="left"/>
      </w:pPr>
      <w:r>
        <w:rPr>
          <w:rFonts w:ascii="Calibri" w:eastAsia="Calibri" w:hAnsi="Calibri" w:cs="Calibri"/>
        </w:rPr>
        <w:t>This Order is for the G-Cloud Services outlined below. It is acknowledged by the Parties that the volume of the G-Cloud Services used by the Buyer may vary during this Call-Off Contract.</w:t>
      </w:r>
    </w:p>
    <w:tbl>
      <w:tblPr>
        <w:tblStyle w:val="TableGrid"/>
        <w:tblW w:w="10560" w:type="dxa"/>
        <w:tblInd w:w="58" w:type="dxa"/>
        <w:tblCellMar>
          <w:top w:w="39" w:type="dxa"/>
          <w:left w:w="72" w:type="dxa"/>
          <w:right w:w="125" w:type="dxa"/>
        </w:tblCellMar>
        <w:tblLook w:val="04A0" w:firstRow="1" w:lastRow="0" w:firstColumn="1" w:lastColumn="0" w:noHBand="0" w:noVBand="1"/>
      </w:tblPr>
      <w:tblGrid>
        <w:gridCol w:w="2650"/>
        <w:gridCol w:w="7910"/>
      </w:tblGrid>
      <w:tr w:rsidR="00C8620F" w14:paraId="248D3081" w14:textId="77777777">
        <w:trPr>
          <w:trHeight w:val="1290"/>
        </w:trPr>
        <w:tc>
          <w:tcPr>
            <w:tcW w:w="2650" w:type="dxa"/>
            <w:tcBorders>
              <w:top w:val="single" w:sz="2" w:space="0" w:color="000000"/>
              <w:left w:val="single" w:sz="2" w:space="0" w:color="000000"/>
              <w:bottom w:val="single" w:sz="2" w:space="0" w:color="000000"/>
              <w:right w:val="single" w:sz="2" w:space="0" w:color="000000"/>
            </w:tcBorders>
          </w:tcPr>
          <w:p w14:paraId="12AA61A7" w14:textId="77777777" w:rsidR="00C8620F" w:rsidRDefault="00ED7F2E">
            <w:pPr>
              <w:spacing w:after="0" w:line="259" w:lineRule="auto"/>
              <w:ind w:left="101" w:firstLine="0"/>
              <w:jc w:val="left"/>
            </w:pPr>
            <w:r>
              <w:rPr>
                <w:rFonts w:ascii="Calibri" w:eastAsia="Calibri" w:hAnsi="Calibri" w:cs="Calibri"/>
                <w:sz w:val="26"/>
              </w:rPr>
              <w:t>G-Cloud lot:</w:t>
            </w:r>
          </w:p>
        </w:tc>
        <w:tc>
          <w:tcPr>
            <w:tcW w:w="7910" w:type="dxa"/>
            <w:tcBorders>
              <w:top w:val="single" w:sz="2" w:space="0" w:color="000000"/>
              <w:left w:val="single" w:sz="2" w:space="0" w:color="000000"/>
              <w:bottom w:val="single" w:sz="2" w:space="0" w:color="000000"/>
              <w:right w:val="single" w:sz="2" w:space="0" w:color="000000"/>
            </w:tcBorders>
          </w:tcPr>
          <w:p w14:paraId="2D71048F" w14:textId="77777777" w:rsidR="00C8620F" w:rsidRDefault="00ED7F2E">
            <w:pPr>
              <w:spacing w:after="339" w:line="259" w:lineRule="auto"/>
              <w:ind w:left="82" w:firstLine="0"/>
              <w:jc w:val="left"/>
            </w:pPr>
            <w:r>
              <w:rPr>
                <w:rFonts w:ascii="Calibri" w:eastAsia="Calibri" w:hAnsi="Calibri" w:cs="Calibri"/>
              </w:rPr>
              <w:t>This Call-Off Contract is for the provision of Services under:</w:t>
            </w:r>
          </w:p>
          <w:p w14:paraId="63C8AC77" w14:textId="77777777" w:rsidR="00C8620F" w:rsidRDefault="00ED7F2E">
            <w:pPr>
              <w:spacing w:after="0" w:line="259" w:lineRule="auto"/>
              <w:ind w:left="139" w:firstLine="0"/>
              <w:jc w:val="left"/>
            </w:pPr>
            <w:r>
              <w:rPr>
                <w:rFonts w:ascii="Calibri" w:eastAsia="Calibri" w:hAnsi="Calibri" w:cs="Calibri"/>
              </w:rPr>
              <w:t>Lot 3 - Cloud support</w:t>
            </w:r>
          </w:p>
        </w:tc>
      </w:tr>
      <w:tr w:rsidR="00C8620F" w14:paraId="2664A4B5" w14:textId="77777777">
        <w:trPr>
          <w:trHeight w:val="1604"/>
        </w:trPr>
        <w:tc>
          <w:tcPr>
            <w:tcW w:w="2650" w:type="dxa"/>
            <w:tcBorders>
              <w:top w:val="single" w:sz="2" w:space="0" w:color="000000"/>
              <w:left w:val="single" w:sz="2" w:space="0" w:color="000000"/>
              <w:bottom w:val="single" w:sz="2" w:space="0" w:color="000000"/>
              <w:right w:val="single" w:sz="2" w:space="0" w:color="000000"/>
            </w:tcBorders>
          </w:tcPr>
          <w:p w14:paraId="578A89CC" w14:textId="77777777" w:rsidR="00C8620F" w:rsidRDefault="00ED7F2E">
            <w:pPr>
              <w:spacing w:after="0" w:line="259" w:lineRule="auto"/>
              <w:ind w:left="86" w:firstLine="5"/>
              <w:jc w:val="left"/>
            </w:pPr>
            <w:r>
              <w:rPr>
                <w:rFonts w:ascii="Calibri" w:eastAsia="Calibri" w:hAnsi="Calibri" w:cs="Calibri"/>
                <w:sz w:val="26"/>
              </w:rPr>
              <w:t>G-Cloud services required:</w:t>
            </w:r>
          </w:p>
        </w:tc>
        <w:tc>
          <w:tcPr>
            <w:tcW w:w="7910" w:type="dxa"/>
            <w:tcBorders>
              <w:top w:val="single" w:sz="2" w:space="0" w:color="000000"/>
              <w:left w:val="single" w:sz="2" w:space="0" w:color="000000"/>
              <w:bottom w:val="single" w:sz="2" w:space="0" w:color="000000"/>
              <w:right w:val="single" w:sz="2" w:space="0" w:color="000000"/>
            </w:tcBorders>
          </w:tcPr>
          <w:p w14:paraId="78D53524" w14:textId="77777777" w:rsidR="00C8620F" w:rsidRDefault="00ED7F2E">
            <w:pPr>
              <w:spacing w:after="0" w:line="259" w:lineRule="auto"/>
              <w:ind w:left="72" w:right="168" w:firstLine="5"/>
            </w:pPr>
            <w:r>
              <w:rPr>
                <w:rFonts w:ascii="Calibri" w:eastAsia="Calibri" w:hAnsi="Calibri" w:cs="Calibri"/>
              </w:rPr>
              <w:t>The Supplier shall provide Supplier Staff under this Call Off Contract and the Supplier Staff shall perform the activities stated within Schedule I of the Call Off Contract.</w:t>
            </w:r>
          </w:p>
        </w:tc>
      </w:tr>
      <w:tr w:rsidR="00C8620F" w14:paraId="3CAEFAAE" w14:textId="77777777">
        <w:trPr>
          <w:trHeight w:val="342"/>
        </w:trPr>
        <w:tc>
          <w:tcPr>
            <w:tcW w:w="2650" w:type="dxa"/>
            <w:tcBorders>
              <w:top w:val="single" w:sz="2" w:space="0" w:color="000000"/>
              <w:left w:val="single" w:sz="2" w:space="0" w:color="000000"/>
              <w:bottom w:val="single" w:sz="2" w:space="0" w:color="000000"/>
              <w:right w:val="single" w:sz="2" w:space="0" w:color="000000"/>
            </w:tcBorders>
          </w:tcPr>
          <w:p w14:paraId="7E0F8CB1" w14:textId="77777777" w:rsidR="00C8620F" w:rsidRDefault="00ED7F2E">
            <w:pPr>
              <w:spacing w:after="0" w:line="259" w:lineRule="auto"/>
              <w:ind w:left="72" w:firstLine="0"/>
              <w:jc w:val="left"/>
            </w:pPr>
            <w:r>
              <w:rPr>
                <w:rFonts w:ascii="Calibri" w:eastAsia="Calibri" w:hAnsi="Calibri" w:cs="Calibri"/>
                <w:sz w:val="26"/>
              </w:rPr>
              <w:t>Additional Services:</w:t>
            </w:r>
          </w:p>
        </w:tc>
        <w:tc>
          <w:tcPr>
            <w:tcW w:w="7910" w:type="dxa"/>
            <w:tcBorders>
              <w:top w:val="single" w:sz="2" w:space="0" w:color="000000"/>
              <w:left w:val="single" w:sz="2" w:space="0" w:color="000000"/>
              <w:bottom w:val="single" w:sz="2" w:space="0" w:color="000000"/>
              <w:right w:val="single" w:sz="2" w:space="0" w:color="000000"/>
            </w:tcBorders>
          </w:tcPr>
          <w:p w14:paraId="35955372" w14:textId="77777777" w:rsidR="00C8620F" w:rsidRDefault="00ED7F2E">
            <w:pPr>
              <w:spacing w:after="0" w:line="259" w:lineRule="auto"/>
              <w:ind w:left="58" w:firstLine="0"/>
              <w:jc w:val="left"/>
            </w:pPr>
            <w:r>
              <w:rPr>
                <w:rFonts w:ascii="Calibri" w:eastAsia="Calibri" w:hAnsi="Calibri" w:cs="Calibri"/>
              </w:rPr>
              <w:t>N/A</w:t>
            </w:r>
          </w:p>
        </w:tc>
      </w:tr>
      <w:tr w:rsidR="00C8620F" w14:paraId="2DD48904" w14:textId="77777777">
        <w:trPr>
          <w:trHeight w:val="3601"/>
        </w:trPr>
        <w:tc>
          <w:tcPr>
            <w:tcW w:w="2650" w:type="dxa"/>
            <w:tcBorders>
              <w:top w:val="single" w:sz="2" w:space="0" w:color="000000"/>
              <w:left w:val="single" w:sz="2" w:space="0" w:color="000000"/>
              <w:bottom w:val="single" w:sz="2" w:space="0" w:color="000000"/>
              <w:right w:val="single" w:sz="2" w:space="0" w:color="000000"/>
            </w:tcBorders>
          </w:tcPr>
          <w:p w14:paraId="1FD3BCE1" w14:textId="77777777" w:rsidR="00C8620F" w:rsidRDefault="00ED7F2E">
            <w:pPr>
              <w:spacing w:after="0" w:line="259" w:lineRule="auto"/>
              <w:ind w:left="72" w:firstLine="0"/>
              <w:jc w:val="left"/>
            </w:pPr>
            <w:r>
              <w:rPr>
                <w:rFonts w:ascii="Calibri" w:eastAsia="Calibri" w:hAnsi="Calibri" w:cs="Calibri"/>
                <w:sz w:val="26"/>
              </w:rPr>
              <w:t>Location:</w:t>
            </w:r>
          </w:p>
        </w:tc>
        <w:tc>
          <w:tcPr>
            <w:tcW w:w="7910" w:type="dxa"/>
            <w:tcBorders>
              <w:top w:val="single" w:sz="2" w:space="0" w:color="000000"/>
              <w:left w:val="single" w:sz="2" w:space="0" w:color="000000"/>
              <w:bottom w:val="single" w:sz="2" w:space="0" w:color="000000"/>
              <w:right w:val="single" w:sz="2" w:space="0" w:color="000000"/>
            </w:tcBorders>
          </w:tcPr>
          <w:p w14:paraId="1901CB26" w14:textId="77777777" w:rsidR="00C8620F" w:rsidRDefault="00ED7F2E">
            <w:pPr>
              <w:spacing w:after="274" w:line="241" w:lineRule="auto"/>
              <w:ind w:left="62" w:firstLine="0"/>
              <w:jc w:val="left"/>
            </w:pPr>
            <w:r>
              <w:rPr>
                <w:rFonts w:ascii="Calibri" w:eastAsia="Calibri" w:hAnsi="Calibri" w:cs="Calibri"/>
              </w:rPr>
              <w:t>The Services will be delivered to DfE / ESFA offices from the following Buyer locations,</w:t>
            </w:r>
          </w:p>
          <w:p w14:paraId="74DB2840" w14:textId="77777777" w:rsidR="00C8620F" w:rsidRDefault="00ED7F2E">
            <w:pPr>
              <w:spacing w:after="0" w:line="259" w:lineRule="auto"/>
              <w:ind w:left="53" w:firstLine="0"/>
              <w:jc w:val="left"/>
            </w:pPr>
            <w:r>
              <w:rPr>
                <w:rFonts w:ascii="Calibri" w:eastAsia="Calibri" w:hAnsi="Calibri" w:cs="Calibri"/>
              </w:rPr>
              <w:t>2 St Pauls place</w:t>
            </w:r>
          </w:p>
          <w:p w14:paraId="16A408FA" w14:textId="77777777" w:rsidR="00C8620F" w:rsidRDefault="00ED7F2E">
            <w:pPr>
              <w:spacing w:after="0" w:line="259" w:lineRule="auto"/>
              <w:ind w:left="77" w:firstLine="0"/>
              <w:jc w:val="left"/>
            </w:pPr>
            <w:r>
              <w:rPr>
                <w:rFonts w:ascii="Calibri" w:eastAsia="Calibri" w:hAnsi="Calibri" w:cs="Calibri"/>
              </w:rPr>
              <w:t>125 Norfolk St</w:t>
            </w:r>
          </w:p>
          <w:p w14:paraId="2DF91DB0" w14:textId="77777777" w:rsidR="00C8620F" w:rsidRDefault="00ED7F2E">
            <w:pPr>
              <w:spacing w:after="0" w:line="259" w:lineRule="auto"/>
              <w:ind w:left="58" w:firstLine="0"/>
              <w:jc w:val="left"/>
            </w:pPr>
            <w:r>
              <w:rPr>
                <w:rFonts w:ascii="Calibri" w:eastAsia="Calibri" w:hAnsi="Calibri" w:cs="Calibri"/>
              </w:rPr>
              <w:t>Sheffield</w:t>
            </w:r>
          </w:p>
          <w:p w14:paraId="48F4ABA0" w14:textId="77777777" w:rsidR="00C8620F" w:rsidRDefault="00ED7F2E">
            <w:pPr>
              <w:spacing w:after="230" w:line="259" w:lineRule="auto"/>
              <w:ind w:left="58" w:firstLine="0"/>
              <w:jc w:val="left"/>
            </w:pPr>
            <w:proofErr w:type="spellStart"/>
            <w:r>
              <w:rPr>
                <w:rFonts w:ascii="Calibri" w:eastAsia="Calibri" w:hAnsi="Calibri" w:cs="Calibri"/>
              </w:rPr>
              <w:t>Sl</w:t>
            </w:r>
            <w:proofErr w:type="spellEnd"/>
            <w:r>
              <w:rPr>
                <w:rFonts w:ascii="Calibri" w:eastAsia="Calibri" w:hAnsi="Calibri" w:cs="Calibri"/>
              </w:rPr>
              <w:t xml:space="preserve"> 2JF</w:t>
            </w:r>
          </w:p>
          <w:p w14:paraId="6D68E5ED" w14:textId="77777777" w:rsidR="00C8620F" w:rsidRDefault="00ED7F2E">
            <w:pPr>
              <w:spacing w:after="0" w:line="259" w:lineRule="auto"/>
              <w:ind w:firstLine="0"/>
              <w:jc w:val="left"/>
            </w:pPr>
            <w:proofErr w:type="spellStart"/>
            <w:r>
              <w:rPr>
                <w:rFonts w:ascii="Calibri" w:eastAsia="Calibri" w:hAnsi="Calibri" w:cs="Calibri"/>
              </w:rPr>
              <w:t>Cheylesmore</w:t>
            </w:r>
            <w:proofErr w:type="spellEnd"/>
            <w:r>
              <w:rPr>
                <w:rFonts w:ascii="Calibri" w:eastAsia="Calibri" w:hAnsi="Calibri" w:cs="Calibri"/>
              </w:rPr>
              <w:t xml:space="preserve"> House</w:t>
            </w:r>
          </w:p>
          <w:p w14:paraId="6C4995E7" w14:textId="77777777" w:rsidR="00C8620F" w:rsidRDefault="00ED7F2E">
            <w:pPr>
              <w:spacing w:after="0" w:line="259" w:lineRule="auto"/>
              <w:ind w:left="43" w:firstLine="0"/>
              <w:jc w:val="left"/>
            </w:pPr>
            <w:r>
              <w:rPr>
                <w:rFonts w:ascii="Calibri" w:eastAsia="Calibri" w:hAnsi="Calibri" w:cs="Calibri"/>
              </w:rPr>
              <w:t>Quinton Road</w:t>
            </w:r>
          </w:p>
          <w:p w14:paraId="5E08B2D5" w14:textId="77777777" w:rsidR="00C8620F" w:rsidRDefault="00ED7F2E">
            <w:pPr>
              <w:spacing w:after="0" w:line="259" w:lineRule="auto"/>
              <w:ind w:left="43" w:firstLine="0"/>
              <w:jc w:val="left"/>
            </w:pPr>
            <w:r>
              <w:rPr>
                <w:rFonts w:ascii="Calibri" w:eastAsia="Calibri" w:hAnsi="Calibri" w:cs="Calibri"/>
              </w:rPr>
              <w:t>Coventry</w:t>
            </w:r>
          </w:p>
          <w:p w14:paraId="0EC16F39" w14:textId="77777777" w:rsidR="00C8620F" w:rsidRDefault="00ED7F2E">
            <w:pPr>
              <w:spacing w:after="0" w:line="259" w:lineRule="auto"/>
              <w:ind w:left="38" w:firstLine="0"/>
              <w:jc w:val="left"/>
            </w:pPr>
            <w:r>
              <w:rPr>
                <w:rFonts w:ascii="Calibri" w:eastAsia="Calibri" w:hAnsi="Calibri" w:cs="Calibri"/>
                <w:sz w:val="26"/>
              </w:rPr>
              <w:t>CVI 2WT</w:t>
            </w:r>
          </w:p>
        </w:tc>
      </w:tr>
      <w:tr w:rsidR="00C8620F" w14:paraId="42FFA36B" w14:textId="77777777">
        <w:trPr>
          <w:trHeight w:val="567"/>
        </w:trPr>
        <w:tc>
          <w:tcPr>
            <w:tcW w:w="2650" w:type="dxa"/>
            <w:tcBorders>
              <w:top w:val="single" w:sz="2" w:space="0" w:color="000000"/>
              <w:left w:val="single" w:sz="2" w:space="0" w:color="000000"/>
              <w:bottom w:val="single" w:sz="2" w:space="0" w:color="000000"/>
              <w:right w:val="single" w:sz="2" w:space="0" w:color="000000"/>
            </w:tcBorders>
          </w:tcPr>
          <w:p w14:paraId="4D9937D8" w14:textId="77777777" w:rsidR="00C8620F" w:rsidRDefault="00ED7F2E">
            <w:pPr>
              <w:spacing w:after="0" w:line="259" w:lineRule="auto"/>
              <w:ind w:firstLine="0"/>
              <w:jc w:val="left"/>
            </w:pPr>
            <w:r>
              <w:rPr>
                <w:rFonts w:ascii="Calibri" w:eastAsia="Calibri" w:hAnsi="Calibri" w:cs="Calibri"/>
                <w:sz w:val="28"/>
              </w:rPr>
              <w:t>Quality standards:</w:t>
            </w:r>
          </w:p>
        </w:tc>
        <w:tc>
          <w:tcPr>
            <w:tcW w:w="7910" w:type="dxa"/>
            <w:tcBorders>
              <w:top w:val="single" w:sz="2" w:space="0" w:color="000000"/>
              <w:left w:val="single" w:sz="2" w:space="0" w:color="000000"/>
              <w:bottom w:val="single" w:sz="2" w:space="0" w:color="000000"/>
              <w:right w:val="single" w:sz="2" w:space="0" w:color="000000"/>
            </w:tcBorders>
          </w:tcPr>
          <w:p w14:paraId="0A0027B3" w14:textId="77777777" w:rsidR="00C8620F" w:rsidRDefault="00ED7F2E">
            <w:pPr>
              <w:spacing w:after="0" w:line="259" w:lineRule="auto"/>
              <w:ind w:firstLine="0"/>
              <w:jc w:val="left"/>
            </w:pPr>
            <w:r>
              <w:rPr>
                <w:sz w:val="26"/>
              </w:rPr>
              <w:t>N/A</w:t>
            </w:r>
          </w:p>
        </w:tc>
      </w:tr>
      <w:tr w:rsidR="00C8620F" w14:paraId="55209500" w14:textId="77777777">
        <w:trPr>
          <w:trHeight w:val="298"/>
        </w:trPr>
        <w:tc>
          <w:tcPr>
            <w:tcW w:w="2650" w:type="dxa"/>
            <w:tcBorders>
              <w:top w:val="single" w:sz="2" w:space="0" w:color="000000"/>
              <w:left w:val="single" w:sz="2" w:space="0" w:color="000000"/>
              <w:bottom w:val="single" w:sz="2" w:space="0" w:color="000000"/>
              <w:right w:val="single" w:sz="2" w:space="0" w:color="000000"/>
            </w:tcBorders>
          </w:tcPr>
          <w:p w14:paraId="642D0BD9" w14:textId="77777777" w:rsidR="00C8620F" w:rsidRDefault="00ED7F2E">
            <w:pPr>
              <w:spacing w:after="0" w:line="259" w:lineRule="auto"/>
              <w:ind w:left="43" w:firstLine="0"/>
              <w:jc w:val="left"/>
            </w:pPr>
            <w:r>
              <w:rPr>
                <w:rFonts w:ascii="Calibri" w:eastAsia="Calibri" w:hAnsi="Calibri" w:cs="Calibri"/>
                <w:sz w:val="26"/>
              </w:rPr>
              <w:t>Technical standards:</w:t>
            </w:r>
          </w:p>
        </w:tc>
        <w:tc>
          <w:tcPr>
            <w:tcW w:w="7910" w:type="dxa"/>
            <w:tcBorders>
              <w:top w:val="single" w:sz="2" w:space="0" w:color="000000"/>
              <w:left w:val="single" w:sz="2" w:space="0" w:color="000000"/>
              <w:bottom w:val="single" w:sz="2" w:space="0" w:color="000000"/>
              <w:right w:val="single" w:sz="2" w:space="0" w:color="000000"/>
            </w:tcBorders>
          </w:tcPr>
          <w:p w14:paraId="2F2C64B7" w14:textId="77777777" w:rsidR="00C8620F" w:rsidRDefault="00ED7F2E">
            <w:pPr>
              <w:spacing w:after="0" w:line="259" w:lineRule="auto"/>
              <w:ind w:left="43" w:firstLine="0"/>
              <w:jc w:val="left"/>
            </w:pPr>
            <w:r>
              <w:rPr>
                <w:rFonts w:ascii="Calibri" w:eastAsia="Calibri" w:hAnsi="Calibri" w:cs="Calibri"/>
                <w:sz w:val="22"/>
              </w:rPr>
              <w:t>N/A</w:t>
            </w:r>
          </w:p>
        </w:tc>
      </w:tr>
      <w:tr w:rsidR="00C8620F" w14:paraId="17CC10CF" w14:textId="77777777">
        <w:trPr>
          <w:trHeight w:val="576"/>
        </w:trPr>
        <w:tc>
          <w:tcPr>
            <w:tcW w:w="2650" w:type="dxa"/>
            <w:tcBorders>
              <w:top w:val="single" w:sz="2" w:space="0" w:color="000000"/>
              <w:left w:val="single" w:sz="2" w:space="0" w:color="000000"/>
              <w:bottom w:val="single" w:sz="2" w:space="0" w:color="000000"/>
              <w:right w:val="single" w:sz="2" w:space="0" w:color="000000"/>
            </w:tcBorders>
          </w:tcPr>
          <w:p w14:paraId="5E00F6A4" w14:textId="77777777" w:rsidR="00C8620F" w:rsidRDefault="00ED7F2E">
            <w:pPr>
              <w:spacing w:after="0" w:line="259" w:lineRule="auto"/>
              <w:ind w:left="43" w:right="974" w:firstLine="0"/>
            </w:pPr>
            <w:r>
              <w:rPr>
                <w:rFonts w:ascii="Calibri" w:eastAsia="Calibri" w:hAnsi="Calibri" w:cs="Calibri"/>
              </w:rPr>
              <w:t xml:space="preserve">Service level a </w:t>
            </w:r>
            <w:proofErr w:type="spellStart"/>
            <w:r>
              <w:rPr>
                <w:rFonts w:ascii="Calibri" w:eastAsia="Calibri" w:hAnsi="Calibri" w:cs="Calibri"/>
              </w:rPr>
              <w:t>reement</w:t>
            </w:r>
            <w:proofErr w:type="spellEnd"/>
            <w:r>
              <w:rPr>
                <w:rFonts w:ascii="Calibri" w:eastAsia="Calibri" w:hAnsi="Calibri" w:cs="Calibri"/>
              </w:rPr>
              <w:t>:</w:t>
            </w:r>
          </w:p>
        </w:tc>
        <w:tc>
          <w:tcPr>
            <w:tcW w:w="7910" w:type="dxa"/>
            <w:tcBorders>
              <w:top w:val="single" w:sz="2" w:space="0" w:color="000000"/>
              <w:left w:val="single" w:sz="2" w:space="0" w:color="000000"/>
              <w:bottom w:val="single" w:sz="2" w:space="0" w:color="000000"/>
              <w:right w:val="single" w:sz="2" w:space="0" w:color="000000"/>
            </w:tcBorders>
          </w:tcPr>
          <w:p w14:paraId="6602E304" w14:textId="77777777" w:rsidR="00C8620F" w:rsidRDefault="00ED7F2E">
            <w:pPr>
              <w:spacing w:after="0" w:line="259" w:lineRule="auto"/>
              <w:ind w:left="19" w:firstLine="0"/>
              <w:jc w:val="left"/>
            </w:pPr>
            <w:r>
              <w:rPr>
                <w:rFonts w:ascii="Calibri" w:eastAsia="Calibri" w:hAnsi="Calibri" w:cs="Calibri"/>
              </w:rPr>
              <w:t>N/A</w:t>
            </w:r>
          </w:p>
        </w:tc>
      </w:tr>
      <w:tr w:rsidR="00C8620F" w14:paraId="5B3D6F49" w14:textId="77777777">
        <w:trPr>
          <w:trHeight w:val="528"/>
        </w:trPr>
        <w:tc>
          <w:tcPr>
            <w:tcW w:w="2650" w:type="dxa"/>
            <w:tcBorders>
              <w:top w:val="single" w:sz="2" w:space="0" w:color="000000"/>
              <w:left w:val="single" w:sz="2" w:space="0" w:color="000000"/>
              <w:bottom w:val="single" w:sz="2" w:space="0" w:color="000000"/>
              <w:right w:val="single" w:sz="2" w:space="0" w:color="000000"/>
            </w:tcBorders>
          </w:tcPr>
          <w:p w14:paraId="0AAD8E73" w14:textId="77777777" w:rsidR="00C8620F" w:rsidRDefault="00ED7F2E">
            <w:pPr>
              <w:spacing w:after="0" w:line="259" w:lineRule="auto"/>
              <w:ind w:left="38" w:firstLine="0"/>
              <w:jc w:val="left"/>
            </w:pPr>
            <w:r>
              <w:rPr>
                <w:rFonts w:ascii="Calibri" w:eastAsia="Calibri" w:hAnsi="Calibri" w:cs="Calibri"/>
                <w:sz w:val="26"/>
              </w:rPr>
              <w:t>Onboarding:</w:t>
            </w:r>
          </w:p>
        </w:tc>
        <w:tc>
          <w:tcPr>
            <w:tcW w:w="7910" w:type="dxa"/>
            <w:tcBorders>
              <w:top w:val="single" w:sz="2" w:space="0" w:color="000000"/>
              <w:left w:val="single" w:sz="2" w:space="0" w:color="000000"/>
              <w:bottom w:val="single" w:sz="2" w:space="0" w:color="000000"/>
              <w:right w:val="single" w:sz="2" w:space="0" w:color="000000"/>
            </w:tcBorders>
          </w:tcPr>
          <w:p w14:paraId="3F3E7C90" w14:textId="77777777" w:rsidR="00C8620F" w:rsidRDefault="00ED7F2E">
            <w:pPr>
              <w:spacing w:after="0" w:line="259" w:lineRule="auto"/>
              <w:ind w:left="29" w:firstLine="0"/>
              <w:jc w:val="left"/>
            </w:pPr>
            <w:r>
              <w:rPr>
                <w:sz w:val="26"/>
              </w:rPr>
              <w:t>Continuation of services</w:t>
            </w:r>
          </w:p>
        </w:tc>
      </w:tr>
      <w:tr w:rsidR="00C8620F" w14:paraId="18F0BD09" w14:textId="77777777">
        <w:trPr>
          <w:trHeight w:val="2247"/>
        </w:trPr>
        <w:tc>
          <w:tcPr>
            <w:tcW w:w="2650" w:type="dxa"/>
            <w:tcBorders>
              <w:top w:val="single" w:sz="2" w:space="0" w:color="000000"/>
              <w:left w:val="single" w:sz="2" w:space="0" w:color="000000"/>
              <w:bottom w:val="single" w:sz="2" w:space="0" w:color="000000"/>
              <w:right w:val="single" w:sz="2" w:space="0" w:color="000000"/>
            </w:tcBorders>
          </w:tcPr>
          <w:p w14:paraId="5EE32E97" w14:textId="77777777" w:rsidR="00C8620F" w:rsidRDefault="00ED7F2E">
            <w:pPr>
              <w:spacing w:after="0" w:line="259" w:lineRule="auto"/>
              <w:ind w:left="34" w:firstLine="0"/>
              <w:jc w:val="left"/>
            </w:pPr>
            <w:r>
              <w:rPr>
                <w:rFonts w:ascii="Calibri" w:eastAsia="Calibri" w:hAnsi="Calibri" w:cs="Calibri"/>
                <w:sz w:val="26"/>
              </w:rPr>
              <w:t>Offboarding:</w:t>
            </w:r>
          </w:p>
        </w:tc>
        <w:tc>
          <w:tcPr>
            <w:tcW w:w="7910" w:type="dxa"/>
            <w:tcBorders>
              <w:top w:val="single" w:sz="2" w:space="0" w:color="000000"/>
              <w:left w:val="single" w:sz="2" w:space="0" w:color="000000"/>
              <w:bottom w:val="single" w:sz="2" w:space="0" w:color="000000"/>
              <w:right w:val="single" w:sz="2" w:space="0" w:color="000000"/>
            </w:tcBorders>
          </w:tcPr>
          <w:p w14:paraId="4C7F4659" w14:textId="77777777" w:rsidR="00C8620F" w:rsidRDefault="00ED7F2E">
            <w:pPr>
              <w:spacing w:after="335" w:line="251" w:lineRule="auto"/>
              <w:ind w:left="24" w:firstLine="0"/>
              <w:jc w:val="left"/>
            </w:pPr>
            <w:r>
              <w:rPr>
                <w:sz w:val="26"/>
              </w:rPr>
              <w:t xml:space="preserve">The </w:t>
            </w:r>
            <w:proofErr w:type="gramStart"/>
            <w:r>
              <w:rPr>
                <w:sz w:val="26"/>
              </w:rPr>
              <w:t>off boarding</w:t>
            </w:r>
            <w:proofErr w:type="gramEnd"/>
            <w:r>
              <w:rPr>
                <w:sz w:val="26"/>
              </w:rPr>
              <w:t xml:space="preserve"> plan for this Call-Off Contract is to be prepared by the Supplier and submitted to the Buyer within 10 months of the contract commencing.</w:t>
            </w:r>
          </w:p>
          <w:p w14:paraId="49BAA8F6" w14:textId="77777777" w:rsidR="00C8620F" w:rsidRDefault="00ED7F2E">
            <w:pPr>
              <w:spacing w:after="0" w:line="259" w:lineRule="auto"/>
              <w:ind w:left="19" w:firstLine="0"/>
              <w:jc w:val="left"/>
            </w:pPr>
            <w:r>
              <w:rPr>
                <w:sz w:val="26"/>
              </w:rPr>
              <w:t>This may include an exit plan of processes or costs (for example) associated with exiting the Call-Off Contract and data standards</w:t>
            </w:r>
          </w:p>
        </w:tc>
      </w:tr>
      <w:tr w:rsidR="00C8620F" w14:paraId="1D4C49C2" w14:textId="77777777">
        <w:trPr>
          <w:trHeight w:val="653"/>
        </w:trPr>
        <w:tc>
          <w:tcPr>
            <w:tcW w:w="2650" w:type="dxa"/>
            <w:tcBorders>
              <w:top w:val="single" w:sz="2" w:space="0" w:color="000000"/>
              <w:left w:val="single" w:sz="2" w:space="0" w:color="000000"/>
              <w:bottom w:val="single" w:sz="2" w:space="0" w:color="000000"/>
              <w:right w:val="single" w:sz="2" w:space="0" w:color="000000"/>
            </w:tcBorders>
          </w:tcPr>
          <w:p w14:paraId="6690C9AD" w14:textId="77777777" w:rsidR="00C8620F" w:rsidRDefault="00ED7F2E">
            <w:pPr>
              <w:spacing w:after="0" w:line="259" w:lineRule="auto"/>
              <w:ind w:left="19" w:firstLine="0"/>
              <w:jc w:val="left"/>
            </w:pPr>
            <w:r>
              <w:rPr>
                <w:rFonts w:ascii="Calibri" w:eastAsia="Calibri" w:hAnsi="Calibri" w:cs="Calibri"/>
                <w:sz w:val="26"/>
              </w:rPr>
              <w:t>Collaboration agreement:</w:t>
            </w:r>
          </w:p>
        </w:tc>
        <w:tc>
          <w:tcPr>
            <w:tcW w:w="7910" w:type="dxa"/>
            <w:tcBorders>
              <w:top w:val="single" w:sz="2" w:space="0" w:color="000000"/>
              <w:left w:val="single" w:sz="2" w:space="0" w:color="000000"/>
              <w:bottom w:val="single" w:sz="2" w:space="0" w:color="000000"/>
              <w:right w:val="single" w:sz="2" w:space="0" w:color="000000"/>
            </w:tcBorders>
          </w:tcPr>
          <w:p w14:paraId="5B95CFA8" w14:textId="77777777" w:rsidR="00C8620F" w:rsidRDefault="00ED7F2E">
            <w:pPr>
              <w:spacing w:after="0" w:line="259" w:lineRule="auto"/>
              <w:ind w:left="5" w:firstLine="0"/>
              <w:jc w:val="left"/>
            </w:pPr>
            <w:r>
              <w:rPr>
                <w:rFonts w:ascii="Calibri" w:eastAsia="Calibri" w:hAnsi="Calibri" w:cs="Calibri"/>
              </w:rPr>
              <w:t>N/A</w:t>
            </w:r>
          </w:p>
        </w:tc>
      </w:tr>
      <w:tr w:rsidR="00C8620F" w14:paraId="60AEB49E" w14:textId="77777777">
        <w:trPr>
          <w:trHeight w:val="1930"/>
        </w:trPr>
        <w:tc>
          <w:tcPr>
            <w:tcW w:w="2650" w:type="dxa"/>
            <w:tcBorders>
              <w:top w:val="single" w:sz="2" w:space="0" w:color="000000"/>
              <w:left w:val="single" w:sz="2" w:space="0" w:color="000000"/>
              <w:bottom w:val="single" w:sz="2" w:space="0" w:color="000000"/>
              <w:right w:val="single" w:sz="2" w:space="0" w:color="000000"/>
            </w:tcBorders>
          </w:tcPr>
          <w:p w14:paraId="12B65645" w14:textId="77777777" w:rsidR="00C8620F" w:rsidRDefault="00ED7F2E">
            <w:pPr>
              <w:spacing w:after="0" w:line="259" w:lineRule="auto"/>
              <w:ind w:left="14" w:firstLine="0"/>
              <w:jc w:val="left"/>
            </w:pPr>
            <w:r>
              <w:rPr>
                <w:rFonts w:ascii="Calibri" w:eastAsia="Calibri" w:hAnsi="Calibri" w:cs="Calibri"/>
                <w:sz w:val="26"/>
              </w:rPr>
              <w:t>Limit on Parties' liability:</w:t>
            </w:r>
          </w:p>
        </w:tc>
        <w:tc>
          <w:tcPr>
            <w:tcW w:w="7910" w:type="dxa"/>
            <w:tcBorders>
              <w:top w:val="single" w:sz="2" w:space="0" w:color="000000"/>
              <w:left w:val="single" w:sz="2" w:space="0" w:color="000000"/>
              <w:bottom w:val="single" w:sz="2" w:space="0" w:color="000000"/>
              <w:right w:val="single" w:sz="2" w:space="0" w:color="000000"/>
            </w:tcBorders>
          </w:tcPr>
          <w:p w14:paraId="781850C8" w14:textId="77777777" w:rsidR="00C8620F" w:rsidRDefault="00ED7F2E">
            <w:pPr>
              <w:spacing w:after="15" w:line="278" w:lineRule="auto"/>
              <w:ind w:left="34" w:hanging="24"/>
            </w:pPr>
            <w:r>
              <w:rPr>
                <w:rFonts w:ascii="Calibri" w:eastAsia="Calibri" w:hAnsi="Calibri" w:cs="Calibri"/>
              </w:rPr>
              <w:t>The annual total liability of either Party for all Property defaults will not exceed 125%.</w:t>
            </w:r>
          </w:p>
          <w:p w14:paraId="57DFFFF1" w14:textId="77777777" w:rsidR="00C8620F" w:rsidRDefault="00ED7F2E">
            <w:pPr>
              <w:spacing w:after="10" w:line="279" w:lineRule="auto"/>
              <w:ind w:left="0" w:right="226" w:firstLine="5"/>
            </w:pPr>
            <w:r>
              <w:rPr>
                <w:rFonts w:ascii="Calibri" w:eastAsia="Calibri" w:hAnsi="Calibri" w:cs="Calibri"/>
              </w:rPr>
              <w:t>The annual total liability for Buyer Data defaults will not exceed 125% of the Charges payable by the Buyer to the Supplier during the Call-Off Contract Term.</w:t>
            </w:r>
          </w:p>
          <w:p w14:paraId="476AA0FC" w14:textId="77777777" w:rsidR="00C8620F" w:rsidRDefault="00ED7F2E">
            <w:pPr>
              <w:spacing w:after="0" w:line="259" w:lineRule="auto"/>
              <w:ind w:left="0" w:firstLine="0"/>
              <w:jc w:val="left"/>
            </w:pPr>
            <w:r>
              <w:rPr>
                <w:rFonts w:ascii="Calibri" w:eastAsia="Calibri" w:hAnsi="Calibri" w:cs="Calibri"/>
              </w:rPr>
              <w:t>The annual total liability for all other defaults will not exceed 125% of the</w:t>
            </w:r>
          </w:p>
        </w:tc>
      </w:tr>
      <w:tr w:rsidR="00C8620F" w14:paraId="78449ECF" w14:textId="77777777">
        <w:trPr>
          <w:trHeight w:val="659"/>
        </w:trPr>
        <w:tc>
          <w:tcPr>
            <w:tcW w:w="2650" w:type="dxa"/>
            <w:tcBorders>
              <w:top w:val="single" w:sz="2" w:space="0" w:color="000000"/>
              <w:left w:val="single" w:sz="2" w:space="0" w:color="000000"/>
              <w:bottom w:val="single" w:sz="2" w:space="0" w:color="000000"/>
              <w:right w:val="single" w:sz="2" w:space="0" w:color="000000"/>
            </w:tcBorders>
          </w:tcPr>
          <w:p w14:paraId="2953FFC5" w14:textId="77777777" w:rsidR="00C8620F" w:rsidRDefault="00C8620F">
            <w:pPr>
              <w:spacing w:after="160" w:line="259" w:lineRule="auto"/>
              <w:ind w:left="0" w:firstLine="0"/>
              <w:jc w:val="left"/>
            </w:pPr>
          </w:p>
        </w:tc>
        <w:tc>
          <w:tcPr>
            <w:tcW w:w="7910" w:type="dxa"/>
            <w:tcBorders>
              <w:top w:val="single" w:sz="2" w:space="0" w:color="000000"/>
              <w:left w:val="single" w:sz="2" w:space="0" w:color="000000"/>
              <w:bottom w:val="single" w:sz="2" w:space="0" w:color="000000"/>
              <w:right w:val="single" w:sz="2" w:space="0" w:color="000000"/>
            </w:tcBorders>
          </w:tcPr>
          <w:p w14:paraId="1687F166" w14:textId="77777777" w:rsidR="00C8620F" w:rsidRDefault="00ED7F2E">
            <w:pPr>
              <w:spacing w:after="0" w:line="259" w:lineRule="auto"/>
              <w:ind w:left="38" w:right="67" w:firstLine="5"/>
              <w:jc w:val="left"/>
            </w:pPr>
            <w:r>
              <w:rPr>
                <w:rFonts w:ascii="Calibri" w:eastAsia="Calibri" w:hAnsi="Calibri" w:cs="Calibri"/>
              </w:rPr>
              <w:t>Charges payable by the Buyer to the Supplier during the Call-Off Contract Term</w:t>
            </w:r>
          </w:p>
        </w:tc>
      </w:tr>
      <w:tr w:rsidR="00C8620F" w14:paraId="4F9CEF40" w14:textId="77777777">
        <w:trPr>
          <w:trHeight w:val="2228"/>
        </w:trPr>
        <w:tc>
          <w:tcPr>
            <w:tcW w:w="2650" w:type="dxa"/>
            <w:tcBorders>
              <w:top w:val="single" w:sz="2" w:space="0" w:color="000000"/>
              <w:left w:val="single" w:sz="2" w:space="0" w:color="000000"/>
              <w:bottom w:val="single" w:sz="2" w:space="0" w:color="000000"/>
              <w:right w:val="single" w:sz="2" w:space="0" w:color="000000"/>
            </w:tcBorders>
          </w:tcPr>
          <w:p w14:paraId="7B8D5359" w14:textId="77777777" w:rsidR="00C8620F" w:rsidRDefault="00ED7F2E">
            <w:pPr>
              <w:spacing w:after="0" w:line="259" w:lineRule="auto"/>
              <w:ind w:left="43" w:firstLine="0"/>
              <w:jc w:val="left"/>
            </w:pPr>
            <w:r>
              <w:rPr>
                <w:rFonts w:ascii="Calibri" w:eastAsia="Calibri" w:hAnsi="Calibri" w:cs="Calibri"/>
                <w:sz w:val="26"/>
              </w:rPr>
              <w:t>Insurance:</w:t>
            </w:r>
          </w:p>
        </w:tc>
        <w:tc>
          <w:tcPr>
            <w:tcW w:w="7910" w:type="dxa"/>
            <w:tcBorders>
              <w:top w:val="single" w:sz="2" w:space="0" w:color="000000"/>
              <w:left w:val="single" w:sz="2" w:space="0" w:color="000000"/>
              <w:bottom w:val="single" w:sz="2" w:space="0" w:color="000000"/>
              <w:right w:val="single" w:sz="2" w:space="0" w:color="000000"/>
            </w:tcBorders>
          </w:tcPr>
          <w:p w14:paraId="77C369C0" w14:textId="77777777" w:rsidR="00C8620F" w:rsidRDefault="00ED7F2E">
            <w:pPr>
              <w:spacing w:after="0" w:line="259" w:lineRule="auto"/>
              <w:ind w:left="38" w:firstLine="0"/>
              <w:jc w:val="left"/>
            </w:pPr>
            <w:r>
              <w:rPr>
                <w:rFonts w:ascii="Calibri" w:eastAsia="Calibri" w:hAnsi="Calibri" w:cs="Calibri"/>
              </w:rPr>
              <w:t>The insurance(s) required will be:</w:t>
            </w:r>
          </w:p>
          <w:p w14:paraId="1EBCE4A9" w14:textId="36E0785A" w:rsidR="00C8620F" w:rsidRDefault="00ED7F2E">
            <w:pPr>
              <w:spacing w:after="0" w:line="259" w:lineRule="auto"/>
              <w:ind w:left="34" w:right="43" w:firstLine="331"/>
              <w:jc w:val="left"/>
            </w:pPr>
            <w:r>
              <w:rPr>
                <w:rFonts w:ascii="Calibri" w:eastAsia="Calibri" w:hAnsi="Calibri" w:cs="Calibri"/>
              </w:rPr>
              <w:t xml:space="preserve">• a minimum insurance period of 6 years following the expiration or Ending of this Call-Off Contract professional indemnity insurance cover to be held by the Supplier and by any agent, Subcontractor or consultant involved in the supply of the </w:t>
            </w:r>
            <w:proofErr w:type="spellStart"/>
            <w:r>
              <w:rPr>
                <w:rFonts w:ascii="Calibri" w:eastAsia="Calibri" w:hAnsi="Calibri" w:cs="Calibri"/>
              </w:rPr>
              <w:t>GCloud</w:t>
            </w:r>
            <w:proofErr w:type="spellEnd"/>
            <w:r>
              <w:rPr>
                <w:rFonts w:ascii="Calibri" w:eastAsia="Calibri" w:hAnsi="Calibri" w:cs="Calibri"/>
              </w:rPr>
              <w:t xml:space="preserve"> Services. This professional indemnity insurance cover will have a minimum limit of indemnity of £1,000,000 for each individual claim emplo</w:t>
            </w:r>
            <w:r w:rsidR="00341C1F">
              <w:rPr>
                <w:rFonts w:ascii="Calibri" w:eastAsia="Calibri" w:hAnsi="Calibri" w:cs="Calibri"/>
              </w:rPr>
              <w:t>y</w:t>
            </w:r>
            <w:r>
              <w:rPr>
                <w:rFonts w:ascii="Calibri" w:eastAsia="Calibri" w:hAnsi="Calibri" w:cs="Calibri"/>
              </w:rPr>
              <w:t xml:space="preserve">ers' </w:t>
            </w:r>
            <w:r w:rsidR="00341C1F">
              <w:rPr>
                <w:rFonts w:ascii="Calibri" w:eastAsia="Calibri" w:hAnsi="Calibri" w:cs="Calibri"/>
              </w:rPr>
              <w:t>liability</w:t>
            </w:r>
            <w:r>
              <w:rPr>
                <w:rFonts w:ascii="Calibri" w:eastAsia="Calibri" w:hAnsi="Calibri" w:cs="Calibri"/>
              </w:rPr>
              <w:t xml:space="preserve"> insurance with a minimum limit of £5,000,000</w:t>
            </w:r>
          </w:p>
        </w:tc>
      </w:tr>
      <w:tr w:rsidR="00C8620F" w14:paraId="4A1DF11C" w14:textId="77777777">
        <w:trPr>
          <w:trHeight w:val="570"/>
        </w:trPr>
        <w:tc>
          <w:tcPr>
            <w:tcW w:w="2650" w:type="dxa"/>
            <w:tcBorders>
              <w:top w:val="single" w:sz="2" w:space="0" w:color="000000"/>
              <w:left w:val="single" w:sz="2" w:space="0" w:color="000000"/>
              <w:bottom w:val="single" w:sz="2" w:space="0" w:color="000000"/>
              <w:right w:val="single" w:sz="2" w:space="0" w:color="000000"/>
            </w:tcBorders>
          </w:tcPr>
          <w:p w14:paraId="52934B82" w14:textId="77777777" w:rsidR="00C8620F" w:rsidRDefault="00ED7F2E">
            <w:pPr>
              <w:spacing w:after="0" w:line="259" w:lineRule="auto"/>
              <w:ind w:left="29" w:firstLine="0"/>
              <w:jc w:val="left"/>
            </w:pPr>
            <w:r>
              <w:rPr>
                <w:rFonts w:ascii="Calibri" w:eastAsia="Calibri" w:hAnsi="Calibri" w:cs="Calibri"/>
                <w:sz w:val="26"/>
              </w:rPr>
              <w:t>Force majeure:</w:t>
            </w:r>
          </w:p>
        </w:tc>
        <w:tc>
          <w:tcPr>
            <w:tcW w:w="7910" w:type="dxa"/>
            <w:tcBorders>
              <w:top w:val="single" w:sz="2" w:space="0" w:color="000000"/>
              <w:left w:val="single" w:sz="2" w:space="0" w:color="000000"/>
              <w:bottom w:val="single" w:sz="2" w:space="0" w:color="000000"/>
              <w:right w:val="single" w:sz="2" w:space="0" w:color="000000"/>
            </w:tcBorders>
          </w:tcPr>
          <w:p w14:paraId="77C48B39" w14:textId="567B2A28" w:rsidR="00C8620F" w:rsidRDefault="00ED7F2E">
            <w:pPr>
              <w:spacing w:after="0" w:line="259" w:lineRule="auto"/>
              <w:ind w:left="24" w:firstLine="0"/>
            </w:pPr>
            <w:r>
              <w:rPr>
                <w:rFonts w:ascii="Calibri" w:eastAsia="Calibri" w:hAnsi="Calibri" w:cs="Calibri"/>
              </w:rPr>
              <w:t xml:space="preserve">A Party may End this Call-Off Contract if the Other Party is affected by a Force </w:t>
            </w:r>
            <w:r w:rsidR="00341C1F">
              <w:rPr>
                <w:rFonts w:ascii="Calibri" w:eastAsia="Calibri" w:hAnsi="Calibri" w:cs="Calibri"/>
              </w:rPr>
              <w:t>Majeure</w:t>
            </w:r>
            <w:r>
              <w:rPr>
                <w:rFonts w:ascii="Calibri" w:eastAsia="Calibri" w:hAnsi="Calibri" w:cs="Calibri"/>
              </w:rPr>
              <w:t xml:space="preserve"> Event that lasts for more than 10 consecutive da</w:t>
            </w:r>
            <w:r w:rsidR="00341C1F">
              <w:rPr>
                <w:rFonts w:ascii="Calibri" w:eastAsia="Calibri" w:hAnsi="Calibri" w:cs="Calibri"/>
              </w:rPr>
              <w:t>y</w:t>
            </w:r>
            <w:r>
              <w:rPr>
                <w:rFonts w:ascii="Calibri" w:eastAsia="Calibri" w:hAnsi="Calibri" w:cs="Calibri"/>
              </w:rPr>
              <w:t>s.</w:t>
            </w:r>
          </w:p>
        </w:tc>
      </w:tr>
      <w:tr w:rsidR="00C8620F" w14:paraId="13E0C230" w14:textId="77777777">
        <w:trPr>
          <w:trHeight w:val="851"/>
        </w:trPr>
        <w:tc>
          <w:tcPr>
            <w:tcW w:w="2650" w:type="dxa"/>
            <w:tcBorders>
              <w:top w:val="single" w:sz="2" w:space="0" w:color="000000"/>
              <w:left w:val="single" w:sz="2" w:space="0" w:color="000000"/>
              <w:bottom w:val="single" w:sz="2" w:space="0" w:color="000000"/>
              <w:right w:val="single" w:sz="2" w:space="0" w:color="000000"/>
            </w:tcBorders>
          </w:tcPr>
          <w:p w14:paraId="79B78C1F" w14:textId="77777777" w:rsidR="00C8620F" w:rsidRDefault="00ED7F2E">
            <w:pPr>
              <w:spacing w:after="0" w:line="259" w:lineRule="auto"/>
              <w:ind w:left="24" w:firstLine="0"/>
              <w:jc w:val="left"/>
            </w:pPr>
            <w:r>
              <w:rPr>
                <w:rFonts w:ascii="Calibri" w:eastAsia="Calibri" w:hAnsi="Calibri" w:cs="Calibri"/>
                <w:sz w:val="26"/>
              </w:rPr>
              <w:t>Audit:</w:t>
            </w:r>
          </w:p>
        </w:tc>
        <w:tc>
          <w:tcPr>
            <w:tcW w:w="7910" w:type="dxa"/>
            <w:tcBorders>
              <w:top w:val="single" w:sz="2" w:space="0" w:color="000000"/>
              <w:left w:val="single" w:sz="2" w:space="0" w:color="000000"/>
              <w:bottom w:val="single" w:sz="2" w:space="0" w:color="000000"/>
              <w:right w:val="single" w:sz="2" w:space="0" w:color="000000"/>
            </w:tcBorders>
          </w:tcPr>
          <w:p w14:paraId="11877002" w14:textId="77777777" w:rsidR="00C8620F" w:rsidRDefault="00ED7F2E">
            <w:pPr>
              <w:spacing w:after="0" w:line="259" w:lineRule="auto"/>
              <w:ind w:left="19" w:right="427" w:firstLine="67"/>
            </w:pPr>
            <w:r>
              <w:rPr>
                <w:rFonts w:ascii="Calibri" w:eastAsia="Calibri" w:hAnsi="Calibri" w:cs="Calibri"/>
              </w:rPr>
              <w:t>The following Framework Agreement audit provisions will be incorporated under clause 2.1 of this Call-Off Contract to enable the Buyer to carry out audits.</w:t>
            </w:r>
          </w:p>
        </w:tc>
      </w:tr>
      <w:tr w:rsidR="00C8620F" w14:paraId="63520C60" w14:textId="77777777">
        <w:trPr>
          <w:trHeight w:val="4843"/>
        </w:trPr>
        <w:tc>
          <w:tcPr>
            <w:tcW w:w="2650" w:type="dxa"/>
            <w:tcBorders>
              <w:top w:val="single" w:sz="2" w:space="0" w:color="000000"/>
              <w:left w:val="single" w:sz="2" w:space="0" w:color="000000"/>
              <w:bottom w:val="single" w:sz="2" w:space="0" w:color="000000"/>
              <w:right w:val="single" w:sz="2" w:space="0" w:color="000000"/>
            </w:tcBorders>
          </w:tcPr>
          <w:p w14:paraId="30866D87" w14:textId="77777777" w:rsidR="00C8620F" w:rsidRDefault="00ED7F2E">
            <w:pPr>
              <w:spacing w:after="0" w:line="259" w:lineRule="auto"/>
              <w:ind w:left="24" w:right="53" w:firstLine="0"/>
              <w:jc w:val="left"/>
            </w:pPr>
            <w:r>
              <w:rPr>
                <w:rFonts w:ascii="Calibri" w:eastAsia="Calibri" w:hAnsi="Calibri" w:cs="Calibri"/>
                <w:sz w:val="26"/>
              </w:rPr>
              <w:t>Buyer's responsibilities:</w:t>
            </w:r>
          </w:p>
        </w:tc>
        <w:tc>
          <w:tcPr>
            <w:tcW w:w="7910" w:type="dxa"/>
            <w:tcBorders>
              <w:top w:val="single" w:sz="2" w:space="0" w:color="000000"/>
              <w:left w:val="single" w:sz="2" w:space="0" w:color="000000"/>
              <w:bottom w:val="single" w:sz="2" w:space="0" w:color="000000"/>
              <w:right w:val="single" w:sz="2" w:space="0" w:color="000000"/>
            </w:tcBorders>
          </w:tcPr>
          <w:p w14:paraId="30248F76" w14:textId="77777777" w:rsidR="00C8620F" w:rsidRDefault="00ED7F2E">
            <w:pPr>
              <w:spacing w:after="0" w:line="259" w:lineRule="auto"/>
              <w:ind w:left="19" w:firstLine="0"/>
              <w:jc w:val="left"/>
            </w:pPr>
            <w:r>
              <w:rPr>
                <w:rFonts w:ascii="Calibri" w:eastAsia="Calibri" w:hAnsi="Calibri" w:cs="Calibri"/>
              </w:rPr>
              <w:t>The Buyer Will.</w:t>
            </w:r>
          </w:p>
          <w:p w14:paraId="05A07D49" w14:textId="77777777" w:rsidR="00C8620F" w:rsidRDefault="00ED7F2E">
            <w:pPr>
              <w:spacing w:after="0" w:line="259" w:lineRule="auto"/>
              <w:ind w:left="734" w:firstLine="0"/>
              <w:jc w:val="left"/>
            </w:pPr>
            <w:r>
              <w:rPr>
                <w:rFonts w:ascii="Calibri" w:eastAsia="Calibri" w:hAnsi="Calibri" w:cs="Calibri"/>
              </w:rPr>
              <w:t>Manage the daily workload of the project.</w:t>
            </w:r>
          </w:p>
          <w:p w14:paraId="78F2FDB5" w14:textId="77777777" w:rsidR="00C8620F" w:rsidRDefault="00ED7F2E">
            <w:pPr>
              <w:spacing w:after="5" w:line="233" w:lineRule="auto"/>
              <w:ind w:left="730" w:firstLine="0"/>
              <w:jc w:val="left"/>
            </w:pPr>
            <w:r>
              <w:rPr>
                <w:rFonts w:ascii="Calibri" w:eastAsia="Calibri" w:hAnsi="Calibri" w:cs="Calibri"/>
              </w:rPr>
              <w:t>Provide regular feedback on the resources to the suppler delivery manager.</w:t>
            </w:r>
          </w:p>
          <w:p w14:paraId="1CFBFEB2" w14:textId="77777777" w:rsidR="00C8620F" w:rsidRDefault="00ED7F2E">
            <w:pPr>
              <w:spacing w:after="3" w:line="238" w:lineRule="auto"/>
              <w:ind w:left="725" w:firstLine="5"/>
            </w:pPr>
            <w:r>
              <w:rPr>
                <w:rFonts w:ascii="Calibri" w:eastAsia="Calibri" w:hAnsi="Calibri" w:cs="Calibri"/>
              </w:rPr>
              <w:t>Facilitate monthly meetings on-site between the Buyer and Supplier. Provide a minimum of two weeks' notice in writing to the Supplier, if the Buyer wishes to reduce the number of Supplier Staff employed under this Call Off Contract</w:t>
            </w:r>
          </w:p>
          <w:p w14:paraId="0A66A28C" w14:textId="77777777" w:rsidR="00C8620F" w:rsidRDefault="00ED7F2E">
            <w:pPr>
              <w:spacing w:after="12" w:line="234" w:lineRule="auto"/>
              <w:ind w:left="720" w:firstLine="5"/>
              <w:jc w:val="left"/>
            </w:pPr>
            <w:r>
              <w:rPr>
                <w:rFonts w:ascii="Calibri" w:eastAsia="Calibri" w:hAnsi="Calibri" w:cs="Calibri"/>
              </w:rPr>
              <w:t>Provide four weeks' notice in writing if the Buyer wishes to increase the number of resources under this Call off Contract. Such change shall be managed via the Variation process under this Call off Contract.</w:t>
            </w:r>
          </w:p>
          <w:p w14:paraId="1E768AF6" w14:textId="77777777" w:rsidR="00C8620F" w:rsidRDefault="00ED7F2E">
            <w:pPr>
              <w:spacing w:after="4" w:line="237" w:lineRule="auto"/>
              <w:ind w:left="720" w:firstLine="125"/>
            </w:pPr>
            <w:r>
              <w:rPr>
                <w:rFonts w:ascii="Calibri" w:eastAsia="Calibri" w:hAnsi="Calibri" w:cs="Calibri"/>
              </w:rPr>
              <w:t xml:space="preserve">Provide suitably capable candidates and allow </w:t>
            </w:r>
            <w:proofErr w:type="gramStart"/>
            <w:r>
              <w:rPr>
                <w:rFonts w:ascii="Calibri" w:eastAsia="Calibri" w:hAnsi="Calibri" w:cs="Calibri"/>
              </w:rPr>
              <w:t>sufficient</w:t>
            </w:r>
            <w:proofErr w:type="gramEnd"/>
            <w:r>
              <w:rPr>
                <w:rFonts w:ascii="Calibri" w:eastAsia="Calibri" w:hAnsi="Calibri" w:cs="Calibri"/>
              </w:rPr>
              <w:t xml:space="preserve"> time to fulfil the training and knowledge transfer requirements.</w:t>
            </w:r>
          </w:p>
          <w:p w14:paraId="44BDB863" w14:textId="77777777" w:rsidR="00C8620F" w:rsidRDefault="00ED7F2E">
            <w:pPr>
              <w:spacing w:after="18" w:line="233" w:lineRule="auto"/>
              <w:ind w:left="715" w:firstLine="5"/>
              <w:jc w:val="left"/>
            </w:pPr>
            <w:r>
              <w:rPr>
                <w:rFonts w:ascii="Calibri" w:eastAsia="Calibri" w:hAnsi="Calibri" w:cs="Calibri"/>
              </w:rPr>
              <w:t>Provide necessary and suitable office space, telephone, desk facilities for the Supplier Staff, whilst they are working at the Buyers site.</w:t>
            </w:r>
          </w:p>
          <w:p w14:paraId="3D579092" w14:textId="77777777" w:rsidR="00C8620F" w:rsidRDefault="00ED7F2E">
            <w:pPr>
              <w:spacing w:after="0" w:line="259" w:lineRule="auto"/>
              <w:ind w:left="715" w:firstLine="5"/>
            </w:pPr>
            <w:r>
              <w:rPr>
                <w:rFonts w:ascii="Calibri" w:eastAsia="Calibri" w:hAnsi="Calibri" w:cs="Calibri"/>
              </w:rPr>
              <w:t>Provide any licences as requested and needed by the Supplier to deliver the Services in this Call of Contract</w:t>
            </w:r>
          </w:p>
        </w:tc>
      </w:tr>
      <w:tr w:rsidR="00C8620F" w14:paraId="24B07E0D" w14:textId="77777777">
        <w:trPr>
          <w:trHeight w:val="845"/>
        </w:trPr>
        <w:tc>
          <w:tcPr>
            <w:tcW w:w="2650" w:type="dxa"/>
            <w:tcBorders>
              <w:top w:val="single" w:sz="2" w:space="0" w:color="000000"/>
              <w:left w:val="single" w:sz="2" w:space="0" w:color="000000"/>
              <w:bottom w:val="single" w:sz="2" w:space="0" w:color="000000"/>
              <w:right w:val="single" w:sz="2" w:space="0" w:color="000000"/>
            </w:tcBorders>
          </w:tcPr>
          <w:p w14:paraId="5DB1A8D2" w14:textId="77777777" w:rsidR="00C8620F" w:rsidRDefault="00ED7F2E">
            <w:pPr>
              <w:spacing w:after="0" w:line="259" w:lineRule="auto"/>
              <w:ind w:left="0" w:firstLine="0"/>
              <w:jc w:val="left"/>
            </w:pPr>
            <w:r>
              <w:rPr>
                <w:rFonts w:ascii="Calibri" w:eastAsia="Calibri" w:hAnsi="Calibri" w:cs="Calibri"/>
                <w:sz w:val="26"/>
              </w:rPr>
              <w:t>Buyer's equipment:</w:t>
            </w:r>
          </w:p>
        </w:tc>
        <w:tc>
          <w:tcPr>
            <w:tcW w:w="7910" w:type="dxa"/>
            <w:tcBorders>
              <w:top w:val="single" w:sz="2" w:space="0" w:color="000000"/>
              <w:left w:val="single" w:sz="2" w:space="0" w:color="000000"/>
              <w:bottom w:val="single" w:sz="2" w:space="0" w:color="000000"/>
              <w:right w:val="single" w:sz="2" w:space="0" w:color="000000"/>
            </w:tcBorders>
          </w:tcPr>
          <w:p w14:paraId="03A67A5A" w14:textId="77777777" w:rsidR="00C8620F" w:rsidRDefault="00ED7F2E">
            <w:pPr>
              <w:spacing w:after="0" w:line="259" w:lineRule="auto"/>
              <w:ind w:left="0" w:firstLine="5"/>
            </w:pPr>
            <w:r>
              <w:rPr>
                <w:rFonts w:ascii="Calibri" w:eastAsia="Calibri" w:hAnsi="Calibri" w:cs="Calibri"/>
              </w:rPr>
              <w:t>The Buyer's equipment to be used with this Call-Off Contract includes any hardware such as Buyer issued laptops.</w:t>
            </w:r>
          </w:p>
        </w:tc>
      </w:tr>
    </w:tbl>
    <w:p w14:paraId="21E08AC5" w14:textId="77777777" w:rsidR="00C8620F" w:rsidRDefault="00ED7F2E">
      <w:pPr>
        <w:spacing w:after="0" w:line="259" w:lineRule="auto"/>
        <w:ind w:left="24" w:hanging="10"/>
        <w:jc w:val="left"/>
      </w:pPr>
      <w:r>
        <w:rPr>
          <w:rFonts w:ascii="Calibri" w:eastAsia="Calibri" w:hAnsi="Calibri" w:cs="Calibri"/>
          <w:sz w:val="30"/>
        </w:rPr>
        <w:t>Supplier's information</w:t>
      </w:r>
    </w:p>
    <w:tbl>
      <w:tblPr>
        <w:tblStyle w:val="TableGrid"/>
        <w:tblW w:w="10606" w:type="dxa"/>
        <w:tblInd w:w="26" w:type="dxa"/>
        <w:tblCellMar>
          <w:top w:w="61" w:type="dxa"/>
          <w:left w:w="109" w:type="dxa"/>
          <w:right w:w="115" w:type="dxa"/>
        </w:tblCellMar>
        <w:tblLook w:val="04A0" w:firstRow="1" w:lastRow="0" w:firstColumn="1" w:lastColumn="0" w:noHBand="0" w:noVBand="1"/>
      </w:tblPr>
      <w:tblGrid>
        <w:gridCol w:w="2659"/>
        <w:gridCol w:w="7947"/>
      </w:tblGrid>
      <w:tr w:rsidR="00C8620F" w14:paraId="27C00354" w14:textId="77777777">
        <w:trPr>
          <w:trHeight w:val="565"/>
        </w:trPr>
        <w:tc>
          <w:tcPr>
            <w:tcW w:w="2659" w:type="dxa"/>
            <w:tcBorders>
              <w:top w:val="single" w:sz="2" w:space="0" w:color="000000"/>
              <w:left w:val="single" w:sz="2" w:space="0" w:color="000000"/>
              <w:bottom w:val="single" w:sz="2" w:space="0" w:color="000000"/>
              <w:right w:val="single" w:sz="2" w:space="0" w:color="000000"/>
            </w:tcBorders>
          </w:tcPr>
          <w:p w14:paraId="3E387D6F" w14:textId="77777777" w:rsidR="00C8620F" w:rsidRDefault="00ED7F2E">
            <w:pPr>
              <w:spacing w:after="0" w:line="259" w:lineRule="auto"/>
              <w:ind w:left="153" w:hanging="134"/>
              <w:jc w:val="left"/>
            </w:pPr>
            <w:r>
              <w:rPr>
                <w:rFonts w:ascii="Calibri" w:eastAsia="Calibri" w:hAnsi="Calibri" w:cs="Calibri"/>
                <w:sz w:val="26"/>
              </w:rPr>
              <w:t xml:space="preserve">Subcontractors or </w:t>
            </w:r>
            <w:proofErr w:type="spellStart"/>
            <w:r>
              <w:rPr>
                <w:rFonts w:ascii="Calibri" w:eastAsia="Calibri" w:hAnsi="Calibri" w:cs="Calibri"/>
                <w:sz w:val="26"/>
              </w:rPr>
              <w:t>artners</w:t>
            </w:r>
            <w:proofErr w:type="spellEnd"/>
            <w:r>
              <w:rPr>
                <w:rFonts w:ascii="Calibri" w:eastAsia="Calibri" w:hAnsi="Calibri" w:cs="Calibri"/>
                <w:sz w:val="26"/>
              </w:rPr>
              <w:t>:</w:t>
            </w:r>
          </w:p>
        </w:tc>
        <w:tc>
          <w:tcPr>
            <w:tcW w:w="7948" w:type="dxa"/>
            <w:tcBorders>
              <w:top w:val="single" w:sz="2" w:space="0" w:color="000000"/>
              <w:left w:val="single" w:sz="2" w:space="0" w:color="000000"/>
              <w:bottom w:val="single" w:sz="2" w:space="0" w:color="000000"/>
              <w:right w:val="single" w:sz="2" w:space="0" w:color="000000"/>
            </w:tcBorders>
          </w:tcPr>
          <w:p w14:paraId="1830EB4F" w14:textId="77777777" w:rsidR="00C8620F" w:rsidRDefault="00ED7F2E">
            <w:pPr>
              <w:spacing w:after="0" w:line="259" w:lineRule="auto"/>
              <w:ind w:left="0" w:firstLine="0"/>
              <w:jc w:val="left"/>
            </w:pPr>
            <w:r>
              <w:rPr>
                <w:rFonts w:ascii="Calibri" w:eastAsia="Calibri" w:hAnsi="Calibri" w:cs="Calibri"/>
              </w:rPr>
              <w:t>None</w:t>
            </w:r>
          </w:p>
        </w:tc>
      </w:tr>
    </w:tbl>
    <w:p w14:paraId="0C4C67E3" w14:textId="77777777" w:rsidR="00C8620F" w:rsidRDefault="00ED7F2E">
      <w:pPr>
        <w:spacing w:after="0" w:line="259" w:lineRule="auto"/>
        <w:ind w:left="24" w:hanging="10"/>
        <w:jc w:val="left"/>
      </w:pPr>
      <w:r>
        <w:rPr>
          <w:rFonts w:ascii="Calibri" w:eastAsia="Calibri" w:hAnsi="Calibri" w:cs="Calibri"/>
          <w:sz w:val="30"/>
        </w:rPr>
        <w:t>Call-Off Contract charges and payment</w:t>
      </w:r>
    </w:p>
    <w:p w14:paraId="6A3A360C" w14:textId="77777777" w:rsidR="00C8620F" w:rsidRDefault="00ED7F2E">
      <w:pPr>
        <w:spacing w:after="0" w:line="259" w:lineRule="auto"/>
        <w:ind w:left="14" w:right="34" w:firstLine="5"/>
        <w:jc w:val="left"/>
      </w:pPr>
      <w:r>
        <w:rPr>
          <w:rFonts w:ascii="Calibri" w:eastAsia="Calibri" w:hAnsi="Calibri" w:cs="Calibri"/>
        </w:rPr>
        <w:t>The Call-Off Contract charges and payment details are in the table below. See Schedule 2 for a full breakdown.</w:t>
      </w:r>
    </w:p>
    <w:tbl>
      <w:tblPr>
        <w:tblStyle w:val="TableGrid"/>
        <w:tblW w:w="10616" w:type="dxa"/>
        <w:tblInd w:w="17" w:type="dxa"/>
        <w:tblCellMar>
          <w:top w:w="53" w:type="dxa"/>
          <w:left w:w="118" w:type="dxa"/>
          <w:right w:w="284" w:type="dxa"/>
        </w:tblCellMar>
        <w:tblLook w:val="04A0" w:firstRow="1" w:lastRow="0" w:firstColumn="1" w:lastColumn="0" w:noHBand="0" w:noVBand="1"/>
      </w:tblPr>
      <w:tblGrid>
        <w:gridCol w:w="78"/>
        <w:gridCol w:w="2478"/>
        <w:gridCol w:w="91"/>
        <w:gridCol w:w="1270"/>
        <w:gridCol w:w="1239"/>
        <w:gridCol w:w="1261"/>
        <w:gridCol w:w="2139"/>
        <w:gridCol w:w="2060"/>
      </w:tblGrid>
      <w:tr w:rsidR="00C8620F" w14:paraId="36431603" w14:textId="77777777">
        <w:trPr>
          <w:trHeight w:val="855"/>
        </w:trPr>
        <w:tc>
          <w:tcPr>
            <w:tcW w:w="2659" w:type="dxa"/>
            <w:gridSpan w:val="2"/>
            <w:tcBorders>
              <w:top w:val="single" w:sz="2" w:space="0" w:color="000000"/>
              <w:left w:val="single" w:sz="2" w:space="0" w:color="000000"/>
              <w:bottom w:val="single" w:sz="2" w:space="0" w:color="000000"/>
              <w:right w:val="single" w:sz="2" w:space="0" w:color="000000"/>
            </w:tcBorders>
          </w:tcPr>
          <w:p w14:paraId="5638483E" w14:textId="77777777" w:rsidR="00C8620F" w:rsidRDefault="00ED7F2E">
            <w:pPr>
              <w:spacing w:after="0" w:line="259" w:lineRule="auto"/>
              <w:ind w:left="10" w:firstLine="0"/>
              <w:jc w:val="left"/>
            </w:pPr>
            <w:r>
              <w:rPr>
                <w:rFonts w:ascii="Calibri" w:eastAsia="Calibri" w:hAnsi="Calibri" w:cs="Calibri"/>
                <w:sz w:val="26"/>
              </w:rPr>
              <w:t>Payment method:</w:t>
            </w:r>
          </w:p>
        </w:tc>
        <w:tc>
          <w:tcPr>
            <w:tcW w:w="7957" w:type="dxa"/>
            <w:gridSpan w:val="6"/>
            <w:tcBorders>
              <w:top w:val="single" w:sz="2" w:space="0" w:color="000000"/>
              <w:left w:val="single" w:sz="2" w:space="0" w:color="000000"/>
              <w:bottom w:val="single" w:sz="2" w:space="0" w:color="000000"/>
              <w:right w:val="single" w:sz="2" w:space="0" w:color="000000"/>
            </w:tcBorders>
          </w:tcPr>
          <w:p w14:paraId="48386337" w14:textId="77777777" w:rsidR="00C8620F" w:rsidRDefault="00ED7F2E">
            <w:pPr>
              <w:spacing w:after="0" w:line="259" w:lineRule="auto"/>
              <w:ind w:left="0" w:firstLine="0"/>
            </w:pPr>
            <w:r>
              <w:rPr>
                <w:rFonts w:ascii="Calibri" w:eastAsia="Calibri" w:hAnsi="Calibri" w:cs="Calibri"/>
                <w:sz w:val="26"/>
              </w:rPr>
              <w:t>The payment method for this Call-Off Contract is 30 days of the date on the invoice, by BACS</w:t>
            </w:r>
          </w:p>
        </w:tc>
      </w:tr>
      <w:tr w:rsidR="00C8620F" w14:paraId="14C4A92C" w14:textId="77777777">
        <w:trPr>
          <w:trHeight w:val="299"/>
        </w:trPr>
        <w:tc>
          <w:tcPr>
            <w:tcW w:w="2659" w:type="dxa"/>
            <w:gridSpan w:val="2"/>
            <w:tcBorders>
              <w:top w:val="single" w:sz="2" w:space="0" w:color="000000"/>
              <w:left w:val="single" w:sz="2" w:space="0" w:color="000000"/>
              <w:bottom w:val="single" w:sz="2" w:space="0" w:color="000000"/>
              <w:right w:val="single" w:sz="2" w:space="0" w:color="000000"/>
            </w:tcBorders>
          </w:tcPr>
          <w:p w14:paraId="46B0538C" w14:textId="1E95F4AB" w:rsidR="00C8620F" w:rsidRDefault="00ED7F2E">
            <w:pPr>
              <w:spacing w:after="0" w:line="259" w:lineRule="auto"/>
              <w:ind w:left="5" w:firstLine="0"/>
              <w:jc w:val="left"/>
            </w:pPr>
            <w:r>
              <w:rPr>
                <w:rFonts w:ascii="Calibri" w:eastAsia="Calibri" w:hAnsi="Calibri" w:cs="Calibri"/>
                <w:sz w:val="26"/>
              </w:rPr>
              <w:t>Pa</w:t>
            </w:r>
            <w:r w:rsidR="00341C1F">
              <w:rPr>
                <w:rFonts w:ascii="Calibri" w:eastAsia="Calibri" w:hAnsi="Calibri" w:cs="Calibri"/>
                <w:sz w:val="26"/>
              </w:rPr>
              <w:t>y</w:t>
            </w:r>
            <w:r>
              <w:rPr>
                <w:rFonts w:ascii="Calibri" w:eastAsia="Calibri" w:hAnsi="Calibri" w:cs="Calibri"/>
                <w:sz w:val="26"/>
              </w:rPr>
              <w:t xml:space="preserve">ment </w:t>
            </w:r>
            <w:r w:rsidR="00341C1F">
              <w:rPr>
                <w:rFonts w:ascii="Calibri" w:eastAsia="Calibri" w:hAnsi="Calibri" w:cs="Calibri"/>
                <w:sz w:val="26"/>
              </w:rPr>
              <w:t>p</w:t>
            </w:r>
            <w:r>
              <w:rPr>
                <w:rFonts w:ascii="Calibri" w:eastAsia="Calibri" w:hAnsi="Calibri" w:cs="Calibri"/>
                <w:sz w:val="26"/>
              </w:rPr>
              <w:t>rofile:</w:t>
            </w:r>
          </w:p>
        </w:tc>
        <w:tc>
          <w:tcPr>
            <w:tcW w:w="7957" w:type="dxa"/>
            <w:gridSpan w:val="6"/>
            <w:tcBorders>
              <w:top w:val="single" w:sz="2" w:space="0" w:color="000000"/>
              <w:left w:val="single" w:sz="2" w:space="0" w:color="000000"/>
              <w:bottom w:val="single" w:sz="2" w:space="0" w:color="000000"/>
              <w:right w:val="single" w:sz="2" w:space="0" w:color="000000"/>
            </w:tcBorders>
          </w:tcPr>
          <w:p w14:paraId="7581EF42" w14:textId="644E57A7" w:rsidR="00C8620F" w:rsidRDefault="00ED7F2E">
            <w:pPr>
              <w:spacing w:after="0" w:line="259" w:lineRule="auto"/>
              <w:ind w:left="0" w:firstLine="0"/>
              <w:jc w:val="left"/>
            </w:pPr>
            <w:r>
              <w:rPr>
                <w:rFonts w:ascii="Calibri" w:eastAsia="Calibri" w:hAnsi="Calibri" w:cs="Calibri"/>
                <w:sz w:val="26"/>
              </w:rPr>
              <w:t xml:space="preserve">The </w:t>
            </w:r>
            <w:r w:rsidR="0048444A">
              <w:rPr>
                <w:rFonts w:ascii="Calibri" w:eastAsia="Calibri" w:hAnsi="Calibri" w:cs="Calibri"/>
                <w:sz w:val="26"/>
              </w:rPr>
              <w:t>p</w:t>
            </w:r>
            <w:r>
              <w:rPr>
                <w:rFonts w:ascii="Calibri" w:eastAsia="Calibri" w:hAnsi="Calibri" w:cs="Calibri"/>
                <w:sz w:val="26"/>
              </w:rPr>
              <w:t>a</w:t>
            </w:r>
            <w:r w:rsidR="0048444A">
              <w:rPr>
                <w:rFonts w:ascii="Calibri" w:eastAsia="Calibri" w:hAnsi="Calibri" w:cs="Calibri"/>
                <w:sz w:val="26"/>
              </w:rPr>
              <w:t>y</w:t>
            </w:r>
            <w:r>
              <w:rPr>
                <w:rFonts w:ascii="Calibri" w:eastAsia="Calibri" w:hAnsi="Calibri" w:cs="Calibri"/>
                <w:sz w:val="26"/>
              </w:rPr>
              <w:t>ment profile for this Call-Off Contract is monthl</w:t>
            </w:r>
            <w:r w:rsidR="0048444A">
              <w:rPr>
                <w:rFonts w:ascii="Calibri" w:eastAsia="Calibri" w:hAnsi="Calibri" w:cs="Calibri"/>
                <w:sz w:val="26"/>
              </w:rPr>
              <w:t>y</w:t>
            </w:r>
            <w:r>
              <w:rPr>
                <w:rFonts w:ascii="Calibri" w:eastAsia="Calibri" w:hAnsi="Calibri" w:cs="Calibri"/>
                <w:sz w:val="26"/>
              </w:rPr>
              <w:t xml:space="preserve"> in arrears.</w:t>
            </w:r>
          </w:p>
        </w:tc>
      </w:tr>
      <w:tr w:rsidR="00C8620F" w14:paraId="274C2995" w14:textId="77777777">
        <w:tblPrEx>
          <w:tblCellMar>
            <w:top w:w="40" w:type="dxa"/>
            <w:left w:w="71" w:type="dxa"/>
            <w:right w:w="150" w:type="dxa"/>
          </w:tblCellMar>
        </w:tblPrEx>
        <w:trPr>
          <w:gridBefore w:val="1"/>
          <w:wBefore w:w="79" w:type="dxa"/>
          <w:trHeight w:val="298"/>
        </w:trPr>
        <w:tc>
          <w:tcPr>
            <w:tcW w:w="2680" w:type="dxa"/>
            <w:gridSpan w:val="2"/>
            <w:tcBorders>
              <w:top w:val="single" w:sz="2" w:space="0" w:color="000000"/>
              <w:left w:val="single" w:sz="2" w:space="0" w:color="000000"/>
              <w:bottom w:val="single" w:sz="2" w:space="0" w:color="000000"/>
              <w:right w:val="single" w:sz="2" w:space="0" w:color="000000"/>
            </w:tcBorders>
          </w:tcPr>
          <w:p w14:paraId="579AA991" w14:textId="77777777" w:rsidR="00C8620F" w:rsidRDefault="00C8620F">
            <w:pPr>
              <w:spacing w:after="160" w:line="259" w:lineRule="auto"/>
              <w:ind w:left="0" w:firstLine="0"/>
              <w:jc w:val="left"/>
            </w:pPr>
          </w:p>
        </w:tc>
        <w:tc>
          <w:tcPr>
            <w:tcW w:w="7861" w:type="dxa"/>
            <w:gridSpan w:val="5"/>
            <w:tcBorders>
              <w:top w:val="single" w:sz="2" w:space="0" w:color="000000"/>
              <w:left w:val="single" w:sz="2" w:space="0" w:color="000000"/>
              <w:bottom w:val="single" w:sz="2" w:space="0" w:color="000000"/>
              <w:right w:val="single" w:sz="2" w:space="0" w:color="000000"/>
            </w:tcBorders>
          </w:tcPr>
          <w:p w14:paraId="6367FC6F" w14:textId="77777777" w:rsidR="00C8620F" w:rsidRDefault="00C8620F">
            <w:pPr>
              <w:spacing w:after="160" w:line="259" w:lineRule="auto"/>
              <w:ind w:left="0" w:firstLine="0"/>
              <w:jc w:val="left"/>
            </w:pPr>
          </w:p>
        </w:tc>
      </w:tr>
      <w:tr w:rsidR="00C8620F" w14:paraId="729BEEDA" w14:textId="77777777">
        <w:tblPrEx>
          <w:tblCellMar>
            <w:top w:w="40" w:type="dxa"/>
            <w:left w:w="71" w:type="dxa"/>
            <w:right w:w="150" w:type="dxa"/>
          </w:tblCellMar>
        </w:tblPrEx>
        <w:trPr>
          <w:gridBefore w:val="1"/>
          <w:wBefore w:w="79" w:type="dxa"/>
          <w:trHeight w:val="845"/>
        </w:trPr>
        <w:tc>
          <w:tcPr>
            <w:tcW w:w="2680" w:type="dxa"/>
            <w:gridSpan w:val="2"/>
            <w:tcBorders>
              <w:top w:val="single" w:sz="2" w:space="0" w:color="000000"/>
              <w:left w:val="single" w:sz="2" w:space="0" w:color="000000"/>
              <w:bottom w:val="single" w:sz="2" w:space="0" w:color="000000"/>
              <w:right w:val="single" w:sz="2" w:space="0" w:color="000000"/>
            </w:tcBorders>
          </w:tcPr>
          <w:p w14:paraId="2FE40B40" w14:textId="77777777" w:rsidR="00C8620F" w:rsidRDefault="00ED7F2E">
            <w:pPr>
              <w:spacing w:after="0" w:line="259" w:lineRule="auto"/>
              <w:ind w:left="83" w:firstLine="0"/>
              <w:jc w:val="left"/>
            </w:pPr>
            <w:r>
              <w:t>Invoice details:</w:t>
            </w:r>
          </w:p>
        </w:tc>
        <w:tc>
          <w:tcPr>
            <w:tcW w:w="7861" w:type="dxa"/>
            <w:gridSpan w:val="5"/>
            <w:tcBorders>
              <w:top w:val="single" w:sz="2" w:space="0" w:color="000000"/>
              <w:left w:val="single" w:sz="2" w:space="0" w:color="000000"/>
              <w:bottom w:val="single" w:sz="2" w:space="0" w:color="000000"/>
              <w:right w:val="single" w:sz="2" w:space="0" w:color="000000"/>
            </w:tcBorders>
          </w:tcPr>
          <w:p w14:paraId="5A907316" w14:textId="77777777" w:rsidR="00C8620F" w:rsidRDefault="00ED7F2E">
            <w:pPr>
              <w:spacing w:after="0" w:line="259" w:lineRule="auto"/>
              <w:ind w:left="38" w:firstLine="5"/>
            </w:pPr>
            <w:r>
              <w:rPr>
                <w:sz w:val="26"/>
              </w:rPr>
              <w:t>The Supplier will issue electronic invoices monthly in arrears. The Buyer will pay the Supplier within 30 days of receipt of a valid invoice.</w:t>
            </w:r>
          </w:p>
        </w:tc>
      </w:tr>
      <w:tr w:rsidR="00C8620F" w14:paraId="0C477C73" w14:textId="77777777">
        <w:tblPrEx>
          <w:tblCellMar>
            <w:top w:w="40" w:type="dxa"/>
            <w:left w:w="71" w:type="dxa"/>
            <w:right w:w="150" w:type="dxa"/>
          </w:tblCellMar>
        </w:tblPrEx>
        <w:trPr>
          <w:gridBefore w:val="1"/>
          <w:wBefore w:w="79" w:type="dxa"/>
          <w:trHeight w:val="839"/>
        </w:trPr>
        <w:tc>
          <w:tcPr>
            <w:tcW w:w="2680" w:type="dxa"/>
            <w:gridSpan w:val="2"/>
            <w:tcBorders>
              <w:top w:val="single" w:sz="2" w:space="0" w:color="000000"/>
              <w:left w:val="single" w:sz="2" w:space="0" w:color="000000"/>
              <w:bottom w:val="single" w:sz="2" w:space="0" w:color="000000"/>
              <w:right w:val="single" w:sz="2" w:space="0" w:color="000000"/>
            </w:tcBorders>
          </w:tcPr>
          <w:p w14:paraId="6327158F" w14:textId="77777777" w:rsidR="00C8620F" w:rsidRDefault="00ED7F2E">
            <w:pPr>
              <w:spacing w:after="0" w:line="259" w:lineRule="auto"/>
              <w:ind w:left="73" w:firstLine="5"/>
              <w:jc w:val="left"/>
            </w:pPr>
            <w:r>
              <w:rPr>
                <w:sz w:val="26"/>
              </w:rPr>
              <w:t xml:space="preserve">Who and where to send invoices </w:t>
            </w:r>
            <w:proofErr w:type="gramStart"/>
            <w:r>
              <w:rPr>
                <w:sz w:val="26"/>
              </w:rPr>
              <w:t>to:</w:t>
            </w:r>
            <w:proofErr w:type="gramEnd"/>
          </w:p>
        </w:tc>
        <w:tc>
          <w:tcPr>
            <w:tcW w:w="7861" w:type="dxa"/>
            <w:gridSpan w:val="5"/>
            <w:tcBorders>
              <w:top w:val="single" w:sz="2" w:space="0" w:color="000000"/>
              <w:left w:val="single" w:sz="2" w:space="0" w:color="000000"/>
              <w:bottom w:val="single" w:sz="2" w:space="0" w:color="000000"/>
              <w:right w:val="single" w:sz="2" w:space="0" w:color="000000"/>
            </w:tcBorders>
          </w:tcPr>
          <w:p w14:paraId="6D72EC3C" w14:textId="77777777" w:rsidR="00C8620F" w:rsidRDefault="00ED7F2E">
            <w:pPr>
              <w:spacing w:after="208" w:line="259" w:lineRule="auto"/>
              <w:ind w:firstLine="0"/>
              <w:jc w:val="left"/>
            </w:pPr>
            <w:r>
              <w:rPr>
                <w:sz w:val="28"/>
              </w:rPr>
              <w:t>Invoices will be sent to:</w:t>
            </w:r>
          </w:p>
          <w:p w14:paraId="6CDD991A" w14:textId="77777777" w:rsidR="00C8620F" w:rsidRDefault="00ED7F2E">
            <w:pPr>
              <w:spacing w:after="0" w:line="259" w:lineRule="auto"/>
              <w:ind w:left="24" w:firstLine="0"/>
              <w:jc w:val="left"/>
            </w:pPr>
            <w:r>
              <w:rPr>
                <w:sz w:val="28"/>
              </w:rPr>
              <w:t>AccountinaServices.ESFA@education.aov.uk</w:t>
            </w:r>
          </w:p>
        </w:tc>
      </w:tr>
      <w:tr w:rsidR="00C8620F" w14:paraId="47F62EE5" w14:textId="77777777">
        <w:tblPrEx>
          <w:tblCellMar>
            <w:top w:w="40" w:type="dxa"/>
            <w:left w:w="71" w:type="dxa"/>
            <w:right w:w="150" w:type="dxa"/>
          </w:tblCellMar>
        </w:tblPrEx>
        <w:trPr>
          <w:gridBefore w:val="1"/>
          <w:wBefore w:w="79" w:type="dxa"/>
          <w:trHeight w:val="2580"/>
        </w:trPr>
        <w:tc>
          <w:tcPr>
            <w:tcW w:w="2680" w:type="dxa"/>
            <w:gridSpan w:val="2"/>
            <w:tcBorders>
              <w:top w:val="single" w:sz="2" w:space="0" w:color="000000"/>
              <w:left w:val="single" w:sz="2" w:space="0" w:color="000000"/>
              <w:bottom w:val="single" w:sz="2" w:space="0" w:color="000000"/>
              <w:right w:val="single" w:sz="2" w:space="0" w:color="000000"/>
            </w:tcBorders>
          </w:tcPr>
          <w:p w14:paraId="2D7E00F3" w14:textId="77777777" w:rsidR="00C8620F" w:rsidRDefault="00ED7F2E">
            <w:pPr>
              <w:spacing w:after="0" w:line="259" w:lineRule="auto"/>
              <w:ind w:left="54" w:right="130" w:firstLine="14"/>
            </w:pPr>
            <w:r>
              <w:t>Invoice information required — for example purchase order, project reference:</w:t>
            </w:r>
          </w:p>
        </w:tc>
        <w:tc>
          <w:tcPr>
            <w:tcW w:w="7861" w:type="dxa"/>
            <w:gridSpan w:val="5"/>
            <w:tcBorders>
              <w:top w:val="single" w:sz="2" w:space="0" w:color="000000"/>
              <w:left w:val="single" w:sz="2" w:space="0" w:color="000000"/>
              <w:bottom w:val="single" w:sz="2" w:space="0" w:color="000000"/>
              <w:right w:val="single" w:sz="2" w:space="0" w:color="000000"/>
            </w:tcBorders>
          </w:tcPr>
          <w:p w14:paraId="55F73475" w14:textId="77777777" w:rsidR="00C8620F" w:rsidRDefault="00ED7F2E">
            <w:pPr>
              <w:spacing w:after="0" w:line="259" w:lineRule="auto"/>
              <w:ind w:left="24" w:firstLine="0"/>
              <w:jc w:val="left"/>
            </w:pPr>
            <w:r>
              <w:t>All invoices must include</w:t>
            </w:r>
          </w:p>
          <w:p w14:paraId="07A43F9A" w14:textId="77777777" w:rsidR="00C8620F" w:rsidRDefault="00ED7F2E">
            <w:pPr>
              <w:spacing w:after="0" w:line="259" w:lineRule="auto"/>
              <w:ind w:left="739" w:firstLine="0"/>
              <w:jc w:val="left"/>
            </w:pPr>
            <w:r>
              <w:t>Invoice number</w:t>
            </w:r>
          </w:p>
          <w:p w14:paraId="4328BB48" w14:textId="77777777" w:rsidR="00C8620F" w:rsidRDefault="00ED7F2E">
            <w:pPr>
              <w:spacing w:after="1" w:line="259" w:lineRule="auto"/>
              <w:ind w:left="734" w:firstLine="0"/>
              <w:jc w:val="left"/>
            </w:pPr>
            <w:r>
              <w:t>Purchase order number</w:t>
            </w:r>
          </w:p>
          <w:p w14:paraId="0CA585D0" w14:textId="77777777" w:rsidR="00C8620F" w:rsidRDefault="00ED7F2E">
            <w:pPr>
              <w:spacing w:after="0" w:line="259" w:lineRule="auto"/>
              <w:ind w:left="730" w:firstLine="0"/>
              <w:jc w:val="left"/>
            </w:pPr>
            <w:r>
              <w:t>Programme/project name</w:t>
            </w:r>
          </w:p>
          <w:p w14:paraId="450B2912" w14:textId="77777777" w:rsidR="00C8620F" w:rsidRDefault="00ED7F2E">
            <w:pPr>
              <w:spacing w:after="0" w:line="259" w:lineRule="auto"/>
              <w:ind w:left="730" w:firstLine="0"/>
              <w:jc w:val="left"/>
            </w:pPr>
            <w:r>
              <w:t>A breakdown of Supplier Charges by:</w:t>
            </w:r>
          </w:p>
          <w:p w14:paraId="58336D55" w14:textId="77777777" w:rsidR="00C8620F" w:rsidRDefault="00ED7F2E">
            <w:pPr>
              <w:spacing w:after="0" w:line="259" w:lineRule="auto"/>
              <w:ind w:left="1090" w:right="28" w:firstLine="5"/>
              <w:jc w:val="left"/>
            </w:pPr>
            <w:r>
              <w:t xml:space="preserve">o Suppliers staff number of days worked in that invoice period and relevant rate payable o Payable expenses o </w:t>
            </w:r>
            <w:proofErr w:type="spellStart"/>
            <w:proofErr w:type="gramStart"/>
            <w:r>
              <w:t>An other</w:t>
            </w:r>
            <w:proofErr w:type="spellEnd"/>
            <w:proofErr w:type="gramEnd"/>
            <w:r>
              <w:t xml:space="preserve"> identifiable Char es</w:t>
            </w:r>
          </w:p>
        </w:tc>
      </w:tr>
      <w:tr w:rsidR="00C8620F" w14:paraId="63A477F6" w14:textId="77777777">
        <w:tblPrEx>
          <w:tblCellMar>
            <w:top w:w="40" w:type="dxa"/>
            <w:left w:w="71" w:type="dxa"/>
            <w:right w:w="150" w:type="dxa"/>
          </w:tblCellMar>
        </w:tblPrEx>
        <w:trPr>
          <w:gridBefore w:val="1"/>
          <w:wBefore w:w="79" w:type="dxa"/>
          <w:trHeight w:val="298"/>
        </w:trPr>
        <w:tc>
          <w:tcPr>
            <w:tcW w:w="2680" w:type="dxa"/>
            <w:gridSpan w:val="2"/>
            <w:tcBorders>
              <w:top w:val="single" w:sz="2" w:space="0" w:color="000000"/>
              <w:left w:val="single" w:sz="2" w:space="0" w:color="000000"/>
              <w:bottom w:val="single" w:sz="2" w:space="0" w:color="000000"/>
              <w:right w:val="single" w:sz="2" w:space="0" w:color="000000"/>
            </w:tcBorders>
          </w:tcPr>
          <w:p w14:paraId="4A71D8F0" w14:textId="77777777" w:rsidR="00C8620F" w:rsidRDefault="00ED7F2E">
            <w:pPr>
              <w:spacing w:after="0" w:line="259" w:lineRule="auto"/>
              <w:ind w:left="44" w:firstLine="0"/>
              <w:jc w:val="left"/>
            </w:pPr>
            <w:r>
              <w:t xml:space="preserve">Invoice </w:t>
            </w:r>
            <w:proofErr w:type="spellStart"/>
            <w:r>
              <w:t>fre</w:t>
            </w:r>
            <w:proofErr w:type="spellEnd"/>
            <w:r>
              <w:t xml:space="preserve"> </w:t>
            </w:r>
            <w:proofErr w:type="spellStart"/>
            <w:proofErr w:type="gramStart"/>
            <w:r>
              <w:t>uenc</w:t>
            </w:r>
            <w:proofErr w:type="spellEnd"/>
            <w:r>
              <w:t xml:space="preserve"> .</w:t>
            </w:r>
            <w:proofErr w:type="gramEnd"/>
          </w:p>
        </w:tc>
        <w:tc>
          <w:tcPr>
            <w:tcW w:w="7861" w:type="dxa"/>
            <w:gridSpan w:val="5"/>
            <w:tcBorders>
              <w:top w:val="single" w:sz="2" w:space="0" w:color="000000"/>
              <w:left w:val="single" w:sz="2" w:space="0" w:color="000000"/>
              <w:bottom w:val="single" w:sz="2" w:space="0" w:color="000000"/>
              <w:right w:val="single" w:sz="2" w:space="0" w:color="000000"/>
            </w:tcBorders>
          </w:tcPr>
          <w:p w14:paraId="0C9C4F8C" w14:textId="77777777" w:rsidR="00C8620F" w:rsidRDefault="00ED7F2E">
            <w:pPr>
              <w:spacing w:after="0" w:line="259" w:lineRule="auto"/>
              <w:ind w:left="10" w:firstLine="0"/>
              <w:jc w:val="left"/>
            </w:pPr>
            <w:r>
              <w:t xml:space="preserve">Invoice will be sent to the Bu </w:t>
            </w:r>
            <w:proofErr w:type="spellStart"/>
            <w:r>
              <w:t>er</w:t>
            </w:r>
            <w:proofErr w:type="spellEnd"/>
            <w:r>
              <w:t xml:space="preserve"> a month in arrears </w:t>
            </w:r>
            <w:proofErr w:type="spellStart"/>
            <w:r>
              <w:t>monthl</w:t>
            </w:r>
            <w:proofErr w:type="spellEnd"/>
          </w:p>
        </w:tc>
      </w:tr>
      <w:tr w:rsidR="00C8620F" w14:paraId="5A56EF84" w14:textId="77777777">
        <w:tblPrEx>
          <w:tblCellMar>
            <w:top w:w="40" w:type="dxa"/>
            <w:left w:w="71" w:type="dxa"/>
            <w:right w:w="150" w:type="dxa"/>
          </w:tblCellMar>
        </w:tblPrEx>
        <w:trPr>
          <w:gridBefore w:val="1"/>
          <w:wBefore w:w="79" w:type="dxa"/>
          <w:trHeight w:val="570"/>
        </w:trPr>
        <w:tc>
          <w:tcPr>
            <w:tcW w:w="2680" w:type="dxa"/>
            <w:gridSpan w:val="2"/>
            <w:tcBorders>
              <w:top w:val="single" w:sz="2" w:space="0" w:color="000000"/>
              <w:left w:val="single" w:sz="2" w:space="0" w:color="000000"/>
              <w:bottom w:val="single" w:sz="2" w:space="0" w:color="000000"/>
              <w:right w:val="single" w:sz="2" w:space="0" w:color="000000"/>
            </w:tcBorders>
          </w:tcPr>
          <w:p w14:paraId="379B0ADC" w14:textId="77777777" w:rsidR="00C8620F" w:rsidRDefault="00ED7F2E">
            <w:pPr>
              <w:spacing w:after="0" w:line="259" w:lineRule="auto"/>
              <w:ind w:left="35" w:firstLine="10"/>
              <w:jc w:val="left"/>
            </w:pPr>
            <w:r>
              <w:rPr>
                <w:sz w:val="26"/>
              </w:rPr>
              <w:t>Call-Off Contract value:</w:t>
            </w:r>
          </w:p>
        </w:tc>
        <w:tc>
          <w:tcPr>
            <w:tcW w:w="7861" w:type="dxa"/>
            <w:gridSpan w:val="5"/>
            <w:tcBorders>
              <w:top w:val="single" w:sz="2" w:space="0" w:color="000000"/>
              <w:left w:val="single" w:sz="2" w:space="0" w:color="000000"/>
              <w:bottom w:val="single" w:sz="2" w:space="0" w:color="000000"/>
              <w:right w:val="single" w:sz="2" w:space="0" w:color="000000"/>
            </w:tcBorders>
          </w:tcPr>
          <w:p w14:paraId="51FC6260" w14:textId="34EA7E85" w:rsidR="00C8620F" w:rsidRDefault="00ED7F2E">
            <w:pPr>
              <w:spacing w:after="0" w:line="259" w:lineRule="auto"/>
              <w:ind w:left="5" w:firstLine="0"/>
              <w:jc w:val="left"/>
            </w:pPr>
            <w:r>
              <w:t xml:space="preserve">The total value of this Call-Off Contract is </w:t>
            </w:r>
            <w:r w:rsidR="003812F3" w:rsidRPr="003812F3">
              <w:rPr>
                <w:szCs w:val="28"/>
                <w:highlight w:val="green"/>
              </w:rPr>
              <w:t>&lt;Redacted&gt;</w:t>
            </w:r>
            <w:r>
              <w:t>plus VAT and expenses.</w:t>
            </w:r>
          </w:p>
        </w:tc>
      </w:tr>
      <w:tr w:rsidR="00C8620F" w14:paraId="421F184A" w14:textId="77777777">
        <w:tblPrEx>
          <w:tblCellMar>
            <w:top w:w="40" w:type="dxa"/>
            <w:left w:w="71" w:type="dxa"/>
            <w:right w:w="150" w:type="dxa"/>
          </w:tblCellMar>
        </w:tblPrEx>
        <w:trPr>
          <w:gridBefore w:val="1"/>
          <w:wBefore w:w="79" w:type="dxa"/>
          <w:trHeight w:val="841"/>
        </w:trPr>
        <w:tc>
          <w:tcPr>
            <w:tcW w:w="2680" w:type="dxa"/>
            <w:gridSpan w:val="2"/>
            <w:vMerge w:val="restart"/>
            <w:tcBorders>
              <w:top w:val="single" w:sz="2" w:space="0" w:color="000000"/>
              <w:left w:val="single" w:sz="2" w:space="0" w:color="000000"/>
              <w:bottom w:val="single" w:sz="2" w:space="0" w:color="000000"/>
              <w:right w:val="single" w:sz="2" w:space="0" w:color="000000"/>
            </w:tcBorders>
          </w:tcPr>
          <w:p w14:paraId="542F7158" w14:textId="77777777" w:rsidR="00C8620F" w:rsidRDefault="00ED7F2E">
            <w:pPr>
              <w:spacing w:after="0" w:line="259" w:lineRule="auto"/>
              <w:ind w:left="35" w:firstLine="5"/>
              <w:jc w:val="left"/>
            </w:pPr>
            <w:r>
              <w:rPr>
                <w:sz w:val="26"/>
              </w:rPr>
              <w:t>Call-Off Contract charges:</w:t>
            </w:r>
          </w:p>
        </w:tc>
        <w:tc>
          <w:tcPr>
            <w:tcW w:w="7861" w:type="dxa"/>
            <w:gridSpan w:val="5"/>
            <w:tcBorders>
              <w:top w:val="single" w:sz="2" w:space="0" w:color="000000"/>
              <w:left w:val="single" w:sz="2" w:space="0" w:color="000000"/>
              <w:bottom w:val="nil"/>
              <w:right w:val="single" w:sz="2" w:space="0" w:color="000000"/>
            </w:tcBorders>
          </w:tcPr>
          <w:p w14:paraId="3B1C275E" w14:textId="77777777" w:rsidR="00C8620F" w:rsidRDefault="00ED7F2E">
            <w:pPr>
              <w:spacing w:after="0" w:line="259" w:lineRule="auto"/>
              <w:ind w:left="5" w:hanging="5"/>
              <w:jc w:val="left"/>
            </w:pPr>
            <w:r>
              <w:t xml:space="preserve">The breakdown of the Call-Off Contract Charges </w:t>
            </w:r>
            <w:proofErr w:type="gramStart"/>
            <w:r>
              <w:t>are</w:t>
            </w:r>
            <w:proofErr w:type="gramEnd"/>
            <w:r>
              <w:t xml:space="preserve"> as per the rate card in Schedule 2:</w:t>
            </w:r>
          </w:p>
        </w:tc>
      </w:tr>
      <w:tr w:rsidR="00C8620F" w14:paraId="5A44E4D1" w14:textId="77777777">
        <w:tblPrEx>
          <w:tblCellMar>
            <w:top w:w="40" w:type="dxa"/>
            <w:left w:w="71" w:type="dxa"/>
            <w:right w:w="150" w:type="dxa"/>
          </w:tblCellMar>
        </w:tblPrEx>
        <w:trPr>
          <w:gridBefore w:val="1"/>
          <w:wBefore w:w="79" w:type="dxa"/>
          <w:trHeight w:val="471"/>
        </w:trPr>
        <w:tc>
          <w:tcPr>
            <w:tcW w:w="0" w:type="auto"/>
            <w:gridSpan w:val="2"/>
            <w:vMerge/>
            <w:tcBorders>
              <w:top w:val="nil"/>
              <w:left w:val="single" w:sz="2" w:space="0" w:color="000000"/>
              <w:bottom w:val="nil"/>
              <w:right w:val="single" w:sz="2" w:space="0" w:color="000000"/>
            </w:tcBorders>
          </w:tcPr>
          <w:p w14:paraId="3DF3B23D" w14:textId="77777777" w:rsidR="00C8620F" w:rsidRDefault="00C8620F">
            <w:pPr>
              <w:spacing w:after="160" w:line="259" w:lineRule="auto"/>
              <w:ind w:left="0" w:firstLine="0"/>
              <w:jc w:val="left"/>
            </w:pPr>
          </w:p>
        </w:tc>
        <w:tc>
          <w:tcPr>
            <w:tcW w:w="1272" w:type="dxa"/>
            <w:tcBorders>
              <w:top w:val="single" w:sz="2" w:space="0" w:color="000000"/>
              <w:left w:val="single" w:sz="2" w:space="0" w:color="000000"/>
              <w:bottom w:val="single" w:sz="2" w:space="0" w:color="000000"/>
              <w:right w:val="single" w:sz="2" w:space="0" w:color="000000"/>
            </w:tcBorders>
          </w:tcPr>
          <w:p w14:paraId="4909A274" w14:textId="77777777" w:rsidR="00C8620F" w:rsidRDefault="00ED7F2E">
            <w:pPr>
              <w:spacing w:after="0" w:line="259" w:lineRule="auto"/>
              <w:ind w:left="101" w:firstLine="0"/>
              <w:jc w:val="left"/>
            </w:pPr>
            <w:r>
              <w:rPr>
                <w:sz w:val="20"/>
              </w:rPr>
              <w:t>Role</w:t>
            </w:r>
          </w:p>
        </w:tc>
        <w:tc>
          <w:tcPr>
            <w:tcW w:w="854" w:type="dxa"/>
            <w:tcBorders>
              <w:top w:val="single" w:sz="2" w:space="0" w:color="000000"/>
              <w:left w:val="single" w:sz="2" w:space="0" w:color="000000"/>
              <w:bottom w:val="single" w:sz="2" w:space="0" w:color="000000"/>
              <w:right w:val="single" w:sz="2" w:space="0" w:color="000000"/>
            </w:tcBorders>
          </w:tcPr>
          <w:p w14:paraId="11AA233F" w14:textId="77777777" w:rsidR="00C8620F" w:rsidRDefault="00ED7F2E">
            <w:pPr>
              <w:spacing w:after="0" w:line="259" w:lineRule="auto"/>
              <w:ind w:left="53" w:firstLine="0"/>
              <w:jc w:val="left"/>
            </w:pPr>
            <w:r>
              <w:rPr>
                <w:sz w:val="20"/>
              </w:rPr>
              <w:t>Day</w:t>
            </w:r>
          </w:p>
          <w:p w14:paraId="4716D8F7" w14:textId="77777777" w:rsidR="00C8620F" w:rsidRDefault="00ED7F2E">
            <w:pPr>
              <w:spacing w:after="0" w:line="259" w:lineRule="auto"/>
              <w:ind w:firstLine="0"/>
              <w:jc w:val="left"/>
            </w:pPr>
            <w:r>
              <w:rPr>
                <w:sz w:val="22"/>
              </w:rPr>
              <w:t>Rate</w:t>
            </w:r>
          </w:p>
        </w:tc>
        <w:tc>
          <w:tcPr>
            <w:tcW w:w="1261" w:type="dxa"/>
            <w:tcBorders>
              <w:top w:val="single" w:sz="2" w:space="0" w:color="000000"/>
              <w:left w:val="single" w:sz="2" w:space="0" w:color="000000"/>
              <w:bottom w:val="single" w:sz="2" w:space="0" w:color="000000"/>
              <w:right w:val="single" w:sz="2" w:space="0" w:color="000000"/>
            </w:tcBorders>
          </w:tcPr>
          <w:p w14:paraId="528E5498" w14:textId="77777777" w:rsidR="00C8620F" w:rsidRDefault="00ED7F2E">
            <w:pPr>
              <w:spacing w:after="0" w:line="259" w:lineRule="auto"/>
              <w:ind w:left="43" w:firstLine="0"/>
              <w:jc w:val="left"/>
            </w:pPr>
            <w:r>
              <w:rPr>
                <w:sz w:val="22"/>
              </w:rPr>
              <w:t>Estimated da s</w:t>
            </w:r>
          </w:p>
        </w:tc>
        <w:tc>
          <w:tcPr>
            <w:tcW w:w="2224" w:type="dxa"/>
            <w:tcBorders>
              <w:top w:val="single" w:sz="2" w:space="0" w:color="000000"/>
              <w:left w:val="single" w:sz="2" w:space="0" w:color="000000"/>
              <w:bottom w:val="single" w:sz="2" w:space="0" w:color="000000"/>
              <w:right w:val="single" w:sz="2" w:space="0" w:color="000000"/>
            </w:tcBorders>
          </w:tcPr>
          <w:p w14:paraId="39503565" w14:textId="77777777" w:rsidR="00C8620F" w:rsidRDefault="00ED7F2E">
            <w:pPr>
              <w:spacing w:after="0" w:line="259" w:lineRule="auto"/>
              <w:ind w:left="44" w:firstLine="0"/>
              <w:jc w:val="left"/>
            </w:pPr>
            <w:r>
              <w:rPr>
                <w:sz w:val="22"/>
              </w:rPr>
              <w:t>Estimated total charge</w:t>
            </w:r>
          </w:p>
        </w:tc>
        <w:tc>
          <w:tcPr>
            <w:tcW w:w="2250" w:type="dxa"/>
            <w:vMerge w:val="restart"/>
            <w:tcBorders>
              <w:top w:val="nil"/>
              <w:left w:val="single" w:sz="2" w:space="0" w:color="000000"/>
              <w:bottom w:val="single" w:sz="2" w:space="0" w:color="000000"/>
              <w:right w:val="single" w:sz="2" w:space="0" w:color="000000"/>
            </w:tcBorders>
          </w:tcPr>
          <w:p w14:paraId="551D25ED" w14:textId="77777777" w:rsidR="00C8620F" w:rsidRDefault="00C8620F">
            <w:pPr>
              <w:spacing w:after="160" w:line="259" w:lineRule="auto"/>
              <w:ind w:left="0" w:firstLine="0"/>
              <w:jc w:val="left"/>
            </w:pPr>
          </w:p>
        </w:tc>
      </w:tr>
      <w:tr w:rsidR="00C8620F" w14:paraId="109DD689" w14:textId="77777777">
        <w:tblPrEx>
          <w:tblCellMar>
            <w:top w:w="40" w:type="dxa"/>
            <w:left w:w="71" w:type="dxa"/>
            <w:right w:w="150" w:type="dxa"/>
          </w:tblCellMar>
        </w:tblPrEx>
        <w:trPr>
          <w:gridBefore w:val="1"/>
          <w:wBefore w:w="79" w:type="dxa"/>
          <w:trHeight w:val="471"/>
        </w:trPr>
        <w:tc>
          <w:tcPr>
            <w:tcW w:w="0" w:type="auto"/>
            <w:gridSpan w:val="2"/>
            <w:vMerge/>
            <w:tcBorders>
              <w:top w:val="nil"/>
              <w:left w:val="single" w:sz="2" w:space="0" w:color="000000"/>
              <w:bottom w:val="nil"/>
              <w:right w:val="single" w:sz="2" w:space="0" w:color="000000"/>
            </w:tcBorders>
          </w:tcPr>
          <w:p w14:paraId="200AF919" w14:textId="77777777" w:rsidR="00C8620F" w:rsidRDefault="00C8620F">
            <w:pPr>
              <w:spacing w:after="160" w:line="259" w:lineRule="auto"/>
              <w:ind w:left="0" w:firstLine="0"/>
              <w:jc w:val="left"/>
            </w:pPr>
          </w:p>
        </w:tc>
        <w:tc>
          <w:tcPr>
            <w:tcW w:w="1272" w:type="dxa"/>
            <w:tcBorders>
              <w:top w:val="single" w:sz="2" w:space="0" w:color="000000"/>
              <w:left w:val="single" w:sz="2" w:space="0" w:color="000000"/>
              <w:bottom w:val="single" w:sz="2" w:space="0" w:color="000000"/>
              <w:right w:val="single" w:sz="2" w:space="0" w:color="000000"/>
            </w:tcBorders>
          </w:tcPr>
          <w:p w14:paraId="6002FF62" w14:textId="77777777" w:rsidR="00C8620F" w:rsidRDefault="00ED7F2E">
            <w:pPr>
              <w:spacing w:after="0" w:line="259" w:lineRule="auto"/>
              <w:ind w:left="101" w:firstLine="0"/>
              <w:jc w:val="left"/>
            </w:pPr>
            <w:r>
              <w:rPr>
                <w:sz w:val="20"/>
              </w:rPr>
              <w:t>Business</w:t>
            </w:r>
          </w:p>
          <w:p w14:paraId="6E0C417E" w14:textId="11AE831B" w:rsidR="00C8620F" w:rsidRDefault="00ED7F2E">
            <w:pPr>
              <w:spacing w:after="0" w:line="259" w:lineRule="auto"/>
              <w:ind w:left="96" w:firstLine="0"/>
              <w:jc w:val="left"/>
            </w:pPr>
            <w:r>
              <w:rPr>
                <w:sz w:val="22"/>
              </w:rPr>
              <w:t>Anal</w:t>
            </w:r>
            <w:r w:rsidR="003812F3">
              <w:rPr>
                <w:sz w:val="22"/>
              </w:rPr>
              <w:t>y</w:t>
            </w:r>
            <w:r>
              <w:rPr>
                <w:sz w:val="22"/>
              </w:rPr>
              <w:t>st</w:t>
            </w:r>
          </w:p>
        </w:tc>
        <w:tc>
          <w:tcPr>
            <w:tcW w:w="854" w:type="dxa"/>
            <w:tcBorders>
              <w:top w:val="single" w:sz="2" w:space="0" w:color="000000"/>
              <w:left w:val="single" w:sz="2" w:space="0" w:color="000000"/>
              <w:bottom w:val="single" w:sz="2" w:space="0" w:color="000000"/>
              <w:right w:val="single" w:sz="2" w:space="0" w:color="000000"/>
            </w:tcBorders>
          </w:tcPr>
          <w:p w14:paraId="67397861" w14:textId="024541BC" w:rsidR="00C8620F" w:rsidRDefault="003812F3">
            <w:pPr>
              <w:spacing w:after="0" w:line="259" w:lineRule="auto"/>
              <w:ind w:firstLine="0"/>
              <w:jc w:val="left"/>
            </w:pPr>
            <w:r w:rsidRPr="00FE69D0">
              <w:rPr>
                <w:sz w:val="20"/>
                <w:highlight w:val="green"/>
              </w:rPr>
              <w:t>&lt;Redacted&gt;</w:t>
            </w:r>
          </w:p>
        </w:tc>
        <w:tc>
          <w:tcPr>
            <w:tcW w:w="1261" w:type="dxa"/>
            <w:tcBorders>
              <w:top w:val="single" w:sz="2" w:space="0" w:color="000000"/>
              <w:left w:val="single" w:sz="2" w:space="0" w:color="000000"/>
              <w:bottom w:val="single" w:sz="2" w:space="0" w:color="000000"/>
              <w:right w:val="single" w:sz="2" w:space="0" w:color="000000"/>
            </w:tcBorders>
          </w:tcPr>
          <w:p w14:paraId="22CC19F3" w14:textId="77777777" w:rsidR="00C8620F" w:rsidRDefault="00ED7F2E">
            <w:pPr>
              <w:spacing w:after="0" w:line="259" w:lineRule="auto"/>
              <w:ind w:left="43" w:firstLine="0"/>
              <w:jc w:val="left"/>
            </w:pPr>
            <w:r>
              <w:rPr>
                <w:sz w:val="20"/>
              </w:rPr>
              <w:t>79</w:t>
            </w:r>
          </w:p>
        </w:tc>
        <w:tc>
          <w:tcPr>
            <w:tcW w:w="2224" w:type="dxa"/>
            <w:tcBorders>
              <w:top w:val="single" w:sz="2" w:space="0" w:color="000000"/>
              <w:left w:val="single" w:sz="2" w:space="0" w:color="000000"/>
              <w:bottom w:val="single" w:sz="2" w:space="0" w:color="000000"/>
              <w:right w:val="single" w:sz="2" w:space="0" w:color="000000"/>
            </w:tcBorders>
          </w:tcPr>
          <w:p w14:paraId="0B0C4AA9" w14:textId="796F1E3B" w:rsidR="00C8620F" w:rsidRDefault="003812F3">
            <w:pPr>
              <w:spacing w:after="0" w:line="259" w:lineRule="auto"/>
              <w:ind w:left="44" w:firstLine="0"/>
              <w:jc w:val="left"/>
            </w:pPr>
            <w:r w:rsidRPr="00FE69D0">
              <w:rPr>
                <w:sz w:val="20"/>
                <w:highlight w:val="green"/>
              </w:rPr>
              <w:t>&lt;Redacted&gt;</w:t>
            </w:r>
          </w:p>
        </w:tc>
        <w:tc>
          <w:tcPr>
            <w:tcW w:w="0" w:type="auto"/>
            <w:vMerge/>
            <w:tcBorders>
              <w:top w:val="nil"/>
              <w:left w:val="single" w:sz="2" w:space="0" w:color="000000"/>
              <w:bottom w:val="nil"/>
              <w:right w:val="single" w:sz="2" w:space="0" w:color="000000"/>
            </w:tcBorders>
          </w:tcPr>
          <w:p w14:paraId="7198DE87" w14:textId="77777777" w:rsidR="00C8620F" w:rsidRDefault="00C8620F">
            <w:pPr>
              <w:spacing w:after="160" w:line="259" w:lineRule="auto"/>
              <w:ind w:left="0" w:firstLine="0"/>
              <w:jc w:val="left"/>
            </w:pPr>
          </w:p>
        </w:tc>
      </w:tr>
      <w:tr w:rsidR="00C8620F" w14:paraId="38248092" w14:textId="77777777">
        <w:tblPrEx>
          <w:tblCellMar>
            <w:top w:w="40" w:type="dxa"/>
            <w:left w:w="71" w:type="dxa"/>
            <w:right w:w="150" w:type="dxa"/>
          </w:tblCellMar>
        </w:tblPrEx>
        <w:trPr>
          <w:gridBefore w:val="1"/>
          <w:wBefore w:w="79" w:type="dxa"/>
          <w:trHeight w:val="471"/>
        </w:trPr>
        <w:tc>
          <w:tcPr>
            <w:tcW w:w="0" w:type="auto"/>
            <w:gridSpan w:val="2"/>
            <w:vMerge/>
            <w:tcBorders>
              <w:top w:val="nil"/>
              <w:left w:val="single" w:sz="2" w:space="0" w:color="000000"/>
              <w:bottom w:val="nil"/>
              <w:right w:val="single" w:sz="2" w:space="0" w:color="000000"/>
            </w:tcBorders>
          </w:tcPr>
          <w:p w14:paraId="123BF20E" w14:textId="77777777" w:rsidR="00C8620F" w:rsidRDefault="00C8620F">
            <w:pPr>
              <w:spacing w:after="160" w:line="259" w:lineRule="auto"/>
              <w:ind w:left="0" w:firstLine="0"/>
              <w:jc w:val="left"/>
            </w:pPr>
          </w:p>
        </w:tc>
        <w:tc>
          <w:tcPr>
            <w:tcW w:w="1272" w:type="dxa"/>
            <w:tcBorders>
              <w:top w:val="single" w:sz="2" w:space="0" w:color="000000"/>
              <w:left w:val="single" w:sz="2" w:space="0" w:color="000000"/>
              <w:bottom w:val="single" w:sz="2" w:space="0" w:color="000000"/>
              <w:right w:val="single" w:sz="2" w:space="0" w:color="000000"/>
            </w:tcBorders>
          </w:tcPr>
          <w:p w14:paraId="20C1C3FA" w14:textId="61740980" w:rsidR="00C8620F" w:rsidRDefault="00ED7F2E">
            <w:pPr>
              <w:spacing w:after="0" w:line="259" w:lineRule="auto"/>
              <w:ind w:left="96" w:right="10" w:firstLine="0"/>
              <w:jc w:val="left"/>
            </w:pPr>
            <w:r>
              <w:rPr>
                <w:sz w:val="20"/>
              </w:rPr>
              <w:t>Lead develo</w:t>
            </w:r>
            <w:r w:rsidR="003812F3">
              <w:rPr>
                <w:sz w:val="20"/>
              </w:rPr>
              <w:t>p</w:t>
            </w:r>
            <w:r>
              <w:rPr>
                <w:sz w:val="20"/>
              </w:rPr>
              <w:t>er</w:t>
            </w:r>
          </w:p>
        </w:tc>
        <w:tc>
          <w:tcPr>
            <w:tcW w:w="854" w:type="dxa"/>
            <w:tcBorders>
              <w:top w:val="single" w:sz="2" w:space="0" w:color="000000"/>
              <w:left w:val="single" w:sz="2" w:space="0" w:color="000000"/>
              <w:bottom w:val="single" w:sz="2" w:space="0" w:color="000000"/>
              <w:right w:val="single" w:sz="2" w:space="0" w:color="000000"/>
            </w:tcBorders>
          </w:tcPr>
          <w:p w14:paraId="44880CD6" w14:textId="6F83ABBE" w:rsidR="00C8620F" w:rsidRDefault="003812F3">
            <w:pPr>
              <w:spacing w:after="0" w:line="259" w:lineRule="auto"/>
              <w:ind w:left="43" w:firstLine="0"/>
              <w:jc w:val="left"/>
            </w:pPr>
            <w:r w:rsidRPr="00FE69D0">
              <w:rPr>
                <w:sz w:val="20"/>
                <w:highlight w:val="green"/>
              </w:rPr>
              <w:t>&lt;Redacted&gt;</w:t>
            </w:r>
          </w:p>
        </w:tc>
        <w:tc>
          <w:tcPr>
            <w:tcW w:w="1261" w:type="dxa"/>
            <w:tcBorders>
              <w:top w:val="single" w:sz="2" w:space="0" w:color="000000"/>
              <w:left w:val="single" w:sz="2" w:space="0" w:color="000000"/>
              <w:bottom w:val="single" w:sz="2" w:space="0" w:color="000000"/>
              <w:right w:val="single" w:sz="2" w:space="0" w:color="000000"/>
            </w:tcBorders>
          </w:tcPr>
          <w:p w14:paraId="32613E5E" w14:textId="77777777" w:rsidR="00C8620F" w:rsidRDefault="00ED7F2E">
            <w:pPr>
              <w:spacing w:after="0" w:line="259" w:lineRule="auto"/>
              <w:ind w:left="38" w:firstLine="0"/>
              <w:jc w:val="left"/>
            </w:pPr>
            <w:r>
              <w:rPr>
                <w:sz w:val="20"/>
              </w:rPr>
              <w:t>79</w:t>
            </w:r>
          </w:p>
        </w:tc>
        <w:tc>
          <w:tcPr>
            <w:tcW w:w="2224" w:type="dxa"/>
            <w:tcBorders>
              <w:top w:val="single" w:sz="2" w:space="0" w:color="000000"/>
              <w:left w:val="single" w:sz="2" w:space="0" w:color="000000"/>
              <w:bottom w:val="single" w:sz="2" w:space="0" w:color="000000"/>
              <w:right w:val="single" w:sz="2" w:space="0" w:color="000000"/>
            </w:tcBorders>
          </w:tcPr>
          <w:p w14:paraId="57A260B5" w14:textId="72BF0F68" w:rsidR="00C8620F" w:rsidRDefault="003812F3">
            <w:pPr>
              <w:spacing w:after="0" w:line="259" w:lineRule="auto"/>
              <w:ind w:left="40" w:firstLine="0"/>
              <w:jc w:val="left"/>
            </w:pPr>
            <w:r w:rsidRPr="00FE69D0">
              <w:rPr>
                <w:sz w:val="20"/>
                <w:highlight w:val="green"/>
              </w:rPr>
              <w:t>&lt;Redacted&gt;</w:t>
            </w:r>
          </w:p>
        </w:tc>
        <w:tc>
          <w:tcPr>
            <w:tcW w:w="0" w:type="auto"/>
            <w:vMerge/>
            <w:tcBorders>
              <w:top w:val="nil"/>
              <w:left w:val="single" w:sz="2" w:space="0" w:color="000000"/>
              <w:bottom w:val="nil"/>
              <w:right w:val="single" w:sz="2" w:space="0" w:color="000000"/>
            </w:tcBorders>
          </w:tcPr>
          <w:p w14:paraId="0B64E150" w14:textId="77777777" w:rsidR="00C8620F" w:rsidRDefault="00C8620F">
            <w:pPr>
              <w:spacing w:after="160" w:line="259" w:lineRule="auto"/>
              <w:ind w:left="0" w:firstLine="0"/>
              <w:jc w:val="left"/>
            </w:pPr>
          </w:p>
        </w:tc>
      </w:tr>
      <w:tr w:rsidR="00C8620F" w14:paraId="6E75FD58" w14:textId="77777777">
        <w:tblPrEx>
          <w:tblCellMar>
            <w:top w:w="40" w:type="dxa"/>
            <w:left w:w="71" w:type="dxa"/>
            <w:right w:w="150" w:type="dxa"/>
          </w:tblCellMar>
        </w:tblPrEx>
        <w:trPr>
          <w:gridBefore w:val="1"/>
          <w:wBefore w:w="79" w:type="dxa"/>
          <w:trHeight w:val="240"/>
        </w:trPr>
        <w:tc>
          <w:tcPr>
            <w:tcW w:w="0" w:type="auto"/>
            <w:gridSpan w:val="2"/>
            <w:vMerge/>
            <w:tcBorders>
              <w:top w:val="nil"/>
              <w:left w:val="single" w:sz="2" w:space="0" w:color="000000"/>
              <w:bottom w:val="nil"/>
              <w:right w:val="single" w:sz="2" w:space="0" w:color="000000"/>
            </w:tcBorders>
          </w:tcPr>
          <w:p w14:paraId="6B6537F4" w14:textId="77777777" w:rsidR="00C8620F" w:rsidRDefault="00C8620F">
            <w:pPr>
              <w:spacing w:after="160" w:line="259" w:lineRule="auto"/>
              <w:ind w:left="0" w:firstLine="0"/>
              <w:jc w:val="left"/>
            </w:pPr>
          </w:p>
        </w:tc>
        <w:tc>
          <w:tcPr>
            <w:tcW w:w="1272" w:type="dxa"/>
            <w:tcBorders>
              <w:top w:val="single" w:sz="2" w:space="0" w:color="000000"/>
              <w:left w:val="single" w:sz="2" w:space="0" w:color="000000"/>
              <w:bottom w:val="single" w:sz="2" w:space="0" w:color="000000"/>
              <w:right w:val="single" w:sz="2" w:space="0" w:color="000000"/>
            </w:tcBorders>
          </w:tcPr>
          <w:p w14:paraId="25208075" w14:textId="20DA242C" w:rsidR="00C8620F" w:rsidRDefault="00ED7F2E">
            <w:pPr>
              <w:spacing w:after="0" w:line="259" w:lineRule="auto"/>
              <w:ind w:left="91" w:firstLine="0"/>
              <w:jc w:val="left"/>
            </w:pPr>
            <w:r>
              <w:rPr>
                <w:sz w:val="20"/>
              </w:rPr>
              <w:t>Ex</w:t>
            </w:r>
            <w:r w:rsidR="003812F3">
              <w:rPr>
                <w:sz w:val="20"/>
              </w:rPr>
              <w:t>p</w:t>
            </w:r>
            <w:r>
              <w:rPr>
                <w:sz w:val="20"/>
              </w:rPr>
              <w:t>enses</w:t>
            </w:r>
          </w:p>
        </w:tc>
        <w:tc>
          <w:tcPr>
            <w:tcW w:w="854" w:type="dxa"/>
            <w:tcBorders>
              <w:top w:val="single" w:sz="2" w:space="0" w:color="000000"/>
              <w:left w:val="single" w:sz="2" w:space="0" w:color="000000"/>
              <w:bottom w:val="single" w:sz="2" w:space="0" w:color="000000"/>
              <w:right w:val="single" w:sz="2" w:space="0" w:color="000000"/>
            </w:tcBorders>
          </w:tcPr>
          <w:p w14:paraId="6AECC2DF" w14:textId="77777777" w:rsidR="00C8620F" w:rsidRDefault="00C8620F">
            <w:pPr>
              <w:spacing w:after="160" w:line="259" w:lineRule="auto"/>
              <w:ind w:left="0" w:firstLine="0"/>
              <w:jc w:val="left"/>
            </w:pPr>
          </w:p>
        </w:tc>
        <w:tc>
          <w:tcPr>
            <w:tcW w:w="1261" w:type="dxa"/>
            <w:tcBorders>
              <w:top w:val="single" w:sz="2" w:space="0" w:color="000000"/>
              <w:left w:val="single" w:sz="2" w:space="0" w:color="000000"/>
              <w:bottom w:val="single" w:sz="2" w:space="0" w:color="000000"/>
              <w:right w:val="single" w:sz="2" w:space="0" w:color="000000"/>
            </w:tcBorders>
          </w:tcPr>
          <w:p w14:paraId="17FCD1F6" w14:textId="77777777" w:rsidR="00C8620F" w:rsidRDefault="00C8620F">
            <w:pPr>
              <w:spacing w:after="160" w:line="259" w:lineRule="auto"/>
              <w:ind w:left="0" w:firstLine="0"/>
              <w:jc w:val="left"/>
            </w:pPr>
          </w:p>
        </w:tc>
        <w:tc>
          <w:tcPr>
            <w:tcW w:w="2224" w:type="dxa"/>
            <w:tcBorders>
              <w:top w:val="single" w:sz="2" w:space="0" w:color="000000"/>
              <w:left w:val="single" w:sz="2" w:space="0" w:color="000000"/>
              <w:bottom w:val="single" w:sz="2" w:space="0" w:color="000000"/>
              <w:right w:val="single" w:sz="2" w:space="0" w:color="000000"/>
            </w:tcBorders>
          </w:tcPr>
          <w:p w14:paraId="590F820A" w14:textId="06C34029" w:rsidR="00C8620F" w:rsidRDefault="003812F3">
            <w:pPr>
              <w:spacing w:after="0" w:line="259" w:lineRule="auto"/>
              <w:ind w:left="40" w:firstLine="0"/>
              <w:jc w:val="left"/>
            </w:pPr>
            <w:r w:rsidRPr="00FE69D0">
              <w:rPr>
                <w:sz w:val="20"/>
                <w:highlight w:val="green"/>
              </w:rPr>
              <w:t>&lt;Redacted&gt;</w:t>
            </w:r>
          </w:p>
        </w:tc>
        <w:tc>
          <w:tcPr>
            <w:tcW w:w="0" w:type="auto"/>
            <w:vMerge/>
            <w:tcBorders>
              <w:top w:val="nil"/>
              <w:left w:val="single" w:sz="2" w:space="0" w:color="000000"/>
              <w:bottom w:val="nil"/>
              <w:right w:val="single" w:sz="2" w:space="0" w:color="000000"/>
            </w:tcBorders>
          </w:tcPr>
          <w:p w14:paraId="42FC91E6" w14:textId="77777777" w:rsidR="00C8620F" w:rsidRDefault="00C8620F">
            <w:pPr>
              <w:spacing w:after="160" w:line="259" w:lineRule="auto"/>
              <w:ind w:left="0" w:firstLine="0"/>
              <w:jc w:val="left"/>
            </w:pPr>
          </w:p>
        </w:tc>
      </w:tr>
      <w:tr w:rsidR="00C8620F" w14:paraId="1E5C622D" w14:textId="77777777">
        <w:tblPrEx>
          <w:tblCellMar>
            <w:top w:w="40" w:type="dxa"/>
            <w:left w:w="71" w:type="dxa"/>
            <w:right w:w="150" w:type="dxa"/>
          </w:tblCellMar>
        </w:tblPrEx>
        <w:trPr>
          <w:gridBefore w:val="1"/>
          <w:wBefore w:w="79" w:type="dxa"/>
          <w:trHeight w:val="250"/>
        </w:trPr>
        <w:tc>
          <w:tcPr>
            <w:tcW w:w="0" w:type="auto"/>
            <w:gridSpan w:val="2"/>
            <w:vMerge/>
            <w:tcBorders>
              <w:top w:val="nil"/>
              <w:left w:val="single" w:sz="2" w:space="0" w:color="000000"/>
              <w:bottom w:val="single" w:sz="2" w:space="0" w:color="000000"/>
              <w:right w:val="single" w:sz="2" w:space="0" w:color="000000"/>
            </w:tcBorders>
          </w:tcPr>
          <w:p w14:paraId="3F84FC2D" w14:textId="77777777" w:rsidR="00C8620F" w:rsidRDefault="00C8620F">
            <w:pPr>
              <w:spacing w:after="160" w:line="259" w:lineRule="auto"/>
              <w:ind w:left="0" w:firstLine="0"/>
              <w:jc w:val="left"/>
            </w:pPr>
          </w:p>
        </w:tc>
        <w:tc>
          <w:tcPr>
            <w:tcW w:w="1272" w:type="dxa"/>
            <w:tcBorders>
              <w:top w:val="single" w:sz="2" w:space="0" w:color="000000"/>
              <w:left w:val="single" w:sz="2" w:space="0" w:color="000000"/>
              <w:bottom w:val="single" w:sz="2" w:space="0" w:color="000000"/>
              <w:right w:val="single" w:sz="2" w:space="0" w:color="000000"/>
            </w:tcBorders>
          </w:tcPr>
          <w:p w14:paraId="6BCB10B4" w14:textId="77777777" w:rsidR="00C8620F" w:rsidRDefault="00ED7F2E">
            <w:pPr>
              <w:spacing w:after="0" w:line="259" w:lineRule="auto"/>
              <w:ind w:left="91" w:firstLine="0"/>
              <w:jc w:val="left"/>
            </w:pPr>
            <w:r>
              <w:rPr>
                <w:sz w:val="22"/>
              </w:rPr>
              <w:t>Totals</w:t>
            </w:r>
          </w:p>
        </w:tc>
        <w:tc>
          <w:tcPr>
            <w:tcW w:w="854" w:type="dxa"/>
            <w:tcBorders>
              <w:top w:val="single" w:sz="2" w:space="0" w:color="000000"/>
              <w:left w:val="single" w:sz="2" w:space="0" w:color="000000"/>
              <w:bottom w:val="single" w:sz="2" w:space="0" w:color="000000"/>
              <w:right w:val="single" w:sz="2" w:space="0" w:color="000000"/>
            </w:tcBorders>
          </w:tcPr>
          <w:p w14:paraId="684CB8BB" w14:textId="77777777" w:rsidR="00C8620F" w:rsidRDefault="00C8620F">
            <w:pPr>
              <w:spacing w:after="160" w:line="259" w:lineRule="auto"/>
              <w:ind w:left="0" w:firstLine="0"/>
              <w:jc w:val="left"/>
            </w:pPr>
          </w:p>
        </w:tc>
        <w:tc>
          <w:tcPr>
            <w:tcW w:w="1261" w:type="dxa"/>
            <w:tcBorders>
              <w:top w:val="single" w:sz="2" w:space="0" w:color="000000"/>
              <w:left w:val="single" w:sz="2" w:space="0" w:color="000000"/>
              <w:bottom w:val="single" w:sz="2" w:space="0" w:color="000000"/>
              <w:right w:val="single" w:sz="2" w:space="0" w:color="000000"/>
            </w:tcBorders>
          </w:tcPr>
          <w:p w14:paraId="6257DB23" w14:textId="77777777" w:rsidR="00C8620F" w:rsidRDefault="00ED7F2E">
            <w:pPr>
              <w:spacing w:after="0" w:line="259" w:lineRule="auto"/>
              <w:ind w:left="43" w:firstLine="0"/>
              <w:jc w:val="left"/>
            </w:pPr>
            <w:r>
              <w:rPr>
                <w:sz w:val="22"/>
              </w:rPr>
              <w:t>158</w:t>
            </w:r>
          </w:p>
        </w:tc>
        <w:tc>
          <w:tcPr>
            <w:tcW w:w="2224" w:type="dxa"/>
            <w:tcBorders>
              <w:top w:val="single" w:sz="2" w:space="0" w:color="000000"/>
              <w:left w:val="single" w:sz="2" w:space="0" w:color="000000"/>
              <w:bottom w:val="single" w:sz="2" w:space="0" w:color="000000"/>
              <w:right w:val="single" w:sz="2" w:space="0" w:color="000000"/>
            </w:tcBorders>
          </w:tcPr>
          <w:p w14:paraId="5F7EBB8F" w14:textId="73FDD5C2" w:rsidR="00C8620F" w:rsidRDefault="003812F3">
            <w:pPr>
              <w:spacing w:after="0" w:line="259" w:lineRule="auto"/>
              <w:ind w:left="35" w:firstLine="0"/>
              <w:jc w:val="left"/>
            </w:pPr>
            <w:r w:rsidRPr="00FE69D0">
              <w:rPr>
                <w:sz w:val="20"/>
                <w:highlight w:val="green"/>
              </w:rPr>
              <w:t>&lt;Redacted&gt;</w:t>
            </w:r>
          </w:p>
        </w:tc>
        <w:tc>
          <w:tcPr>
            <w:tcW w:w="0" w:type="auto"/>
            <w:vMerge/>
            <w:tcBorders>
              <w:top w:val="nil"/>
              <w:left w:val="single" w:sz="2" w:space="0" w:color="000000"/>
              <w:bottom w:val="single" w:sz="2" w:space="0" w:color="000000"/>
              <w:right w:val="single" w:sz="2" w:space="0" w:color="000000"/>
            </w:tcBorders>
          </w:tcPr>
          <w:p w14:paraId="1BEE41BB" w14:textId="77777777" w:rsidR="00C8620F" w:rsidRDefault="00C8620F">
            <w:pPr>
              <w:spacing w:after="160" w:line="259" w:lineRule="auto"/>
              <w:ind w:left="0" w:firstLine="0"/>
              <w:jc w:val="left"/>
            </w:pPr>
          </w:p>
        </w:tc>
      </w:tr>
    </w:tbl>
    <w:p w14:paraId="592F1783" w14:textId="77777777" w:rsidR="00C8620F" w:rsidRDefault="00ED7F2E">
      <w:pPr>
        <w:pStyle w:val="Heading3"/>
        <w:ind w:left="67"/>
      </w:pPr>
      <w:r>
        <w:rPr>
          <w:sz w:val="30"/>
        </w:rPr>
        <w:t>Additional Buyer terms</w:t>
      </w:r>
    </w:p>
    <w:tbl>
      <w:tblPr>
        <w:tblStyle w:val="TableGrid"/>
        <w:tblW w:w="10537" w:type="dxa"/>
        <w:tblInd w:w="29" w:type="dxa"/>
        <w:tblCellMar>
          <w:top w:w="52" w:type="dxa"/>
          <w:left w:w="106" w:type="dxa"/>
          <w:right w:w="110" w:type="dxa"/>
        </w:tblCellMar>
        <w:tblLook w:val="04A0" w:firstRow="1" w:lastRow="0" w:firstColumn="1" w:lastColumn="0" w:noHBand="0" w:noVBand="1"/>
      </w:tblPr>
      <w:tblGrid>
        <w:gridCol w:w="67"/>
        <w:gridCol w:w="2580"/>
        <w:gridCol w:w="70"/>
        <w:gridCol w:w="7779"/>
        <w:gridCol w:w="41"/>
      </w:tblGrid>
      <w:tr w:rsidR="00C8620F" w14:paraId="239A0AA4" w14:textId="77777777">
        <w:trPr>
          <w:gridAfter w:val="1"/>
          <w:wAfter w:w="41" w:type="dxa"/>
          <w:trHeight w:val="1172"/>
        </w:trPr>
        <w:tc>
          <w:tcPr>
            <w:tcW w:w="2650" w:type="dxa"/>
            <w:gridSpan w:val="2"/>
            <w:tcBorders>
              <w:top w:val="single" w:sz="2" w:space="0" w:color="000000"/>
              <w:left w:val="single" w:sz="2" w:space="0" w:color="000000"/>
              <w:bottom w:val="single" w:sz="2" w:space="0" w:color="000000"/>
              <w:right w:val="single" w:sz="2" w:space="0" w:color="000000"/>
            </w:tcBorders>
          </w:tcPr>
          <w:p w14:paraId="7EA5DB25" w14:textId="77777777" w:rsidR="00C8620F" w:rsidRDefault="00ED7F2E">
            <w:pPr>
              <w:spacing w:after="0" w:line="259" w:lineRule="auto"/>
              <w:ind w:left="34" w:right="437" w:firstLine="5"/>
            </w:pPr>
            <w:r>
              <w:rPr>
                <w:sz w:val="26"/>
              </w:rPr>
              <w:t>Performance of the service and deliverables:</w:t>
            </w:r>
          </w:p>
        </w:tc>
        <w:tc>
          <w:tcPr>
            <w:tcW w:w="7888" w:type="dxa"/>
            <w:gridSpan w:val="2"/>
            <w:tcBorders>
              <w:top w:val="single" w:sz="2" w:space="0" w:color="000000"/>
              <w:left w:val="single" w:sz="2" w:space="0" w:color="000000"/>
              <w:bottom w:val="single" w:sz="2" w:space="0" w:color="000000"/>
              <w:right w:val="single" w:sz="2" w:space="0" w:color="000000"/>
            </w:tcBorders>
          </w:tcPr>
          <w:p w14:paraId="3BD5237C" w14:textId="77777777" w:rsidR="00C8620F" w:rsidRDefault="00ED7F2E">
            <w:pPr>
              <w:spacing w:after="0" w:line="259" w:lineRule="auto"/>
              <w:ind w:left="28" w:firstLine="0"/>
              <w:jc w:val="center"/>
            </w:pPr>
            <w:r>
              <w:rPr>
                <w:sz w:val="26"/>
              </w:rPr>
              <w:t>Delivery of qualifications funding approvals robotics project</w:t>
            </w:r>
          </w:p>
          <w:p w14:paraId="7ABF2E6D" w14:textId="77777777" w:rsidR="00C8620F" w:rsidRDefault="00ED7F2E">
            <w:pPr>
              <w:spacing w:after="0" w:line="259" w:lineRule="auto"/>
              <w:ind w:left="758" w:firstLine="0"/>
              <w:jc w:val="left"/>
            </w:pPr>
            <w:r>
              <w:rPr>
                <w:sz w:val="26"/>
              </w:rPr>
              <w:t>Delivery of advanced robotics training and BA training</w:t>
            </w:r>
          </w:p>
          <w:p w14:paraId="1364F866" w14:textId="77777777" w:rsidR="00C8620F" w:rsidRDefault="00ED7F2E">
            <w:pPr>
              <w:spacing w:after="0" w:line="259" w:lineRule="auto"/>
              <w:ind w:left="758" w:firstLine="0"/>
              <w:jc w:val="left"/>
            </w:pPr>
            <w:r>
              <w:rPr>
                <w:sz w:val="26"/>
              </w:rPr>
              <w:t>Discoveries for pipeline robotics projects</w:t>
            </w:r>
          </w:p>
        </w:tc>
      </w:tr>
      <w:tr w:rsidR="00C8620F" w14:paraId="00F8877F" w14:textId="77777777">
        <w:trPr>
          <w:gridAfter w:val="1"/>
          <w:wAfter w:w="41" w:type="dxa"/>
          <w:trHeight w:val="298"/>
        </w:trPr>
        <w:tc>
          <w:tcPr>
            <w:tcW w:w="2650" w:type="dxa"/>
            <w:gridSpan w:val="2"/>
            <w:tcBorders>
              <w:top w:val="single" w:sz="2" w:space="0" w:color="000000"/>
              <w:left w:val="single" w:sz="2" w:space="0" w:color="000000"/>
              <w:bottom w:val="single" w:sz="2" w:space="0" w:color="000000"/>
              <w:right w:val="single" w:sz="2" w:space="0" w:color="000000"/>
            </w:tcBorders>
          </w:tcPr>
          <w:p w14:paraId="67970826" w14:textId="77777777" w:rsidR="00C8620F" w:rsidRDefault="00ED7F2E">
            <w:pPr>
              <w:spacing w:after="0" w:line="259" w:lineRule="auto"/>
              <w:ind w:left="34" w:firstLine="0"/>
              <w:jc w:val="left"/>
            </w:pPr>
            <w:r>
              <w:rPr>
                <w:sz w:val="26"/>
              </w:rPr>
              <w:t>Guarantee:</w:t>
            </w:r>
          </w:p>
        </w:tc>
        <w:tc>
          <w:tcPr>
            <w:tcW w:w="7888" w:type="dxa"/>
            <w:gridSpan w:val="2"/>
            <w:tcBorders>
              <w:top w:val="single" w:sz="2" w:space="0" w:color="000000"/>
              <w:left w:val="single" w:sz="2" w:space="0" w:color="000000"/>
              <w:bottom w:val="single" w:sz="2" w:space="0" w:color="000000"/>
              <w:right w:val="single" w:sz="2" w:space="0" w:color="000000"/>
            </w:tcBorders>
          </w:tcPr>
          <w:p w14:paraId="28207A17" w14:textId="77777777" w:rsidR="00C8620F" w:rsidRDefault="00C8620F">
            <w:pPr>
              <w:spacing w:after="160" w:line="259" w:lineRule="auto"/>
              <w:ind w:left="0" w:firstLine="0"/>
              <w:jc w:val="left"/>
            </w:pPr>
          </w:p>
        </w:tc>
      </w:tr>
      <w:tr w:rsidR="00C8620F" w14:paraId="6A82809A" w14:textId="77777777">
        <w:trPr>
          <w:gridAfter w:val="1"/>
          <w:wAfter w:w="41" w:type="dxa"/>
          <w:trHeight w:val="576"/>
        </w:trPr>
        <w:tc>
          <w:tcPr>
            <w:tcW w:w="2650" w:type="dxa"/>
            <w:gridSpan w:val="2"/>
            <w:tcBorders>
              <w:top w:val="single" w:sz="2" w:space="0" w:color="000000"/>
              <w:left w:val="single" w:sz="2" w:space="0" w:color="000000"/>
              <w:bottom w:val="single" w:sz="2" w:space="0" w:color="000000"/>
              <w:right w:val="single" w:sz="2" w:space="0" w:color="000000"/>
            </w:tcBorders>
          </w:tcPr>
          <w:p w14:paraId="5972BD05" w14:textId="2900CF1A" w:rsidR="00C8620F" w:rsidRDefault="00ED7F2E">
            <w:pPr>
              <w:spacing w:after="0" w:line="259" w:lineRule="auto"/>
              <w:ind w:left="19" w:right="768" w:firstLine="10"/>
              <w:jc w:val="left"/>
            </w:pPr>
            <w:r>
              <w:rPr>
                <w:sz w:val="26"/>
              </w:rPr>
              <w:t xml:space="preserve">Warranties, re </w:t>
            </w:r>
            <w:r w:rsidR="005225D9">
              <w:rPr>
                <w:sz w:val="26"/>
              </w:rPr>
              <w:t>recantations</w:t>
            </w:r>
            <w:r>
              <w:rPr>
                <w:sz w:val="26"/>
              </w:rPr>
              <w:t>:</w:t>
            </w:r>
          </w:p>
        </w:tc>
        <w:tc>
          <w:tcPr>
            <w:tcW w:w="7888" w:type="dxa"/>
            <w:gridSpan w:val="2"/>
            <w:tcBorders>
              <w:top w:val="single" w:sz="2" w:space="0" w:color="000000"/>
              <w:left w:val="single" w:sz="2" w:space="0" w:color="000000"/>
              <w:bottom w:val="single" w:sz="2" w:space="0" w:color="000000"/>
              <w:right w:val="single" w:sz="2" w:space="0" w:color="000000"/>
            </w:tcBorders>
          </w:tcPr>
          <w:p w14:paraId="21CA5744" w14:textId="6EDE866F" w:rsidR="00C8620F" w:rsidRDefault="00ED7F2E">
            <w:pPr>
              <w:spacing w:after="0" w:line="259" w:lineRule="auto"/>
              <w:ind w:left="24" w:firstLine="0"/>
            </w:pPr>
            <w:r>
              <w:t xml:space="preserve">In addition to the incorporated Framework Agreement clause 4. l, there are no other warranties or re </w:t>
            </w:r>
            <w:r w:rsidR="005225D9">
              <w:t>recantations</w:t>
            </w:r>
            <w:r>
              <w:t>.</w:t>
            </w:r>
          </w:p>
        </w:tc>
      </w:tr>
      <w:tr w:rsidR="00C8620F" w14:paraId="17A99B5B" w14:textId="77777777">
        <w:trPr>
          <w:gridAfter w:val="1"/>
          <w:wAfter w:w="41" w:type="dxa"/>
          <w:trHeight w:val="1402"/>
        </w:trPr>
        <w:tc>
          <w:tcPr>
            <w:tcW w:w="2650" w:type="dxa"/>
            <w:gridSpan w:val="2"/>
            <w:tcBorders>
              <w:top w:val="single" w:sz="2" w:space="0" w:color="000000"/>
              <w:left w:val="single" w:sz="2" w:space="0" w:color="000000"/>
              <w:bottom w:val="single" w:sz="2" w:space="0" w:color="000000"/>
              <w:right w:val="single" w:sz="2" w:space="0" w:color="000000"/>
            </w:tcBorders>
          </w:tcPr>
          <w:p w14:paraId="2B8C76ED" w14:textId="77777777" w:rsidR="00C8620F" w:rsidRDefault="00ED7F2E">
            <w:pPr>
              <w:spacing w:after="0" w:line="259" w:lineRule="auto"/>
              <w:ind w:left="14" w:firstLine="10"/>
            </w:pPr>
            <w:r>
              <w:rPr>
                <w:sz w:val="26"/>
              </w:rPr>
              <w:t>Supplemental requirements in addition to the Call-Off terms:</w:t>
            </w:r>
          </w:p>
        </w:tc>
        <w:tc>
          <w:tcPr>
            <w:tcW w:w="7888" w:type="dxa"/>
            <w:gridSpan w:val="2"/>
            <w:tcBorders>
              <w:top w:val="single" w:sz="2" w:space="0" w:color="000000"/>
              <w:left w:val="single" w:sz="2" w:space="0" w:color="000000"/>
              <w:bottom w:val="single" w:sz="2" w:space="0" w:color="000000"/>
              <w:right w:val="single" w:sz="2" w:space="0" w:color="000000"/>
            </w:tcBorders>
          </w:tcPr>
          <w:p w14:paraId="46BB39EA" w14:textId="77777777" w:rsidR="00C8620F" w:rsidRDefault="00ED7F2E">
            <w:pPr>
              <w:spacing w:after="0" w:line="259" w:lineRule="auto"/>
              <w:ind w:left="14" w:right="40" w:firstLine="19"/>
            </w:pPr>
            <w:r>
              <w:rPr>
                <w:sz w:val="26"/>
              </w:rPr>
              <w:t>In accordance with Call-Off Contract clauses, the Supplier has agreed to unqualified acceptance of the Buyers Special Terms as these will apply to the G-Cloud Call-Off Contract terms — as set out in the DfE Special Terms document attached at Annex A</w:t>
            </w:r>
          </w:p>
        </w:tc>
      </w:tr>
      <w:tr w:rsidR="00C8620F" w14:paraId="775716AB" w14:textId="77777777">
        <w:trPr>
          <w:gridAfter w:val="1"/>
          <w:wAfter w:w="41" w:type="dxa"/>
          <w:trHeight w:val="292"/>
        </w:trPr>
        <w:tc>
          <w:tcPr>
            <w:tcW w:w="2650" w:type="dxa"/>
            <w:gridSpan w:val="2"/>
            <w:tcBorders>
              <w:top w:val="single" w:sz="2" w:space="0" w:color="000000"/>
              <w:left w:val="single" w:sz="2" w:space="0" w:color="000000"/>
              <w:bottom w:val="single" w:sz="2" w:space="0" w:color="000000"/>
              <w:right w:val="single" w:sz="2" w:space="0" w:color="000000"/>
            </w:tcBorders>
          </w:tcPr>
          <w:p w14:paraId="60B9A143" w14:textId="77777777" w:rsidR="00C8620F" w:rsidRDefault="00ED7F2E">
            <w:pPr>
              <w:spacing w:after="0" w:line="259" w:lineRule="auto"/>
              <w:ind w:left="10" w:firstLine="0"/>
              <w:jc w:val="left"/>
            </w:pPr>
            <w:r>
              <w:rPr>
                <w:sz w:val="26"/>
              </w:rPr>
              <w:t>Alternative clauses:</w:t>
            </w:r>
          </w:p>
        </w:tc>
        <w:tc>
          <w:tcPr>
            <w:tcW w:w="7888" w:type="dxa"/>
            <w:gridSpan w:val="2"/>
            <w:tcBorders>
              <w:top w:val="single" w:sz="2" w:space="0" w:color="000000"/>
              <w:left w:val="single" w:sz="2" w:space="0" w:color="000000"/>
              <w:bottom w:val="single" w:sz="2" w:space="0" w:color="000000"/>
              <w:right w:val="single" w:sz="2" w:space="0" w:color="000000"/>
            </w:tcBorders>
          </w:tcPr>
          <w:p w14:paraId="4C6C71D0" w14:textId="77777777" w:rsidR="00C8620F" w:rsidRDefault="00ED7F2E">
            <w:pPr>
              <w:spacing w:after="0" w:line="259" w:lineRule="auto"/>
              <w:ind w:left="5" w:firstLine="0"/>
              <w:jc w:val="left"/>
            </w:pPr>
            <w:r>
              <w:t>N/A</w:t>
            </w:r>
          </w:p>
        </w:tc>
      </w:tr>
      <w:tr w:rsidR="00C8620F" w14:paraId="6C26CB0A" w14:textId="77777777">
        <w:trPr>
          <w:gridAfter w:val="1"/>
          <w:wAfter w:w="41" w:type="dxa"/>
          <w:trHeight w:val="1408"/>
        </w:trPr>
        <w:tc>
          <w:tcPr>
            <w:tcW w:w="2650" w:type="dxa"/>
            <w:gridSpan w:val="2"/>
            <w:tcBorders>
              <w:top w:val="single" w:sz="2" w:space="0" w:color="000000"/>
              <w:left w:val="single" w:sz="2" w:space="0" w:color="000000"/>
              <w:bottom w:val="single" w:sz="2" w:space="0" w:color="000000"/>
              <w:right w:val="single" w:sz="2" w:space="0" w:color="000000"/>
            </w:tcBorders>
          </w:tcPr>
          <w:p w14:paraId="630DA3B7" w14:textId="77777777" w:rsidR="00C8620F" w:rsidRDefault="00ED7F2E">
            <w:pPr>
              <w:spacing w:after="0" w:line="259" w:lineRule="auto"/>
              <w:ind w:left="5" w:right="322" w:firstLine="5"/>
            </w:pPr>
            <w:r>
              <w:rPr>
                <w:sz w:val="26"/>
              </w:rPr>
              <w:t>Buyer specific amendments to/refinements of the Call-Off Contract terms:</w:t>
            </w:r>
          </w:p>
        </w:tc>
        <w:tc>
          <w:tcPr>
            <w:tcW w:w="7888" w:type="dxa"/>
            <w:gridSpan w:val="2"/>
            <w:tcBorders>
              <w:top w:val="single" w:sz="2" w:space="0" w:color="000000"/>
              <w:left w:val="single" w:sz="2" w:space="0" w:color="000000"/>
              <w:bottom w:val="single" w:sz="2" w:space="0" w:color="000000"/>
              <w:right w:val="single" w:sz="2" w:space="0" w:color="000000"/>
            </w:tcBorders>
          </w:tcPr>
          <w:p w14:paraId="1D4E9E97" w14:textId="77777777" w:rsidR="00C8620F" w:rsidRDefault="00ED7F2E">
            <w:pPr>
              <w:spacing w:after="0" w:line="259" w:lineRule="auto"/>
              <w:ind w:left="0" w:firstLine="0"/>
              <w:jc w:val="left"/>
            </w:pPr>
            <w:r>
              <w:t>N/A</w:t>
            </w:r>
          </w:p>
        </w:tc>
      </w:tr>
      <w:tr w:rsidR="00C8620F" w14:paraId="226CA645" w14:textId="77777777">
        <w:tblPrEx>
          <w:tblCellMar>
            <w:top w:w="62" w:type="dxa"/>
            <w:left w:w="112" w:type="dxa"/>
            <w:right w:w="115" w:type="dxa"/>
          </w:tblCellMar>
        </w:tblPrEx>
        <w:trPr>
          <w:gridBefore w:val="1"/>
          <w:wBefore w:w="67" w:type="dxa"/>
          <w:trHeight w:val="576"/>
        </w:trPr>
        <w:tc>
          <w:tcPr>
            <w:tcW w:w="2653" w:type="dxa"/>
            <w:gridSpan w:val="2"/>
            <w:tcBorders>
              <w:top w:val="single" w:sz="2" w:space="0" w:color="000000"/>
              <w:left w:val="single" w:sz="2" w:space="0" w:color="000000"/>
              <w:bottom w:val="single" w:sz="2" w:space="0" w:color="000000"/>
              <w:right w:val="single" w:sz="2" w:space="0" w:color="000000"/>
            </w:tcBorders>
          </w:tcPr>
          <w:p w14:paraId="274823B7" w14:textId="77777777" w:rsidR="00C8620F" w:rsidRDefault="00ED7F2E">
            <w:pPr>
              <w:spacing w:after="0" w:line="259" w:lineRule="auto"/>
              <w:ind w:left="13" w:firstLine="0"/>
              <w:jc w:val="left"/>
            </w:pPr>
            <w:r>
              <w:t>Public Services</w:t>
            </w:r>
          </w:p>
          <w:p w14:paraId="158ED84F" w14:textId="77777777" w:rsidR="00C8620F" w:rsidRDefault="00ED7F2E">
            <w:pPr>
              <w:spacing w:after="0" w:line="259" w:lineRule="auto"/>
              <w:ind w:left="13" w:firstLine="0"/>
              <w:jc w:val="left"/>
            </w:pPr>
            <w:r>
              <w:rPr>
                <w:sz w:val="26"/>
              </w:rPr>
              <w:t>Network (PSN):</w:t>
            </w:r>
          </w:p>
        </w:tc>
        <w:tc>
          <w:tcPr>
            <w:tcW w:w="7859" w:type="dxa"/>
            <w:gridSpan w:val="2"/>
            <w:tcBorders>
              <w:top w:val="single" w:sz="2" w:space="0" w:color="000000"/>
              <w:left w:val="single" w:sz="2" w:space="0" w:color="000000"/>
              <w:bottom w:val="single" w:sz="2" w:space="0" w:color="000000"/>
              <w:right w:val="single" w:sz="2" w:space="0" w:color="000000"/>
            </w:tcBorders>
          </w:tcPr>
          <w:p w14:paraId="240D045A" w14:textId="77777777" w:rsidR="00C8620F" w:rsidRDefault="00ED7F2E">
            <w:pPr>
              <w:spacing w:after="0" w:line="259" w:lineRule="auto"/>
              <w:ind w:left="0" w:firstLine="0"/>
              <w:jc w:val="left"/>
            </w:pPr>
            <w:r>
              <w:t>N/A</w:t>
            </w:r>
          </w:p>
        </w:tc>
      </w:tr>
      <w:tr w:rsidR="00C8620F" w14:paraId="1F2B9624" w14:textId="77777777">
        <w:tblPrEx>
          <w:tblCellMar>
            <w:top w:w="62" w:type="dxa"/>
            <w:left w:w="112" w:type="dxa"/>
            <w:right w:w="115" w:type="dxa"/>
          </w:tblCellMar>
        </w:tblPrEx>
        <w:trPr>
          <w:gridBefore w:val="1"/>
          <w:wBefore w:w="67" w:type="dxa"/>
          <w:trHeight w:val="576"/>
        </w:trPr>
        <w:tc>
          <w:tcPr>
            <w:tcW w:w="2653" w:type="dxa"/>
            <w:gridSpan w:val="2"/>
            <w:tcBorders>
              <w:top w:val="single" w:sz="2" w:space="0" w:color="000000"/>
              <w:left w:val="single" w:sz="2" w:space="0" w:color="000000"/>
              <w:bottom w:val="single" w:sz="2" w:space="0" w:color="000000"/>
              <w:right w:val="single" w:sz="2" w:space="0" w:color="000000"/>
            </w:tcBorders>
          </w:tcPr>
          <w:p w14:paraId="3D337A09" w14:textId="2519ED6E" w:rsidR="00C8620F" w:rsidRDefault="00ED7F2E">
            <w:pPr>
              <w:spacing w:after="0" w:line="259" w:lineRule="auto"/>
              <w:ind w:left="8" w:right="61" w:firstLine="5"/>
              <w:jc w:val="left"/>
            </w:pPr>
            <w:r>
              <w:rPr>
                <w:sz w:val="26"/>
              </w:rPr>
              <w:t xml:space="preserve">Personal Data and Data </w:t>
            </w:r>
            <w:r w:rsidR="005225D9">
              <w:rPr>
                <w:sz w:val="26"/>
              </w:rPr>
              <w:t>Subjects</w:t>
            </w:r>
            <w:r>
              <w:rPr>
                <w:sz w:val="26"/>
              </w:rPr>
              <w:t>:</w:t>
            </w:r>
          </w:p>
        </w:tc>
        <w:tc>
          <w:tcPr>
            <w:tcW w:w="7859" w:type="dxa"/>
            <w:gridSpan w:val="2"/>
            <w:tcBorders>
              <w:top w:val="single" w:sz="2" w:space="0" w:color="000000"/>
              <w:left w:val="single" w:sz="2" w:space="0" w:color="000000"/>
              <w:bottom w:val="single" w:sz="2" w:space="0" w:color="000000"/>
              <w:right w:val="single" w:sz="2" w:space="0" w:color="000000"/>
            </w:tcBorders>
          </w:tcPr>
          <w:p w14:paraId="7ADD845B" w14:textId="77777777" w:rsidR="00C8620F" w:rsidRDefault="00C8620F">
            <w:pPr>
              <w:spacing w:after="160" w:line="259" w:lineRule="auto"/>
              <w:ind w:left="0" w:firstLine="0"/>
              <w:jc w:val="left"/>
            </w:pPr>
          </w:p>
        </w:tc>
      </w:tr>
    </w:tbl>
    <w:p w14:paraId="662B98F3" w14:textId="77777777" w:rsidR="00C8620F" w:rsidRDefault="00ED7F2E">
      <w:pPr>
        <w:numPr>
          <w:ilvl w:val="0"/>
          <w:numId w:val="4"/>
        </w:numPr>
        <w:spacing w:after="215" w:line="249" w:lineRule="auto"/>
        <w:ind w:hanging="245"/>
        <w:jc w:val="left"/>
      </w:pPr>
      <w:r>
        <w:rPr>
          <w:sz w:val="26"/>
        </w:rPr>
        <w:t>Formation of contract</w:t>
      </w:r>
    </w:p>
    <w:p w14:paraId="3197931F" w14:textId="77777777" w:rsidR="00C8620F" w:rsidRDefault="00ED7F2E">
      <w:pPr>
        <w:numPr>
          <w:ilvl w:val="1"/>
          <w:numId w:val="4"/>
        </w:numPr>
        <w:ind w:left="1503" w:right="14" w:hanging="706"/>
      </w:pPr>
      <w:r>
        <w:t>By signing and returning this Order Form (Part A), the Supplier agrees to enter into a Call-Off Contract with the Buyer.</w:t>
      </w:r>
    </w:p>
    <w:p w14:paraId="1EF3D4DF" w14:textId="77777777" w:rsidR="00C8620F" w:rsidRDefault="00ED7F2E">
      <w:pPr>
        <w:numPr>
          <w:ilvl w:val="1"/>
          <w:numId w:val="4"/>
        </w:numPr>
        <w:ind w:left="1503" w:right="14" w:hanging="706"/>
      </w:pPr>
      <w:r>
        <w:t>The Parties agree that they have read the Order Form (Part A) and the Call-Off Contract terms and by signing below agree to be bound by this Call-Off Contract.</w:t>
      </w:r>
      <w:r>
        <w:tab/>
      </w:r>
      <w:r>
        <w:rPr>
          <w:noProof/>
        </w:rPr>
        <w:drawing>
          <wp:inline distT="0" distB="0" distL="0" distR="0" wp14:anchorId="73267E4C" wp14:editId="26C8125C">
            <wp:extent cx="12192" cy="24391"/>
            <wp:effectExtent l="0" t="0" r="0" b="0"/>
            <wp:docPr id="27664" name="Picture 27664"/>
            <wp:cNvGraphicFramePr/>
            <a:graphic xmlns:a="http://schemas.openxmlformats.org/drawingml/2006/main">
              <a:graphicData uri="http://schemas.openxmlformats.org/drawingml/2006/picture">
                <pic:pic xmlns:pic="http://schemas.openxmlformats.org/drawingml/2006/picture">
                  <pic:nvPicPr>
                    <pic:cNvPr id="27664" name="Picture 27664"/>
                    <pic:cNvPicPr/>
                  </pic:nvPicPr>
                  <pic:blipFill>
                    <a:blip r:embed="rId63"/>
                    <a:stretch>
                      <a:fillRect/>
                    </a:stretch>
                  </pic:blipFill>
                  <pic:spPr>
                    <a:xfrm>
                      <a:off x="0" y="0"/>
                      <a:ext cx="12192" cy="24391"/>
                    </a:xfrm>
                    <a:prstGeom prst="rect">
                      <a:avLst/>
                    </a:prstGeom>
                  </pic:spPr>
                </pic:pic>
              </a:graphicData>
            </a:graphic>
          </wp:inline>
        </w:drawing>
      </w:r>
    </w:p>
    <w:p w14:paraId="0B3A22DE" w14:textId="77777777" w:rsidR="00C8620F" w:rsidRDefault="00ED7F2E">
      <w:pPr>
        <w:numPr>
          <w:ilvl w:val="1"/>
          <w:numId w:val="4"/>
        </w:numPr>
        <w:spacing w:after="275"/>
        <w:ind w:left="1503" w:right="14" w:hanging="706"/>
      </w:pPr>
      <w:r>
        <w:t>This Call-Off Contract will be formed when the Buyer acknowledges receipt of the signed copy of the Order Form from the Supplier.</w:t>
      </w:r>
    </w:p>
    <w:p w14:paraId="5058466F" w14:textId="77777777" w:rsidR="00C8620F" w:rsidRDefault="00ED7F2E">
      <w:pPr>
        <w:numPr>
          <w:ilvl w:val="1"/>
          <w:numId w:val="4"/>
        </w:numPr>
        <w:spacing w:after="212"/>
        <w:ind w:left="1503" w:right="14" w:hanging="706"/>
      </w:pPr>
      <w:r>
        <w:t>In cases of any ambiguity or conflict the terms and conditions of the Call-Off Contract and Order Form will supersede those of the Supplier Terms and Conditions.</w:t>
      </w:r>
    </w:p>
    <w:p w14:paraId="6592FB78" w14:textId="77777777" w:rsidR="00C8620F" w:rsidRDefault="00ED7F2E">
      <w:pPr>
        <w:numPr>
          <w:ilvl w:val="0"/>
          <w:numId w:val="4"/>
        </w:numPr>
        <w:spacing w:after="211" w:line="249" w:lineRule="auto"/>
        <w:ind w:hanging="245"/>
        <w:jc w:val="left"/>
      </w:pPr>
      <w:r>
        <w:rPr>
          <w:sz w:val="26"/>
        </w:rPr>
        <w:t>Background to the agreement</w:t>
      </w:r>
    </w:p>
    <w:p w14:paraId="52C6210E" w14:textId="77777777" w:rsidR="00C8620F" w:rsidRDefault="00ED7F2E">
      <w:pPr>
        <w:numPr>
          <w:ilvl w:val="0"/>
          <w:numId w:val="5"/>
        </w:numPr>
        <w:ind w:right="14" w:hanging="725"/>
      </w:pPr>
      <w:r>
        <w:t>The Supplier is a provider of G-Cloud Services and agreed to provide the Services under the terms of Framework Agreement number RMI 557.11.</w:t>
      </w:r>
    </w:p>
    <w:p w14:paraId="15EEF699" w14:textId="77777777" w:rsidR="00C8620F" w:rsidRDefault="00ED7F2E">
      <w:pPr>
        <w:numPr>
          <w:ilvl w:val="0"/>
          <w:numId w:val="5"/>
        </w:numPr>
        <w:spacing w:after="0"/>
        <w:ind w:right="14" w:hanging="725"/>
      </w:pPr>
      <w:r>
        <w:t>The Buyer provided an Order Form for Services to the Supplier.</w:t>
      </w:r>
    </w:p>
    <w:tbl>
      <w:tblPr>
        <w:tblStyle w:val="TableGrid"/>
        <w:tblW w:w="10585" w:type="dxa"/>
        <w:tblInd w:w="38" w:type="dxa"/>
        <w:tblCellMar>
          <w:top w:w="157" w:type="dxa"/>
          <w:left w:w="96" w:type="dxa"/>
          <w:right w:w="115" w:type="dxa"/>
        </w:tblCellMar>
        <w:tblLook w:val="04A0" w:firstRow="1" w:lastRow="0" w:firstColumn="1" w:lastColumn="0" w:noHBand="0" w:noVBand="1"/>
      </w:tblPr>
      <w:tblGrid>
        <w:gridCol w:w="2284"/>
        <w:gridCol w:w="4157"/>
        <w:gridCol w:w="4144"/>
      </w:tblGrid>
      <w:tr w:rsidR="00C8620F" w14:paraId="24F96A1B" w14:textId="77777777">
        <w:trPr>
          <w:trHeight w:val="490"/>
        </w:trPr>
        <w:tc>
          <w:tcPr>
            <w:tcW w:w="2285" w:type="dxa"/>
            <w:tcBorders>
              <w:top w:val="single" w:sz="2" w:space="0" w:color="000000"/>
              <w:left w:val="single" w:sz="2" w:space="0" w:color="000000"/>
              <w:bottom w:val="single" w:sz="2" w:space="0" w:color="000000"/>
              <w:right w:val="single" w:sz="2" w:space="0" w:color="000000"/>
            </w:tcBorders>
            <w:vAlign w:val="center"/>
          </w:tcPr>
          <w:p w14:paraId="0B76FD43" w14:textId="77777777" w:rsidR="00C8620F" w:rsidRDefault="00ED7F2E">
            <w:pPr>
              <w:spacing w:after="0" w:line="259" w:lineRule="auto"/>
              <w:ind w:left="29" w:firstLine="0"/>
              <w:jc w:val="left"/>
            </w:pPr>
            <w:r>
              <w:rPr>
                <w:sz w:val="26"/>
              </w:rPr>
              <w:t>Signed:</w:t>
            </w:r>
          </w:p>
        </w:tc>
        <w:tc>
          <w:tcPr>
            <w:tcW w:w="4157" w:type="dxa"/>
            <w:tcBorders>
              <w:top w:val="single" w:sz="2" w:space="0" w:color="000000"/>
              <w:left w:val="single" w:sz="2" w:space="0" w:color="000000"/>
              <w:bottom w:val="single" w:sz="2" w:space="0" w:color="000000"/>
              <w:right w:val="single" w:sz="2" w:space="0" w:color="000000"/>
            </w:tcBorders>
            <w:vAlign w:val="center"/>
          </w:tcPr>
          <w:p w14:paraId="6EDEB739" w14:textId="77777777" w:rsidR="00C8620F" w:rsidRDefault="00ED7F2E">
            <w:pPr>
              <w:spacing w:after="0" w:line="259" w:lineRule="auto"/>
              <w:ind w:left="29" w:firstLine="0"/>
              <w:jc w:val="left"/>
            </w:pPr>
            <w:r>
              <w:t>Supplier</w:t>
            </w:r>
          </w:p>
        </w:tc>
        <w:tc>
          <w:tcPr>
            <w:tcW w:w="4144" w:type="dxa"/>
            <w:tcBorders>
              <w:top w:val="single" w:sz="2" w:space="0" w:color="000000"/>
              <w:left w:val="single" w:sz="2" w:space="0" w:color="000000"/>
              <w:bottom w:val="single" w:sz="2" w:space="0" w:color="000000"/>
              <w:right w:val="single" w:sz="2" w:space="0" w:color="000000"/>
            </w:tcBorders>
            <w:vAlign w:val="center"/>
          </w:tcPr>
          <w:p w14:paraId="7127F546" w14:textId="77777777" w:rsidR="00C8620F" w:rsidRDefault="00ED7F2E">
            <w:pPr>
              <w:spacing w:after="0" w:line="259" w:lineRule="auto"/>
              <w:ind w:left="14" w:firstLine="0"/>
              <w:jc w:val="left"/>
            </w:pPr>
            <w:r>
              <w:t>Buyer</w:t>
            </w:r>
          </w:p>
        </w:tc>
      </w:tr>
      <w:tr w:rsidR="00C8620F" w14:paraId="725DAC0D" w14:textId="77777777">
        <w:trPr>
          <w:trHeight w:val="499"/>
        </w:trPr>
        <w:tc>
          <w:tcPr>
            <w:tcW w:w="2285" w:type="dxa"/>
            <w:tcBorders>
              <w:top w:val="single" w:sz="2" w:space="0" w:color="000000"/>
              <w:left w:val="single" w:sz="2" w:space="0" w:color="000000"/>
              <w:bottom w:val="single" w:sz="2" w:space="0" w:color="000000"/>
              <w:right w:val="single" w:sz="2" w:space="0" w:color="000000"/>
            </w:tcBorders>
            <w:vAlign w:val="center"/>
          </w:tcPr>
          <w:p w14:paraId="0F684209" w14:textId="77777777" w:rsidR="00C8620F" w:rsidRDefault="00ED7F2E">
            <w:pPr>
              <w:spacing w:after="0" w:line="259" w:lineRule="auto"/>
              <w:ind w:left="19" w:firstLine="0"/>
              <w:jc w:val="left"/>
            </w:pPr>
            <w:r>
              <w:rPr>
                <w:sz w:val="26"/>
              </w:rPr>
              <w:t>Name:</w:t>
            </w:r>
          </w:p>
        </w:tc>
        <w:tc>
          <w:tcPr>
            <w:tcW w:w="4157" w:type="dxa"/>
            <w:tcBorders>
              <w:top w:val="single" w:sz="2" w:space="0" w:color="000000"/>
              <w:left w:val="single" w:sz="2" w:space="0" w:color="000000"/>
              <w:bottom w:val="single" w:sz="2" w:space="0" w:color="000000"/>
              <w:right w:val="single" w:sz="2" w:space="0" w:color="000000"/>
            </w:tcBorders>
            <w:vAlign w:val="center"/>
          </w:tcPr>
          <w:p w14:paraId="2DBA1DE6" w14:textId="77777777" w:rsidR="00C8620F" w:rsidRDefault="00ED7F2E">
            <w:pPr>
              <w:spacing w:after="0" w:line="259" w:lineRule="auto"/>
              <w:ind w:left="10" w:firstLine="0"/>
              <w:jc w:val="left"/>
            </w:pPr>
            <w:r>
              <w:t>Nick James</w:t>
            </w:r>
          </w:p>
        </w:tc>
        <w:tc>
          <w:tcPr>
            <w:tcW w:w="4144" w:type="dxa"/>
            <w:tcBorders>
              <w:top w:val="single" w:sz="2" w:space="0" w:color="000000"/>
              <w:left w:val="single" w:sz="2" w:space="0" w:color="000000"/>
              <w:bottom w:val="single" w:sz="2" w:space="0" w:color="000000"/>
              <w:right w:val="single" w:sz="2" w:space="0" w:color="000000"/>
            </w:tcBorders>
            <w:vAlign w:val="center"/>
          </w:tcPr>
          <w:p w14:paraId="5819D719" w14:textId="77777777" w:rsidR="00C8620F" w:rsidRDefault="00ED7F2E">
            <w:pPr>
              <w:spacing w:after="0" w:line="259" w:lineRule="auto"/>
              <w:ind w:left="29" w:firstLine="0"/>
              <w:jc w:val="left"/>
            </w:pPr>
            <w:r>
              <w:t>David Craig</w:t>
            </w:r>
          </w:p>
        </w:tc>
      </w:tr>
      <w:tr w:rsidR="00C8620F" w14:paraId="7C063A83" w14:textId="77777777">
        <w:trPr>
          <w:trHeight w:val="487"/>
        </w:trPr>
        <w:tc>
          <w:tcPr>
            <w:tcW w:w="2285" w:type="dxa"/>
            <w:tcBorders>
              <w:top w:val="single" w:sz="2" w:space="0" w:color="000000"/>
              <w:left w:val="single" w:sz="2" w:space="0" w:color="000000"/>
              <w:bottom w:val="single" w:sz="2" w:space="0" w:color="000000"/>
              <w:right w:val="single" w:sz="2" w:space="0" w:color="000000"/>
            </w:tcBorders>
            <w:vAlign w:val="center"/>
          </w:tcPr>
          <w:p w14:paraId="0E9E63FD" w14:textId="77777777" w:rsidR="00C8620F" w:rsidRDefault="00ED7F2E">
            <w:pPr>
              <w:spacing w:after="0" w:line="259" w:lineRule="auto"/>
              <w:ind w:left="19" w:firstLine="0"/>
              <w:jc w:val="left"/>
            </w:pPr>
            <w:r>
              <w:rPr>
                <w:sz w:val="26"/>
              </w:rPr>
              <w:t>Title:</w:t>
            </w:r>
          </w:p>
        </w:tc>
        <w:tc>
          <w:tcPr>
            <w:tcW w:w="4157" w:type="dxa"/>
            <w:tcBorders>
              <w:top w:val="single" w:sz="2" w:space="0" w:color="000000"/>
              <w:left w:val="single" w:sz="2" w:space="0" w:color="000000"/>
              <w:bottom w:val="single" w:sz="2" w:space="0" w:color="000000"/>
              <w:right w:val="single" w:sz="2" w:space="0" w:color="000000"/>
            </w:tcBorders>
            <w:vAlign w:val="center"/>
          </w:tcPr>
          <w:p w14:paraId="6D6E9EB9" w14:textId="77777777" w:rsidR="00C8620F" w:rsidRDefault="00ED7F2E">
            <w:pPr>
              <w:spacing w:after="0" w:line="259" w:lineRule="auto"/>
              <w:ind w:left="14" w:firstLine="0"/>
              <w:jc w:val="left"/>
            </w:pPr>
            <w:r>
              <w:t>Executive Vice President</w:t>
            </w:r>
          </w:p>
        </w:tc>
        <w:tc>
          <w:tcPr>
            <w:tcW w:w="4144" w:type="dxa"/>
            <w:tcBorders>
              <w:top w:val="single" w:sz="2" w:space="0" w:color="000000"/>
              <w:left w:val="single" w:sz="2" w:space="0" w:color="000000"/>
              <w:bottom w:val="single" w:sz="2" w:space="0" w:color="000000"/>
              <w:right w:val="single" w:sz="2" w:space="0" w:color="000000"/>
            </w:tcBorders>
            <w:vAlign w:val="center"/>
          </w:tcPr>
          <w:p w14:paraId="47CC19CA" w14:textId="77777777" w:rsidR="00C8620F" w:rsidRDefault="00ED7F2E">
            <w:pPr>
              <w:spacing w:after="0" w:line="259" w:lineRule="auto"/>
              <w:ind w:left="29" w:firstLine="0"/>
              <w:jc w:val="left"/>
            </w:pPr>
            <w:r>
              <w:t>Deputy Director – Data Science</w:t>
            </w:r>
          </w:p>
        </w:tc>
      </w:tr>
      <w:tr w:rsidR="00C8620F" w14:paraId="655B5F02" w14:textId="77777777">
        <w:trPr>
          <w:trHeight w:val="2115"/>
        </w:trPr>
        <w:tc>
          <w:tcPr>
            <w:tcW w:w="2285" w:type="dxa"/>
            <w:tcBorders>
              <w:top w:val="single" w:sz="2" w:space="0" w:color="000000"/>
              <w:left w:val="single" w:sz="2" w:space="0" w:color="000000"/>
              <w:bottom w:val="single" w:sz="2" w:space="0" w:color="000000"/>
              <w:right w:val="single" w:sz="2" w:space="0" w:color="000000"/>
            </w:tcBorders>
          </w:tcPr>
          <w:p w14:paraId="15FFB585" w14:textId="77777777" w:rsidR="00C8620F" w:rsidRDefault="00ED7F2E">
            <w:pPr>
              <w:spacing w:after="0" w:line="259" w:lineRule="auto"/>
              <w:ind w:left="19" w:firstLine="0"/>
              <w:jc w:val="left"/>
            </w:pPr>
            <w:r>
              <w:rPr>
                <w:sz w:val="26"/>
              </w:rPr>
              <w:t>Signature:</w:t>
            </w:r>
          </w:p>
        </w:tc>
        <w:tc>
          <w:tcPr>
            <w:tcW w:w="4157" w:type="dxa"/>
            <w:tcBorders>
              <w:top w:val="single" w:sz="2" w:space="0" w:color="000000"/>
              <w:left w:val="single" w:sz="2" w:space="0" w:color="000000"/>
              <w:bottom w:val="single" w:sz="2" w:space="0" w:color="000000"/>
              <w:right w:val="single" w:sz="2" w:space="0" w:color="000000"/>
            </w:tcBorders>
          </w:tcPr>
          <w:p w14:paraId="0DE36199" w14:textId="77777777" w:rsidR="00C8620F" w:rsidRDefault="00ED7F2E">
            <w:pPr>
              <w:spacing w:after="0" w:line="259" w:lineRule="auto"/>
              <w:ind w:left="192" w:firstLine="0"/>
              <w:jc w:val="left"/>
            </w:pPr>
            <w:r>
              <w:rPr>
                <w:noProof/>
              </w:rPr>
              <w:drawing>
                <wp:inline distT="0" distB="0" distL="0" distR="0" wp14:anchorId="582EE3F7" wp14:editId="19EC6D60">
                  <wp:extent cx="1505712" cy="768315"/>
                  <wp:effectExtent l="0" t="0" r="0" b="0"/>
                  <wp:docPr id="27663" name="Picture 27663"/>
                  <wp:cNvGraphicFramePr/>
                  <a:graphic xmlns:a="http://schemas.openxmlformats.org/drawingml/2006/main">
                    <a:graphicData uri="http://schemas.openxmlformats.org/drawingml/2006/picture">
                      <pic:pic xmlns:pic="http://schemas.openxmlformats.org/drawingml/2006/picture">
                        <pic:nvPicPr>
                          <pic:cNvPr id="27663" name="Picture 27663"/>
                          <pic:cNvPicPr/>
                        </pic:nvPicPr>
                        <pic:blipFill>
                          <a:blip r:embed="rId64"/>
                          <a:stretch>
                            <a:fillRect/>
                          </a:stretch>
                        </pic:blipFill>
                        <pic:spPr>
                          <a:xfrm>
                            <a:off x="0" y="0"/>
                            <a:ext cx="1505712" cy="768315"/>
                          </a:xfrm>
                          <a:prstGeom prst="rect">
                            <a:avLst/>
                          </a:prstGeom>
                        </pic:spPr>
                      </pic:pic>
                    </a:graphicData>
                  </a:graphic>
                </wp:inline>
              </w:drawing>
            </w:r>
          </w:p>
        </w:tc>
        <w:tc>
          <w:tcPr>
            <w:tcW w:w="4144" w:type="dxa"/>
            <w:tcBorders>
              <w:top w:val="single" w:sz="2" w:space="0" w:color="000000"/>
              <w:left w:val="single" w:sz="2" w:space="0" w:color="000000"/>
              <w:bottom w:val="single" w:sz="2" w:space="0" w:color="000000"/>
              <w:right w:val="single" w:sz="2" w:space="0" w:color="000000"/>
            </w:tcBorders>
          </w:tcPr>
          <w:p w14:paraId="6723D97C" w14:textId="77777777" w:rsidR="00C8620F" w:rsidRDefault="00ED7F2E">
            <w:pPr>
              <w:spacing w:after="0" w:line="259" w:lineRule="auto"/>
              <w:ind w:left="0" w:firstLine="0"/>
              <w:jc w:val="left"/>
            </w:pPr>
            <w:r>
              <w:rPr>
                <w:noProof/>
              </w:rPr>
              <w:drawing>
                <wp:inline distT="0" distB="0" distL="0" distR="0" wp14:anchorId="1E2CABE8" wp14:editId="32CBA751">
                  <wp:extent cx="1935480" cy="724159"/>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11309" t="25364" r="15343" b="40332"/>
                          <a:stretch/>
                        </pic:blipFill>
                        <pic:spPr bwMode="auto">
                          <a:xfrm>
                            <a:off x="0" y="0"/>
                            <a:ext cx="1948413" cy="728998"/>
                          </a:xfrm>
                          <a:prstGeom prst="rect">
                            <a:avLst/>
                          </a:prstGeom>
                          <a:ln>
                            <a:noFill/>
                          </a:ln>
                          <a:extLst>
                            <a:ext uri="{53640926-AAD7-44D8-BBD7-CCE9431645EC}">
                              <a14:shadowObscured xmlns:a14="http://schemas.microsoft.com/office/drawing/2010/main"/>
                            </a:ext>
                          </a:extLst>
                        </pic:spPr>
                      </pic:pic>
                    </a:graphicData>
                  </a:graphic>
                </wp:inline>
              </w:drawing>
            </w:r>
          </w:p>
        </w:tc>
      </w:tr>
      <w:tr w:rsidR="00C8620F" w14:paraId="2D7A7B78" w14:textId="77777777">
        <w:trPr>
          <w:trHeight w:val="493"/>
        </w:trPr>
        <w:tc>
          <w:tcPr>
            <w:tcW w:w="2285" w:type="dxa"/>
            <w:tcBorders>
              <w:top w:val="single" w:sz="2" w:space="0" w:color="000000"/>
              <w:left w:val="single" w:sz="2" w:space="0" w:color="000000"/>
              <w:bottom w:val="single" w:sz="2" w:space="0" w:color="000000"/>
              <w:right w:val="single" w:sz="2" w:space="0" w:color="000000"/>
            </w:tcBorders>
            <w:vAlign w:val="center"/>
          </w:tcPr>
          <w:p w14:paraId="7D58BE51" w14:textId="77777777" w:rsidR="00C8620F" w:rsidRDefault="00ED7F2E">
            <w:pPr>
              <w:spacing w:after="0" w:line="259" w:lineRule="auto"/>
              <w:ind w:left="5" w:firstLine="0"/>
              <w:jc w:val="left"/>
            </w:pPr>
            <w:r>
              <w:rPr>
                <w:sz w:val="26"/>
              </w:rPr>
              <w:t>Date:</w:t>
            </w:r>
          </w:p>
        </w:tc>
        <w:tc>
          <w:tcPr>
            <w:tcW w:w="4157" w:type="dxa"/>
            <w:tcBorders>
              <w:top w:val="single" w:sz="2" w:space="0" w:color="000000"/>
              <w:left w:val="single" w:sz="2" w:space="0" w:color="000000"/>
              <w:bottom w:val="single" w:sz="2" w:space="0" w:color="000000"/>
              <w:right w:val="single" w:sz="2" w:space="0" w:color="000000"/>
            </w:tcBorders>
            <w:vAlign w:val="center"/>
          </w:tcPr>
          <w:p w14:paraId="508A2D86" w14:textId="77777777" w:rsidR="00C8620F" w:rsidRDefault="00ED7F2E">
            <w:pPr>
              <w:spacing w:after="0" w:line="259" w:lineRule="auto"/>
              <w:ind w:left="5" w:firstLine="0"/>
              <w:jc w:val="left"/>
            </w:pPr>
            <w:r>
              <w:t>29/11/19</w:t>
            </w:r>
          </w:p>
        </w:tc>
        <w:tc>
          <w:tcPr>
            <w:tcW w:w="4144" w:type="dxa"/>
            <w:tcBorders>
              <w:top w:val="single" w:sz="2" w:space="0" w:color="000000"/>
              <w:left w:val="single" w:sz="2" w:space="0" w:color="000000"/>
              <w:bottom w:val="single" w:sz="2" w:space="0" w:color="000000"/>
              <w:right w:val="single" w:sz="2" w:space="0" w:color="000000"/>
            </w:tcBorders>
            <w:vAlign w:val="center"/>
          </w:tcPr>
          <w:p w14:paraId="60015082" w14:textId="77777777" w:rsidR="00C8620F" w:rsidRDefault="00ED7F2E">
            <w:pPr>
              <w:spacing w:after="0" w:line="259" w:lineRule="auto"/>
              <w:ind w:left="19" w:firstLine="0"/>
              <w:jc w:val="left"/>
            </w:pPr>
            <w:r>
              <w:t>29.11.2019</w:t>
            </w:r>
          </w:p>
        </w:tc>
      </w:tr>
    </w:tbl>
    <w:p w14:paraId="4EDF882E" w14:textId="77777777" w:rsidR="00C8620F" w:rsidRDefault="00ED7F2E">
      <w:pPr>
        <w:pStyle w:val="Heading3"/>
        <w:ind w:left="62"/>
      </w:pPr>
      <w:r>
        <w:t>Schedule 1 — Services</w:t>
      </w:r>
    </w:p>
    <w:p w14:paraId="70782187" w14:textId="77777777" w:rsidR="00C8620F" w:rsidRDefault="00ED7F2E">
      <w:pPr>
        <w:spacing w:after="330"/>
        <w:ind w:left="57" w:right="14"/>
      </w:pPr>
      <w:r>
        <w:t>The Supplier Staff shall work under direction and control of the Buyer and the Supplier Staff shall perform the following activities as directed by the Buyer:</w:t>
      </w:r>
    </w:p>
    <w:p w14:paraId="4BAB298F" w14:textId="77777777" w:rsidR="00C8620F" w:rsidRDefault="00ED7F2E">
      <w:pPr>
        <w:ind w:left="57" w:right="197"/>
      </w:pPr>
      <w:r>
        <w:t>The Buyer and Supplier may from time to time amend the resource requirements due to evolving business requirements. Any changes required will be captured via a Variation Note in line with the Terms of this Call off Contract.</w:t>
      </w:r>
    </w:p>
    <w:p w14:paraId="006633FC" w14:textId="77777777" w:rsidR="00C8620F" w:rsidRDefault="00ED7F2E">
      <w:pPr>
        <w:spacing w:after="577" w:line="249" w:lineRule="auto"/>
        <w:ind w:left="490" w:hanging="10"/>
        <w:jc w:val="left"/>
      </w:pPr>
      <w:r>
        <w:rPr>
          <w:sz w:val="26"/>
        </w:rPr>
        <w:t>Activities expected to be carried out by the Supplier include:</w:t>
      </w:r>
    </w:p>
    <w:p w14:paraId="6BE506A3" w14:textId="77777777" w:rsidR="00C8620F" w:rsidRDefault="00ED7F2E">
      <w:pPr>
        <w:numPr>
          <w:ilvl w:val="0"/>
          <w:numId w:val="6"/>
        </w:numPr>
        <w:spacing w:after="190" w:line="242" w:lineRule="auto"/>
        <w:ind w:right="7" w:hanging="350"/>
        <w:jc w:val="left"/>
      </w:pPr>
      <w:r>
        <w:rPr>
          <w:sz w:val="26"/>
        </w:rPr>
        <w:t>RPA Developer training using Supplier training material and experience to take people through training who may be new to RPA and train them how to develop automations, including a view on best practices, and reviewing the outputs of the trainees.</w:t>
      </w:r>
    </w:p>
    <w:p w14:paraId="4C3C8EFB" w14:textId="77777777" w:rsidR="00C8620F" w:rsidRDefault="00ED7F2E">
      <w:pPr>
        <w:numPr>
          <w:ilvl w:val="0"/>
          <w:numId w:val="6"/>
        </w:numPr>
        <w:spacing w:after="167"/>
        <w:ind w:right="7" w:hanging="350"/>
        <w:jc w:val="left"/>
      </w:pPr>
      <w:r>
        <w:t>RPA Development — when the Lead Developer is not training ESFA resources, they will be available to develop automations on behalf of ESFA.</w:t>
      </w:r>
    </w:p>
    <w:p w14:paraId="4A460D79" w14:textId="77777777" w:rsidR="00C8620F" w:rsidRDefault="00ED7F2E">
      <w:pPr>
        <w:numPr>
          <w:ilvl w:val="0"/>
          <w:numId w:val="6"/>
        </w:numPr>
        <w:spacing w:after="179" w:line="249" w:lineRule="auto"/>
        <w:ind w:right="7" w:hanging="350"/>
        <w:jc w:val="left"/>
      </w:pPr>
      <w:r>
        <w:rPr>
          <w:sz w:val="26"/>
        </w:rPr>
        <w:t>RPA Business Analyst training —RPA Business Analyst will train an ESFA Business Analyst in how to approach processes for automation, including, how to identify a good candidate process; templated documents to follow; and the approach to documenting automated processes. The Business Analyst will also review the output from the trainees and advise on areas of improvement.</w:t>
      </w:r>
    </w:p>
    <w:p w14:paraId="7C7FB012" w14:textId="77777777" w:rsidR="00C8620F" w:rsidRDefault="00ED7F2E">
      <w:pPr>
        <w:numPr>
          <w:ilvl w:val="0"/>
          <w:numId w:val="6"/>
        </w:numPr>
        <w:spacing w:after="823" w:line="249" w:lineRule="auto"/>
        <w:ind w:right="7" w:hanging="350"/>
        <w:jc w:val="left"/>
      </w:pPr>
      <w:r>
        <w:rPr>
          <w:sz w:val="26"/>
        </w:rPr>
        <w:t>RPA Business Analysis — when the Business Analyst is not training ESFA resources, they will be available to document ESFA processes ready for development.</w:t>
      </w:r>
    </w:p>
    <w:p w14:paraId="4992AFEE" w14:textId="77777777" w:rsidR="00C8620F" w:rsidRDefault="00ED7F2E">
      <w:pPr>
        <w:pStyle w:val="Heading3"/>
        <w:spacing w:after="109"/>
        <w:ind w:left="62"/>
      </w:pPr>
      <w:r>
        <w:t>Schedule 2 - Call-Off Contract charges</w:t>
      </w:r>
    </w:p>
    <w:p w14:paraId="1B740E03" w14:textId="77777777" w:rsidR="00C8620F" w:rsidRDefault="00ED7F2E">
      <w:pPr>
        <w:spacing w:after="61" w:line="284" w:lineRule="auto"/>
        <w:ind w:left="71" w:right="14" w:firstLine="0"/>
        <w:jc w:val="left"/>
      </w:pPr>
      <w:r>
        <w:t>For each individual Service, the applicable Call-Off Contract Charges (in accordance with the Supplier's Digital Marketplace pricing document) can't be amended during the term of the Call-Off Contract. The detailed Charges breakdown for the provision of Services during the Term will include:</w:t>
      </w:r>
    </w:p>
    <w:tbl>
      <w:tblPr>
        <w:tblStyle w:val="TableGrid"/>
        <w:tblW w:w="10704" w:type="dxa"/>
        <w:tblInd w:w="58" w:type="dxa"/>
        <w:tblCellMar>
          <w:top w:w="53" w:type="dxa"/>
          <w:left w:w="104" w:type="dxa"/>
          <w:right w:w="115" w:type="dxa"/>
        </w:tblCellMar>
        <w:tblLook w:val="04A0" w:firstRow="1" w:lastRow="0" w:firstColumn="1" w:lastColumn="0" w:noHBand="0" w:noVBand="1"/>
      </w:tblPr>
      <w:tblGrid>
        <w:gridCol w:w="3668"/>
        <w:gridCol w:w="1628"/>
        <w:gridCol w:w="2640"/>
        <w:gridCol w:w="2768"/>
      </w:tblGrid>
      <w:tr w:rsidR="00C8620F" w14:paraId="5ABFAAE4" w14:textId="77777777">
        <w:trPr>
          <w:trHeight w:val="284"/>
        </w:trPr>
        <w:tc>
          <w:tcPr>
            <w:tcW w:w="3667" w:type="dxa"/>
            <w:tcBorders>
              <w:top w:val="single" w:sz="2" w:space="0" w:color="000000"/>
              <w:left w:val="single" w:sz="2" w:space="0" w:color="000000"/>
              <w:bottom w:val="single" w:sz="2" w:space="0" w:color="000000"/>
              <w:right w:val="single" w:sz="2" w:space="0" w:color="000000"/>
            </w:tcBorders>
          </w:tcPr>
          <w:p w14:paraId="4E4A46AE" w14:textId="77777777" w:rsidR="00C8620F" w:rsidRDefault="00ED7F2E">
            <w:pPr>
              <w:spacing w:after="0" w:line="259" w:lineRule="auto"/>
              <w:ind w:left="16" w:firstLine="0"/>
              <w:jc w:val="left"/>
            </w:pPr>
            <w:r>
              <w:t>Role</w:t>
            </w:r>
          </w:p>
        </w:tc>
        <w:tc>
          <w:tcPr>
            <w:tcW w:w="1628" w:type="dxa"/>
            <w:tcBorders>
              <w:top w:val="single" w:sz="2" w:space="0" w:color="000000"/>
              <w:left w:val="single" w:sz="2" w:space="0" w:color="000000"/>
              <w:bottom w:val="single" w:sz="2" w:space="0" w:color="000000"/>
              <w:right w:val="single" w:sz="2" w:space="0" w:color="000000"/>
            </w:tcBorders>
          </w:tcPr>
          <w:p w14:paraId="128666E4" w14:textId="526922A8" w:rsidR="00C8620F" w:rsidRDefault="00ED7F2E">
            <w:pPr>
              <w:spacing w:after="0" w:line="259" w:lineRule="auto"/>
              <w:ind w:left="11" w:firstLine="0"/>
              <w:jc w:val="left"/>
            </w:pPr>
            <w:r>
              <w:rPr>
                <w:sz w:val="26"/>
              </w:rPr>
              <w:t>Da</w:t>
            </w:r>
            <w:r w:rsidR="003C37EE">
              <w:rPr>
                <w:sz w:val="26"/>
              </w:rPr>
              <w:t xml:space="preserve">y </w:t>
            </w:r>
            <w:r>
              <w:rPr>
                <w:sz w:val="26"/>
              </w:rPr>
              <w:t>Rate</w:t>
            </w:r>
          </w:p>
        </w:tc>
        <w:tc>
          <w:tcPr>
            <w:tcW w:w="2640" w:type="dxa"/>
            <w:tcBorders>
              <w:top w:val="single" w:sz="2" w:space="0" w:color="000000"/>
              <w:left w:val="single" w:sz="2" w:space="0" w:color="000000"/>
              <w:bottom w:val="single" w:sz="2" w:space="0" w:color="000000"/>
              <w:right w:val="single" w:sz="2" w:space="0" w:color="000000"/>
            </w:tcBorders>
          </w:tcPr>
          <w:p w14:paraId="4925FEF6" w14:textId="77777777" w:rsidR="00C8620F" w:rsidRDefault="00ED7F2E">
            <w:pPr>
              <w:spacing w:after="0" w:line="259" w:lineRule="auto"/>
              <w:ind w:left="10" w:firstLine="0"/>
              <w:jc w:val="left"/>
            </w:pPr>
            <w:r>
              <w:rPr>
                <w:sz w:val="26"/>
              </w:rPr>
              <w:t>Estimated days</w:t>
            </w:r>
          </w:p>
        </w:tc>
        <w:tc>
          <w:tcPr>
            <w:tcW w:w="2768" w:type="dxa"/>
            <w:tcBorders>
              <w:top w:val="single" w:sz="2" w:space="0" w:color="000000"/>
              <w:left w:val="single" w:sz="2" w:space="0" w:color="000000"/>
              <w:bottom w:val="single" w:sz="2" w:space="0" w:color="000000"/>
              <w:right w:val="single" w:sz="2" w:space="0" w:color="000000"/>
            </w:tcBorders>
          </w:tcPr>
          <w:p w14:paraId="51B2FDCE" w14:textId="3B7A6FB1" w:rsidR="00C8620F" w:rsidRDefault="00ED7F2E">
            <w:pPr>
              <w:spacing w:after="0" w:line="259" w:lineRule="auto"/>
              <w:ind w:left="5" w:firstLine="0"/>
              <w:jc w:val="left"/>
            </w:pPr>
            <w:r>
              <w:rPr>
                <w:sz w:val="26"/>
              </w:rPr>
              <w:t>Estimated total char</w:t>
            </w:r>
            <w:r w:rsidR="003C37EE">
              <w:rPr>
                <w:sz w:val="26"/>
              </w:rPr>
              <w:t>g</w:t>
            </w:r>
            <w:r>
              <w:rPr>
                <w:sz w:val="26"/>
              </w:rPr>
              <w:t>e</w:t>
            </w:r>
          </w:p>
        </w:tc>
      </w:tr>
      <w:tr w:rsidR="00C8620F" w14:paraId="3537D3A8" w14:textId="77777777">
        <w:trPr>
          <w:trHeight w:val="288"/>
        </w:trPr>
        <w:tc>
          <w:tcPr>
            <w:tcW w:w="3667" w:type="dxa"/>
            <w:tcBorders>
              <w:top w:val="single" w:sz="2" w:space="0" w:color="000000"/>
              <w:left w:val="single" w:sz="2" w:space="0" w:color="000000"/>
              <w:bottom w:val="single" w:sz="2" w:space="0" w:color="000000"/>
              <w:right w:val="single" w:sz="2" w:space="0" w:color="000000"/>
            </w:tcBorders>
          </w:tcPr>
          <w:p w14:paraId="060BCB9E" w14:textId="38C262C1" w:rsidR="00C8620F" w:rsidRDefault="00ED7F2E">
            <w:pPr>
              <w:spacing w:after="0" w:line="259" w:lineRule="auto"/>
              <w:ind w:left="16" w:firstLine="0"/>
              <w:jc w:val="left"/>
            </w:pPr>
            <w:r>
              <w:t>Business Anal</w:t>
            </w:r>
            <w:r w:rsidR="003C37EE">
              <w:t>y</w:t>
            </w:r>
            <w:r>
              <w:t>st</w:t>
            </w:r>
          </w:p>
        </w:tc>
        <w:tc>
          <w:tcPr>
            <w:tcW w:w="1628" w:type="dxa"/>
            <w:tcBorders>
              <w:top w:val="single" w:sz="2" w:space="0" w:color="000000"/>
              <w:left w:val="single" w:sz="2" w:space="0" w:color="000000"/>
              <w:bottom w:val="single" w:sz="2" w:space="0" w:color="000000"/>
              <w:right w:val="single" w:sz="2" w:space="0" w:color="000000"/>
            </w:tcBorders>
          </w:tcPr>
          <w:p w14:paraId="0D8F1743" w14:textId="4DC19A19" w:rsidR="00C8620F" w:rsidRDefault="003C37EE">
            <w:pPr>
              <w:spacing w:after="0" w:line="259" w:lineRule="auto"/>
              <w:ind w:left="16" w:firstLine="0"/>
              <w:jc w:val="left"/>
            </w:pPr>
            <w:r w:rsidRPr="00FE69D0">
              <w:rPr>
                <w:sz w:val="20"/>
                <w:highlight w:val="green"/>
              </w:rPr>
              <w:t>&lt;Redacted&gt;</w:t>
            </w:r>
          </w:p>
        </w:tc>
        <w:tc>
          <w:tcPr>
            <w:tcW w:w="2640" w:type="dxa"/>
            <w:tcBorders>
              <w:top w:val="single" w:sz="2" w:space="0" w:color="000000"/>
              <w:left w:val="single" w:sz="2" w:space="0" w:color="000000"/>
              <w:bottom w:val="single" w:sz="2" w:space="0" w:color="000000"/>
              <w:right w:val="single" w:sz="2" w:space="0" w:color="000000"/>
            </w:tcBorders>
          </w:tcPr>
          <w:p w14:paraId="457C14EB" w14:textId="77777777" w:rsidR="00C8620F" w:rsidRDefault="00ED7F2E">
            <w:pPr>
              <w:spacing w:after="0" w:line="259" w:lineRule="auto"/>
              <w:ind w:left="14" w:firstLine="0"/>
              <w:jc w:val="left"/>
            </w:pPr>
            <w:r>
              <w:t>79</w:t>
            </w:r>
          </w:p>
        </w:tc>
        <w:tc>
          <w:tcPr>
            <w:tcW w:w="2768" w:type="dxa"/>
            <w:tcBorders>
              <w:top w:val="single" w:sz="2" w:space="0" w:color="000000"/>
              <w:left w:val="single" w:sz="2" w:space="0" w:color="000000"/>
              <w:bottom w:val="single" w:sz="2" w:space="0" w:color="000000"/>
              <w:right w:val="single" w:sz="2" w:space="0" w:color="000000"/>
            </w:tcBorders>
          </w:tcPr>
          <w:p w14:paraId="443B6253" w14:textId="010FA196" w:rsidR="00C8620F" w:rsidRDefault="003C37EE">
            <w:pPr>
              <w:spacing w:after="0" w:line="259" w:lineRule="auto"/>
              <w:ind w:left="5" w:firstLine="0"/>
              <w:jc w:val="left"/>
            </w:pPr>
            <w:r w:rsidRPr="00FE69D0">
              <w:rPr>
                <w:sz w:val="20"/>
                <w:highlight w:val="green"/>
              </w:rPr>
              <w:t>&lt;Redacted&gt;</w:t>
            </w:r>
          </w:p>
        </w:tc>
      </w:tr>
      <w:tr w:rsidR="00C8620F" w14:paraId="7B17958C" w14:textId="77777777">
        <w:trPr>
          <w:trHeight w:val="282"/>
        </w:trPr>
        <w:tc>
          <w:tcPr>
            <w:tcW w:w="3667" w:type="dxa"/>
            <w:tcBorders>
              <w:top w:val="single" w:sz="2" w:space="0" w:color="000000"/>
              <w:left w:val="single" w:sz="2" w:space="0" w:color="000000"/>
              <w:bottom w:val="single" w:sz="2" w:space="0" w:color="000000"/>
              <w:right w:val="single" w:sz="2" w:space="0" w:color="000000"/>
            </w:tcBorders>
          </w:tcPr>
          <w:p w14:paraId="39BFB524" w14:textId="5EF95546" w:rsidR="00C8620F" w:rsidRDefault="00ED7F2E">
            <w:pPr>
              <w:spacing w:after="0" w:line="259" w:lineRule="auto"/>
              <w:ind w:left="16" w:firstLine="0"/>
              <w:jc w:val="left"/>
            </w:pPr>
            <w:r>
              <w:t>Lead develo</w:t>
            </w:r>
            <w:r w:rsidR="003C37EE">
              <w:t>p</w:t>
            </w:r>
            <w:r>
              <w:t>er</w:t>
            </w:r>
          </w:p>
        </w:tc>
        <w:tc>
          <w:tcPr>
            <w:tcW w:w="1628" w:type="dxa"/>
            <w:tcBorders>
              <w:top w:val="single" w:sz="2" w:space="0" w:color="000000"/>
              <w:left w:val="single" w:sz="2" w:space="0" w:color="000000"/>
              <w:bottom w:val="single" w:sz="2" w:space="0" w:color="000000"/>
              <w:right w:val="single" w:sz="2" w:space="0" w:color="000000"/>
            </w:tcBorders>
          </w:tcPr>
          <w:p w14:paraId="0A94E924" w14:textId="478F9C03" w:rsidR="00C8620F" w:rsidRDefault="003C37EE">
            <w:pPr>
              <w:spacing w:after="0" w:line="259" w:lineRule="auto"/>
              <w:ind w:left="11" w:firstLine="0"/>
              <w:jc w:val="left"/>
            </w:pPr>
            <w:r w:rsidRPr="00FE69D0">
              <w:rPr>
                <w:sz w:val="20"/>
                <w:highlight w:val="green"/>
              </w:rPr>
              <w:t>&lt;Redacted&gt;</w:t>
            </w:r>
          </w:p>
        </w:tc>
        <w:tc>
          <w:tcPr>
            <w:tcW w:w="2640" w:type="dxa"/>
            <w:tcBorders>
              <w:top w:val="single" w:sz="2" w:space="0" w:color="000000"/>
              <w:left w:val="single" w:sz="2" w:space="0" w:color="000000"/>
              <w:bottom w:val="single" w:sz="2" w:space="0" w:color="000000"/>
              <w:right w:val="single" w:sz="2" w:space="0" w:color="000000"/>
            </w:tcBorders>
          </w:tcPr>
          <w:p w14:paraId="0DC0D35D" w14:textId="77777777" w:rsidR="00C8620F" w:rsidRDefault="00ED7F2E">
            <w:pPr>
              <w:spacing w:after="0" w:line="259" w:lineRule="auto"/>
              <w:ind w:left="10" w:firstLine="0"/>
              <w:jc w:val="left"/>
            </w:pPr>
            <w:r>
              <w:t>79</w:t>
            </w:r>
          </w:p>
        </w:tc>
        <w:tc>
          <w:tcPr>
            <w:tcW w:w="2768" w:type="dxa"/>
            <w:tcBorders>
              <w:top w:val="single" w:sz="2" w:space="0" w:color="000000"/>
              <w:left w:val="single" w:sz="2" w:space="0" w:color="000000"/>
              <w:bottom w:val="single" w:sz="2" w:space="0" w:color="000000"/>
              <w:right w:val="single" w:sz="2" w:space="0" w:color="000000"/>
            </w:tcBorders>
          </w:tcPr>
          <w:p w14:paraId="39793CA0" w14:textId="2EBB32E8" w:rsidR="00C8620F" w:rsidRDefault="003C37EE">
            <w:pPr>
              <w:spacing w:after="0" w:line="259" w:lineRule="auto"/>
              <w:ind w:left="5" w:firstLine="0"/>
              <w:jc w:val="left"/>
            </w:pPr>
            <w:r w:rsidRPr="00FE69D0">
              <w:rPr>
                <w:sz w:val="20"/>
                <w:highlight w:val="green"/>
              </w:rPr>
              <w:t>&lt;Redacted&gt;</w:t>
            </w:r>
          </w:p>
        </w:tc>
      </w:tr>
      <w:tr w:rsidR="00C8620F" w14:paraId="505C6CE1" w14:textId="77777777">
        <w:trPr>
          <w:trHeight w:val="284"/>
        </w:trPr>
        <w:tc>
          <w:tcPr>
            <w:tcW w:w="3667" w:type="dxa"/>
            <w:tcBorders>
              <w:top w:val="single" w:sz="2" w:space="0" w:color="000000"/>
              <w:left w:val="single" w:sz="2" w:space="0" w:color="000000"/>
              <w:bottom w:val="single" w:sz="2" w:space="0" w:color="000000"/>
              <w:right w:val="single" w:sz="2" w:space="0" w:color="000000"/>
            </w:tcBorders>
          </w:tcPr>
          <w:p w14:paraId="52D10A61" w14:textId="35C03FC3" w:rsidR="00C8620F" w:rsidRDefault="00ED7F2E">
            <w:pPr>
              <w:spacing w:after="0" w:line="259" w:lineRule="auto"/>
              <w:ind w:left="11" w:firstLine="0"/>
              <w:jc w:val="left"/>
            </w:pPr>
            <w:r>
              <w:t>Ex</w:t>
            </w:r>
            <w:r w:rsidR="003C37EE">
              <w:t>p</w:t>
            </w:r>
            <w:r>
              <w:t>enses</w:t>
            </w:r>
          </w:p>
        </w:tc>
        <w:tc>
          <w:tcPr>
            <w:tcW w:w="1628" w:type="dxa"/>
            <w:tcBorders>
              <w:top w:val="single" w:sz="2" w:space="0" w:color="000000"/>
              <w:left w:val="single" w:sz="2" w:space="0" w:color="000000"/>
              <w:bottom w:val="single" w:sz="2" w:space="0" w:color="000000"/>
              <w:right w:val="single" w:sz="2" w:space="0" w:color="000000"/>
            </w:tcBorders>
          </w:tcPr>
          <w:p w14:paraId="38880215" w14:textId="77777777" w:rsidR="00C8620F" w:rsidRDefault="00C8620F">
            <w:pPr>
              <w:spacing w:after="160" w:line="259" w:lineRule="auto"/>
              <w:ind w:left="0" w:firstLine="0"/>
              <w:jc w:val="left"/>
            </w:pPr>
          </w:p>
        </w:tc>
        <w:tc>
          <w:tcPr>
            <w:tcW w:w="2640" w:type="dxa"/>
            <w:tcBorders>
              <w:top w:val="single" w:sz="2" w:space="0" w:color="000000"/>
              <w:left w:val="single" w:sz="2" w:space="0" w:color="000000"/>
              <w:bottom w:val="single" w:sz="2" w:space="0" w:color="000000"/>
              <w:right w:val="single" w:sz="2" w:space="0" w:color="000000"/>
            </w:tcBorders>
          </w:tcPr>
          <w:p w14:paraId="54C4A71C" w14:textId="77777777" w:rsidR="00C8620F" w:rsidRDefault="00C8620F">
            <w:pPr>
              <w:spacing w:after="160" w:line="259" w:lineRule="auto"/>
              <w:ind w:left="0" w:firstLine="0"/>
              <w:jc w:val="left"/>
            </w:pPr>
          </w:p>
        </w:tc>
        <w:tc>
          <w:tcPr>
            <w:tcW w:w="2768" w:type="dxa"/>
            <w:tcBorders>
              <w:top w:val="single" w:sz="2" w:space="0" w:color="000000"/>
              <w:left w:val="single" w:sz="2" w:space="0" w:color="000000"/>
              <w:bottom w:val="single" w:sz="2" w:space="0" w:color="000000"/>
              <w:right w:val="single" w:sz="2" w:space="0" w:color="000000"/>
            </w:tcBorders>
          </w:tcPr>
          <w:p w14:paraId="174BC1F4" w14:textId="5CF175F9" w:rsidR="00C8620F" w:rsidRDefault="003C37EE">
            <w:pPr>
              <w:spacing w:after="0" w:line="259" w:lineRule="auto"/>
              <w:ind w:left="5" w:firstLine="0"/>
              <w:jc w:val="left"/>
            </w:pPr>
            <w:r w:rsidRPr="00FE69D0">
              <w:rPr>
                <w:sz w:val="20"/>
                <w:highlight w:val="green"/>
              </w:rPr>
              <w:t>&lt;Redacted&gt;</w:t>
            </w:r>
          </w:p>
        </w:tc>
      </w:tr>
      <w:tr w:rsidR="00C8620F" w14:paraId="214EEE17" w14:textId="77777777">
        <w:trPr>
          <w:trHeight w:val="288"/>
        </w:trPr>
        <w:tc>
          <w:tcPr>
            <w:tcW w:w="3667" w:type="dxa"/>
            <w:tcBorders>
              <w:top w:val="single" w:sz="2" w:space="0" w:color="000000"/>
              <w:left w:val="single" w:sz="2" w:space="0" w:color="000000"/>
              <w:bottom w:val="single" w:sz="2" w:space="0" w:color="000000"/>
              <w:right w:val="single" w:sz="2" w:space="0" w:color="000000"/>
            </w:tcBorders>
          </w:tcPr>
          <w:p w14:paraId="04C9D945" w14:textId="77777777" w:rsidR="00C8620F" w:rsidRDefault="00ED7F2E">
            <w:pPr>
              <w:spacing w:after="0" w:line="259" w:lineRule="auto"/>
              <w:ind w:left="11" w:firstLine="0"/>
              <w:jc w:val="left"/>
            </w:pPr>
            <w:r>
              <w:rPr>
                <w:sz w:val="26"/>
              </w:rPr>
              <w:t>Totals</w:t>
            </w:r>
          </w:p>
        </w:tc>
        <w:tc>
          <w:tcPr>
            <w:tcW w:w="1628" w:type="dxa"/>
            <w:tcBorders>
              <w:top w:val="single" w:sz="2" w:space="0" w:color="000000"/>
              <w:left w:val="single" w:sz="2" w:space="0" w:color="000000"/>
              <w:bottom w:val="single" w:sz="2" w:space="0" w:color="000000"/>
              <w:right w:val="single" w:sz="2" w:space="0" w:color="000000"/>
            </w:tcBorders>
          </w:tcPr>
          <w:p w14:paraId="4EA0E443" w14:textId="77777777" w:rsidR="00C8620F" w:rsidRDefault="00C8620F">
            <w:pPr>
              <w:spacing w:after="160" w:line="259" w:lineRule="auto"/>
              <w:ind w:left="0" w:firstLine="0"/>
              <w:jc w:val="left"/>
            </w:pPr>
          </w:p>
        </w:tc>
        <w:tc>
          <w:tcPr>
            <w:tcW w:w="2640" w:type="dxa"/>
            <w:tcBorders>
              <w:top w:val="single" w:sz="2" w:space="0" w:color="000000"/>
              <w:left w:val="single" w:sz="2" w:space="0" w:color="000000"/>
              <w:bottom w:val="single" w:sz="2" w:space="0" w:color="000000"/>
              <w:right w:val="single" w:sz="2" w:space="0" w:color="000000"/>
            </w:tcBorders>
          </w:tcPr>
          <w:p w14:paraId="0D61C106" w14:textId="77777777" w:rsidR="00C8620F" w:rsidRDefault="00ED7F2E">
            <w:pPr>
              <w:spacing w:after="0" w:line="259" w:lineRule="auto"/>
              <w:ind w:left="19" w:firstLine="0"/>
              <w:jc w:val="left"/>
            </w:pPr>
            <w:r>
              <w:t>158</w:t>
            </w:r>
          </w:p>
        </w:tc>
        <w:tc>
          <w:tcPr>
            <w:tcW w:w="2768" w:type="dxa"/>
            <w:tcBorders>
              <w:top w:val="single" w:sz="2" w:space="0" w:color="000000"/>
              <w:left w:val="single" w:sz="2" w:space="0" w:color="000000"/>
              <w:bottom w:val="single" w:sz="2" w:space="0" w:color="000000"/>
              <w:right w:val="single" w:sz="2" w:space="0" w:color="000000"/>
            </w:tcBorders>
          </w:tcPr>
          <w:p w14:paraId="7A36BF1E" w14:textId="7AF880F0" w:rsidR="00C8620F" w:rsidRDefault="003C37EE">
            <w:pPr>
              <w:spacing w:after="0" w:line="259" w:lineRule="auto"/>
              <w:ind w:left="0" w:firstLine="0"/>
              <w:jc w:val="left"/>
            </w:pPr>
            <w:r w:rsidRPr="00FE69D0">
              <w:rPr>
                <w:sz w:val="20"/>
                <w:highlight w:val="green"/>
              </w:rPr>
              <w:t>&lt;Redacted&gt;</w:t>
            </w:r>
          </w:p>
        </w:tc>
      </w:tr>
    </w:tbl>
    <w:p w14:paraId="6C10BC7F" w14:textId="77777777" w:rsidR="00C8620F" w:rsidRDefault="00ED7F2E">
      <w:pPr>
        <w:numPr>
          <w:ilvl w:val="0"/>
          <w:numId w:val="7"/>
        </w:numPr>
        <w:spacing w:after="82"/>
        <w:ind w:right="14" w:hanging="355"/>
      </w:pPr>
      <w:r>
        <w:t>The Charges above are excluding VAT.</w:t>
      </w:r>
    </w:p>
    <w:p w14:paraId="591C53AA" w14:textId="77777777" w:rsidR="00C8620F" w:rsidRDefault="00ED7F2E">
      <w:pPr>
        <w:numPr>
          <w:ilvl w:val="0"/>
          <w:numId w:val="7"/>
        </w:numPr>
        <w:spacing w:after="51" w:line="284" w:lineRule="auto"/>
        <w:ind w:right="14" w:hanging="355"/>
      </w:pPr>
      <w:r>
        <w:t>The Time and Materials Charges set out above is an estimate of the Charges. The Time and Materials Charges is non-binding and is not an agreement to perform the Services within a fixed time or for a fixed price.</w:t>
      </w:r>
    </w:p>
    <w:p w14:paraId="2EC28098" w14:textId="77777777" w:rsidR="00C8620F" w:rsidRDefault="00ED7F2E">
      <w:pPr>
        <w:numPr>
          <w:ilvl w:val="0"/>
          <w:numId w:val="7"/>
        </w:numPr>
        <w:spacing w:after="738"/>
        <w:ind w:right="14" w:hanging="355"/>
      </w:pPr>
      <w:r>
        <w:t>The scope of the Services to be delivered and the corresponding Time and Materials Charges may be changed using the Rate card above in accordance with the Variation procedure.</w:t>
      </w:r>
    </w:p>
    <w:p w14:paraId="76CC06E8" w14:textId="77777777" w:rsidR="00C8620F" w:rsidRDefault="00ED7F2E" w:rsidP="00116042">
      <w:pPr>
        <w:pStyle w:val="Heading3"/>
        <w:spacing w:after="648"/>
        <w:ind w:left="0" w:firstLine="0"/>
      </w:pPr>
      <w:r>
        <w:t>Part B - Terms and conditions</w:t>
      </w:r>
    </w:p>
    <w:p w14:paraId="0C31DB42" w14:textId="77777777" w:rsidR="00C8620F" w:rsidRDefault="00ED7F2E">
      <w:pPr>
        <w:pStyle w:val="Heading4"/>
        <w:spacing w:after="502"/>
        <w:ind w:left="67"/>
      </w:pPr>
      <w:r>
        <w:t>1. Call-Off Contract start date and length</w:t>
      </w:r>
    </w:p>
    <w:p w14:paraId="6FB538E2" w14:textId="77777777" w:rsidR="00C8620F" w:rsidRDefault="00ED7F2E">
      <w:pPr>
        <w:tabs>
          <w:tab w:val="center" w:pos="4901"/>
        </w:tabs>
        <w:spacing w:after="72"/>
        <w:ind w:left="0" w:firstLine="0"/>
        <w:jc w:val="left"/>
      </w:pPr>
      <w:r>
        <w:t>1.1</w:t>
      </w:r>
      <w:r>
        <w:tab/>
        <w:t>The Supplier must start providing the Services on the date specified in the Order Form.</w:t>
      </w:r>
    </w:p>
    <w:p w14:paraId="16542200" w14:textId="77777777" w:rsidR="00C8620F" w:rsidRDefault="00ED7F2E">
      <w:pPr>
        <w:spacing w:line="319" w:lineRule="auto"/>
        <w:ind w:left="753" w:right="14" w:hanging="696"/>
      </w:pPr>
      <w:r>
        <w:t>1.2 This Call-Off Contract will expire on the Expiry Date in the Order Form. It will be for up to 24 months from the Start Date unless ended earlier under clause 18 or extended by the Buyer under clause 1.3.</w:t>
      </w:r>
    </w:p>
    <w:p w14:paraId="34A9230E" w14:textId="77777777" w:rsidR="00C8620F" w:rsidRDefault="00ED7F2E">
      <w:pPr>
        <w:ind w:left="748" w:right="274" w:hanging="691"/>
      </w:pPr>
      <w:r>
        <w:t xml:space="preserve">1.3 The Buyer can extend this Call-Off Contract, with written notice to the Supplier, by the period in the Order Form, as long as this is within the maximum permitted under the Framework Agreement of 2 periods of up to 12 months </w:t>
      </w:r>
      <w:proofErr w:type="gramStart"/>
      <w:r>
        <w:t>each.-</w:t>
      </w:r>
      <w:proofErr w:type="gramEnd"/>
      <w:r>
        <w:t xml:space="preserve"> N/A</w:t>
      </w:r>
    </w:p>
    <w:p w14:paraId="57B2ADBF" w14:textId="77777777" w:rsidR="00C8620F" w:rsidRDefault="00ED7F2E">
      <w:pPr>
        <w:spacing w:after="763"/>
        <w:ind w:left="748" w:right="14" w:hanging="691"/>
      </w:pPr>
      <w:r>
        <w:t>1.4 The Parties must comply with the requirements under clauses 21.3 to 21.8 if the Buyer reserves the right in the Order Form to extend the contract beyond 24 months.</w:t>
      </w:r>
    </w:p>
    <w:p w14:paraId="7CC0542C" w14:textId="77777777" w:rsidR="00C8620F" w:rsidRDefault="00ED7F2E">
      <w:pPr>
        <w:pStyle w:val="Heading4"/>
        <w:ind w:left="67"/>
      </w:pPr>
      <w:r>
        <w:t>2. Incorporation of terms</w:t>
      </w:r>
    </w:p>
    <w:p w14:paraId="796A0960" w14:textId="77777777" w:rsidR="00C8620F" w:rsidRDefault="00ED7F2E">
      <w:pPr>
        <w:spacing w:after="341"/>
        <w:ind w:left="777" w:right="542" w:hanging="720"/>
      </w:pPr>
      <w:r>
        <w:t>2.1 The following Framework Agreement clauses (including clauses and defined terms referenced by them) as modified under clause 2.2 are incorporated as separate Call-Off Contract obligations and apply between the Supplier and the Buyer:</w:t>
      </w:r>
    </w:p>
    <w:p w14:paraId="73F6AF91" w14:textId="77777777" w:rsidR="00C8620F" w:rsidRDefault="00ED7F2E">
      <w:pPr>
        <w:numPr>
          <w:ilvl w:val="0"/>
          <w:numId w:val="8"/>
        </w:numPr>
        <w:spacing w:after="28"/>
        <w:ind w:left="1473" w:right="14" w:hanging="350"/>
      </w:pPr>
      <w:r>
        <w:t>4.1 (Warranties and representations)</w:t>
      </w:r>
    </w:p>
    <w:p w14:paraId="59BA4C14" w14:textId="77777777" w:rsidR="00C8620F" w:rsidRDefault="00ED7F2E">
      <w:pPr>
        <w:numPr>
          <w:ilvl w:val="0"/>
          <w:numId w:val="8"/>
        </w:numPr>
        <w:spacing w:after="30"/>
        <w:ind w:left="1473" w:right="14" w:hanging="350"/>
      </w:pPr>
      <w:r>
        <w:t>4.2 to 4.7 (Liability)</w:t>
      </w:r>
    </w:p>
    <w:p w14:paraId="5B058596" w14:textId="77777777" w:rsidR="00C8620F" w:rsidRDefault="00ED7F2E">
      <w:pPr>
        <w:numPr>
          <w:ilvl w:val="0"/>
          <w:numId w:val="8"/>
        </w:numPr>
        <w:spacing w:after="30"/>
        <w:ind w:left="1473" w:right="14" w:hanging="350"/>
      </w:pPr>
      <w:r>
        <w:t>4.1 1 to 4.12 (IR35)</w:t>
      </w:r>
    </w:p>
    <w:p w14:paraId="7DE2C206" w14:textId="77777777" w:rsidR="00C8620F" w:rsidRDefault="00ED7F2E">
      <w:pPr>
        <w:numPr>
          <w:ilvl w:val="0"/>
          <w:numId w:val="8"/>
        </w:numPr>
        <w:spacing w:after="28"/>
        <w:ind w:left="1473" w:right="14" w:hanging="350"/>
      </w:pPr>
      <w:r>
        <w:t>5.4 to 5.5 (Force majeure)</w:t>
      </w:r>
    </w:p>
    <w:p w14:paraId="7F3A6E04" w14:textId="77777777" w:rsidR="00C8620F" w:rsidRDefault="00ED7F2E">
      <w:pPr>
        <w:numPr>
          <w:ilvl w:val="0"/>
          <w:numId w:val="8"/>
        </w:numPr>
        <w:spacing w:after="25"/>
        <w:ind w:left="1473" w:right="14" w:hanging="350"/>
      </w:pPr>
      <w:r>
        <w:t>5.8 (Continuing rights)</w:t>
      </w:r>
    </w:p>
    <w:p w14:paraId="7F9B89CF" w14:textId="77777777" w:rsidR="00C8620F" w:rsidRDefault="00ED7F2E">
      <w:pPr>
        <w:numPr>
          <w:ilvl w:val="0"/>
          <w:numId w:val="8"/>
        </w:numPr>
        <w:spacing w:after="30"/>
        <w:ind w:left="1473" w:right="14" w:hanging="350"/>
      </w:pPr>
      <w:r>
        <w:t>5.9 to 5.1 1 (Change of control)</w:t>
      </w:r>
    </w:p>
    <w:p w14:paraId="0D02BBDE" w14:textId="77777777" w:rsidR="00C8620F" w:rsidRDefault="00ED7F2E">
      <w:pPr>
        <w:spacing w:after="27"/>
        <w:ind w:left="1133" w:right="14"/>
      </w:pPr>
      <w:r>
        <w:rPr>
          <w:noProof/>
        </w:rPr>
        <w:drawing>
          <wp:inline distT="0" distB="0" distL="0" distR="0" wp14:anchorId="5E4B407E" wp14:editId="07F60F8C">
            <wp:extent cx="64008" cy="70124"/>
            <wp:effectExtent l="0" t="0" r="0" b="0"/>
            <wp:docPr id="32685" name="Picture 32685"/>
            <wp:cNvGraphicFramePr/>
            <a:graphic xmlns:a="http://schemas.openxmlformats.org/drawingml/2006/main">
              <a:graphicData uri="http://schemas.openxmlformats.org/drawingml/2006/picture">
                <pic:pic xmlns:pic="http://schemas.openxmlformats.org/drawingml/2006/picture">
                  <pic:nvPicPr>
                    <pic:cNvPr id="32685" name="Picture 32685"/>
                    <pic:cNvPicPr/>
                  </pic:nvPicPr>
                  <pic:blipFill>
                    <a:blip r:embed="rId66"/>
                    <a:stretch>
                      <a:fillRect/>
                    </a:stretch>
                  </pic:blipFill>
                  <pic:spPr>
                    <a:xfrm>
                      <a:off x="0" y="0"/>
                      <a:ext cx="64008" cy="70124"/>
                    </a:xfrm>
                    <a:prstGeom prst="rect">
                      <a:avLst/>
                    </a:prstGeom>
                  </pic:spPr>
                </pic:pic>
              </a:graphicData>
            </a:graphic>
          </wp:inline>
        </w:drawing>
      </w:r>
      <w:r>
        <w:t xml:space="preserve"> 5.12 (Fraud)</w:t>
      </w:r>
    </w:p>
    <w:p w14:paraId="3CEDFC41" w14:textId="77777777" w:rsidR="00C8620F" w:rsidRDefault="00ED7F2E">
      <w:pPr>
        <w:spacing w:after="31"/>
        <w:ind w:left="1133" w:right="14"/>
      </w:pPr>
      <w:r>
        <w:rPr>
          <w:noProof/>
        </w:rPr>
        <w:drawing>
          <wp:inline distT="0" distB="0" distL="0" distR="0" wp14:anchorId="05BF254F" wp14:editId="11070B10">
            <wp:extent cx="64008" cy="67075"/>
            <wp:effectExtent l="0" t="0" r="0" b="0"/>
            <wp:docPr id="32686" name="Picture 32686"/>
            <wp:cNvGraphicFramePr/>
            <a:graphic xmlns:a="http://schemas.openxmlformats.org/drawingml/2006/main">
              <a:graphicData uri="http://schemas.openxmlformats.org/drawingml/2006/picture">
                <pic:pic xmlns:pic="http://schemas.openxmlformats.org/drawingml/2006/picture">
                  <pic:nvPicPr>
                    <pic:cNvPr id="32686" name="Picture 32686"/>
                    <pic:cNvPicPr/>
                  </pic:nvPicPr>
                  <pic:blipFill>
                    <a:blip r:embed="rId67"/>
                    <a:stretch>
                      <a:fillRect/>
                    </a:stretch>
                  </pic:blipFill>
                  <pic:spPr>
                    <a:xfrm>
                      <a:off x="0" y="0"/>
                      <a:ext cx="64008" cy="67075"/>
                    </a:xfrm>
                    <a:prstGeom prst="rect">
                      <a:avLst/>
                    </a:prstGeom>
                  </pic:spPr>
                </pic:pic>
              </a:graphicData>
            </a:graphic>
          </wp:inline>
        </w:drawing>
      </w:r>
      <w:r>
        <w:t xml:space="preserve"> 5.13 (Notice of fraud)</w:t>
      </w:r>
    </w:p>
    <w:p w14:paraId="10F323D5" w14:textId="77777777" w:rsidR="00C8620F" w:rsidRDefault="00ED7F2E">
      <w:pPr>
        <w:numPr>
          <w:ilvl w:val="0"/>
          <w:numId w:val="8"/>
        </w:numPr>
        <w:spacing w:after="30"/>
        <w:ind w:left="1473" w:right="14" w:hanging="350"/>
      </w:pPr>
      <w:r>
        <w:t>7.1 to 7.2 (Transparency)</w:t>
      </w:r>
    </w:p>
    <w:p w14:paraId="5AB24A2A" w14:textId="77777777" w:rsidR="00C8620F" w:rsidRDefault="00ED7F2E">
      <w:pPr>
        <w:numPr>
          <w:ilvl w:val="0"/>
          <w:numId w:val="8"/>
        </w:numPr>
        <w:spacing w:after="31"/>
        <w:ind w:left="1473" w:right="14" w:hanging="350"/>
      </w:pPr>
      <w:r>
        <w:t>8.3 (Order of precedence)</w:t>
      </w:r>
    </w:p>
    <w:p w14:paraId="04D41869" w14:textId="77777777" w:rsidR="00C8620F" w:rsidRDefault="00ED7F2E">
      <w:pPr>
        <w:spacing w:after="28"/>
        <w:ind w:left="1128" w:right="14"/>
      </w:pPr>
      <w:r>
        <w:rPr>
          <w:noProof/>
        </w:rPr>
        <w:drawing>
          <wp:inline distT="0" distB="0" distL="0" distR="0" wp14:anchorId="5640239A" wp14:editId="75A2AD06">
            <wp:extent cx="64008" cy="70124"/>
            <wp:effectExtent l="0" t="0" r="0" b="0"/>
            <wp:docPr id="32689" name="Picture 32689"/>
            <wp:cNvGraphicFramePr/>
            <a:graphic xmlns:a="http://schemas.openxmlformats.org/drawingml/2006/main">
              <a:graphicData uri="http://schemas.openxmlformats.org/drawingml/2006/picture">
                <pic:pic xmlns:pic="http://schemas.openxmlformats.org/drawingml/2006/picture">
                  <pic:nvPicPr>
                    <pic:cNvPr id="32689" name="Picture 32689"/>
                    <pic:cNvPicPr/>
                  </pic:nvPicPr>
                  <pic:blipFill>
                    <a:blip r:embed="rId68"/>
                    <a:stretch>
                      <a:fillRect/>
                    </a:stretch>
                  </pic:blipFill>
                  <pic:spPr>
                    <a:xfrm>
                      <a:off x="0" y="0"/>
                      <a:ext cx="64008" cy="70124"/>
                    </a:xfrm>
                    <a:prstGeom prst="rect">
                      <a:avLst/>
                    </a:prstGeom>
                  </pic:spPr>
                </pic:pic>
              </a:graphicData>
            </a:graphic>
          </wp:inline>
        </w:drawing>
      </w:r>
      <w:r>
        <w:t xml:space="preserve"> 8.4 (Relationship)</w:t>
      </w:r>
    </w:p>
    <w:p w14:paraId="57B91DE1" w14:textId="77777777" w:rsidR="00C8620F" w:rsidRDefault="00ED7F2E">
      <w:pPr>
        <w:spacing w:after="28"/>
        <w:ind w:left="1128" w:right="14"/>
      </w:pPr>
      <w:r>
        <w:rPr>
          <w:noProof/>
        </w:rPr>
        <w:drawing>
          <wp:inline distT="0" distB="0" distL="0" distR="0" wp14:anchorId="7CD4B676" wp14:editId="0768D3AB">
            <wp:extent cx="64008" cy="67075"/>
            <wp:effectExtent l="0" t="0" r="0" b="0"/>
            <wp:docPr id="32690" name="Picture 32690"/>
            <wp:cNvGraphicFramePr/>
            <a:graphic xmlns:a="http://schemas.openxmlformats.org/drawingml/2006/main">
              <a:graphicData uri="http://schemas.openxmlformats.org/drawingml/2006/picture">
                <pic:pic xmlns:pic="http://schemas.openxmlformats.org/drawingml/2006/picture">
                  <pic:nvPicPr>
                    <pic:cNvPr id="32690" name="Picture 32690"/>
                    <pic:cNvPicPr/>
                  </pic:nvPicPr>
                  <pic:blipFill>
                    <a:blip r:embed="rId69"/>
                    <a:stretch>
                      <a:fillRect/>
                    </a:stretch>
                  </pic:blipFill>
                  <pic:spPr>
                    <a:xfrm>
                      <a:off x="0" y="0"/>
                      <a:ext cx="64008" cy="67075"/>
                    </a:xfrm>
                    <a:prstGeom prst="rect">
                      <a:avLst/>
                    </a:prstGeom>
                  </pic:spPr>
                </pic:pic>
              </a:graphicData>
            </a:graphic>
          </wp:inline>
        </w:drawing>
      </w:r>
      <w:r>
        <w:t xml:space="preserve"> 8.7 to 8.9 (Entire agreement)</w:t>
      </w:r>
    </w:p>
    <w:p w14:paraId="73BC213E" w14:textId="77777777" w:rsidR="00C8620F" w:rsidRDefault="00ED7F2E">
      <w:pPr>
        <w:numPr>
          <w:ilvl w:val="0"/>
          <w:numId w:val="8"/>
        </w:numPr>
        <w:spacing w:after="28"/>
        <w:ind w:left="1473" w:right="14" w:hanging="350"/>
      </w:pPr>
      <w:r>
        <w:t>8.10 (Law and jurisdiction)</w:t>
      </w:r>
    </w:p>
    <w:p w14:paraId="135445EE" w14:textId="77777777" w:rsidR="00C8620F" w:rsidRDefault="00ED7F2E">
      <w:pPr>
        <w:numPr>
          <w:ilvl w:val="0"/>
          <w:numId w:val="8"/>
        </w:numPr>
        <w:spacing w:after="28"/>
        <w:ind w:left="1473" w:right="14" w:hanging="350"/>
      </w:pPr>
      <w:r>
        <w:t>8.1 1 to 8.12 (Legislative change)</w:t>
      </w:r>
    </w:p>
    <w:p w14:paraId="230B7F6C" w14:textId="77777777" w:rsidR="00C8620F" w:rsidRDefault="00ED7F2E">
      <w:pPr>
        <w:numPr>
          <w:ilvl w:val="0"/>
          <w:numId w:val="8"/>
        </w:numPr>
        <w:spacing w:after="28"/>
        <w:ind w:left="1473" w:right="14" w:hanging="350"/>
      </w:pPr>
      <w:r>
        <w:t>8.13 to 8.17 (Bribery and corruption)</w:t>
      </w:r>
    </w:p>
    <w:p w14:paraId="0B242269" w14:textId="77777777" w:rsidR="00C8620F" w:rsidRDefault="00ED7F2E">
      <w:pPr>
        <w:numPr>
          <w:ilvl w:val="0"/>
          <w:numId w:val="8"/>
        </w:numPr>
        <w:spacing w:after="30"/>
        <w:ind w:left="1473" w:right="14" w:hanging="350"/>
      </w:pPr>
      <w:r>
        <w:t>8.18 to 8.27 (Freedom of Information Act)</w:t>
      </w:r>
    </w:p>
    <w:p w14:paraId="0448D743" w14:textId="77777777" w:rsidR="00C8620F" w:rsidRDefault="00ED7F2E">
      <w:pPr>
        <w:numPr>
          <w:ilvl w:val="0"/>
          <w:numId w:val="8"/>
        </w:numPr>
        <w:spacing w:after="32"/>
        <w:ind w:left="1473" w:right="14" w:hanging="350"/>
      </w:pPr>
      <w:r>
        <w:t>8.28 to 8.29 (Promoting tax compliance)</w:t>
      </w:r>
    </w:p>
    <w:p w14:paraId="7976D2E5" w14:textId="77777777" w:rsidR="00C8620F" w:rsidRDefault="00ED7F2E">
      <w:pPr>
        <w:numPr>
          <w:ilvl w:val="0"/>
          <w:numId w:val="8"/>
        </w:numPr>
        <w:spacing w:after="28"/>
        <w:ind w:left="1473" w:right="14" w:hanging="350"/>
      </w:pPr>
      <w:r>
        <w:t>8.30 to 8.31 (Official Secrets Act)</w:t>
      </w:r>
    </w:p>
    <w:p w14:paraId="5E8585D0" w14:textId="77777777" w:rsidR="00C8620F" w:rsidRDefault="00ED7F2E">
      <w:pPr>
        <w:numPr>
          <w:ilvl w:val="0"/>
          <w:numId w:val="8"/>
        </w:numPr>
        <w:spacing w:after="27"/>
        <w:ind w:left="1473" w:right="14" w:hanging="350"/>
      </w:pPr>
      <w:r>
        <w:t>8.32 to 8.35 (Transfer and subcontracting)</w:t>
      </w:r>
    </w:p>
    <w:p w14:paraId="436B68AF" w14:textId="77777777" w:rsidR="00C8620F" w:rsidRDefault="00ED7F2E">
      <w:pPr>
        <w:numPr>
          <w:ilvl w:val="0"/>
          <w:numId w:val="8"/>
        </w:numPr>
        <w:spacing w:after="33"/>
        <w:ind w:left="1473" w:right="14" w:hanging="350"/>
      </w:pPr>
      <w:r>
        <w:t>8.38 to 8.41 (Complaints handling and resolution)</w:t>
      </w:r>
    </w:p>
    <w:p w14:paraId="0A9BDF8A" w14:textId="77777777" w:rsidR="00C8620F" w:rsidRDefault="00ED7F2E">
      <w:pPr>
        <w:numPr>
          <w:ilvl w:val="0"/>
          <w:numId w:val="8"/>
        </w:numPr>
        <w:spacing w:after="30"/>
        <w:ind w:left="1473" w:right="14" w:hanging="350"/>
      </w:pPr>
      <w:r>
        <w:t>8.42 to 8.48 (Conflicts of interest and ethical walls)</w:t>
      </w:r>
    </w:p>
    <w:p w14:paraId="18DB5C12" w14:textId="77777777" w:rsidR="00C8620F" w:rsidRDefault="00ED7F2E">
      <w:pPr>
        <w:numPr>
          <w:ilvl w:val="0"/>
          <w:numId w:val="8"/>
        </w:numPr>
        <w:spacing w:after="30"/>
        <w:ind w:left="1473" w:right="14" w:hanging="350"/>
      </w:pPr>
      <w:r>
        <w:t>8.49 to 8.51 (Publicity and branding)</w:t>
      </w:r>
    </w:p>
    <w:p w14:paraId="3267D517" w14:textId="77777777" w:rsidR="00C8620F" w:rsidRDefault="00ED7F2E">
      <w:pPr>
        <w:numPr>
          <w:ilvl w:val="0"/>
          <w:numId w:val="8"/>
        </w:numPr>
        <w:spacing w:after="35"/>
        <w:ind w:left="1473" w:right="14" w:hanging="350"/>
      </w:pPr>
      <w:r>
        <w:t>8.52 to 8.54 (Equality and diversity)</w:t>
      </w:r>
    </w:p>
    <w:p w14:paraId="54668FD2" w14:textId="77777777" w:rsidR="00C8620F" w:rsidRDefault="00ED7F2E">
      <w:pPr>
        <w:numPr>
          <w:ilvl w:val="0"/>
          <w:numId w:val="8"/>
        </w:numPr>
        <w:spacing w:after="28"/>
        <w:ind w:left="1473" w:right="14" w:hanging="350"/>
      </w:pPr>
      <w:r>
        <w:t>8.57 to 8.58 (data protection)</w:t>
      </w:r>
    </w:p>
    <w:p w14:paraId="7DA85B87" w14:textId="77777777" w:rsidR="00C8620F" w:rsidRDefault="00ED7F2E">
      <w:pPr>
        <w:numPr>
          <w:ilvl w:val="0"/>
          <w:numId w:val="8"/>
        </w:numPr>
        <w:spacing w:after="32"/>
        <w:ind w:left="1473" w:right="14" w:hanging="350"/>
      </w:pPr>
      <w:r>
        <w:t>8.62 to 8.63 (Severability)</w:t>
      </w:r>
    </w:p>
    <w:p w14:paraId="3ECC4DFE" w14:textId="77777777" w:rsidR="00C8620F" w:rsidRDefault="00ED7F2E">
      <w:pPr>
        <w:spacing w:after="33"/>
        <w:ind w:left="1109" w:right="14"/>
      </w:pPr>
      <w:r>
        <w:rPr>
          <w:noProof/>
        </w:rPr>
        <w:drawing>
          <wp:inline distT="0" distB="0" distL="0" distR="0" wp14:anchorId="5B8CF1E7" wp14:editId="49292041">
            <wp:extent cx="67056" cy="67076"/>
            <wp:effectExtent l="0" t="0" r="0" b="0"/>
            <wp:docPr id="32704" name="Picture 32704"/>
            <wp:cNvGraphicFramePr/>
            <a:graphic xmlns:a="http://schemas.openxmlformats.org/drawingml/2006/main">
              <a:graphicData uri="http://schemas.openxmlformats.org/drawingml/2006/picture">
                <pic:pic xmlns:pic="http://schemas.openxmlformats.org/drawingml/2006/picture">
                  <pic:nvPicPr>
                    <pic:cNvPr id="32704" name="Picture 32704"/>
                    <pic:cNvPicPr/>
                  </pic:nvPicPr>
                  <pic:blipFill>
                    <a:blip r:embed="rId70"/>
                    <a:stretch>
                      <a:fillRect/>
                    </a:stretch>
                  </pic:blipFill>
                  <pic:spPr>
                    <a:xfrm>
                      <a:off x="0" y="0"/>
                      <a:ext cx="67056" cy="67076"/>
                    </a:xfrm>
                    <a:prstGeom prst="rect">
                      <a:avLst/>
                    </a:prstGeom>
                  </pic:spPr>
                </pic:pic>
              </a:graphicData>
            </a:graphic>
          </wp:inline>
        </w:drawing>
      </w:r>
      <w:r>
        <w:t xml:space="preserve"> 8.64 to 8.77 (Managing disputes and Mediation)</w:t>
      </w:r>
    </w:p>
    <w:p w14:paraId="3ED8DE2B" w14:textId="77777777" w:rsidR="00C8620F" w:rsidRDefault="00ED7F2E">
      <w:pPr>
        <w:spacing w:after="28"/>
        <w:ind w:left="1109" w:right="14"/>
      </w:pPr>
      <w:r>
        <w:rPr>
          <w:noProof/>
        </w:rPr>
        <w:drawing>
          <wp:inline distT="0" distB="0" distL="0" distR="0" wp14:anchorId="49C748AF" wp14:editId="7D3C5110">
            <wp:extent cx="64008" cy="64026"/>
            <wp:effectExtent l="0" t="0" r="0" b="0"/>
            <wp:docPr id="32705" name="Picture 32705"/>
            <wp:cNvGraphicFramePr/>
            <a:graphic xmlns:a="http://schemas.openxmlformats.org/drawingml/2006/main">
              <a:graphicData uri="http://schemas.openxmlformats.org/drawingml/2006/picture">
                <pic:pic xmlns:pic="http://schemas.openxmlformats.org/drawingml/2006/picture">
                  <pic:nvPicPr>
                    <pic:cNvPr id="32705" name="Picture 32705"/>
                    <pic:cNvPicPr/>
                  </pic:nvPicPr>
                  <pic:blipFill>
                    <a:blip r:embed="rId71"/>
                    <a:stretch>
                      <a:fillRect/>
                    </a:stretch>
                  </pic:blipFill>
                  <pic:spPr>
                    <a:xfrm>
                      <a:off x="0" y="0"/>
                      <a:ext cx="64008" cy="64026"/>
                    </a:xfrm>
                    <a:prstGeom prst="rect">
                      <a:avLst/>
                    </a:prstGeom>
                  </pic:spPr>
                </pic:pic>
              </a:graphicData>
            </a:graphic>
          </wp:inline>
        </w:drawing>
      </w:r>
      <w:r>
        <w:t xml:space="preserve"> 8.78 to 8.86 (Confidentiality)</w:t>
      </w:r>
    </w:p>
    <w:p w14:paraId="20CFE9BF" w14:textId="77777777" w:rsidR="00C8620F" w:rsidRDefault="00ED7F2E">
      <w:pPr>
        <w:numPr>
          <w:ilvl w:val="0"/>
          <w:numId w:val="8"/>
        </w:numPr>
        <w:ind w:left="1473" w:right="14" w:hanging="350"/>
      </w:pPr>
      <w:r>
        <w:t xml:space="preserve">8.87 to 8.88 (Waiver and cumulative remedies) </w:t>
      </w:r>
      <w:r>
        <w:rPr>
          <w:noProof/>
        </w:rPr>
        <w:drawing>
          <wp:inline distT="0" distB="0" distL="0" distR="0" wp14:anchorId="0DFEDDCF" wp14:editId="058FFF95">
            <wp:extent cx="64008" cy="67075"/>
            <wp:effectExtent l="0" t="0" r="0" b="0"/>
            <wp:docPr id="32707" name="Picture 32707"/>
            <wp:cNvGraphicFramePr/>
            <a:graphic xmlns:a="http://schemas.openxmlformats.org/drawingml/2006/main">
              <a:graphicData uri="http://schemas.openxmlformats.org/drawingml/2006/picture">
                <pic:pic xmlns:pic="http://schemas.openxmlformats.org/drawingml/2006/picture">
                  <pic:nvPicPr>
                    <pic:cNvPr id="32707" name="Picture 32707"/>
                    <pic:cNvPicPr/>
                  </pic:nvPicPr>
                  <pic:blipFill>
                    <a:blip r:embed="rId72"/>
                    <a:stretch>
                      <a:fillRect/>
                    </a:stretch>
                  </pic:blipFill>
                  <pic:spPr>
                    <a:xfrm>
                      <a:off x="0" y="0"/>
                      <a:ext cx="64008" cy="67075"/>
                    </a:xfrm>
                    <a:prstGeom prst="rect">
                      <a:avLst/>
                    </a:prstGeom>
                  </pic:spPr>
                </pic:pic>
              </a:graphicData>
            </a:graphic>
          </wp:inline>
        </w:drawing>
      </w:r>
      <w:r>
        <w:t xml:space="preserve"> 8.89 to 8.99 (Corporate Social Responsibility) </w:t>
      </w:r>
      <w:r>
        <w:rPr>
          <w:noProof/>
        </w:rPr>
        <w:drawing>
          <wp:inline distT="0" distB="0" distL="0" distR="0" wp14:anchorId="004C9F25" wp14:editId="168201C5">
            <wp:extent cx="60960" cy="67075"/>
            <wp:effectExtent l="0" t="0" r="0" b="0"/>
            <wp:docPr id="32708" name="Picture 32708"/>
            <wp:cNvGraphicFramePr/>
            <a:graphic xmlns:a="http://schemas.openxmlformats.org/drawingml/2006/main">
              <a:graphicData uri="http://schemas.openxmlformats.org/drawingml/2006/picture">
                <pic:pic xmlns:pic="http://schemas.openxmlformats.org/drawingml/2006/picture">
                  <pic:nvPicPr>
                    <pic:cNvPr id="32708" name="Picture 32708"/>
                    <pic:cNvPicPr/>
                  </pic:nvPicPr>
                  <pic:blipFill>
                    <a:blip r:embed="rId73"/>
                    <a:stretch>
                      <a:fillRect/>
                    </a:stretch>
                  </pic:blipFill>
                  <pic:spPr>
                    <a:xfrm>
                      <a:off x="0" y="0"/>
                      <a:ext cx="60960" cy="67075"/>
                    </a:xfrm>
                    <a:prstGeom prst="rect">
                      <a:avLst/>
                    </a:prstGeom>
                  </pic:spPr>
                </pic:pic>
              </a:graphicData>
            </a:graphic>
          </wp:inline>
        </w:drawing>
      </w:r>
      <w:r>
        <w:t xml:space="preserve"> paragraphs I to 10 of the Framework Agreement glossary and interpretations </w:t>
      </w:r>
      <w:r>
        <w:rPr>
          <w:noProof/>
        </w:rPr>
        <w:drawing>
          <wp:inline distT="0" distB="0" distL="0" distR="0" wp14:anchorId="148AA64E" wp14:editId="261AC7F9">
            <wp:extent cx="64008" cy="67076"/>
            <wp:effectExtent l="0" t="0" r="0" b="0"/>
            <wp:docPr id="32709" name="Picture 32709"/>
            <wp:cNvGraphicFramePr/>
            <a:graphic xmlns:a="http://schemas.openxmlformats.org/drawingml/2006/main">
              <a:graphicData uri="http://schemas.openxmlformats.org/drawingml/2006/picture">
                <pic:pic xmlns:pic="http://schemas.openxmlformats.org/drawingml/2006/picture">
                  <pic:nvPicPr>
                    <pic:cNvPr id="32709" name="Picture 32709"/>
                    <pic:cNvPicPr/>
                  </pic:nvPicPr>
                  <pic:blipFill>
                    <a:blip r:embed="rId74"/>
                    <a:stretch>
                      <a:fillRect/>
                    </a:stretch>
                  </pic:blipFill>
                  <pic:spPr>
                    <a:xfrm>
                      <a:off x="0" y="0"/>
                      <a:ext cx="64008" cy="67076"/>
                    </a:xfrm>
                    <a:prstGeom prst="rect">
                      <a:avLst/>
                    </a:prstGeom>
                  </pic:spPr>
                </pic:pic>
              </a:graphicData>
            </a:graphic>
          </wp:inline>
        </w:drawing>
      </w:r>
      <w:r>
        <w:t xml:space="preserve"> any audit provisions from the Framework Agreement set out by the Buyer in the Order Form</w:t>
      </w:r>
    </w:p>
    <w:p w14:paraId="6346FADC" w14:textId="77777777" w:rsidR="00C8620F" w:rsidRDefault="00ED7F2E">
      <w:pPr>
        <w:tabs>
          <w:tab w:val="center" w:pos="4651"/>
        </w:tabs>
        <w:spacing w:after="348"/>
        <w:ind w:left="0" w:firstLine="0"/>
        <w:jc w:val="left"/>
      </w:pPr>
      <w:r>
        <w:t>2.2</w:t>
      </w:r>
      <w:r>
        <w:tab/>
        <w:t>The Framework Agreement provisions in clause 2. I will be modified as follows:</w:t>
      </w:r>
    </w:p>
    <w:p w14:paraId="3512A5C9" w14:textId="77777777" w:rsidR="00C8620F" w:rsidRDefault="00ED7F2E">
      <w:pPr>
        <w:numPr>
          <w:ilvl w:val="0"/>
          <w:numId w:val="8"/>
        </w:numPr>
        <w:spacing w:after="0"/>
        <w:ind w:left="1473" w:right="14" w:hanging="350"/>
      </w:pPr>
      <w:r>
        <w:t>a reference to the 'Framework Agreement' will be a reference to the 'Call-Off Contract'</w:t>
      </w:r>
    </w:p>
    <w:p w14:paraId="276EDE06" w14:textId="77777777" w:rsidR="00C8620F" w:rsidRDefault="00ED7F2E">
      <w:pPr>
        <w:numPr>
          <w:ilvl w:val="0"/>
          <w:numId w:val="8"/>
        </w:numPr>
        <w:spacing w:after="3"/>
        <w:ind w:left="1473" w:right="14" w:hanging="350"/>
      </w:pPr>
      <w:r>
        <w:t>a reference to 'CCS' will be a reference to 'the Buyer'</w:t>
      </w:r>
    </w:p>
    <w:p w14:paraId="63484306" w14:textId="77777777" w:rsidR="00C8620F" w:rsidRDefault="00ED7F2E">
      <w:pPr>
        <w:numPr>
          <w:ilvl w:val="0"/>
          <w:numId w:val="8"/>
        </w:numPr>
        <w:ind w:left="1473" w:right="14" w:hanging="350"/>
      </w:pPr>
      <w:r>
        <w:t>a reference to the 'Parties' and a 'Party' will be a reference to the Buyer and Supplier as Parties under this Call-Off Contract</w:t>
      </w:r>
    </w:p>
    <w:p w14:paraId="66403BE2" w14:textId="77777777" w:rsidR="00C8620F" w:rsidRDefault="00ED7F2E">
      <w:pPr>
        <w:numPr>
          <w:ilvl w:val="1"/>
          <w:numId w:val="9"/>
        </w:numPr>
        <w:spacing w:after="27" w:line="284" w:lineRule="auto"/>
        <w:ind w:right="14" w:hanging="720"/>
      </w:pPr>
      <w:r>
        <w:t>The Parties acknowledge that they are required to complete the applicable Annexes contained in schedule 4 (Processing Data) of the Framework Agreement for the purposes of this Call-Off Contract. The applicable Annexes being reproduced at schedule 7 of this Call-Off Contract.</w:t>
      </w:r>
    </w:p>
    <w:p w14:paraId="49462CDC" w14:textId="77777777" w:rsidR="00C8620F" w:rsidRDefault="00ED7F2E">
      <w:pPr>
        <w:numPr>
          <w:ilvl w:val="1"/>
          <w:numId w:val="9"/>
        </w:numPr>
        <w:spacing w:after="3"/>
        <w:ind w:right="14" w:hanging="720"/>
      </w:pPr>
      <w:r>
        <w:t>The Framework Agreement incorporated clauses will be referred to as 'incorporated Framework clause XX', where 'XX' is the Framework Agreement clause number.</w:t>
      </w:r>
    </w:p>
    <w:p w14:paraId="2433D302" w14:textId="77777777" w:rsidR="00C8620F" w:rsidRDefault="00ED7F2E">
      <w:pPr>
        <w:numPr>
          <w:ilvl w:val="1"/>
          <w:numId w:val="9"/>
        </w:numPr>
        <w:spacing w:after="557"/>
        <w:ind w:right="14" w:hanging="720"/>
      </w:pPr>
      <w:r>
        <w:t>When an Order Form is signed, the terms and conditions agreed in it will be incorporated into this Call-Off Contract.</w:t>
      </w:r>
    </w:p>
    <w:p w14:paraId="7332BA75" w14:textId="77777777" w:rsidR="00C8620F" w:rsidRDefault="00ED7F2E">
      <w:pPr>
        <w:pStyle w:val="Heading4"/>
        <w:spacing w:after="512"/>
        <w:ind w:left="67"/>
      </w:pPr>
      <w:r>
        <w:t>3. Supply of services</w:t>
      </w:r>
    </w:p>
    <w:p w14:paraId="7C280653" w14:textId="77777777" w:rsidR="00C8620F" w:rsidRDefault="00ED7F2E">
      <w:pPr>
        <w:ind w:left="767" w:right="14" w:hanging="710"/>
      </w:pPr>
      <w:r>
        <w:t>3.1</w:t>
      </w:r>
      <w:r>
        <w:tab/>
        <w:t>The Supplier agrees to supply the G-</w:t>
      </w:r>
      <w:proofErr w:type="spellStart"/>
      <w:r>
        <w:t>CIoud</w:t>
      </w:r>
      <w:proofErr w:type="spellEnd"/>
      <w:r>
        <w:t xml:space="preserve"> Services and any Additional Services under the terms of the Call-Off Contract and the Supplier's Application.</w:t>
      </w:r>
    </w:p>
    <w:p w14:paraId="268786AE" w14:textId="77777777" w:rsidR="00C8620F" w:rsidRDefault="00ED7F2E">
      <w:pPr>
        <w:spacing w:after="1791"/>
        <w:ind w:left="772" w:right="14" w:hanging="715"/>
      </w:pPr>
      <w:r>
        <w:t>3.2</w:t>
      </w:r>
      <w:r>
        <w:tab/>
        <w:t>The Supplier undertakes that each G-Cloud Service will meet the Buyer's acceptance criteria, as defined in the Order Form.</w:t>
      </w:r>
    </w:p>
    <w:p w14:paraId="384683AC" w14:textId="77777777" w:rsidR="00C8620F" w:rsidRDefault="00ED7F2E">
      <w:pPr>
        <w:pStyle w:val="Heading4"/>
        <w:ind w:left="67"/>
      </w:pPr>
      <w:r>
        <w:t>4. Supplier staff</w:t>
      </w:r>
    </w:p>
    <w:p w14:paraId="04363BC0" w14:textId="77777777" w:rsidR="00C8620F" w:rsidRDefault="00ED7F2E">
      <w:pPr>
        <w:tabs>
          <w:tab w:val="center" w:pos="1910"/>
        </w:tabs>
        <w:spacing w:after="342"/>
        <w:ind w:left="0" w:firstLine="0"/>
        <w:jc w:val="left"/>
      </w:pPr>
      <w:r>
        <w:t>4.1</w:t>
      </w:r>
      <w:r>
        <w:tab/>
        <w:t>The Supplier Staff must:</w:t>
      </w:r>
    </w:p>
    <w:p w14:paraId="2F9ED532" w14:textId="77777777" w:rsidR="00C8620F" w:rsidRDefault="00ED7F2E">
      <w:pPr>
        <w:numPr>
          <w:ilvl w:val="0"/>
          <w:numId w:val="10"/>
        </w:numPr>
        <w:spacing w:after="0"/>
        <w:ind w:left="1455" w:right="14" w:hanging="346"/>
      </w:pPr>
      <w:r>
        <w:t>be appropriately experienced, qualified and trained to supply the Services</w:t>
      </w:r>
    </w:p>
    <w:p w14:paraId="7B65AB96" w14:textId="77777777" w:rsidR="00C8620F" w:rsidRDefault="00ED7F2E">
      <w:pPr>
        <w:numPr>
          <w:ilvl w:val="0"/>
          <w:numId w:val="10"/>
        </w:numPr>
        <w:spacing w:after="0"/>
        <w:ind w:left="1455" w:right="14" w:hanging="346"/>
      </w:pPr>
      <w:r>
        <w:t>apply all due skill, care and diligence in faithfully performing those duties</w:t>
      </w:r>
    </w:p>
    <w:p w14:paraId="0674A430" w14:textId="77777777" w:rsidR="00C8620F" w:rsidRDefault="00ED7F2E">
      <w:pPr>
        <w:numPr>
          <w:ilvl w:val="0"/>
          <w:numId w:val="10"/>
        </w:numPr>
        <w:spacing w:after="0"/>
        <w:ind w:left="1455" w:right="14" w:hanging="346"/>
      </w:pPr>
      <w:r>
        <w:t>obey all lawful instructions and reasonable directions of the Buyer and provide the Services to the reasonable satisfaction of the Buyer</w:t>
      </w:r>
    </w:p>
    <w:p w14:paraId="43CB814E" w14:textId="77777777" w:rsidR="00C8620F" w:rsidRDefault="00ED7F2E">
      <w:pPr>
        <w:numPr>
          <w:ilvl w:val="0"/>
          <w:numId w:val="10"/>
        </w:numPr>
        <w:spacing w:after="0"/>
        <w:ind w:left="1455" w:right="14" w:hanging="346"/>
      </w:pPr>
      <w:r>
        <w:t>respond to any enquiries about the Services as soon as reasonably possible</w:t>
      </w:r>
    </w:p>
    <w:p w14:paraId="712C6C31" w14:textId="77777777" w:rsidR="00C8620F" w:rsidRDefault="00ED7F2E">
      <w:pPr>
        <w:numPr>
          <w:ilvl w:val="0"/>
          <w:numId w:val="10"/>
        </w:numPr>
        <w:spacing w:after="135"/>
        <w:ind w:left="1455" w:right="14" w:hanging="346"/>
      </w:pPr>
      <w:r>
        <w:t>complete any necessary Supplier Staff vetting as specified by the Buyer</w:t>
      </w:r>
    </w:p>
    <w:p w14:paraId="503F925B" w14:textId="77777777" w:rsidR="00C8620F" w:rsidRDefault="00ED7F2E">
      <w:pPr>
        <w:numPr>
          <w:ilvl w:val="1"/>
          <w:numId w:val="11"/>
        </w:numPr>
        <w:spacing w:after="43"/>
        <w:ind w:right="14" w:hanging="725"/>
      </w:pPr>
      <w:r>
        <w:t>The Supplier must retain overall control of the Supplier Staff so that they are not considered to be employees, workers, agents or contractors of the Buyer.</w:t>
      </w:r>
    </w:p>
    <w:p w14:paraId="31DE7EF5" w14:textId="77777777" w:rsidR="00C8620F" w:rsidRDefault="00ED7F2E">
      <w:pPr>
        <w:numPr>
          <w:ilvl w:val="1"/>
          <w:numId w:val="11"/>
        </w:numPr>
        <w:spacing w:after="24"/>
        <w:ind w:right="14" w:hanging="725"/>
      </w:pPr>
      <w:r>
        <w:t xml:space="preserve">The Supplier may substitute any Supplier Staff </w:t>
      </w:r>
      <w:proofErr w:type="gramStart"/>
      <w:r>
        <w:t>as long as</w:t>
      </w:r>
      <w:proofErr w:type="gramEnd"/>
      <w:r>
        <w:t xml:space="preserve"> they have the equivalent experience and qualifications to the substituted staff member.</w:t>
      </w:r>
    </w:p>
    <w:p w14:paraId="3FB944EF" w14:textId="77777777" w:rsidR="00C8620F" w:rsidRDefault="00ED7F2E">
      <w:pPr>
        <w:numPr>
          <w:ilvl w:val="1"/>
          <w:numId w:val="11"/>
        </w:numPr>
        <w:ind w:right="14" w:hanging="725"/>
      </w:pPr>
      <w:r>
        <w:t>The Buyer may conduct IR35 Assessments using the ESI tool to assess whether the Supplier's engagement under the Call-Off Contract is Inside or Outside IR35.</w:t>
      </w:r>
    </w:p>
    <w:p w14:paraId="41966D0D" w14:textId="77777777" w:rsidR="00C8620F" w:rsidRDefault="00ED7F2E">
      <w:pPr>
        <w:numPr>
          <w:ilvl w:val="1"/>
          <w:numId w:val="11"/>
        </w:numPr>
        <w:spacing w:after="220"/>
        <w:ind w:right="14" w:hanging="725"/>
      </w:pPr>
      <w:r>
        <w:t>The Buyer may End this Call-Off Contract for Material Breach if the Supplier is delivering the Services Inside IR35.</w:t>
      </w:r>
    </w:p>
    <w:p w14:paraId="42E25899" w14:textId="77777777" w:rsidR="00C8620F" w:rsidRDefault="00ED7F2E">
      <w:pPr>
        <w:numPr>
          <w:ilvl w:val="1"/>
          <w:numId w:val="11"/>
        </w:numPr>
        <w:spacing w:after="13"/>
        <w:ind w:right="14" w:hanging="725"/>
      </w:pPr>
      <w:r>
        <w:t>The Buyer may need the Supplier to complete an Indicative Test using the ESI tool before the Start</w:t>
      </w:r>
    </w:p>
    <w:p w14:paraId="006DCD5D" w14:textId="77777777" w:rsidR="00C8620F" w:rsidRDefault="00ED7F2E">
      <w:pPr>
        <w:ind w:left="806" w:right="96"/>
      </w:pPr>
      <w:r>
        <w:t>Date or at any time during the provision of Services to provide a preliminary view of whether the Services are being delivered Inside or Outside IR35. If the Supplier has completed the Indicative Test, it must download and provide a copy of the PDF with the 14-digit ESI reference number from the summary outcome screen and promptly provide a copy to the Buyer.</w:t>
      </w:r>
    </w:p>
    <w:p w14:paraId="0F6C0BDB" w14:textId="77777777" w:rsidR="00C8620F" w:rsidRDefault="00ED7F2E">
      <w:pPr>
        <w:numPr>
          <w:ilvl w:val="1"/>
          <w:numId w:val="11"/>
        </w:numPr>
        <w:ind w:right="14" w:hanging="725"/>
      </w:pPr>
      <w:r>
        <w:t>If the Indicative Test indicates the delivery of the Services could potentially be Inside IR35, the Supplier must provide the Buyer with all relevant information needed to enable the Buyer to conduct its own IR35 Assessment.</w:t>
      </w:r>
    </w:p>
    <w:p w14:paraId="3F0F8456" w14:textId="77777777" w:rsidR="00C8620F" w:rsidRDefault="00ED7F2E">
      <w:pPr>
        <w:numPr>
          <w:ilvl w:val="1"/>
          <w:numId w:val="11"/>
        </w:numPr>
        <w:spacing w:after="760"/>
        <w:ind w:right="14" w:hanging="725"/>
      </w:pPr>
      <w:r>
        <w:t>If it is determined by the Buyer that the Supplier is Outside IR35, the Buyer will provide the ESI reference number and a copy of the PDF to the Supplier.</w:t>
      </w:r>
    </w:p>
    <w:p w14:paraId="5154A9ED" w14:textId="77777777" w:rsidR="00C8620F" w:rsidRDefault="00ED7F2E">
      <w:pPr>
        <w:pStyle w:val="Heading4"/>
        <w:ind w:left="67"/>
      </w:pPr>
      <w:r>
        <w:t>5. Due diligence</w:t>
      </w:r>
    </w:p>
    <w:p w14:paraId="3807C09D" w14:textId="77777777" w:rsidR="00C8620F" w:rsidRDefault="00ED7F2E">
      <w:pPr>
        <w:tabs>
          <w:tab w:val="center" w:pos="4010"/>
        </w:tabs>
        <w:spacing w:after="213"/>
        <w:ind w:left="0" w:firstLine="0"/>
        <w:jc w:val="left"/>
      </w:pPr>
      <w:r>
        <w:t xml:space="preserve">5. I </w:t>
      </w:r>
      <w:r>
        <w:tab/>
        <w:t>Both Parties agree that when entering into a Call-Off Contract they:</w:t>
      </w:r>
    </w:p>
    <w:p w14:paraId="1C7526DF" w14:textId="77777777" w:rsidR="00C8620F" w:rsidRDefault="00ED7F2E">
      <w:pPr>
        <w:numPr>
          <w:ilvl w:val="0"/>
          <w:numId w:val="12"/>
        </w:numPr>
        <w:spacing w:after="11"/>
        <w:ind w:left="1503" w:right="14" w:hanging="346"/>
      </w:pPr>
      <w:r>
        <w:t>have made their own enquiries and are satisfied by the accuracy of any information supplied by the other Party</w:t>
      </w:r>
    </w:p>
    <w:p w14:paraId="5560F8B3" w14:textId="77777777" w:rsidR="00C8620F" w:rsidRDefault="00ED7F2E">
      <w:pPr>
        <w:numPr>
          <w:ilvl w:val="0"/>
          <w:numId w:val="12"/>
        </w:numPr>
        <w:spacing w:after="0"/>
        <w:ind w:left="1503" w:right="14" w:hanging="346"/>
      </w:pPr>
      <w:r>
        <w:t>are confident that they can fulfil their obligations according to the Call-Off Contract terms</w:t>
      </w:r>
    </w:p>
    <w:p w14:paraId="0431D401" w14:textId="77777777" w:rsidR="00C8620F" w:rsidRDefault="00ED7F2E">
      <w:pPr>
        <w:numPr>
          <w:ilvl w:val="0"/>
          <w:numId w:val="12"/>
        </w:numPr>
        <w:spacing w:after="0"/>
        <w:ind w:left="1503" w:right="14" w:hanging="346"/>
      </w:pPr>
      <w:r>
        <w:t>have raised all due diligence questions before signing the Call-</w:t>
      </w:r>
      <w:proofErr w:type="spellStart"/>
      <w:r>
        <w:t>OffContract</w:t>
      </w:r>
      <w:proofErr w:type="spellEnd"/>
    </w:p>
    <w:p w14:paraId="069EF033" w14:textId="77777777" w:rsidR="00C8620F" w:rsidRDefault="00ED7F2E">
      <w:pPr>
        <w:numPr>
          <w:ilvl w:val="0"/>
          <w:numId w:val="12"/>
        </w:numPr>
        <w:spacing w:after="346"/>
        <w:ind w:left="1503" w:right="14" w:hanging="346"/>
      </w:pPr>
      <w:r>
        <w:t xml:space="preserve">have </w:t>
      </w:r>
      <w:proofErr w:type="gramStart"/>
      <w:r>
        <w:t>entered into</w:t>
      </w:r>
      <w:proofErr w:type="gramEnd"/>
      <w:r>
        <w:t xml:space="preserve"> the Call-</w:t>
      </w:r>
      <w:proofErr w:type="spellStart"/>
      <w:r>
        <w:t>OffContract</w:t>
      </w:r>
      <w:proofErr w:type="spellEnd"/>
      <w:r>
        <w:t xml:space="preserve"> relying on its own due diligence</w:t>
      </w:r>
    </w:p>
    <w:p w14:paraId="1A719318" w14:textId="77777777" w:rsidR="00C8620F" w:rsidRDefault="00ED7F2E">
      <w:pPr>
        <w:pStyle w:val="Heading4"/>
        <w:ind w:left="67"/>
      </w:pPr>
      <w:r>
        <w:t>6. Business continuity and disaster recovery</w:t>
      </w:r>
    </w:p>
    <w:p w14:paraId="1224CCE6" w14:textId="77777777" w:rsidR="00C8620F" w:rsidRDefault="00ED7F2E">
      <w:pPr>
        <w:ind w:left="772" w:right="14" w:hanging="715"/>
      </w:pPr>
      <w:r>
        <w:t>6.1</w:t>
      </w:r>
      <w:r>
        <w:tab/>
        <w:t>The Supplier will have a clear business continuity and disaster recovery plan in their service descriptions.</w:t>
      </w:r>
    </w:p>
    <w:p w14:paraId="28D54A7B" w14:textId="77777777" w:rsidR="00C8620F" w:rsidRDefault="00ED7F2E">
      <w:pPr>
        <w:spacing w:after="216"/>
        <w:ind w:left="763" w:right="14" w:hanging="706"/>
      </w:pPr>
      <w:r>
        <w:t>6.2 The Supplier's business continuity and disaster recovery services are part of the Services and will be performed by the Supplier when required.</w:t>
      </w:r>
    </w:p>
    <w:p w14:paraId="199709A2" w14:textId="77777777" w:rsidR="00C8620F" w:rsidRDefault="00ED7F2E">
      <w:pPr>
        <w:spacing w:after="748"/>
        <w:ind w:left="772" w:right="14" w:hanging="715"/>
      </w:pPr>
      <w:r>
        <w:t>6.3 If requested by the Buyer prior to entering into this Call-Off Contract, the Supplier must ensure that its business continuity and disaster recovery plan is consistent with the Buyer's own plans.</w:t>
      </w:r>
    </w:p>
    <w:p w14:paraId="52594120" w14:textId="77777777" w:rsidR="00C8620F" w:rsidRDefault="00ED7F2E">
      <w:pPr>
        <w:pStyle w:val="Heading4"/>
        <w:ind w:left="67"/>
      </w:pPr>
      <w:r>
        <w:t>7. Payment, VAT and Call-Off Contract charges</w:t>
      </w:r>
    </w:p>
    <w:p w14:paraId="45244815" w14:textId="77777777" w:rsidR="00C8620F" w:rsidRDefault="00ED7F2E">
      <w:pPr>
        <w:ind w:left="850" w:right="14" w:hanging="720"/>
      </w:pPr>
      <w:r>
        <w:t>7.1</w:t>
      </w:r>
      <w:r>
        <w:tab/>
        <w:t>The Buyer must pay the Charges following clauses 7.2 to 7.11 for the Supplier's delivery of the Services.</w:t>
      </w:r>
    </w:p>
    <w:p w14:paraId="1BEE3735" w14:textId="77777777" w:rsidR="00C8620F" w:rsidRDefault="00ED7F2E">
      <w:pPr>
        <w:ind w:left="830" w:right="14" w:hanging="710"/>
      </w:pPr>
      <w:r>
        <w:t>7.2</w:t>
      </w:r>
      <w:r>
        <w:tab/>
        <w:t>The Buyer will pay the Supplier within the number of days specified in the Order Form on receipt of a valid invoice.</w:t>
      </w:r>
    </w:p>
    <w:p w14:paraId="1CC89D1C" w14:textId="77777777" w:rsidR="00C8620F" w:rsidRDefault="00ED7F2E">
      <w:pPr>
        <w:spacing w:after="265"/>
        <w:ind w:left="763" w:right="14" w:hanging="706"/>
      </w:pPr>
      <w:r>
        <w:t>7.3 The Call-Off Contract Charges include all Charges for payment Processing. All invoices submitted to the Buyer for the Services will be exclusive of any Management Charge.</w:t>
      </w:r>
    </w:p>
    <w:p w14:paraId="573FFF21" w14:textId="77777777" w:rsidR="00C8620F" w:rsidRDefault="00ED7F2E">
      <w:pPr>
        <w:tabs>
          <w:tab w:val="center" w:pos="5242"/>
        </w:tabs>
        <w:spacing w:after="41"/>
        <w:ind w:left="0" w:firstLine="0"/>
        <w:jc w:val="left"/>
      </w:pPr>
      <w:r>
        <w:t>7.4</w:t>
      </w:r>
      <w:r>
        <w:tab/>
        <w:t>If specified in the Order Form, the Supplier will accept payment for G-</w:t>
      </w:r>
      <w:proofErr w:type="spellStart"/>
      <w:r>
        <w:t>CIoud</w:t>
      </w:r>
      <w:proofErr w:type="spellEnd"/>
      <w:r>
        <w:t xml:space="preserve"> Services by the</w:t>
      </w:r>
    </w:p>
    <w:p w14:paraId="4D2B8B86" w14:textId="77777777" w:rsidR="00C8620F" w:rsidRDefault="00ED7F2E">
      <w:pPr>
        <w:ind w:left="811" w:right="14"/>
      </w:pPr>
      <w:r>
        <w:t>Government Procurement Card (GPC). The Supplier will be liable to pay any merchant fee levied for using the GPC and must not recover this charge from the Buyer.</w:t>
      </w:r>
    </w:p>
    <w:p w14:paraId="1A947B29" w14:textId="77777777" w:rsidR="00C8620F" w:rsidRDefault="00ED7F2E">
      <w:pPr>
        <w:spacing w:after="240" w:line="284" w:lineRule="auto"/>
        <w:ind w:left="782" w:right="14" w:hanging="711"/>
        <w:jc w:val="left"/>
      </w:pPr>
      <w:r>
        <w:t>7.5</w:t>
      </w:r>
      <w:r>
        <w:tab/>
        <w:t>The Supplier must ensure that each invoice contains a detailed breakdown of the G-Cloud Services supplied. The Buyer may request the Supplier provides further documentation to substantiate the invoice.</w:t>
      </w:r>
    </w:p>
    <w:p w14:paraId="4D458173" w14:textId="77777777" w:rsidR="00C8620F" w:rsidRDefault="00ED7F2E">
      <w:pPr>
        <w:ind w:left="767" w:right="82" w:hanging="710"/>
      </w:pPr>
      <w:r>
        <w:t xml:space="preserve">7.6 If the Supplier </w:t>
      </w:r>
      <w:proofErr w:type="gramStart"/>
      <w:r>
        <w:t>enters into</w:t>
      </w:r>
      <w:proofErr w:type="gramEnd"/>
      <w:r>
        <w:t xml:space="preserve"> a Subcontract it must ensure that a provision is included in each Subcontract which specifies that payment must be made to the Subcontractor within 30 days of receipt of a valid invoice.</w:t>
      </w:r>
    </w:p>
    <w:p w14:paraId="7E840366" w14:textId="77777777" w:rsidR="00C8620F" w:rsidRDefault="00ED7F2E">
      <w:pPr>
        <w:tabs>
          <w:tab w:val="center" w:pos="5100"/>
        </w:tabs>
        <w:ind w:left="0" w:firstLine="0"/>
        <w:jc w:val="left"/>
      </w:pPr>
      <w:r>
        <w:t>7.7</w:t>
      </w:r>
      <w:r>
        <w:tab/>
        <w:t>All Charges payable by the Buyer to the Supplier will include VAT at the appropriate rate.</w:t>
      </w:r>
    </w:p>
    <w:p w14:paraId="29834C1A" w14:textId="77777777" w:rsidR="00C8620F" w:rsidRDefault="00ED7F2E">
      <w:pPr>
        <w:ind w:left="772" w:right="14" w:hanging="715"/>
      </w:pPr>
      <w:r>
        <w:t>7.8 The Supplier must add VAT to the Charges at the appropriate rate with visibility of the amount as a separate line item.</w:t>
      </w:r>
    </w:p>
    <w:p w14:paraId="2D0B5897" w14:textId="77777777" w:rsidR="00C8620F" w:rsidRDefault="00ED7F2E">
      <w:pPr>
        <w:ind w:left="758" w:right="542" w:hanging="701"/>
      </w:pPr>
      <w:r>
        <w:t>7.9 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w:t>
      </w:r>
    </w:p>
    <w:p w14:paraId="275255D9" w14:textId="77777777" w:rsidR="00C8620F" w:rsidRDefault="00ED7F2E">
      <w:pPr>
        <w:tabs>
          <w:tab w:val="center" w:pos="5506"/>
        </w:tabs>
        <w:spacing w:after="28"/>
        <w:ind w:left="0" w:firstLine="0"/>
        <w:jc w:val="left"/>
      </w:pPr>
      <w:r>
        <w:t>7.10</w:t>
      </w:r>
      <w:r>
        <w:tab/>
        <w:t>The Supplier must not suspend the supply of the G-Cloud Services unless the Supplier is entitled to</w:t>
      </w:r>
    </w:p>
    <w:p w14:paraId="1CB43A21" w14:textId="77777777" w:rsidR="00C8620F" w:rsidRDefault="00ED7F2E">
      <w:pPr>
        <w:spacing w:after="231" w:line="284" w:lineRule="auto"/>
        <w:ind w:left="768" w:right="14" w:firstLine="0"/>
        <w:jc w:val="left"/>
      </w:pPr>
      <w:r>
        <w:t>End this Call-Off Contract under clause 18.6 for Buyer's failure to pay undisputed sums of money. Interest will be payable by the Buyer on the late payment of any undisputed sums of money properly invoiced under the Late Payment of Commercial Debts (Interest) Act 1998.</w:t>
      </w:r>
    </w:p>
    <w:p w14:paraId="4926C4BA" w14:textId="77777777" w:rsidR="00C8620F" w:rsidRDefault="00ED7F2E">
      <w:pPr>
        <w:spacing w:after="234" w:line="284" w:lineRule="auto"/>
        <w:ind w:left="782" w:right="14" w:hanging="711"/>
        <w:jc w:val="left"/>
      </w:pPr>
      <w:r>
        <w:t>7.11</w:t>
      </w:r>
      <w:r>
        <w:tab/>
        <w:t xml:space="preserve">If there's an invoice dispute, the Buyer must pay the undisputed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w:t>
      </w:r>
      <w:proofErr w:type="gramStart"/>
      <w:r>
        <w:t>does</w:t>
      </w:r>
      <w:proofErr w:type="gramEnd"/>
      <w:r>
        <w:t xml:space="preserve"> then the Supplier must provide a replacement valid invoice with the response.</w:t>
      </w:r>
    </w:p>
    <w:p w14:paraId="6F55EB02" w14:textId="77777777" w:rsidR="00C8620F" w:rsidRDefault="00ED7F2E">
      <w:pPr>
        <w:spacing w:after="744"/>
        <w:ind w:left="767" w:right="542" w:hanging="710"/>
      </w:pPr>
      <w:r>
        <w:t xml:space="preserve">7.12 Due to the nature of G-Cloud Services it </w:t>
      </w:r>
      <w:proofErr w:type="spellStart"/>
      <w:r>
        <w:t>isn</w:t>
      </w:r>
      <w:proofErr w:type="spellEnd"/>
      <w:r>
        <w:t xml:space="preserve"> 't possible in a static Order Form to exactly define the consumption of services over the duration of the Call-Off Contract. The Supplier agrees that the Buyer's volumes indicated in the Order Form are indicative only.</w:t>
      </w:r>
    </w:p>
    <w:p w14:paraId="4E25AAF4" w14:textId="77777777" w:rsidR="00C8620F" w:rsidRDefault="00ED7F2E">
      <w:pPr>
        <w:pStyle w:val="Heading5"/>
        <w:spacing w:after="100"/>
        <w:ind w:left="29"/>
      </w:pPr>
      <w:r>
        <w:rPr>
          <w:sz w:val="28"/>
        </w:rPr>
        <w:t>8. Recovery of sums due and right of set-off</w:t>
      </w:r>
    </w:p>
    <w:p w14:paraId="161C3CF7" w14:textId="77777777" w:rsidR="00C8620F" w:rsidRDefault="00ED7F2E">
      <w:pPr>
        <w:spacing w:after="760"/>
        <w:ind w:left="767" w:right="14" w:hanging="710"/>
      </w:pPr>
      <w:r>
        <w:t>8.1</w:t>
      </w:r>
      <w:r>
        <w:tab/>
        <w:t>If a Supplier owes money to the Buyer, the Buyer may deduct that sum from the Call-Off Contract Charges.</w:t>
      </w:r>
    </w:p>
    <w:p w14:paraId="545B9FE7" w14:textId="77777777" w:rsidR="00C8620F" w:rsidRDefault="00ED7F2E">
      <w:pPr>
        <w:pStyle w:val="Heading4"/>
        <w:spacing w:after="397" w:line="309" w:lineRule="auto"/>
        <w:ind w:left="67"/>
      </w:pPr>
      <w:r>
        <w:rPr>
          <w:sz w:val="32"/>
        </w:rPr>
        <w:t>9. Insurance</w:t>
      </w:r>
    </w:p>
    <w:p w14:paraId="5A124865" w14:textId="77777777" w:rsidR="00C8620F" w:rsidRDefault="00ED7F2E">
      <w:pPr>
        <w:tabs>
          <w:tab w:val="center" w:pos="5275"/>
        </w:tabs>
        <w:ind w:left="0" w:firstLine="0"/>
        <w:jc w:val="left"/>
      </w:pPr>
      <w:r>
        <w:t>9.1</w:t>
      </w:r>
      <w:r>
        <w:tab/>
        <w:t>The Supplier will maintain the insurances required by the Buyer including those in this clause.</w:t>
      </w:r>
    </w:p>
    <w:p w14:paraId="0A701E9D" w14:textId="77777777" w:rsidR="00C8620F" w:rsidRDefault="00ED7F2E">
      <w:pPr>
        <w:tabs>
          <w:tab w:val="center" w:pos="2189"/>
        </w:tabs>
        <w:spacing w:after="221"/>
        <w:ind w:left="0" w:firstLine="0"/>
        <w:jc w:val="left"/>
      </w:pPr>
      <w:r>
        <w:t>9.2</w:t>
      </w:r>
      <w:r>
        <w:tab/>
        <w:t>The Supplier will ensure that:</w:t>
      </w:r>
    </w:p>
    <w:p w14:paraId="0A53314C" w14:textId="77777777" w:rsidR="00C8620F" w:rsidRDefault="00ED7F2E">
      <w:pPr>
        <w:numPr>
          <w:ilvl w:val="0"/>
          <w:numId w:val="13"/>
        </w:numPr>
        <w:spacing w:after="191"/>
        <w:ind w:right="14" w:hanging="389"/>
      </w:pPr>
      <w:r>
        <w:t>during this Call-Off Contract, Subcontractors hold third—party public and products liability insurance of the same amounts that the Supplier would be legally liable to pay as damages, including the claimant's costs and expenses, for accidental death or bodily injury and loss of or damage to Property, to a minimum of £1</w:t>
      </w:r>
      <w:r>
        <w:rPr>
          <w:noProof/>
        </w:rPr>
        <w:drawing>
          <wp:inline distT="0" distB="0" distL="0" distR="0" wp14:anchorId="6C766BFC" wp14:editId="16198E5F">
            <wp:extent cx="521208" cy="131101"/>
            <wp:effectExtent l="0" t="0" r="0" b="0"/>
            <wp:docPr id="234153" name="Picture 234153"/>
            <wp:cNvGraphicFramePr/>
            <a:graphic xmlns:a="http://schemas.openxmlformats.org/drawingml/2006/main">
              <a:graphicData uri="http://schemas.openxmlformats.org/drawingml/2006/picture">
                <pic:pic xmlns:pic="http://schemas.openxmlformats.org/drawingml/2006/picture">
                  <pic:nvPicPr>
                    <pic:cNvPr id="234153" name="Picture 234153"/>
                    <pic:cNvPicPr/>
                  </pic:nvPicPr>
                  <pic:blipFill>
                    <a:blip r:embed="rId75"/>
                    <a:stretch>
                      <a:fillRect/>
                    </a:stretch>
                  </pic:blipFill>
                  <pic:spPr>
                    <a:xfrm>
                      <a:off x="0" y="0"/>
                      <a:ext cx="521208" cy="131101"/>
                    </a:xfrm>
                    <a:prstGeom prst="rect">
                      <a:avLst/>
                    </a:prstGeom>
                  </pic:spPr>
                </pic:pic>
              </a:graphicData>
            </a:graphic>
          </wp:inline>
        </w:drawing>
      </w:r>
    </w:p>
    <w:p w14:paraId="3496F64B" w14:textId="77777777" w:rsidR="00C8620F" w:rsidRDefault="00ED7F2E">
      <w:pPr>
        <w:numPr>
          <w:ilvl w:val="0"/>
          <w:numId w:val="13"/>
        </w:numPr>
        <w:spacing w:after="192"/>
        <w:ind w:right="14" w:hanging="389"/>
      </w:pPr>
      <w:r>
        <w:t>the third-party public and products liability insurance contains an 'indemnity to principals' clause for the Buyer's benefit</w:t>
      </w:r>
    </w:p>
    <w:p w14:paraId="1E73723D" w14:textId="77777777" w:rsidR="00C8620F" w:rsidRDefault="00ED7F2E">
      <w:pPr>
        <w:numPr>
          <w:ilvl w:val="0"/>
          <w:numId w:val="13"/>
        </w:numPr>
        <w:spacing w:after="204" w:line="284" w:lineRule="auto"/>
        <w:ind w:right="14" w:hanging="389"/>
      </w:pPr>
      <w:r>
        <w:t>all agents and professional consultants involved in the Services hold professional indemnity insurance to a minimum indemnity of £1,000,000 for each individual claim during the Call-Off Contract, and for 6 years after the End or Expiry Date</w:t>
      </w:r>
    </w:p>
    <w:p w14:paraId="4DF26394" w14:textId="77777777" w:rsidR="00C8620F" w:rsidRDefault="00ED7F2E">
      <w:pPr>
        <w:numPr>
          <w:ilvl w:val="0"/>
          <w:numId w:val="13"/>
        </w:numPr>
        <w:ind w:right="14" w:hanging="389"/>
      </w:pPr>
      <w:r>
        <w:t xml:space="preserve">all agents and professional consultants involved in the Services hold </w:t>
      </w:r>
      <w:proofErr w:type="gramStart"/>
      <w:r>
        <w:t>employers</w:t>
      </w:r>
      <w:proofErr w:type="gramEnd"/>
      <w:r>
        <w:t xml:space="preserve"> liability insurance (except where exempt under Law) to a minimum indemnity of £5,000,000 for each individual claim during the Call-Off Contract, and for 6 years after the End or Expiry Date</w:t>
      </w:r>
    </w:p>
    <w:p w14:paraId="66E3014D" w14:textId="77777777" w:rsidR="00C8620F" w:rsidRDefault="00ED7F2E">
      <w:pPr>
        <w:numPr>
          <w:ilvl w:val="1"/>
          <w:numId w:val="14"/>
        </w:numPr>
        <w:ind w:right="14" w:hanging="725"/>
      </w:pPr>
      <w:r>
        <w:t>If requested by the Buyer, the Supplier will obtain additional insurance policies, or extend existing policies bought under the Framework Agreement.</w:t>
      </w:r>
    </w:p>
    <w:p w14:paraId="2DB5CD53" w14:textId="77777777" w:rsidR="00C8620F" w:rsidRDefault="00ED7F2E">
      <w:pPr>
        <w:numPr>
          <w:ilvl w:val="1"/>
          <w:numId w:val="14"/>
        </w:numPr>
        <w:ind w:right="14" w:hanging="725"/>
      </w:pPr>
      <w:r>
        <w:t>If requested by the Buyer, the Supplier will provide the following to show compliance with this clause:</w:t>
      </w:r>
    </w:p>
    <w:p w14:paraId="3292C7A3" w14:textId="77777777" w:rsidR="00C8620F" w:rsidRDefault="00ED7F2E">
      <w:pPr>
        <w:numPr>
          <w:ilvl w:val="0"/>
          <w:numId w:val="13"/>
        </w:numPr>
        <w:spacing w:after="0"/>
        <w:ind w:right="14" w:hanging="389"/>
      </w:pPr>
      <w:r>
        <w:t>a broker's verification of insurance</w:t>
      </w:r>
    </w:p>
    <w:p w14:paraId="440193ED" w14:textId="77777777" w:rsidR="00C8620F" w:rsidRDefault="00ED7F2E">
      <w:pPr>
        <w:numPr>
          <w:ilvl w:val="0"/>
          <w:numId w:val="13"/>
        </w:numPr>
        <w:spacing w:after="28" w:line="421" w:lineRule="auto"/>
        <w:ind w:right="14" w:hanging="389"/>
      </w:pPr>
      <w:r>
        <w:t>receipts for the insurance premium e evidence of payment of the latest premiums due</w:t>
      </w:r>
    </w:p>
    <w:p w14:paraId="0B94D187" w14:textId="77777777" w:rsidR="00C8620F" w:rsidRDefault="00ED7F2E">
      <w:pPr>
        <w:tabs>
          <w:tab w:val="center" w:pos="5599"/>
        </w:tabs>
        <w:spacing w:after="18"/>
        <w:ind w:left="0" w:firstLine="0"/>
        <w:jc w:val="left"/>
      </w:pPr>
      <w:r>
        <w:t>9.5</w:t>
      </w:r>
      <w:r>
        <w:tab/>
        <w:t>Insurance will not relieve the Supplier of any liabilities under the Framework Agreement or this Call-</w:t>
      </w:r>
    </w:p>
    <w:p w14:paraId="6736E721" w14:textId="77777777" w:rsidR="00C8620F" w:rsidRDefault="00ED7F2E">
      <w:pPr>
        <w:spacing w:after="212"/>
        <w:ind w:left="754" w:right="14"/>
      </w:pPr>
      <w:r>
        <w:t>Off Contract and the Supplier will:</w:t>
      </w:r>
    </w:p>
    <w:p w14:paraId="404DDAF1" w14:textId="77777777" w:rsidR="00C8620F" w:rsidRDefault="00ED7F2E">
      <w:pPr>
        <w:numPr>
          <w:ilvl w:val="0"/>
          <w:numId w:val="13"/>
        </w:numPr>
        <w:spacing w:after="18"/>
        <w:ind w:right="14" w:hanging="389"/>
      </w:pPr>
      <w:r>
        <w:t>take all risk control measures using Good Industry Practice, including the investigation and reports of claims to insurers</w:t>
      </w:r>
    </w:p>
    <w:p w14:paraId="05D5365B" w14:textId="77777777" w:rsidR="00C8620F" w:rsidRDefault="00ED7F2E">
      <w:pPr>
        <w:numPr>
          <w:ilvl w:val="0"/>
          <w:numId w:val="13"/>
        </w:numPr>
        <w:spacing w:after="0"/>
        <w:ind w:right="14" w:hanging="389"/>
      </w:pPr>
      <w:r>
        <w:t>promptly notify the insurers in writing of any relevant material fact under any insurances</w:t>
      </w:r>
    </w:p>
    <w:p w14:paraId="5F92FCA0" w14:textId="77777777" w:rsidR="00C8620F" w:rsidRDefault="00ED7F2E">
      <w:pPr>
        <w:numPr>
          <w:ilvl w:val="0"/>
          <w:numId w:val="13"/>
        </w:numPr>
        <w:spacing w:after="335"/>
        <w:ind w:right="14" w:hanging="389"/>
      </w:pPr>
      <w:r>
        <w:t>hold all insurance policies and require any broker arranging the insurance to hold any insurance slips and other evidence of insurance</w:t>
      </w:r>
    </w:p>
    <w:p w14:paraId="24F26F7A" w14:textId="77777777" w:rsidR="00C8620F" w:rsidRDefault="00ED7F2E">
      <w:pPr>
        <w:numPr>
          <w:ilvl w:val="1"/>
          <w:numId w:val="15"/>
        </w:numPr>
        <w:ind w:right="14" w:hanging="720"/>
      </w:pPr>
      <w:r>
        <w:t>The Supplier will not do or omit to do anything, which would destroy or impair the legal validity of the insurance.</w:t>
      </w:r>
    </w:p>
    <w:p w14:paraId="03AB5DA3" w14:textId="77777777" w:rsidR="00C8620F" w:rsidRDefault="00ED7F2E">
      <w:pPr>
        <w:numPr>
          <w:ilvl w:val="1"/>
          <w:numId w:val="15"/>
        </w:numPr>
        <w:ind w:right="14" w:hanging="720"/>
      </w:pPr>
      <w:r>
        <w:t>The Supplier will notify CCS and the Buyer as soon as possible if any insurance policies have been, or are due to be, cancelled, suspended, Ended or not renewed.</w:t>
      </w:r>
    </w:p>
    <w:p w14:paraId="6033E02C" w14:textId="77777777" w:rsidR="00C8620F" w:rsidRDefault="00ED7F2E">
      <w:pPr>
        <w:numPr>
          <w:ilvl w:val="1"/>
          <w:numId w:val="15"/>
        </w:numPr>
        <w:spacing w:after="215"/>
        <w:ind w:right="14" w:hanging="720"/>
      </w:pPr>
      <w:r>
        <w:t>The Supplier will be liable for the payment of any:</w:t>
      </w:r>
    </w:p>
    <w:p w14:paraId="412BED66" w14:textId="77777777" w:rsidR="00C8620F" w:rsidRDefault="00ED7F2E">
      <w:pPr>
        <w:numPr>
          <w:ilvl w:val="0"/>
          <w:numId w:val="13"/>
        </w:numPr>
        <w:spacing w:after="0"/>
        <w:ind w:right="14" w:hanging="389"/>
      </w:pPr>
      <w:r>
        <w:t>premiums, which it will pay promptly</w:t>
      </w:r>
    </w:p>
    <w:p w14:paraId="4D3F2DBB" w14:textId="77777777" w:rsidR="00C8620F" w:rsidRDefault="00ED7F2E">
      <w:pPr>
        <w:numPr>
          <w:ilvl w:val="0"/>
          <w:numId w:val="13"/>
        </w:numPr>
        <w:spacing w:after="530"/>
        <w:ind w:right="14" w:hanging="389"/>
      </w:pPr>
      <w:r>
        <w:t>excess or deductibles and will not be entitled to recover this from the Buyer</w:t>
      </w:r>
    </w:p>
    <w:p w14:paraId="0BCA4A4F" w14:textId="77777777" w:rsidR="00C8620F" w:rsidRDefault="00ED7F2E">
      <w:pPr>
        <w:pStyle w:val="Heading5"/>
        <w:ind w:left="67"/>
      </w:pPr>
      <w:r>
        <w:t>10. Confidentiality</w:t>
      </w:r>
    </w:p>
    <w:p w14:paraId="6A917756" w14:textId="77777777" w:rsidR="00C8620F" w:rsidRDefault="00ED7F2E">
      <w:pPr>
        <w:spacing w:after="216"/>
        <w:ind w:left="748" w:right="254" w:hanging="691"/>
      </w:pPr>
      <w:r>
        <w:t>10.1 Subject to clause 24.1 the Supplier must during and after the Term keep the Buyer fully indemnified against all Losses, damages, costs or expenses and other liabilities (including legal fees) arising from any breach of the Supplier's obligations under the Data Protection Legislation or under incorporated Framework Agreement clauses 8.78 to 8.86. The indemnity doesn't apply to the extent that the Supplier breach is due to a Buyer's instruction.</w:t>
      </w:r>
    </w:p>
    <w:p w14:paraId="699C18BF" w14:textId="77777777" w:rsidR="00C8620F" w:rsidRDefault="00ED7F2E">
      <w:pPr>
        <w:pStyle w:val="Heading5"/>
        <w:spacing w:after="504"/>
        <w:ind w:left="67"/>
      </w:pPr>
      <w:r>
        <w:t>11. Intellectual Property Rights</w:t>
      </w:r>
    </w:p>
    <w:p w14:paraId="246E56EB" w14:textId="77777777" w:rsidR="00C8620F" w:rsidRDefault="00ED7F2E">
      <w:pPr>
        <w:ind w:left="753" w:right="14" w:hanging="696"/>
      </w:pPr>
      <w:r>
        <w:t>1 1.1 Unless otherwise specified in this Call-Off Contract, a Party will not acquire any right, title or interest in or to the Intellectual Property Rights (IPRs) of the other Party or its licensors.</w:t>
      </w:r>
    </w:p>
    <w:p w14:paraId="38092EB1" w14:textId="77777777" w:rsidR="00C8620F" w:rsidRDefault="00ED7F2E">
      <w:pPr>
        <w:spacing w:after="208"/>
        <w:ind w:left="758" w:right="768" w:hanging="701"/>
      </w:pPr>
      <w:r>
        <w:t>1 1.2 The Supplier grants the Buyer a non-exclusive, transferable, perpetual, irrevocable, royalty-free licence to use the Project Specific IPRs and any Background IPRs embedded within the Project Specific IPRs for the Buyer's ordinary business activities.</w:t>
      </w:r>
    </w:p>
    <w:p w14:paraId="5351146A" w14:textId="77777777" w:rsidR="00C8620F" w:rsidRDefault="00ED7F2E">
      <w:pPr>
        <w:spacing w:after="237" w:line="284" w:lineRule="auto"/>
        <w:ind w:left="782" w:right="14" w:hanging="711"/>
        <w:jc w:val="left"/>
      </w:pPr>
      <w:r>
        <w:t>11.3</w:t>
      </w:r>
      <w:r>
        <w:tab/>
        <w:t>The Supplier must obtain the grant of any third-party IPRs and Background IPRs so the Buyer can enjoy full use of the Project Specific IPRs, including the Buyer's right to publish the IPR as open source.</w:t>
      </w:r>
    </w:p>
    <w:p w14:paraId="688917B9" w14:textId="77777777" w:rsidR="00C8620F" w:rsidRDefault="00ED7F2E">
      <w:pPr>
        <w:spacing w:after="204" w:line="284" w:lineRule="auto"/>
        <w:ind w:left="782" w:right="14" w:hanging="711"/>
        <w:jc w:val="left"/>
      </w:pPr>
      <w:r>
        <w:t>1 1.4</w:t>
      </w:r>
      <w:r>
        <w:tab/>
        <w:t>The Supplier must promptly inform the Buyer if it can't comply with the clause above and the Supplier must not use third-party IPRs or Background IPRs in relation to the Project Specific IPRs if it can't obtain the grant of a licence acceptable to the Buyer.</w:t>
      </w:r>
    </w:p>
    <w:p w14:paraId="6E5FFFA7" w14:textId="77777777" w:rsidR="00C8620F" w:rsidRDefault="00ED7F2E">
      <w:pPr>
        <w:ind w:left="748" w:right="14" w:hanging="691"/>
      </w:pPr>
      <w:r>
        <w:t>1 1.5 The Supplier will, on written demand, fully indemnify the Buyer and the Crown for all Losses which it may incur at any time from any claim of infringement or alleged infringement of a third party's IPRs because of the:</w:t>
      </w:r>
    </w:p>
    <w:p w14:paraId="73DF95A3" w14:textId="77777777" w:rsidR="00C8620F" w:rsidRDefault="00ED7F2E">
      <w:pPr>
        <w:numPr>
          <w:ilvl w:val="0"/>
          <w:numId w:val="16"/>
        </w:numPr>
        <w:spacing w:after="210"/>
        <w:ind w:right="14" w:hanging="346"/>
      </w:pPr>
      <w:r>
        <w:t>rights granted to the Buyer under this Call-Off Contract</w:t>
      </w:r>
    </w:p>
    <w:p w14:paraId="637C84AD" w14:textId="77777777" w:rsidR="00C8620F" w:rsidRDefault="00ED7F2E">
      <w:pPr>
        <w:numPr>
          <w:ilvl w:val="0"/>
          <w:numId w:val="16"/>
        </w:numPr>
        <w:spacing w:after="0"/>
        <w:ind w:right="14" w:hanging="346"/>
      </w:pPr>
      <w:r>
        <w:t>Supplier's performance of the Services</w:t>
      </w:r>
    </w:p>
    <w:p w14:paraId="3AFAC16E" w14:textId="77777777" w:rsidR="00C8620F" w:rsidRDefault="00ED7F2E">
      <w:pPr>
        <w:numPr>
          <w:ilvl w:val="0"/>
          <w:numId w:val="16"/>
        </w:numPr>
        <w:spacing w:after="13"/>
        <w:ind w:right="14" w:hanging="346"/>
      </w:pPr>
      <w:r>
        <w:t>use by the Buyer of the Services</w:t>
      </w:r>
    </w:p>
    <w:p w14:paraId="40DB77F8" w14:textId="77777777" w:rsidR="00C8620F" w:rsidRDefault="00ED7F2E">
      <w:pPr>
        <w:ind w:left="748" w:right="14" w:hanging="691"/>
      </w:pPr>
      <w:r>
        <w:t>1 1.6</w:t>
      </w:r>
      <w:r>
        <w:tab/>
        <w:t>If an IPR Claim is made, or is likely to be made, the Supplier will immediately notify the Buyer in writing and must at its own expense after written approval from the Buyer, either:</w:t>
      </w:r>
    </w:p>
    <w:p w14:paraId="3E964B39" w14:textId="77777777" w:rsidR="00C8620F" w:rsidRDefault="00ED7F2E">
      <w:pPr>
        <w:numPr>
          <w:ilvl w:val="2"/>
          <w:numId w:val="17"/>
        </w:numPr>
        <w:ind w:right="14" w:hanging="346"/>
      </w:pPr>
      <w:r>
        <w:t>modify the relevant part of the Services without reducing its functionality or performance</w:t>
      </w:r>
    </w:p>
    <w:p w14:paraId="26D0934A" w14:textId="77777777" w:rsidR="00C8620F" w:rsidRDefault="00ED7F2E">
      <w:pPr>
        <w:numPr>
          <w:ilvl w:val="2"/>
          <w:numId w:val="17"/>
        </w:numPr>
        <w:spacing w:after="205"/>
        <w:ind w:right="14" w:hanging="346"/>
      </w:pPr>
      <w:r>
        <w:t xml:space="preserve">substitute Services of equivalent functionality and performance, to avoid the infringement or the alleged infringement, </w:t>
      </w:r>
      <w:proofErr w:type="gramStart"/>
      <w:r>
        <w:t>as long as</w:t>
      </w:r>
      <w:proofErr w:type="gramEnd"/>
      <w:r>
        <w:t xml:space="preserve"> there is no additional cost or burden to the Buyer</w:t>
      </w:r>
    </w:p>
    <w:p w14:paraId="2AAF3F99" w14:textId="77777777" w:rsidR="00C8620F" w:rsidRDefault="00ED7F2E">
      <w:pPr>
        <w:numPr>
          <w:ilvl w:val="2"/>
          <w:numId w:val="17"/>
        </w:numPr>
        <w:ind w:right="14" w:hanging="346"/>
      </w:pPr>
      <w:r>
        <w:t>buy a licence to use and supply the Services which are the subject of the alleged infringement, on terms acceptable to the Buyer</w:t>
      </w:r>
    </w:p>
    <w:p w14:paraId="20278F86" w14:textId="77777777" w:rsidR="00C8620F" w:rsidRDefault="00ED7F2E">
      <w:pPr>
        <w:tabs>
          <w:tab w:val="center" w:pos="3295"/>
        </w:tabs>
        <w:spacing w:after="210"/>
        <w:ind w:left="0" w:firstLine="0"/>
        <w:jc w:val="left"/>
      </w:pPr>
      <w:r>
        <w:t>11.7</w:t>
      </w:r>
      <w:r>
        <w:tab/>
        <w:t>Clause 11.5 will not apply if the IPR Claim is from:</w:t>
      </w:r>
    </w:p>
    <w:p w14:paraId="28B9D156" w14:textId="77777777" w:rsidR="00C8620F" w:rsidRDefault="00ED7F2E">
      <w:pPr>
        <w:numPr>
          <w:ilvl w:val="1"/>
          <w:numId w:val="18"/>
        </w:numPr>
        <w:spacing w:after="204"/>
        <w:ind w:left="1539" w:right="14" w:hanging="341"/>
      </w:pPr>
      <w:r>
        <w:t>the use of data supplied by the Buyer which the Supplier isn't required to verify under this Call-Off Contract</w:t>
      </w:r>
    </w:p>
    <w:p w14:paraId="7BA098EB" w14:textId="77777777" w:rsidR="00C8620F" w:rsidRDefault="00ED7F2E">
      <w:pPr>
        <w:numPr>
          <w:ilvl w:val="1"/>
          <w:numId w:val="18"/>
        </w:numPr>
        <w:spacing w:after="7"/>
        <w:ind w:left="1539" w:right="14" w:hanging="341"/>
      </w:pPr>
      <w:r>
        <w:t>other material provided by the Buyer necessary for the Services</w:t>
      </w:r>
    </w:p>
    <w:p w14:paraId="5B1776EA" w14:textId="77777777" w:rsidR="00C8620F" w:rsidRDefault="00ED7F2E">
      <w:pPr>
        <w:ind w:left="816" w:right="269" w:hanging="696"/>
      </w:pPr>
      <w:r>
        <w:t>11.8 If the Supplier does not comply with clauses 11.2 to 11.6, the Buyer may End this Call-Off Contract for Material Breach. The Supplier will, on demand, refund the Buyer all the money paid for the affected Services.</w:t>
      </w:r>
    </w:p>
    <w:p w14:paraId="2E39DF7A" w14:textId="77777777" w:rsidR="00C8620F" w:rsidRDefault="00ED7F2E">
      <w:pPr>
        <w:pStyle w:val="Heading5"/>
        <w:ind w:left="67"/>
      </w:pPr>
      <w:r>
        <w:t>12. Protection of information</w:t>
      </w:r>
    </w:p>
    <w:p w14:paraId="7D3F1772" w14:textId="77777777" w:rsidR="00C8620F" w:rsidRDefault="00ED7F2E">
      <w:pPr>
        <w:tabs>
          <w:tab w:val="center" w:pos="1709"/>
        </w:tabs>
        <w:ind w:left="0" w:firstLine="0"/>
        <w:jc w:val="left"/>
      </w:pPr>
      <w:r>
        <w:t>12.1</w:t>
      </w:r>
      <w:r>
        <w:tab/>
        <w:t>The Supplier must:</w:t>
      </w:r>
    </w:p>
    <w:p w14:paraId="78735F3B" w14:textId="77777777" w:rsidR="00C8620F" w:rsidRDefault="00ED7F2E">
      <w:pPr>
        <w:numPr>
          <w:ilvl w:val="0"/>
          <w:numId w:val="19"/>
        </w:numPr>
        <w:ind w:right="14" w:hanging="346"/>
      </w:pPr>
      <w:r>
        <w:t>comply with the Buyer's written instructions and this Call-Off Contract when Processing Buyer Personal Data</w:t>
      </w:r>
    </w:p>
    <w:p w14:paraId="7D194D25" w14:textId="77777777" w:rsidR="00C8620F" w:rsidRDefault="00ED7F2E">
      <w:pPr>
        <w:numPr>
          <w:ilvl w:val="0"/>
          <w:numId w:val="19"/>
        </w:numPr>
        <w:ind w:right="14" w:hanging="346"/>
      </w:pPr>
      <w:r>
        <w:t>only Process the Buyer Personal Data as necessary for the provision of the G-Cloud Services or as required by Law or any Regulatory Body</w:t>
      </w:r>
    </w:p>
    <w:p w14:paraId="4EB1883D" w14:textId="77777777" w:rsidR="00C8620F" w:rsidRDefault="00ED7F2E">
      <w:pPr>
        <w:numPr>
          <w:ilvl w:val="0"/>
          <w:numId w:val="19"/>
        </w:numPr>
        <w:ind w:right="14" w:hanging="346"/>
      </w:pPr>
      <w:r>
        <w:t>take reasonable steps to ensure that any Supplier Staff who have access to Buyer Personal Data act in compliance with Supplier's security processes</w:t>
      </w:r>
    </w:p>
    <w:p w14:paraId="0BC4797C" w14:textId="77777777" w:rsidR="00C8620F" w:rsidRDefault="00ED7F2E">
      <w:pPr>
        <w:tabs>
          <w:tab w:val="center" w:pos="5513"/>
        </w:tabs>
        <w:ind w:left="0" w:firstLine="0"/>
        <w:jc w:val="left"/>
      </w:pPr>
      <w:r>
        <w:t>12.2</w:t>
      </w:r>
      <w:r>
        <w:tab/>
        <w:t>The Supplier must fully assist with any complaint or request for Buyer Personal Data including by:</w:t>
      </w:r>
    </w:p>
    <w:p w14:paraId="0B753E0D" w14:textId="77777777" w:rsidR="00C8620F" w:rsidRDefault="00ED7F2E">
      <w:pPr>
        <w:numPr>
          <w:ilvl w:val="0"/>
          <w:numId w:val="19"/>
        </w:numPr>
        <w:ind w:right="14" w:hanging="346"/>
      </w:pPr>
      <w:r>
        <w:t>providing the Buyer with full details of the complaint or request</w:t>
      </w:r>
    </w:p>
    <w:p w14:paraId="2BDA2E73" w14:textId="77777777" w:rsidR="00C8620F" w:rsidRDefault="00ED7F2E">
      <w:pPr>
        <w:numPr>
          <w:ilvl w:val="0"/>
          <w:numId w:val="19"/>
        </w:numPr>
        <w:spacing w:after="203"/>
        <w:ind w:right="14" w:hanging="346"/>
      </w:pPr>
      <w:r>
        <w:t>complying with a data access request within the timescales in the Data Protection Legislation and following the Buyer's instructions</w:t>
      </w:r>
    </w:p>
    <w:p w14:paraId="6C34AE51" w14:textId="77777777" w:rsidR="00C8620F" w:rsidRDefault="00ED7F2E">
      <w:pPr>
        <w:numPr>
          <w:ilvl w:val="0"/>
          <w:numId w:val="19"/>
        </w:numPr>
        <w:spacing w:after="113" w:line="370" w:lineRule="auto"/>
        <w:ind w:right="14" w:hanging="346"/>
      </w:pPr>
      <w:r>
        <w:t xml:space="preserve">providing the Buyer with any Buyer Personal Data it holds about a Data Subject (within the timescales required by the Buyer) </w:t>
      </w:r>
      <w:r>
        <w:rPr>
          <w:noProof/>
        </w:rPr>
        <w:drawing>
          <wp:inline distT="0" distB="0" distL="0" distR="0" wp14:anchorId="6D7794AC" wp14:editId="1F8F733D">
            <wp:extent cx="64008" cy="67075"/>
            <wp:effectExtent l="0" t="0" r="0" b="0"/>
            <wp:docPr id="47470" name="Picture 47470"/>
            <wp:cNvGraphicFramePr/>
            <a:graphic xmlns:a="http://schemas.openxmlformats.org/drawingml/2006/main">
              <a:graphicData uri="http://schemas.openxmlformats.org/drawingml/2006/picture">
                <pic:pic xmlns:pic="http://schemas.openxmlformats.org/drawingml/2006/picture">
                  <pic:nvPicPr>
                    <pic:cNvPr id="47470" name="Picture 47470"/>
                    <pic:cNvPicPr/>
                  </pic:nvPicPr>
                  <pic:blipFill>
                    <a:blip r:embed="rId76"/>
                    <a:stretch>
                      <a:fillRect/>
                    </a:stretch>
                  </pic:blipFill>
                  <pic:spPr>
                    <a:xfrm>
                      <a:off x="0" y="0"/>
                      <a:ext cx="64008" cy="67075"/>
                    </a:xfrm>
                    <a:prstGeom prst="rect">
                      <a:avLst/>
                    </a:prstGeom>
                  </pic:spPr>
                </pic:pic>
              </a:graphicData>
            </a:graphic>
          </wp:inline>
        </w:drawing>
      </w:r>
      <w:r>
        <w:t xml:space="preserve"> providing the Buyer with any information requested by the Data Subject</w:t>
      </w:r>
    </w:p>
    <w:p w14:paraId="3C1050A3" w14:textId="77777777" w:rsidR="00C8620F" w:rsidRDefault="00ED7F2E">
      <w:pPr>
        <w:spacing w:after="759"/>
        <w:ind w:left="758" w:right="14" w:hanging="701"/>
      </w:pPr>
      <w:r>
        <w:t>12.3 The Supplier must get prior written consent from the Buyer to transfer Buyer Personal Data to any other person (including any Subcontractors) for the provision of the G-Cloud Services.</w:t>
      </w:r>
    </w:p>
    <w:p w14:paraId="58F256C1" w14:textId="77777777" w:rsidR="00C8620F" w:rsidRDefault="00ED7F2E">
      <w:pPr>
        <w:pStyle w:val="Heading5"/>
        <w:ind w:left="67"/>
      </w:pPr>
      <w:r>
        <w:t>13. Buyer data</w:t>
      </w:r>
    </w:p>
    <w:p w14:paraId="63F70646" w14:textId="77777777" w:rsidR="00C8620F" w:rsidRDefault="00ED7F2E">
      <w:pPr>
        <w:spacing w:after="40"/>
        <w:ind w:left="134" w:right="14"/>
      </w:pPr>
      <w:r>
        <w:t>The Supplier must not remove any proprietary notices in the Buyer Data.</w:t>
      </w:r>
    </w:p>
    <w:p w14:paraId="16B8954E" w14:textId="77777777" w:rsidR="00C8620F" w:rsidRDefault="00ED7F2E">
      <w:pPr>
        <w:tabs>
          <w:tab w:val="center" w:pos="5050"/>
        </w:tabs>
        <w:ind w:left="0" w:firstLine="0"/>
        <w:jc w:val="left"/>
      </w:pPr>
      <w:r>
        <w:t>13.1</w:t>
      </w:r>
      <w:r>
        <w:tab/>
        <w:t xml:space="preserve">The Supplier will not store or use Buyer Data except if </w:t>
      </w:r>
      <w:proofErr w:type="gramStart"/>
      <w:r>
        <w:t>necessary</w:t>
      </w:r>
      <w:proofErr w:type="gramEnd"/>
      <w:r>
        <w:t xml:space="preserve"> to fulfil its obligations.</w:t>
      </w:r>
    </w:p>
    <w:p w14:paraId="42449E10" w14:textId="77777777" w:rsidR="00C8620F" w:rsidRDefault="00ED7F2E">
      <w:pPr>
        <w:tabs>
          <w:tab w:val="right" w:pos="10642"/>
        </w:tabs>
        <w:ind w:left="0" w:firstLine="0"/>
        <w:jc w:val="left"/>
      </w:pPr>
      <w:r>
        <w:t>13.2</w:t>
      </w:r>
      <w:r>
        <w:tab/>
        <w:t>If Buyer Data is processed by the Supplier, the Supplier will supply the data to the Buyer as requested.</w:t>
      </w:r>
    </w:p>
    <w:p w14:paraId="5D70A5A6" w14:textId="77777777" w:rsidR="00C8620F" w:rsidRDefault="00ED7F2E">
      <w:pPr>
        <w:spacing w:after="250" w:line="284" w:lineRule="auto"/>
        <w:ind w:left="850" w:right="14" w:hanging="711"/>
        <w:jc w:val="left"/>
      </w:pPr>
      <w:r>
        <w:t>13.3</w:t>
      </w:r>
      <w:r>
        <w:tab/>
        <w:t>The Supplier must ensure that any Supplier system that holds any Buyer Data is a secure system that complies with the Supplier's and Buyer's security policy and all Buyer requirements in the Order Form.</w:t>
      </w:r>
    </w:p>
    <w:p w14:paraId="458FC957" w14:textId="77777777" w:rsidR="00C8620F" w:rsidRDefault="00ED7F2E">
      <w:pPr>
        <w:ind w:left="826" w:right="14" w:hanging="696"/>
      </w:pPr>
      <w:r>
        <w:t>13.4 The Supplier will preserve the integrity of Buyer Data processed by the Supplier and prevent its corruption and loss.</w:t>
      </w:r>
    </w:p>
    <w:p w14:paraId="382BE7FF" w14:textId="77777777" w:rsidR="00C8620F" w:rsidRDefault="00ED7F2E">
      <w:pPr>
        <w:ind w:left="816" w:right="14" w:hanging="691"/>
      </w:pPr>
      <w:r>
        <w:t>13.5 The Supplier will ensure that any Supplier system which holds any protectively marked Buyer Data or other government data will comply with:</w:t>
      </w:r>
    </w:p>
    <w:p w14:paraId="076FEFDE" w14:textId="77777777" w:rsidR="00C8620F" w:rsidRDefault="00ED7F2E">
      <w:pPr>
        <w:spacing w:after="44"/>
        <w:ind w:left="1508" w:right="182" w:hanging="322"/>
      </w:pPr>
      <w:r>
        <w:t xml:space="preserve">• the principles in the Security Policy Framework at </w:t>
      </w:r>
      <w:r>
        <w:rPr>
          <w:noProof/>
        </w:rPr>
        <w:drawing>
          <wp:inline distT="0" distB="0" distL="0" distR="0" wp14:anchorId="5D449C3D" wp14:editId="2C2AA907">
            <wp:extent cx="6096" cy="6098"/>
            <wp:effectExtent l="0" t="0" r="0" b="0"/>
            <wp:docPr id="50142" name="Picture 50142"/>
            <wp:cNvGraphicFramePr/>
            <a:graphic xmlns:a="http://schemas.openxmlformats.org/drawingml/2006/main">
              <a:graphicData uri="http://schemas.openxmlformats.org/drawingml/2006/picture">
                <pic:pic xmlns:pic="http://schemas.openxmlformats.org/drawingml/2006/picture">
                  <pic:nvPicPr>
                    <pic:cNvPr id="50142" name="Picture 50142"/>
                    <pic:cNvPicPr/>
                  </pic:nvPicPr>
                  <pic:blipFill>
                    <a:blip r:embed="rId77"/>
                    <a:stretch>
                      <a:fillRect/>
                    </a:stretch>
                  </pic:blipFill>
                  <pic:spPr>
                    <a:xfrm>
                      <a:off x="0" y="0"/>
                      <a:ext cx="6096" cy="6098"/>
                    </a:xfrm>
                    <a:prstGeom prst="rect">
                      <a:avLst/>
                    </a:prstGeom>
                  </pic:spPr>
                </pic:pic>
              </a:graphicData>
            </a:graphic>
          </wp:inline>
        </w:drawing>
      </w:r>
      <w:proofErr w:type="gramStart"/>
      <w:r>
        <w:rPr>
          <w:u w:val="single" w:color="000000"/>
        </w:rPr>
        <w:t>https.•</w:t>
      </w:r>
      <w:proofErr w:type="gramEnd"/>
      <w:r>
        <w:rPr>
          <w:u w:val="single" w:color="000000"/>
        </w:rPr>
        <w:t>//</w:t>
      </w:r>
      <w:proofErr w:type="spellStart"/>
      <w:r>
        <w:rPr>
          <w:u w:val="single" w:color="000000"/>
        </w:rPr>
        <w:t>wv</w:t>
      </w:r>
      <w:proofErr w:type="spellEnd"/>
      <w:r>
        <w:rPr>
          <w:u w:val="single" w:color="000000"/>
        </w:rPr>
        <w:t>,•w.(-</w:t>
      </w:r>
      <w:r>
        <w:rPr>
          <w:u w:val="single" w:color="000000"/>
          <w:vertAlign w:val="superscript"/>
        </w:rPr>
        <w:t xml:space="preserve">y </w:t>
      </w:r>
      <w:proofErr w:type="spellStart"/>
      <w:r>
        <w:rPr>
          <w:u w:val="single" w:color="000000"/>
        </w:rPr>
        <w:t>ov</w:t>
      </w:r>
      <w:proofErr w:type="spellEnd"/>
      <w:r>
        <w:rPr>
          <w:u w:val="single" w:color="000000"/>
        </w:rPr>
        <w:t xml:space="preserve"> </w:t>
      </w:r>
      <w:proofErr w:type="spellStart"/>
      <w:r>
        <w:rPr>
          <w:u w:val="single" w:color="000000"/>
        </w:rPr>
        <w:t>uk</w:t>
      </w:r>
      <w:proofErr w:type="spellEnd"/>
      <w:r>
        <w:rPr>
          <w:u w:val="single" w:color="000000"/>
        </w:rPr>
        <w:t>/</w:t>
      </w:r>
      <w:proofErr w:type="spellStart"/>
      <w:r>
        <w:rPr>
          <w:u w:val="single" w:color="000000"/>
          <w:vertAlign w:val="superscript"/>
        </w:rPr>
        <w:t>o</w:t>
      </w:r>
      <w:r>
        <w:rPr>
          <w:u w:val="single" w:color="000000"/>
        </w:rPr>
        <w:t>overnment</w:t>
      </w:r>
      <w:proofErr w:type="spellEnd"/>
      <w:r>
        <w:rPr>
          <w:u w:val="single" w:color="000000"/>
        </w:rPr>
        <w:t>/publications/</w:t>
      </w:r>
      <w:proofErr w:type="spellStart"/>
      <w:r>
        <w:rPr>
          <w:u w:val="single" w:color="000000"/>
        </w:rPr>
        <w:t>securitv-policv-framevcork</w:t>
      </w:r>
      <w:proofErr w:type="spellEnd"/>
      <w:r>
        <w:t xml:space="preserve"> and the Government</w:t>
      </w:r>
    </w:p>
    <w:p w14:paraId="6C51BD09" w14:textId="77777777" w:rsidR="00C8620F" w:rsidRDefault="00ED7F2E">
      <w:pPr>
        <w:spacing w:after="232" w:line="259" w:lineRule="auto"/>
        <w:ind w:left="1527" w:hanging="5"/>
        <w:jc w:val="left"/>
      </w:pPr>
      <w:r>
        <w:rPr>
          <w:sz w:val="22"/>
        </w:rPr>
        <w:t xml:space="preserve">Security Classification policy at </w:t>
      </w:r>
      <w:r>
        <w:rPr>
          <w:sz w:val="22"/>
          <w:u w:val="single" w:color="000000"/>
        </w:rPr>
        <w:t xml:space="preserve">fittns://www. </w:t>
      </w:r>
      <w:r>
        <w:rPr>
          <w:sz w:val="22"/>
          <w:u w:val="single" w:color="000000"/>
          <w:vertAlign w:val="superscript"/>
        </w:rPr>
        <w:t>Œ</w:t>
      </w:r>
      <w:r>
        <w:rPr>
          <w:sz w:val="22"/>
          <w:u w:val="single" w:color="000000"/>
        </w:rPr>
        <w:t xml:space="preserve">ov.uk/ </w:t>
      </w:r>
      <w:proofErr w:type="spellStart"/>
      <w:r>
        <w:rPr>
          <w:sz w:val="22"/>
          <w:u w:val="single" w:color="000000"/>
          <w:vertAlign w:val="superscript"/>
        </w:rPr>
        <w:t>õ</w:t>
      </w:r>
      <w:r>
        <w:rPr>
          <w:sz w:val="22"/>
          <w:u w:val="single" w:color="000000"/>
        </w:rPr>
        <w:t>overnment</w:t>
      </w:r>
      <w:proofErr w:type="spellEnd"/>
      <w:r>
        <w:rPr>
          <w:sz w:val="22"/>
          <w:u w:val="single" w:color="000000"/>
        </w:rPr>
        <w:t>/</w:t>
      </w:r>
      <w:proofErr w:type="spellStart"/>
      <w:r>
        <w:rPr>
          <w:sz w:val="22"/>
          <w:u w:val="single" w:color="000000"/>
        </w:rPr>
        <w:t>DLžbhcatl•ons</w:t>
      </w:r>
      <w:proofErr w:type="spellEnd"/>
      <w:r>
        <w:rPr>
          <w:sz w:val="22"/>
          <w:u w:val="single" w:color="000000"/>
        </w:rPr>
        <w:t>/</w:t>
      </w:r>
      <w:proofErr w:type="spellStart"/>
      <w:r>
        <w:rPr>
          <w:sz w:val="22"/>
          <w:u w:val="single" w:color="000000"/>
        </w:rPr>
        <w:t>governmentsecuritv</w:t>
      </w:r>
      <w:proofErr w:type="spellEnd"/>
      <w:r>
        <w:rPr>
          <w:sz w:val="22"/>
          <w:u w:val="single" w:color="000000"/>
        </w:rPr>
        <w:t>-c\</w:t>
      </w:r>
      <w:proofErr w:type="spellStart"/>
      <w:r>
        <w:rPr>
          <w:sz w:val="22"/>
          <w:u w:val="single" w:color="000000"/>
        </w:rPr>
        <w:t>asslftcatlons</w:t>
      </w:r>
      <w:proofErr w:type="spellEnd"/>
    </w:p>
    <w:p w14:paraId="16CDF49D" w14:textId="77777777" w:rsidR="00C8620F" w:rsidRDefault="00ED7F2E">
      <w:pPr>
        <w:ind w:left="1507" w:right="14" w:hanging="336"/>
      </w:pPr>
      <w:r>
        <w:t xml:space="preserve">e guidance issued by the Centre for Protection of National Infrastructure on Risk Management at </w:t>
      </w:r>
      <w:r>
        <w:rPr>
          <w:u w:val="single" w:color="000000"/>
        </w:rPr>
        <w:t xml:space="preserve">h ttps://www.cpni.gov.uk/content/aclopt-risk-management-approach </w:t>
      </w:r>
      <w:r>
        <w:t xml:space="preserve">and Protection of Sensitive Information and Assets at </w:t>
      </w:r>
      <w:r>
        <w:rPr>
          <w:u w:val="single" w:color="000000"/>
        </w:rPr>
        <w:t>httvs://www.cpni.gov.uk/protection-sensitive-iaformation-and-assets</w:t>
      </w:r>
    </w:p>
    <w:p w14:paraId="762DE5B3" w14:textId="77777777" w:rsidR="00C8620F" w:rsidRDefault="00ED7F2E">
      <w:pPr>
        <w:numPr>
          <w:ilvl w:val="1"/>
          <w:numId w:val="20"/>
        </w:numPr>
        <w:spacing w:after="218"/>
        <w:ind w:right="14" w:hanging="336"/>
      </w:pPr>
      <w:r>
        <w:t xml:space="preserve">the National Cyber Security Centre's (NCSC) information risk management guidance, available at </w:t>
      </w:r>
      <w:r>
        <w:rPr>
          <w:u w:val="single" w:color="000000"/>
        </w:rPr>
        <w:t>https://wsvw.ncsc.gov.uk/collection/risk-management-collection</w:t>
      </w:r>
    </w:p>
    <w:p w14:paraId="59D20CD8" w14:textId="77777777" w:rsidR="00C8620F" w:rsidRDefault="00ED7F2E">
      <w:pPr>
        <w:numPr>
          <w:ilvl w:val="1"/>
          <w:numId w:val="20"/>
        </w:numPr>
        <w:spacing w:after="204" w:line="284" w:lineRule="auto"/>
        <w:ind w:right="14" w:hanging="336"/>
      </w:pPr>
      <w:r>
        <w:t xml:space="preserve">government best practice in the design and implementation of system components, including network principles, security design principles for digital services and the secure email blueprint, available at </w:t>
      </w:r>
      <w:r>
        <w:rPr>
          <w:u w:val="single" w:color="000000"/>
        </w:rPr>
        <w:t xml:space="preserve">https://www.zov.uk/government/oubhcafions/technolo </w:t>
      </w:r>
      <w:r>
        <w:rPr>
          <w:u w:val="single" w:color="000000"/>
          <w:vertAlign w:val="superscript"/>
        </w:rPr>
        <w:t xml:space="preserve">c </w:t>
      </w:r>
      <w:r>
        <w:rPr>
          <w:u w:val="single" w:color="000000"/>
        </w:rPr>
        <w:t>v-</w:t>
      </w:r>
      <w:proofErr w:type="spellStart"/>
      <w:r>
        <w:rPr>
          <w:u w:val="single" w:color="000000"/>
        </w:rPr>
        <w:t>coue</w:t>
      </w:r>
      <w:proofErr w:type="spellEnd"/>
      <w:r>
        <w:rPr>
          <w:u w:val="single" w:color="000000"/>
        </w:rPr>
        <w:t>-of</w:t>
      </w:r>
      <w:r>
        <w:rPr>
          <w:noProof/>
        </w:rPr>
        <w:drawing>
          <wp:inline distT="0" distB="0" distL="0" distR="0" wp14:anchorId="7BA3355A" wp14:editId="3F42A64C">
            <wp:extent cx="6096" cy="6098"/>
            <wp:effectExtent l="0" t="0" r="0" b="0"/>
            <wp:docPr id="50144" name="Picture 50144"/>
            <wp:cNvGraphicFramePr/>
            <a:graphic xmlns:a="http://schemas.openxmlformats.org/drawingml/2006/main">
              <a:graphicData uri="http://schemas.openxmlformats.org/drawingml/2006/picture">
                <pic:pic xmlns:pic="http://schemas.openxmlformats.org/drawingml/2006/picture">
                  <pic:nvPicPr>
                    <pic:cNvPr id="50144" name="Picture 50144"/>
                    <pic:cNvPicPr/>
                  </pic:nvPicPr>
                  <pic:blipFill>
                    <a:blip r:embed="rId78"/>
                    <a:stretch>
                      <a:fillRect/>
                    </a:stretch>
                  </pic:blipFill>
                  <pic:spPr>
                    <a:xfrm>
                      <a:off x="0" y="0"/>
                      <a:ext cx="6096" cy="6098"/>
                    </a:xfrm>
                    <a:prstGeom prst="rect">
                      <a:avLst/>
                    </a:prstGeom>
                  </pic:spPr>
                </pic:pic>
              </a:graphicData>
            </a:graphic>
          </wp:inline>
        </w:drawing>
      </w:r>
      <w:r>
        <w:rPr>
          <w:u w:val="single" w:color="000000"/>
        </w:rPr>
        <w:t>practice/technology-code-of-practice</w:t>
      </w:r>
    </w:p>
    <w:p w14:paraId="6A43AE61" w14:textId="77777777" w:rsidR="00C8620F" w:rsidRDefault="00ED7F2E">
      <w:pPr>
        <w:numPr>
          <w:ilvl w:val="1"/>
          <w:numId w:val="20"/>
        </w:numPr>
        <w:spacing w:after="25"/>
        <w:ind w:right="14" w:hanging="336"/>
      </w:pPr>
      <w:r>
        <w:t xml:space="preserve">the security requirements of cloud services using the NCSC Cloud Security Principles and accompanying guidance at </w:t>
      </w:r>
      <w:proofErr w:type="spellStart"/>
      <w:r>
        <w:rPr>
          <w:u w:val="single" w:color="000000"/>
        </w:rPr>
        <w:t>htívs</w:t>
      </w:r>
      <w:proofErr w:type="spellEnd"/>
      <w:r>
        <w:rPr>
          <w:u w:val="single" w:color="000000"/>
        </w:rPr>
        <w:t>://</w:t>
      </w:r>
      <w:proofErr w:type="gramStart"/>
      <w:r>
        <w:rPr>
          <w:u w:val="single" w:color="000000"/>
        </w:rPr>
        <w:t>www.ncsc.gov.uk/</w:t>
      </w:r>
      <w:proofErr w:type="spellStart"/>
      <w:r>
        <w:rPr>
          <w:u w:val="single" w:color="000000"/>
          <w:vertAlign w:val="superscript"/>
        </w:rPr>
        <w:t>õ</w:t>
      </w:r>
      <w:r>
        <w:rPr>
          <w:u w:val="single" w:color="000000"/>
        </w:rPr>
        <w:t>t</w:t>
      </w:r>
      <w:proofErr w:type="spellEnd"/>
      <w:r>
        <w:rPr>
          <w:u w:val="single" w:color="000000"/>
        </w:rPr>
        <w:t>[</w:t>
      </w:r>
      <w:proofErr w:type="spellStart"/>
      <w:proofErr w:type="gramEnd"/>
      <w:r>
        <w:rPr>
          <w:u w:val="single" w:color="000000"/>
        </w:rPr>
        <w:t>idance</w:t>
      </w:r>
      <w:proofErr w:type="spellEnd"/>
      <w:r>
        <w:rPr>
          <w:u w:val="single" w:color="000000"/>
        </w:rPr>
        <w:t>/</w:t>
      </w:r>
      <w:proofErr w:type="spellStart"/>
      <w:r>
        <w:rPr>
          <w:u w:val="single" w:color="000000"/>
        </w:rPr>
        <w:t>implementin</w:t>
      </w:r>
      <w:proofErr w:type="spellEnd"/>
      <w:r>
        <w:rPr>
          <w:u w:val="single" w:color="000000"/>
        </w:rPr>
        <w:t xml:space="preserve"> </w:t>
      </w:r>
      <w:r>
        <w:rPr>
          <w:u w:val="single" w:color="000000"/>
          <w:vertAlign w:val="superscript"/>
        </w:rPr>
        <w:t>o</w:t>
      </w:r>
      <w:r>
        <w:rPr>
          <w:u w:val="single" w:color="000000"/>
        </w:rPr>
        <w:t>-</w:t>
      </w:r>
      <w:proofErr w:type="spellStart"/>
      <w:r>
        <w:rPr>
          <w:u w:val="single" w:color="000000"/>
        </w:rPr>
        <w:t>cloucl</w:t>
      </w:r>
      <w:proofErr w:type="spellEnd"/>
      <w:r>
        <w:rPr>
          <w:u w:val="single" w:color="000000"/>
        </w:rPr>
        <w:t>-</w:t>
      </w:r>
      <w:proofErr w:type="spellStart"/>
      <w:r>
        <w:rPr>
          <w:u w:val="single" w:color="000000"/>
        </w:rPr>
        <w:t>securltv</w:t>
      </w:r>
      <w:proofErr w:type="spellEnd"/>
      <w:r>
        <w:rPr>
          <w:u w:val="single" w:color="000000"/>
        </w:rPr>
        <w:t>-</w:t>
      </w:r>
    </w:p>
    <w:p w14:paraId="4185BF5E" w14:textId="77777777" w:rsidR="00C8620F" w:rsidRDefault="00ED7F2E">
      <w:pPr>
        <w:spacing w:after="297" w:line="259" w:lineRule="auto"/>
        <w:ind w:left="1478" w:firstLine="0"/>
        <w:jc w:val="left"/>
      </w:pPr>
      <w:r>
        <w:rPr>
          <w:noProof/>
        </w:rPr>
        <w:drawing>
          <wp:inline distT="0" distB="0" distL="0" distR="0" wp14:anchorId="7AF27AF6" wp14:editId="436428E7">
            <wp:extent cx="600456" cy="137199"/>
            <wp:effectExtent l="0" t="0" r="0" b="0"/>
            <wp:docPr id="50203" name="Picture 50203"/>
            <wp:cNvGraphicFramePr/>
            <a:graphic xmlns:a="http://schemas.openxmlformats.org/drawingml/2006/main">
              <a:graphicData uri="http://schemas.openxmlformats.org/drawingml/2006/picture">
                <pic:pic xmlns:pic="http://schemas.openxmlformats.org/drawingml/2006/picture">
                  <pic:nvPicPr>
                    <pic:cNvPr id="50203" name="Picture 50203"/>
                    <pic:cNvPicPr/>
                  </pic:nvPicPr>
                  <pic:blipFill>
                    <a:blip r:embed="rId79"/>
                    <a:stretch>
                      <a:fillRect/>
                    </a:stretch>
                  </pic:blipFill>
                  <pic:spPr>
                    <a:xfrm>
                      <a:off x="0" y="0"/>
                      <a:ext cx="600456" cy="137199"/>
                    </a:xfrm>
                    <a:prstGeom prst="rect">
                      <a:avLst/>
                    </a:prstGeom>
                  </pic:spPr>
                </pic:pic>
              </a:graphicData>
            </a:graphic>
          </wp:inline>
        </w:drawing>
      </w:r>
    </w:p>
    <w:p w14:paraId="430B43DA" w14:textId="77777777" w:rsidR="00C8620F" w:rsidRDefault="00ED7F2E">
      <w:pPr>
        <w:tabs>
          <w:tab w:val="center" w:pos="4769"/>
        </w:tabs>
        <w:ind w:left="0" w:firstLine="0"/>
        <w:jc w:val="left"/>
      </w:pPr>
      <w:r>
        <w:t>13.6</w:t>
      </w:r>
      <w:r>
        <w:tab/>
        <w:t>The Buyer will specify any security requirements for this project in the Order Form.</w:t>
      </w:r>
    </w:p>
    <w:p w14:paraId="2236DFB5" w14:textId="77777777" w:rsidR="00C8620F" w:rsidRDefault="00ED7F2E">
      <w:pPr>
        <w:spacing w:after="237" w:line="284" w:lineRule="auto"/>
        <w:ind w:left="782" w:right="14" w:hanging="711"/>
        <w:jc w:val="left"/>
      </w:pPr>
      <w:r>
        <w:t>13.7</w:t>
      </w:r>
      <w:r>
        <w:tab/>
        <w:t>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w:t>
      </w:r>
    </w:p>
    <w:p w14:paraId="2E30F09B" w14:textId="77777777" w:rsidR="00C8620F" w:rsidRDefault="00ED7F2E">
      <w:pPr>
        <w:spacing w:after="256" w:line="259" w:lineRule="auto"/>
        <w:ind w:left="101" w:right="168" w:hanging="10"/>
        <w:jc w:val="center"/>
      </w:pPr>
      <w:r>
        <w:t>13.8</w:t>
      </w:r>
      <w:r>
        <w:tab/>
        <w:t>The Supplier agrees to use the appropriate organisational, operational and technological processes to keep the Buyer Data safe from unauthorised use or access, loss, destruction, theft or disclosure.</w:t>
      </w:r>
    </w:p>
    <w:p w14:paraId="268B3996" w14:textId="77777777" w:rsidR="00C8620F" w:rsidRDefault="00ED7F2E">
      <w:pPr>
        <w:ind w:left="743" w:right="14" w:hanging="686"/>
      </w:pPr>
      <w:r>
        <w:t>13.9</w:t>
      </w:r>
      <w:r>
        <w:tab/>
        <w:t>The provisions of this clause 13 will apply during the term of this Call-Off Contract and for as long as the Supplier holds the Buyer's Data.</w:t>
      </w:r>
    </w:p>
    <w:p w14:paraId="462CE9B6" w14:textId="77777777" w:rsidR="00C8620F" w:rsidRDefault="00ED7F2E">
      <w:pPr>
        <w:pStyle w:val="Heading5"/>
        <w:ind w:left="67"/>
      </w:pPr>
      <w:r>
        <w:t>14. Standards and quality</w:t>
      </w:r>
    </w:p>
    <w:p w14:paraId="440ECA20" w14:textId="77777777" w:rsidR="00C8620F" w:rsidRDefault="00ED7F2E">
      <w:pPr>
        <w:ind w:left="743" w:right="14" w:hanging="686"/>
      </w:pPr>
      <w:r>
        <w:t>14.1 The Supplier will comply with any standards in this Call-Off Contract, the Order Form and the Framework Agreement.</w:t>
      </w:r>
    </w:p>
    <w:p w14:paraId="066D13C2" w14:textId="77777777" w:rsidR="00C8620F" w:rsidRDefault="00ED7F2E">
      <w:pPr>
        <w:ind w:left="743" w:right="302" w:hanging="686"/>
      </w:pPr>
      <w:r>
        <w:t xml:space="preserve">14.2 The Supplier will deliver the Services in a way that enables the Buyer to comply with its obligations under the Technology Code of Practice, which is available at </w:t>
      </w:r>
      <w:proofErr w:type="spellStart"/>
      <w:r>
        <w:rPr>
          <w:u w:val="single" w:color="000000"/>
        </w:rPr>
        <w:t>httDS</w:t>
      </w:r>
      <w:proofErr w:type="spellEnd"/>
      <w:r>
        <w:rPr>
          <w:u w:val="single" w:color="000000"/>
        </w:rPr>
        <w:t xml:space="preserve"> </w:t>
      </w:r>
      <w:proofErr w:type="gramStart"/>
      <w:r>
        <w:rPr>
          <w:u w:val="single" w:color="000000"/>
        </w:rPr>
        <w:t>•./</w:t>
      </w:r>
      <w:proofErr w:type="gramEnd"/>
      <w:r>
        <w:rPr>
          <w:u w:val="single" w:color="000000"/>
        </w:rPr>
        <w:t xml:space="preserve">/www. </w:t>
      </w:r>
      <w:r>
        <w:rPr>
          <w:u w:val="single" w:color="000000"/>
          <w:vertAlign w:val="superscript"/>
        </w:rPr>
        <w:t xml:space="preserve">a </w:t>
      </w:r>
      <w:r>
        <w:rPr>
          <w:u w:val="single" w:color="000000"/>
        </w:rPr>
        <w:t>ov.uk/govern men t/</w:t>
      </w:r>
      <w:proofErr w:type="spellStart"/>
      <w:r>
        <w:rPr>
          <w:u w:val="single" w:color="000000"/>
        </w:rPr>
        <w:t>publ</w:t>
      </w:r>
      <w:proofErr w:type="spellEnd"/>
      <w:r>
        <w:rPr>
          <w:u w:val="single" w:color="000000"/>
        </w:rPr>
        <w:t xml:space="preserve"> </w:t>
      </w:r>
      <w:proofErr w:type="spellStart"/>
      <w:r>
        <w:rPr>
          <w:u w:val="single" w:color="000000"/>
        </w:rPr>
        <w:t>i</w:t>
      </w:r>
      <w:proofErr w:type="spellEnd"/>
      <w:r>
        <w:rPr>
          <w:u w:val="single" w:color="000000"/>
        </w:rPr>
        <w:t xml:space="preserve"> cations/</w:t>
      </w:r>
      <w:proofErr w:type="gramStart"/>
      <w:r>
        <w:rPr>
          <w:u w:val="single" w:color="000000"/>
        </w:rPr>
        <w:t>techno[</w:t>
      </w:r>
      <w:proofErr w:type="spellStart"/>
      <w:proofErr w:type="gramEnd"/>
      <w:r>
        <w:rPr>
          <w:u w:val="single" w:color="000000"/>
        </w:rPr>
        <w:t>ogy</w:t>
      </w:r>
      <w:proofErr w:type="spellEnd"/>
      <w:r>
        <w:rPr>
          <w:u w:val="single" w:color="000000"/>
        </w:rPr>
        <w:t xml:space="preserve">-code-of-practice/technology-code-o </w:t>
      </w:r>
      <w:proofErr w:type="spellStart"/>
      <w:r>
        <w:rPr>
          <w:u w:val="single" w:color="000000"/>
        </w:rPr>
        <w:t>fpractice</w:t>
      </w:r>
      <w:proofErr w:type="spellEnd"/>
    </w:p>
    <w:p w14:paraId="219B9CB2" w14:textId="77777777" w:rsidR="00C8620F" w:rsidRDefault="00ED7F2E">
      <w:pPr>
        <w:ind w:left="743" w:right="14" w:hanging="686"/>
      </w:pPr>
      <w:r>
        <w:t>14.3</w:t>
      </w:r>
      <w:r>
        <w:tab/>
        <w:t>If requested by the Buyer, the Supplier must, at its own cost, ensure that the G-Cloud Services comply with the requirements in the PSN Code of Practice.</w:t>
      </w:r>
    </w:p>
    <w:p w14:paraId="69D71A60" w14:textId="77777777" w:rsidR="00C8620F" w:rsidRDefault="00ED7F2E">
      <w:pPr>
        <w:ind w:left="743" w:right="14" w:hanging="686"/>
      </w:pPr>
      <w:r>
        <w:t>14.4</w:t>
      </w:r>
      <w:r>
        <w:tab/>
        <w:t>If any PSN Services are Subcontracted by the Supplier, the Supplier must ensure that the services have the relevant PSN compliance certification.</w:t>
      </w:r>
    </w:p>
    <w:p w14:paraId="7C1BBA2D" w14:textId="77777777" w:rsidR="00C8620F" w:rsidRDefault="00ED7F2E">
      <w:pPr>
        <w:spacing w:after="758"/>
        <w:ind w:left="743" w:right="317" w:hanging="686"/>
      </w:pPr>
      <w:r>
        <w:t>14.5 The Supplier must immediately disconnect its G-Cloud Services from the PSN if the PSN Authority considers there is a risk to the PSN's security and the Supplier agrees that the Buyer and the PSN Authority will not be liable for any actions, damages, costs, and any other Supplier liabilities which may arise.</w:t>
      </w:r>
    </w:p>
    <w:p w14:paraId="4EC2405D" w14:textId="77777777" w:rsidR="00C8620F" w:rsidRDefault="00ED7F2E">
      <w:pPr>
        <w:pStyle w:val="Heading5"/>
        <w:ind w:left="67"/>
      </w:pPr>
      <w:r>
        <w:t>15. Open source</w:t>
      </w:r>
    </w:p>
    <w:p w14:paraId="0D2C1EE8" w14:textId="77777777" w:rsidR="00C8620F" w:rsidRDefault="00ED7F2E">
      <w:pPr>
        <w:spacing w:after="207"/>
        <w:ind w:left="758" w:right="14" w:hanging="701"/>
      </w:pPr>
      <w:r>
        <w:t>15.1 All software created for the Buyer must be suitable for publication as open source, unless otherwise agreed by the Buyer.</w:t>
      </w:r>
    </w:p>
    <w:p w14:paraId="70AA6C11" w14:textId="77777777" w:rsidR="00C8620F" w:rsidRDefault="00ED7F2E">
      <w:pPr>
        <w:spacing w:after="770"/>
        <w:ind w:left="753" w:right="14" w:hanging="696"/>
      </w:pPr>
      <w:r>
        <w:t>15.2</w:t>
      </w:r>
      <w:r>
        <w:tab/>
        <w:t>If software needs to be converted before publication as open source, the Supplier must also provide the converted format unless otherwise agreed by the Buyer.</w:t>
      </w:r>
    </w:p>
    <w:p w14:paraId="5500B472" w14:textId="77777777" w:rsidR="00C8620F" w:rsidRDefault="00ED7F2E">
      <w:pPr>
        <w:pStyle w:val="Heading5"/>
        <w:ind w:left="67"/>
      </w:pPr>
      <w:r>
        <w:t>16. Security</w:t>
      </w:r>
    </w:p>
    <w:p w14:paraId="17176563" w14:textId="77777777" w:rsidR="00C8620F" w:rsidRDefault="00ED7F2E">
      <w:pPr>
        <w:spacing w:after="204" w:line="284" w:lineRule="auto"/>
        <w:ind w:left="782" w:right="14" w:hanging="711"/>
        <w:jc w:val="left"/>
      </w:pPr>
      <w:r>
        <w:t>16.1</w:t>
      </w:r>
      <w:r>
        <w:tab/>
        <w:t>If requested to do so by the Buyer, before entering into this Call-Off Contract the Supplier will, within 15 Working Days of the date of this Call-Off Contract, develop (and obtain the Buyer's written approval of) a Security Management Plan and an Information Security 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w:t>
      </w:r>
    </w:p>
    <w:p w14:paraId="779956FC" w14:textId="77777777" w:rsidR="00C8620F" w:rsidRDefault="00ED7F2E">
      <w:pPr>
        <w:spacing w:after="204" w:line="284" w:lineRule="auto"/>
        <w:ind w:left="782" w:right="14" w:hanging="711"/>
        <w:jc w:val="left"/>
      </w:pPr>
      <w:r>
        <w:t>16.2</w:t>
      </w:r>
      <w:r>
        <w:tab/>
        <w:t>The Supplier will use all reasonable endeavours, software and the most up-to-date antivirus definitions available from an industry-accepted antivirus software seller to minimise the impact of Malicious Software.</w:t>
      </w:r>
    </w:p>
    <w:p w14:paraId="50AB0173" w14:textId="77777777" w:rsidR="00C8620F" w:rsidRDefault="00ED7F2E">
      <w:pPr>
        <w:ind w:left="840" w:right="221" w:hanging="691"/>
      </w:pPr>
      <w:r>
        <w:t>16.3 If Malicious Software causes loss of operational efficiency or loss or corruption of Service Data, the Supplier will help the Buyer to mitigate any losses and restore the Services to operating efficiency as soon as possible.</w:t>
      </w:r>
    </w:p>
    <w:p w14:paraId="4B637504" w14:textId="77777777" w:rsidR="00C8620F" w:rsidRDefault="00ED7F2E">
      <w:pPr>
        <w:tabs>
          <w:tab w:val="center" w:pos="2626"/>
        </w:tabs>
        <w:ind w:left="0" w:firstLine="0"/>
        <w:jc w:val="left"/>
      </w:pPr>
      <w:r>
        <w:t>16.4</w:t>
      </w:r>
      <w:r>
        <w:tab/>
        <w:t>Responsibility for costs will be at the:</w:t>
      </w:r>
    </w:p>
    <w:p w14:paraId="418CE4EF" w14:textId="77777777" w:rsidR="00C8620F" w:rsidRDefault="00ED7F2E">
      <w:pPr>
        <w:numPr>
          <w:ilvl w:val="0"/>
          <w:numId w:val="21"/>
        </w:numPr>
        <w:spacing w:after="220"/>
        <w:ind w:right="84" w:hanging="336"/>
      </w:pPr>
      <w:r>
        <w:t>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14:paraId="55376D6E" w14:textId="77777777" w:rsidR="00C8620F" w:rsidRDefault="00ED7F2E">
      <w:pPr>
        <w:numPr>
          <w:ilvl w:val="0"/>
          <w:numId w:val="21"/>
        </w:numPr>
        <w:ind w:right="84" w:hanging="336"/>
      </w:pPr>
      <w:r>
        <w:t>Buyer's expense if the Malicious Software originates from the Buyer software or the Service Data, while the Service Data was under the Buyer's control</w:t>
      </w:r>
    </w:p>
    <w:p w14:paraId="4A6DEF2D" w14:textId="77777777" w:rsidR="00C8620F" w:rsidRDefault="00ED7F2E">
      <w:pPr>
        <w:numPr>
          <w:ilvl w:val="1"/>
          <w:numId w:val="22"/>
        </w:numPr>
        <w:spacing w:after="2"/>
        <w:ind w:right="14" w:hanging="696"/>
      </w:pPr>
      <w:r>
        <w:t>The Supplier will immediately notify CCS of any breach of security of CCS's Confidential</w:t>
      </w:r>
    </w:p>
    <w:p w14:paraId="767D5F7F" w14:textId="77777777" w:rsidR="00C8620F" w:rsidRDefault="00ED7F2E">
      <w:pPr>
        <w:ind w:left="797" w:right="14"/>
      </w:pPr>
      <w:r>
        <w:t>Information (and the Buyer of any Buyer Confidential Information breach). Where the breach occurred because of a Supplier Default, the Supplier will recover the CCS and Buyer Confidential Information however it may be recorded.</w:t>
      </w:r>
    </w:p>
    <w:p w14:paraId="42C57649" w14:textId="77777777" w:rsidR="00C8620F" w:rsidRDefault="00ED7F2E">
      <w:pPr>
        <w:numPr>
          <w:ilvl w:val="1"/>
          <w:numId w:val="22"/>
        </w:numPr>
        <w:spacing w:after="0"/>
        <w:ind w:right="14" w:hanging="696"/>
      </w:pPr>
      <w:r>
        <w:t>Any system development by the Supplier should also comply with the government's ' 10 Steps to</w:t>
      </w:r>
    </w:p>
    <w:p w14:paraId="2C579EC5" w14:textId="77777777" w:rsidR="00C8620F" w:rsidRDefault="00ED7F2E">
      <w:pPr>
        <w:spacing w:after="261" w:line="259" w:lineRule="auto"/>
        <w:ind w:left="782" w:hanging="5"/>
        <w:jc w:val="left"/>
      </w:pPr>
      <w:r>
        <w:t xml:space="preserve">Cyber Security' guidance, available at </w:t>
      </w:r>
      <w:r>
        <w:rPr>
          <w:u w:val="single" w:color="000000"/>
        </w:rPr>
        <w:t xml:space="preserve">https://www.ncsc. </w:t>
      </w:r>
      <w:r>
        <w:rPr>
          <w:u w:val="single" w:color="000000"/>
          <w:vertAlign w:val="superscript"/>
        </w:rPr>
        <w:t xml:space="preserve">cy </w:t>
      </w:r>
      <w:proofErr w:type="spellStart"/>
      <w:proofErr w:type="gramStart"/>
      <w:r>
        <w:rPr>
          <w:u w:val="single" w:color="000000"/>
        </w:rPr>
        <w:t>ov.l</w:t>
      </w:r>
      <w:proofErr w:type="spellEnd"/>
      <w:proofErr w:type="gramEnd"/>
      <w:r>
        <w:rPr>
          <w:u w:val="single" w:color="000000"/>
        </w:rPr>
        <w:t xml:space="preserve">[k/ </w:t>
      </w:r>
      <w:r>
        <w:rPr>
          <w:u w:val="single" w:color="000000"/>
          <w:vertAlign w:val="superscript"/>
        </w:rPr>
        <w:t xml:space="preserve">õ </w:t>
      </w:r>
      <w:r>
        <w:rPr>
          <w:u w:val="single" w:color="000000"/>
        </w:rPr>
        <w:t>l[</w:t>
      </w:r>
      <w:proofErr w:type="spellStart"/>
      <w:r>
        <w:rPr>
          <w:u w:val="single" w:color="000000"/>
        </w:rPr>
        <w:t>iclance</w:t>
      </w:r>
      <w:proofErr w:type="spellEnd"/>
      <w:r>
        <w:rPr>
          <w:u w:val="single" w:color="000000"/>
        </w:rPr>
        <w:t>/ 1 0-steps-cyber-securitv</w:t>
      </w:r>
      <w:r>
        <w:rPr>
          <w:noProof/>
        </w:rPr>
        <w:drawing>
          <wp:inline distT="0" distB="0" distL="0" distR="0" wp14:anchorId="7481F15E" wp14:editId="38159FFB">
            <wp:extent cx="6096" cy="6098"/>
            <wp:effectExtent l="0" t="0" r="0" b="0"/>
            <wp:docPr id="54973" name="Picture 54973"/>
            <wp:cNvGraphicFramePr/>
            <a:graphic xmlns:a="http://schemas.openxmlformats.org/drawingml/2006/main">
              <a:graphicData uri="http://schemas.openxmlformats.org/drawingml/2006/picture">
                <pic:pic xmlns:pic="http://schemas.openxmlformats.org/drawingml/2006/picture">
                  <pic:nvPicPr>
                    <pic:cNvPr id="54973" name="Picture 54973"/>
                    <pic:cNvPicPr/>
                  </pic:nvPicPr>
                  <pic:blipFill>
                    <a:blip r:embed="rId80"/>
                    <a:stretch>
                      <a:fillRect/>
                    </a:stretch>
                  </pic:blipFill>
                  <pic:spPr>
                    <a:xfrm>
                      <a:off x="0" y="0"/>
                      <a:ext cx="6096" cy="6098"/>
                    </a:xfrm>
                    <a:prstGeom prst="rect">
                      <a:avLst/>
                    </a:prstGeom>
                  </pic:spPr>
                </pic:pic>
              </a:graphicData>
            </a:graphic>
          </wp:inline>
        </w:drawing>
      </w:r>
    </w:p>
    <w:p w14:paraId="3872B3A6" w14:textId="77777777" w:rsidR="00C8620F" w:rsidRDefault="00ED7F2E">
      <w:pPr>
        <w:numPr>
          <w:ilvl w:val="1"/>
          <w:numId w:val="22"/>
        </w:numPr>
        <w:spacing w:after="753"/>
        <w:ind w:right="14" w:hanging="696"/>
      </w:pPr>
      <w:r>
        <w:t>If a Buyer has requested in the Order Form that the Supplier has a Cyber Essentials certificate, the Supplier must provide the Buyer with a valid Cyber Essentials certificate (or equivalent) required for the Services before the Start Date.</w:t>
      </w:r>
    </w:p>
    <w:p w14:paraId="2362B71B" w14:textId="77777777" w:rsidR="00C8620F" w:rsidRDefault="00ED7F2E">
      <w:pPr>
        <w:pStyle w:val="Heading4"/>
        <w:spacing w:after="467" w:line="309" w:lineRule="auto"/>
        <w:ind w:left="67"/>
      </w:pPr>
      <w:r>
        <w:rPr>
          <w:sz w:val="32"/>
        </w:rPr>
        <w:t>17. Guarantee</w:t>
      </w:r>
    </w:p>
    <w:p w14:paraId="1D174B72" w14:textId="77777777" w:rsidR="00C8620F" w:rsidRDefault="00ED7F2E">
      <w:pPr>
        <w:tabs>
          <w:tab w:val="center" w:pos="5503"/>
        </w:tabs>
        <w:spacing w:after="19"/>
        <w:ind w:left="0" w:firstLine="0"/>
        <w:jc w:val="left"/>
      </w:pPr>
      <w:r>
        <w:t>17.1</w:t>
      </w:r>
      <w:r>
        <w:tab/>
        <w:t>If this Call-Off Contract is conditional on receipt of a Guarantee that is acceptable to the Buyer, the</w:t>
      </w:r>
    </w:p>
    <w:p w14:paraId="21B61694" w14:textId="77777777" w:rsidR="00C8620F" w:rsidRDefault="00ED7F2E">
      <w:pPr>
        <w:spacing w:after="218"/>
        <w:ind w:left="773" w:right="14"/>
      </w:pPr>
      <w:r>
        <w:t>Supplier must give the Buyer on or before the Start Date:</w:t>
      </w:r>
    </w:p>
    <w:p w14:paraId="618CEE26" w14:textId="77777777" w:rsidR="00C8620F" w:rsidRDefault="00ED7F2E">
      <w:pPr>
        <w:numPr>
          <w:ilvl w:val="0"/>
          <w:numId w:val="23"/>
        </w:numPr>
        <w:spacing w:after="1"/>
        <w:ind w:right="14" w:hanging="346"/>
      </w:pPr>
      <w:r>
        <w:t>an executed Guarantee in the form at Schedule 5</w:t>
      </w:r>
    </w:p>
    <w:p w14:paraId="76992575" w14:textId="77777777" w:rsidR="00C8620F" w:rsidRDefault="00ED7F2E">
      <w:pPr>
        <w:numPr>
          <w:ilvl w:val="0"/>
          <w:numId w:val="23"/>
        </w:numPr>
        <w:spacing w:after="761"/>
        <w:ind w:right="14" w:hanging="346"/>
      </w:pPr>
      <w:r>
        <w:t>a certified copy of the passed resolution or board minutes of the guarantor approving the execution of the Guarantee</w:t>
      </w:r>
    </w:p>
    <w:p w14:paraId="6C3EEACB" w14:textId="77777777" w:rsidR="00C8620F" w:rsidRDefault="00ED7F2E">
      <w:pPr>
        <w:pStyle w:val="Heading5"/>
        <w:spacing w:after="516"/>
        <w:ind w:left="67"/>
      </w:pPr>
      <w:r>
        <w:t>18. Ending the Call-Off Contract</w:t>
      </w:r>
    </w:p>
    <w:p w14:paraId="44C26029" w14:textId="77777777" w:rsidR="00C8620F" w:rsidRDefault="00ED7F2E">
      <w:pPr>
        <w:tabs>
          <w:tab w:val="center" w:pos="5208"/>
        </w:tabs>
        <w:spacing w:after="1"/>
        <w:ind w:left="0" w:firstLine="0"/>
        <w:jc w:val="left"/>
      </w:pPr>
      <w:r>
        <w:t>18.1</w:t>
      </w:r>
      <w:r>
        <w:tab/>
        <w:t>The Buyer can End this Call-Off Contract at any time by giving 30 days' written notice to the</w:t>
      </w:r>
    </w:p>
    <w:p w14:paraId="6FEFECD1" w14:textId="77777777" w:rsidR="00C8620F" w:rsidRDefault="00ED7F2E">
      <w:pPr>
        <w:ind w:left="730" w:right="14"/>
      </w:pPr>
      <w:r>
        <w:t>Supplier, unless a shorter period is specified in the Order Form. The Supplier's obligation to provide the Services will end on the date in the notice.</w:t>
      </w:r>
    </w:p>
    <w:p w14:paraId="625D0BA7" w14:textId="77777777" w:rsidR="00C8620F" w:rsidRDefault="00ED7F2E">
      <w:pPr>
        <w:tabs>
          <w:tab w:val="center" w:pos="1970"/>
        </w:tabs>
        <w:ind w:left="0" w:firstLine="0"/>
        <w:jc w:val="left"/>
      </w:pPr>
      <w:r>
        <w:t>18.2</w:t>
      </w:r>
      <w:r>
        <w:tab/>
        <w:t>The Parties agree that the:</w:t>
      </w:r>
    </w:p>
    <w:p w14:paraId="2694FE14" w14:textId="77777777" w:rsidR="00C8620F" w:rsidRDefault="00ED7F2E">
      <w:pPr>
        <w:numPr>
          <w:ilvl w:val="0"/>
          <w:numId w:val="24"/>
        </w:numPr>
        <w:spacing w:after="35" w:line="259" w:lineRule="auto"/>
        <w:ind w:right="163" w:hanging="346"/>
      </w:pPr>
      <w:r>
        <w:t>Buyer's right to End the Call-Off Contract under clause 18.1 is reasonable considering the type</w:t>
      </w:r>
    </w:p>
    <w:p w14:paraId="3CE41B22" w14:textId="77777777" w:rsidR="00C8620F" w:rsidRDefault="00ED7F2E">
      <w:pPr>
        <w:ind w:left="1531" w:right="14"/>
      </w:pPr>
      <w:r>
        <w:t>of cloud Service being provided</w:t>
      </w:r>
    </w:p>
    <w:p w14:paraId="15F1C756" w14:textId="77777777" w:rsidR="00C8620F" w:rsidRDefault="00ED7F2E">
      <w:pPr>
        <w:numPr>
          <w:ilvl w:val="0"/>
          <w:numId w:val="24"/>
        </w:numPr>
        <w:ind w:right="163" w:hanging="346"/>
      </w:pPr>
      <w:r>
        <w:t>Call-Off Contract Charges paid during the notice period is reasonable compensation and covers all the Supplier's avoidable costs or Losses</w:t>
      </w:r>
    </w:p>
    <w:p w14:paraId="7778FBDD" w14:textId="77777777" w:rsidR="00C8620F" w:rsidRDefault="00ED7F2E">
      <w:pPr>
        <w:numPr>
          <w:ilvl w:val="1"/>
          <w:numId w:val="25"/>
        </w:numPr>
        <w:spacing w:after="204" w:line="284" w:lineRule="auto"/>
        <w:ind w:right="14" w:hanging="701"/>
        <w:jc w:val="left"/>
      </w:pPr>
      <w:r>
        <w:t>Subject to clause 24 (Liability), if the Buyer Ends this Call-Off Contract under clause 18. l,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w:t>
      </w:r>
    </w:p>
    <w:p w14:paraId="77635461" w14:textId="77777777" w:rsidR="00C8620F" w:rsidRDefault="00ED7F2E">
      <w:pPr>
        <w:numPr>
          <w:ilvl w:val="1"/>
          <w:numId w:val="25"/>
        </w:numPr>
        <w:spacing w:after="185"/>
        <w:ind w:right="14" w:hanging="701"/>
        <w:jc w:val="left"/>
      </w:pPr>
      <w:r>
        <w:t>The Buyer will have the right to End this Call-Off Contract at any time with immediate effect by written notice to the Supplier if either the Supplier commits:</w:t>
      </w:r>
    </w:p>
    <w:p w14:paraId="38A8FA42" w14:textId="6F99F38A" w:rsidR="00C8620F" w:rsidRDefault="00ED7F2E" w:rsidP="00713583">
      <w:pPr>
        <w:numPr>
          <w:ilvl w:val="0"/>
          <w:numId w:val="24"/>
        </w:numPr>
        <w:spacing w:after="105" w:line="374" w:lineRule="auto"/>
        <w:ind w:right="163" w:hanging="346"/>
      </w:pPr>
      <w:r>
        <w:t xml:space="preserve">a Supplier Default and if the Supplier Default cannot, in the reasonable opinion of the Buyer, be remedied </w:t>
      </w:r>
      <w:r>
        <w:rPr>
          <w:noProof/>
        </w:rPr>
        <w:drawing>
          <wp:inline distT="0" distB="0" distL="0" distR="0" wp14:anchorId="30A72B57" wp14:editId="18366334">
            <wp:extent cx="64008" cy="64026"/>
            <wp:effectExtent l="0" t="0" r="0" b="0"/>
            <wp:docPr id="57693" name="Picture 57693"/>
            <wp:cNvGraphicFramePr/>
            <a:graphic xmlns:a="http://schemas.openxmlformats.org/drawingml/2006/main">
              <a:graphicData uri="http://schemas.openxmlformats.org/drawingml/2006/picture">
                <pic:pic xmlns:pic="http://schemas.openxmlformats.org/drawingml/2006/picture">
                  <pic:nvPicPr>
                    <pic:cNvPr id="57693" name="Picture 57693"/>
                    <pic:cNvPicPr/>
                  </pic:nvPicPr>
                  <pic:blipFill>
                    <a:blip r:embed="rId81"/>
                    <a:stretch>
                      <a:fillRect/>
                    </a:stretch>
                  </pic:blipFill>
                  <pic:spPr>
                    <a:xfrm>
                      <a:off x="0" y="0"/>
                      <a:ext cx="64008" cy="64026"/>
                    </a:xfrm>
                    <a:prstGeom prst="rect">
                      <a:avLst/>
                    </a:prstGeom>
                  </pic:spPr>
                </pic:pic>
              </a:graphicData>
            </a:graphic>
          </wp:inline>
        </w:drawing>
      </w:r>
      <w:r>
        <w:t xml:space="preserve"> any fraud</w:t>
      </w:r>
    </w:p>
    <w:p w14:paraId="45959AE8" w14:textId="77777777" w:rsidR="00C8620F" w:rsidRDefault="00ED7F2E">
      <w:pPr>
        <w:tabs>
          <w:tab w:val="center" w:pos="5237"/>
        </w:tabs>
        <w:ind w:left="0" w:firstLine="0"/>
        <w:jc w:val="left"/>
      </w:pPr>
      <w:r>
        <w:t>18.5</w:t>
      </w:r>
      <w:r>
        <w:tab/>
        <w:t>A Party can End this Call-Off Contract at any time with immediate effect by written notice if:</w:t>
      </w:r>
    </w:p>
    <w:p w14:paraId="17648376" w14:textId="77777777" w:rsidR="00C8620F" w:rsidRDefault="00ED7F2E">
      <w:pPr>
        <w:numPr>
          <w:ilvl w:val="0"/>
          <w:numId w:val="24"/>
        </w:numPr>
        <w:spacing w:after="139" w:line="342" w:lineRule="auto"/>
        <w:ind w:right="163" w:hanging="346"/>
      </w:pPr>
      <w:r>
        <w:t xml:space="preserve">the other Party commits a Material Breach of any term of this Call-Off Contract (other than failure to pay any amounts due) and, if that breach is remediable, fails to remedy it within 15 Working Days of being notified in writing to do so </w:t>
      </w:r>
      <w:r>
        <w:rPr>
          <w:noProof/>
        </w:rPr>
        <w:drawing>
          <wp:inline distT="0" distB="0" distL="0" distR="0" wp14:anchorId="79887703" wp14:editId="034AA5FB">
            <wp:extent cx="64008" cy="70124"/>
            <wp:effectExtent l="0" t="0" r="0" b="0"/>
            <wp:docPr id="57695" name="Picture 57695"/>
            <wp:cNvGraphicFramePr/>
            <a:graphic xmlns:a="http://schemas.openxmlformats.org/drawingml/2006/main">
              <a:graphicData uri="http://schemas.openxmlformats.org/drawingml/2006/picture">
                <pic:pic xmlns:pic="http://schemas.openxmlformats.org/drawingml/2006/picture">
                  <pic:nvPicPr>
                    <pic:cNvPr id="57695" name="Picture 57695"/>
                    <pic:cNvPicPr/>
                  </pic:nvPicPr>
                  <pic:blipFill>
                    <a:blip r:embed="rId82"/>
                    <a:stretch>
                      <a:fillRect/>
                    </a:stretch>
                  </pic:blipFill>
                  <pic:spPr>
                    <a:xfrm>
                      <a:off x="0" y="0"/>
                      <a:ext cx="64008" cy="70124"/>
                    </a:xfrm>
                    <a:prstGeom prst="rect">
                      <a:avLst/>
                    </a:prstGeom>
                  </pic:spPr>
                </pic:pic>
              </a:graphicData>
            </a:graphic>
          </wp:inline>
        </w:drawing>
      </w:r>
      <w:r>
        <w:t xml:space="preserve"> an Insolvency Event of the other Party happens</w:t>
      </w:r>
    </w:p>
    <w:p w14:paraId="0613FCCB" w14:textId="77777777" w:rsidR="00C8620F" w:rsidRDefault="00ED7F2E">
      <w:pPr>
        <w:numPr>
          <w:ilvl w:val="0"/>
          <w:numId w:val="24"/>
        </w:numPr>
        <w:spacing w:after="217"/>
        <w:ind w:right="163" w:hanging="346"/>
      </w:pPr>
      <w:r>
        <w:t xml:space="preserve">the other Party ceases or threatens to cease to carry </w:t>
      </w:r>
      <w:proofErr w:type="gramStart"/>
      <w:r>
        <w:t>on the whole</w:t>
      </w:r>
      <w:proofErr w:type="gramEnd"/>
      <w:r>
        <w:t xml:space="preserve"> or any material part of its business</w:t>
      </w:r>
    </w:p>
    <w:p w14:paraId="47D5B0B1" w14:textId="77777777" w:rsidR="00C8620F" w:rsidRDefault="00ED7F2E">
      <w:pPr>
        <w:numPr>
          <w:ilvl w:val="1"/>
          <w:numId w:val="26"/>
        </w:numPr>
        <w:spacing w:after="0"/>
        <w:ind w:right="14" w:hanging="696"/>
      </w:pPr>
      <w:r>
        <w:t>If the Buyer fails to pay the Supplier undisputed sums of money when due, the Supplier must notify the Buyer and allow the Buyer 5 Working Days to pay. If the Buyer doesn't pay within 5 Working</w:t>
      </w:r>
    </w:p>
    <w:p w14:paraId="6BE851F0" w14:textId="77777777" w:rsidR="00C8620F" w:rsidRDefault="00ED7F2E">
      <w:pPr>
        <w:ind w:left="754" w:right="14"/>
      </w:pPr>
      <w:r>
        <w:t>Days, the Supplier may End this Call-Off Contract by giving the length of notice in the Order Form.</w:t>
      </w:r>
    </w:p>
    <w:p w14:paraId="4A9C43A5" w14:textId="77777777" w:rsidR="00C8620F" w:rsidRDefault="00ED7F2E">
      <w:pPr>
        <w:numPr>
          <w:ilvl w:val="1"/>
          <w:numId w:val="26"/>
        </w:numPr>
        <w:spacing w:after="760"/>
        <w:ind w:right="14" w:hanging="696"/>
      </w:pPr>
      <w:r>
        <w:t>A Party who isn't relying on a Force Majeure event will have the right to End this Call-Off Contract if clause 23.1 applies.</w:t>
      </w:r>
    </w:p>
    <w:p w14:paraId="67DBFAAA" w14:textId="77777777" w:rsidR="00C8620F" w:rsidRDefault="00ED7F2E">
      <w:pPr>
        <w:pStyle w:val="Heading5"/>
        <w:ind w:left="67"/>
      </w:pPr>
      <w:r>
        <w:t>19. Consequences of suspension, ending and expiry</w:t>
      </w:r>
    </w:p>
    <w:p w14:paraId="7D2C30E8" w14:textId="77777777" w:rsidR="00C8620F" w:rsidRDefault="00ED7F2E">
      <w:pPr>
        <w:spacing w:after="205"/>
        <w:ind w:left="758" w:right="14" w:hanging="701"/>
      </w:pPr>
      <w:r>
        <w:t>19.1 If a Buyer has the right to End a Call-Off Contract, it may elect to suspend this Call-Off Contract or any part of it.</w:t>
      </w:r>
    </w:p>
    <w:p w14:paraId="235D3CBA" w14:textId="77777777" w:rsidR="00C8620F" w:rsidRDefault="00ED7F2E">
      <w:pPr>
        <w:ind w:left="753" w:right="14" w:hanging="696"/>
      </w:pPr>
      <w:r>
        <w:t>19.2 Even if a notice has been served to End this Call-Off Contract or any part of it, the Supplier must continue to provide the Ordered G-Cloud Services until the dates set out in the notice.</w:t>
      </w:r>
    </w:p>
    <w:p w14:paraId="4AEF7C91" w14:textId="77777777" w:rsidR="00C8620F" w:rsidRDefault="00ED7F2E">
      <w:pPr>
        <w:ind w:left="758" w:right="14" w:hanging="701"/>
      </w:pPr>
      <w:r>
        <w:t>19.3 The rights and obligations of the Parties will cease on the Expiry Date or End Date (whichever applies) of this Call-Off Contract, except those continuing provisions described in clause 19.4.</w:t>
      </w:r>
    </w:p>
    <w:p w14:paraId="608AAE13" w14:textId="77777777" w:rsidR="00C8620F" w:rsidRDefault="00ED7F2E">
      <w:pPr>
        <w:tabs>
          <w:tab w:val="center" w:pos="3562"/>
        </w:tabs>
        <w:ind w:left="0" w:firstLine="0"/>
        <w:jc w:val="left"/>
      </w:pPr>
      <w:r>
        <w:t>19.4</w:t>
      </w:r>
      <w:r>
        <w:tab/>
        <w:t>Ending or expiry of this Call-Off Contract will not affect:</w:t>
      </w:r>
    </w:p>
    <w:p w14:paraId="43450238" w14:textId="77777777" w:rsidR="00C8620F" w:rsidRDefault="00ED7F2E">
      <w:pPr>
        <w:spacing w:after="194"/>
        <w:ind w:left="1205" w:right="14"/>
      </w:pPr>
      <w:r>
        <w:t>e any rights, remedies or obligations accrued before its Ending or expiration</w:t>
      </w:r>
    </w:p>
    <w:p w14:paraId="4972E6B9" w14:textId="77777777" w:rsidR="00C8620F" w:rsidRDefault="00ED7F2E">
      <w:pPr>
        <w:numPr>
          <w:ilvl w:val="0"/>
          <w:numId w:val="27"/>
        </w:numPr>
        <w:spacing w:after="0"/>
        <w:ind w:left="1545" w:right="14" w:hanging="379"/>
      </w:pPr>
      <w:r>
        <w:t>the right of either Party to recover any amount outstanding at the time of Ending or expiry</w:t>
      </w:r>
    </w:p>
    <w:p w14:paraId="580A32E1" w14:textId="77777777" w:rsidR="00C8620F" w:rsidRDefault="00ED7F2E">
      <w:pPr>
        <w:numPr>
          <w:ilvl w:val="0"/>
          <w:numId w:val="27"/>
        </w:numPr>
        <w:spacing w:after="0"/>
        <w:ind w:left="1545" w:right="14" w:hanging="379"/>
      </w:pPr>
      <w:r>
        <w:t>the continuing rights, remedies or obligations of the Buyer or the Supplier under clauses 7</w:t>
      </w:r>
    </w:p>
    <w:p w14:paraId="1A4EBC41" w14:textId="77777777" w:rsidR="00C8620F" w:rsidRDefault="00ED7F2E">
      <w:pPr>
        <w:spacing w:after="3" w:line="284" w:lineRule="auto"/>
        <w:ind w:left="1531" w:right="14" w:firstLine="5"/>
        <w:jc w:val="left"/>
      </w:pPr>
      <w:r>
        <w:t>(Payment, VAT and Call-Off Contract charges); 8 (Recovery of sums due and right of set-off); 9 (Insurance); 10 (Confidentiality); 1 1 (Intellectual property rights); 12 (Protection of information); 13 (Buyer data); 19 (Consequences of suspension, ending and expiry); 24 (Liability); incorporated Framework Agreement clauses: 4.2 to 4.7 (Liability); 8.42 to 8.48</w:t>
      </w:r>
    </w:p>
    <w:p w14:paraId="5998CD46" w14:textId="77777777" w:rsidR="00C8620F" w:rsidRDefault="00ED7F2E">
      <w:pPr>
        <w:ind w:left="1526" w:right="14"/>
      </w:pPr>
      <w:r>
        <w:t>(Conflicts of interest and ethical walls) and 8.87 to 8.88 (Waiver and cumulative remedies)</w:t>
      </w:r>
    </w:p>
    <w:p w14:paraId="5607D118" w14:textId="77777777" w:rsidR="00C8620F" w:rsidRDefault="00ED7F2E">
      <w:pPr>
        <w:numPr>
          <w:ilvl w:val="0"/>
          <w:numId w:val="27"/>
        </w:numPr>
        <w:spacing w:after="352"/>
        <w:ind w:left="1545" w:right="14" w:hanging="379"/>
      </w:pPr>
      <w:r>
        <w:t>any other provision of the Framework Agreement or this Call-Off Contract which expressly or by implication is in force even if it Ends or expires</w:t>
      </w:r>
    </w:p>
    <w:p w14:paraId="04ED5752" w14:textId="77777777" w:rsidR="00C8620F" w:rsidRDefault="00ED7F2E">
      <w:pPr>
        <w:tabs>
          <w:tab w:val="center" w:pos="4145"/>
        </w:tabs>
        <w:ind w:left="0" w:firstLine="0"/>
        <w:jc w:val="left"/>
      </w:pPr>
      <w:r>
        <w:t>19.5</w:t>
      </w:r>
      <w:r>
        <w:tab/>
        <w:t>At the end of the Call-Off Contract Term, the Supplier must promptly:</w:t>
      </w:r>
    </w:p>
    <w:p w14:paraId="203B90D9" w14:textId="77777777" w:rsidR="00C8620F" w:rsidRDefault="00ED7F2E">
      <w:pPr>
        <w:numPr>
          <w:ilvl w:val="0"/>
          <w:numId w:val="27"/>
        </w:numPr>
        <w:ind w:left="1545" w:right="14" w:hanging="379"/>
      </w:pPr>
      <w:r>
        <w:t>return all Buyer Data including all copies of Buyer software, code and any other software licensed by the Buyer to the Supplier under it</w:t>
      </w:r>
    </w:p>
    <w:p w14:paraId="2830A72E" w14:textId="77777777" w:rsidR="00C8620F" w:rsidRDefault="00ED7F2E">
      <w:pPr>
        <w:numPr>
          <w:ilvl w:val="0"/>
          <w:numId w:val="27"/>
        </w:numPr>
        <w:ind w:left="1545" w:right="14" w:hanging="379"/>
      </w:pPr>
      <w:r>
        <w:t>return any materials created by the Supplier under this Call-Off Contract if the IPRs are owned by the Buyer</w:t>
      </w:r>
    </w:p>
    <w:p w14:paraId="6D8A5B16" w14:textId="77777777" w:rsidR="00C8620F" w:rsidRDefault="00ED7F2E">
      <w:pPr>
        <w:numPr>
          <w:ilvl w:val="0"/>
          <w:numId w:val="27"/>
        </w:numPr>
        <w:ind w:left="1545" w:right="14" w:hanging="379"/>
      </w:pPr>
      <w:r>
        <w:t>stop using the Buyer Data and, at the direction of the Buyer, provide the Buyer with a complete and uncorrupted version in electronic form in the formats and on media agreed with the Buyer</w:t>
      </w:r>
    </w:p>
    <w:p w14:paraId="6FD550DA" w14:textId="77777777" w:rsidR="00C8620F" w:rsidRDefault="00ED7F2E">
      <w:pPr>
        <w:numPr>
          <w:ilvl w:val="0"/>
          <w:numId w:val="27"/>
        </w:numPr>
        <w:spacing w:after="175" w:line="330" w:lineRule="auto"/>
        <w:ind w:left="1545" w:right="14" w:hanging="379"/>
      </w:pPr>
      <w:r>
        <w:t xml:space="preserve">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 </w:t>
      </w:r>
      <w:r>
        <w:rPr>
          <w:noProof/>
        </w:rPr>
        <w:drawing>
          <wp:inline distT="0" distB="0" distL="0" distR="0" wp14:anchorId="61CE3345" wp14:editId="3E91DAE6">
            <wp:extent cx="64008" cy="67076"/>
            <wp:effectExtent l="0" t="0" r="0" b="0"/>
            <wp:docPr id="60309" name="Picture 60309"/>
            <wp:cNvGraphicFramePr/>
            <a:graphic xmlns:a="http://schemas.openxmlformats.org/drawingml/2006/main">
              <a:graphicData uri="http://schemas.openxmlformats.org/drawingml/2006/picture">
                <pic:pic xmlns:pic="http://schemas.openxmlformats.org/drawingml/2006/picture">
                  <pic:nvPicPr>
                    <pic:cNvPr id="60309" name="Picture 60309"/>
                    <pic:cNvPicPr/>
                  </pic:nvPicPr>
                  <pic:blipFill>
                    <a:blip r:embed="rId83"/>
                    <a:stretch>
                      <a:fillRect/>
                    </a:stretch>
                  </pic:blipFill>
                  <pic:spPr>
                    <a:xfrm>
                      <a:off x="0" y="0"/>
                      <a:ext cx="64008" cy="67076"/>
                    </a:xfrm>
                    <a:prstGeom prst="rect">
                      <a:avLst/>
                    </a:prstGeom>
                  </pic:spPr>
                </pic:pic>
              </a:graphicData>
            </a:graphic>
          </wp:inline>
        </w:drawing>
      </w:r>
      <w:r>
        <w:t xml:space="preserve"> work with the Buyer on any ongoing work</w:t>
      </w:r>
    </w:p>
    <w:p w14:paraId="658BB0C1" w14:textId="77777777" w:rsidR="00C8620F" w:rsidRDefault="00ED7F2E">
      <w:pPr>
        <w:numPr>
          <w:ilvl w:val="0"/>
          <w:numId w:val="27"/>
        </w:numPr>
        <w:spacing w:after="219"/>
        <w:ind w:left="1545" w:right="14" w:hanging="379"/>
      </w:pPr>
      <w:r>
        <w:t>return any sums prepaid for Services which have not been delivered to the Buyer, within 10 Working Days of the End or Expiry Date</w:t>
      </w:r>
    </w:p>
    <w:p w14:paraId="3B08DC2B" w14:textId="77777777" w:rsidR="00C8620F" w:rsidRDefault="00ED7F2E">
      <w:pPr>
        <w:numPr>
          <w:ilvl w:val="1"/>
          <w:numId w:val="28"/>
        </w:numPr>
        <w:spacing w:after="216"/>
        <w:ind w:right="79" w:hanging="696"/>
      </w:pPr>
      <w:r>
        <w:t xml:space="preserve">Each Party will return </w:t>
      </w:r>
      <w:proofErr w:type="gramStart"/>
      <w:r>
        <w:t>all of</w:t>
      </w:r>
      <w:proofErr w:type="gramEnd"/>
      <w:r>
        <w:t xml:space="preserve"> the other Party's Confidential Information and confirm this has been done, unless there is a legal requirement to keep it or this Call-Off Contract states otherwise.</w:t>
      </w:r>
    </w:p>
    <w:p w14:paraId="5DF3215B" w14:textId="77777777" w:rsidR="00C8620F" w:rsidRDefault="00ED7F2E">
      <w:pPr>
        <w:numPr>
          <w:ilvl w:val="1"/>
          <w:numId w:val="28"/>
        </w:numPr>
        <w:ind w:right="79" w:hanging="696"/>
      </w:pPr>
      <w:r>
        <w:t>All licences, leases and authorisations granted by the Buyer to the Supplier will cease at the end of the Call-Off Contract Term without the need for the Buyer to serve notice except if this Call-Off Contract states otherwise.</w:t>
      </w:r>
    </w:p>
    <w:p w14:paraId="535381B0" w14:textId="77777777" w:rsidR="00C8620F" w:rsidRDefault="00ED7F2E">
      <w:pPr>
        <w:pStyle w:val="Heading6"/>
        <w:spacing w:after="523"/>
        <w:ind w:left="101"/>
      </w:pPr>
      <w:r>
        <w:t>20. Notices</w:t>
      </w:r>
    </w:p>
    <w:p w14:paraId="45A330C7" w14:textId="77777777" w:rsidR="00C8620F" w:rsidRDefault="00ED7F2E">
      <w:pPr>
        <w:spacing w:after="0"/>
        <w:ind w:left="772" w:right="14" w:hanging="715"/>
      </w:pPr>
      <w:r>
        <w:t>20.1</w:t>
      </w:r>
      <w:r>
        <w:tab/>
        <w:t>Any notices sent must be in writing. For the purpose of this clause, an email is accepted as being 'in writing'.</w:t>
      </w:r>
    </w:p>
    <w:tbl>
      <w:tblPr>
        <w:tblStyle w:val="TableGrid"/>
        <w:tblW w:w="9842" w:type="dxa"/>
        <w:tblInd w:w="778" w:type="dxa"/>
        <w:tblCellMar>
          <w:top w:w="50" w:type="dxa"/>
          <w:left w:w="117" w:type="dxa"/>
          <w:right w:w="136" w:type="dxa"/>
        </w:tblCellMar>
        <w:tblLook w:val="04A0" w:firstRow="1" w:lastRow="0" w:firstColumn="1" w:lastColumn="0" w:noHBand="0" w:noVBand="1"/>
      </w:tblPr>
      <w:tblGrid>
        <w:gridCol w:w="3291"/>
        <w:gridCol w:w="3283"/>
        <w:gridCol w:w="3268"/>
      </w:tblGrid>
      <w:tr w:rsidR="00C8620F" w14:paraId="7907E533" w14:textId="77777777">
        <w:trPr>
          <w:trHeight w:val="282"/>
        </w:trPr>
        <w:tc>
          <w:tcPr>
            <w:tcW w:w="3291" w:type="dxa"/>
            <w:tcBorders>
              <w:top w:val="single" w:sz="2" w:space="0" w:color="000000"/>
              <w:left w:val="single" w:sz="2" w:space="0" w:color="000000"/>
              <w:bottom w:val="single" w:sz="2" w:space="0" w:color="000000"/>
              <w:right w:val="single" w:sz="2" w:space="0" w:color="000000"/>
            </w:tcBorders>
          </w:tcPr>
          <w:p w14:paraId="20931517" w14:textId="77777777" w:rsidR="00C8620F" w:rsidRDefault="00ED7F2E">
            <w:pPr>
              <w:spacing w:after="0" w:line="259" w:lineRule="auto"/>
              <w:ind w:left="8" w:firstLine="0"/>
              <w:jc w:val="left"/>
            </w:pPr>
            <w:r>
              <w:t>Manner of delivery</w:t>
            </w:r>
          </w:p>
        </w:tc>
        <w:tc>
          <w:tcPr>
            <w:tcW w:w="3283" w:type="dxa"/>
            <w:tcBorders>
              <w:top w:val="single" w:sz="2" w:space="0" w:color="000000"/>
              <w:left w:val="single" w:sz="2" w:space="0" w:color="000000"/>
              <w:bottom w:val="single" w:sz="2" w:space="0" w:color="000000"/>
              <w:right w:val="single" w:sz="2" w:space="0" w:color="000000"/>
            </w:tcBorders>
          </w:tcPr>
          <w:p w14:paraId="459CE22E" w14:textId="77777777" w:rsidR="00C8620F" w:rsidRDefault="00ED7F2E">
            <w:pPr>
              <w:spacing w:after="0" w:line="259" w:lineRule="auto"/>
              <w:ind w:left="5" w:firstLine="0"/>
              <w:jc w:val="left"/>
            </w:pPr>
            <w:r>
              <w:t>Deemed time of delivery</w:t>
            </w:r>
          </w:p>
        </w:tc>
        <w:tc>
          <w:tcPr>
            <w:tcW w:w="3268" w:type="dxa"/>
            <w:tcBorders>
              <w:top w:val="single" w:sz="2" w:space="0" w:color="000000"/>
              <w:left w:val="single" w:sz="2" w:space="0" w:color="000000"/>
              <w:bottom w:val="single" w:sz="2" w:space="0" w:color="000000"/>
              <w:right w:val="single" w:sz="2" w:space="0" w:color="000000"/>
            </w:tcBorders>
          </w:tcPr>
          <w:p w14:paraId="2E9DDBD9" w14:textId="77777777" w:rsidR="00C8620F" w:rsidRDefault="00ED7F2E">
            <w:pPr>
              <w:spacing w:after="0" w:line="259" w:lineRule="auto"/>
              <w:ind w:left="0" w:firstLine="0"/>
              <w:jc w:val="left"/>
            </w:pPr>
            <w:r>
              <w:t>Proof of service</w:t>
            </w:r>
          </w:p>
        </w:tc>
      </w:tr>
      <w:tr w:rsidR="00C8620F" w14:paraId="4D34E550" w14:textId="77777777">
        <w:trPr>
          <w:trHeight w:val="841"/>
        </w:trPr>
        <w:tc>
          <w:tcPr>
            <w:tcW w:w="3291" w:type="dxa"/>
            <w:tcBorders>
              <w:top w:val="single" w:sz="2" w:space="0" w:color="000000"/>
              <w:left w:val="single" w:sz="2" w:space="0" w:color="000000"/>
              <w:bottom w:val="single" w:sz="2" w:space="0" w:color="000000"/>
              <w:right w:val="single" w:sz="2" w:space="0" w:color="000000"/>
            </w:tcBorders>
          </w:tcPr>
          <w:p w14:paraId="3EF0DFC5" w14:textId="77777777" w:rsidR="00C8620F" w:rsidRDefault="00ED7F2E">
            <w:pPr>
              <w:spacing w:after="0" w:line="259" w:lineRule="auto"/>
              <w:ind w:left="8" w:firstLine="0"/>
              <w:jc w:val="left"/>
            </w:pPr>
            <w:r>
              <w:t>Email</w:t>
            </w:r>
          </w:p>
        </w:tc>
        <w:tc>
          <w:tcPr>
            <w:tcW w:w="3283" w:type="dxa"/>
            <w:tcBorders>
              <w:top w:val="single" w:sz="2" w:space="0" w:color="000000"/>
              <w:left w:val="single" w:sz="2" w:space="0" w:color="000000"/>
              <w:bottom w:val="single" w:sz="2" w:space="0" w:color="000000"/>
              <w:right w:val="single" w:sz="2" w:space="0" w:color="000000"/>
            </w:tcBorders>
          </w:tcPr>
          <w:p w14:paraId="39C5675A" w14:textId="77777777" w:rsidR="00C8620F" w:rsidRDefault="00ED7F2E">
            <w:pPr>
              <w:spacing w:after="0" w:line="259" w:lineRule="auto"/>
              <w:ind w:left="5" w:firstLine="0"/>
            </w:pPr>
            <w:r>
              <w:t>9am on the first Working Day after sending</w:t>
            </w:r>
          </w:p>
        </w:tc>
        <w:tc>
          <w:tcPr>
            <w:tcW w:w="3268" w:type="dxa"/>
            <w:tcBorders>
              <w:top w:val="single" w:sz="2" w:space="0" w:color="000000"/>
              <w:left w:val="single" w:sz="2" w:space="0" w:color="000000"/>
              <w:bottom w:val="single" w:sz="2" w:space="0" w:color="000000"/>
              <w:right w:val="single" w:sz="2" w:space="0" w:color="000000"/>
            </w:tcBorders>
          </w:tcPr>
          <w:p w14:paraId="651AB8EA" w14:textId="7DD8B49B" w:rsidR="00C8620F" w:rsidRDefault="00ED7F2E">
            <w:pPr>
              <w:spacing w:after="0" w:line="259" w:lineRule="auto"/>
              <w:ind w:left="0" w:firstLine="10"/>
            </w:pPr>
            <w:r>
              <w:t>Sent by pdf</w:t>
            </w:r>
            <w:r w:rsidR="00E8173C">
              <w:t xml:space="preserve"> </w:t>
            </w:r>
            <w:r>
              <w:t>to the correct email address without getting an error message</w:t>
            </w:r>
          </w:p>
        </w:tc>
      </w:tr>
    </w:tbl>
    <w:p w14:paraId="014E1505" w14:textId="77777777" w:rsidR="00C8620F" w:rsidRDefault="00ED7F2E">
      <w:pPr>
        <w:spacing w:after="773"/>
        <w:ind w:left="787" w:right="14" w:hanging="730"/>
      </w:pPr>
      <w:r>
        <w:t>20.2 This clause does not apply to any legal action or other method of dispute resolution which should be sent to the addresses in the Order Form (other than a dispute notice under this Call-Off Contract).</w:t>
      </w:r>
    </w:p>
    <w:p w14:paraId="2B8903F6" w14:textId="77777777" w:rsidR="00C8620F" w:rsidRDefault="00ED7F2E">
      <w:pPr>
        <w:pStyle w:val="Heading5"/>
        <w:spacing w:after="512"/>
        <w:ind w:left="67"/>
      </w:pPr>
      <w:r>
        <w:t>21. Exit plan</w:t>
      </w:r>
    </w:p>
    <w:p w14:paraId="4269AF1D" w14:textId="77777777" w:rsidR="00C8620F" w:rsidRDefault="00ED7F2E">
      <w:pPr>
        <w:ind w:left="791" w:right="14" w:hanging="734"/>
      </w:pPr>
      <w:r>
        <w:t>21.1</w:t>
      </w:r>
      <w:r>
        <w:tab/>
        <w:t>The Supplier must provide an exit plan in its Application which ensures continuity of service and the Supplier will follow it.</w:t>
      </w:r>
    </w:p>
    <w:p w14:paraId="6B6FBA18" w14:textId="77777777" w:rsidR="00C8620F" w:rsidRDefault="00ED7F2E">
      <w:pPr>
        <w:ind w:left="777" w:right="211" w:hanging="720"/>
      </w:pPr>
      <w:r>
        <w:t>21.2 When requested, the Supplier will help the Buyer to migrate the Services to a replacement supplier in line with the exit plan. This will be at the Supplier's own expense if the Call-Off Contract Ended before the Expiry Date due to Supplier cause.</w:t>
      </w:r>
    </w:p>
    <w:p w14:paraId="3843290C" w14:textId="77777777" w:rsidR="00C8620F" w:rsidRDefault="00ED7F2E">
      <w:pPr>
        <w:ind w:left="777" w:right="173" w:hanging="720"/>
      </w:pPr>
      <w:r>
        <w:t xml:space="preserve">21.3 If the Buyer has reserved the right in the Order Form to extend the Call-Off Contract Term beyond 24 months the Supplier must provide the Buyer with an additional exit plan for approval by the Buyer at least 8 weeks before the </w:t>
      </w:r>
      <w:proofErr w:type="gramStart"/>
      <w:r>
        <w:t>18 month</w:t>
      </w:r>
      <w:proofErr w:type="gramEnd"/>
      <w:r>
        <w:t xml:space="preserve"> anniversary of the Start Date.</w:t>
      </w:r>
    </w:p>
    <w:p w14:paraId="038A94CB" w14:textId="77777777" w:rsidR="00C8620F" w:rsidRDefault="00ED7F2E">
      <w:pPr>
        <w:spacing w:after="14"/>
        <w:ind w:left="787" w:right="14" w:hanging="730"/>
      </w:pPr>
      <w:r>
        <w:t>21.4 The Supplier must ensure that the additional exit plan clearly sets out the Supplier's methodology for achieving an orderly transition of the Services from the Supplier to the Buyer or its replacement</w:t>
      </w:r>
    </w:p>
    <w:p w14:paraId="767AE4A4" w14:textId="77777777" w:rsidR="00C8620F" w:rsidRDefault="00ED7F2E">
      <w:pPr>
        <w:spacing w:after="256" w:line="259" w:lineRule="auto"/>
        <w:ind w:left="101" w:hanging="10"/>
        <w:jc w:val="center"/>
      </w:pPr>
      <w:r>
        <w:t>Supplier at the expiry of the proposed extension period or if the contract Ends during that period.</w:t>
      </w:r>
    </w:p>
    <w:p w14:paraId="63A270EB" w14:textId="77777777" w:rsidR="00C8620F" w:rsidRDefault="00ED7F2E">
      <w:pPr>
        <w:spacing w:after="219"/>
        <w:ind w:left="782" w:right="14" w:hanging="725"/>
      </w:pPr>
      <w:r>
        <w:t>21.5 Before submitting the additional exit plan to the Buyer for approval, the Supplier will work with the Buyer to ensure that the additional exit plan is aligned with the Buyer's own exit plan and strategy.</w:t>
      </w:r>
    </w:p>
    <w:p w14:paraId="69D2E59F" w14:textId="77777777" w:rsidR="00C8620F" w:rsidRDefault="00ED7F2E">
      <w:pPr>
        <w:ind w:left="782" w:right="235" w:hanging="725"/>
      </w:pPr>
      <w:r>
        <w:t>21.6 The Supplier acknowledges that the Buyer's right to extend the Term beyond 24 months is subject to the Buyer's own governance process. Where the Buyer is a central government department, this includes the need to obtain approval from GDS under the Spend Controls process. The approval to extend will only be given if the Buyer can clearly demonstrate that the Supplier's additional exit plan ensures that:</w:t>
      </w:r>
    </w:p>
    <w:p w14:paraId="5AC0076F" w14:textId="77777777" w:rsidR="00C8620F" w:rsidRDefault="00ED7F2E">
      <w:pPr>
        <w:numPr>
          <w:ilvl w:val="0"/>
          <w:numId w:val="29"/>
        </w:numPr>
        <w:spacing w:after="20"/>
        <w:ind w:right="14" w:hanging="350"/>
      </w:pPr>
      <w:r>
        <w:t>the Buyer will be able to transfer the Services to a replacement supplier before the expiry or</w:t>
      </w:r>
    </w:p>
    <w:p w14:paraId="13EA2523" w14:textId="77777777" w:rsidR="00C8620F" w:rsidRDefault="00ED7F2E">
      <w:pPr>
        <w:spacing w:after="35" w:line="259" w:lineRule="auto"/>
        <w:ind w:left="10" w:right="62" w:hanging="10"/>
        <w:jc w:val="right"/>
      </w:pPr>
      <w:r>
        <w:t>Ending of the extension period on terms that are commercially reasonable and acceptable to the</w:t>
      </w:r>
    </w:p>
    <w:p w14:paraId="189F7434" w14:textId="77777777" w:rsidR="00C8620F" w:rsidRDefault="00ED7F2E">
      <w:pPr>
        <w:spacing w:after="11" w:line="469" w:lineRule="auto"/>
        <w:ind w:left="1099" w:right="4138" w:firstLine="341"/>
      </w:pPr>
      <w:r>
        <w:t xml:space="preserve">Buyer </w:t>
      </w:r>
      <w:r>
        <w:rPr>
          <w:noProof/>
        </w:rPr>
        <w:drawing>
          <wp:inline distT="0" distB="0" distL="0" distR="0" wp14:anchorId="7C878B8F" wp14:editId="7701DD44">
            <wp:extent cx="64008" cy="67075"/>
            <wp:effectExtent l="0" t="0" r="0" b="0"/>
            <wp:docPr id="63246" name="Picture 63246"/>
            <wp:cNvGraphicFramePr/>
            <a:graphic xmlns:a="http://schemas.openxmlformats.org/drawingml/2006/main">
              <a:graphicData uri="http://schemas.openxmlformats.org/drawingml/2006/picture">
                <pic:pic xmlns:pic="http://schemas.openxmlformats.org/drawingml/2006/picture">
                  <pic:nvPicPr>
                    <pic:cNvPr id="63246" name="Picture 63246"/>
                    <pic:cNvPicPr/>
                  </pic:nvPicPr>
                  <pic:blipFill>
                    <a:blip r:embed="rId84"/>
                    <a:stretch>
                      <a:fillRect/>
                    </a:stretch>
                  </pic:blipFill>
                  <pic:spPr>
                    <a:xfrm>
                      <a:off x="0" y="0"/>
                      <a:ext cx="64008" cy="67075"/>
                    </a:xfrm>
                    <a:prstGeom prst="rect">
                      <a:avLst/>
                    </a:prstGeom>
                  </pic:spPr>
                </pic:pic>
              </a:graphicData>
            </a:graphic>
          </wp:inline>
        </w:drawing>
      </w:r>
      <w:r>
        <w:t xml:space="preserve"> there will be no adverse impact on service continuity</w:t>
      </w:r>
    </w:p>
    <w:p w14:paraId="3839A31E" w14:textId="77777777" w:rsidR="00C8620F" w:rsidRDefault="00ED7F2E">
      <w:pPr>
        <w:numPr>
          <w:ilvl w:val="0"/>
          <w:numId w:val="29"/>
        </w:numPr>
        <w:ind w:right="14" w:hanging="350"/>
      </w:pPr>
      <w:r>
        <w:t>there is no vendor lock-in to the Supplier's Service at exit</w:t>
      </w:r>
    </w:p>
    <w:p w14:paraId="16338088" w14:textId="77777777" w:rsidR="00C8620F" w:rsidRDefault="00ED7F2E">
      <w:pPr>
        <w:numPr>
          <w:ilvl w:val="0"/>
          <w:numId w:val="29"/>
        </w:numPr>
        <w:ind w:right="14" w:hanging="350"/>
      </w:pPr>
      <w:r>
        <w:t xml:space="preserve">it enables the Buyer to meet its obligations under the Technology Code </w:t>
      </w:r>
      <w:proofErr w:type="gramStart"/>
      <w:r>
        <w:t>Of</w:t>
      </w:r>
      <w:proofErr w:type="gramEnd"/>
      <w:r>
        <w:t xml:space="preserve"> Practice</w:t>
      </w:r>
    </w:p>
    <w:p w14:paraId="50D69196" w14:textId="77777777" w:rsidR="00C8620F" w:rsidRDefault="00ED7F2E">
      <w:pPr>
        <w:numPr>
          <w:ilvl w:val="1"/>
          <w:numId w:val="30"/>
        </w:numPr>
        <w:spacing w:after="47"/>
        <w:ind w:right="14" w:hanging="720"/>
      </w:pPr>
      <w:r>
        <w:t>If approval is obtained by the Buyer to extend the Term, then the Supplier will comply with its obligations in the additional exit plan.</w:t>
      </w:r>
    </w:p>
    <w:p w14:paraId="529BF977" w14:textId="77777777" w:rsidR="00C8620F" w:rsidRDefault="00ED7F2E">
      <w:pPr>
        <w:numPr>
          <w:ilvl w:val="1"/>
          <w:numId w:val="30"/>
        </w:numPr>
        <w:ind w:right="14" w:hanging="720"/>
      </w:pPr>
      <w:r>
        <w:t>The additional exit plan must set out full details of timescales, activities and roles and responsibilities of the Parties for.</w:t>
      </w:r>
    </w:p>
    <w:p w14:paraId="44BE1921" w14:textId="77777777" w:rsidR="00C8620F" w:rsidRDefault="00ED7F2E">
      <w:pPr>
        <w:numPr>
          <w:ilvl w:val="0"/>
          <w:numId w:val="29"/>
        </w:numPr>
        <w:ind w:right="14" w:hanging="350"/>
      </w:pPr>
      <w:r>
        <w:t>the transfer to the Buyer of any technical information, instructions, manuals and code reasonably required by the Buyer to enable a smooth migration from the Supplier</w:t>
      </w:r>
    </w:p>
    <w:p w14:paraId="4BD6EB18" w14:textId="77777777" w:rsidR="00C8620F" w:rsidRDefault="00ED7F2E">
      <w:pPr>
        <w:numPr>
          <w:ilvl w:val="0"/>
          <w:numId w:val="29"/>
        </w:numPr>
        <w:ind w:right="14" w:hanging="350"/>
      </w:pPr>
      <w:r>
        <w:t xml:space="preserve">the strategy for exportation and migration of Buyer Data from the Supplier system to the Buyer or a replacement supplier, including conversion to open standards or other standards required </w:t>
      </w:r>
      <w:r>
        <w:rPr>
          <w:noProof/>
        </w:rPr>
        <w:drawing>
          <wp:inline distT="0" distB="0" distL="0" distR="0" wp14:anchorId="1D925E56" wp14:editId="1339BA9F">
            <wp:extent cx="3048" cy="12196"/>
            <wp:effectExtent l="0" t="0" r="0" b="0"/>
            <wp:docPr id="65804" name="Picture 65804"/>
            <wp:cNvGraphicFramePr/>
            <a:graphic xmlns:a="http://schemas.openxmlformats.org/drawingml/2006/main">
              <a:graphicData uri="http://schemas.openxmlformats.org/drawingml/2006/picture">
                <pic:pic xmlns:pic="http://schemas.openxmlformats.org/drawingml/2006/picture">
                  <pic:nvPicPr>
                    <pic:cNvPr id="65804" name="Picture 65804"/>
                    <pic:cNvPicPr/>
                  </pic:nvPicPr>
                  <pic:blipFill>
                    <a:blip r:embed="rId85"/>
                    <a:stretch>
                      <a:fillRect/>
                    </a:stretch>
                  </pic:blipFill>
                  <pic:spPr>
                    <a:xfrm>
                      <a:off x="0" y="0"/>
                      <a:ext cx="3048" cy="12196"/>
                    </a:xfrm>
                    <a:prstGeom prst="rect">
                      <a:avLst/>
                    </a:prstGeom>
                  </pic:spPr>
                </pic:pic>
              </a:graphicData>
            </a:graphic>
          </wp:inline>
        </w:drawing>
      </w:r>
      <w:r>
        <w:t xml:space="preserve">by the Buyer </w:t>
      </w:r>
      <w:r>
        <w:rPr>
          <w:noProof/>
        </w:rPr>
        <w:drawing>
          <wp:inline distT="0" distB="0" distL="0" distR="0" wp14:anchorId="28B93423" wp14:editId="6411FC67">
            <wp:extent cx="18288" cy="18293"/>
            <wp:effectExtent l="0" t="0" r="0" b="0"/>
            <wp:docPr id="65821" name="Picture 65821"/>
            <wp:cNvGraphicFramePr/>
            <a:graphic xmlns:a="http://schemas.openxmlformats.org/drawingml/2006/main">
              <a:graphicData uri="http://schemas.openxmlformats.org/drawingml/2006/picture">
                <pic:pic xmlns:pic="http://schemas.openxmlformats.org/drawingml/2006/picture">
                  <pic:nvPicPr>
                    <pic:cNvPr id="65821" name="Picture 65821"/>
                    <pic:cNvPicPr/>
                  </pic:nvPicPr>
                  <pic:blipFill>
                    <a:blip r:embed="rId86"/>
                    <a:stretch>
                      <a:fillRect/>
                    </a:stretch>
                  </pic:blipFill>
                  <pic:spPr>
                    <a:xfrm>
                      <a:off x="0" y="0"/>
                      <a:ext cx="18288" cy="18293"/>
                    </a:xfrm>
                    <a:prstGeom prst="rect">
                      <a:avLst/>
                    </a:prstGeom>
                  </pic:spPr>
                </pic:pic>
              </a:graphicData>
            </a:graphic>
          </wp:inline>
        </w:drawing>
      </w:r>
    </w:p>
    <w:p w14:paraId="0F05C4F9" w14:textId="77777777" w:rsidR="00C8620F" w:rsidRDefault="00ED7F2E">
      <w:pPr>
        <w:numPr>
          <w:ilvl w:val="0"/>
          <w:numId w:val="29"/>
        </w:numPr>
        <w:spacing w:after="77" w:line="412" w:lineRule="auto"/>
        <w:ind w:right="14" w:hanging="350"/>
      </w:pPr>
      <w:r>
        <w:t xml:space="preserve">the transfer of Project Specific IPR items and other Buyer customisations, configurations and databases to the Buyer or a replacement supplier </w:t>
      </w:r>
      <w:r>
        <w:rPr>
          <w:noProof/>
        </w:rPr>
        <w:drawing>
          <wp:inline distT="0" distB="0" distL="0" distR="0" wp14:anchorId="210CE585" wp14:editId="06CDDA97">
            <wp:extent cx="64008" cy="64027"/>
            <wp:effectExtent l="0" t="0" r="0" b="0"/>
            <wp:docPr id="65807" name="Picture 65807"/>
            <wp:cNvGraphicFramePr/>
            <a:graphic xmlns:a="http://schemas.openxmlformats.org/drawingml/2006/main">
              <a:graphicData uri="http://schemas.openxmlformats.org/drawingml/2006/picture">
                <pic:pic xmlns:pic="http://schemas.openxmlformats.org/drawingml/2006/picture">
                  <pic:nvPicPr>
                    <pic:cNvPr id="65807" name="Picture 65807"/>
                    <pic:cNvPicPr/>
                  </pic:nvPicPr>
                  <pic:blipFill>
                    <a:blip r:embed="rId87"/>
                    <a:stretch>
                      <a:fillRect/>
                    </a:stretch>
                  </pic:blipFill>
                  <pic:spPr>
                    <a:xfrm>
                      <a:off x="0" y="0"/>
                      <a:ext cx="64008" cy="64027"/>
                    </a:xfrm>
                    <a:prstGeom prst="rect">
                      <a:avLst/>
                    </a:prstGeom>
                  </pic:spPr>
                </pic:pic>
              </a:graphicData>
            </a:graphic>
          </wp:inline>
        </w:drawing>
      </w:r>
      <w:r>
        <w:t xml:space="preserve"> the testing and assurance strategy for exported Buyer Data </w:t>
      </w:r>
      <w:r>
        <w:rPr>
          <w:noProof/>
        </w:rPr>
        <w:drawing>
          <wp:inline distT="0" distB="0" distL="0" distR="0" wp14:anchorId="224779F8" wp14:editId="2B1EF1E4">
            <wp:extent cx="64008" cy="64026"/>
            <wp:effectExtent l="0" t="0" r="0" b="0"/>
            <wp:docPr id="65808" name="Picture 65808"/>
            <wp:cNvGraphicFramePr/>
            <a:graphic xmlns:a="http://schemas.openxmlformats.org/drawingml/2006/main">
              <a:graphicData uri="http://schemas.openxmlformats.org/drawingml/2006/picture">
                <pic:pic xmlns:pic="http://schemas.openxmlformats.org/drawingml/2006/picture">
                  <pic:nvPicPr>
                    <pic:cNvPr id="65808" name="Picture 65808"/>
                    <pic:cNvPicPr/>
                  </pic:nvPicPr>
                  <pic:blipFill>
                    <a:blip r:embed="rId88"/>
                    <a:stretch>
                      <a:fillRect/>
                    </a:stretch>
                  </pic:blipFill>
                  <pic:spPr>
                    <a:xfrm>
                      <a:off x="0" y="0"/>
                      <a:ext cx="64008" cy="64026"/>
                    </a:xfrm>
                    <a:prstGeom prst="rect">
                      <a:avLst/>
                    </a:prstGeom>
                  </pic:spPr>
                </pic:pic>
              </a:graphicData>
            </a:graphic>
          </wp:inline>
        </w:drawing>
      </w:r>
      <w:r>
        <w:t xml:space="preserve"> if relevant, TUPE-related activity to comply with the TUPE regulations</w:t>
      </w:r>
    </w:p>
    <w:p w14:paraId="6B624258" w14:textId="77777777" w:rsidR="00C8620F" w:rsidRDefault="00ED7F2E">
      <w:pPr>
        <w:numPr>
          <w:ilvl w:val="0"/>
          <w:numId w:val="29"/>
        </w:numPr>
        <w:spacing w:after="764"/>
        <w:ind w:right="14" w:hanging="350"/>
      </w:pPr>
      <w:r>
        <w:t>any other activities and information which is reasonably required to ensure continuity of Service during the exit period and an orderly transition</w:t>
      </w:r>
    </w:p>
    <w:p w14:paraId="33982B85" w14:textId="77777777" w:rsidR="00C8620F" w:rsidRDefault="00ED7F2E">
      <w:pPr>
        <w:pStyle w:val="Heading5"/>
        <w:spacing w:after="513"/>
        <w:ind w:left="67"/>
      </w:pPr>
      <w:r>
        <w:t>22. Handover to replacement supplier</w:t>
      </w:r>
    </w:p>
    <w:p w14:paraId="6FCA6967" w14:textId="77777777" w:rsidR="00C8620F" w:rsidRDefault="00ED7F2E">
      <w:pPr>
        <w:tabs>
          <w:tab w:val="center" w:pos="5251"/>
        </w:tabs>
        <w:ind w:left="0" w:firstLine="0"/>
        <w:jc w:val="left"/>
      </w:pPr>
      <w:r>
        <w:t>22.1</w:t>
      </w:r>
      <w:r>
        <w:tab/>
        <w:t>At least 10 Working Days before the Expiry Date or End Date, the Supplier must provide any:</w:t>
      </w:r>
    </w:p>
    <w:p w14:paraId="433A7753" w14:textId="77777777" w:rsidR="00C8620F" w:rsidRDefault="00ED7F2E">
      <w:pPr>
        <w:spacing w:after="0"/>
        <w:ind w:left="1138" w:right="14"/>
      </w:pPr>
      <w:r>
        <w:t>e data (including Buyer Data), Buyer Personal Data and Buyer Confidential Information in the</w:t>
      </w:r>
    </w:p>
    <w:p w14:paraId="35007C00" w14:textId="77777777" w:rsidR="00C8620F" w:rsidRDefault="00ED7F2E">
      <w:pPr>
        <w:spacing w:after="34" w:line="419" w:lineRule="auto"/>
        <w:ind w:left="1133" w:right="4128" w:firstLine="355"/>
      </w:pPr>
      <w:r>
        <w:t>Supplier's possession, power or control e other information reasonably requested by the Buyer</w:t>
      </w:r>
    </w:p>
    <w:p w14:paraId="6EA1E576" w14:textId="77777777" w:rsidR="00C8620F" w:rsidRDefault="00ED7F2E">
      <w:pPr>
        <w:spacing w:after="228" w:line="284" w:lineRule="auto"/>
        <w:ind w:left="782" w:right="14" w:hanging="711"/>
        <w:jc w:val="left"/>
      </w:pPr>
      <w:r>
        <w:t>22.2</w:t>
      </w:r>
      <w:r>
        <w:tab/>
        <w:t>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14:paraId="53ECDB6C" w14:textId="77777777" w:rsidR="00C8620F" w:rsidRDefault="00ED7F2E">
      <w:pPr>
        <w:ind w:left="767" w:right="144" w:hanging="710"/>
      </w:pPr>
      <w:r>
        <w:t xml:space="preserve">22.3 This information must be accurate and complete in all material respects and the level of detail must be </w:t>
      </w:r>
      <w:proofErr w:type="gramStart"/>
      <w:r>
        <w:t>sufficient</w:t>
      </w:r>
      <w:proofErr w:type="gramEnd"/>
      <w:r>
        <w:t xml:space="preserve"> to reasonably enable a third party to prepare an informed offer for replacement services and not be unfairly disadvantaged compared to the Supplier in the buying process.</w:t>
      </w:r>
    </w:p>
    <w:p w14:paraId="40AAAC4E" w14:textId="77777777" w:rsidR="00C8620F" w:rsidRDefault="00ED7F2E">
      <w:pPr>
        <w:pStyle w:val="Heading5"/>
        <w:spacing w:after="520"/>
        <w:ind w:left="67"/>
      </w:pPr>
      <w:r>
        <w:t>23. Force majeure</w:t>
      </w:r>
    </w:p>
    <w:p w14:paraId="6EA0FFA7" w14:textId="77777777" w:rsidR="00C8620F" w:rsidRDefault="00ED7F2E">
      <w:pPr>
        <w:spacing w:after="204" w:line="284" w:lineRule="auto"/>
        <w:ind w:left="721" w:right="14" w:hanging="711"/>
        <w:jc w:val="left"/>
      </w:pPr>
      <w:r>
        <w:t>23.1</w:t>
      </w:r>
      <w:r>
        <w:tab/>
        <w:t xml:space="preserve">If a Force Maj </w:t>
      </w:r>
      <w:proofErr w:type="spellStart"/>
      <w:r>
        <w:t>eure</w:t>
      </w:r>
      <w:proofErr w:type="spellEnd"/>
      <w:r>
        <w:t xml:space="preserve"> event prevents a Party from performing its obligations under this Call-Off Contract for more than the number of consecutive days set out in the Order Form, the other Party may End this Call-Off Contract with immediate effect by written notice.</w:t>
      </w:r>
    </w:p>
    <w:p w14:paraId="317CA946" w14:textId="77777777" w:rsidR="00C8620F" w:rsidRDefault="00ED7F2E">
      <w:pPr>
        <w:pStyle w:val="Heading5"/>
        <w:ind w:left="67"/>
      </w:pPr>
      <w:r>
        <w:t>24. Liability</w:t>
      </w:r>
    </w:p>
    <w:p w14:paraId="1676A2CC" w14:textId="77777777" w:rsidR="00C8620F" w:rsidRDefault="00ED7F2E">
      <w:pPr>
        <w:spacing w:after="204" w:line="284" w:lineRule="auto"/>
        <w:ind w:left="782" w:right="14" w:hanging="711"/>
        <w:jc w:val="left"/>
      </w:pPr>
      <w:r>
        <w:t>24.1 Subject to incorporated Framework Agreement clauses 4.2 to 4.7, each Party's Yearly total liability for defaults under or in connection with this Call-Off Contract (whether expressed as an indemnity or otherwise) will be set as follows:</w:t>
      </w:r>
    </w:p>
    <w:p w14:paraId="605020B5" w14:textId="77777777" w:rsidR="00C8620F" w:rsidRDefault="00ED7F2E">
      <w:pPr>
        <w:numPr>
          <w:ilvl w:val="0"/>
          <w:numId w:val="31"/>
        </w:numPr>
        <w:spacing w:after="217"/>
        <w:ind w:right="254" w:hanging="341"/>
      </w:pPr>
      <w:r>
        <w:t>Property: for all defaults resulting in direct loss to the property (including technical infrastructure, assets, IPR or equipment but excluding any loss or damage to Buyer Data) of the other Party, will not exceed the amount in the Order Form</w:t>
      </w:r>
    </w:p>
    <w:p w14:paraId="7D03AD39" w14:textId="77777777" w:rsidR="00C8620F" w:rsidRDefault="00ED7F2E">
      <w:pPr>
        <w:numPr>
          <w:ilvl w:val="0"/>
          <w:numId w:val="31"/>
        </w:numPr>
        <w:spacing w:after="216"/>
        <w:ind w:right="254" w:hanging="341"/>
      </w:pPr>
      <w:r>
        <w:t>Buyer Data: for all defaults resulting in direct loss, destruction, corruption, degradation or damage to any Buyer Data caused by the Supplier's default will not exceed the amount in the Order Form</w:t>
      </w:r>
    </w:p>
    <w:p w14:paraId="11194C03" w14:textId="77777777" w:rsidR="00C8620F" w:rsidRDefault="00ED7F2E">
      <w:pPr>
        <w:numPr>
          <w:ilvl w:val="0"/>
          <w:numId w:val="31"/>
        </w:numPr>
        <w:spacing w:after="755"/>
        <w:ind w:right="254" w:hanging="341"/>
      </w:pPr>
      <w:r>
        <w:t>Other defaults: for all other defaults, claims, Losses or damages, whether arising from breach of contract, misrepresentation (whether under common law or statute), tort (including negligence), breach of statutory duty or otherwise will not exceed the amount in the Order Form</w:t>
      </w:r>
    </w:p>
    <w:p w14:paraId="1285BC93" w14:textId="77777777" w:rsidR="00C8620F" w:rsidRDefault="00ED7F2E">
      <w:pPr>
        <w:pStyle w:val="Heading5"/>
        <w:ind w:left="67"/>
      </w:pPr>
      <w:r>
        <w:t>25. Premises</w:t>
      </w:r>
    </w:p>
    <w:p w14:paraId="2FA010B2" w14:textId="77777777" w:rsidR="00C8620F" w:rsidRDefault="00ED7F2E">
      <w:pPr>
        <w:spacing w:after="210"/>
        <w:ind w:left="777" w:right="96" w:hanging="720"/>
      </w:pPr>
      <w:r>
        <w:t>25.1 If either Party uses the other Party's premises, that Party is liable for all loss or damage it causes to the premises. It is responsible for repairing any damage to the premises or any objects on the premises, other than fair wear and tear.</w:t>
      </w:r>
    </w:p>
    <w:p w14:paraId="2AAD4678" w14:textId="77777777" w:rsidR="00C8620F" w:rsidRDefault="00ED7F2E">
      <w:pPr>
        <w:spacing w:after="211"/>
        <w:ind w:left="787" w:right="14" w:hanging="730"/>
      </w:pPr>
      <w:r>
        <w:t>25.2 The Supplier will use the Buyer's premises solely for the performance of its obligations under this Call-Off Contract.</w:t>
      </w:r>
    </w:p>
    <w:p w14:paraId="54754036" w14:textId="77777777" w:rsidR="00C8620F" w:rsidRDefault="00ED7F2E">
      <w:pPr>
        <w:tabs>
          <w:tab w:val="center" w:pos="5110"/>
        </w:tabs>
        <w:spacing w:after="212"/>
        <w:ind w:left="0" w:firstLine="0"/>
        <w:jc w:val="left"/>
      </w:pPr>
      <w:r>
        <w:t>25.3</w:t>
      </w:r>
      <w:r>
        <w:tab/>
        <w:t>The Supplier will vacate the Buyer's premises when the Call-Off Contract Ends or expires.</w:t>
      </w:r>
    </w:p>
    <w:p w14:paraId="312D308F" w14:textId="77777777" w:rsidR="00C8620F" w:rsidRDefault="00ED7F2E">
      <w:pPr>
        <w:tabs>
          <w:tab w:val="center" w:pos="4109"/>
        </w:tabs>
        <w:ind w:left="0" w:firstLine="0"/>
        <w:jc w:val="left"/>
      </w:pPr>
      <w:r>
        <w:t>25.4</w:t>
      </w:r>
      <w:r>
        <w:tab/>
        <w:t>This clause does not create a tenancy or exclusive right of occupation.</w:t>
      </w:r>
    </w:p>
    <w:p w14:paraId="2DACA8BB" w14:textId="77777777" w:rsidR="00C8620F" w:rsidRDefault="00ED7F2E">
      <w:pPr>
        <w:tabs>
          <w:tab w:val="center" w:pos="3127"/>
        </w:tabs>
        <w:spacing w:after="191"/>
        <w:ind w:left="0" w:firstLine="0"/>
        <w:jc w:val="left"/>
      </w:pPr>
      <w:r>
        <w:t>25.5</w:t>
      </w:r>
      <w:r>
        <w:tab/>
        <w:t>While on the Buyer's premises, the Supplier will.</w:t>
      </w:r>
    </w:p>
    <w:p w14:paraId="53D1CC0C" w14:textId="77777777" w:rsidR="00C8620F" w:rsidRDefault="00ED7F2E">
      <w:pPr>
        <w:numPr>
          <w:ilvl w:val="0"/>
          <w:numId w:val="32"/>
        </w:numPr>
        <w:spacing w:after="69" w:line="401" w:lineRule="auto"/>
        <w:ind w:right="312" w:hanging="341"/>
        <w:jc w:val="left"/>
      </w:pPr>
      <w:r>
        <w:t xml:space="preserve">comply with any security requirements at the premises and not do anything to weaken the security of the premises </w:t>
      </w:r>
      <w:r>
        <w:rPr>
          <w:noProof/>
        </w:rPr>
        <w:drawing>
          <wp:inline distT="0" distB="0" distL="0" distR="0" wp14:anchorId="5D3286A7" wp14:editId="766491CD">
            <wp:extent cx="64008" cy="67075"/>
            <wp:effectExtent l="0" t="0" r="0" b="0"/>
            <wp:docPr id="68112" name="Picture 68112"/>
            <wp:cNvGraphicFramePr/>
            <a:graphic xmlns:a="http://schemas.openxmlformats.org/drawingml/2006/main">
              <a:graphicData uri="http://schemas.openxmlformats.org/drawingml/2006/picture">
                <pic:pic xmlns:pic="http://schemas.openxmlformats.org/drawingml/2006/picture">
                  <pic:nvPicPr>
                    <pic:cNvPr id="68112" name="Picture 68112"/>
                    <pic:cNvPicPr/>
                  </pic:nvPicPr>
                  <pic:blipFill>
                    <a:blip r:embed="rId89"/>
                    <a:stretch>
                      <a:fillRect/>
                    </a:stretch>
                  </pic:blipFill>
                  <pic:spPr>
                    <a:xfrm>
                      <a:off x="0" y="0"/>
                      <a:ext cx="64008" cy="67075"/>
                    </a:xfrm>
                    <a:prstGeom prst="rect">
                      <a:avLst/>
                    </a:prstGeom>
                  </pic:spPr>
                </pic:pic>
              </a:graphicData>
            </a:graphic>
          </wp:inline>
        </w:drawing>
      </w:r>
      <w:r>
        <w:t xml:space="preserve"> comply with Buyer requirements for the conduct of personnel </w:t>
      </w:r>
      <w:r>
        <w:rPr>
          <w:noProof/>
        </w:rPr>
        <w:drawing>
          <wp:inline distT="0" distB="0" distL="0" distR="0" wp14:anchorId="0B3A5D36" wp14:editId="59169E48">
            <wp:extent cx="64008" cy="67075"/>
            <wp:effectExtent l="0" t="0" r="0" b="0"/>
            <wp:docPr id="68113" name="Picture 68113"/>
            <wp:cNvGraphicFramePr/>
            <a:graphic xmlns:a="http://schemas.openxmlformats.org/drawingml/2006/main">
              <a:graphicData uri="http://schemas.openxmlformats.org/drawingml/2006/picture">
                <pic:pic xmlns:pic="http://schemas.openxmlformats.org/drawingml/2006/picture">
                  <pic:nvPicPr>
                    <pic:cNvPr id="68113" name="Picture 68113"/>
                    <pic:cNvPicPr/>
                  </pic:nvPicPr>
                  <pic:blipFill>
                    <a:blip r:embed="rId90"/>
                    <a:stretch>
                      <a:fillRect/>
                    </a:stretch>
                  </pic:blipFill>
                  <pic:spPr>
                    <a:xfrm>
                      <a:off x="0" y="0"/>
                      <a:ext cx="64008" cy="67075"/>
                    </a:xfrm>
                    <a:prstGeom prst="rect">
                      <a:avLst/>
                    </a:prstGeom>
                  </pic:spPr>
                </pic:pic>
              </a:graphicData>
            </a:graphic>
          </wp:inline>
        </w:drawing>
      </w:r>
      <w:r>
        <w:t xml:space="preserve"> comply with any health and safety measures implemented by the Buyer</w:t>
      </w:r>
    </w:p>
    <w:p w14:paraId="328DD874" w14:textId="77777777" w:rsidR="00C8620F" w:rsidRDefault="00ED7F2E">
      <w:pPr>
        <w:numPr>
          <w:ilvl w:val="0"/>
          <w:numId w:val="32"/>
        </w:numPr>
        <w:spacing w:after="217"/>
        <w:ind w:right="312" w:hanging="341"/>
        <w:jc w:val="left"/>
      </w:pPr>
      <w:r>
        <w:t>immediately notify the Buyer of any incident on the premises that causes any damage to Property which could cause personal injury</w:t>
      </w:r>
    </w:p>
    <w:p w14:paraId="06B5A9CB" w14:textId="77777777" w:rsidR="00C8620F" w:rsidRDefault="00ED7F2E">
      <w:pPr>
        <w:spacing w:after="760"/>
        <w:ind w:left="57" w:right="14"/>
      </w:pPr>
      <w:r>
        <w:t>25.6</w:t>
      </w:r>
      <w:r>
        <w:tab/>
        <w:t>The Supplier will ensure that its health and safety policy statement (as required by the Health and Safety at Work etc Act 1974) is made available to the Buyer on request.</w:t>
      </w:r>
    </w:p>
    <w:p w14:paraId="023F8773" w14:textId="77777777" w:rsidR="00C8620F" w:rsidRDefault="00ED7F2E">
      <w:pPr>
        <w:pStyle w:val="Heading5"/>
        <w:spacing w:after="516"/>
        <w:ind w:left="67"/>
      </w:pPr>
      <w:r>
        <w:t>26. Equipment</w:t>
      </w:r>
    </w:p>
    <w:p w14:paraId="5A3BEAD1" w14:textId="77777777" w:rsidR="00C8620F" w:rsidRDefault="00ED7F2E">
      <w:pPr>
        <w:ind w:left="777" w:right="14" w:hanging="720"/>
      </w:pPr>
      <w:r>
        <w:t>26.1</w:t>
      </w:r>
      <w:r>
        <w:tab/>
        <w:t>The Supplier is responsible for providing any Equipment which the Supplier requires to provide the Services.</w:t>
      </w:r>
    </w:p>
    <w:p w14:paraId="47AC3BEE" w14:textId="77777777" w:rsidR="00C8620F" w:rsidRDefault="00ED7F2E">
      <w:pPr>
        <w:ind w:left="767" w:right="14" w:hanging="710"/>
      </w:pPr>
      <w:r>
        <w:t>26.2</w:t>
      </w:r>
      <w:r>
        <w:tab/>
        <w:t>Any Equipment brought onto the premises will be at the Supplier's own risk and the Buyer will have no liability for any loss of, or damage to, any Equipment.</w:t>
      </w:r>
    </w:p>
    <w:p w14:paraId="3583E870" w14:textId="77777777" w:rsidR="00C8620F" w:rsidRDefault="00ED7F2E">
      <w:pPr>
        <w:spacing w:after="772"/>
        <w:ind w:left="772" w:right="14" w:hanging="715"/>
      </w:pPr>
      <w:r>
        <w:t>26.3</w:t>
      </w:r>
      <w:r>
        <w:tab/>
        <w:t>When the Call-Off Contract Ends or expires, the Supplier will remove the Equipment and any other materials leaving the premises in a safe and clean condition.</w:t>
      </w:r>
    </w:p>
    <w:p w14:paraId="2078D566" w14:textId="77777777" w:rsidR="00C8620F" w:rsidRDefault="00ED7F2E">
      <w:pPr>
        <w:pStyle w:val="Heading5"/>
        <w:ind w:left="67"/>
      </w:pPr>
      <w:r>
        <w:t>27. The Contracts (Rights of Third Parties) Act 1999</w:t>
      </w:r>
    </w:p>
    <w:p w14:paraId="569F732F" w14:textId="77777777" w:rsidR="00C8620F" w:rsidRDefault="00ED7F2E">
      <w:pPr>
        <w:spacing w:after="754"/>
        <w:ind w:left="763" w:right="14" w:hanging="706"/>
      </w:pPr>
      <w:r>
        <w:t>27.1 Except as specified in clause 29.8, a person who isn't Party to this Call-</w:t>
      </w:r>
      <w:proofErr w:type="spellStart"/>
      <w:r>
        <w:t>OffContract</w:t>
      </w:r>
      <w:proofErr w:type="spellEnd"/>
      <w:r>
        <w:t xml:space="preserve"> has no right under the Contracts (Rights of Third Parties) Act 1999 to enforce any of its terms. This does not affect any right or remedy of any person which exists or is available otherwise.</w:t>
      </w:r>
    </w:p>
    <w:p w14:paraId="3E12B6B4" w14:textId="77777777" w:rsidR="00C8620F" w:rsidRDefault="00ED7F2E">
      <w:pPr>
        <w:pStyle w:val="Heading5"/>
        <w:spacing w:after="507"/>
        <w:ind w:left="67"/>
      </w:pPr>
      <w:r>
        <w:t>28. Environmental requirements</w:t>
      </w:r>
    </w:p>
    <w:p w14:paraId="6EF7EF0E" w14:textId="77777777" w:rsidR="00C8620F" w:rsidRDefault="00ED7F2E">
      <w:pPr>
        <w:ind w:left="782" w:right="14" w:hanging="725"/>
      </w:pPr>
      <w:r>
        <w:t>28.1 The Buyer will provide a copy of its environmental policy to the Supplier on request, which the Supplier will comply with.</w:t>
      </w:r>
    </w:p>
    <w:p w14:paraId="389AD9DB" w14:textId="77777777" w:rsidR="00C8620F" w:rsidRDefault="00ED7F2E">
      <w:pPr>
        <w:spacing w:after="766"/>
        <w:ind w:left="772" w:right="14" w:hanging="715"/>
      </w:pPr>
      <w:r>
        <w:t>28.2 The Supplier must provide reasonable support to enable Buyers to work in an environmentally friendly way, for example by helping them recycle or lower their carbon footprint.</w:t>
      </w:r>
    </w:p>
    <w:p w14:paraId="27A48472" w14:textId="77777777" w:rsidR="00C8620F" w:rsidRDefault="00ED7F2E">
      <w:pPr>
        <w:pStyle w:val="Heading5"/>
        <w:spacing w:after="508"/>
        <w:ind w:left="67"/>
      </w:pPr>
      <w:r>
        <w:t>29. The Employment Regulations (TUPE)</w:t>
      </w:r>
    </w:p>
    <w:p w14:paraId="6D79D3BE" w14:textId="77777777" w:rsidR="00C8620F" w:rsidRDefault="00ED7F2E">
      <w:pPr>
        <w:tabs>
          <w:tab w:val="center" w:pos="5494"/>
        </w:tabs>
        <w:spacing w:after="28"/>
        <w:ind w:left="0" w:firstLine="0"/>
        <w:jc w:val="left"/>
      </w:pPr>
      <w:r>
        <w:t>29.1</w:t>
      </w:r>
      <w:r>
        <w:tab/>
        <w:t>The Supplier agrees that if the Employment Regulations apply to this Call-Off Contract on the Start</w:t>
      </w:r>
    </w:p>
    <w:p w14:paraId="75BD010D" w14:textId="77777777" w:rsidR="00C8620F" w:rsidRDefault="00ED7F2E">
      <w:pPr>
        <w:ind w:left="720" w:right="86"/>
      </w:pPr>
      <w:r>
        <w:t>Date then it must comply with its obligations under the Employment Regulations and (if applicable) New Fair Deal (including entering into an Admission Agreement) and will indemnify the Buyer or any Former Supplier for any loss arising from any failure to comply.</w:t>
      </w:r>
    </w:p>
    <w:p w14:paraId="6EDE589D" w14:textId="77777777" w:rsidR="00C8620F" w:rsidRDefault="00ED7F2E">
      <w:pPr>
        <w:spacing w:after="204" w:line="284" w:lineRule="auto"/>
        <w:ind w:left="711" w:right="14" w:hanging="711"/>
        <w:jc w:val="left"/>
      </w:pPr>
      <w:r>
        <w:t>29.2</w:t>
      </w:r>
      <w:r>
        <w:tab/>
        <w:t>Twelve months before this Call-Off Contract expires, or after the Buyer has given notice to 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w:t>
      </w:r>
    </w:p>
    <w:p w14:paraId="62FA79D7" w14:textId="77777777" w:rsidR="00C8620F" w:rsidRDefault="00C8620F">
      <w:pPr>
        <w:sectPr w:rsidR="00C8620F">
          <w:footerReference w:type="even" r:id="rId91"/>
          <w:footerReference w:type="default" r:id="rId92"/>
          <w:footerReference w:type="first" r:id="rId93"/>
          <w:pgSz w:w="11904" w:h="16829"/>
          <w:pgMar w:top="1024" w:right="571" w:bottom="1311" w:left="691" w:header="720" w:footer="1090" w:gutter="0"/>
          <w:cols w:space="720"/>
        </w:sectPr>
      </w:pPr>
    </w:p>
    <w:p w14:paraId="3E212238" w14:textId="77777777" w:rsidR="00C8620F" w:rsidRDefault="00ED7F2E">
      <w:pPr>
        <w:numPr>
          <w:ilvl w:val="0"/>
          <w:numId w:val="33"/>
        </w:numPr>
        <w:spacing w:after="750"/>
        <w:ind w:left="1473" w:right="14" w:hanging="350"/>
        <w:jc w:val="left"/>
      </w:pPr>
      <w:r>
        <w:t>the activities they perform</w:t>
      </w:r>
    </w:p>
    <w:p w14:paraId="182A9484" w14:textId="77777777" w:rsidR="00C8620F" w:rsidRDefault="00ED7F2E">
      <w:pPr>
        <w:numPr>
          <w:ilvl w:val="0"/>
          <w:numId w:val="33"/>
        </w:numPr>
        <w:spacing w:after="1" w:line="468" w:lineRule="auto"/>
        <w:ind w:left="1473" w:right="14" w:hanging="350"/>
        <w:jc w:val="left"/>
      </w:pPr>
      <w:r>
        <w:t xml:space="preserve">start date </w:t>
      </w:r>
      <w:r>
        <w:rPr>
          <w:noProof/>
        </w:rPr>
        <w:drawing>
          <wp:inline distT="0" distB="0" distL="0" distR="0" wp14:anchorId="53C31CCD" wp14:editId="7F34CCD8">
            <wp:extent cx="67056" cy="64026"/>
            <wp:effectExtent l="0" t="0" r="0" b="0"/>
            <wp:docPr id="72399" name="Picture 72399"/>
            <wp:cNvGraphicFramePr/>
            <a:graphic xmlns:a="http://schemas.openxmlformats.org/drawingml/2006/main">
              <a:graphicData uri="http://schemas.openxmlformats.org/drawingml/2006/picture">
                <pic:pic xmlns:pic="http://schemas.openxmlformats.org/drawingml/2006/picture">
                  <pic:nvPicPr>
                    <pic:cNvPr id="72399" name="Picture 72399"/>
                    <pic:cNvPicPr/>
                  </pic:nvPicPr>
                  <pic:blipFill>
                    <a:blip r:embed="rId94"/>
                    <a:stretch>
                      <a:fillRect/>
                    </a:stretch>
                  </pic:blipFill>
                  <pic:spPr>
                    <a:xfrm>
                      <a:off x="0" y="0"/>
                      <a:ext cx="67056" cy="64026"/>
                    </a:xfrm>
                    <a:prstGeom prst="rect">
                      <a:avLst/>
                    </a:prstGeom>
                  </pic:spPr>
                </pic:pic>
              </a:graphicData>
            </a:graphic>
          </wp:inline>
        </w:drawing>
      </w:r>
      <w:r>
        <w:t xml:space="preserve"> place of work </w:t>
      </w:r>
      <w:r>
        <w:rPr>
          <w:noProof/>
        </w:rPr>
        <w:drawing>
          <wp:inline distT="0" distB="0" distL="0" distR="0" wp14:anchorId="27A37BA6" wp14:editId="45CB487A">
            <wp:extent cx="64008" cy="64026"/>
            <wp:effectExtent l="0" t="0" r="0" b="0"/>
            <wp:docPr id="72400" name="Picture 72400"/>
            <wp:cNvGraphicFramePr/>
            <a:graphic xmlns:a="http://schemas.openxmlformats.org/drawingml/2006/main">
              <a:graphicData uri="http://schemas.openxmlformats.org/drawingml/2006/picture">
                <pic:pic xmlns:pic="http://schemas.openxmlformats.org/drawingml/2006/picture">
                  <pic:nvPicPr>
                    <pic:cNvPr id="72400" name="Picture 72400"/>
                    <pic:cNvPicPr/>
                  </pic:nvPicPr>
                  <pic:blipFill>
                    <a:blip r:embed="rId95"/>
                    <a:stretch>
                      <a:fillRect/>
                    </a:stretch>
                  </pic:blipFill>
                  <pic:spPr>
                    <a:xfrm>
                      <a:off x="0" y="0"/>
                      <a:ext cx="64008" cy="64026"/>
                    </a:xfrm>
                    <a:prstGeom prst="rect">
                      <a:avLst/>
                    </a:prstGeom>
                  </pic:spPr>
                </pic:pic>
              </a:graphicData>
            </a:graphic>
          </wp:inline>
        </w:drawing>
      </w:r>
      <w:r>
        <w:t xml:space="preserve"> notice period </w:t>
      </w:r>
      <w:r>
        <w:rPr>
          <w:noProof/>
        </w:rPr>
        <w:drawing>
          <wp:inline distT="0" distB="0" distL="0" distR="0" wp14:anchorId="22A83A80" wp14:editId="2AD91399">
            <wp:extent cx="64008" cy="64026"/>
            <wp:effectExtent l="0" t="0" r="0" b="0"/>
            <wp:docPr id="72401" name="Picture 72401"/>
            <wp:cNvGraphicFramePr/>
            <a:graphic xmlns:a="http://schemas.openxmlformats.org/drawingml/2006/main">
              <a:graphicData uri="http://schemas.openxmlformats.org/drawingml/2006/picture">
                <pic:pic xmlns:pic="http://schemas.openxmlformats.org/drawingml/2006/picture">
                  <pic:nvPicPr>
                    <pic:cNvPr id="72401" name="Picture 72401"/>
                    <pic:cNvPicPr/>
                  </pic:nvPicPr>
                  <pic:blipFill>
                    <a:blip r:embed="rId96"/>
                    <a:stretch>
                      <a:fillRect/>
                    </a:stretch>
                  </pic:blipFill>
                  <pic:spPr>
                    <a:xfrm>
                      <a:off x="0" y="0"/>
                      <a:ext cx="64008" cy="64026"/>
                    </a:xfrm>
                    <a:prstGeom prst="rect">
                      <a:avLst/>
                    </a:prstGeom>
                  </pic:spPr>
                </pic:pic>
              </a:graphicData>
            </a:graphic>
          </wp:inline>
        </w:drawing>
      </w:r>
      <w:r>
        <w:t xml:space="preserve"> redundancy payment entitlement </w:t>
      </w:r>
      <w:r>
        <w:rPr>
          <w:noProof/>
        </w:rPr>
        <w:drawing>
          <wp:inline distT="0" distB="0" distL="0" distR="0" wp14:anchorId="64D198EA" wp14:editId="57E43C06">
            <wp:extent cx="67056" cy="67075"/>
            <wp:effectExtent l="0" t="0" r="0" b="0"/>
            <wp:docPr id="72402" name="Picture 72402"/>
            <wp:cNvGraphicFramePr/>
            <a:graphic xmlns:a="http://schemas.openxmlformats.org/drawingml/2006/main">
              <a:graphicData uri="http://schemas.openxmlformats.org/drawingml/2006/picture">
                <pic:pic xmlns:pic="http://schemas.openxmlformats.org/drawingml/2006/picture">
                  <pic:nvPicPr>
                    <pic:cNvPr id="72402" name="Picture 72402"/>
                    <pic:cNvPicPr/>
                  </pic:nvPicPr>
                  <pic:blipFill>
                    <a:blip r:embed="rId97"/>
                    <a:stretch>
                      <a:fillRect/>
                    </a:stretch>
                  </pic:blipFill>
                  <pic:spPr>
                    <a:xfrm>
                      <a:off x="0" y="0"/>
                      <a:ext cx="67056" cy="67075"/>
                    </a:xfrm>
                    <a:prstGeom prst="rect">
                      <a:avLst/>
                    </a:prstGeom>
                  </pic:spPr>
                </pic:pic>
              </a:graphicData>
            </a:graphic>
          </wp:inline>
        </w:drawing>
      </w:r>
      <w:r>
        <w:t xml:space="preserve"> salary, benefits and pension entitlements </w:t>
      </w:r>
      <w:r>
        <w:rPr>
          <w:noProof/>
        </w:rPr>
        <w:drawing>
          <wp:inline distT="0" distB="0" distL="0" distR="0" wp14:anchorId="69DF850C" wp14:editId="3F001984">
            <wp:extent cx="67056" cy="67075"/>
            <wp:effectExtent l="0" t="0" r="0" b="0"/>
            <wp:docPr id="72403" name="Picture 72403"/>
            <wp:cNvGraphicFramePr/>
            <a:graphic xmlns:a="http://schemas.openxmlformats.org/drawingml/2006/main">
              <a:graphicData uri="http://schemas.openxmlformats.org/drawingml/2006/picture">
                <pic:pic xmlns:pic="http://schemas.openxmlformats.org/drawingml/2006/picture">
                  <pic:nvPicPr>
                    <pic:cNvPr id="72403" name="Picture 72403"/>
                    <pic:cNvPicPr/>
                  </pic:nvPicPr>
                  <pic:blipFill>
                    <a:blip r:embed="rId98"/>
                    <a:stretch>
                      <a:fillRect/>
                    </a:stretch>
                  </pic:blipFill>
                  <pic:spPr>
                    <a:xfrm>
                      <a:off x="0" y="0"/>
                      <a:ext cx="67056" cy="67075"/>
                    </a:xfrm>
                    <a:prstGeom prst="rect">
                      <a:avLst/>
                    </a:prstGeom>
                  </pic:spPr>
                </pic:pic>
              </a:graphicData>
            </a:graphic>
          </wp:inline>
        </w:drawing>
      </w:r>
      <w:r>
        <w:t xml:space="preserve"> employment status </w:t>
      </w:r>
      <w:r>
        <w:rPr>
          <w:noProof/>
        </w:rPr>
        <w:drawing>
          <wp:inline distT="0" distB="0" distL="0" distR="0" wp14:anchorId="01DFB5F9" wp14:editId="7E54BCD6">
            <wp:extent cx="64008" cy="64026"/>
            <wp:effectExtent l="0" t="0" r="0" b="0"/>
            <wp:docPr id="72404" name="Picture 72404"/>
            <wp:cNvGraphicFramePr/>
            <a:graphic xmlns:a="http://schemas.openxmlformats.org/drawingml/2006/main">
              <a:graphicData uri="http://schemas.openxmlformats.org/drawingml/2006/picture">
                <pic:pic xmlns:pic="http://schemas.openxmlformats.org/drawingml/2006/picture">
                  <pic:nvPicPr>
                    <pic:cNvPr id="72404" name="Picture 72404"/>
                    <pic:cNvPicPr/>
                  </pic:nvPicPr>
                  <pic:blipFill>
                    <a:blip r:embed="rId99"/>
                    <a:stretch>
                      <a:fillRect/>
                    </a:stretch>
                  </pic:blipFill>
                  <pic:spPr>
                    <a:xfrm>
                      <a:off x="0" y="0"/>
                      <a:ext cx="64008" cy="64026"/>
                    </a:xfrm>
                    <a:prstGeom prst="rect">
                      <a:avLst/>
                    </a:prstGeom>
                  </pic:spPr>
                </pic:pic>
              </a:graphicData>
            </a:graphic>
          </wp:inline>
        </w:drawing>
      </w:r>
      <w:r>
        <w:t xml:space="preserve"> identity of employer </w:t>
      </w:r>
      <w:r>
        <w:rPr>
          <w:noProof/>
        </w:rPr>
        <w:drawing>
          <wp:inline distT="0" distB="0" distL="0" distR="0" wp14:anchorId="13DD6478" wp14:editId="2F640A6A">
            <wp:extent cx="64008" cy="64026"/>
            <wp:effectExtent l="0" t="0" r="0" b="0"/>
            <wp:docPr id="72405" name="Picture 72405"/>
            <wp:cNvGraphicFramePr/>
            <a:graphic xmlns:a="http://schemas.openxmlformats.org/drawingml/2006/main">
              <a:graphicData uri="http://schemas.openxmlformats.org/drawingml/2006/picture">
                <pic:pic xmlns:pic="http://schemas.openxmlformats.org/drawingml/2006/picture">
                  <pic:nvPicPr>
                    <pic:cNvPr id="72405" name="Picture 72405"/>
                    <pic:cNvPicPr/>
                  </pic:nvPicPr>
                  <pic:blipFill>
                    <a:blip r:embed="rId100"/>
                    <a:stretch>
                      <a:fillRect/>
                    </a:stretch>
                  </pic:blipFill>
                  <pic:spPr>
                    <a:xfrm>
                      <a:off x="0" y="0"/>
                      <a:ext cx="64008" cy="64026"/>
                    </a:xfrm>
                    <a:prstGeom prst="rect">
                      <a:avLst/>
                    </a:prstGeom>
                  </pic:spPr>
                </pic:pic>
              </a:graphicData>
            </a:graphic>
          </wp:inline>
        </w:drawing>
      </w:r>
      <w:r>
        <w:t xml:space="preserve"> working arrangements </w:t>
      </w:r>
      <w:r>
        <w:rPr>
          <w:noProof/>
        </w:rPr>
        <w:drawing>
          <wp:inline distT="0" distB="0" distL="0" distR="0" wp14:anchorId="2BF04E8A" wp14:editId="3D01C94B">
            <wp:extent cx="67056" cy="67075"/>
            <wp:effectExtent l="0" t="0" r="0" b="0"/>
            <wp:docPr id="72406" name="Picture 72406"/>
            <wp:cNvGraphicFramePr/>
            <a:graphic xmlns:a="http://schemas.openxmlformats.org/drawingml/2006/main">
              <a:graphicData uri="http://schemas.openxmlformats.org/drawingml/2006/picture">
                <pic:pic xmlns:pic="http://schemas.openxmlformats.org/drawingml/2006/picture">
                  <pic:nvPicPr>
                    <pic:cNvPr id="72406" name="Picture 72406"/>
                    <pic:cNvPicPr/>
                  </pic:nvPicPr>
                  <pic:blipFill>
                    <a:blip r:embed="rId101"/>
                    <a:stretch>
                      <a:fillRect/>
                    </a:stretch>
                  </pic:blipFill>
                  <pic:spPr>
                    <a:xfrm>
                      <a:off x="0" y="0"/>
                      <a:ext cx="67056" cy="67075"/>
                    </a:xfrm>
                    <a:prstGeom prst="rect">
                      <a:avLst/>
                    </a:prstGeom>
                  </pic:spPr>
                </pic:pic>
              </a:graphicData>
            </a:graphic>
          </wp:inline>
        </w:drawing>
      </w:r>
      <w:r>
        <w:t xml:space="preserve"> outstanding liabilities </w:t>
      </w:r>
      <w:r>
        <w:rPr>
          <w:noProof/>
        </w:rPr>
        <w:drawing>
          <wp:inline distT="0" distB="0" distL="0" distR="0" wp14:anchorId="08940ED4" wp14:editId="3309808E">
            <wp:extent cx="64008" cy="64026"/>
            <wp:effectExtent l="0" t="0" r="0" b="0"/>
            <wp:docPr id="72407" name="Picture 72407"/>
            <wp:cNvGraphicFramePr/>
            <a:graphic xmlns:a="http://schemas.openxmlformats.org/drawingml/2006/main">
              <a:graphicData uri="http://schemas.openxmlformats.org/drawingml/2006/picture">
                <pic:pic xmlns:pic="http://schemas.openxmlformats.org/drawingml/2006/picture">
                  <pic:nvPicPr>
                    <pic:cNvPr id="72407" name="Picture 72407"/>
                    <pic:cNvPicPr/>
                  </pic:nvPicPr>
                  <pic:blipFill>
                    <a:blip r:embed="rId102"/>
                    <a:stretch>
                      <a:fillRect/>
                    </a:stretch>
                  </pic:blipFill>
                  <pic:spPr>
                    <a:xfrm>
                      <a:off x="0" y="0"/>
                      <a:ext cx="64008" cy="64026"/>
                    </a:xfrm>
                    <a:prstGeom prst="rect">
                      <a:avLst/>
                    </a:prstGeom>
                  </pic:spPr>
                </pic:pic>
              </a:graphicData>
            </a:graphic>
          </wp:inline>
        </w:drawing>
      </w:r>
      <w:r>
        <w:t xml:space="preserve"> sickness absence </w:t>
      </w:r>
      <w:r>
        <w:rPr>
          <w:noProof/>
        </w:rPr>
        <w:drawing>
          <wp:inline distT="0" distB="0" distL="0" distR="0" wp14:anchorId="0E95A181" wp14:editId="1D618425">
            <wp:extent cx="64008" cy="67075"/>
            <wp:effectExtent l="0" t="0" r="0" b="0"/>
            <wp:docPr id="72408" name="Picture 72408"/>
            <wp:cNvGraphicFramePr/>
            <a:graphic xmlns:a="http://schemas.openxmlformats.org/drawingml/2006/main">
              <a:graphicData uri="http://schemas.openxmlformats.org/drawingml/2006/picture">
                <pic:pic xmlns:pic="http://schemas.openxmlformats.org/drawingml/2006/picture">
                  <pic:nvPicPr>
                    <pic:cNvPr id="72408" name="Picture 72408"/>
                    <pic:cNvPicPr/>
                  </pic:nvPicPr>
                  <pic:blipFill>
                    <a:blip r:embed="rId103"/>
                    <a:stretch>
                      <a:fillRect/>
                    </a:stretch>
                  </pic:blipFill>
                  <pic:spPr>
                    <a:xfrm>
                      <a:off x="0" y="0"/>
                      <a:ext cx="64008" cy="67075"/>
                    </a:xfrm>
                    <a:prstGeom prst="rect">
                      <a:avLst/>
                    </a:prstGeom>
                  </pic:spPr>
                </pic:pic>
              </a:graphicData>
            </a:graphic>
          </wp:inline>
        </w:drawing>
      </w:r>
      <w:r>
        <w:t xml:space="preserve"> copies of all relevant employment contracts and related documents </w:t>
      </w:r>
      <w:r>
        <w:rPr>
          <w:noProof/>
        </w:rPr>
        <w:drawing>
          <wp:inline distT="0" distB="0" distL="0" distR="0" wp14:anchorId="41172E59" wp14:editId="3159DAEF">
            <wp:extent cx="67056" cy="67075"/>
            <wp:effectExtent l="0" t="0" r="0" b="0"/>
            <wp:docPr id="72409" name="Picture 72409"/>
            <wp:cNvGraphicFramePr/>
            <a:graphic xmlns:a="http://schemas.openxmlformats.org/drawingml/2006/main">
              <a:graphicData uri="http://schemas.openxmlformats.org/drawingml/2006/picture">
                <pic:pic xmlns:pic="http://schemas.openxmlformats.org/drawingml/2006/picture">
                  <pic:nvPicPr>
                    <pic:cNvPr id="72409" name="Picture 72409"/>
                    <pic:cNvPicPr/>
                  </pic:nvPicPr>
                  <pic:blipFill>
                    <a:blip r:embed="rId104"/>
                    <a:stretch>
                      <a:fillRect/>
                    </a:stretch>
                  </pic:blipFill>
                  <pic:spPr>
                    <a:xfrm>
                      <a:off x="0" y="0"/>
                      <a:ext cx="67056" cy="67075"/>
                    </a:xfrm>
                    <a:prstGeom prst="rect">
                      <a:avLst/>
                    </a:prstGeom>
                  </pic:spPr>
                </pic:pic>
              </a:graphicData>
            </a:graphic>
          </wp:inline>
        </w:drawing>
      </w:r>
      <w:r>
        <w:t xml:space="preserve"> all information required under regulation 1 1 of TUPE or as reasonably requested by the Buyer</w:t>
      </w:r>
    </w:p>
    <w:p w14:paraId="34903B16" w14:textId="77777777" w:rsidR="00C8620F" w:rsidRDefault="00ED7F2E">
      <w:pPr>
        <w:numPr>
          <w:ilvl w:val="1"/>
          <w:numId w:val="35"/>
        </w:numPr>
        <w:ind w:right="62" w:hanging="725"/>
      </w:pPr>
      <w:r>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14:paraId="1C377823" w14:textId="77777777" w:rsidR="00C8620F" w:rsidRDefault="00ED7F2E">
      <w:pPr>
        <w:numPr>
          <w:ilvl w:val="1"/>
          <w:numId w:val="35"/>
        </w:numPr>
        <w:ind w:right="62" w:hanging="725"/>
      </w:pPr>
      <w:r>
        <w:t>In the 12 months before the expiry of this Call-Off Contract, the Supplier will not change the identity and number of staff assigned to the Services (unless reasonably requested by the Buyer) or their terms and conditions, other than in the ordinary course of business.</w:t>
      </w:r>
    </w:p>
    <w:p w14:paraId="17089296" w14:textId="77777777" w:rsidR="00C8620F" w:rsidRDefault="00ED7F2E">
      <w:pPr>
        <w:numPr>
          <w:ilvl w:val="1"/>
          <w:numId w:val="35"/>
        </w:numPr>
        <w:spacing w:after="9"/>
        <w:ind w:right="62" w:hanging="725"/>
      </w:pPr>
      <w:r>
        <w:t>The Supplier will co-operate with the re-tendering of this Call-Off Contract by allowing the</w:t>
      </w:r>
    </w:p>
    <w:p w14:paraId="3EEC3CFD" w14:textId="77777777" w:rsidR="00C8620F" w:rsidRDefault="00ED7F2E">
      <w:pPr>
        <w:spacing w:after="241" w:line="259" w:lineRule="auto"/>
        <w:ind w:left="10" w:right="163" w:hanging="10"/>
        <w:jc w:val="right"/>
      </w:pPr>
      <w:r>
        <w:t>Replacement Supplier to communicate with and meet the affected employees or their representatives.</w:t>
      </w:r>
    </w:p>
    <w:p w14:paraId="07EC8E1B" w14:textId="77777777" w:rsidR="00C8620F" w:rsidRDefault="00ED7F2E">
      <w:pPr>
        <w:numPr>
          <w:ilvl w:val="1"/>
          <w:numId w:val="35"/>
        </w:numPr>
        <w:spacing w:after="209"/>
        <w:ind w:right="62" w:hanging="725"/>
      </w:pPr>
      <w:r>
        <w:t>The Supplier will indemnify the Buyer or any Replacement Supplier for all Loss arising from both:</w:t>
      </w:r>
    </w:p>
    <w:p w14:paraId="19144D45" w14:textId="77777777" w:rsidR="00C8620F" w:rsidRDefault="00ED7F2E">
      <w:pPr>
        <w:numPr>
          <w:ilvl w:val="0"/>
          <w:numId w:val="33"/>
        </w:numPr>
        <w:spacing w:after="0"/>
        <w:ind w:left="1473" w:right="14" w:hanging="350"/>
        <w:jc w:val="left"/>
      </w:pPr>
      <w:r>
        <w:t>its failure to comply with the provisions of this clause</w:t>
      </w:r>
    </w:p>
    <w:p w14:paraId="3AE51108" w14:textId="77777777" w:rsidR="00C8620F" w:rsidRDefault="00ED7F2E">
      <w:pPr>
        <w:numPr>
          <w:ilvl w:val="0"/>
          <w:numId w:val="33"/>
        </w:numPr>
        <w:spacing w:after="204" w:line="284" w:lineRule="auto"/>
        <w:ind w:left="1473" w:right="14" w:hanging="350"/>
        <w:jc w:val="left"/>
      </w:pPr>
      <w:r>
        <w:t>any claim by any employee or person claiming to be an employee (or their employee representative) of the Supplier which arises or is alleged to arise from any act or omission by the Supplier on or before the date of the Relevant Transfer</w:t>
      </w:r>
    </w:p>
    <w:p w14:paraId="00CB25E5" w14:textId="77777777" w:rsidR="00C8620F" w:rsidRDefault="00ED7F2E">
      <w:pPr>
        <w:numPr>
          <w:ilvl w:val="1"/>
          <w:numId w:val="34"/>
        </w:numPr>
        <w:ind w:right="14" w:hanging="730"/>
      </w:pPr>
      <w:r>
        <w:t>The provisions of this clause apply during the Term of this Call-Off Contract and indefinitely after it Ends or expires.</w:t>
      </w:r>
    </w:p>
    <w:p w14:paraId="0C796855" w14:textId="77777777" w:rsidR="00C8620F" w:rsidRDefault="00ED7F2E">
      <w:pPr>
        <w:numPr>
          <w:ilvl w:val="1"/>
          <w:numId w:val="34"/>
        </w:numPr>
        <w:ind w:right="14" w:hanging="730"/>
      </w:pPr>
      <w:r>
        <w:t xml:space="preserve">For these TUPE clauses, the relevant third party will be able to enforce its rights under this </w:t>
      </w:r>
      <w:proofErr w:type="gramStart"/>
      <w:r>
        <w:t>clause</w:t>
      </w:r>
      <w:proofErr w:type="gramEnd"/>
      <w:r>
        <w:t xml:space="preserve"> but their consent will not be required to vary these clauses as the Buyer and Supplier may agree.</w:t>
      </w:r>
    </w:p>
    <w:p w14:paraId="28A449D1" w14:textId="77777777" w:rsidR="00C8620F" w:rsidRDefault="00ED7F2E">
      <w:pPr>
        <w:pStyle w:val="Heading6"/>
        <w:spacing w:after="538"/>
        <w:ind w:left="101"/>
      </w:pPr>
      <w:r>
        <w:t>30. Additional G-</w:t>
      </w:r>
      <w:proofErr w:type="spellStart"/>
      <w:r>
        <w:t>CIoud</w:t>
      </w:r>
      <w:proofErr w:type="spellEnd"/>
      <w:r>
        <w:t xml:space="preserve"> services</w:t>
      </w:r>
    </w:p>
    <w:p w14:paraId="41B09A19" w14:textId="77777777" w:rsidR="00C8620F" w:rsidRDefault="00ED7F2E">
      <w:pPr>
        <w:ind w:left="767" w:right="250" w:hanging="710"/>
      </w:pPr>
      <w:r>
        <w:t xml:space="preserve">30.1 The Buyer may require the Supplier to provide Additional Services. The Buyer doesn't have to buy any Additional Services from the Supplier and can buy services that are the same as or </w:t>
      </w:r>
      <w:proofErr w:type="gramStart"/>
      <w:r>
        <w:t>similar to</w:t>
      </w:r>
      <w:proofErr w:type="gramEnd"/>
      <w:r>
        <w:t xml:space="preserve"> the Additional Services from any third party.</w:t>
      </w:r>
    </w:p>
    <w:p w14:paraId="2F1497FF" w14:textId="77777777" w:rsidR="00C8620F" w:rsidRDefault="00ED7F2E">
      <w:pPr>
        <w:spacing w:after="749"/>
        <w:ind w:left="777" w:right="14" w:hanging="720"/>
      </w:pPr>
      <w:r>
        <w:t>30.2 If reasonably requested to do so by the Buyer in the Order Form, the Supplier must provide and monitor performance of the Additional Services using an Implementation Plan.</w:t>
      </w:r>
    </w:p>
    <w:p w14:paraId="4417EACD" w14:textId="77777777" w:rsidR="00C8620F" w:rsidRDefault="00ED7F2E">
      <w:pPr>
        <w:pStyle w:val="Heading5"/>
        <w:spacing w:after="509"/>
        <w:ind w:left="67"/>
      </w:pPr>
      <w:r>
        <w:t>31. Collaboration</w:t>
      </w:r>
    </w:p>
    <w:p w14:paraId="64979A27" w14:textId="77777777" w:rsidR="00C8620F" w:rsidRDefault="00ED7F2E">
      <w:pPr>
        <w:spacing w:after="204" w:line="284" w:lineRule="auto"/>
        <w:ind w:left="782" w:right="14" w:hanging="711"/>
        <w:jc w:val="left"/>
      </w:pPr>
      <w:r>
        <w:t>31.1</w:t>
      </w:r>
      <w:r>
        <w:tab/>
        <w:t>If the Buyer has specified in the Order Form that it requires the Supplier to enter into a Collaboration Agreement, the Supplier must give the Buyer an executed Collaboration Agreement before the Start Date.</w:t>
      </w:r>
    </w:p>
    <w:p w14:paraId="2701C8A6" w14:textId="77777777" w:rsidR="00C8620F" w:rsidRDefault="00ED7F2E">
      <w:pPr>
        <w:tabs>
          <w:tab w:val="center" w:pos="4829"/>
        </w:tabs>
        <w:spacing w:after="213"/>
        <w:ind w:left="0" w:firstLine="0"/>
        <w:jc w:val="left"/>
      </w:pPr>
      <w:r>
        <w:t>31.2</w:t>
      </w:r>
      <w:r>
        <w:tab/>
        <w:t>In addition to any obligations under the Collaboration Agreement, the Supplier must:</w:t>
      </w:r>
    </w:p>
    <w:p w14:paraId="0A7B5329" w14:textId="77777777" w:rsidR="00C8620F" w:rsidRDefault="00ED7F2E">
      <w:pPr>
        <w:numPr>
          <w:ilvl w:val="0"/>
          <w:numId w:val="36"/>
        </w:numPr>
        <w:spacing w:after="0"/>
        <w:ind w:right="14" w:hanging="341"/>
      </w:pPr>
      <w:r>
        <w:t>work proactively and in good faith with each of the Buyer's contractors</w:t>
      </w:r>
    </w:p>
    <w:p w14:paraId="383210FB" w14:textId="77777777" w:rsidR="00C8620F" w:rsidRDefault="00ED7F2E">
      <w:pPr>
        <w:numPr>
          <w:ilvl w:val="0"/>
          <w:numId w:val="36"/>
        </w:numPr>
        <w:spacing w:after="733"/>
        <w:ind w:right="14" w:hanging="341"/>
      </w:pPr>
      <w:r>
        <w:t>co-operate and share information with the Buyer's contractors to enable the efficient operation of the Buyer's ICT services and G-Cloud Services</w:t>
      </w:r>
    </w:p>
    <w:p w14:paraId="73C232CA" w14:textId="77777777" w:rsidR="00C8620F" w:rsidRDefault="00ED7F2E">
      <w:pPr>
        <w:pStyle w:val="Heading5"/>
        <w:spacing w:after="504"/>
        <w:ind w:left="67"/>
      </w:pPr>
      <w:r>
        <w:t>32. Variation process</w:t>
      </w:r>
    </w:p>
    <w:p w14:paraId="7C2365C4" w14:textId="77777777" w:rsidR="00C8620F" w:rsidRDefault="00ED7F2E">
      <w:pPr>
        <w:ind w:left="772" w:right="14" w:hanging="715"/>
      </w:pPr>
      <w:r>
        <w:t>32.1 The Buyer can request in writing a change to this Call-Off Contract if it isn't a material change to the Framework Agreement/or this Call-Off Contract. Once implemented, it is called a Variation.</w:t>
      </w:r>
    </w:p>
    <w:p w14:paraId="7504101A" w14:textId="77777777" w:rsidR="00C8620F" w:rsidRDefault="00ED7F2E">
      <w:pPr>
        <w:ind w:left="777" w:right="168" w:hanging="720"/>
      </w:pPr>
      <w:r>
        <w:t>32.2 The Supplier must notify the Buyer immediately in writing of any proposed changes to their G-Cloud Services or their delivery by submitting a Variation request. This includes any changes in the Supplier's supply chain.</w:t>
      </w:r>
    </w:p>
    <w:p w14:paraId="37EAB80C" w14:textId="77777777" w:rsidR="00C8620F" w:rsidRDefault="00ED7F2E">
      <w:pPr>
        <w:spacing w:after="767"/>
        <w:ind w:left="777" w:right="14" w:hanging="720"/>
      </w:pPr>
      <w:r>
        <w:t xml:space="preserve">32.3 If Either Party can't agree to or provide the Variation, the Buyer may agree to continue performing its obligations under this Call-Off Contract without the </w:t>
      </w:r>
      <w:proofErr w:type="gramStart"/>
      <w:r>
        <w:t>Variation, or</w:t>
      </w:r>
      <w:proofErr w:type="gramEnd"/>
      <w:r>
        <w:t xml:space="preserve"> End this Call-Off Contract by giving 30 </w:t>
      </w:r>
      <w:proofErr w:type="spellStart"/>
      <w:r>
        <w:t>days notice</w:t>
      </w:r>
      <w:proofErr w:type="spellEnd"/>
      <w:r>
        <w:t xml:space="preserve"> to the Supplier.</w:t>
      </w:r>
    </w:p>
    <w:p w14:paraId="42A36EEA" w14:textId="77777777" w:rsidR="00C8620F" w:rsidRDefault="00ED7F2E">
      <w:pPr>
        <w:pStyle w:val="Heading5"/>
        <w:ind w:left="67"/>
      </w:pPr>
      <w:r>
        <w:t>33. Data Protection Legislation (GDPR)</w:t>
      </w:r>
    </w:p>
    <w:p w14:paraId="12E2D696" w14:textId="77777777" w:rsidR="00C8620F" w:rsidRDefault="00ED7F2E">
      <w:pPr>
        <w:spacing w:after="9591" w:line="284" w:lineRule="auto"/>
        <w:ind w:left="782" w:right="14" w:hanging="711"/>
        <w:jc w:val="left"/>
      </w:pPr>
      <w:r>
        <w:t>33.1 Pursuant to clause 2.1 and for the avoidance of doubt, clauses 8.57 and 8.58 of the Framework Agreement are incorporated into this Call-Off Contract. For reference, the appropriate GDPR templates which are required to be completed in accordance with clauses 8.57 and 8.58 are reproduced in this Call-Off Contract document at schedule 7</w:t>
      </w:r>
    </w:p>
    <w:p w14:paraId="234EE839" w14:textId="77777777" w:rsidR="00C8620F" w:rsidRDefault="00ED7F2E">
      <w:pPr>
        <w:spacing w:after="662" w:line="265" w:lineRule="auto"/>
        <w:ind w:left="62" w:hanging="10"/>
        <w:jc w:val="left"/>
      </w:pPr>
      <w:r>
        <w:rPr>
          <w:sz w:val="34"/>
        </w:rPr>
        <w:t>Schedule 3 - Collaboration agreement - Not Used</w:t>
      </w:r>
    </w:p>
    <w:p w14:paraId="252FA13C" w14:textId="77777777" w:rsidR="00C8620F" w:rsidRDefault="00ED7F2E">
      <w:pPr>
        <w:spacing w:after="72" w:line="265" w:lineRule="auto"/>
        <w:ind w:left="62" w:hanging="10"/>
        <w:jc w:val="left"/>
      </w:pPr>
      <w:r>
        <w:rPr>
          <w:sz w:val="34"/>
        </w:rPr>
        <w:t>Schedule 4 - Alternative clauses - Not Used</w:t>
      </w:r>
    </w:p>
    <w:p w14:paraId="2F493C10" w14:textId="77777777" w:rsidR="00C8620F" w:rsidRDefault="00ED7F2E">
      <w:pPr>
        <w:spacing w:after="122" w:line="265" w:lineRule="auto"/>
        <w:ind w:left="62" w:hanging="10"/>
        <w:jc w:val="left"/>
      </w:pPr>
      <w:r>
        <w:rPr>
          <w:sz w:val="34"/>
        </w:rPr>
        <w:t>1</w:t>
      </w:r>
    </w:p>
    <w:p w14:paraId="2791ED4F" w14:textId="77777777" w:rsidR="00C8620F" w:rsidRDefault="00ED7F2E">
      <w:pPr>
        <w:pStyle w:val="Heading2"/>
        <w:ind w:left="57"/>
      </w:pPr>
      <w:r>
        <w:t>Schedule 5 — Guarantee — Not Used</w:t>
      </w:r>
    </w:p>
    <w:p w14:paraId="2449ABB8" w14:textId="77777777" w:rsidR="00C8620F" w:rsidRDefault="00ED7F2E">
      <w:pPr>
        <w:pStyle w:val="Heading3"/>
        <w:spacing w:after="46"/>
        <w:ind w:left="62"/>
      </w:pPr>
      <w:r>
        <w:t>Schedule 6 - Glossary and interpretations</w:t>
      </w:r>
    </w:p>
    <w:p w14:paraId="394D7847" w14:textId="77777777" w:rsidR="00C8620F" w:rsidRDefault="00ED7F2E">
      <w:pPr>
        <w:spacing w:after="0" w:line="259" w:lineRule="auto"/>
        <w:ind w:left="96" w:firstLine="0"/>
        <w:jc w:val="left"/>
      </w:pPr>
      <w:r>
        <w:rPr>
          <w:sz w:val="20"/>
        </w:rPr>
        <w:t>In this Call-Off Contract the following expressions mean:</w:t>
      </w:r>
    </w:p>
    <w:tbl>
      <w:tblPr>
        <w:tblStyle w:val="TableGrid"/>
        <w:tblW w:w="10522" w:type="dxa"/>
        <w:tblInd w:w="43" w:type="dxa"/>
        <w:tblCellMar>
          <w:top w:w="124" w:type="dxa"/>
          <w:left w:w="56" w:type="dxa"/>
          <w:right w:w="96" w:type="dxa"/>
        </w:tblCellMar>
        <w:tblLook w:val="04A0" w:firstRow="1" w:lastRow="0" w:firstColumn="1" w:lastColumn="0" w:noHBand="0" w:noVBand="1"/>
      </w:tblPr>
      <w:tblGrid>
        <w:gridCol w:w="3424"/>
        <w:gridCol w:w="7098"/>
      </w:tblGrid>
      <w:tr w:rsidR="00C8620F" w14:paraId="08D989A8" w14:textId="77777777">
        <w:trPr>
          <w:trHeight w:val="436"/>
        </w:trPr>
        <w:tc>
          <w:tcPr>
            <w:tcW w:w="3424" w:type="dxa"/>
            <w:tcBorders>
              <w:top w:val="single" w:sz="2" w:space="0" w:color="000000"/>
              <w:left w:val="single" w:sz="2" w:space="0" w:color="000000"/>
              <w:bottom w:val="single" w:sz="2" w:space="0" w:color="000000"/>
              <w:right w:val="single" w:sz="2" w:space="0" w:color="000000"/>
            </w:tcBorders>
            <w:vAlign w:val="center"/>
          </w:tcPr>
          <w:p w14:paraId="6C0C0BBD" w14:textId="77777777" w:rsidR="00C8620F" w:rsidRDefault="00ED7F2E">
            <w:pPr>
              <w:spacing w:after="0" w:line="259" w:lineRule="auto"/>
              <w:ind w:left="125" w:firstLine="0"/>
              <w:jc w:val="center"/>
            </w:pPr>
            <w:r>
              <w:rPr>
                <w:sz w:val="20"/>
              </w:rPr>
              <w:t>Expression</w:t>
            </w:r>
          </w:p>
        </w:tc>
        <w:tc>
          <w:tcPr>
            <w:tcW w:w="7098" w:type="dxa"/>
            <w:tcBorders>
              <w:top w:val="single" w:sz="2" w:space="0" w:color="000000"/>
              <w:left w:val="single" w:sz="2" w:space="0" w:color="000000"/>
              <w:bottom w:val="single" w:sz="2" w:space="0" w:color="000000"/>
              <w:right w:val="single" w:sz="2" w:space="0" w:color="000000"/>
            </w:tcBorders>
          </w:tcPr>
          <w:p w14:paraId="252B4A99" w14:textId="77777777" w:rsidR="00C8620F" w:rsidRDefault="00ED7F2E">
            <w:pPr>
              <w:spacing w:after="0" w:line="259" w:lineRule="auto"/>
              <w:ind w:left="125" w:firstLine="0"/>
              <w:jc w:val="center"/>
            </w:pPr>
            <w:r>
              <w:rPr>
                <w:sz w:val="20"/>
              </w:rPr>
              <w:t>Meaning</w:t>
            </w:r>
          </w:p>
        </w:tc>
      </w:tr>
      <w:tr w:rsidR="00C8620F" w14:paraId="4C6914BC" w14:textId="77777777">
        <w:trPr>
          <w:trHeight w:val="669"/>
        </w:trPr>
        <w:tc>
          <w:tcPr>
            <w:tcW w:w="3424" w:type="dxa"/>
            <w:tcBorders>
              <w:top w:val="single" w:sz="2" w:space="0" w:color="000000"/>
              <w:left w:val="single" w:sz="2" w:space="0" w:color="000000"/>
              <w:bottom w:val="single" w:sz="2" w:space="0" w:color="000000"/>
              <w:right w:val="single" w:sz="2" w:space="0" w:color="000000"/>
            </w:tcBorders>
          </w:tcPr>
          <w:p w14:paraId="1C829CBE" w14:textId="77777777" w:rsidR="00C8620F" w:rsidRDefault="00ED7F2E">
            <w:pPr>
              <w:spacing w:after="0" w:line="259" w:lineRule="auto"/>
              <w:ind w:left="88" w:firstLine="0"/>
              <w:jc w:val="left"/>
            </w:pPr>
            <w:r>
              <w:rPr>
                <w:sz w:val="22"/>
              </w:rPr>
              <w:t>Additional Services</w:t>
            </w:r>
          </w:p>
        </w:tc>
        <w:tc>
          <w:tcPr>
            <w:tcW w:w="7098" w:type="dxa"/>
            <w:tcBorders>
              <w:top w:val="single" w:sz="2" w:space="0" w:color="000000"/>
              <w:left w:val="single" w:sz="2" w:space="0" w:color="000000"/>
              <w:bottom w:val="single" w:sz="2" w:space="0" w:color="000000"/>
              <w:right w:val="single" w:sz="2" w:space="0" w:color="000000"/>
            </w:tcBorders>
          </w:tcPr>
          <w:p w14:paraId="59C3ED07" w14:textId="77777777" w:rsidR="00C8620F" w:rsidRDefault="00ED7F2E">
            <w:pPr>
              <w:spacing w:after="0" w:line="259" w:lineRule="auto"/>
              <w:ind w:left="77" w:hanging="5"/>
              <w:jc w:val="left"/>
            </w:pPr>
            <w:r>
              <w:rPr>
                <w:sz w:val="20"/>
              </w:rPr>
              <w:t>Any services ancillary to the G-Cloud Services that are in the scope of Framework Agreement Section 2 (Services Offered) which a Buyer may request.</w:t>
            </w:r>
          </w:p>
        </w:tc>
      </w:tr>
      <w:tr w:rsidR="00C8620F" w14:paraId="1D7A1274" w14:textId="77777777">
        <w:trPr>
          <w:trHeight w:val="672"/>
        </w:trPr>
        <w:tc>
          <w:tcPr>
            <w:tcW w:w="3424" w:type="dxa"/>
            <w:tcBorders>
              <w:top w:val="single" w:sz="2" w:space="0" w:color="000000"/>
              <w:left w:val="single" w:sz="2" w:space="0" w:color="000000"/>
              <w:bottom w:val="single" w:sz="2" w:space="0" w:color="000000"/>
              <w:right w:val="single" w:sz="2" w:space="0" w:color="000000"/>
            </w:tcBorders>
          </w:tcPr>
          <w:p w14:paraId="764D5F6A" w14:textId="77777777" w:rsidR="00C8620F" w:rsidRDefault="00ED7F2E">
            <w:pPr>
              <w:spacing w:after="0" w:line="259" w:lineRule="auto"/>
              <w:ind w:left="83" w:firstLine="0"/>
              <w:jc w:val="left"/>
            </w:pPr>
            <w:r>
              <w:rPr>
                <w:sz w:val="20"/>
              </w:rPr>
              <w:t>Admission Agreement</w:t>
            </w:r>
          </w:p>
        </w:tc>
        <w:tc>
          <w:tcPr>
            <w:tcW w:w="7098" w:type="dxa"/>
            <w:tcBorders>
              <w:top w:val="single" w:sz="2" w:space="0" w:color="000000"/>
              <w:left w:val="single" w:sz="2" w:space="0" w:color="000000"/>
              <w:bottom w:val="single" w:sz="2" w:space="0" w:color="000000"/>
              <w:right w:val="single" w:sz="2" w:space="0" w:color="000000"/>
            </w:tcBorders>
            <w:vAlign w:val="center"/>
          </w:tcPr>
          <w:p w14:paraId="11524DA9" w14:textId="77777777" w:rsidR="00C8620F" w:rsidRDefault="00ED7F2E">
            <w:pPr>
              <w:spacing w:after="0" w:line="259" w:lineRule="auto"/>
              <w:ind w:left="77" w:hanging="5"/>
              <w:jc w:val="left"/>
            </w:pPr>
            <w:r>
              <w:rPr>
                <w:sz w:val="20"/>
              </w:rPr>
              <w:t xml:space="preserve">The agreement to be </w:t>
            </w:r>
            <w:proofErr w:type="gramStart"/>
            <w:r>
              <w:rPr>
                <w:sz w:val="20"/>
              </w:rPr>
              <w:t>entered into</w:t>
            </w:r>
            <w:proofErr w:type="gramEnd"/>
            <w:r>
              <w:rPr>
                <w:sz w:val="20"/>
              </w:rPr>
              <w:t xml:space="preserve"> to enable the Supplier to participate in the relevant Civil Service pension scheme(s).</w:t>
            </w:r>
          </w:p>
        </w:tc>
      </w:tr>
      <w:tr w:rsidR="00C8620F" w14:paraId="44302551" w14:textId="77777777">
        <w:trPr>
          <w:trHeight w:val="663"/>
        </w:trPr>
        <w:tc>
          <w:tcPr>
            <w:tcW w:w="3424" w:type="dxa"/>
            <w:tcBorders>
              <w:top w:val="single" w:sz="2" w:space="0" w:color="000000"/>
              <w:left w:val="single" w:sz="2" w:space="0" w:color="000000"/>
              <w:bottom w:val="single" w:sz="2" w:space="0" w:color="000000"/>
              <w:right w:val="single" w:sz="2" w:space="0" w:color="000000"/>
            </w:tcBorders>
          </w:tcPr>
          <w:p w14:paraId="6F22BF9C" w14:textId="77777777" w:rsidR="00C8620F" w:rsidRDefault="00ED7F2E">
            <w:pPr>
              <w:spacing w:after="0" w:line="259" w:lineRule="auto"/>
              <w:ind w:left="73" w:firstLine="0"/>
              <w:jc w:val="left"/>
            </w:pPr>
            <w:r>
              <w:rPr>
                <w:sz w:val="20"/>
              </w:rPr>
              <w:t>Application</w:t>
            </w:r>
          </w:p>
        </w:tc>
        <w:tc>
          <w:tcPr>
            <w:tcW w:w="7098" w:type="dxa"/>
            <w:tcBorders>
              <w:top w:val="single" w:sz="2" w:space="0" w:color="000000"/>
              <w:left w:val="single" w:sz="2" w:space="0" w:color="000000"/>
              <w:bottom w:val="single" w:sz="2" w:space="0" w:color="000000"/>
              <w:right w:val="single" w:sz="2" w:space="0" w:color="000000"/>
            </w:tcBorders>
          </w:tcPr>
          <w:p w14:paraId="231DAADA" w14:textId="77777777" w:rsidR="00C8620F" w:rsidRDefault="00ED7F2E">
            <w:pPr>
              <w:spacing w:after="0" w:line="259" w:lineRule="auto"/>
              <w:ind w:left="67" w:hanging="5"/>
              <w:jc w:val="left"/>
            </w:pPr>
            <w:r>
              <w:rPr>
                <w:sz w:val="20"/>
              </w:rPr>
              <w:t>The response submitted by the Supplier to the Invitation to Tender (known as the Invitation to Apply on the Digital Marketplace).</w:t>
            </w:r>
          </w:p>
        </w:tc>
      </w:tr>
      <w:tr w:rsidR="00C8620F" w14:paraId="0EE3AB89" w14:textId="77777777">
        <w:trPr>
          <w:trHeight w:val="672"/>
        </w:trPr>
        <w:tc>
          <w:tcPr>
            <w:tcW w:w="3424" w:type="dxa"/>
            <w:tcBorders>
              <w:top w:val="single" w:sz="2" w:space="0" w:color="000000"/>
              <w:left w:val="single" w:sz="2" w:space="0" w:color="000000"/>
              <w:bottom w:val="single" w:sz="2" w:space="0" w:color="000000"/>
              <w:right w:val="single" w:sz="2" w:space="0" w:color="000000"/>
            </w:tcBorders>
          </w:tcPr>
          <w:p w14:paraId="06147024" w14:textId="77777777" w:rsidR="00C8620F" w:rsidRDefault="00ED7F2E">
            <w:pPr>
              <w:spacing w:after="0" w:line="259" w:lineRule="auto"/>
              <w:ind w:left="68" w:firstLine="0"/>
              <w:jc w:val="left"/>
            </w:pPr>
            <w:r>
              <w:rPr>
                <w:sz w:val="22"/>
              </w:rPr>
              <w:t>Audit</w:t>
            </w:r>
          </w:p>
        </w:tc>
        <w:tc>
          <w:tcPr>
            <w:tcW w:w="7098" w:type="dxa"/>
            <w:tcBorders>
              <w:top w:val="single" w:sz="2" w:space="0" w:color="000000"/>
              <w:left w:val="single" w:sz="2" w:space="0" w:color="000000"/>
              <w:bottom w:val="single" w:sz="2" w:space="0" w:color="000000"/>
              <w:right w:val="single" w:sz="2" w:space="0" w:color="000000"/>
            </w:tcBorders>
          </w:tcPr>
          <w:p w14:paraId="591ED524" w14:textId="77777777" w:rsidR="00C8620F" w:rsidRDefault="00ED7F2E">
            <w:pPr>
              <w:spacing w:after="0" w:line="259" w:lineRule="auto"/>
              <w:ind w:left="58" w:firstLine="0"/>
              <w:jc w:val="left"/>
            </w:pPr>
            <w:r>
              <w:rPr>
                <w:sz w:val="20"/>
              </w:rPr>
              <w:t>An audit carried out under the incorporated Framework Agreement clauses specified by the Buyer in the Order (if any).</w:t>
            </w:r>
          </w:p>
        </w:tc>
      </w:tr>
      <w:tr w:rsidR="00C8620F" w14:paraId="70A3EE22" w14:textId="77777777">
        <w:trPr>
          <w:trHeight w:val="2737"/>
        </w:trPr>
        <w:tc>
          <w:tcPr>
            <w:tcW w:w="3424" w:type="dxa"/>
            <w:tcBorders>
              <w:top w:val="single" w:sz="2" w:space="0" w:color="000000"/>
              <w:left w:val="single" w:sz="2" w:space="0" w:color="000000"/>
              <w:bottom w:val="single" w:sz="2" w:space="0" w:color="000000"/>
              <w:right w:val="single" w:sz="2" w:space="0" w:color="000000"/>
            </w:tcBorders>
          </w:tcPr>
          <w:p w14:paraId="4F3857FF" w14:textId="77777777" w:rsidR="00C8620F" w:rsidRDefault="00ED7F2E">
            <w:pPr>
              <w:spacing w:after="0" w:line="259" w:lineRule="auto"/>
              <w:ind w:left="68" w:firstLine="0"/>
              <w:jc w:val="left"/>
            </w:pPr>
            <w:r>
              <w:rPr>
                <w:sz w:val="22"/>
              </w:rPr>
              <w:t>Background IPRs</w:t>
            </w:r>
          </w:p>
        </w:tc>
        <w:tc>
          <w:tcPr>
            <w:tcW w:w="7098" w:type="dxa"/>
            <w:tcBorders>
              <w:top w:val="single" w:sz="2" w:space="0" w:color="000000"/>
              <w:left w:val="single" w:sz="2" w:space="0" w:color="000000"/>
              <w:bottom w:val="single" w:sz="2" w:space="0" w:color="000000"/>
              <w:right w:val="single" w:sz="2" w:space="0" w:color="000000"/>
            </w:tcBorders>
          </w:tcPr>
          <w:p w14:paraId="3F94B870" w14:textId="77777777" w:rsidR="00C8620F" w:rsidRDefault="00ED7F2E">
            <w:pPr>
              <w:spacing w:after="252" w:line="259" w:lineRule="auto"/>
              <w:ind w:left="58" w:firstLine="0"/>
              <w:jc w:val="left"/>
            </w:pPr>
            <w:r>
              <w:rPr>
                <w:sz w:val="20"/>
              </w:rPr>
              <w:t>For each Party, IPRs:</w:t>
            </w:r>
          </w:p>
          <w:p w14:paraId="4774829E" w14:textId="77777777" w:rsidR="00C8620F" w:rsidRDefault="00ED7F2E">
            <w:pPr>
              <w:numPr>
                <w:ilvl w:val="0"/>
                <w:numId w:val="49"/>
              </w:numPr>
              <w:spacing w:after="21" w:line="249" w:lineRule="auto"/>
              <w:ind w:hanging="346"/>
              <w:jc w:val="left"/>
            </w:pPr>
            <w:r>
              <w:rPr>
                <w:sz w:val="20"/>
              </w:rPr>
              <w:t xml:space="preserve">owned by that Party before the date of this Call-Off Contract (as may be enhanced and/or modified but not </w:t>
            </w:r>
            <w:proofErr w:type="gramStart"/>
            <w:r>
              <w:rPr>
                <w:sz w:val="20"/>
              </w:rPr>
              <w:t>as a consequence of</w:t>
            </w:r>
            <w:proofErr w:type="gramEnd"/>
            <w:r>
              <w:rPr>
                <w:sz w:val="20"/>
              </w:rPr>
              <w:t xml:space="preserve"> the Services) including IPRs contained in any of the Party's Know-How, documentation and processes</w:t>
            </w:r>
          </w:p>
          <w:p w14:paraId="5BC3D0BF" w14:textId="77777777" w:rsidR="00C8620F" w:rsidRDefault="00ED7F2E">
            <w:pPr>
              <w:numPr>
                <w:ilvl w:val="0"/>
                <w:numId w:val="49"/>
              </w:numPr>
              <w:spacing w:after="26" w:line="259" w:lineRule="auto"/>
              <w:ind w:hanging="346"/>
              <w:jc w:val="left"/>
            </w:pPr>
            <w:r>
              <w:rPr>
                <w:sz w:val="20"/>
              </w:rPr>
              <w:t>created by the Party independently of this Call-Off Contract, or</w:t>
            </w:r>
          </w:p>
          <w:p w14:paraId="022C1811" w14:textId="77777777" w:rsidR="00C8620F" w:rsidRDefault="00ED7F2E">
            <w:pPr>
              <w:spacing w:after="0" w:line="259" w:lineRule="auto"/>
              <w:ind w:left="38" w:right="178" w:firstLine="5"/>
            </w:pPr>
            <w:r>
              <w:rPr>
                <w:sz w:val="20"/>
              </w:rPr>
              <w:t xml:space="preserve">For the Buyer, Crown Copyright which </w:t>
            </w:r>
            <w:proofErr w:type="spellStart"/>
            <w:r>
              <w:rPr>
                <w:sz w:val="20"/>
              </w:rPr>
              <w:t>isn</w:t>
            </w:r>
            <w:proofErr w:type="spellEnd"/>
            <w:r>
              <w:rPr>
                <w:sz w:val="20"/>
              </w:rPr>
              <w:t xml:space="preserve"> 't available to the Supplier otherwise than under this Call-Off </w:t>
            </w:r>
            <w:proofErr w:type="gramStart"/>
            <w:r>
              <w:rPr>
                <w:sz w:val="20"/>
              </w:rPr>
              <w:t>Contract, but</w:t>
            </w:r>
            <w:proofErr w:type="gramEnd"/>
            <w:r>
              <w:rPr>
                <w:sz w:val="20"/>
              </w:rPr>
              <w:t xml:space="preserve"> excluding IPRs owned by that Party in Buyer software or Supplier software.</w:t>
            </w:r>
          </w:p>
        </w:tc>
      </w:tr>
      <w:tr w:rsidR="00C8620F" w14:paraId="76173868" w14:textId="77777777">
        <w:trPr>
          <w:trHeight w:val="442"/>
        </w:trPr>
        <w:tc>
          <w:tcPr>
            <w:tcW w:w="3424" w:type="dxa"/>
            <w:tcBorders>
              <w:top w:val="single" w:sz="2" w:space="0" w:color="000000"/>
              <w:left w:val="single" w:sz="2" w:space="0" w:color="000000"/>
              <w:bottom w:val="single" w:sz="2" w:space="0" w:color="000000"/>
              <w:right w:val="single" w:sz="2" w:space="0" w:color="000000"/>
            </w:tcBorders>
            <w:vAlign w:val="center"/>
          </w:tcPr>
          <w:p w14:paraId="5BF383C4" w14:textId="77777777" w:rsidR="00C8620F" w:rsidRDefault="00ED7F2E">
            <w:pPr>
              <w:spacing w:after="0" w:line="259" w:lineRule="auto"/>
              <w:ind w:left="44" w:firstLine="0"/>
              <w:jc w:val="left"/>
            </w:pPr>
            <w:r>
              <w:rPr>
                <w:sz w:val="22"/>
              </w:rPr>
              <w:t>Buyer</w:t>
            </w:r>
          </w:p>
        </w:tc>
        <w:tc>
          <w:tcPr>
            <w:tcW w:w="7098" w:type="dxa"/>
            <w:tcBorders>
              <w:top w:val="single" w:sz="2" w:space="0" w:color="000000"/>
              <w:left w:val="single" w:sz="2" w:space="0" w:color="000000"/>
              <w:bottom w:val="single" w:sz="2" w:space="0" w:color="000000"/>
              <w:right w:val="single" w:sz="2" w:space="0" w:color="000000"/>
            </w:tcBorders>
          </w:tcPr>
          <w:p w14:paraId="2812D8E3" w14:textId="77777777" w:rsidR="00C8620F" w:rsidRDefault="00ED7F2E">
            <w:pPr>
              <w:spacing w:after="0" w:line="259" w:lineRule="auto"/>
              <w:ind w:left="38" w:firstLine="0"/>
              <w:jc w:val="left"/>
            </w:pPr>
            <w:r>
              <w:rPr>
                <w:sz w:val="20"/>
              </w:rPr>
              <w:t>The contracting authority ordering services as set out in the Order Form.</w:t>
            </w:r>
          </w:p>
        </w:tc>
      </w:tr>
      <w:tr w:rsidR="00C8620F" w14:paraId="066ABA2B" w14:textId="77777777">
        <w:trPr>
          <w:trHeight w:val="672"/>
        </w:trPr>
        <w:tc>
          <w:tcPr>
            <w:tcW w:w="3424" w:type="dxa"/>
            <w:tcBorders>
              <w:top w:val="single" w:sz="2" w:space="0" w:color="000000"/>
              <w:left w:val="single" w:sz="2" w:space="0" w:color="000000"/>
              <w:bottom w:val="single" w:sz="2" w:space="0" w:color="000000"/>
              <w:right w:val="single" w:sz="2" w:space="0" w:color="000000"/>
            </w:tcBorders>
          </w:tcPr>
          <w:p w14:paraId="73DBD39B" w14:textId="77777777" w:rsidR="00C8620F" w:rsidRDefault="00ED7F2E">
            <w:pPr>
              <w:spacing w:after="0" w:line="259" w:lineRule="auto"/>
              <w:ind w:left="40" w:firstLine="0"/>
              <w:jc w:val="left"/>
            </w:pPr>
            <w:r>
              <w:rPr>
                <w:sz w:val="22"/>
              </w:rPr>
              <w:t>Buyer Data</w:t>
            </w:r>
          </w:p>
        </w:tc>
        <w:tc>
          <w:tcPr>
            <w:tcW w:w="7098" w:type="dxa"/>
            <w:tcBorders>
              <w:top w:val="single" w:sz="2" w:space="0" w:color="000000"/>
              <w:left w:val="single" w:sz="2" w:space="0" w:color="000000"/>
              <w:bottom w:val="single" w:sz="2" w:space="0" w:color="000000"/>
              <w:right w:val="single" w:sz="2" w:space="0" w:color="000000"/>
            </w:tcBorders>
          </w:tcPr>
          <w:p w14:paraId="5351DBD1" w14:textId="77777777" w:rsidR="00C8620F" w:rsidRDefault="00ED7F2E">
            <w:pPr>
              <w:spacing w:after="0" w:line="259" w:lineRule="auto"/>
              <w:ind w:left="29" w:firstLine="5"/>
            </w:pPr>
            <w:r>
              <w:rPr>
                <w:sz w:val="20"/>
              </w:rPr>
              <w:t>All data supplied by the Buyer to the Supplier including Personal Data and Service Data that is owned and managed by the Buyer.</w:t>
            </w:r>
          </w:p>
        </w:tc>
      </w:tr>
      <w:tr w:rsidR="00C8620F" w14:paraId="5D557FCE" w14:textId="77777777">
        <w:trPr>
          <w:trHeight w:val="672"/>
        </w:trPr>
        <w:tc>
          <w:tcPr>
            <w:tcW w:w="3424" w:type="dxa"/>
            <w:tcBorders>
              <w:top w:val="single" w:sz="2" w:space="0" w:color="000000"/>
              <w:left w:val="single" w:sz="2" w:space="0" w:color="000000"/>
              <w:bottom w:val="single" w:sz="2" w:space="0" w:color="000000"/>
              <w:right w:val="single" w:sz="2" w:space="0" w:color="000000"/>
            </w:tcBorders>
          </w:tcPr>
          <w:p w14:paraId="4774C3E9" w14:textId="77777777" w:rsidR="00C8620F" w:rsidRDefault="00ED7F2E">
            <w:pPr>
              <w:spacing w:after="0" w:line="259" w:lineRule="auto"/>
              <w:ind w:left="35" w:firstLine="0"/>
              <w:jc w:val="left"/>
            </w:pPr>
            <w:r>
              <w:rPr>
                <w:sz w:val="22"/>
              </w:rPr>
              <w:t>Buyer Personal Data</w:t>
            </w:r>
          </w:p>
        </w:tc>
        <w:tc>
          <w:tcPr>
            <w:tcW w:w="7098" w:type="dxa"/>
            <w:tcBorders>
              <w:top w:val="single" w:sz="2" w:space="0" w:color="000000"/>
              <w:left w:val="single" w:sz="2" w:space="0" w:color="000000"/>
              <w:bottom w:val="single" w:sz="2" w:space="0" w:color="000000"/>
              <w:right w:val="single" w:sz="2" w:space="0" w:color="000000"/>
            </w:tcBorders>
          </w:tcPr>
          <w:p w14:paraId="658C95A3" w14:textId="77777777" w:rsidR="00C8620F" w:rsidRDefault="00ED7F2E">
            <w:pPr>
              <w:spacing w:after="0" w:line="259" w:lineRule="auto"/>
              <w:ind w:left="29" w:firstLine="5"/>
            </w:pPr>
            <w:r>
              <w:rPr>
                <w:sz w:val="20"/>
              </w:rPr>
              <w:t>The personal data supplied by the Buyer to the Supplier for purposes of, or in connection with, this Call-Off Contract.</w:t>
            </w:r>
          </w:p>
        </w:tc>
      </w:tr>
      <w:tr w:rsidR="00C8620F" w14:paraId="632C8426" w14:textId="77777777">
        <w:trPr>
          <w:trHeight w:val="445"/>
        </w:trPr>
        <w:tc>
          <w:tcPr>
            <w:tcW w:w="3424" w:type="dxa"/>
            <w:tcBorders>
              <w:top w:val="single" w:sz="2" w:space="0" w:color="000000"/>
              <w:left w:val="single" w:sz="2" w:space="0" w:color="000000"/>
              <w:bottom w:val="single" w:sz="2" w:space="0" w:color="000000"/>
              <w:right w:val="single" w:sz="2" w:space="0" w:color="000000"/>
            </w:tcBorders>
            <w:vAlign w:val="center"/>
          </w:tcPr>
          <w:p w14:paraId="3414E9C3" w14:textId="77777777" w:rsidR="00C8620F" w:rsidRDefault="00ED7F2E">
            <w:pPr>
              <w:spacing w:after="0" w:line="259" w:lineRule="auto"/>
              <w:ind w:left="30" w:firstLine="0"/>
              <w:jc w:val="left"/>
            </w:pPr>
            <w:r>
              <w:rPr>
                <w:sz w:val="22"/>
              </w:rPr>
              <w:t>Buyer Representative</w:t>
            </w:r>
          </w:p>
        </w:tc>
        <w:tc>
          <w:tcPr>
            <w:tcW w:w="7098" w:type="dxa"/>
            <w:tcBorders>
              <w:top w:val="single" w:sz="2" w:space="0" w:color="000000"/>
              <w:left w:val="single" w:sz="2" w:space="0" w:color="000000"/>
              <w:bottom w:val="single" w:sz="2" w:space="0" w:color="000000"/>
              <w:right w:val="single" w:sz="2" w:space="0" w:color="000000"/>
            </w:tcBorders>
          </w:tcPr>
          <w:p w14:paraId="2158B535" w14:textId="77777777" w:rsidR="00C8620F" w:rsidRDefault="00ED7F2E">
            <w:pPr>
              <w:spacing w:after="0" w:line="259" w:lineRule="auto"/>
              <w:ind w:left="29" w:firstLine="0"/>
              <w:jc w:val="left"/>
            </w:pPr>
            <w:r>
              <w:rPr>
                <w:sz w:val="20"/>
              </w:rPr>
              <w:t>The representative appointed by the Buyer under this Call-Off Contract.</w:t>
            </w:r>
          </w:p>
        </w:tc>
      </w:tr>
      <w:tr w:rsidR="00C8620F" w14:paraId="4DAD8293" w14:textId="77777777">
        <w:trPr>
          <w:trHeight w:val="669"/>
        </w:trPr>
        <w:tc>
          <w:tcPr>
            <w:tcW w:w="3424" w:type="dxa"/>
            <w:tcBorders>
              <w:top w:val="single" w:sz="2" w:space="0" w:color="000000"/>
              <w:left w:val="single" w:sz="2" w:space="0" w:color="000000"/>
              <w:bottom w:val="single" w:sz="2" w:space="0" w:color="000000"/>
              <w:right w:val="single" w:sz="2" w:space="0" w:color="000000"/>
            </w:tcBorders>
          </w:tcPr>
          <w:p w14:paraId="3DD69419" w14:textId="77777777" w:rsidR="00C8620F" w:rsidRDefault="00ED7F2E">
            <w:pPr>
              <w:spacing w:after="0" w:line="259" w:lineRule="auto"/>
              <w:ind w:left="30" w:firstLine="0"/>
              <w:jc w:val="left"/>
            </w:pPr>
            <w:r>
              <w:rPr>
                <w:sz w:val="22"/>
              </w:rPr>
              <w:t>Buyer Software</w:t>
            </w:r>
          </w:p>
        </w:tc>
        <w:tc>
          <w:tcPr>
            <w:tcW w:w="7098" w:type="dxa"/>
            <w:tcBorders>
              <w:top w:val="single" w:sz="2" w:space="0" w:color="000000"/>
              <w:left w:val="single" w:sz="2" w:space="0" w:color="000000"/>
              <w:bottom w:val="single" w:sz="2" w:space="0" w:color="000000"/>
              <w:right w:val="single" w:sz="2" w:space="0" w:color="000000"/>
            </w:tcBorders>
          </w:tcPr>
          <w:p w14:paraId="6BFC6B4E" w14:textId="77777777" w:rsidR="00C8620F" w:rsidRDefault="00ED7F2E">
            <w:pPr>
              <w:spacing w:after="0" w:line="259" w:lineRule="auto"/>
              <w:ind w:left="29" w:firstLine="0"/>
              <w:jc w:val="left"/>
            </w:pPr>
            <w:r>
              <w:rPr>
                <w:sz w:val="20"/>
              </w:rPr>
              <w:t>Software owned by or licensed to the Buyer (other than under this Agreement), which is or will be used by the Supplier to provide the Services.</w:t>
            </w:r>
          </w:p>
        </w:tc>
      </w:tr>
      <w:tr w:rsidR="00C8620F" w14:paraId="5B6D79FF" w14:textId="77777777">
        <w:trPr>
          <w:trHeight w:val="1133"/>
        </w:trPr>
        <w:tc>
          <w:tcPr>
            <w:tcW w:w="3424" w:type="dxa"/>
            <w:tcBorders>
              <w:top w:val="single" w:sz="2" w:space="0" w:color="000000"/>
              <w:left w:val="single" w:sz="2" w:space="0" w:color="000000"/>
              <w:bottom w:val="single" w:sz="2" w:space="0" w:color="000000"/>
              <w:right w:val="single" w:sz="2" w:space="0" w:color="000000"/>
            </w:tcBorders>
          </w:tcPr>
          <w:p w14:paraId="14772955" w14:textId="77777777" w:rsidR="00C8620F" w:rsidRDefault="00ED7F2E">
            <w:pPr>
              <w:spacing w:after="0" w:line="259" w:lineRule="auto"/>
              <w:ind w:left="25" w:firstLine="0"/>
              <w:jc w:val="left"/>
            </w:pPr>
            <w:r>
              <w:rPr>
                <w:sz w:val="20"/>
              </w:rPr>
              <w:t>Call-Off Contract</w:t>
            </w:r>
          </w:p>
        </w:tc>
        <w:tc>
          <w:tcPr>
            <w:tcW w:w="7098" w:type="dxa"/>
            <w:tcBorders>
              <w:top w:val="single" w:sz="2" w:space="0" w:color="000000"/>
              <w:left w:val="single" w:sz="2" w:space="0" w:color="000000"/>
              <w:bottom w:val="single" w:sz="2" w:space="0" w:color="000000"/>
              <w:right w:val="single" w:sz="2" w:space="0" w:color="000000"/>
            </w:tcBorders>
          </w:tcPr>
          <w:p w14:paraId="3A7952E2" w14:textId="77777777" w:rsidR="00C8620F" w:rsidRDefault="00ED7F2E">
            <w:pPr>
              <w:spacing w:after="0" w:line="259" w:lineRule="auto"/>
              <w:ind w:left="14" w:right="96" w:firstLine="10"/>
            </w:pPr>
            <w:r>
              <w:rPr>
                <w:sz w:val="20"/>
              </w:rPr>
              <w:t>This call-off contract entered into following the provisions of the Framework Agreement for the provision of Services made between the Buyer and the Supplier comprising the Order Form, the Call-</w:t>
            </w:r>
            <w:proofErr w:type="spellStart"/>
            <w:r>
              <w:rPr>
                <w:sz w:val="20"/>
              </w:rPr>
              <w:t>Offterms</w:t>
            </w:r>
            <w:proofErr w:type="spellEnd"/>
            <w:r>
              <w:rPr>
                <w:sz w:val="20"/>
              </w:rPr>
              <w:t xml:space="preserve"> and conditions, the Call-Off schedules and the Collaboration Agreement.</w:t>
            </w:r>
          </w:p>
        </w:tc>
      </w:tr>
      <w:tr w:rsidR="00C8620F" w14:paraId="34DED7D1" w14:textId="77777777">
        <w:trPr>
          <w:trHeight w:val="676"/>
        </w:trPr>
        <w:tc>
          <w:tcPr>
            <w:tcW w:w="3424" w:type="dxa"/>
            <w:tcBorders>
              <w:top w:val="single" w:sz="2" w:space="0" w:color="000000"/>
              <w:left w:val="single" w:sz="2" w:space="0" w:color="000000"/>
              <w:bottom w:val="single" w:sz="2" w:space="0" w:color="000000"/>
              <w:right w:val="single" w:sz="2" w:space="0" w:color="000000"/>
            </w:tcBorders>
          </w:tcPr>
          <w:p w14:paraId="11EE19EF" w14:textId="77777777" w:rsidR="00C8620F" w:rsidRDefault="00ED7F2E">
            <w:pPr>
              <w:spacing w:after="0" w:line="259" w:lineRule="auto"/>
              <w:ind w:left="20" w:firstLine="0"/>
              <w:jc w:val="left"/>
            </w:pPr>
            <w:r>
              <w:rPr>
                <w:sz w:val="22"/>
              </w:rPr>
              <w:t>Charges</w:t>
            </w:r>
          </w:p>
        </w:tc>
        <w:tc>
          <w:tcPr>
            <w:tcW w:w="7098" w:type="dxa"/>
            <w:tcBorders>
              <w:top w:val="single" w:sz="2" w:space="0" w:color="000000"/>
              <w:left w:val="single" w:sz="2" w:space="0" w:color="000000"/>
              <w:bottom w:val="single" w:sz="2" w:space="0" w:color="000000"/>
              <w:right w:val="single" w:sz="2" w:space="0" w:color="000000"/>
            </w:tcBorders>
          </w:tcPr>
          <w:p w14:paraId="7665A7AF" w14:textId="77777777" w:rsidR="00C8620F" w:rsidRDefault="00ED7F2E">
            <w:pPr>
              <w:spacing w:after="0" w:line="259" w:lineRule="auto"/>
              <w:ind w:left="14" w:right="10" w:firstLine="0"/>
            </w:pPr>
            <w:r>
              <w:rPr>
                <w:sz w:val="20"/>
              </w:rPr>
              <w:t>The prices (excluding any applicable VAT), payable to the Supplier by the Buyer under this Call-Off Contract.</w:t>
            </w:r>
          </w:p>
        </w:tc>
      </w:tr>
      <w:tr w:rsidR="00C8620F" w14:paraId="0742CC32" w14:textId="77777777">
        <w:trPr>
          <w:trHeight w:val="1139"/>
        </w:trPr>
        <w:tc>
          <w:tcPr>
            <w:tcW w:w="3424" w:type="dxa"/>
            <w:tcBorders>
              <w:top w:val="single" w:sz="2" w:space="0" w:color="000000"/>
              <w:left w:val="single" w:sz="2" w:space="0" w:color="000000"/>
              <w:bottom w:val="single" w:sz="2" w:space="0" w:color="000000"/>
              <w:right w:val="single" w:sz="2" w:space="0" w:color="000000"/>
            </w:tcBorders>
          </w:tcPr>
          <w:p w14:paraId="640A2E7C" w14:textId="77777777" w:rsidR="00C8620F" w:rsidRDefault="00ED7F2E">
            <w:pPr>
              <w:spacing w:after="0" w:line="259" w:lineRule="auto"/>
              <w:ind w:left="16" w:firstLine="0"/>
              <w:jc w:val="left"/>
            </w:pPr>
            <w:r>
              <w:rPr>
                <w:sz w:val="22"/>
              </w:rPr>
              <w:t>Collaboration Agreement</w:t>
            </w:r>
          </w:p>
        </w:tc>
        <w:tc>
          <w:tcPr>
            <w:tcW w:w="7098" w:type="dxa"/>
            <w:tcBorders>
              <w:top w:val="single" w:sz="2" w:space="0" w:color="000000"/>
              <w:left w:val="single" w:sz="2" w:space="0" w:color="000000"/>
              <w:bottom w:val="single" w:sz="2" w:space="0" w:color="000000"/>
              <w:right w:val="single" w:sz="2" w:space="0" w:color="000000"/>
            </w:tcBorders>
          </w:tcPr>
          <w:p w14:paraId="75A648C6" w14:textId="77777777" w:rsidR="00C8620F" w:rsidRDefault="00ED7F2E">
            <w:pPr>
              <w:spacing w:after="0" w:line="259" w:lineRule="auto"/>
              <w:ind w:left="5" w:right="62" w:firstLine="0"/>
            </w:pPr>
            <w:r>
              <w:rPr>
                <w:sz w:val="20"/>
              </w:rPr>
              <w:t>An agreement, substantially in the form set out at Schedule 3, between the Buyer and any combination of the Supplier and contractors, to ensure collaborative working in their delivery of the Buyer's Services and to ensure that the Buyer receives end-to-end services across its IT estate.</w:t>
            </w:r>
          </w:p>
        </w:tc>
      </w:tr>
      <w:tr w:rsidR="00C8620F" w14:paraId="30E924AA" w14:textId="77777777">
        <w:trPr>
          <w:trHeight w:val="903"/>
        </w:trPr>
        <w:tc>
          <w:tcPr>
            <w:tcW w:w="3424" w:type="dxa"/>
            <w:tcBorders>
              <w:top w:val="single" w:sz="2" w:space="0" w:color="000000"/>
              <w:left w:val="single" w:sz="2" w:space="0" w:color="000000"/>
              <w:bottom w:val="single" w:sz="2" w:space="0" w:color="000000"/>
              <w:right w:val="single" w:sz="2" w:space="0" w:color="000000"/>
            </w:tcBorders>
          </w:tcPr>
          <w:p w14:paraId="28A03BCF" w14:textId="77777777" w:rsidR="00C8620F" w:rsidRDefault="00ED7F2E">
            <w:pPr>
              <w:spacing w:after="0" w:line="259" w:lineRule="auto"/>
              <w:ind w:left="6" w:firstLine="0"/>
              <w:jc w:val="left"/>
            </w:pPr>
            <w:r>
              <w:rPr>
                <w:sz w:val="22"/>
              </w:rPr>
              <w:t>Commercially Sensitive Information</w:t>
            </w:r>
          </w:p>
        </w:tc>
        <w:tc>
          <w:tcPr>
            <w:tcW w:w="7098" w:type="dxa"/>
            <w:tcBorders>
              <w:top w:val="single" w:sz="2" w:space="0" w:color="000000"/>
              <w:left w:val="single" w:sz="2" w:space="0" w:color="000000"/>
              <w:bottom w:val="single" w:sz="2" w:space="0" w:color="000000"/>
              <w:right w:val="single" w:sz="2" w:space="0" w:color="000000"/>
            </w:tcBorders>
          </w:tcPr>
          <w:p w14:paraId="26233D08" w14:textId="77777777" w:rsidR="00C8620F" w:rsidRDefault="00ED7F2E">
            <w:pPr>
              <w:spacing w:after="0" w:line="259" w:lineRule="auto"/>
              <w:ind w:left="0" w:right="29" w:firstLine="10"/>
            </w:pPr>
            <w:r>
              <w:rPr>
                <w:sz w:val="20"/>
              </w:rPr>
              <w:t>Information, which the Buyer has been notified about by the Supplier in writing before the Start Date with full details of why the Information is deemed to be commercially sensitive.</w:t>
            </w:r>
          </w:p>
        </w:tc>
      </w:tr>
    </w:tbl>
    <w:p w14:paraId="7B304F8B" w14:textId="77777777" w:rsidR="00C8620F" w:rsidRDefault="00C8620F">
      <w:pPr>
        <w:spacing w:after="0" w:line="259" w:lineRule="auto"/>
        <w:ind w:left="-677" w:right="5" w:firstLine="0"/>
        <w:jc w:val="left"/>
      </w:pPr>
    </w:p>
    <w:tbl>
      <w:tblPr>
        <w:tblStyle w:val="TableGrid"/>
        <w:tblW w:w="10541" w:type="dxa"/>
        <w:tblInd w:w="53" w:type="dxa"/>
        <w:tblCellMar>
          <w:top w:w="139" w:type="dxa"/>
          <w:left w:w="66" w:type="dxa"/>
          <w:right w:w="139" w:type="dxa"/>
        </w:tblCellMar>
        <w:tblLook w:val="04A0" w:firstRow="1" w:lastRow="0" w:firstColumn="1" w:lastColumn="0" w:noHBand="0" w:noVBand="1"/>
      </w:tblPr>
      <w:tblGrid>
        <w:gridCol w:w="3433"/>
        <w:gridCol w:w="7108"/>
      </w:tblGrid>
      <w:tr w:rsidR="00C8620F" w14:paraId="7B7C185E" w14:textId="77777777">
        <w:trPr>
          <w:trHeight w:val="1825"/>
        </w:trPr>
        <w:tc>
          <w:tcPr>
            <w:tcW w:w="3433" w:type="dxa"/>
            <w:tcBorders>
              <w:top w:val="single" w:sz="2" w:space="0" w:color="000000"/>
              <w:left w:val="single" w:sz="2" w:space="0" w:color="000000"/>
              <w:bottom w:val="single" w:sz="2" w:space="0" w:color="000000"/>
              <w:right w:val="single" w:sz="2" w:space="0" w:color="000000"/>
            </w:tcBorders>
          </w:tcPr>
          <w:p w14:paraId="076873C5" w14:textId="77777777" w:rsidR="00C8620F" w:rsidRDefault="00ED7F2E">
            <w:pPr>
              <w:spacing w:after="0" w:line="259" w:lineRule="auto"/>
              <w:ind w:left="83" w:firstLine="0"/>
              <w:jc w:val="left"/>
            </w:pPr>
            <w:r>
              <w:rPr>
                <w:sz w:val="22"/>
              </w:rPr>
              <w:t>Confidential Information</w:t>
            </w:r>
          </w:p>
        </w:tc>
        <w:tc>
          <w:tcPr>
            <w:tcW w:w="7108" w:type="dxa"/>
            <w:tcBorders>
              <w:top w:val="single" w:sz="2" w:space="0" w:color="000000"/>
              <w:left w:val="single" w:sz="2" w:space="0" w:color="000000"/>
              <w:bottom w:val="single" w:sz="2" w:space="0" w:color="000000"/>
              <w:right w:val="single" w:sz="2" w:space="0" w:color="000000"/>
            </w:tcBorders>
            <w:vAlign w:val="center"/>
          </w:tcPr>
          <w:p w14:paraId="4D2E122D" w14:textId="77777777" w:rsidR="00C8620F" w:rsidRDefault="00ED7F2E">
            <w:pPr>
              <w:spacing w:after="0" w:line="259" w:lineRule="auto"/>
              <w:ind w:left="768" w:right="29" w:hanging="706"/>
              <w:jc w:val="left"/>
            </w:pPr>
            <w:r>
              <w:rPr>
                <w:sz w:val="20"/>
              </w:rPr>
              <w:t>Data, personal data and any information, which may include (but isn't limited to) any: information about business, affairs, developments, trade secrets, know-how, personnel, and third parties, including all Intellectual Property Rights (IPRs), together with all information derived from any of the above other information clearly designated as being confidential or which ought reasonably be considered to be confidential (whether or not it is marked 'confidential').</w:t>
            </w:r>
          </w:p>
        </w:tc>
      </w:tr>
      <w:tr w:rsidR="00C8620F" w14:paraId="4A65BC96" w14:textId="77777777">
        <w:trPr>
          <w:trHeight w:val="672"/>
        </w:trPr>
        <w:tc>
          <w:tcPr>
            <w:tcW w:w="3433" w:type="dxa"/>
            <w:tcBorders>
              <w:top w:val="single" w:sz="2" w:space="0" w:color="000000"/>
              <w:left w:val="single" w:sz="2" w:space="0" w:color="000000"/>
              <w:bottom w:val="single" w:sz="2" w:space="0" w:color="000000"/>
              <w:right w:val="single" w:sz="2" w:space="0" w:color="000000"/>
            </w:tcBorders>
          </w:tcPr>
          <w:p w14:paraId="62BFCE0D" w14:textId="77777777" w:rsidR="00C8620F" w:rsidRDefault="00ED7F2E">
            <w:pPr>
              <w:spacing w:after="0" w:line="259" w:lineRule="auto"/>
              <w:ind w:left="68" w:firstLine="0"/>
              <w:jc w:val="left"/>
            </w:pPr>
            <w:r>
              <w:rPr>
                <w:sz w:val="22"/>
              </w:rPr>
              <w:t>Control</w:t>
            </w:r>
          </w:p>
        </w:tc>
        <w:tc>
          <w:tcPr>
            <w:tcW w:w="7108" w:type="dxa"/>
            <w:tcBorders>
              <w:top w:val="single" w:sz="2" w:space="0" w:color="000000"/>
              <w:left w:val="single" w:sz="2" w:space="0" w:color="000000"/>
              <w:bottom w:val="single" w:sz="2" w:space="0" w:color="000000"/>
              <w:right w:val="single" w:sz="2" w:space="0" w:color="000000"/>
            </w:tcBorders>
            <w:vAlign w:val="center"/>
          </w:tcPr>
          <w:p w14:paraId="7350A4F5" w14:textId="77777777" w:rsidR="00C8620F" w:rsidRDefault="00ED7F2E">
            <w:pPr>
              <w:spacing w:after="0" w:line="259" w:lineRule="auto"/>
              <w:ind w:left="67" w:firstLine="0"/>
              <w:jc w:val="left"/>
            </w:pPr>
            <w:r>
              <w:rPr>
                <w:sz w:val="20"/>
              </w:rPr>
              <w:t>'Control' as defined in section 1 124 and 450 of the Corporation Tax</w:t>
            </w:r>
          </w:p>
          <w:p w14:paraId="77D53BD8" w14:textId="77777777" w:rsidR="00C8620F" w:rsidRDefault="00ED7F2E">
            <w:pPr>
              <w:spacing w:after="0" w:line="259" w:lineRule="auto"/>
              <w:ind w:firstLine="0"/>
              <w:jc w:val="left"/>
            </w:pPr>
            <w:r>
              <w:rPr>
                <w:sz w:val="20"/>
              </w:rPr>
              <w:t>Act 2010. 'Controls' and 'Controlled' will be interpreted accordingly.</w:t>
            </w:r>
          </w:p>
        </w:tc>
      </w:tr>
      <w:tr w:rsidR="00C8620F" w14:paraId="65EB9B9E" w14:textId="77777777">
        <w:trPr>
          <w:trHeight w:val="445"/>
        </w:trPr>
        <w:tc>
          <w:tcPr>
            <w:tcW w:w="3433" w:type="dxa"/>
            <w:tcBorders>
              <w:top w:val="single" w:sz="2" w:space="0" w:color="000000"/>
              <w:left w:val="single" w:sz="2" w:space="0" w:color="000000"/>
              <w:bottom w:val="single" w:sz="2" w:space="0" w:color="000000"/>
              <w:right w:val="single" w:sz="2" w:space="0" w:color="000000"/>
            </w:tcBorders>
            <w:vAlign w:val="center"/>
          </w:tcPr>
          <w:p w14:paraId="3C00AEB8" w14:textId="77777777" w:rsidR="00C8620F" w:rsidRDefault="00ED7F2E">
            <w:pPr>
              <w:spacing w:after="0" w:line="259" w:lineRule="auto"/>
              <w:ind w:left="64" w:firstLine="0"/>
              <w:jc w:val="left"/>
            </w:pPr>
            <w:r>
              <w:rPr>
                <w:sz w:val="22"/>
              </w:rPr>
              <w:t>Controller</w:t>
            </w:r>
          </w:p>
        </w:tc>
        <w:tc>
          <w:tcPr>
            <w:tcW w:w="7108" w:type="dxa"/>
            <w:tcBorders>
              <w:top w:val="single" w:sz="2" w:space="0" w:color="000000"/>
              <w:left w:val="single" w:sz="2" w:space="0" w:color="000000"/>
              <w:bottom w:val="single" w:sz="2" w:space="0" w:color="000000"/>
              <w:right w:val="single" w:sz="2" w:space="0" w:color="000000"/>
            </w:tcBorders>
            <w:vAlign w:val="center"/>
          </w:tcPr>
          <w:p w14:paraId="013B95B9" w14:textId="77777777" w:rsidR="00C8620F" w:rsidRDefault="00ED7F2E">
            <w:pPr>
              <w:spacing w:after="0" w:line="259" w:lineRule="auto"/>
              <w:ind w:firstLine="0"/>
              <w:jc w:val="left"/>
            </w:pPr>
            <w:r>
              <w:rPr>
                <w:sz w:val="20"/>
              </w:rPr>
              <w:t>Takes the meaning given in the GDPR.</w:t>
            </w:r>
          </w:p>
        </w:tc>
      </w:tr>
      <w:tr w:rsidR="00C8620F" w14:paraId="3CDEC9F2" w14:textId="77777777">
        <w:trPr>
          <w:trHeight w:val="1364"/>
        </w:trPr>
        <w:tc>
          <w:tcPr>
            <w:tcW w:w="3433" w:type="dxa"/>
            <w:tcBorders>
              <w:top w:val="single" w:sz="2" w:space="0" w:color="000000"/>
              <w:left w:val="single" w:sz="2" w:space="0" w:color="000000"/>
              <w:bottom w:val="single" w:sz="2" w:space="0" w:color="000000"/>
              <w:right w:val="single" w:sz="2" w:space="0" w:color="000000"/>
            </w:tcBorders>
          </w:tcPr>
          <w:p w14:paraId="1ABDEC32" w14:textId="77777777" w:rsidR="00C8620F" w:rsidRDefault="00ED7F2E">
            <w:pPr>
              <w:spacing w:after="0" w:line="259" w:lineRule="auto"/>
              <w:ind w:left="59" w:firstLine="0"/>
              <w:jc w:val="left"/>
            </w:pPr>
            <w:r>
              <w:rPr>
                <w:sz w:val="22"/>
              </w:rPr>
              <w:t>Crown</w:t>
            </w:r>
          </w:p>
        </w:tc>
        <w:tc>
          <w:tcPr>
            <w:tcW w:w="7108" w:type="dxa"/>
            <w:tcBorders>
              <w:top w:val="single" w:sz="2" w:space="0" w:color="000000"/>
              <w:left w:val="single" w:sz="2" w:space="0" w:color="000000"/>
              <w:bottom w:val="single" w:sz="2" w:space="0" w:color="000000"/>
              <w:right w:val="single" w:sz="2" w:space="0" w:color="000000"/>
            </w:tcBorders>
            <w:vAlign w:val="center"/>
          </w:tcPr>
          <w:p w14:paraId="031AF968" w14:textId="77777777" w:rsidR="00C8620F" w:rsidRDefault="00ED7F2E">
            <w:pPr>
              <w:spacing w:after="0" w:line="259" w:lineRule="auto"/>
              <w:ind w:left="43" w:right="10" w:firstLine="5"/>
              <w:jc w:val="left"/>
            </w:pPr>
            <w:r>
              <w:rPr>
                <w:sz w:val="20"/>
              </w:rPr>
              <w:t xml:space="preserve">The government of the United Kingdom (including the Northern Ireland Assembly and Executive Committee, the Scottish Executive and the National Assembly for Wales), including, but not limited to, government ministers and government departments and </w:t>
            </w:r>
            <w:proofErr w:type="gramStart"/>
            <w:r>
              <w:rPr>
                <w:sz w:val="20"/>
              </w:rPr>
              <w:t>particular bodies</w:t>
            </w:r>
            <w:proofErr w:type="gramEnd"/>
            <w:r>
              <w:rPr>
                <w:sz w:val="20"/>
              </w:rPr>
              <w:t>, persons, commissions or agencies carrying out functions on its behalf.</w:t>
            </w:r>
          </w:p>
        </w:tc>
      </w:tr>
      <w:tr w:rsidR="00C8620F" w14:paraId="7983DAD1" w14:textId="77777777">
        <w:trPr>
          <w:trHeight w:val="1130"/>
        </w:trPr>
        <w:tc>
          <w:tcPr>
            <w:tcW w:w="3433" w:type="dxa"/>
            <w:tcBorders>
              <w:top w:val="single" w:sz="2" w:space="0" w:color="000000"/>
              <w:left w:val="single" w:sz="2" w:space="0" w:color="000000"/>
              <w:bottom w:val="single" w:sz="2" w:space="0" w:color="000000"/>
              <w:right w:val="single" w:sz="2" w:space="0" w:color="000000"/>
            </w:tcBorders>
          </w:tcPr>
          <w:p w14:paraId="49F6277A" w14:textId="77777777" w:rsidR="00C8620F" w:rsidRDefault="00ED7F2E">
            <w:pPr>
              <w:spacing w:after="0" w:line="259" w:lineRule="auto"/>
              <w:ind w:left="49" w:firstLine="0"/>
              <w:jc w:val="left"/>
            </w:pPr>
            <w:r>
              <w:rPr>
                <w:sz w:val="22"/>
              </w:rPr>
              <w:t>Data Loss Event</w:t>
            </w:r>
          </w:p>
        </w:tc>
        <w:tc>
          <w:tcPr>
            <w:tcW w:w="7108" w:type="dxa"/>
            <w:tcBorders>
              <w:top w:val="single" w:sz="2" w:space="0" w:color="000000"/>
              <w:left w:val="single" w:sz="2" w:space="0" w:color="000000"/>
              <w:bottom w:val="single" w:sz="2" w:space="0" w:color="000000"/>
              <w:right w:val="single" w:sz="2" w:space="0" w:color="000000"/>
            </w:tcBorders>
            <w:vAlign w:val="center"/>
          </w:tcPr>
          <w:p w14:paraId="035546A5" w14:textId="77777777" w:rsidR="00C8620F" w:rsidRDefault="00ED7F2E">
            <w:pPr>
              <w:spacing w:after="0" w:line="259" w:lineRule="auto"/>
              <w:ind w:left="34" w:firstLine="10"/>
              <w:jc w:val="left"/>
            </w:pPr>
            <w:r>
              <w:rPr>
                <w:sz w:val="20"/>
              </w:rPr>
              <w:t>event that results, or may result, in unauthorised access to Personal Data held by the Processor under this Framework Agreement and/or actual or potential loss and/or destruction of Personal Data in breach of this Agreement, including any Personal Data Breach</w:t>
            </w:r>
          </w:p>
        </w:tc>
      </w:tr>
      <w:tr w:rsidR="00C8620F" w14:paraId="7F6FF33B" w14:textId="77777777">
        <w:trPr>
          <w:trHeight w:val="670"/>
        </w:trPr>
        <w:tc>
          <w:tcPr>
            <w:tcW w:w="3433" w:type="dxa"/>
            <w:tcBorders>
              <w:top w:val="single" w:sz="2" w:space="0" w:color="000000"/>
              <w:left w:val="single" w:sz="2" w:space="0" w:color="000000"/>
              <w:bottom w:val="single" w:sz="2" w:space="0" w:color="000000"/>
              <w:right w:val="single" w:sz="2" w:space="0" w:color="000000"/>
            </w:tcBorders>
          </w:tcPr>
          <w:p w14:paraId="526E6A94" w14:textId="77777777" w:rsidR="00C8620F" w:rsidRDefault="00ED7F2E">
            <w:pPr>
              <w:spacing w:after="0" w:line="259" w:lineRule="auto"/>
              <w:ind w:left="44" w:firstLine="0"/>
              <w:jc w:val="left"/>
            </w:pPr>
            <w:r>
              <w:rPr>
                <w:sz w:val="22"/>
              </w:rPr>
              <w:t>Data Protection Impact Assessment</w:t>
            </w:r>
          </w:p>
        </w:tc>
        <w:tc>
          <w:tcPr>
            <w:tcW w:w="7108" w:type="dxa"/>
            <w:tcBorders>
              <w:top w:val="single" w:sz="2" w:space="0" w:color="000000"/>
              <w:left w:val="single" w:sz="2" w:space="0" w:color="000000"/>
              <w:bottom w:val="single" w:sz="2" w:space="0" w:color="000000"/>
              <w:right w:val="single" w:sz="2" w:space="0" w:color="000000"/>
            </w:tcBorders>
            <w:vAlign w:val="center"/>
          </w:tcPr>
          <w:p w14:paraId="70FB9AD6" w14:textId="77777777" w:rsidR="00C8620F" w:rsidRDefault="00ED7F2E">
            <w:pPr>
              <w:spacing w:after="0" w:line="259" w:lineRule="auto"/>
              <w:ind w:left="29" w:firstLine="5"/>
              <w:jc w:val="left"/>
            </w:pPr>
            <w:r>
              <w:rPr>
                <w:sz w:val="20"/>
              </w:rPr>
              <w:t>An assessment by the Controller of the impact of the envisaged Processing on the protection of Personal Data.</w:t>
            </w:r>
          </w:p>
        </w:tc>
      </w:tr>
      <w:tr w:rsidR="00C8620F" w14:paraId="553F7FCD" w14:textId="77777777">
        <w:trPr>
          <w:trHeight w:val="2282"/>
        </w:trPr>
        <w:tc>
          <w:tcPr>
            <w:tcW w:w="3433" w:type="dxa"/>
            <w:tcBorders>
              <w:top w:val="single" w:sz="2" w:space="0" w:color="000000"/>
              <w:left w:val="single" w:sz="2" w:space="0" w:color="000000"/>
              <w:bottom w:val="single" w:sz="2" w:space="0" w:color="000000"/>
              <w:right w:val="single" w:sz="2" w:space="0" w:color="000000"/>
            </w:tcBorders>
          </w:tcPr>
          <w:p w14:paraId="04D3296E" w14:textId="77777777" w:rsidR="00C8620F" w:rsidRDefault="00ED7F2E">
            <w:pPr>
              <w:spacing w:after="0" w:line="259" w:lineRule="auto"/>
              <w:ind w:left="40" w:firstLine="0"/>
              <w:jc w:val="left"/>
            </w:pPr>
            <w:r>
              <w:rPr>
                <w:sz w:val="20"/>
              </w:rPr>
              <w:t>Data Protection Legislation (DPL)</w:t>
            </w:r>
          </w:p>
        </w:tc>
        <w:tc>
          <w:tcPr>
            <w:tcW w:w="7108" w:type="dxa"/>
            <w:tcBorders>
              <w:top w:val="single" w:sz="2" w:space="0" w:color="000000"/>
              <w:left w:val="single" w:sz="2" w:space="0" w:color="000000"/>
              <w:bottom w:val="single" w:sz="2" w:space="0" w:color="000000"/>
              <w:right w:val="single" w:sz="2" w:space="0" w:color="000000"/>
            </w:tcBorders>
            <w:vAlign w:val="center"/>
          </w:tcPr>
          <w:p w14:paraId="33E91257" w14:textId="77777777" w:rsidR="00C8620F" w:rsidRDefault="00ED7F2E">
            <w:pPr>
              <w:spacing w:after="227" w:line="259" w:lineRule="auto"/>
              <w:ind w:left="29" w:firstLine="0"/>
              <w:jc w:val="left"/>
            </w:pPr>
            <w:r>
              <w:rPr>
                <w:sz w:val="20"/>
              </w:rPr>
              <w:t>Data Protection Legislation means:</w:t>
            </w:r>
          </w:p>
          <w:p w14:paraId="0F7161FC" w14:textId="77777777" w:rsidR="00C8620F" w:rsidRDefault="00ED7F2E">
            <w:pPr>
              <w:spacing w:after="0" w:line="239" w:lineRule="auto"/>
              <w:ind w:left="1104" w:hanging="715"/>
            </w:pPr>
            <w:proofErr w:type="spellStart"/>
            <w:r>
              <w:rPr>
                <w:sz w:val="20"/>
              </w:rPr>
              <w:t>i</w:t>
            </w:r>
            <w:proofErr w:type="spellEnd"/>
            <w:r>
              <w:rPr>
                <w:sz w:val="20"/>
              </w:rPr>
              <w:t>) (</w:t>
            </w:r>
            <w:proofErr w:type="spellStart"/>
            <w:r>
              <w:rPr>
                <w:sz w:val="20"/>
              </w:rPr>
              <w:t>i</w:t>
            </w:r>
            <w:proofErr w:type="spellEnd"/>
            <w:r>
              <w:rPr>
                <w:sz w:val="20"/>
              </w:rPr>
              <w:t>) the GDPR, the LED and any applicable national implementing Laws as amended from time to time</w:t>
            </w:r>
          </w:p>
          <w:p w14:paraId="0BC8B3E0" w14:textId="77777777" w:rsidR="00C8620F" w:rsidRDefault="00ED7F2E">
            <w:pPr>
              <w:spacing w:after="0" w:line="259" w:lineRule="auto"/>
              <w:ind w:left="0" w:right="5" w:firstLine="0"/>
              <w:jc w:val="right"/>
            </w:pPr>
            <w:r>
              <w:rPr>
                <w:sz w:val="20"/>
              </w:rPr>
              <w:t>(ii) the DPA 2018 [subject to Royal Assent] to the extent that it relates to</w:t>
            </w:r>
          </w:p>
          <w:p w14:paraId="2DA95C1D" w14:textId="77777777" w:rsidR="00C8620F" w:rsidRDefault="00ED7F2E">
            <w:pPr>
              <w:spacing w:after="0" w:line="259" w:lineRule="auto"/>
              <w:ind w:left="389" w:right="283" w:firstLine="710"/>
            </w:pPr>
            <w:r>
              <w:rPr>
                <w:sz w:val="20"/>
              </w:rPr>
              <w:t xml:space="preserve">Processing of personal data and privacy; iii) (iii) all applicable Law about the Processing of personal data and privacy including if applicable legally binding guidance and codes of practice issued by the Information </w:t>
            </w:r>
            <w:proofErr w:type="gramStart"/>
            <w:r>
              <w:rPr>
                <w:sz w:val="20"/>
              </w:rPr>
              <w:t>Commissioner .</w:t>
            </w:r>
            <w:proofErr w:type="gramEnd"/>
          </w:p>
        </w:tc>
      </w:tr>
      <w:tr w:rsidR="00C8620F" w14:paraId="7BA680BF" w14:textId="77777777">
        <w:trPr>
          <w:trHeight w:val="442"/>
        </w:trPr>
        <w:tc>
          <w:tcPr>
            <w:tcW w:w="3433" w:type="dxa"/>
            <w:tcBorders>
              <w:top w:val="single" w:sz="2" w:space="0" w:color="000000"/>
              <w:left w:val="single" w:sz="2" w:space="0" w:color="000000"/>
              <w:bottom w:val="single" w:sz="2" w:space="0" w:color="000000"/>
              <w:right w:val="single" w:sz="2" w:space="0" w:color="000000"/>
            </w:tcBorders>
            <w:vAlign w:val="center"/>
          </w:tcPr>
          <w:p w14:paraId="0016CF51" w14:textId="77777777" w:rsidR="00C8620F" w:rsidRDefault="00ED7F2E">
            <w:pPr>
              <w:spacing w:after="0" w:line="259" w:lineRule="auto"/>
              <w:ind w:left="30" w:firstLine="0"/>
              <w:jc w:val="left"/>
            </w:pPr>
            <w:r>
              <w:rPr>
                <w:sz w:val="22"/>
              </w:rPr>
              <w:t>Data Subject</w:t>
            </w:r>
          </w:p>
        </w:tc>
        <w:tc>
          <w:tcPr>
            <w:tcW w:w="7108" w:type="dxa"/>
            <w:tcBorders>
              <w:top w:val="single" w:sz="2" w:space="0" w:color="000000"/>
              <w:left w:val="single" w:sz="2" w:space="0" w:color="000000"/>
              <w:bottom w:val="single" w:sz="2" w:space="0" w:color="000000"/>
              <w:right w:val="single" w:sz="2" w:space="0" w:color="000000"/>
            </w:tcBorders>
            <w:vAlign w:val="center"/>
          </w:tcPr>
          <w:p w14:paraId="061C02DD" w14:textId="77777777" w:rsidR="00C8620F" w:rsidRDefault="00ED7F2E">
            <w:pPr>
              <w:spacing w:after="0" w:line="259" w:lineRule="auto"/>
              <w:ind w:left="24" w:firstLine="0"/>
              <w:jc w:val="left"/>
            </w:pPr>
            <w:r>
              <w:rPr>
                <w:sz w:val="20"/>
              </w:rPr>
              <w:t>Takes the meaning given in the GDPR</w:t>
            </w:r>
          </w:p>
        </w:tc>
      </w:tr>
      <w:tr w:rsidR="00C8620F" w14:paraId="71C700A3" w14:textId="77777777">
        <w:trPr>
          <w:trHeight w:val="2618"/>
        </w:trPr>
        <w:tc>
          <w:tcPr>
            <w:tcW w:w="3433" w:type="dxa"/>
            <w:tcBorders>
              <w:top w:val="single" w:sz="2" w:space="0" w:color="000000"/>
              <w:left w:val="single" w:sz="2" w:space="0" w:color="000000"/>
              <w:bottom w:val="single" w:sz="2" w:space="0" w:color="000000"/>
              <w:right w:val="single" w:sz="2" w:space="0" w:color="000000"/>
            </w:tcBorders>
          </w:tcPr>
          <w:p w14:paraId="3DA60A2E" w14:textId="77777777" w:rsidR="00C8620F" w:rsidRDefault="00ED7F2E">
            <w:pPr>
              <w:spacing w:after="0" w:line="259" w:lineRule="auto"/>
              <w:ind w:left="25" w:firstLine="0"/>
              <w:jc w:val="left"/>
            </w:pPr>
            <w:r>
              <w:rPr>
                <w:sz w:val="20"/>
              </w:rPr>
              <w:t>Default</w:t>
            </w:r>
          </w:p>
        </w:tc>
        <w:tc>
          <w:tcPr>
            <w:tcW w:w="7108" w:type="dxa"/>
            <w:tcBorders>
              <w:top w:val="single" w:sz="2" w:space="0" w:color="000000"/>
              <w:left w:val="single" w:sz="2" w:space="0" w:color="000000"/>
              <w:bottom w:val="single" w:sz="2" w:space="0" w:color="000000"/>
              <w:right w:val="single" w:sz="2" w:space="0" w:color="000000"/>
            </w:tcBorders>
            <w:vAlign w:val="center"/>
          </w:tcPr>
          <w:p w14:paraId="25E1529D" w14:textId="77777777" w:rsidR="00C8620F" w:rsidRDefault="00ED7F2E">
            <w:pPr>
              <w:spacing w:after="0" w:line="259" w:lineRule="auto"/>
              <w:ind w:left="19" w:firstLine="0"/>
              <w:jc w:val="left"/>
            </w:pPr>
            <w:r>
              <w:rPr>
                <w:sz w:val="20"/>
              </w:rPr>
              <w:t>Default is any:</w:t>
            </w:r>
          </w:p>
          <w:p w14:paraId="502B2AF3" w14:textId="77777777" w:rsidR="00C8620F" w:rsidRDefault="00ED7F2E">
            <w:pPr>
              <w:spacing w:after="233" w:line="237" w:lineRule="auto"/>
              <w:ind w:left="735" w:right="139" w:hanging="341"/>
            </w:pPr>
            <w:r>
              <w:rPr>
                <w:sz w:val="20"/>
              </w:rPr>
              <w:t>• breach of the obligations of the Supplier (including any fundamental breach or breach of a fundamental term) other default, negligence or negligent statement of the Supplier, of its Subcontractors or any Supplier Staff (whether by act or omission), in connection with or in relation to this Call-Off Contract</w:t>
            </w:r>
          </w:p>
          <w:p w14:paraId="231B84EB" w14:textId="77777777" w:rsidR="00C8620F" w:rsidRDefault="00ED7F2E">
            <w:pPr>
              <w:spacing w:after="0" w:line="259" w:lineRule="auto"/>
              <w:ind w:left="14" w:right="24" w:firstLine="0"/>
            </w:pPr>
            <w:r>
              <w:rPr>
                <w:sz w:val="20"/>
              </w:rPr>
              <w:t>Unless otherwise specified in the Framework Agreement the Supplier is liable to CCS for a Default of the Framework Agreement and in relation to a Default of the Call-Off Contract, the Supplier is liable to the Buyer.</w:t>
            </w:r>
          </w:p>
        </w:tc>
      </w:tr>
      <w:tr w:rsidR="00C8620F" w14:paraId="1578493C" w14:textId="77777777">
        <w:trPr>
          <w:trHeight w:val="670"/>
        </w:trPr>
        <w:tc>
          <w:tcPr>
            <w:tcW w:w="3433" w:type="dxa"/>
            <w:tcBorders>
              <w:top w:val="single" w:sz="2" w:space="0" w:color="000000"/>
              <w:left w:val="single" w:sz="2" w:space="0" w:color="000000"/>
              <w:bottom w:val="single" w:sz="2" w:space="0" w:color="000000"/>
              <w:right w:val="single" w:sz="2" w:space="0" w:color="000000"/>
            </w:tcBorders>
          </w:tcPr>
          <w:p w14:paraId="7A70622D" w14:textId="77777777" w:rsidR="00C8620F" w:rsidRDefault="00ED7F2E">
            <w:pPr>
              <w:spacing w:after="0" w:line="259" w:lineRule="auto"/>
              <w:ind w:left="11" w:firstLine="0"/>
              <w:jc w:val="left"/>
            </w:pPr>
            <w:r>
              <w:rPr>
                <w:sz w:val="20"/>
              </w:rPr>
              <w:t>Deliverable(s)</w:t>
            </w:r>
          </w:p>
        </w:tc>
        <w:tc>
          <w:tcPr>
            <w:tcW w:w="7108" w:type="dxa"/>
            <w:tcBorders>
              <w:top w:val="single" w:sz="2" w:space="0" w:color="000000"/>
              <w:left w:val="single" w:sz="2" w:space="0" w:color="000000"/>
              <w:bottom w:val="single" w:sz="2" w:space="0" w:color="000000"/>
              <w:right w:val="single" w:sz="2" w:space="0" w:color="000000"/>
            </w:tcBorders>
            <w:vAlign w:val="center"/>
          </w:tcPr>
          <w:p w14:paraId="44734704" w14:textId="77777777" w:rsidR="00C8620F" w:rsidRDefault="00ED7F2E">
            <w:pPr>
              <w:spacing w:after="0" w:line="259" w:lineRule="auto"/>
              <w:ind w:left="15" w:hanging="5"/>
              <w:jc w:val="left"/>
            </w:pPr>
            <w:r>
              <w:rPr>
                <w:sz w:val="20"/>
              </w:rPr>
              <w:t>The G-Cloud Services the Buyer contracts the Supplier to provide under this Call-Off Contract.</w:t>
            </w:r>
          </w:p>
        </w:tc>
      </w:tr>
      <w:tr w:rsidR="00C8620F" w14:paraId="6F87C8AB" w14:textId="77777777">
        <w:trPr>
          <w:trHeight w:val="678"/>
        </w:trPr>
        <w:tc>
          <w:tcPr>
            <w:tcW w:w="3433" w:type="dxa"/>
            <w:tcBorders>
              <w:top w:val="single" w:sz="2" w:space="0" w:color="000000"/>
              <w:left w:val="single" w:sz="2" w:space="0" w:color="000000"/>
              <w:bottom w:val="single" w:sz="2" w:space="0" w:color="000000"/>
              <w:right w:val="single" w:sz="2" w:space="0" w:color="000000"/>
            </w:tcBorders>
          </w:tcPr>
          <w:p w14:paraId="429E4209" w14:textId="77777777" w:rsidR="00C8620F" w:rsidRDefault="00ED7F2E">
            <w:pPr>
              <w:spacing w:after="0" w:line="259" w:lineRule="auto"/>
              <w:ind w:left="11" w:firstLine="0"/>
              <w:jc w:val="left"/>
            </w:pPr>
            <w:r>
              <w:rPr>
                <w:sz w:val="22"/>
              </w:rPr>
              <w:t>Digital Marketplace</w:t>
            </w:r>
          </w:p>
        </w:tc>
        <w:tc>
          <w:tcPr>
            <w:tcW w:w="7108" w:type="dxa"/>
            <w:tcBorders>
              <w:top w:val="single" w:sz="2" w:space="0" w:color="000000"/>
              <w:left w:val="single" w:sz="2" w:space="0" w:color="000000"/>
              <w:bottom w:val="single" w:sz="2" w:space="0" w:color="000000"/>
              <w:right w:val="single" w:sz="2" w:space="0" w:color="000000"/>
            </w:tcBorders>
            <w:vAlign w:val="center"/>
          </w:tcPr>
          <w:p w14:paraId="4C5838CC" w14:textId="77777777" w:rsidR="00C8620F" w:rsidRDefault="00ED7F2E">
            <w:pPr>
              <w:spacing w:after="0" w:line="259" w:lineRule="auto"/>
              <w:ind w:left="5" w:right="600" w:firstLine="5"/>
            </w:pPr>
            <w:r>
              <w:rPr>
                <w:sz w:val="20"/>
              </w:rPr>
              <w:t>The government marketplace where Services are available for Buyers to buy. (</w:t>
            </w:r>
            <w:r>
              <w:rPr>
                <w:sz w:val="20"/>
                <w:u w:val="single" w:color="000000"/>
              </w:rPr>
              <w:t>h ttps://www.digitalmarketplace.service,gov.uk</w:t>
            </w:r>
            <w:r>
              <w:rPr>
                <w:sz w:val="20"/>
              </w:rPr>
              <w:t>/)</w:t>
            </w:r>
          </w:p>
        </w:tc>
      </w:tr>
      <w:tr w:rsidR="00C8620F" w14:paraId="49FD83FE" w14:textId="77777777">
        <w:trPr>
          <w:trHeight w:val="448"/>
        </w:trPr>
        <w:tc>
          <w:tcPr>
            <w:tcW w:w="3433" w:type="dxa"/>
            <w:tcBorders>
              <w:top w:val="single" w:sz="2" w:space="0" w:color="000000"/>
              <w:left w:val="single" w:sz="2" w:space="0" w:color="000000"/>
              <w:bottom w:val="single" w:sz="2" w:space="0" w:color="000000"/>
              <w:right w:val="single" w:sz="2" w:space="0" w:color="000000"/>
            </w:tcBorders>
            <w:vAlign w:val="center"/>
          </w:tcPr>
          <w:p w14:paraId="472A2ACD" w14:textId="77777777" w:rsidR="00C8620F" w:rsidRDefault="00ED7F2E">
            <w:pPr>
              <w:spacing w:after="0" w:line="259" w:lineRule="auto"/>
              <w:ind w:left="6" w:firstLine="0"/>
              <w:jc w:val="left"/>
            </w:pPr>
            <w:r>
              <w:rPr>
                <w:sz w:val="20"/>
              </w:rPr>
              <w:t>DPA 2018</w:t>
            </w:r>
          </w:p>
        </w:tc>
        <w:tc>
          <w:tcPr>
            <w:tcW w:w="7108" w:type="dxa"/>
            <w:tcBorders>
              <w:top w:val="single" w:sz="2" w:space="0" w:color="000000"/>
              <w:left w:val="single" w:sz="2" w:space="0" w:color="000000"/>
              <w:bottom w:val="single" w:sz="2" w:space="0" w:color="000000"/>
              <w:right w:val="single" w:sz="2" w:space="0" w:color="000000"/>
            </w:tcBorders>
            <w:vAlign w:val="center"/>
          </w:tcPr>
          <w:p w14:paraId="37B8DCDB" w14:textId="77777777" w:rsidR="00C8620F" w:rsidRDefault="00ED7F2E">
            <w:pPr>
              <w:spacing w:after="0" w:line="259" w:lineRule="auto"/>
              <w:ind w:left="10" w:firstLine="0"/>
              <w:jc w:val="left"/>
            </w:pPr>
            <w:r>
              <w:rPr>
                <w:sz w:val="20"/>
              </w:rPr>
              <w:t>Data Protection Act 2018.</w:t>
            </w:r>
          </w:p>
        </w:tc>
      </w:tr>
      <w:tr w:rsidR="00C8620F" w14:paraId="2145BC14" w14:textId="77777777">
        <w:trPr>
          <w:trHeight w:val="672"/>
        </w:trPr>
        <w:tc>
          <w:tcPr>
            <w:tcW w:w="3433" w:type="dxa"/>
            <w:tcBorders>
              <w:top w:val="single" w:sz="2" w:space="0" w:color="000000"/>
              <w:left w:val="single" w:sz="2" w:space="0" w:color="000000"/>
              <w:bottom w:val="single" w:sz="2" w:space="0" w:color="000000"/>
              <w:right w:val="single" w:sz="2" w:space="0" w:color="000000"/>
            </w:tcBorders>
          </w:tcPr>
          <w:p w14:paraId="1DBD7739" w14:textId="77777777" w:rsidR="00C8620F" w:rsidRDefault="00ED7F2E">
            <w:pPr>
              <w:spacing w:after="0" w:line="259" w:lineRule="auto"/>
              <w:ind w:left="1" w:firstLine="0"/>
              <w:jc w:val="left"/>
            </w:pPr>
            <w:r>
              <w:rPr>
                <w:sz w:val="22"/>
              </w:rPr>
              <w:t>Employment Regulations</w:t>
            </w:r>
          </w:p>
        </w:tc>
        <w:tc>
          <w:tcPr>
            <w:tcW w:w="7108" w:type="dxa"/>
            <w:tcBorders>
              <w:top w:val="single" w:sz="2" w:space="0" w:color="000000"/>
              <w:left w:val="single" w:sz="2" w:space="0" w:color="000000"/>
              <w:bottom w:val="single" w:sz="2" w:space="0" w:color="000000"/>
              <w:right w:val="single" w:sz="2" w:space="0" w:color="000000"/>
            </w:tcBorders>
            <w:vAlign w:val="center"/>
          </w:tcPr>
          <w:p w14:paraId="08939848" w14:textId="77777777" w:rsidR="00C8620F" w:rsidRDefault="00ED7F2E">
            <w:pPr>
              <w:spacing w:after="0" w:line="259" w:lineRule="auto"/>
              <w:ind w:left="5" w:firstLine="0"/>
            </w:pPr>
            <w:r>
              <w:rPr>
                <w:sz w:val="20"/>
              </w:rPr>
              <w:t>The Transfer of Undertakings (Protection of Employment) Regulations 2006 (SI 2006/246) ('TUPE') which implements the Acquired Rights Directive.</w:t>
            </w:r>
          </w:p>
        </w:tc>
      </w:tr>
      <w:tr w:rsidR="00C8620F" w14:paraId="5A994933" w14:textId="77777777">
        <w:trPr>
          <w:trHeight w:val="445"/>
        </w:trPr>
        <w:tc>
          <w:tcPr>
            <w:tcW w:w="3433" w:type="dxa"/>
            <w:tcBorders>
              <w:top w:val="single" w:sz="2" w:space="0" w:color="000000"/>
              <w:left w:val="single" w:sz="2" w:space="0" w:color="000000"/>
              <w:bottom w:val="single" w:sz="2" w:space="0" w:color="000000"/>
              <w:right w:val="single" w:sz="2" w:space="0" w:color="000000"/>
            </w:tcBorders>
            <w:vAlign w:val="center"/>
          </w:tcPr>
          <w:p w14:paraId="0B4D0E68" w14:textId="77777777" w:rsidR="00C8620F" w:rsidRDefault="00ED7F2E">
            <w:pPr>
              <w:spacing w:after="0" w:line="259" w:lineRule="auto"/>
              <w:ind w:left="1" w:firstLine="0"/>
              <w:jc w:val="left"/>
            </w:pPr>
            <w:r>
              <w:rPr>
                <w:sz w:val="22"/>
              </w:rPr>
              <w:t>End</w:t>
            </w:r>
          </w:p>
        </w:tc>
        <w:tc>
          <w:tcPr>
            <w:tcW w:w="7108" w:type="dxa"/>
            <w:tcBorders>
              <w:top w:val="single" w:sz="2" w:space="0" w:color="000000"/>
              <w:left w:val="single" w:sz="2" w:space="0" w:color="000000"/>
              <w:bottom w:val="single" w:sz="2" w:space="0" w:color="000000"/>
              <w:right w:val="single" w:sz="2" w:space="0" w:color="000000"/>
            </w:tcBorders>
            <w:vAlign w:val="center"/>
          </w:tcPr>
          <w:p w14:paraId="262E55AB" w14:textId="77777777" w:rsidR="00C8620F" w:rsidRDefault="00ED7F2E">
            <w:pPr>
              <w:spacing w:after="0" w:line="259" w:lineRule="auto"/>
              <w:ind w:left="0" w:firstLine="0"/>
              <w:jc w:val="left"/>
            </w:pPr>
            <w:r>
              <w:rPr>
                <w:sz w:val="20"/>
              </w:rPr>
              <w:t>Means to terminate; and Ended and Ending are construed accordingly.</w:t>
            </w:r>
          </w:p>
        </w:tc>
      </w:tr>
    </w:tbl>
    <w:p w14:paraId="459A1FB0" w14:textId="77777777" w:rsidR="00C8620F" w:rsidRDefault="00C8620F">
      <w:pPr>
        <w:spacing w:after="0" w:line="259" w:lineRule="auto"/>
        <w:ind w:left="-677" w:right="28" w:firstLine="0"/>
        <w:jc w:val="left"/>
      </w:pPr>
    </w:p>
    <w:tbl>
      <w:tblPr>
        <w:tblStyle w:val="TableGrid"/>
        <w:tblW w:w="10512" w:type="dxa"/>
        <w:tblInd w:w="59" w:type="dxa"/>
        <w:tblCellMar>
          <w:top w:w="128" w:type="dxa"/>
          <w:left w:w="47" w:type="dxa"/>
          <w:right w:w="78" w:type="dxa"/>
        </w:tblCellMar>
        <w:tblLook w:val="04A0" w:firstRow="1" w:lastRow="0" w:firstColumn="1" w:lastColumn="0" w:noHBand="0" w:noVBand="1"/>
      </w:tblPr>
      <w:tblGrid>
        <w:gridCol w:w="3418"/>
        <w:gridCol w:w="7094"/>
      </w:tblGrid>
      <w:tr w:rsidR="00C8620F" w14:paraId="11F92916" w14:textId="77777777">
        <w:trPr>
          <w:trHeight w:val="903"/>
        </w:trPr>
        <w:tc>
          <w:tcPr>
            <w:tcW w:w="3418" w:type="dxa"/>
            <w:tcBorders>
              <w:top w:val="single" w:sz="2" w:space="0" w:color="000000"/>
              <w:left w:val="single" w:sz="2" w:space="0" w:color="000000"/>
              <w:bottom w:val="single" w:sz="2" w:space="0" w:color="000000"/>
              <w:right w:val="single" w:sz="2" w:space="0" w:color="000000"/>
            </w:tcBorders>
          </w:tcPr>
          <w:p w14:paraId="44BE8DEF" w14:textId="77777777" w:rsidR="00C8620F" w:rsidRDefault="00ED7F2E">
            <w:pPr>
              <w:spacing w:after="0" w:line="259" w:lineRule="auto"/>
              <w:ind w:left="115" w:firstLine="0"/>
            </w:pPr>
            <w:r>
              <w:rPr>
                <w:sz w:val="22"/>
              </w:rPr>
              <w:t>Environmental Information Regulations or EIR</w:t>
            </w:r>
          </w:p>
        </w:tc>
        <w:tc>
          <w:tcPr>
            <w:tcW w:w="7094" w:type="dxa"/>
            <w:tcBorders>
              <w:top w:val="single" w:sz="2" w:space="0" w:color="000000"/>
              <w:left w:val="single" w:sz="2" w:space="0" w:color="000000"/>
              <w:bottom w:val="single" w:sz="2" w:space="0" w:color="000000"/>
              <w:right w:val="single" w:sz="2" w:space="0" w:color="000000"/>
            </w:tcBorders>
            <w:vAlign w:val="center"/>
          </w:tcPr>
          <w:p w14:paraId="5D57F259" w14:textId="77777777" w:rsidR="00C8620F" w:rsidRDefault="00ED7F2E">
            <w:pPr>
              <w:spacing w:after="0" w:line="259" w:lineRule="auto"/>
              <w:ind w:left="101" w:firstLine="5"/>
            </w:pPr>
            <w:r>
              <w:rPr>
                <w:sz w:val="20"/>
              </w:rPr>
              <w:t>The Environmental Information Regulations 2004 together with any guidance or codes of practice Issued by the Information Commissioner or relevant Government department about the regulations.</w:t>
            </w:r>
          </w:p>
        </w:tc>
      </w:tr>
      <w:tr w:rsidR="00C8620F" w14:paraId="7F1376CE" w14:textId="77777777">
        <w:trPr>
          <w:trHeight w:val="903"/>
        </w:trPr>
        <w:tc>
          <w:tcPr>
            <w:tcW w:w="3418" w:type="dxa"/>
            <w:tcBorders>
              <w:top w:val="single" w:sz="2" w:space="0" w:color="000000"/>
              <w:left w:val="single" w:sz="2" w:space="0" w:color="000000"/>
              <w:bottom w:val="single" w:sz="2" w:space="0" w:color="000000"/>
              <w:right w:val="single" w:sz="2" w:space="0" w:color="000000"/>
            </w:tcBorders>
          </w:tcPr>
          <w:p w14:paraId="1EA9E1EC" w14:textId="77777777" w:rsidR="00C8620F" w:rsidRDefault="00ED7F2E">
            <w:pPr>
              <w:spacing w:after="0" w:line="259" w:lineRule="auto"/>
              <w:ind w:left="106" w:firstLine="0"/>
              <w:jc w:val="left"/>
            </w:pPr>
            <w:r>
              <w:rPr>
                <w:sz w:val="22"/>
              </w:rPr>
              <w:t>Equipment</w:t>
            </w:r>
          </w:p>
        </w:tc>
        <w:tc>
          <w:tcPr>
            <w:tcW w:w="7094" w:type="dxa"/>
            <w:tcBorders>
              <w:top w:val="single" w:sz="2" w:space="0" w:color="000000"/>
              <w:left w:val="single" w:sz="2" w:space="0" w:color="000000"/>
              <w:bottom w:val="single" w:sz="2" w:space="0" w:color="000000"/>
              <w:right w:val="single" w:sz="2" w:space="0" w:color="000000"/>
            </w:tcBorders>
            <w:vAlign w:val="center"/>
          </w:tcPr>
          <w:p w14:paraId="764CE5A9" w14:textId="77777777" w:rsidR="00C8620F" w:rsidRDefault="00ED7F2E">
            <w:pPr>
              <w:spacing w:after="0" w:line="259" w:lineRule="auto"/>
              <w:ind w:left="91" w:right="154" w:firstLine="5"/>
            </w:pPr>
            <w:r>
              <w:rPr>
                <w:sz w:val="20"/>
              </w:rPr>
              <w:t>The Supplier's hardware, computer and telecoms devices, plant, materials and such other items supplied and used by the Supplier (but not hired, leased or loaned from CCS or the Buyer) in the performance of its obligations under this Call-Off Contract.</w:t>
            </w:r>
          </w:p>
        </w:tc>
      </w:tr>
      <w:tr w:rsidR="00C8620F" w14:paraId="16B0FF0B" w14:textId="77777777">
        <w:trPr>
          <w:trHeight w:val="672"/>
        </w:trPr>
        <w:tc>
          <w:tcPr>
            <w:tcW w:w="3418" w:type="dxa"/>
            <w:tcBorders>
              <w:top w:val="single" w:sz="2" w:space="0" w:color="000000"/>
              <w:left w:val="single" w:sz="2" w:space="0" w:color="000000"/>
              <w:bottom w:val="single" w:sz="2" w:space="0" w:color="000000"/>
              <w:right w:val="single" w:sz="2" w:space="0" w:color="000000"/>
            </w:tcBorders>
          </w:tcPr>
          <w:p w14:paraId="28C1CB20" w14:textId="77777777" w:rsidR="00C8620F" w:rsidRDefault="00ED7F2E">
            <w:pPr>
              <w:spacing w:after="0" w:line="259" w:lineRule="auto"/>
              <w:ind w:left="96" w:firstLine="0"/>
              <w:jc w:val="left"/>
            </w:pPr>
            <w:r>
              <w:rPr>
                <w:sz w:val="22"/>
              </w:rPr>
              <w:t>ESI Reference Number</w:t>
            </w:r>
          </w:p>
        </w:tc>
        <w:tc>
          <w:tcPr>
            <w:tcW w:w="7094" w:type="dxa"/>
            <w:tcBorders>
              <w:top w:val="single" w:sz="2" w:space="0" w:color="000000"/>
              <w:left w:val="single" w:sz="2" w:space="0" w:color="000000"/>
              <w:bottom w:val="single" w:sz="2" w:space="0" w:color="000000"/>
              <w:right w:val="single" w:sz="2" w:space="0" w:color="000000"/>
            </w:tcBorders>
            <w:vAlign w:val="center"/>
          </w:tcPr>
          <w:p w14:paraId="2D9A6211" w14:textId="77777777" w:rsidR="00C8620F" w:rsidRDefault="00ED7F2E">
            <w:pPr>
              <w:spacing w:after="0" w:line="259" w:lineRule="auto"/>
              <w:ind w:left="82" w:firstLine="10"/>
            </w:pPr>
            <w:r>
              <w:rPr>
                <w:sz w:val="20"/>
              </w:rPr>
              <w:t xml:space="preserve">The </w:t>
            </w:r>
            <w:proofErr w:type="gramStart"/>
            <w:r>
              <w:rPr>
                <w:sz w:val="20"/>
              </w:rPr>
              <w:t>14 digit</w:t>
            </w:r>
            <w:proofErr w:type="gramEnd"/>
            <w:r>
              <w:rPr>
                <w:sz w:val="20"/>
              </w:rPr>
              <w:t xml:space="preserve"> ESI reference number from the summary of outcome screen of the ESI tool.</w:t>
            </w:r>
          </w:p>
        </w:tc>
      </w:tr>
      <w:tr w:rsidR="00C8620F" w14:paraId="1811490C" w14:textId="77777777">
        <w:trPr>
          <w:trHeight w:val="903"/>
        </w:trPr>
        <w:tc>
          <w:tcPr>
            <w:tcW w:w="3418" w:type="dxa"/>
            <w:tcBorders>
              <w:top w:val="single" w:sz="2" w:space="0" w:color="000000"/>
              <w:left w:val="single" w:sz="2" w:space="0" w:color="000000"/>
              <w:bottom w:val="single" w:sz="2" w:space="0" w:color="000000"/>
              <w:right w:val="single" w:sz="2" w:space="0" w:color="000000"/>
            </w:tcBorders>
          </w:tcPr>
          <w:p w14:paraId="1F350CCF" w14:textId="77777777" w:rsidR="00C8620F" w:rsidRDefault="00ED7F2E">
            <w:pPr>
              <w:spacing w:after="0" w:line="259" w:lineRule="auto"/>
              <w:ind w:left="86" w:right="29" w:firstLine="5"/>
              <w:jc w:val="left"/>
            </w:pPr>
            <w:r>
              <w:rPr>
                <w:sz w:val="22"/>
              </w:rPr>
              <w:t>Employment Status Indicator test tool or ESI tool</w:t>
            </w:r>
          </w:p>
        </w:tc>
        <w:tc>
          <w:tcPr>
            <w:tcW w:w="7094" w:type="dxa"/>
            <w:tcBorders>
              <w:top w:val="single" w:sz="2" w:space="0" w:color="000000"/>
              <w:left w:val="single" w:sz="2" w:space="0" w:color="000000"/>
              <w:bottom w:val="single" w:sz="2" w:space="0" w:color="000000"/>
              <w:right w:val="single" w:sz="2" w:space="0" w:color="000000"/>
            </w:tcBorders>
            <w:vAlign w:val="center"/>
          </w:tcPr>
          <w:p w14:paraId="5139236F" w14:textId="77777777" w:rsidR="00C8620F" w:rsidRDefault="00ED7F2E">
            <w:pPr>
              <w:spacing w:after="0" w:line="259" w:lineRule="auto"/>
              <w:ind w:left="77" w:right="125" w:firstLine="5"/>
            </w:pPr>
            <w:r>
              <w:rPr>
                <w:sz w:val="20"/>
              </w:rPr>
              <w:t xml:space="preserve">The HMRC Employment Status Indicator test tool. The most up-to-date version must be used. At the time of drafting the tool may be found here: </w:t>
            </w:r>
            <w:proofErr w:type="spellStart"/>
            <w:r>
              <w:rPr>
                <w:sz w:val="20"/>
                <w:u w:val="single" w:color="000000"/>
              </w:rPr>
              <w:t>htt</w:t>
            </w:r>
            <w:proofErr w:type="spellEnd"/>
            <w:r>
              <w:rPr>
                <w:sz w:val="20"/>
                <w:u w:val="single" w:color="000000"/>
              </w:rPr>
              <w:t xml:space="preserve"> ://tools.hmrc.gov.uk/</w:t>
            </w:r>
            <w:proofErr w:type="spellStart"/>
            <w:r>
              <w:rPr>
                <w:sz w:val="20"/>
                <w:u w:val="single" w:color="000000"/>
              </w:rPr>
              <w:t>esi</w:t>
            </w:r>
            <w:proofErr w:type="spellEnd"/>
          </w:p>
        </w:tc>
      </w:tr>
      <w:tr w:rsidR="00C8620F" w14:paraId="252586A1" w14:textId="77777777">
        <w:trPr>
          <w:trHeight w:val="442"/>
        </w:trPr>
        <w:tc>
          <w:tcPr>
            <w:tcW w:w="3418" w:type="dxa"/>
            <w:tcBorders>
              <w:top w:val="single" w:sz="2" w:space="0" w:color="000000"/>
              <w:left w:val="single" w:sz="2" w:space="0" w:color="000000"/>
              <w:bottom w:val="single" w:sz="2" w:space="0" w:color="000000"/>
              <w:right w:val="single" w:sz="2" w:space="0" w:color="000000"/>
            </w:tcBorders>
            <w:vAlign w:val="center"/>
          </w:tcPr>
          <w:p w14:paraId="6A2BFE2A" w14:textId="77777777" w:rsidR="00C8620F" w:rsidRDefault="00ED7F2E">
            <w:pPr>
              <w:spacing w:after="0" w:line="259" w:lineRule="auto"/>
              <w:ind w:left="82" w:firstLine="0"/>
              <w:jc w:val="left"/>
            </w:pPr>
            <w:r>
              <w:rPr>
                <w:sz w:val="22"/>
              </w:rPr>
              <w:t>Expiry Date</w:t>
            </w:r>
          </w:p>
        </w:tc>
        <w:tc>
          <w:tcPr>
            <w:tcW w:w="7094" w:type="dxa"/>
            <w:tcBorders>
              <w:top w:val="single" w:sz="2" w:space="0" w:color="000000"/>
              <w:left w:val="single" w:sz="2" w:space="0" w:color="000000"/>
              <w:bottom w:val="single" w:sz="2" w:space="0" w:color="000000"/>
              <w:right w:val="single" w:sz="2" w:space="0" w:color="000000"/>
            </w:tcBorders>
            <w:vAlign w:val="center"/>
          </w:tcPr>
          <w:p w14:paraId="34C282ED" w14:textId="77777777" w:rsidR="00C8620F" w:rsidRDefault="00ED7F2E">
            <w:pPr>
              <w:spacing w:after="0" w:line="259" w:lineRule="auto"/>
              <w:ind w:left="77" w:firstLine="0"/>
              <w:jc w:val="left"/>
            </w:pPr>
            <w:r>
              <w:rPr>
                <w:sz w:val="20"/>
              </w:rPr>
              <w:t>The expiry date of this Call-Off Contract in the Order Form.</w:t>
            </w:r>
          </w:p>
        </w:tc>
      </w:tr>
      <w:tr w:rsidR="00C8620F" w14:paraId="77E87B00" w14:textId="77777777">
        <w:trPr>
          <w:trHeight w:val="5268"/>
        </w:trPr>
        <w:tc>
          <w:tcPr>
            <w:tcW w:w="3418" w:type="dxa"/>
            <w:tcBorders>
              <w:top w:val="single" w:sz="2" w:space="0" w:color="000000"/>
              <w:left w:val="single" w:sz="2" w:space="0" w:color="000000"/>
              <w:bottom w:val="single" w:sz="2" w:space="0" w:color="000000"/>
              <w:right w:val="single" w:sz="2" w:space="0" w:color="000000"/>
            </w:tcBorders>
          </w:tcPr>
          <w:p w14:paraId="2BAAA1BC" w14:textId="77777777" w:rsidR="00C8620F" w:rsidRDefault="00ED7F2E">
            <w:pPr>
              <w:spacing w:after="0" w:line="259" w:lineRule="auto"/>
              <w:ind w:left="77" w:firstLine="0"/>
              <w:jc w:val="left"/>
            </w:pPr>
            <w:r>
              <w:rPr>
                <w:sz w:val="22"/>
              </w:rPr>
              <w:t>Force Majeure</w:t>
            </w:r>
          </w:p>
        </w:tc>
        <w:tc>
          <w:tcPr>
            <w:tcW w:w="7094" w:type="dxa"/>
            <w:tcBorders>
              <w:top w:val="single" w:sz="2" w:space="0" w:color="000000"/>
              <w:left w:val="single" w:sz="2" w:space="0" w:color="000000"/>
              <w:bottom w:val="single" w:sz="2" w:space="0" w:color="000000"/>
              <w:right w:val="single" w:sz="2" w:space="0" w:color="000000"/>
            </w:tcBorders>
            <w:vAlign w:val="center"/>
          </w:tcPr>
          <w:p w14:paraId="4C0B7B91" w14:textId="77777777" w:rsidR="00C8620F" w:rsidRDefault="00ED7F2E">
            <w:pPr>
              <w:spacing w:after="241" w:line="245" w:lineRule="auto"/>
              <w:ind w:left="72" w:firstLine="0"/>
              <w:jc w:val="left"/>
            </w:pPr>
            <w:r>
              <w:rPr>
                <w:sz w:val="20"/>
              </w:rPr>
              <w:t xml:space="preserve">A Force Maj </w:t>
            </w:r>
            <w:proofErr w:type="spellStart"/>
            <w:r>
              <w:rPr>
                <w:sz w:val="20"/>
              </w:rPr>
              <w:t>eure</w:t>
            </w:r>
            <w:proofErr w:type="spellEnd"/>
            <w:r>
              <w:rPr>
                <w:sz w:val="20"/>
              </w:rPr>
              <w:t xml:space="preserve"> event means anything affecting either Party's performance of their obligations arising from any:</w:t>
            </w:r>
          </w:p>
          <w:p w14:paraId="6F905472" w14:textId="77777777" w:rsidR="00C8620F" w:rsidRDefault="00ED7F2E">
            <w:pPr>
              <w:spacing w:after="209" w:line="241" w:lineRule="auto"/>
              <w:ind w:left="768" w:right="86" w:firstLine="10"/>
              <w:jc w:val="left"/>
            </w:pPr>
            <w:r>
              <w:rPr>
                <w:sz w:val="20"/>
              </w:rPr>
              <w:t>acts, events or omissions beyond the reasonable control of the affected Party riots, war or armed conflict, acts of terrorism, nuclear, biological or chemical warfare acts of government, local government or Regulatory Bodies fire, flood or disaster and any failure or shortage of power or fuel industrial dispute affecting a third party for which a substitute third party isn't reasonably available</w:t>
            </w:r>
          </w:p>
          <w:p w14:paraId="0F049367" w14:textId="77777777" w:rsidR="00C8620F" w:rsidRDefault="00ED7F2E">
            <w:pPr>
              <w:spacing w:after="197" w:line="259" w:lineRule="auto"/>
              <w:ind w:firstLine="0"/>
              <w:jc w:val="left"/>
            </w:pPr>
            <w:r>
              <w:rPr>
                <w:sz w:val="20"/>
              </w:rPr>
              <w:t>The following do not constitute a Force Majeure event:</w:t>
            </w:r>
          </w:p>
          <w:p w14:paraId="3D977ECE" w14:textId="77777777" w:rsidR="00C8620F" w:rsidRDefault="00ED7F2E">
            <w:pPr>
              <w:spacing w:after="0" w:line="259" w:lineRule="auto"/>
              <w:ind w:left="744" w:right="125" w:firstLine="19"/>
            </w:pPr>
            <w:r>
              <w:rPr>
                <w:sz w:val="20"/>
              </w:rPr>
              <w:t xml:space="preserve">any industrial dispute about the Supplier, its staff, or failure in the Supplier's (or a Subcontractor's) supply chain any event which is attributable to the wilful act, neglect or failure to take reasonable precautions by the Party seeking to rely on Force Maj </w:t>
            </w:r>
            <w:proofErr w:type="spellStart"/>
            <w:r>
              <w:rPr>
                <w:sz w:val="20"/>
              </w:rPr>
              <w:t>eure</w:t>
            </w:r>
            <w:proofErr w:type="spellEnd"/>
            <w:r>
              <w:rPr>
                <w:sz w:val="20"/>
              </w:rPr>
              <w:t xml:space="preserve"> the event was foreseeable by the Party seeking to rely on Force Majeure at the time this Call-Off Contract was entered into any event which is attributable to the Party seeking to rely on Force Maj </w:t>
            </w:r>
            <w:proofErr w:type="spellStart"/>
            <w:r>
              <w:rPr>
                <w:sz w:val="20"/>
              </w:rPr>
              <w:t>eure</w:t>
            </w:r>
            <w:proofErr w:type="spellEnd"/>
            <w:r>
              <w:rPr>
                <w:sz w:val="20"/>
              </w:rPr>
              <w:t xml:space="preserve"> and its failure to comply with its own business continuity and disaster recovery plans</w:t>
            </w:r>
          </w:p>
        </w:tc>
      </w:tr>
      <w:tr w:rsidR="00C8620F" w14:paraId="33AD62EA" w14:textId="77777777">
        <w:trPr>
          <w:trHeight w:val="903"/>
        </w:trPr>
        <w:tc>
          <w:tcPr>
            <w:tcW w:w="3418" w:type="dxa"/>
            <w:tcBorders>
              <w:top w:val="single" w:sz="2" w:space="0" w:color="000000"/>
              <w:left w:val="single" w:sz="2" w:space="0" w:color="000000"/>
              <w:bottom w:val="single" w:sz="2" w:space="0" w:color="000000"/>
              <w:right w:val="single" w:sz="2" w:space="0" w:color="000000"/>
            </w:tcBorders>
          </w:tcPr>
          <w:p w14:paraId="2CC3AADC" w14:textId="77777777" w:rsidR="00C8620F" w:rsidRDefault="00ED7F2E">
            <w:pPr>
              <w:spacing w:after="0" w:line="259" w:lineRule="auto"/>
              <w:ind w:left="34" w:firstLine="0"/>
              <w:jc w:val="left"/>
            </w:pPr>
            <w:r>
              <w:rPr>
                <w:sz w:val="22"/>
              </w:rPr>
              <w:t>Former Supplier</w:t>
            </w:r>
          </w:p>
        </w:tc>
        <w:tc>
          <w:tcPr>
            <w:tcW w:w="7094" w:type="dxa"/>
            <w:tcBorders>
              <w:top w:val="single" w:sz="2" w:space="0" w:color="000000"/>
              <w:left w:val="single" w:sz="2" w:space="0" w:color="000000"/>
              <w:bottom w:val="single" w:sz="2" w:space="0" w:color="000000"/>
              <w:right w:val="single" w:sz="2" w:space="0" w:color="000000"/>
            </w:tcBorders>
            <w:vAlign w:val="center"/>
          </w:tcPr>
          <w:p w14:paraId="697E7723" w14:textId="77777777" w:rsidR="00C8620F" w:rsidRDefault="00ED7F2E">
            <w:pPr>
              <w:spacing w:after="0" w:line="259" w:lineRule="auto"/>
              <w:ind w:left="39" w:right="38" w:hanging="10"/>
            </w:pPr>
            <w:r>
              <w:rPr>
                <w:sz w:val="20"/>
              </w:rPr>
              <w:t xml:space="preserve">A supplier supplying services to the Buyer before the Start Date that are the same as or substantially </w:t>
            </w:r>
            <w:proofErr w:type="gramStart"/>
            <w:r>
              <w:rPr>
                <w:sz w:val="20"/>
              </w:rPr>
              <w:t>similar to</w:t>
            </w:r>
            <w:proofErr w:type="gramEnd"/>
            <w:r>
              <w:rPr>
                <w:sz w:val="20"/>
              </w:rPr>
              <w:t xml:space="preserve"> the Services. This also includes any Subcontractor or the Supplier (or any subcontractor of the Subcontractor).</w:t>
            </w:r>
          </w:p>
        </w:tc>
      </w:tr>
      <w:tr w:rsidR="00C8620F" w14:paraId="6BFD06F0" w14:textId="77777777">
        <w:trPr>
          <w:trHeight w:val="672"/>
        </w:trPr>
        <w:tc>
          <w:tcPr>
            <w:tcW w:w="3418" w:type="dxa"/>
            <w:tcBorders>
              <w:top w:val="single" w:sz="2" w:space="0" w:color="000000"/>
              <w:left w:val="single" w:sz="2" w:space="0" w:color="000000"/>
              <w:bottom w:val="single" w:sz="2" w:space="0" w:color="000000"/>
              <w:right w:val="single" w:sz="2" w:space="0" w:color="000000"/>
            </w:tcBorders>
          </w:tcPr>
          <w:p w14:paraId="1DB885C0" w14:textId="77777777" w:rsidR="00C8620F" w:rsidRDefault="00ED7F2E">
            <w:pPr>
              <w:spacing w:after="0" w:line="259" w:lineRule="auto"/>
              <w:ind w:left="24" w:firstLine="0"/>
              <w:jc w:val="left"/>
            </w:pPr>
            <w:r>
              <w:rPr>
                <w:sz w:val="22"/>
              </w:rPr>
              <w:t>Framework Agreement</w:t>
            </w:r>
          </w:p>
        </w:tc>
        <w:tc>
          <w:tcPr>
            <w:tcW w:w="7094" w:type="dxa"/>
            <w:tcBorders>
              <w:top w:val="single" w:sz="2" w:space="0" w:color="000000"/>
              <w:left w:val="single" w:sz="2" w:space="0" w:color="000000"/>
              <w:bottom w:val="single" w:sz="2" w:space="0" w:color="000000"/>
              <w:right w:val="single" w:sz="2" w:space="0" w:color="000000"/>
            </w:tcBorders>
            <w:vAlign w:val="center"/>
          </w:tcPr>
          <w:p w14:paraId="4AEFC8F4" w14:textId="77777777" w:rsidR="00C8620F" w:rsidRDefault="00ED7F2E">
            <w:pPr>
              <w:spacing w:after="0" w:line="259" w:lineRule="auto"/>
              <w:ind w:left="29" w:hanging="5"/>
              <w:jc w:val="left"/>
            </w:pPr>
            <w:r>
              <w:rPr>
                <w:sz w:val="20"/>
              </w:rPr>
              <w:t>The clauses of framework agreement RMI 557.11 together with the Framework Schedules.</w:t>
            </w:r>
          </w:p>
        </w:tc>
      </w:tr>
      <w:tr w:rsidR="00C8620F" w14:paraId="2C0770C7" w14:textId="77777777">
        <w:trPr>
          <w:trHeight w:val="1133"/>
        </w:trPr>
        <w:tc>
          <w:tcPr>
            <w:tcW w:w="3418" w:type="dxa"/>
            <w:tcBorders>
              <w:top w:val="single" w:sz="2" w:space="0" w:color="000000"/>
              <w:left w:val="single" w:sz="2" w:space="0" w:color="000000"/>
              <w:bottom w:val="single" w:sz="2" w:space="0" w:color="000000"/>
              <w:right w:val="single" w:sz="2" w:space="0" w:color="000000"/>
            </w:tcBorders>
          </w:tcPr>
          <w:p w14:paraId="65001E45" w14:textId="77777777" w:rsidR="00C8620F" w:rsidRDefault="00ED7F2E">
            <w:pPr>
              <w:spacing w:after="0" w:line="259" w:lineRule="auto"/>
              <w:ind w:left="19" w:firstLine="0"/>
              <w:jc w:val="left"/>
            </w:pPr>
            <w:r>
              <w:rPr>
                <w:sz w:val="22"/>
              </w:rPr>
              <w:t>Fraud</w:t>
            </w:r>
          </w:p>
        </w:tc>
        <w:tc>
          <w:tcPr>
            <w:tcW w:w="7094" w:type="dxa"/>
            <w:tcBorders>
              <w:top w:val="single" w:sz="2" w:space="0" w:color="000000"/>
              <w:left w:val="single" w:sz="2" w:space="0" w:color="000000"/>
              <w:bottom w:val="single" w:sz="2" w:space="0" w:color="000000"/>
              <w:right w:val="single" w:sz="2" w:space="0" w:color="000000"/>
            </w:tcBorders>
            <w:vAlign w:val="center"/>
          </w:tcPr>
          <w:p w14:paraId="50962B49" w14:textId="77777777" w:rsidR="00C8620F" w:rsidRDefault="00ED7F2E">
            <w:pPr>
              <w:spacing w:after="0" w:line="259" w:lineRule="auto"/>
              <w:ind w:left="14" w:right="62" w:firstLine="10"/>
            </w:pPr>
            <w:r>
              <w:rPr>
                <w:sz w:val="20"/>
              </w:rPr>
              <w:t>Any offence under Laws creating offences in respect of fraudulent acts (including the Misrepresentation Act 1967) or at common law in respect of fraudulent acts in relation to this Call-Off Contract or defrauding or attempting to defraud or conspiring to defraud the Crown.</w:t>
            </w:r>
          </w:p>
        </w:tc>
      </w:tr>
      <w:tr w:rsidR="00C8620F" w14:paraId="1778A06A" w14:textId="77777777">
        <w:trPr>
          <w:trHeight w:val="903"/>
        </w:trPr>
        <w:tc>
          <w:tcPr>
            <w:tcW w:w="3418" w:type="dxa"/>
            <w:tcBorders>
              <w:top w:val="single" w:sz="2" w:space="0" w:color="000000"/>
              <w:left w:val="single" w:sz="2" w:space="0" w:color="000000"/>
              <w:bottom w:val="single" w:sz="2" w:space="0" w:color="000000"/>
              <w:right w:val="single" w:sz="2" w:space="0" w:color="000000"/>
            </w:tcBorders>
          </w:tcPr>
          <w:p w14:paraId="347E534B" w14:textId="77777777" w:rsidR="00C8620F" w:rsidRDefault="00ED7F2E">
            <w:pPr>
              <w:spacing w:after="0" w:line="259" w:lineRule="auto"/>
              <w:ind w:left="10" w:firstLine="0"/>
              <w:jc w:val="left"/>
            </w:pPr>
            <w:r>
              <w:rPr>
                <w:sz w:val="22"/>
              </w:rPr>
              <w:t xml:space="preserve">Freedom of Information Act or </w:t>
            </w:r>
            <w:proofErr w:type="spellStart"/>
            <w:r>
              <w:rPr>
                <w:sz w:val="22"/>
              </w:rPr>
              <w:t>FolA</w:t>
            </w:r>
            <w:proofErr w:type="spellEnd"/>
          </w:p>
        </w:tc>
        <w:tc>
          <w:tcPr>
            <w:tcW w:w="7094" w:type="dxa"/>
            <w:tcBorders>
              <w:top w:val="single" w:sz="2" w:space="0" w:color="000000"/>
              <w:left w:val="single" w:sz="2" w:space="0" w:color="000000"/>
              <w:bottom w:val="single" w:sz="2" w:space="0" w:color="000000"/>
              <w:right w:val="single" w:sz="2" w:space="0" w:color="000000"/>
            </w:tcBorders>
            <w:vAlign w:val="center"/>
          </w:tcPr>
          <w:p w14:paraId="6D4E2548" w14:textId="77777777" w:rsidR="00C8620F" w:rsidRDefault="00ED7F2E">
            <w:pPr>
              <w:spacing w:after="7" w:line="247" w:lineRule="auto"/>
              <w:ind w:left="10" w:firstLine="10"/>
              <w:jc w:val="left"/>
            </w:pPr>
            <w:r>
              <w:rPr>
                <w:sz w:val="20"/>
              </w:rPr>
              <w:t>The Freedom of Information Act 2000 and any subordinate legislation made under the Act together with any guidance or codes of practice issued by the Information</w:t>
            </w:r>
          </w:p>
          <w:p w14:paraId="69F92E78" w14:textId="77777777" w:rsidR="00C8620F" w:rsidRDefault="00ED7F2E">
            <w:pPr>
              <w:spacing w:after="0" w:line="259" w:lineRule="auto"/>
              <w:ind w:left="14" w:firstLine="0"/>
              <w:jc w:val="left"/>
            </w:pPr>
            <w:r>
              <w:rPr>
                <w:sz w:val="20"/>
              </w:rPr>
              <w:t>Commissioner or relevant Government department in relation to the legislation.</w:t>
            </w:r>
          </w:p>
        </w:tc>
      </w:tr>
      <w:tr w:rsidR="00C8620F" w14:paraId="346B658B" w14:textId="77777777">
        <w:trPr>
          <w:trHeight w:val="1133"/>
        </w:trPr>
        <w:tc>
          <w:tcPr>
            <w:tcW w:w="3418" w:type="dxa"/>
            <w:tcBorders>
              <w:top w:val="single" w:sz="2" w:space="0" w:color="000000"/>
              <w:left w:val="single" w:sz="2" w:space="0" w:color="000000"/>
              <w:bottom w:val="single" w:sz="2" w:space="0" w:color="000000"/>
              <w:right w:val="single" w:sz="2" w:space="0" w:color="000000"/>
            </w:tcBorders>
          </w:tcPr>
          <w:p w14:paraId="09AECECA" w14:textId="77777777" w:rsidR="00C8620F" w:rsidRDefault="00ED7F2E">
            <w:pPr>
              <w:spacing w:after="0" w:line="259" w:lineRule="auto"/>
              <w:ind w:left="10" w:firstLine="0"/>
              <w:jc w:val="left"/>
            </w:pPr>
            <w:r>
              <w:rPr>
                <w:sz w:val="20"/>
              </w:rPr>
              <w:t>G-Cloud Services</w:t>
            </w:r>
          </w:p>
        </w:tc>
        <w:tc>
          <w:tcPr>
            <w:tcW w:w="7094" w:type="dxa"/>
            <w:tcBorders>
              <w:top w:val="single" w:sz="2" w:space="0" w:color="000000"/>
              <w:left w:val="single" w:sz="2" w:space="0" w:color="000000"/>
              <w:bottom w:val="single" w:sz="2" w:space="0" w:color="000000"/>
              <w:right w:val="single" w:sz="2" w:space="0" w:color="000000"/>
            </w:tcBorders>
            <w:vAlign w:val="center"/>
          </w:tcPr>
          <w:p w14:paraId="123FCB6A" w14:textId="77777777" w:rsidR="00C8620F" w:rsidRDefault="00ED7F2E">
            <w:pPr>
              <w:spacing w:after="0" w:line="259" w:lineRule="auto"/>
              <w:ind w:left="5" w:right="91" w:firstLine="5"/>
              <w:jc w:val="left"/>
            </w:pPr>
            <w:r>
              <w:rPr>
                <w:sz w:val="20"/>
              </w:rPr>
              <w:t>The cloud services described in Framework Agreement Section 2 (Services Offered) as defined by the Service Definition, the Supplier Terms and any related Application documentation, which the Supplier must make available to CCS and Buyers and those services which are deliverable by the Supplier under the Collaboration Agreement.</w:t>
            </w:r>
          </w:p>
        </w:tc>
      </w:tr>
      <w:tr w:rsidR="00C8620F" w14:paraId="6B400155" w14:textId="77777777">
        <w:trPr>
          <w:trHeight w:val="451"/>
        </w:trPr>
        <w:tc>
          <w:tcPr>
            <w:tcW w:w="3418" w:type="dxa"/>
            <w:tcBorders>
              <w:top w:val="single" w:sz="2" w:space="0" w:color="000000"/>
              <w:left w:val="single" w:sz="2" w:space="0" w:color="000000"/>
              <w:bottom w:val="single" w:sz="2" w:space="0" w:color="000000"/>
              <w:right w:val="single" w:sz="2" w:space="0" w:color="000000"/>
            </w:tcBorders>
            <w:vAlign w:val="center"/>
          </w:tcPr>
          <w:p w14:paraId="17235CA4" w14:textId="77777777" w:rsidR="00C8620F" w:rsidRDefault="00ED7F2E">
            <w:pPr>
              <w:spacing w:after="0" w:line="259" w:lineRule="auto"/>
              <w:ind w:left="0" w:firstLine="0"/>
              <w:jc w:val="left"/>
            </w:pPr>
            <w:r>
              <w:rPr>
                <w:sz w:val="22"/>
              </w:rPr>
              <w:t>GDPR</w:t>
            </w:r>
          </w:p>
        </w:tc>
        <w:tc>
          <w:tcPr>
            <w:tcW w:w="7094" w:type="dxa"/>
            <w:tcBorders>
              <w:top w:val="single" w:sz="2" w:space="0" w:color="000000"/>
              <w:left w:val="single" w:sz="2" w:space="0" w:color="000000"/>
              <w:bottom w:val="single" w:sz="2" w:space="0" w:color="000000"/>
              <w:right w:val="single" w:sz="2" w:space="0" w:color="000000"/>
            </w:tcBorders>
            <w:vAlign w:val="center"/>
          </w:tcPr>
          <w:p w14:paraId="42A5BC92" w14:textId="77777777" w:rsidR="00C8620F" w:rsidRDefault="00ED7F2E">
            <w:pPr>
              <w:spacing w:after="0" w:line="259" w:lineRule="auto"/>
              <w:ind w:left="5" w:firstLine="0"/>
              <w:jc w:val="left"/>
            </w:pPr>
            <w:r>
              <w:rPr>
                <w:sz w:val="20"/>
              </w:rPr>
              <w:t>The General Data Protection Regulation (Regulation (EU) 2016/679).</w:t>
            </w:r>
          </w:p>
        </w:tc>
      </w:tr>
    </w:tbl>
    <w:p w14:paraId="118000FC" w14:textId="77777777" w:rsidR="00C8620F" w:rsidRDefault="00C8620F">
      <w:pPr>
        <w:spacing w:after="0" w:line="259" w:lineRule="auto"/>
        <w:ind w:left="-677" w:right="11275" w:firstLine="0"/>
        <w:jc w:val="left"/>
      </w:pPr>
    </w:p>
    <w:tbl>
      <w:tblPr>
        <w:tblStyle w:val="TableGrid"/>
        <w:tblW w:w="10541" w:type="dxa"/>
        <w:tblInd w:w="59" w:type="dxa"/>
        <w:tblCellMar>
          <w:top w:w="136" w:type="dxa"/>
          <w:left w:w="67" w:type="dxa"/>
          <w:right w:w="136" w:type="dxa"/>
        </w:tblCellMar>
        <w:tblLook w:val="04A0" w:firstRow="1" w:lastRow="0" w:firstColumn="1" w:lastColumn="0" w:noHBand="0" w:noVBand="1"/>
      </w:tblPr>
      <w:tblGrid>
        <w:gridCol w:w="3431"/>
        <w:gridCol w:w="7110"/>
      </w:tblGrid>
      <w:tr w:rsidR="00C8620F" w14:paraId="6C80323B" w14:textId="77777777">
        <w:trPr>
          <w:trHeight w:val="1133"/>
        </w:trPr>
        <w:tc>
          <w:tcPr>
            <w:tcW w:w="3431" w:type="dxa"/>
            <w:tcBorders>
              <w:top w:val="single" w:sz="2" w:space="0" w:color="000000"/>
              <w:left w:val="single" w:sz="2" w:space="0" w:color="000000"/>
              <w:bottom w:val="single" w:sz="2" w:space="0" w:color="000000"/>
              <w:right w:val="single" w:sz="2" w:space="0" w:color="000000"/>
            </w:tcBorders>
          </w:tcPr>
          <w:p w14:paraId="76B2749F" w14:textId="77777777" w:rsidR="00C8620F" w:rsidRDefault="00ED7F2E">
            <w:pPr>
              <w:spacing w:after="0" w:line="259" w:lineRule="auto"/>
              <w:ind w:left="76" w:firstLine="0"/>
              <w:jc w:val="left"/>
            </w:pPr>
            <w:r>
              <w:rPr>
                <w:sz w:val="22"/>
              </w:rPr>
              <w:t>Good Industry Practice</w:t>
            </w:r>
          </w:p>
        </w:tc>
        <w:tc>
          <w:tcPr>
            <w:tcW w:w="7110" w:type="dxa"/>
            <w:tcBorders>
              <w:top w:val="single" w:sz="2" w:space="0" w:color="000000"/>
              <w:left w:val="single" w:sz="2" w:space="0" w:color="000000"/>
              <w:bottom w:val="single" w:sz="2" w:space="0" w:color="000000"/>
              <w:right w:val="single" w:sz="2" w:space="0" w:color="000000"/>
            </w:tcBorders>
            <w:vAlign w:val="center"/>
          </w:tcPr>
          <w:p w14:paraId="3730F6FE" w14:textId="77777777" w:rsidR="00C8620F" w:rsidRDefault="00ED7F2E">
            <w:pPr>
              <w:spacing w:after="0" w:line="259" w:lineRule="auto"/>
              <w:ind w:left="53" w:right="86" w:firstLine="14"/>
            </w:pPr>
            <w:r>
              <w:rPr>
                <w:sz w:val="20"/>
              </w:rPr>
              <w:t>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C8620F" w14:paraId="35E690B3" w14:textId="77777777">
        <w:trPr>
          <w:trHeight w:val="903"/>
        </w:trPr>
        <w:tc>
          <w:tcPr>
            <w:tcW w:w="3431" w:type="dxa"/>
            <w:tcBorders>
              <w:top w:val="single" w:sz="2" w:space="0" w:color="000000"/>
              <w:left w:val="single" w:sz="2" w:space="0" w:color="000000"/>
              <w:bottom w:val="single" w:sz="2" w:space="0" w:color="000000"/>
              <w:right w:val="single" w:sz="2" w:space="0" w:color="000000"/>
            </w:tcBorders>
          </w:tcPr>
          <w:p w14:paraId="0D13F7F9" w14:textId="77777777" w:rsidR="00C8620F" w:rsidRDefault="00ED7F2E">
            <w:pPr>
              <w:spacing w:after="0" w:line="259" w:lineRule="auto"/>
              <w:ind w:left="66" w:firstLine="0"/>
              <w:jc w:val="left"/>
            </w:pPr>
            <w:r>
              <w:rPr>
                <w:sz w:val="22"/>
              </w:rPr>
              <w:t>Government Procurement Card</w:t>
            </w:r>
          </w:p>
        </w:tc>
        <w:tc>
          <w:tcPr>
            <w:tcW w:w="7110" w:type="dxa"/>
            <w:tcBorders>
              <w:top w:val="single" w:sz="2" w:space="0" w:color="000000"/>
              <w:left w:val="single" w:sz="2" w:space="0" w:color="000000"/>
              <w:bottom w:val="single" w:sz="2" w:space="0" w:color="000000"/>
              <w:right w:val="single" w:sz="2" w:space="0" w:color="000000"/>
            </w:tcBorders>
            <w:vAlign w:val="center"/>
          </w:tcPr>
          <w:p w14:paraId="521CCCB8" w14:textId="77777777" w:rsidR="00C8620F" w:rsidRDefault="00ED7F2E">
            <w:pPr>
              <w:spacing w:after="0" w:line="259" w:lineRule="auto"/>
              <w:ind w:left="53" w:firstLine="0"/>
              <w:jc w:val="left"/>
            </w:pPr>
            <w:r>
              <w:rPr>
                <w:sz w:val="20"/>
              </w:rPr>
              <w:t>The Government's preferred method of purchasing and payment for low value goods or services https://www.gov.uk/government/publications/government-procurementcard--2.</w:t>
            </w:r>
          </w:p>
        </w:tc>
      </w:tr>
      <w:tr w:rsidR="00C8620F" w14:paraId="3B9924B7" w14:textId="77777777">
        <w:trPr>
          <w:trHeight w:val="442"/>
        </w:trPr>
        <w:tc>
          <w:tcPr>
            <w:tcW w:w="3431" w:type="dxa"/>
            <w:tcBorders>
              <w:top w:val="single" w:sz="2" w:space="0" w:color="000000"/>
              <w:left w:val="single" w:sz="2" w:space="0" w:color="000000"/>
              <w:bottom w:val="single" w:sz="2" w:space="0" w:color="000000"/>
              <w:right w:val="single" w:sz="2" w:space="0" w:color="000000"/>
            </w:tcBorders>
            <w:vAlign w:val="center"/>
          </w:tcPr>
          <w:p w14:paraId="694A0568" w14:textId="77777777" w:rsidR="00C8620F" w:rsidRDefault="00ED7F2E">
            <w:pPr>
              <w:spacing w:after="0" w:line="259" w:lineRule="auto"/>
              <w:ind w:left="61" w:firstLine="0"/>
              <w:jc w:val="left"/>
            </w:pPr>
            <w:r>
              <w:rPr>
                <w:sz w:val="22"/>
              </w:rPr>
              <w:t>Guarantee</w:t>
            </w:r>
          </w:p>
        </w:tc>
        <w:tc>
          <w:tcPr>
            <w:tcW w:w="7110" w:type="dxa"/>
            <w:tcBorders>
              <w:top w:val="single" w:sz="2" w:space="0" w:color="000000"/>
              <w:left w:val="single" w:sz="2" w:space="0" w:color="000000"/>
              <w:bottom w:val="single" w:sz="2" w:space="0" w:color="000000"/>
              <w:right w:val="single" w:sz="2" w:space="0" w:color="000000"/>
            </w:tcBorders>
            <w:vAlign w:val="center"/>
          </w:tcPr>
          <w:p w14:paraId="57BE5393" w14:textId="77777777" w:rsidR="00C8620F" w:rsidRDefault="00ED7F2E">
            <w:pPr>
              <w:spacing w:after="0" w:line="259" w:lineRule="auto"/>
              <w:ind w:firstLine="0"/>
              <w:jc w:val="left"/>
            </w:pPr>
            <w:r>
              <w:rPr>
                <w:sz w:val="20"/>
              </w:rPr>
              <w:t>The guarantee described in Schedule 5.</w:t>
            </w:r>
          </w:p>
        </w:tc>
      </w:tr>
      <w:tr w:rsidR="00C8620F" w14:paraId="26FBE1F0" w14:textId="77777777">
        <w:trPr>
          <w:trHeight w:val="1133"/>
        </w:trPr>
        <w:tc>
          <w:tcPr>
            <w:tcW w:w="3431" w:type="dxa"/>
            <w:tcBorders>
              <w:top w:val="single" w:sz="2" w:space="0" w:color="000000"/>
              <w:left w:val="single" w:sz="2" w:space="0" w:color="000000"/>
              <w:bottom w:val="single" w:sz="2" w:space="0" w:color="000000"/>
              <w:right w:val="single" w:sz="2" w:space="0" w:color="000000"/>
            </w:tcBorders>
          </w:tcPr>
          <w:p w14:paraId="7D22530C" w14:textId="77777777" w:rsidR="00C8620F" w:rsidRDefault="00ED7F2E">
            <w:pPr>
              <w:spacing w:after="0" w:line="259" w:lineRule="auto"/>
              <w:ind w:left="61" w:firstLine="0"/>
              <w:jc w:val="left"/>
            </w:pPr>
            <w:r>
              <w:rPr>
                <w:sz w:val="22"/>
              </w:rPr>
              <w:t>Guidance</w:t>
            </w:r>
          </w:p>
        </w:tc>
        <w:tc>
          <w:tcPr>
            <w:tcW w:w="7110" w:type="dxa"/>
            <w:tcBorders>
              <w:top w:val="single" w:sz="2" w:space="0" w:color="000000"/>
              <w:left w:val="single" w:sz="2" w:space="0" w:color="000000"/>
              <w:bottom w:val="single" w:sz="2" w:space="0" w:color="000000"/>
              <w:right w:val="single" w:sz="2" w:space="0" w:color="000000"/>
            </w:tcBorders>
            <w:vAlign w:val="center"/>
          </w:tcPr>
          <w:p w14:paraId="28D8FA02" w14:textId="77777777" w:rsidR="00C8620F" w:rsidRDefault="00ED7F2E">
            <w:pPr>
              <w:spacing w:after="0" w:line="259" w:lineRule="auto"/>
              <w:ind w:left="38" w:firstLine="5"/>
              <w:jc w:val="left"/>
            </w:pPr>
            <w:r>
              <w:rPr>
                <w:sz w:val="20"/>
              </w:rPr>
              <w:t>Any current UK Government Guidance on the Public Contracts Regulations 2015. In the event of a conflict between any current UK Government Guidance and the Crown Commercial Service Guidance, current UK Government Guidance will take precedence.</w:t>
            </w:r>
          </w:p>
        </w:tc>
      </w:tr>
      <w:tr w:rsidR="00C8620F" w14:paraId="3AC6C133" w14:textId="77777777">
        <w:trPr>
          <w:trHeight w:val="903"/>
        </w:trPr>
        <w:tc>
          <w:tcPr>
            <w:tcW w:w="3431" w:type="dxa"/>
            <w:tcBorders>
              <w:top w:val="single" w:sz="2" w:space="0" w:color="000000"/>
              <w:left w:val="single" w:sz="2" w:space="0" w:color="000000"/>
              <w:bottom w:val="single" w:sz="2" w:space="0" w:color="000000"/>
              <w:right w:val="single" w:sz="2" w:space="0" w:color="000000"/>
            </w:tcBorders>
          </w:tcPr>
          <w:p w14:paraId="28178B68" w14:textId="77777777" w:rsidR="00C8620F" w:rsidRDefault="00ED7F2E">
            <w:pPr>
              <w:spacing w:after="0" w:line="259" w:lineRule="auto"/>
              <w:ind w:left="47" w:firstLine="0"/>
              <w:jc w:val="left"/>
            </w:pPr>
            <w:r>
              <w:rPr>
                <w:sz w:val="22"/>
              </w:rPr>
              <w:t>Implementation Plan</w:t>
            </w:r>
          </w:p>
        </w:tc>
        <w:tc>
          <w:tcPr>
            <w:tcW w:w="7110" w:type="dxa"/>
            <w:tcBorders>
              <w:top w:val="single" w:sz="2" w:space="0" w:color="000000"/>
              <w:left w:val="single" w:sz="2" w:space="0" w:color="000000"/>
              <w:bottom w:val="single" w:sz="2" w:space="0" w:color="000000"/>
              <w:right w:val="single" w:sz="2" w:space="0" w:color="000000"/>
            </w:tcBorders>
            <w:vAlign w:val="center"/>
          </w:tcPr>
          <w:p w14:paraId="2A4BD8BE" w14:textId="77777777" w:rsidR="00C8620F" w:rsidRDefault="00ED7F2E">
            <w:pPr>
              <w:spacing w:after="0" w:line="259" w:lineRule="auto"/>
              <w:ind w:left="38" w:firstLine="0"/>
              <w:jc w:val="left"/>
            </w:pPr>
            <w:r>
              <w:rPr>
                <w:sz w:val="20"/>
              </w:rPr>
              <w:t>The plan with an outline of processes (including data standards for migration), costs (for example) of implementing the services which may be required as part of Onboarding.</w:t>
            </w:r>
          </w:p>
        </w:tc>
      </w:tr>
      <w:tr w:rsidR="00C8620F" w14:paraId="313E6FC3" w14:textId="77777777">
        <w:trPr>
          <w:trHeight w:val="672"/>
        </w:trPr>
        <w:tc>
          <w:tcPr>
            <w:tcW w:w="3431" w:type="dxa"/>
            <w:tcBorders>
              <w:top w:val="single" w:sz="2" w:space="0" w:color="000000"/>
              <w:left w:val="single" w:sz="2" w:space="0" w:color="000000"/>
              <w:bottom w:val="single" w:sz="2" w:space="0" w:color="000000"/>
              <w:right w:val="single" w:sz="2" w:space="0" w:color="000000"/>
            </w:tcBorders>
          </w:tcPr>
          <w:p w14:paraId="75EE82A3" w14:textId="77777777" w:rsidR="00C8620F" w:rsidRDefault="00ED7F2E">
            <w:pPr>
              <w:spacing w:after="0" w:line="259" w:lineRule="auto"/>
              <w:ind w:left="42" w:firstLine="0"/>
              <w:jc w:val="left"/>
            </w:pPr>
            <w:r>
              <w:rPr>
                <w:sz w:val="22"/>
              </w:rPr>
              <w:t>Indicative Test</w:t>
            </w:r>
          </w:p>
        </w:tc>
        <w:tc>
          <w:tcPr>
            <w:tcW w:w="7110" w:type="dxa"/>
            <w:tcBorders>
              <w:top w:val="single" w:sz="2" w:space="0" w:color="000000"/>
              <w:left w:val="single" w:sz="2" w:space="0" w:color="000000"/>
              <w:bottom w:val="single" w:sz="2" w:space="0" w:color="000000"/>
              <w:right w:val="single" w:sz="2" w:space="0" w:color="000000"/>
            </w:tcBorders>
            <w:vAlign w:val="center"/>
          </w:tcPr>
          <w:p w14:paraId="5A16A17F" w14:textId="77777777" w:rsidR="00C8620F" w:rsidRDefault="00ED7F2E">
            <w:pPr>
              <w:spacing w:after="0" w:line="259" w:lineRule="auto"/>
              <w:ind w:left="29" w:firstLine="5"/>
            </w:pPr>
            <w:r>
              <w:rPr>
                <w:sz w:val="20"/>
              </w:rPr>
              <w:t>ESI tool completed by contractors on their own behalf at the request of CCS or the Buyer (as applicable) under clause 4.6.</w:t>
            </w:r>
          </w:p>
        </w:tc>
      </w:tr>
      <w:tr w:rsidR="00C8620F" w14:paraId="696C93E7" w14:textId="77777777">
        <w:trPr>
          <w:trHeight w:val="442"/>
        </w:trPr>
        <w:tc>
          <w:tcPr>
            <w:tcW w:w="3431" w:type="dxa"/>
            <w:tcBorders>
              <w:top w:val="single" w:sz="2" w:space="0" w:color="000000"/>
              <w:left w:val="single" w:sz="2" w:space="0" w:color="000000"/>
              <w:bottom w:val="single" w:sz="2" w:space="0" w:color="000000"/>
              <w:right w:val="single" w:sz="2" w:space="0" w:color="000000"/>
            </w:tcBorders>
          </w:tcPr>
          <w:p w14:paraId="43525186" w14:textId="77777777" w:rsidR="00C8620F" w:rsidRDefault="00ED7F2E">
            <w:pPr>
              <w:spacing w:after="0" w:line="259" w:lineRule="auto"/>
              <w:ind w:left="37" w:firstLine="0"/>
              <w:jc w:val="left"/>
            </w:pPr>
            <w:r>
              <w:rPr>
                <w:sz w:val="22"/>
              </w:rPr>
              <w:t>Information</w:t>
            </w:r>
          </w:p>
        </w:tc>
        <w:tc>
          <w:tcPr>
            <w:tcW w:w="7110" w:type="dxa"/>
            <w:tcBorders>
              <w:top w:val="single" w:sz="2" w:space="0" w:color="000000"/>
              <w:left w:val="single" w:sz="2" w:space="0" w:color="000000"/>
              <w:bottom w:val="single" w:sz="2" w:space="0" w:color="000000"/>
              <w:right w:val="single" w:sz="2" w:space="0" w:color="000000"/>
            </w:tcBorders>
            <w:vAlign w:val="center"/>
          </w:tcPr>
          <w:p w14:paraId="480E58AC" w14:textId="77777777" w:rsidR="00C8620F" w:rsidRDefault="00ED7F2E">
            <w:pPr>
              <w:spacing w:after="0" w:line="259" w:lineRule="auto"/>
              <w:ind w:left="29" w:firstLine="0"/>
              <w:jc w:val="left"/>
            </w:pPr>
            <w:r>
              <w:rPr>
                <w:sz w:val="20"/>
              </w:rPr>
              <w:t xml:space="preserve">Has the meaning given under section 84 of the Freedom of Information Act </w:t>
            </w:r>
            <w:proofErr w:type="gramStart"/>
            <w:r>
              <w:rPr>
                <w:sz w:val="20"/>
              </w:rPr>
              <w:t>2000.</w:t>
            </w:r>
            <w:proofErr w:type="gramEnd"/>
          </w:p>
        </w:tc>
      </w:tr>
      <w:tr w:rsidR="00C8620F" w14:paraId="6A1F9141" w14:textId="77777777">
        <w:trPr>
          <w:trHeight w:val="672"/>
        </w:trPr>
        <w:tc>
          <w:tcPr>
            <w:tcW w:w="3431" w:type="dxa"/>
            <w:tcBorders>
              <w:top w:val="single" w:sz="2" w:space="0" w:color="000000"/>
              <w:left w:val="single" w:sz="2" w:space="0" w:color="000000"/>
              <w:bottom w:val="single" w:sz="2" w:space="0" w:color="000000"/>
              <w:right w:val="single" w:sz="2" w:space="0" w:color="000000"/>
            </w:tcBorders>
          </w:tcPr>
          <w:p w14:paraId="0572E175" w14:textId="77777777" w:rsidR="00C8620F" w:rsidRDefault="00ED7F2E">
            <w:pPr>
              <w:spacing w:after="0" w:line="259" w:lineRule="auto"/>
              <w:ind w:left="42" w:hanging="5"/>
              <w:jc w:val="left"/>
            </w:pPr>
            <w:r>
              <w:rPr>
                <w:sz w:val="22"/>
              </w:rPr>
              <w:t>Information Security Management System</w:t>
            </w:r>
          </w:p>
        </w:tc>
        <w:tc>
          <w:tcPr>
            <w:tcW w:w="7110" w:type="dxa"/>
            <w:tcBorders>
              <w:top w:val="single" w:sz="2" w:space="0" w:color="000000"/>
              <w:left w:val="single" w:sz="2" w:space="0" w:color="000000"/>
              <w:bottom w:val="single" w:sz="2" w:space="0" w:color="000000"/>
              <w:right w:val="single" w:sz="2" w:space="0" w:color="000000"/>
            </w:tcBorders>
            <w:vAlign w:val="center"/>
          </w:tcPr>
          <w:p w14:paraId="2340057F" w14:textId="77777777" w:rsidR="00C8620F" w:rsidRDefault="00ED7F2E">
            <w:pPr>
              <w:spacing w:after="0" w:line="259" w:lineRule="auto"/>
              <w:ind w:left="29" w:firstLine="0"/>
            </w:pPr>
            <w:r>
              <w:rPr>
                <w:sz w:val="20"/>
              </w:rPr>
              <w:t>The information security management system and process developed by the Supplier in accordance with clause 16.1.</w:t>
            </w:r>
          </w:p>
        </w:tc>
      </w:tr>
      <w:tr w:rsidR="00C8620F" w14:paraId="1C880F3E" w14:textId="77777777">
        <w:trPr>
          <w:trHeight w:val="672"/>
        </w:trPr>
        <w:tc>
          <w:tcPr>
            <w:tcW w:w="3431" w:type="dxa"/>
            <w:tcBorders>
              <w:top w:val="single" w:sz="2" w:space="0" w:color="000000"/>
              <w:left w:val="single" w:sz="2" w:space="0" w:color="000000"/>
              <w:bottom w:val="single" w:sz="2" w:space="0" w:color="000000"/>
              <w:right w:val="single" w:sz="2" w:space="0" w:color="000000"/>
            </w:tcBorders>
          </w:tcPr>
          <w:p w14:paraId="58146CB0" w14:textId="77777777" w:rsidR="00C8620F" w:rsidRDefault="00ED7F2E">
            <w:pPr>
              <w:spacing w:after="0" w:line="259" w:lineRule="auto"/>
              <w:ind w:left="32" w:firstLine="0"/>
              <w:jc w:val="left"/>
            </w:pPr>
            <w:r>
              <w:rPr>
                <w:sz w:val="22"/>
              </w:rPr>
              <w:t>Inside IR35</w:t>
            </w:r>
          </w:p>
        </w:tc>
        <w:tc>
          <w:tcPr>
            <w:tcW w:w="7110" w:type="dxa"/>
            <w:tcBorders>
              <w:top w:val="single" w:sz="2" w:space="0" w:color="000000"/>
              <w:left w:val="single" w:sz="2" w:space="0" w:color="000000"/>
              <w:bottom w:val="single" w:sz="2" w:space="0" w:color="000000"/>
              <w:right w:val="single" w:sz="2" w:space="0" w:color="000000"/>
            </w:tcBorders>
            <w:vAlign w:val="center"/>
          </w:tcPr>
          <w:p w14:paraId="229A825E" w14:textId="77777777" w:rsidR="00C8620F" w:rsidRDefault="00ED7F2E">
            <w:pPr>
              <w:spacing w:after="0" w:line="259" w:lineRule="auto"/>
              <w:ind w:left="24" w:firstLine="5"/>
            </w:pPr>
            <w:r>
              <w:rPr>
                <w:sz w:val="20"/>
              </w:rPr>
              <w:t>Contractual engagements which would be determined to be within the scope of the IR35 Intermediaries legislation if assessed using the ESI tool.</w:t>
            </w:r>
          </w:p>
        </w:tc>
      </w:tr>
      <w:tr w:rsidR="00C8620F" w14:paraId="6C370A84" w14:textId="77777777">
        <w:trPr>
          <w:trHeight w:val="1594"/>
        </w:trPr>
        <w:tc>
          <w:tcPr>
            <w:tcW w:w="3431" w:type="dxa"/>
            <w:tcBorders>
              <w:top w:val="single" w:sz="2" w:space="0" w:color="000000"/>
              <w:left w:val="single" w:sz="2" w:space="0" w:color="000000"/>
              <w:bottom w:val="single" w:sz="2" w:space="0" w:color="000000"/>
              <w:right w:val="single" w:sz="2" w:space="0" w:color="000000"/>
            </w:tcBorders>
          </w:tcPr>
          <w:p w14:paraId="2ABD6EC1" w14:textId="77777777" w:rsidR="00C8620F" w:rsidRDefault="00ED7F2E">
            <w:pPr>
              <w:spacing w:after="0" w:line="259" w:lineRule="auto"/>
              <w:ind w:left="32" w:firstLine="0"/>
              <w:jc w:val="left"/>
            </w:pPr>
            <w:r>
              <w:rPr>
                <w:sz w:val="20"/>
              </w:rPr>
              <w:t>Insolvency Event</w:t>
            </w:r>
          </w:p>
        </w:tc>
        <w:tc>
          <w:tcPr>
            <w:tcW w:w="7110" w:type="dxa"/>
            <w:tcBorders>
              <w:top w:val="single" w:sz="2" w:space="0" w:color="000000"/>
              <w:left w:val="single" w:sz="2" w:space="0" w:color="000000"/>
              <w:bottom w:val="single" w:sz="2" w:space="0" w:color="000000"/>
              <w:right w:val="single" w:sz="2" w:space="0" w:color="000000"/>
            </w:tcBorders>
            <w:vAlign w:val="center"/>
          </w:tcPr>
          <w:p w14:paraId="404EA28D" w14:textId="77777777" w:rsidR="00C8620F" w:rsidRDefault="00ED7F2E">
            <w:pPr>
              <w:spacing w:after="0" w:line="259" w:lineRule="auto"/>
              <w:ind w:left="24" w:firstLine="0"/>
              <w:jc w:val="left"/>
            </w:pPr>
            <w:r>
              <w:rPr>
                <w:sz w:val="20"/>
              </w:rPr>
              <w:t>Can be:</w:t>
            </w:r>
          </w:p>
          <w:p w14:paraId="23BEDD28" w14:textId="77777777" w:rsidR="00C8620F" w:rsidRDefault="00ED7F2E">
            <w:pPr>
              <w:spacing w:after="0" w:line="259" w:lineRule="auto"/>
              <w:ind w:left="389" w:right="2510" w:firstLine="5"/>
              <w:jc w:val="left"/>
            </w:pPr>
            <w:r>
              <w:rPr>
                <w:noProof/>
              </w:rPr>
              <w:drawing>
                <wp:anchor distT="0" distB="0" distL="114300" distR="114300" simplePos="0" relativeHeight="251658240" behindDoc="0" locked="0" layoutInCell="1" allowOverlap="0" wp14:anchorId="5F30CB0E" wp14:editId="6DEAB5D2">
                  <wp:simplePos x="0" y="0"/>
                  <wp:positionH relativeFrom="column">
                    <wp:posOffset>289560</wp:posOffset>
                  </wp:positionH>
                  <wp:positionV relativeFrom="paragraph">
                    <wp:posOffset>27651</wp:posOffset>
                  </wp:positionV>
                  <wp:extent cx="57912" cy="640263"/>
                  <wp:effectExtent l="0" t="0" r="0" b="0"/>
                  <wp:wrapSquare wrapText="bothSides"/>
                  <wp:docPr id="91135" name="Picture 91135"/>
                  <wp:cNvGraphicFramePr/>
                  <a:graphic xmlns:a="http://schemas.openxmlformats.org/drawingml/2006/main">
                    <a:graphicData uri="http://schemas.openxmlformats.org/drawingml/2006/picture">
                      <pic:pic xmlns:pic="http://schemas.openxmlformats.org/drawingml/2006/picture">
                        <pic:nvPicPr>
                          <pic:cNvPr id="91135" name="Picture 91135"/>
                          <pic:cNvPicPr/>
                        </pic:nvPicPr>
                        <pic:blipFill>
                          <a:blip r:embed="rId105"/>
                          <a:stretch>
                            <a:fillRect/>
                          </a:stretch>
                        </pic:blipFill>
                        <pic:spPr>
                          <a:xfrm>
                            <a:off x="0" y="0"/>
                            <a:ext cx="57912" cy="640263"/>
                          </a:xfrm>
                          <a:prstGeom prst="rect">
                            <a:avLst/>
                          </a:prstGeom>
                        </pic:spPr>
                      </pic:pic>
                    </a:graphicData>
                  </a:graphic>
                </wp:anchor>
              </w:drawing>
            </w:r>
            <w:r>
              <w:rPr>
                <w:sz w:val="20"/>
              </w:rPr>
              <w:t>a voluntary arrangement a winding-up petition the appointment of a receiver or administrator an unresolved statutory demand a Schedule Al moratorium.</w:t>
            </w:r>
          </w:p>
        </w:tc>
      </w:tr>
      <w:tr w:rsidR="00C8620F" w14:paraId="73C9989A" w14:textId="77777777">
        <w:trPr>
          <w:trHeight w:val="2740"/>
        </w:trPr>
        <w:tc>
          <w:tcPr>
            <w:tcW w:w="3431" w:type="dxa"/>
            <w:tcBorders>
              <w:top w:val="single" w:sz="2" w:space="0" w:color="000000"/>
              <w:left w:val="single" w:sz="2" w:space="0" w:color="000000"/>
              <w:bottom w:val="single" w:sz="2" w:space="0" w:color="000000"/>
              <w:right w:val="single" w:sz="2" w:space="0" w:color="000000"/>
            </w:tcBorders>
          </w:tcPr>
          <w:p w14:paraId="169B52A1" w14:textId="77777777" w:rsidR="00C8620F" w:rsidRDefault="00ED7F2E">
            <w:pPr>
              <w:spacing w:after="0" w:line="259" w:lineRule="auto"/>
              <w:ind w:left="23" w:firstLine="0"/>
              <w:jc w:val="left"/>
            </w:pPr>
            <w:r>
              <w:rPr>
                <w:sz w:val="22"/>
              </w:rPr>
              <w:t>Intellectual Property Rights or IPR</w:t>
            </w:r>
          </w:p>
        </w:tc>
        <w:tc>
          <w:tcPr>
            <w:tcW w:w="7110" w:type="dxa"/>
            <w:tcBorders>
              <w:top w:val="single" w:sz="2" w:space="0" w:color="000000"/>
              <w:left w:val="single" w:sz="2" w:space="0" w:color="000000"/>
              <w:bottom w:val="single" w:sz="2" w:space="0" w:color="000000"/>
              <w:right w:val="single" w:sz="2" w:space="0" w:color="000000"/>
            </w:tcBorders>
          </w:tcPr>
          <w:p w14:paraId="5FBDBAE2" w14:textId="77777777" w:rsidR="00C8620F" w:rsidRDefault="00ED7F2E">
            <w:pPr>
              <w:spacing w:after="0" w:line="259" w:lineRule="auto"/>
              <w:ind w:left="19" w:firstLine="0"/>
              <w:jc w:val="left"/>
            </w:pPr>
            <w:r>
              <w:rPr>
                <w:sz w:val="20"/>
              </w:rPr>
              <w:t>Intellectual Property Rights are:</w:t>
            </w:r>
          </w:p>
          <w:p w14:paraId="0CB76C7C" w14:textId="77777777" w:rsidR="00C8620F" w:rsidRDefault="00ED7F2E">
            <w:pPr>
              <w:spacing w:after="0" w:line="259" w:lineRule="auto"/>
              <w:ind w:left="710" w:right="29" w:firstLine="29"/>
              <w:jc w:val="left"/>
            </w:pPr>
            <w:r>
              <w:rPr>
                <w:sz w:val="20"/>
              </w:rPr>
              <w:t>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 applications for registration, and the right to apply for registration, for any of the rights listed at (a) that are capable of being registered in any country or jurisdiction all other rights having equivalent or similar effect in any country or jurisdiction</w:t>
            </w:r>
          </w:p>
        </w:tc>
      </w:tr>
      <w:tr w:rsidR="00C8620F" w14:paraId="76FE7834" w14:textId="77777777">
        <w:trPr>
          <w:trHeight w:val="1831"/>
        </w:trPr>
        <w:tc>
          <w:tcPr>
            <w:tcW w:w="3431" w:type="dxa"/>
            <w:tcBorders>
              <w:top w:val="single" w:sz="2" w:space="0" w:color="000000"/>
              <w:left w:val="single" w:sz="2" w:space="0" w:color="000000"/>
              <w:bottom w:val="single" w:sz="2" w:space="0" w:color="000000"/>
              <w:right w:val="single" w:sz="2" w:space="0" w:color="000000"/>
            </w:tcBorders>
          </w:tcPr>
          <w:p w14:paraId="17F037B2" w14:textId="77777777" w:rsidR="00C8620F" w:rsidRDefault="00ED7F2E">
            <w:pPr>
              <w:spacing w:after="0" w:line="259" w:lineRule="auto"/>
              <w:ind w:left="13" w:firstLine="0"/>
              <w:jc w:val="left"/>
            </w:pPr>
            <w:r>
              <w:rPr>
                <w:sz w:val="22"/>
              </w:rPr>
              <w:t>Intermediary</w:t>
            </w:r>
          </w:p>
        </w:tc>
        <w:tc>
          <w:tcPr>
            <w:tcW w:w="7110" w:type="dxa"/>
            <w:tcBorders>
              <w:top w:val="single" w:sz="2" w:space="0" w:color="000000"/>
              <w:left w:val="single" w:sz="2" w:space="0" w:color="000000"/>
              <w:bottom w:val="single" w:sz="2" w:space="0" w:color="000000"/>
              <w:right w:val="single" w:sz="2" w:space="0" w:color="000000"/>
            </w:tcBorders>
            <w:vAlign w:val="center"/>
          </w:tcPr>
          <w:p w14:paraId="759562EE" w14:textId="77777777" w:rsidR="00C8620F" w:rsidRDefault="00ED7F2E">
            <w:pPr>
              <w:spacing w:after="0" w:line="249" w:lineRule="auto"/>
              <w:ind w:left="725" w:right="2021" w:hanging="715"/>
            </w:pPr>
            <w:r>
              <w:rPr>
                <w:sz w:val="20"/>
              </w:rPr>
              <w:t xml:space="preserve">For the purposes of the IR35 rules an intermediary can </w:t>
            </w:r>
            <w:proofErr w:type="gramStart"/>
            <w:r>
              <w:rPr>
                <w:sz w:val="20"/>
              </w:rPr>
              <w:t>be:</w:t>
            </w:r>
            <w:proofErr w:type="gramEnd"/>
            <w:r>
              <w:rPr>
                <w:sz w:val="20"/>
              </w:rPr>
              <w:t xml:space="preserve"> the supplier's own limited company</w:t>
            </w:r>
          </w:p>
          <w:p w14:paraId="7F01384C" w14:textId="77777777" w:rsidR="00C8620F" w:rsidRDefault="00ED7F2E">
            <w:pPr>
              <w:spacing w:after="231" w:line="222" w:lineRule="auto"/>
              <w:ind w:left="729" w:right="2918" w:hanging="350"/>
            </w:pPr>
            <w:r>
              <w:rPr>
                <w:sz w:val="20"/>
              </w:rPr>
              <w:t>• a service or a personal service company a partnership</w:t>
            </w:r>
          </w:p>
          <w:p w14:paraId="6CD9B4EA" w14:textId="77777777" w:rsidR="00C8620F" w:rsidRDefault="00ED7F2E">
            <w:pPr>
              <w:spacing w:after="0" w:line="259" w:lineRule="auto"/>
              <w:ind w:left="5" w:firstLine="0"/>
            </w:pPr>
            <w:r>
              <w:rPr>
                <w:sz w:val="20"/>
              </w:rPr>
              <w:t>It does not apply if you work for a client through a Managed Service Company (MSC) or agency (for example, an employment agency).</w:t>
            </w:r>
          </w:p>
        </w:tc>
      </w:tr>
      <w:tr w:rsidR="00C8620F" w14:paraId="0A6F8788" w14:textId="77777777">
        <w:trPr>
          <w:trHeight w:val="442"/>
        </w:trPr>
        <w:tc>
          <w:tcPr>
            <w:tcW w:w="3431" w:type="dxa"/>
            <w:tcBorders>
              <w:top w:val="single" w:sz="2" w:space="0" w:color="000000"/>
              <w:left w:val="single" w:sz="2" w:space="0" w:color="000000"/>
              <w:bottom w:val="single" w:sz="2" w:space="0" w:color="000000"/>
              <w:right w:val="single" w:sz="2" w:space="0" w:color="000000"/>
            </w:tcBorders>
            <w:vAlign w:val="center"/>
          </w:tcPr>
          <w:p w14:paraId="1B566532" w14:textId="77777777" w:rsidR="00C8620F" w:rsidRDefault="00ED7F2E">
            <w:pPr>
              <w:spacing w:after="0" w:line="259" w:lineRule="auto"/>
              <w:ind w:left="4" w:firstLine="0"/>
              <w:jc w:val="left"/>
            </w:pPr>
            <w:r>
              <w:rPr>
                <w:sz w:val="22"/>
              </w:rPr>
              <w:t>IPR Claim</w:t>
            </w:r>
          </w:p>
        </w:tc>
        <w:tc>
          <w:tcPr>
            <w:tcW w:w="7110" w:type="dxa"/>
            <w:tcBorders>
              <w:top w:val="single" w:sz="2" w:space="0" w:color="000000"/>
              <w:left w:val="single" w:sz="2" w:space="0" w:color="000000"/>
              <w:bottom w:val="single" w:sz="2" w:space="0" w:color="000000"/>
              <w:right w:val="single" w:sz="2" w:space="0" w:color="000000"/>
            </w:tcBorders>
            <w:vAlign w:val="center"/>
          </w:tcPr>
          <w:p w14:paraId="5C74DDD8" w14:textId="77777777" w:rsidR="00C8620F" w:rsidRDefault="00ED7F2E">
            <w:pPr>
              <w:spacing w:after="0" w:line="259" w:lineRule="auto"/>
              <w:ind w:left="0" w:firstLine="0"/>
              <w:jc w:val="left"/>
            </w:pPr>
            <w:r>
              <w:rPr>
                <w:sz w:val="20"/>
              </w:rPr>
              <w:t>As set out in clause 11.5.</w:t>
            </w:r>
          </w:p>
        </w:tc>
      </w:tr>
    </w:tbl>
    <w:p w14:paraId="73AF1AA2" w14:textId="77777777" w:rsidR="00C8620F" w:rsidRDefault="00C8620F">
      <w:pPr>
        <w:spacing w:after="0" w:line="259" w:lineRule="auto"/>
        <w:ind w:left="-677" w:right="11275" w:firstLine="0"/>
        <w:jc w:val="left"/>
      </w:pPr>
    </w:p>
    <w:tbl>
      <w:tblPr>
        <w:tblStyle w:val="TableGrid"/>
        <w:tblW w:w="10522" w:type="dxa"/>
        <w:tblInd w:w="78" w:type="dxa"/>
        <w:tblCellMar>
          <w:top w:w="119" w:type="dxa"/>
          <w:left w:w="47" w:type="dxa"/>
          <w:right w:w="121" w:type="dxa"/>
        </w:tblCellMar>
        <w:tblLook w:val="04A0" w:firstRow="1" w:lastRow="0" w:firstColumn="1" w:lastColumn="0" w:noHBand="0" w:noVBand="1"/>
      </w:tblPr>
      <w:tblGrid>
        <w:gridCol w:w="3421"/>
        <w:gridCol w:w="7101"/>
      </w:tblGrid>
      <w:tr w:rsidR="00C8620F" w14:paraId="61E97CD2" w14:textId="77777777">
        <w:trPr>
          <w:trHeight w:val="903"/>
        </w:trPr>
        <w:tc>
          <w:tcPr>
            <w:tcW w:w="3421" w:type="dxa"/>
            <w:tcBorders>
              <w:top w:val="single" w:sz="2" w:space="0" w:color="000000"/>
              <w:left w:val="single" w:sz="2" w:space="0" w:color="000000"/>
              <w:bottom w:val="single" w:sz="2" w:space="0" w:color="000000"/>
              <w:right w:val="single" w:sz="2" w:space="0" w:color="000000"/>
            </w:tcBorders>
          </w:tcPr>
          <w:p w14:paraId="1F9DBBD4" w14:textId="77777777" w:rsidR="00C8620F" w:rsidRDefault="00ED7F2E">
            <w:pPr>
              <w:spacing w:after="0" w:line="259" w:lineRule="auto"/>
              <w:ind w:left="115" w:firstLine="0"/>
              <w:jc w:val="left"/>
            </w:pPr>
            <w:r>
              <w:rPr>
                <w:sz w:val="22"/>
              </w:rPr>
              <w:t>IR35</w:t>
            </w:r>
          </w:p>
        </w:tc>
        <w:tc>
          <w:tcPr>
            <w:tcW w:w="7100" w:type="dxa"/>
            <w:tcBorders>
              <w:top w:val="single" w:sz="2" w:space="0" w:color="000000"/>
              <w:left w:val="single" w:sz="2" w:space="0" w:color="000000"/>
              <w:bottom w:val="single" w:sz="2" w:space="0" w:color="000000"/>
              <w:right w:val="single" w:sz="2" w:space="0" w:color="000000"/>
            </w:tcBorders>
            <w:vAlign w:val="center"/>
          </w:tcPr>
          <w:p w14:paraId="013B7AFA" w14:textId="77777777" w:rsidR="00C8620F" w:rsidRDefault="00ED7F2E">
            <w:pPr>
              <w:spacing w:after="0" w:line="259" w:lineRule="auto"/>
              <w:ind w:left="92" w:firstLine="10"/>
            </w:pPr>
            <w:r>
              <w:rPr>
                <w:sz w:val="20"/>
              </w:rPr>
              <w:t>IR35 is also known as 'Intermediaries legislation'. It's a set of rules that affect tax and National Insurance where a Supplier is contracted to work for a client through an Intermediary.</w:t>
            </w:r>
          </w:p>
        </w:tc>
      </w:tr>
      <w:tr w:rsidR="00C8620F" w14:paraId="444A06B8" w14:textId="77777777">
        <w:trPr>
          <w:trHeight w:val="676"/>
        </w:trPr>
        <w:tc>
          <w:tcPr>
            <w:tcW w:w="3421" w:type="dxa"/>
            <w:tcBorders>
              <w:top w:val="single" w:sz="2" w:space="0" w:color="000000"/>
              <w:left w:val="single" w:sz="2" w:space="0" w:color="000000"/>
              <w:bottom w:val="single" w:sz="2" w:space="0" w:color="000000"/>
              <w:right w:val="single" w:sz="2" w:space="0" w:color="000000"/>
            </w:tcBorders>
          </w:tcPr>
          <w:p w14:paraId="55666060" w14:textId="77777777" w:rsidR="00C8620F" w:rsidRDefault="00ED7F2E">
            <w:pPr>
              <w:spacing w:after="0" w:line="259" w:lineRule="auto"/>
              <w:ind w:left="106" w:firstLine="0"/>
              <w:jc w:val="left"/>
            </w:pPr>
            <w:r>
              <w:rPr>
                <w:sz w:val="20"/>
              </w:rPr>
              <w:t>IR35 Assessment</w:t>
            </w:r>
          </w:p>
        </w:tc>
        <w:tc>
          <w:tcPr>
            <w:tcW w:w="7100" w:type="dxa"/>
            <w:tcBorders>
              <w:top w:val="single" w:sz="2" w:space="0" w:color="000000"/>
              <w:left w:val="single" w:sz="2" w:space="0" w:color="000000"/>
              <w:bottom w:val="single" w:sz="2" w:space="0" w:color="000000"/>
              <w:right w:val="single" w:sz="2" w:space="0" w:color="000000"/>
            </w:tcBorders>
            <w:vAlign w:val="center"/>
          </w:tcPr>
          <w:p w14:paraId="538C313E" w14:textId="77777777" w:rsidR="00C8620F" w:rsidRDefault="00ED7F2E">
            <w:pPr>
              <w:spacing w:after="0" w:line="259" w:lineRule="auto"/>
              <w:ind w:left="93" w:hanging="5"/>
            </w:pPr>
            <w:r>
              <w:rPr>
                <w:sz w:val="20"/>
              </w:rPr>
              <w:t>Assessment of employment status using the ELSI tool to determine if engagement is Inside or Outside IR35.</w:t>
            </w:r>
          </w:p>
        </w:tc>
      </w:tr>
      <w:tr w:rsidR="00C8620F" w14:paraId="67CBE434" w14:textId="77777777">
        <w:trPr>
          <w:trHeight w:val="1139"/>
        </w:trPr>
        <w:tc>
          <w:tcPr>
            <w:tcW w:w="3421" w:type="dxa"/>
            <w:tcBorders>
              <w:top w:val="single" w:sz="2" w:space="0" w:color="000000"/>
              <w:left w:val="single" w:sz="2" w:space="0" w:color="000000"/>
              <w:bottom w:val="single" w:sz="2" w:space="0" w:color="000000"/>
              <w:right w:val="single" w:sz="2" w:space="0" w:color="000000"/>
            </w:tcBorders>
          </w:tcPr>
          <w:p w14:paraId="66F08999" w14:textId="77777777" w:rsidR="00C8620F" w:rsidRDefault="00ED7F2E">
            <w:pPr>
              <w:spacing w:after="0" w:line="259" w:lineRule="auto"/>
              <w:ind w:left="101" w:firstLine="0"/>
              <w:jc w:val="left"/>
            </w:pPr>
            <w:r>
              <w:rPr>
                <w:sz w:val="20"/>
              </w:rPr>
              <w:t>Know-How</w:t>
            </w:r>
          </w:p>
        </w:tc>
        <w:tc>
          <w:tcPr>
            <w:tcW w:w="7100" w:type="dxa"/>
            <w:tcBorders>
              <w:top w:val="single" w:sz="2" w:space="0" w:color="000000"/>
              <w:left w:val="single" w:sz="2" w:space="0" w:color="000000"/>
              <w:bottom w:val="single" w:sz="2" w:space="0" w:color="000000"/>
              <w:right w:val="single" w:sz="2" w:space="0" w:color="000000"/>
            </w:tcBorders>
            <w:vAlign w:val="center"/>
          </w:tcPr>
          <w:p w14:paraId="34DB9ABC" w14:textId="77777777" w:rsidR="00C8620F" w:rsidRDefault="00ED7F2E">
            <w:pPr>
              <w:spacing w:after="0" w:line="259" w:lineRule="auto"/>
              <w:ind w:left="83" w:right="106" w:firstLine="0"/>
            </w:pPr>
            <w:r>
              <w:rPr>
                <w:sz w:val="20"/>
              </w:rPr>
              <w:t>All ideas, concepts, schemes, information, knowledge, techniques, methodology, and anything else in the nature of know-how relating to the G-Cloud Services but excluding know-how already in the Supplier's or CCS's possession before the Start Date.</w:t>
            </w:r>
          </w:p>
        </w:tc>
      </w:tr>
      <w:tr w:rsidR="00C8620F" w14:paraId="72921658" w14:textId="77777777">
        <w:trPr>
          <w:trHeight w:val="1354"/>
        </w:trPr>
        <w:tc>
          <w:tcPr>
            <w:tcW w:w="3421" w:type="dxa"/>
            <w:tcBorders>
              <w:top w:val="single" w:sz="2" w:space="0" w:color="000000"/>
              <w:left w:val="single" w:sz="2" w:space="0" w:color="000000"/>
              <w:bottom w:val="single" w:sz="2" w:space="0" w:color="000000"/>
              <w:right w:val="single" w:sz="2" w:space="0" w:color="000000"/>
            </w:tcBorders>
          </w:tcPr>
          <w:p w14:paraId="13FE8ACA" w14:textId="77777777" w:rsidR="00C8620F" w:rsidRDefault="00ED7F2E">
            <w:pPr>
              <w:spacing w:after="0" w:line="259" w:lineRule="auto"/>
              <w:ind w:left="86" w:firstLine="0"/>
              <w:jc w:val="left"/>
            </w:pPr>
            <w:r>
              <w:rPr>
                <w:sz w:val="22"/>
              </w:rPr>
              <w:t>Law</w:t>
            </w:r>
          </w:p>
        </w:tc>
        <w:tc>
          <w:tcPr>
            <w:tcW w:w="7100" w:type="dxa"/>
            <w:tcBorders>
              <w:top w:val="single" w:sz="2" w:space="0" w:color="000000"/>
              <w:left w:val="single" w:sz="2" w:space="0" w:color="000000"/>
              <w:bottom w:val="single" w:sz="2" w:space="0" w:color="000000"/>
              <w:right w:val="single" w:sz="2" w:space="0" w:color="000000"/>
            </w:tcBorders>
          </w:tcPr>
          <w:p w14:paraId="271F3071" w14:textId="77777777" w:rsidR="00C8620F" w:rsidRDefault="00ED7F2E">
            <w:pPr>
              <w:spacing w:after="0" w:line="259" w:lineRule="auto"/>
              <w:ind w:left="68" w:right="485" w:firstLine="5"/>
            </w:pPr>
            <w:r>
              <w:rPr>
                <w:sz w:val="20"/>
              </w:rPr>
              <w:t>Any applicable Act of Parliament, subordinate legislation within the meaning of Section 21 (1) of the Interpretation Act 1978, exercise of the royal prerogative, enforceable community right within the meaning of Section 2 of the European Communities Act 1972, judgment of a relevant court of law, or directives or requirements of any Regulatory Body.</w:t>
            </w:r>
          </w:p>
        </w:tc>
      </w:tr>
      <w:tr w:rsidR="00C8620F" w14:paraId="72FCEA72" w14:textId="77777777">
        <w:trPr>
          <w:trHeight w:val="442"/>
        </w:trPr>
        <w:tc>
          <w:tcPr>
            <w:tcW w:w="3421" w:type="dxa"/>
            <w:tcBorders>
              <w:top w:val="single" w:sz="2" w:space="0" w:color="000000"/>
              <w:left w:val="single" w:sz="2" w:space="0" w:color="000000"/>
              <w:bottom w:val="single" w:sz="2" w:space="0" w:color="000000"/>
              <w:right w:val="single" w:sz="2" w:space="0" w:color="000000"/>
            </w:tcBorders>
            <w:vAlign w:val="center"/>
          </w:tcPr>
          <w:p w14:paraId="6970301E" w14:textId="77777777" w:rsidR="00C8620F" w:rsidRDefault="00ED7F2E">
            <w:pPr>
              <w:spacing w:after="0" w:line="259" w:lineRule="auto"/>
              <w:ind w:left="77" w:firstLine="0"/>
              <w:jc w:val="left"/>
            </w:pPr>
            <w:r>
              <w:rPr>
                <w:sz w:val="20"/>
              </w:rPr>
              <w:t>LED</w:t>
            </w:r>
          </w:p>
        </w:tc>
        <w:tc>
          <w:tcPr>
            <w:tcW w:w="7100" w:type="dxa"/>
            <w:tcBorders>
              <w:top w:val="single" w:sz="2" w:space="0" w:color="000000"/>
              <w:left w:val="single" w:sz="2" w:space="0" w:color="000000"/>
              <w:bottom w:val="single" w:sz="2" w:space="0" w:color="000000"/>
              <w:right w:val="single" w:sz="2" w:space="0" w:color="000000"/>
            </w:tcBorders>
          </w:tcPr>
          <w:p w14:paraId="0FF2DC5F" w14:textId="77777777" w:rsidR="00C8620F" w:rsidRDefault="00ED7F2E">
            <w:pPr>
              <w:spacing w:after="0" w:line="259" w:lineRule="auto"/>
              <w:ind w:left="68" w:firstLine="0"/>
              <w:jc w:val="left"/>
            </w:pPr>
            <w:r>
              <w:rPr>
                <w:sz w:val="20"/>
              </w:rPr>
              <w:t>Law Enforcement Directive (EU) 2016/680.</w:t>
            </w:r>
          </w:p>
        </w:tc>
      </w:tr>
      <w:tr w:rsidR="00C8620F" w14:paraId="4B0D869F" w14:textId="77777777">
        <w:trPr>
          <w:trHeight w:val="1133"/>
        </w:trPr>
        <w:tc>
          <w:tcPr>
            <w:tcW w:w="3421" w:type="dxa"/>
            <w:tcBorders>
              <w:top w:val="single" w:sz="2" w:space="0" w:color="000000"/>
              <w:left w:val="single" w:sz="2" w:space="0" w:color="000000"/>
              <w:bottom w:val="single" w:sz="2" w:space="0" w:color="000000"/>
              <w:right w:val="single" w:sz="2" w:space="0" w:color="000000"/>
            </w:tcBorders>
          </w:tcPr>
          <w:p w14:paraId="6BBB119F" w14:textId="77777777" w:rsidR="00C8620F" w:rsidRDefault="00ED7F2E">
            <w:pPr>
              <w:spacing w:after="0" w:line="259" w:lineRule="auto"/>
              <w:ind w:left="67" w:firstLine="0"/>
              <w:jc w:val="left"/>
            </w:pPr>
            <w:r>
              <w:rPr>
                <w:sz w:val="20"/>
              </w:rPr>
              <w:t>Loss</w:t>
            </w:r>
          </w:p>
        </w:tc>
        <w:tc>
          <w:tcPr>
            <w:tcW w:w="7100" w:type="dxa"/>
            <w:tcBorders>
              <w:top w:val="single" w:sz="2" w:space="0" w:color="000000"/>
              <w:left w:val="single" w:sz="2" w:space="0" w:color="000000"/>
              <w:bottom w:val="single" w:sz="2" w:space="0" w:color="000000"/>
              <w:right w:val="single" w:sz="2" w:space="0" w:color="000000"/>
            </w:tcBorders>
          </w:tcPr>
          <w:p w14:paraId="029FE47F" w14:textId="77777777" w:rsidR="00C8620F" w:rsidRDefault="00ED7F2E">
            <w:pPr>
              <w:spacing w:after="0" w:line="259" w:lineRule="auto"/>
              <w:ind w:left="59" w:right="149" w:firstLine="0"/>
            </w:pPr>
            <w:r>
              <w:rPr>
                <w:sz w:val="20"/>
              </w:rPr>
              <w:t>All losses, liabilities, damages, costs, expenses (including legal fees), disbursements, costs of investigation, litigation, settlement, judgment, interest and penalties whether arising in contract, tort (including negligence), breach of statutory duty, misrepresentation or otherwise and 'Losses' will be interpreted accordingly.</w:t>
            </w:r>
          </w:p>
        </w:tc>
      </w:tr>
      <w:tr w:rsidR="00C8620F" w14:paraId="17B791A2" w14:textId="77777777">
        <w:trPr>
          <w:trHeight w:val="442"/>
        </w:trPr>
        <w:tc>
          <w:tcPr>
            <w:tcW w:w="3421" w:type="dxa"/>
            <w:tcBorders>
              <w:top w:val="single" w:sz="2" w:space="0" w:color="000000"/>
              <w:left w:val="single" w:sz="2" w:space="0" w:color="000000"/>
              <w:bottom w:val="single" w:sz="2" w:space="0" w:color="000000"/>
              <w:right w:val="single" w:sz="2" w:space="0" w:color="000000"/>
            </w:tcBorders>
            <w:vAlign w:val="center"/>
          </w:tcPr>
          <w:p w14:paraId="60F25B3A" w14:textId="77777777" w:rsidR="00C8620F" w:rsidRDefault="00ED7F2E">
            <w:pPr>
              <w:spacing w:after="0" w:line="259" w:lineRule="auto"/>
              <w:ind w:left="62" w:firstLine="0"/>
              <w:jc w:val="left"/>
            </w:pPr>
            <w:r>
              <w:rPr>
                <w:sz w:val="22"/>
              </w:rPr>
              <w:t>Lot</w:t>
            </w:r>
          </w:p>
        </w:tc>
        <w:tc>
          <w:tcPr>
            <w:tcW w:w="7100" w:type="dxa"/>
            <w:tcBorders>
              <w:top w:val="single" w:sz="2" w:space="0" w:color="000000"/>
              <w:left w:val="single" w:sz="2" w:space="0" w:color="000000"/>
              <w:bottom w:val="single" w:sz="2" w:space="0" w:color="000000"/>
              <w:right w:val="single" w:sz="2" w:space="0" w:color="000000"/>
            </w:tcBorders>
          </w:tcPr>
          <w:p w14:paraId="4CA2AC44" w14:textId="77777777" w:rsidR="00C8620F" w:rsidRDefault="00ED7F2E">
            <w:pPr>
              <w:spacing w:after="0" w:line="259" w:lineRule="auto"/>
              <w:ind w:left="54" w:firstLine="0"/>
              <w:jc w:val="left"/>
            </w:pPr>
            <w:r>
              <w:rPr>
                <w:sz w:val="20"/>
              </w:rPr>
              <w:t>Any of the 3 Lots specified in the ITT and Lots will be construed accordingly.</w:t>
            </w:r>
          </w:p>
        </w:tc>
      </w:tr>
      <w:tr w:rsidR="00C8620F" w14:paraId="7E8ED265" w14:textId="77777777">
        <w:trPr>
          <w:trHeight w:val="1364"/>
        </w:trPr>
        <w:tc>
          <w:tcPr>
            <w:tcW w:w="3421" w:type="dxa"/>
            <w:tcBorders>
              <w:top w:val="single" w:sz="2" w:space="0" w:color="000000"/>
              <w:left w:val="single" w:sz="2" w:space="0" w:color="000000"/>
              <w:bottom w:val="single" w:sz="2" w:space="0" w:color="000000"/>
              <w:right w:val="single" w:sz="2" w:space="0" w:color="000000"/>
            </w:tcBorders>
          </w:tcPr>
          <w:p w14:paraId="785AC106" w14:textId="77777777" w:rsidR="00C8620F" w:rsidRDefault="00ED7F2E">
            <w:pPr>
              <w:spacing w:after="0" w:line="259" w:lineRule="auto"/>
              <w:ind w:left="58" w:firstLine="0"/>
              <w:jc w:val="left"/>
            </w:pPr>
            <w:r>
              <w:rPr>
                <w:sz w:val="20"/>
              </w:rPr>
              <w:t>Malicious Software</w:t>
            </w:r>
          </w:p>
        </w:tc>
        <w:tc>
          <w:tcPr>
            <w:tcW w:w="7100" w:type="dxa"/>
            <w:tcBorders>
              <w:top w:val="single" w:sz="2" w:space="0" w:color="000000"/>
              <w:left w:val="single" w:sz="2" w:space="0" w:color="000000"/>
              <w:bottom w:val="single" w:sz="2" w:space="0" w:color="000000"/>
              <w:right w:val="single" w:sz="2" w:space="0" w:color="000000"/>
            </w:tcBorders>
          </w:tcPr>
          <w:p w14:paraId="4CAC06D4" w14:textId="77777777" w:rsidR="00C8620F" w:rsidRDefault="00ED7F2E">
            <w:pPr>
              <w:spacing w:after="0" w:line="259" w:lineRule="auto"/>
              <w:ind w:left="40" w:right="24" w:firstLine="5"/>
            </w:pPr>
            <w:r>
              <w:rPr>
                <w:sz w:val="20"/>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C8620F" w14:paraId="6F9282E1" w14:textId="77777777">
        <w:trPr>
          <w:trHeight w:val="1133"/>
        </w:trPr>
        <w:tc>
          <w:tcPr>
            <w:tcW w:w="3421" w:type="dxa"/>
            <w:tcBorders>
              <w:top w:val="single" w:sz="2" w:space="0" w:color="000000"/>
              <w:left w:val="single" w:sz="2" w:space="0" w:color="000000"/>
              <w:bottom w:val="single" w:sz="2" w:space="0" w:color="000000"/>
              <w:right w:val="single" w:sz="2" w:space="0" w:color="000000"/>
            </w:tcBorders>
          </w:tcPr>
          <w:p w14:paraId="482A75A9" w14:textId="77777777" w:rsidR="00C8620F" w:rsidRDefault="00ED7F2E">
            <w:pPr>
              <w:spacing w:after="0" w:line="259" w:lineRule="auto"/>
              <w:ind w:firstLine="0"/>
              <w:jc w:val="left"/>
            </w:pPr>
            <w:r>
              <w:rPr>
                <w:sz w:val="22"/>
              </w:rPr>
              <w:t>Management Charge</w:t>
            </w:r>
          </w:p>
        </w:tc>
        <w:tc>
          <w:tcPr>
            <w:tcW w:w="7100" w:type="dxa"/>
            <w:tcBorders>
              <w:top w:val="single" w:sz="2" w:space="0" w:color="000000"/>
              <w:left w:val="single" w:sz="2" w:space="0" w:color="000000"/>
              <w:bottom w:val="single" w:sz="2" w:space="0" w:color="000000"/>
              <w:right w:val="single" w:sz="2" w:space="0" w:color="000000"/>
            </w:tcBorders>
            <w:vAlign w:val="center"/>
          </w:tcPr>
          <w:p w14:paraId="1FF0AFBC" w14:textId="77777777" w:rsidR="00C8620F" w:rsidRDefault="00ED7F2E">
            <w:pPr>
              <w:spacing w:after="0" w:line="259" w:lineRule="auto"/>
              <w:ind w:left="35" w:right="34" w:firstLine="5"/>
            </w:pPr>
            <w:r>
              <w:rPr>
                <w:sz w:val="20"/>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rsidR="00C8620F" w14:paraId="140064F0" w14:textId="77777777">
        <w:trPr>
          <w:trHeight w:val="672"/>
        </w:trPr>
        <w:tc>
          <w:tcPr>
            <w:tcW w:w="3421" w:type="dxa"/>
            <w:tcBorders>
              <w:top w:val="single" w:sz="2" w:space="0" w:color="000000"/>
              <w:left w:val="single" w:sz="2" w:space="0" w:color="000000"/>
              <w:bottom w:val="single" w:sz="2" w:space="0" w:color="000000"/>
              <w:right w:val="single" w:sz="2" w:space="0" w:color="000000"/>
            </w:tcBorders>
          </w:tcPr>
          <w:p w14:paraId="62B3EBCB" w14:textId="77777777" w:rsidR="00C8620F" w:rsidRDefault="00ED7F2E">
            <w:pPr>
              <w:spacing w:after="0" w:line="259" w:lineRule="auto"/>
              <w:ind w:left="38" w:firstLine="0"/>
              <w:jc w:val="left"/>
            </w:pPr>
            <w:r>
              <w:rPr>
                <w:sz w:val="22"/>
              </w:rPr>
              <w:t>Management Information</w:t>
            </w:r>
          </w:p>
        </w:tc>
        <w:tc>
          <w:tcPr>
            <w:tcW w:w="7100" w:type="dxa"/>
            <w:tcBorders>
              <w:top w:val="single" w:sz="2" w:space="0" w:color="000000"/>
              <w:left w:val="single" w:sz="2" w:space="0" w:color="000000"/>
              <w:bottom w:val="single" w:sz="2" w:space="0" w:color="000000"/>
              <w:right w:val="single" w:sz="2" w:space="0" w:color="000000"/>
            </w:tcBorders>
            <w:vAlign w:val="center"/>
          </w:tcPr>
          <w:p w14:paraId="2B69C6E7" w14:textId="77777777" w:rsidR="00C8620F" w:rsidRDefault="00ED7F2E">
            <w:pPr>
              <w:spacing w:after="0" w:line="259" w:lineRule="auto"/>
              <w:ind w:left="30" w:firstLine="5"/>
            </w:pPr>
            <w:r>
              <w:rPr>
                <w:sz w:val="20"/>
              </w:rPr>
              <w:t>The management information specified in Framework Agreement section 6 (What you report to CCS).</w:t>
            </w:r>
          </w:p>
        </w:tc>
      </w:tr>
      <w:tr w:rsidR="00C8620F" w14:paraId="5C4D564F" w14:textId="77777777">
        <w:trPr>
          <w:trHeight w:val="897"/>
        </w:trPr>
        <w:tc>
          <w:tcPr>
            <w:tcW w:w="3421" w:type="dxa"/>
            <w:tcBorders>
              <w:top w:val="single" w:sz="2" w:space="0" w:color="000000"/>
              <w:left w:val="single" w:sz="2" w:space="0" w:color="000000"/>
              <w:bottom w:val="single" w:sz="2" w:space="0" w:color="000000"/>
              <w:right w:val="single" w:sz="2" w:space="0" w:color="000000"/>
            </w:tcBorders>
          </w:tcPr>
          <w:p w14:paraId="6E2CF692" w14:textId="77777777" w:rsidR="00C8620F" w:rsidRDefault="00ED7F2E">
            <w:pPr>
              <w:spacing w:after="0" w:line="259" w:lineRule="auto"/>
              <w:ind w:left="34" w:firstLine="0"/>
              <w:jc w:val="left"/>
            </w:pPr>
            <w:r>
              <w:rPr>
                <w:sz w:val="22"/>
              </w:rPr>
              <w:t>Material Breach</w:t>
            </w:r>
          </w:p>
        </w:tc>
        <w:tc>
          <w:tcPr>
            <w:tcW w:w="7100" w:type="dxa"/>
            <w:tcBorders>
              <w:top w:val="single" w:sz="2" w:space="0" w:color="000000"/>
              <w:left w:val="single" w:sz="2" w:space="0" w:color="000000"/>
              <w:bottom w:val="single" w:sz="2" w:space="0" w:color="000000"/>
              <w:right w:val="single" w:sz="2" w:space="0" w:color="000000"/>
            </w:tcBorders>
          </w:tcPr>
          <w:p w14:paraId="4DFC1F65" w14:textId="77777777" w:rsidR="00C8620F" w:rsidRDefault="00ED7F2E">
            <w:pPr>
              <w:spacing w:after="0" w:line="259" w:lineRule="auto"/>
              <w:ind w:left="35" w:firstLine="0"/>
              <w:jc w:val="left"/>
            </w:pPr>
            <w:r>
              <w:rPr>
                <w:sz w:val="20"/>
              </w:rPr>
              <w:t>Those breaches which have been expressly set out as a material breach and any other single serious breach or persistent failure to perform as required under this Call-Off Contract.</w:t>
            </w:r>
          </w:p>
        </w:tc>
      </w:tr>
      <w:tr w:rsidR="00C8620F" w14:paraId="2508F6E6" w14:textId="77777777">
        <w:trPr>
          <w:trHeight w:val="672"/>
        </w:trPr>
        <w:tc>
          <w:tcPr>
            <w:tcW w:w="3421" w:type="dxa"/>
            <w:tcBorders>
              <w:top w:val="single" w:sz="2" w:space="0" w:color="000000"/>
              <w:left w:val="single" w:sz="2" w:space="0" w:color="000000"/>
              <w:bottom w:val="single" w:sz="2" w:space="0" w:color="000000"/>
              <w:right w:val="single" w:sz="2" w:space="0" w:color="000000"/>
            </w:tcBorders>
          </w:tcPr>
          <w:p w14:paraId="1DF4EEC4" w14:textId="77777777" w:rsidR="00C8620F" w:rsidRDefault="00ED7F2E">
            <w:pPr>
              <w:spacing w:after="0" w:line="259" w:lineRule="auto"/>
              <w:ind w:left="29" w:firstLine="0"/>
              <w:jc w:val="left"/>
            </w:pPr>
            <w:r>
              <w:rPr>
                <w:sz w:val="22"/>
              </w:rPr>
              <w:t>Ministry of Justice Code</w:t>
            </w:r>
          </w:p>
        </w:tc>
        <w:tc>
          <w:tcPr>
            <w:tcW w:w="7100" w:type="dxa"/>
            <w:tcBorders>
              <w:top w:val="single" w:sz="2" w:space="0" w:color="000000"/>
              <w:left w:val="single" w:sz="2" w:space="0" w:color="000000"/>
              <w:bottom w:val="single" w:sz="2" w:space="0" w:color="000000"/>
              <w:right w:val="single" w:sz="2" w:space="0" w:color="000000"/>
            </w:tcBorders>
          </w:tcPr>
          <w:p w14:paraId="5878956A" w14:textId="77777777" w:rsidR="00C8620F" w:rsidRDefault="00ED7F2E">
            <w:pPr>
              <w:spacing w:after="0" w:line="259" w:lineRule="auto"/>
              <w:ind w:left="25" w:firstLine="5"/>
              <w:jc w:val="left"/>
            </w:pPr>
            <w:r>
              <w:rPr>
                <w:sz w:val="20"/>
              </w:rPr>
              <w:t>The Ministry of Justice's Code of Practice on the Discharge of the Functions of Public Authorities under Part I of the Freedom of Information Act 2000.</w:t>
            </w:r>
          </w:p>
        </w:tc>
      </w:tr>
      <w:tr w:rsidR="00C8620F" w14:paraId="7D48EB7A" w14:textId="77777777">
        <w:trPr>
          <w:trHeight w:val="678"/>
        </w:trPr>
        <w:tc>
          <w:tcPr>
            <w:tcW w:w="3421" w:type="dxa"/>
            <w:tcBorders>
              <w:top w:val="single" w:sz="2" w:space="0" w:color="000000"/>
              <w:left w:val="single" w:sz="2" w:space="0" w:color="000000"/>
              <w:bottom w:val="single" w:sz="2" w:space="0" w:color="000000"/>
              <w:right w:val="single" w:sz="2" w:space="0" w:color="000000"/>
            </w:tcBorders>
          </w:tcPr>
          <w:p w14:paraId="63F4A4E7" w14:textId="77777777" w:rsidR="00C8620F" w:rsidRDefault="00ED7F2E">
            <w:pPr>
              <w:spacing w:after="0" w:line="259" w:lineRule="auto"/>
              <w:ind w:left="24" w:firstLine="0"/>
              <w:jc w:val="left"/>
            </w:pPr>
            <w:r>
              <w:rPr>
                <w:sz w:val="20"/>
              </w:rPr>
              <w:t>New Fair Deal</w:t>
            </w:r>
          </w:p>
        </w:tc>
        <w:tc>
          <w:tcPr>
            <w:tcW w:w="7100" w:type="dxa"/>
            <w:tcBorders>
              <w:top w:val="single" w:sz="2" w:space="0" w:color="000000"/>
              <w:left w:val="single" w:sz="2" w:space="0" w:color="000000"/>
              <w:bottom w:val="single" w:sz="2" w:space="0" w:color="000000"/>
              <w:right w:val="single" w:sz="2" w:space="0" w:color="000000"/>
            </w:tcBorders>
          </w:tcPr>
          <w:p w14:paraId="3B671978" w14:textId="77777777" w:rsidR="00C8620F" w:rsidRDefault="00ED7F2E">
            <w:pPr>
              <w:spacing w:after="0" w:line="259" w:lineRule="auto"/>
              <w:ind w:left="20" w:firstLine="0"/>
              <w:jc w:val="left"/>
            </w:pPr>
            <w:r>
              <w:rPr>
                <w:sz w:val="20"/>
              </w:rPr>
              <w:t>The revised Fair Deal position in the HM Treasury guidance: "Fair Deal for staff pensions: staff transfer from central government" issued in October 2013 as amended.</w:t>
            </w:r>
          </w:p>
        </w:tc>
      </w:tr>
      <w:tr w:rsidR="00C8620F" w14:paraId="5B69EAAE" w14:textId="77777777">
        <w:trPr>
          <w:trHeight w:val="672"/>
        </w:trPr>
        <w:tc>
          <w:tcPr>
            <w:tcW w:w="3421" w:type="dxa"/>
            <w:tcBorders>
              <w:top w:val="single" w:sz="2" w:space="0" w:color="000000"/>
              <w:left w:val="single" w:sz="2" w:space="0" w:color="000000"/>
              <w:bottom w:val="single" w:sz="2" w:space="0" w:color="000000"/>
              <w:right w:val="single" w:sz="2" w:space="0" w:color="000000"/>
            </w:tcBorders>
          </w:tcPr>
          <w:p w14:paraId="717EB42F" w14:textId="77777777" w:rsidR="00C8620F" w:rsidRDefault="00ED7F2E">
            <w:pPr>
              <w:spacing w:after="0" w:line="259" w:lineRule="auto"/>
              <w:ind w:left="19" w:firstLine="0"/>
              <w:jc w:val="left"/>
            </w:pPr>
            <w:r>
              <w:rPr>
                <w:sz w:val="22"/>
              </w:rPr>
              <w:t>Order</w:t>
            </w:r>
          </w:p>
        </w:tc>
        <w:tc>
          <w:tcPr>
            <w:tcW w:w="7100" w:type="dxa"/>
            <w:tcBorders>
              <w:top w:val="single" w:sz="2" w:space="0" w:color="000000"/>
              <w:left w:val="single" w:sz="2" w:space="0" w:color="000000"/>
              <w:bottom w:val="single" w:sz="2" w:space="0" w:color="000000"/>
              <w:right w:val="single" w:sz="2" w:space="0" w:color="000000"/>
            </w:tcBorders>
          </w:tcPr>
          <w:p w14:paraId="24D35B7F" w14:textId="77777777" w:rsidR="00C8620F" w:rsidRDefault="00ED7F2E">
            <w:pPr>
              <w:spacing w:after="0" w:line="259" w:lineRule="auto"/>
              <w:ind w:left="21" w:hanging="5"/>
              <w:jc w:val="left"/>
            </w:pPr>
            <w:r>
              <w:rPr>
                <w:sz w:val="20"/>
              </w:rPr>
              <w:t>An order for G-Cloud Services placed by a Contracting Body with the Supplier in accordance with the Ordering Processes.</w:t>
            </w:r>
          </w:p>
        </w:tc>
      </w:tr>
      <w:tr w:rsidR="00C8620F" w14:paraId="2485EF74" w14:textId="77777777">
        <w:trPr>
          <w:trHeight w:val="672"/>
        </w:trPr>
        <w:tc>
          <w:tcPr>
            <w:tcW w:w="3421" w:type="dxa"/>
            <w:tcBorders>
              <w:top w:val="single" w:sz="2" w:space="0" w:color="000000"/>
              <w:left w:val="single" w:sz="2" w:space="0" w:color="000000"/>
              <w:bottom w:val="single" w:sz="2" w:space="0" w:color="000000"/>
              <w:right w:val="single" w:sz="2" w:space="0" w:color="000000"/>
            </w:tcBorders>
          </w:tcPr>
          <w:p w14:paraId="095D035C" w14:textId="77777777" w:rsidR="00C8620F" w:rsidRDefault="00ED7F2E">
            <w:pPr>
              <w:spacing w:after="0" w:line="259" w:lineRule="auto"/>
              <w:ind w:left="14" w:firstLine="0"/>
              <w:jc w:val="left"/>
            </w:pPr>
            <w:r>
              <w:rPr>
                <w:sz w:val="22"/>
              </w:rPr>
              <w:t>Order Form</w:t>
            </w:r>
          </w:p>
        </w:tc>
        <w:tc>
          <w:tcPr>
            <w:tcW w:w="7100" w:type="dxa"/>
            <w:tcBorders>
              <w:top w:val="single" w:sz="2" w:space="0" w:color="000000"/>
              <w:left w:val="single" w:sz="2" w:space="0" w:color="000000"/>
              <w:bottom w:val="single" w:sz="2" w:space="0" w:color="000000"/>
              <w:right w:val="single" w:sz="2" w:space="0" w:color="000000"/>
            </w:tcBorders>
          </w:tcPr>
          <w:p w14:paraId="50569459" w14:textId="77777777" w:rsidR="00C8620F" w:rsidRDefault="00ED7F2E">
            <w:pPr>
              <w:spacing w:after="0" w:line="259" w:lineRule="auto"/>
              <w:ind w:left="16" w:firstLine="0"/>
            </w:pPr>
            <w:r>
              <w:rPr>
                <w:sz w:val="20"/>
              </w:rPr>
              <w:t>The order form set out in Part A of the Call-Off Contract to be used by a Buyer to order G-Cloud Services.</w:t>
            </w:r>
          </w:p>
        </w:tc>
      </w:tr>
      <w:tr w:rsidR="00C8620F" w14:paraId="3409A3B0" w14:textId="77777777">
        <w:trPr>
          <w:trHeight w:val="442"/>
        </w:trPr>
        <w:tc>
          <w:tcPr>
            <w:tcW w:w="3421" w:type="dxa"/>
            <w:tcBorders>
              <w:top w:val="single" w:sz="2" w:space="0" w:color="000000"/>
              <w:left w:val="single" w:sz="2" w:space="0" w:color="000000"/>
              <w:bottom w:val="single" w:sz="2" w:space="0" w:color="000000"/>
              <w:right w:val="single" w:sz="2" w:space="0" w:color="000000"/>
            </w:tcBorders>
            <w:vAlign w:val="center"/>
          </w:tcPr>
          <w:p w14:paraId="413FF5CE" w14:textId="77777777" w:rsidR="00C8620F" w:rsidRDefault="00ED7F2E">
            <w:pPr>
              <w:spacing w:after="0" w:line="259" w:lineRule="auto"/>
              <w:ind w:left="14" w:firstLine="0"/>
              <w:jc w:val="left"/>
            </w:pPr>
            <w:r>
              <w:rPr>
                <w:sz w:val="22"/>
              </w:rPr>
              <w:t>Ordered G-Cloud Services</w:t>
            </w:r>
          </w:p>
        </w:tc>
        <w:tc>
          <w:tcPr>
            <w:tcW w:w="7100" w:type="dxa"/>
            <w:tcBorders>
              <w:top w:val="single" w:sz="2" w:space="0" w:color="000000"/>
              <w:left w:val="single" w:sz="2" w:space="0" w:color="000000"/>
              <w:bottom w:val="single" w:sz="2" w:space="0" w:color="000000"/>
              <w:right w:val="single" w:sz="2" w:space="0" w:color="000000"/>
            </w:tcBorders>
          </w:tcPr>
          <w:p w14:paraId="4DC5B04F" w14:textId="77777777" w:rsidR="00C8620F" w:rsidRDefault="00ED7F2E">
            <w:pPr>
              <w:spacing w:after="0" w:line="259" w:lineRule="auto"/>
              <w:ind w:left="16" w:firstLine="0"/>
              <w:jc w:val="left"/>
            </w:pPr>
            <w:r>
              <w:rPr>
                <w:sz w:val="20"/>
              </w:rPr>
              <w:t>G-Cloud Services which are the subject of an Order by the Buyer.</w:t>
            </w:r>
          </w:p>
        </w:tc>
      </w:tr>
      <w:tr w:rsidR="00C8620F" w14:paraId="340C56E3" w14:textId="77777777">
        <w:trPr>
          <w:trHeight w:val="676"/>
        </w:trPr>
        <w:tc>
          <w:tcPr>
            <w:tcW w:w="3421" w:type="dxa"/>
            <w:tcBorders>
              <w:top w:val="single" w:sz="2" w:space="0" w:color="000000"/>
              <w:left w:val="single" w:sz="2" w:space="0" w:color="000000"/>
              <w:bottom w:val="single" w:sz="2" w:space="0" w:color="000000"/>
              <w:right w:val="single" w:sz="2" w:space="0" w:color="000000"/>
            </w:tcBorders>
          </w:tcPr>
          <w:p w14:paraId="70D95A5F" w14:textId="77777777" w:rsidR="00C8620F" w:rsidRDefault="00ED7F2E">
            <w:pPr>
              <w:spacing w:after="0" w:line="259" w:lineRule="auto"/>
              <w:ind w:left="10" w:firstLine="0"/>
              <w:jc w:val="left"/>
            </w:pPr>
            <w:r>
              <w:rPr>
                <w:sz w:val="22"/>
              </w:rPr>
              <w:t>Outside IR35</w:t>
            </w:r>
          </w:p>
        </w:tc>
        <w:tc>
          <w:tcPr>
            <w:tcW w:w="7100" w:type="dxa"/>
            <w:tcBorders>
              <w:top w:val="single" w:sz="2" w:space="0" w:color="000000"/>
              <w:left w:val="single" w:sz="2" w:space="0" w:color="000000"/>
              <w:bottom w:val="single" w:sz="2" w:space="0" w:color="000000"/>
              <w:right w:val="single" w:sz="2" w:space="0" w:color="000000"/>
            </w:tcBorders>
          </w:tcPr>
          <w:p w14:paraId="5D6CDAA2" w14:textId="77777777" w:rsidR="00C8620F" w:rsidRDefault="00ED7F2E">
            <w:pPr>
              <w:spacing w:after="0" w:line="259" w:lineRule="auto"/>
              <w:ind w:left="11" w:firstLine="0"/>
              <w:jc w:val="left"/>
            </w:pPr>
            <w:r>
              <w:rPr>
                <w:sz w:val="20"/>
              </w:rPr>
              <w:t xml:space="preserve">Contractual engagements which would be determined to not be within the scope of the IR35 </w:t>
            </w:r>
            <w:proofErr w:type="gramStart"/>
            <w:r>
              <w:rPr>
                <w:sz w:val="20"/>
              </w:rPr>
              <w:t>intermediaries</w:t>
            </w:r>
            <w:proofErr w:type="gramEnd"/>
            <w:r>
              <w:rPr>
                <w:sz w:val="20"/>
              </w:rPr>
              <w:t xml:space="preserve"> legislation if assessed using the ELSI tool.</w:t>
            </w:r>
          </w:p>
        </w:tc>
      </w:tr>
      <w:tr w:rsidR="00C8620F" w14:paraId="2799AC6A" w14:textId="77777777">
        <w:trPr>
          <w:trHeight w:val="448"/>
        </w:trPr>
        <w:tc>
          <w:tcPr>
            <w:tcW w:w="3421" w:type="dxa"/>
            <w:tcBorders>
              <w:top w:val="single" w:sz="2" w:space="0" w:color="000000"/>
              <w:left w:val="single" w:sz="2" w:space="0" w:color="000000"/>
              <w:bottom w:val="single" w:sz="2" w:space="0" w:color="000000"/>
              <w:right w:val="single" w:sz="2" w:space="0" w:color="000000"/>
            </w:tcBorders>
            <w:vAlign w:val="center"/>
          </w:tcPr>
          <w:p w14:paraId="586E1ABB" w14:textId="77777777" w:rsidR="00C8620F" w:rsidRDefault="00ED7F2E">
            <w:pPr>
              <w:spacing w:after="0" w:line="259" w:lineRule="auto"/>
              <w:ind w:left="0" w:firstLine="0"/>
              <w:jc w:val="left"/>
            </w:pPr>
            <w:r>
              <w:rPr>
                <w:sz w:val="22"/>
              </w:rPr>
              <w:t>Party</w:t>
            </w:r>
          </w:p>
        </w:tc>
        <w:tc>
          <w:tcPr>
            <w:tcW w:w="7100" w:type="dxa"/>
            <w:tcBorders>
              <w:top w:val="single" w:sz="2" w:space="0" w:color="000000"/>
              <w:left w:val="single" w:sz="2" w:space="0" w:color="000000"/>
              <w:bottom w:val="single" w:sz="2" w:space="0" w:color="000000"/>
              <w:right w:val="single" w:sz="2" w:space="0" w:color="000000"/>
            </w:tcBorders>
          </w:tcPr>
          <w:p w14:paraId="130450BA" w14:textId="77777777" w:rsidR="00C8620F" w:rsidRDefault="00ED7F2E">
            <w:pPr>
              <w:spacing w:after="0" w:line="259" w:lineRule="auto"/>
              <w:ind w:left="1" w:firstLine="0"/>
              <w:jc w:val="left"/>
            </w:pPr>
            <w:r>
              <w:rPr>
                <w:sz w:val="20"/>
              </w:rPr>
              <w:t>The Buyer or the Supplier and 'Parties' will be interpreted accordingly.</w:t>
            </w:r>
          </w:p>
        </w:tc>
      </w:tr>
    </w:tbl>
    <w:p w14:paraId="4D7824DD" w14:textId="77777777" w:rsidR="00C8620F" w:rsidRDefault="00C8620F">
      <w:pPr>
        <w:spacing w:after="0" w:line="259" w:lineRule="auto"/>
        <w:ind w:left="-677" w:right="11275" w:firstLine="0"/>
        <w:jc w:val="left"/>
      </w:pPr>
    </w:p>
    <w:tbl>
      <w:tblPr>
        <w:tblStyle w:val="TableGrid"/>
        <w:tblW w:w="10541" w:type="dxa"/>
        <w:tblInd w:w="59" w:type="dxa"/>
        <w:tblCellMar>
          <w:top w:w="140" w:type="dxa"/>
          <w:left w:w="86" w:type="dxa"/>
          <w:right w:w="117" w:type="dxa"/>
        </w:tblCellMar>
        <w:tblLook w:val="04A0" w:firstRow="1" w:lastRow="0" w:firstColumn="1" w:lastColumn="0" w:noHBand="0" w:noVBand="1"/>
      </w:tblPr>
      <w:tblGrid>
        <w:gridCol w:w="3431"/>
        <w:gridCol w:w="7110"/>
      </w:tblGrid>
      <w:tr w:rsidR="00C8620F" w14:paraId="0965689F" w14:textId="77777777">
        <w:trPr>
          <w:trHeight w:val="442"/>
        </w:trPr>
        <w:tc>
          <w:tcPr>
            <w:tcW w:w="3431" w:type="dxa"/>
            <w:tcBorders>
              <w:top w:val="single" w:sz="2" w:space="0" w:color="000000"/>
              <w:left w:val="single" w:sz="2" w:space="0" w:color="000000"/>
              <w:bottom w:val="single" w:sz="2" w:space="0" w:color="000000"/>
              <w:right w:val="single" w:sz="2" w:space="0" w:color="000000"/>
            </w:tcBorders>
          </w:tcPr>
          <w:p w14:paraId="152B21A2" w14:textId="77777777" w:rsidR="00C8620F" w:rsidRDefault="00ED7F2E">
            <w:pPr>
              <w:spacing w:after="0" w:line="259" w:lineRule="auto"/>
              <w:ind w:left="42" w:firstLine="0"/>
              <w:jc w:val="left"/>
            </w:pPr>
            <w:r>
              <w:rPr>
                <w:sz w:val="22"/>
              </w:rPr>
              <w:t>Personal Data</w:t>
            </w:r>
          </w:p>
        </w:tc>
        <w:tc>
          <w:tcPr>
            <w:tcW w:w="7111" w:type="dxa"/>
            <w:tcBorders>
              <w:top w:val="single" w:sz="2" w:space="0" w:color="000000"/>
              <w:left w:val="single" w:sz="2" w:space="0" w:color="000000"/>
              <w:bottom w:val="single" w:sz="2" w:space="0" w:color="000000"/>
              <w:right w:val="single" w:sz="2" w:space="0" w:color="000000"/>
            </w:tcBorders>
            <w:vAlign w:val="center"/>
          </w:tcPr>
          <w:p w14:paraId="32B5F42E" w14:textId="77777777" w:rsidR="00C8620F" w:rsidRDefault="00ED7F2E">
            <w:pPr>
              <w:spacing w:after="0" w:line="259" w:lineRule="auto"/>
              <w:ind w:left="38" w:firstLine="0"/>
              <w:jc w:val="left"/>
            </w:pPr>
            <w:r>
              <w:rPr>
                <w:sz w:val="20"/>
              </w:rPr>
              <w:t>Takes the meaning given in the GDPR.</w:t>
            </w:r>
          </w:p>
        </w:tc>
      </w:tr>
      <w:tr w:rsidR="00C8620F" w14:paraId="1B82B0C8" w14:textId="77777777">
        <w:trPr>
          <w:trHeight w:val="448"/>
        </w:trPr>
        <w:tc>
          <w:tcPr>
            <w:tcW w:w="3431" w:type="dxa"/>
            <w:tcBorders>
              <w:top w:val="single" w:sz="2" w:space="0" w:color="000000"/>
              <w:left w:val="single" w:sz="2" w:space="0" w:color="000000"/>
              <w:bottom w:val="single" w:sz="2" w:space="0" w:color="000000"/>
              <w:right w:val="single" w:sz="2" w:space="0" w:color="000000"/>
            </w:tcBorders>
            <w:vAlign w:val="center"/>
          </w:tcPr>
          <w:p w14:paraId="126B626C" w14:textId="77777777" w:rsidR="00C8620F" w:rsidRDefault="00ED7F2E">
            <w:pPr>
              <w:spacing w:after="0" w:line="259" w:lineRule="auto"/>
              <w:ind w:left="42" w:firstLine="0"/>
              <w:jc w:val="left"/>
            </w:pPr>
            <w:r>
              <w:rPr>
                <w:sz w:val="22"/>
              </w:rPr>
              <w:t>Personal Data Breach</w:t>
            </w:r>
          </w:p>
        </w:tc>
        <w:tc>
          <w:tcPr>
            <w:tcW w:w="7111" w:type="dxa"/>
            <w:tcBorders>
              <w:top w:val="single" w:sz="2" w:space="0" w:color="000000"/>
              <w:left w:val="single" w:sz="2" w:space="0" w:color="000000"/>
              <w:bottom w:val="single" w:sz="2" w:space="0" w:color="000000"/>
              <w:right w:val="single" w:sz="2" w:space="0" w:color="000000"/>
            </w:tcBorders>
            <w:vAlign w:val="center"/>
          </w:tcPr>
          <w:p w14:paraId="3CAB87BA" w14:textId="77777777" w:rsidR="00C8620F" w:rsidRDefault="00ED7F2E">
            <w:pPr>
              <w:spacing w:after="0" w:line="259" w:lineRule="auto"/>
              <w:ind w:left="34" w:firstLine="0"/>
              <w:jc w:val="left"/>
            </w:pPr>
            <w:r>
              <w:rPr>
                <w:sz w:val="20"/>
              </w:rPr>
              <w:t>Takes the meaning given in the GDPR.</w:t>
            </w:r>
          </w:p>
        </w:tc>
      </w:tr>
      <w:tr w:rsidR="00C8620F" w14:paraId="779E0499" w14:textId="77777777">
        <w:trPr>
          <w:trHeight w:val="442"/>
        </w:trPr>
        <w:tc>
          <w:tcPr>
            <w:tcW w:w="3431" w:type="dxa"/>
            <w:tcBorders>
              <w:top w:val="single" w:sz="2" w:space="0" w:color="000000"/>
              <w:left w:val="single" w:sz="2" w:space="0" w:color="000000"/>
              <w:bottom w:val="single" w:sz="2" w:space="0" w:color="000000"/>
              <w:right w:val="single" w:sz="2" w:space="0" w:color="000000"/>
            </w:tcBorders>
          </w:tcPr>
          <w:p w14:paraId="7FC4A3B2" w14:textId="77777777" w:rsidR="00C8620F" w:rsidRDefault="00ED7F2E">
            <w:pPr>
              <w:spacing w:after="0" w:line="259" w:lineRule="auto"/>
              <w:ind w:left="37" w:firstLine="0"/>
              <w:jc w:val="left"/>
            </w:pPr>
            <w:r>
              <w:rPr>
                <w:sz w:val="22"/>
              </w:rPr>
              <w:t>Processing</w:t>
            </w:r>
          </w:p>
        </w:tc>
        <w:tc>
          <w:tcPr>
            <w:tcW w:w="7111" w:type="dxa"/>
            <w:tcBorders>
              <w:top w:val="single" w:sz="2" w:space="0" w:color="000000"/>
              <w:left w:val="single" w:sz="2" w:space="0" w:color="000000"/>
              <w:bottom w:val="single" w:sz="2" w:space="0" w:color="000000"/>
              <w:right w:val="single" w:sz="2" w:space="0" w:color="000000"/>
            </w:tcBorders>
            <w:vAlign w:val="center"/>
          </w:tcPr>
          <w:p w14:paraId="35C8E8F6" w14:textId="77777777" w:rsidR="00C8620F" w:rsidRDefault="00ED7F2E">
            <w:pPr>
              <w:spacing w:after="0" w:line="259" w:lineRule="auto"/>
              <w:ind w:left="34" w:firstLine="0"/>
              <w:jc w:val="left"/>
            </w:pPr>
            <w:r>
              <w:rPr>
                <w:sz w:val="20"/>
              </w:rPr>
              <w:t xml:space="preserve">Takes the </w:t>
            </w:r>
            <w:proofErr w:type="spellStart"/>
            <w:r>
              <w:rPr>
                <w:sz w:val="20"/>
              </w:rPr>
              <w:t>meamng</w:t>
            </w:r>
            <w:proofErr w:type="spellEnd"/>
            <w:r>
              <w:rPr>
                <w:sz w:val="20"/>
              </w:rPr>
              <w:t xml:space="preserve"> given </w:t>
            </w:r>
            <w:proofErr w:type="spellStart"/>
            <w:r>
              <w:rPr>
                <w:sz w:val="20"/>
              </w:rPr>
              <w:t>m</w:t>
            </w:r>
            <w:proofErr w:type="spellEnd"/>
            <w:r>
              <w:rPr>
                <w:sz w:val="20"/>
              </w:rPr>
              <w:t xml:space="preserve"> the GDPR</w:t>
            </w:r>
          </w:p>
        </w:tc>
      </w:tr>
      <w:tr w:rsidR="00C8620F" w14:paraId="5DCFEDF9" w14:textId="77777777">
        <w:trPr>
          <w:trHeight w:val="445"/>
        </w:trPr>
        <w:tc>
          <w:tcPr>
            <w:tcW w:w="3431" w:type="dxa"/>
            <w:tcBorders>
              <w:top w:val="single" w:sz="2" w:space="0" w:color="000000"/>
              <w:left w:val="single" w:sz="2" w:space="0" w:color="000000"/>
              <w:bottom w:val="single" w:sz="2" w:space="0" w:color="000000"/>
              <w:right w:val="single" w:sz="2" w:space="0" w:color="000000"/>
            </w:tcBorders>
          </w:tcPr>
          <w:p w14:paraId="04235C9E" w14:textId="77777777" w:rsidR="00C8620F" w:rsidRDefault="00ED7F2E">
            <w:pPr>
              <w:spacing w:after="0" w:line="259" w:lineRule="auto"/>
              <w:ind w:left="37" w:firstLine="0"/>
              <w:jc w:val="left"/>
            </w:pPr>
            <w:r>
              <w:rPr>
                <w:sz w:val="22"/>
              </w:rPr>
              <w:t>Processor</w:t>
            </w:r>
          </w:p>
        </w:tc>
        <w:tc>
          <w:tcPr>
            <w:tcW w:w="7111" w:type="dxa"/>
            <w:tcBorders>
              <w:top w:val="single" w:sz="2" w:space="0" w:color="000000"/>
              <w:left w:val="single" w:sz="2" w:space="0" w:color="000000"/>
              <w:bottom w:val="single" w:sz="2" w:space="0" w:color="000000"/>
              <w:right w:val="single" w:sz="2" w:space="0" w:color="000000"/>
            </w:tcBorders>
            <w:vAlign w:val="center"/>
          </w:tcPr>
          <w:p w14:paraId="5BA4D6C3" w14:textId="77777777" w:rsidR="00C8620F" w:rsidRDefault="00ED7F2E">
            <w:pPr>
              <w:spacing w:after="0" w:line="259" w:lineRule="auto"/>
              <w:ind w:left="34" w:firstLine="0"/>
              <w:jc w:val="left"/>
            </w:pPr>
            <w:r>
              <w:rPr>
                <w:sz w:val="20"/>
              </w:rPr>
              <w:t>Takes the meaning given in the GDPR.</w:t>
            </w:r>
          </w:p>
        </w:tc>
      </w:tr>
      <w:tr w:rsidR="00C8620F" w14:paraId="6C76FE61" w14:textId="77777777">
        <w:trPr>
          <w:trHeight w:val="2737"/>
        </w:trPr>
        <w:tc>
          <w:tcPr>
            <w:tcW w:w="3431" w:type="dxa"/>
            <w:tcBorders>
              <w:top w:val="single" w:sz="2" w:space="0" w:color="000000"/>
              <w:left w:val="single" w:sz="2" w:space="0" w:color="000000"/>
              <w:bottom w:val="single" w:sz="2" w:space="0" w:color="000000"/>
              <w:right w:val="single" w:sz="2" w:space="0" w:color="000000"/>
            </w:tcBorders>
          </w:tcPr>
          <w:p w14:paraId="0CE96252" w14:textId="77777777" w:rsidR="00C8620F" w:rsidRDefault="00ED7F2E">
            <w:pPr>
              <w:spacing w:after="0" w:line="259" w:lineRule="auto"/>
              <w:ind w:left="37" w:firstLine="0"/>
              <w:jc w:val="left"/>
            </w:pPr>
            <w:r>
              <w:rPr>
                <w:sz w:val="22"/>
              </w:rPr>
              <w:t>Prohibited Act</w:t>
            </w:r>
          </w:p>
        </w:tc>
        <w:tc>
          <w:tcPr>
            <w:tcW w:w="7111" w:type="dxa"/>
            <w:tcBorders>
              <w:top w:val="single" w:sz="2" w:space="0" w:color="000000"/>
              <w:left w:val="single" w:sz="2" w:space="0" w:color="000000"/>
              <w:bottom w:val="single" w:sz="2" w:space="0" w:color="000000"/>
              <w:right w:val="single" w:sz="2" w:space="0" w:color="000000"/>
            </w:tcBorders>
            <w:vAlign w:val="center"/>
          </w:tcPr>
          <w:p w14:paraId="706D96BD" w14:textId="77777777" w:rsidR="00C8620F" w:rsidRDefault="00ED7F2E">
            <w:pPr>
              <w:spacing w:after="0" w:line="251" w:lineRule="auto"/>
              <w:ind w:left="24" w:right="1560" w:firstLine="5"/>
              <w:jc w:val="left"/>
            </w:pPr>
            <w:r>
              <w:rPr>
                <w:sz w:val="20"/>
              </w:rPr>
              <w:t>To directly or indirectly offer, promise or give any person working for or engaged by a Buyer or CCS a financial or other advantage to:</w:t>
            </w:r>
          </w:p>
          <w:p w14:paraId="373CBE48" w14:textId="77777777" w:rsidR="00C8620F" w:rsidRDefault="00ED7F2E">
            <w:pPr>
              <w:spacing w:after="0" w:line="249" w:lineRule="auto"/>
              <w:ind w:left="739" w:right="504" w:firstLine="10"/>
              <w:jc w:val="left"/>
            </w:pPr>
            <w:r>
              <w:rPr>
                <w:sz w:val="20"/>
              </w:rPr>
              <w:t xml:space="preserve">induce that person to perform improperly a relevant function or activity reward </w:t>
            </w:r>
            <w:proofErr w:type="spellStart"/>
            <w:r>
              <w:rPr>
                <w:sz w:val="20"/>
              </w:rPr>
              <w:t>thatperson</w:t>
            </w:r>
            <w:proofErr w:type="spellEnd"/>
            <w:r>
              <w:rPr>
                <w:sz w:val="20"/>
              </w:rPr>
              <w:t xml:space="preserve"> for improper performance of a relevant function or activity commit any offence:</w:t>
            </w:r>
          </w:p>
          <w:p w14:paraId="305CA01B" w14:textId="77777777" w:rsidR="00C8620F" w:rsidRDefault="00ED7F2E">
            <w:pPr>
              <w:spacing w:after="0" w:line="259" w:lineRule="auto"/>
              <w:ind w:left="1114" w:right="965" w:firstLine="0"/>
            </w:pPr>
            <w:r>
              <w:rPr>
                <w:sz w:val="20"/>
              </w:rPr>
              <w:t>0 under the Bribery Act 2010 o under legislation creating offences concerning Fraud 0 at common Law concerning Fraud o committing or attempting or conspiring to commit Fraud</w:t>
            </w:r>
          </w:p>
        </w:tc>
      </w:tr>
      <w:tr w:rsidR="00C8620F" w14:paraId="20D4840C" w14:textId="77777777">
        <w:trPr>
          <w:trHeight w:val="1364"/>
        </w:trPr>
        <w:tc>
          <w:tcPr>
            <w:tcW w:w="3431" w:type="dxa"/>
            <w:tcBorders>
              <w:top w:val="single" w:sz="2" w:space="0" w:color="000000"/>
              <w:left w:val="single" w:sz="2" w:space="0" w:color="000000"/>
              <w:bottom w:val="single" w:sz="2" w:space="0" w:color="000000"/>
              <w:right w:val="single" w:sz="2" w:space="0" w:color="000000"/>
            </w:tcBorders>
          </w:tcPr>
          <w:p w14:paraId="2C09AF86" w14:textId="77777777" w:rsidR="00C8620F" w:rsidRDefault="00ED7F2E">
            <w:pPr>
              <w:spacing w:after="0" w:line="259" w:lineRule="auto"/>
              <w:ind w:left="23" w:firstLine="0"/>
              <w:jc w:val="left"/>
            </w:pPr>
            <w:r>
              <w:rPr>
                <w:sz w:val="22"/>
              </w:rPr>
              <w:t>Project Specific IPRs</w:t>
            </w:r>
          </w:p>
        </w:tc>
        <w:tc>
          <w:tcPr>
            <w:tcW w:w="7111" w:type="dxa"/>
            <w:tcBorders>
              <w:top w:val="single" w:sz="2" w:space="0" w:color="000000"/>
              <w:left w:val="single" w:sz="2" w:space="0" w:color="000000"/>
              <w:bottom w:val="single" w:sz="2" w:space="0" w:color="000000"/>
              <w:right w:val="single" w:sz="2" w:space="0" w:color="000000"/>
            </w:tcBorders>
            <w:vAlign w:val="center"/>
          </w:tcPr>
          <w:p w14:paraId="0A9F6AE5" w14:textId="77777777" w:rsidR="00C8620F" w:rsidRDefault="00ED7F2E">
            <w:pPr>
              <w:spacing w:after="0" w:line="259" w:lineRule="auto"/>
              <w:ind w:left="14" w:firstLine="5"/>
            </w:pPr>
            <w:r>
              <w:rPr>
                <w:sz w:val="20"/>
              </w:rPr>
              <w:t>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w:t>
            </w:r>
          </w:p>
        </w:tc>
      </w:tr>
      <w:tr w:rsidR="00C8620F" w14:paraId="130B7DD9" w14:textId="77777777">
        <w:trPr>
          <w:trHeight w:val="442"/>
        </w:trPr>
        <w:tc>
          <w:tcPr>
            <w:tcW w:w="3431" w:type="dxa"/>
            <w:tcBorders>
              <w:top w:val="single" w:sz="2" w:space="0" w:color="000000"/>
              <w:left w:val="single" w:sz="2" w:space="0" w:color="000000"/>
              <w:bottom w:val="single" w:sz="2" w:space="0" w:color="000000"/>
              <w:right w:val="single" w:sz="2" w:space="0" w:color="000000"/>
            </w:tcBorders>
          </w:tcPr>
          <w:p w14:paraId="13DA8453" w14:textId="77777777" w:rsidR="00C8620F" w:rsidRDefault="00ED7F2E">
            <w:pPr>
              <w:spacing w:after="0" w:line="259" w:lineRule="auto"/>
              <w:ind w:left="18" w:firstLine="0"/>
              <w:jc w:val="left"/>
            </w:pPr>
            <w:r>
              <w:rPr>
                <w:sz w:val="22"/>
              </w:rPr>
              <w:t>Property</w:t>
            </w:r>
          </w:p>
        </w:tc>
        <w:tc>
          <w:tcPr>
            <w:tcW w:w="7111" w:type="dxa"/>
            <w:tcBorders>
              <w:top w:val="single" w:sz="2" w:space="0" w:color="000000"/>
              <w:left w:val="single" w:sz="2" w:space="0" w:color="000000"/>
              <w:bottom w:val="single" w:sz="2" w:space="0" w:color="000000"/>
              <w:right w:val="single" w:sz="2" w:space="0" w:color="000000"/>
            </w:tcBorders>
            <w:vAlign w:val="center"/>
          </w:tcPr>
          <w:p w14:paraId="41130DF6" w14:textId="77777777" w:rsidR="00C8620F" w:rsidRDefault="00ED7F2E">
            <w:pPr>
              <w:spacing w:after="0" w:line="259" w:lineRule="auto"/>
              <w:ind w:left="14" w:firstLine="0"/>
              <w:jc w:val="left"/>
            </w:pPr>
            <w:r>
              <w:rPr>
                <w:sz w:val="20"/>
              </w:rPr>
              <w:t>Assets and property including technical infrastructure, IPRs and equipment.</w:t>
            </w:r>
          </w:p>
        </w:tc>
      </w:tr>
      <w:tr w:rsidR="00C8620F" w14:paraId="16495A21" w14:textId="77777777">
        <w:trPr>
          <w:trHeight w:val="1364"/>
        </w:trPr>
        <w:tc>
          <w:tcPr>
            <w:tcW w:w="3431" w:type="dxa"/>
            <w:tcBorders>
              <w:top w:val="single" w:sz="2" w:space="0" w:color="000000"/>
              <w:left w:val="single" w:sz="2" w:space="0" w:color="000000"/>
              <w:bottom w:val="single" w:sz="2" w:space="0" w:color="000000"/>
              <w:right w:val="single" w:sz="2" w:space="0" w:color="000000"/>
            </w:tcBorders>
          </w:tcPr>
          <w:p w14:paraId="3AE79B64" w14:textId="77777777" w:rsidR="00C8620F" w:rsidRDefault="00ED7F2E">
            <w:pPr>
              <w:spacing w:after="0" w:line="259" w:lineRule="auto"/>
              <w:ind w:left="18" w:firstLine="0"/>
              <w:jc w:val="left"/>
            </w:pPr>
            <w:r>
              <w:rPr>
                <w:sz w:val="22"/>
              </w:rPr>
              <w:t>Protective Measures</w:t>
            </w:r>
          </w:p>
        </w:tc>
        <w:tc>
          <w:tcPr>
            <w:tcW w:w="7111" w:type="dxa"/>
            <w:tcBorders>
              <w:top w:val="single" w:sz="2" w:space="0" w:color="000000"/>
              <w:left w:val="single" w:sz="2" w:space="0" w:color="000000"/>
              <w:bottom w:val="single" w:sz="2" w:space="0" w:color="000000"/>
              <w:right w:val="single" w:sz="2" w:space="0" w:color="000000"/>
            </w:tcBorders>
            <w:vAlign w:val="center"/>
          </w:tcPr>
          <w:p w14:paraId="62410F96" w14:textId="77777777" w:rsidR="00C8620F" w:rsidRDefault="00ED7F2E">
            <w:pPr>
              <w:spacing w:after="0" w:line="259" w:lineRule="auto"/>
              <w:ind w:left="10" w:firstLine="0"/>
              <w:jc w:val="left"/>
            </w:pPr>
            <w:r>
              <w:rPr>
                <w:sz w:val="20"/>
              </w:rPr>
              <w:t>Appropriate technical and organisational measures which may include:</w:t>
            </w:r>
          </w:p>
          <w:p w14:paraId="74FFD989" w14:textId="77777777" w:rsidR="00C8620F" w:rsidRDefault="00ED7F2E">
            <w:pPr>
              <w:spacing w:after="0" w:line="259" w:lineRule="auto"/>
              <w:ind w:left="10" w:firstLine="0"/>
              <w:jc w:val="left"/>
            </w:pPr>
            <w:r>
              <w:rPr>
                <w:sz w:val="20"/>
              </w:rPr>
              <w:t>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C8620F" w14:paraId="546C16A6" w14:textId="77777777">
        <w:trPr>
          <w:trHeight w:val="903"/>
        </w:trPr>
        <w:tc>
          <w:tcPr>
            <w:tcW w:w="3431" w:type="dxa"/>
            <w:tcBorders>
              <w:top w:val="single" w:sz="2" w:space="0" w:color="000000"/>
              <w:left w:val="single" w:sz="2" w:space="0" w:color="000000"/>
              <w:bottom w:val="single" w:sz="2" w:space="0" w:color="000000"/>
              <w:right w:val="single" w:sz="2" w:space="0" w:color="000000"/>
            </w:tcBorders>
          </w:tcPr>
          <w:p w14:paraId="1713531F" w14:textId="77777777" w:rsidR="00C8620F" w:rsidRDefault="00ED7F2E">
            <w:pPr>
              <w:spacing w:after="0" w:line="259" w:lineRule="auto"/>
              <w:ind w:left="13" w:firstLine="0"/>
              <w:jc w:val="left"/>
            </w:pPr>
            <w:r>
              <w:rPr>
                <w:sz w:val="20"/>
              </w:rPr>
              <w:t>PSN or Public Services Network</w:t>
            </w:r>
          </w:p>
        </w:tc>
        <w:tc>
          <w:tcPr>
            <w:tcW w:w="7111" w:type="dxa"/>
            <w:tcBorders>
              <w:top w:val="single" w:sz="2" w:space="0" w:color="000000"/>
              <w:left w:val="single" w:sz="2" w:space="0" w:color="000000"/>
              <w:bottom w:val="single" w:sz="2" w:space="0" w:color="000000"/>
              <w:right w:val="single" w:sz="2" w:space="0" w:color="000000"/>
            </w:tcBorders>
            <w:vAlign w:val="center"/>
          </w:tcPr>
          <w:p w14:paraId="5B688967" w14:textId="77777777" w:rsidR="00C8620F" w:rsidRDefault="00ED7F2E">
            <w:pPr>
              <w:spacing w:after="0" w:line="259" w:lineRule="auto"/>
              <w:ind w:left="5" w:firstLine="5"/>
              <w:jc w:val="left"/>
            </w:pPr>
            <w:r>
              <w:rPr>
                <w:sz w:val="20"/>
              </w:rPr>
              <w:t>The Public Services Network (PSN) is the Government's high-performance network which helps public sector organisations work together, reduce duplication and share resources.</w:t>
            </w:r>
          </w:p>
        </w:tc>
      </w:tr>
      <w:tr w:rsidR="00C8620F" w14:paraId="3136299A" w14:textId="77777777">
        <w:trPr>
          <w:trHeight w:val="903"/>
        </w:trPr>
        <w:tc>
          <w:tcPr>
            <w:tcW w:w="3431" w:type="dxa"/>
            <w:tcBorders>
              <w:top w:val="single" w:sz="2" w:space="0" w:color="000000"/>
              <w:left w:val="single" w:sz="2" w:space="0" w:color="000000"/>
              <w:bottom w:val="single" w:sz="2" w:space="0" w:color="000000"/>
              <w:right w:val="single" w:sz="2" w:space="0" w:color="000000"/>
            </w:tcBorders>
          </w:tcPr>
          <w:p w14:paraId="51ADBD2A" w14:textId="77777777" w:rsidR="00C8620F" w:rsidRDefault="00ED7F2E">
            <w:pPr>
              <w:spacing w:after="0" w:line="259" w:lineRule="auto"/>
              <w:ind w:left="8" w:firstLine="0"/>
              <w:jc w:val="left"/>
            </w:pPr>
            <w:r>
              <w:rPr>
                <w:sz w:val="22"/>
              </w:rPr>
              <w:t>Regulatory Body or Bodies</w:t>
            </w:r>
          </w:p>
        </w:tc>
        <w:tc>
          <w:tcPr>
            <w:tcW w:w="7111" w:type="dxa"/>
            <w:tcBorders>
              <w:top w:val="single" w:sz="2" w:space="0" w:color="000000"/>
              <w:left w:val="single" w:sz="2" w:space="0" w:color="000000"/>
              <w:bottom w:val="single" w:sz="2" w:space="0" w:color="000000"/>
              <w:right w:val="single" w:sz="2" w:space="0" w:color="000000"/>
            </w:tcBorders>
            <w:vAlign w:val="center"/>
          </w:tcPr>
          <w:p w14:paraId="113ECC74" w14:textId="77777777" w:rsidR="00C8620F" w:rsidRDefault="00ED7F2E">
            <w:pPr>
              <w:spacing w:after="0" w:line="259" w:lineRule="auto"/>
              <w:ind w:left="5" w:right="154" w:firstLine="5"/>
            </w:pPr>
            <w:r>
              <w:rPr>
                <w:sz w:val="20"/>
              </w:rPr>
              <w:t>Government departments and other bodies which, whether under statute, codes of practice or otherwise, are entitled to investigate or influence the matters dealt with in this Call-Off Contract.</w:t>
            </w:r>
          </w:p>
        </w:tc>
      </w:tr>
      <w:tr w:rsidR="00C8620F" w14:paraId="0F541DFE" w14:textId="77777777">
        <w:trPr>
          <w:trHeight w:val="672"/>
        </w:trPr>
        <w:tc>
          <w:tcPr>
            <w:tcW w:w="3431" w:type="dxa"/>
            <w:tcBorders>
              <w:top w:val="single" w:sz="2" w:space="0" w:color="000000"/>
              <w:left w:val="single" w:sz="2" w:space="0" w:color="000000"/>
              <w:bottom w:val="single" w:sz="2" w:space="0" w:color="000000"/>
              <w:right w:val="single" w:sz="2" w:space="0" w:color="000000"/>
            </w:tcBorders>
          </w:tcPr>
          <w:p w14:paraId="05E6B9E9" w14:textId="77777777" w:rsidR="00C8620F" w:rsidRDefault="00ED7F2E">
            <w:pPr>
              <w:spacing w:after="0" w:line="259" w:lineRule="auto"/>
              <w:ind w:left="8" w:firstLine="0"/>
              <w:jc w:val="left"/>
            </w:pPr>
            <w:r>
              <w:rPr>
                <w:sz w:val="22"/>
              </w:rPr>
              <w:t>Relevant Person</w:t>
            </w:r>
          </w:p>
        </w:tc>
        <w:tc>
          <w:tcPr>
            <w:tcW w:w="7111" w:type="dxa"/>
            <w:tcBorders>
              <w:top w:val="single" w:sz="2" w:space="0" w:color="000000"/>
              <w:left w:val="single" w:sz="2" w:space="0" w:color="000000"/>
              <w:bottom w:val="single" w:sz="2" w:space="0" w:color="000000"/>
              <w:right w:val="single" w:sz="2" w:space="0" w:color="000000"/>
            </w:tcBorders>
            <w:vAlign w:val="center"/>
          </w:tcPr>
          <w:p w14:paraId="7F76E5A0" w14:textId="77777777" w:rsidR="00C8620F" w:rsidRDefault="00ED7F2E">
            <w:pPr>
              <w:spacing w:after="0" w:line="259" w:lineRule="auto"/>
              <w:ind w:left="5" w:firstLine="0"/>
            </w:pPr>
            <w:r>
              <w:rPr>
                <w:sz w:val="20"/>
              </w:rPr>
              <w:t>Any employee, agent, servant, or representative of the Buyer, any other public body or person employed by or on behalf of the Buyer, or any other public body.</w:t>
            </w:r>
          </w:p>
        </w:tc>
      </w:tr>
      <w:tr w:rsidR="00C8620F" w14:paraId="2E1E5A0A" w14:textId="77777777">
        <w:trPr>
          <w:trHeight w:val="442"/>
        </w:trPr>
        <w:tc>
          <w:tcPr>
            <w:tcW w:w="3431" w:type="dxa"/>
            <w:tcBorders>
              <w:top w:val="single" w:sz="2" w:space="0" w:color="000000"/>
              <w:left w:val="single" w:sz="2" w:space="0" w:color="000000"/>
              <w:bottom w:val="single" w:sz="2" w:space="0" w:color="000000"/>
              <w:right w:val="single" w:sz="2" w:space="0" w:color="000000"/>
            </w:tcBorders>
          </w:tcPr>
          <w:p w14:paraId="290F5E49" w14:textId="77777777" w:rsidR="00C8620F" w:rsidRDefault="00ED7F2E">
            <w:pPr>
              <w:spacing w:after="0" w:line="259" w:lineRule="auto"/>
              <w:ind w:left="4" w:firstLine="0"/>
              <w:jc w:val="left"/>
            </w:pPr>
            <w:r>
              <w:rPr>
                <w:sz w:val="22"/>
              </w:rPr>
              <w:t>Relevant Transfer</w:t>
            </w:r>
          </w:p>
        </w:tc>
        <w:tc>
          <w:tcPr>
            <w:tcW w:w="7111" w:type="dxa"/>
            <w:tcBorders>
              <w:top w:val="single" w:sz="2" w:space="0" w:color="000000"/>
              <w:left w:val="single" w:sz="2" w:space="0" w:color="000000"/>
              <w:bottom w:val="single" w:sz="2" w:space="0" w:color="000000"/>
              <w:right w:val="single" w:sz="2" w:space="0" w:color="000000"/>
            </w:tcBorders>
            <w:vAlign w:val="center"/>
          </w:tcPr>
          <w:p w14:paraId="4DA0D529" w14:textId="77777777" w:rsidR="00C8620F" w:rsidRDefault="00ED7F2E">
            <w:pPr>
              <w:spacing w:after="0" w:line="259" w:lineRule="auto"/>
              <w:ind w:left="5" w:firstLine="0"/>
              <w:jc w:val="left"/>
            </w:pPr>
            <w:r>
              <w:rPr>
                <w:sz w:val="20"/>
              </w:rPr>
              <w:t>A transfer of employment to which the Employment Regulations applies.</w:t>
            </w:r>
          </w:p>
        </w:tc>
      </w:tr>
      <w:tr w:rsidR="00C8620F" w14:paraId="34DC2ADD" w14:textId="77777777">
        <w:trPr>
          <w:trHeight w:val="1139"/>
        </w:trPr>
        <w:tc>
          <w:tcPr>
            <w:tcW w:w="3431" w:type="dxa"/>
            <w:tcBorders>
              <w:top w:val="single" w:sz="2" w:space="0" w:color="000000"/>
              <w:left w:val="single" w:sz="2" w:space="0" w:color="000000"/>
              <w:bottom w:val="single" w:sz="2" w:space="0" w:color="000000"/>
              <w:right w:val="single" w:sz="2" w:space="0" w:color="000000"/>
            </w:tcBorders>
          </w:tcPr>
          <w:p w14:paraId="5D710ACC" w14:textId="77777777" w:rsidR="00C8620F" w:rsidRDefault="00ED7F2E">
            <w:pPr>
              <w:spacing w:after="0" w:line="259" w:lineRule="auto"/>
              <w:ind w:left="4" w:firstLine="0"/>
              <w:jc w:val="left"/>
            </w:pPr>
            <w:r>
              <w:rPr>
                <w:sz w:val="22"/>
              </w:rPr>
              <w:t>Replacement Services</w:t>
            </w:r>
          </w:p>
        </w:tc>
        <w:tc>
          <w:tcPr>
            <w:tcW w:w="7111" w:type="dxa"/>
            <w:tcBorders>
              <w:top w:val="single" w:sz="2" w:space="0" w:color="000000"/>
              <w:left w:val="single" w:sz="2" w:space="0" w:color="000000"/>
              <w:bottom w:val="single" w:sz="2" w:space="0" w:color="000000"/>
              <w:right w:val="single" w:sz="2" w:space="0" w:color="000000"/>
            </w:tcBorders>
            <w:vAlign w:val="center"/>
          </w:tcPr>
          <w:p w14:paraId="54B813CB" w14:textId="77777777" w:rsidR="00C8620F" w:rsidRDefault="00ED7F2E">
            <w:pPr>
              <w:spacing w:after="0" w:line="259" w:lineRule="auto"/>
              <w:ind w:left="0" w:right="14" w:firstLine="5"/>
            </w:pPr>
            <w:r>
              <w:rPr>
                <w:sz w:val="20"/>
              </w:rPr>
              <w:t>Any services which are the same as or substantially similar to any of the Services and which the Buyer receives in substitution for any of the Services after the expiry or Ending or partial Ending of the Call-Off Contract, whether those services are provided by the Buyer or a third party.</w:t>
            </w:r>
          </w:p>
        </w:tc>
      </w:tr>
      <w:tr w:rsidR="00C8620F" w14:paraId="5D161604" w14:textId="77777777">
        <w:trPr>
          <w:trHeight w:val="672"/>
        </w:trPr>
        <w:tc>
          <w:tcPr>
            <w:tcW w:w="3431" w:type="dxa"/>
            <w:tcBorders>
              <w:top w:val="single" w:sz="2" w:space="0" w:color="000000"/>
              <w:left w:val="single" w:sz="2" w:space="0" w:color="000000"/>
              <w:bottom w:val="single" w:sz="2" w:space="0" w:color="000000"/>
              <w:right w:val="single" w:sz="2" w:space="0" w:color="000000"/>
            </w:tcBorders>
          </w:tcPr>
          <w:p w14:paraId="7D652B23" w14:textId="77777777" w:rsidR="00C8620F" w:rsidRDefault="00ED7F2E">
            <w:pPr>
              <w:spacing w:after="0" w:line="259" w:lineRule="auto"/>
              <w:ind w:left="4" w:firstLine="0"/>
              <w:jc w:val="left"/>
            </w:pPr>
            <w:r>
              <w:rPr>
                <w:sz w:val="22"/>
              </w:rPr>
              <w:t>Replacement Supplier</w:t>
            </w:r>
          </w:p>
        </w:tc>
        <w:tc>
          <w:tcPr>
            <w:tcW w:w="7111" w:type="dxa"/>
            <w:tcBorders>
              <w:top w:val="single" w:sz="2" w:space="0" w:color="000000"/>
              <w:left w:val="single" w:sz="2" w:space="0" w:color="000000"/>
              <w:bottom w:val="single" w:sz="2" w:space="0" w:color="000000"/>
              <w:right w:val="single" w:sz="2" w:space="0" w:color="000000"/>
            </w:tcBorders>
            <w:vAlign w:val="center"/>
          </w:tcPr>
          <w:p w14:paraId="2D34C92A" w14:textId="77777777" w:rsidR="00C8620F" w:rsidRDefault="00ED7F2E">
            <w:pPr>
              <w:spacing w:after="0" w:line="259" w:lineRule="auto"/>
              <w:ind w:left="0" w:firstLine="5"/>
              <w:jc w:val="left"/>
            </w:pPr>
            <w:r>
              <w:rPr>
                <w:sz w:val="20"/>
              </w:rPr>
              <w:t>Any third-party service provider of Replacement Services appointed by the Buyer (or where the Buyer is providing replacement Services for its own account, the Buyer).</w:t>
            </w:r>
          </w:p>
        </w:tc>
      </w:tr>
      <w:tr w:rsidR="00C8620F" w14:paraId="63369FBF" w14:textId="77777777">
        <w:trPr>
          <w:trHeight w:val="672"/>
        </w:trPr>
        <w:tc>
          <w:tcPr>
            <w:tcW w:w="3431" w:type="dxa"/>
            <w:tcBorders>
              <w:top w:val="single" w:sz="2" w:space="0" w:color="000000"/>
              <w:left w:val="single" w:sz="2" w:space="0" w:color="000000"/>
              <w:bottom w:val="single" w:sz="2" w:space="0" w:color="000000"/>
              <w:right w:val="single" w:sz="2" w:space="0" w:color="000000"/>
            </w:tcBorders>
          </w:tcPr>
          <w:p w14:paraId="3357756A" w14:textId="77777777" w:rsidR="00C8620F" w:rsidRDefault="00ED7F2E">
            <w:pPr>
              <w:spacing w:after="0" w:line="259" w:lineRule="auto"/>
              <w:ind w:left="4" w:firstLine="0"/>
              <w:jc w:val="left"/>
            </w:pPr>
            <w:r>
              <w:rPr>
                <w:sz w:val="22"/>
              </w:rPr>
              <w:t>Security Management Plan</w:t>
            </w:r>
          </w:p>
        </w:tc>
        <w:tc>
          <w:tcPr>
            <w:tcW w:w="7111" w:type="dxa"/>
            <w:tcBorders>
              <w:top w:val="single" w:sz="2" w:space="0" w:color="000000"/>
              <w:left w:val="single" w:sz="2" w:space="0" w:color="000000"/>
              <w:bottom w:val="single" w:sz="2" w:space="0" w:color="000000"/>
              <w:right w:val="single" w:sz="2" w:space="0" w:color="000000"/>
            </w:tcBorders>
            <w:vAlign w:val="center"/>
          </w:tcPr>
          <w:p w14:paraId="3D4034CE" w14:textId="77777777" w:rsidR="00C8620F" w:rsidRDefault="00ED7F2E">
            <w:pPr>
              <w:spacing w:after="0" w:line="259" w:lineRule="auto"/>
              <w:ind w:left="0" w:firstLine="5"/>
            </w:pPr>
            <w:r>
              <w:rPr>
                <w:sz w:val="20"/>
              </w:rPr>
              <w:t>The Supplier's security management plan developed by the Supplier in accordance with clause 16.1.</w:t>
            </w:r>
          </w:p>
        </w:tc>
      </w:tr>
      <w:tr w:rsidR="00C8620F" w14:paraId="36754B4B" w14:textId="77777777">
        <w:trPr>
          <w:trHeight w:val="445"/>
        </w:trPr>
        <w:tc>
          <w:tcPr>
            <w:tcW w:w="3431" w:type="dxa"/>
            <w:tcBorders>
              <w:top w:val="single" w:sz="2" w:space="0" w:color="000000"/>
              <w:left w:val="single" w:sz="2" w:space="0" w:color="000000"/>
              <w:bottom w:val="single" w:sz="2" w:space="0" w:color="000000"/>
              <w:right w:val="single" w:sz="2" w:space="0" w:color="000000"/>
            </w:tcBorders>
            <w:vAlign w:val="center"/>
          </w:tcPr>
          <w:p w14:paraId="419B4538" w14:textId="77777777" w:rsidR="00C8620F" w:rsidRDefault="00ED7F2E">
            <w:pPr>
              <w:spacing w:after="0" w:line="259" w:lineRule="auto"/>
              <w:ind w:left="4" w:firstLine="0"/>
              <w:jc w:val="left"/>
            </w:pPr>
            <w:r>
              <w:rPr>
                <w:sz w:val="20"/>
              </w:rPr>
              <w:t>Services</w:t>
            </w:r>
          </w:p>
        </w:tc>
        <w:tc>
          <w:tcPr>
            <w:tcW w:w="7111" w:type="dxa"/>
            <w:tcBorders>
              <w:top w:val="single" w:sz="2" w:space="0" w:color="000000"/>
              <w:left w:val="single" w:sz="2" w:space="0" w:color="000000"/>
              <w:bottom w:val="single" w:sz="2" w:space="0" w:color="000000"/>
              <w:right w:val="single" w:sz="2" w:space="0" w:color="000000"/>
            </w:tcBorders>
            <w:vAlign w:val="center"/>
          </w:tcPr>
          <w:p w14:paraId="7CBB3F38" w14:textId="77777777" w:rsidR="00C8620F" w:rsidRDefault="00ED7F2E">
            <w:pPr>
              <w:spacing w:after="0" w:line="259" w:lineRule="auto"/>
              <w:ind w:left="5" w:firstLine="0"/>
              <w:jc w:val="left"/>
            </w:pPr>
            <w:r>
              <w:rPr>
                <w:sz w:val="20"/>
              </w:rPr>
              <w:t>The services ordered by the Buyer as set out in the Order Form.</w:t>
            </w:r>
          </w:p>
        </w:tc>
      </w:tr>
      <w:tr w:rsidR="00C8620F" w14:paraId="21EF155E" w14:textId="77777777">
        <w:trPr>
          <w:trHeight w:val="678"/>
        </w:trPr>
        <w:tc>
          <w:tcPr>
            <w:tcW w:w="3431" w:type="dxa"/>
            <w:tcBorders>
              <w:top w:val="single" w:sz="2" w:space="0" w:color="000000"/>
              <w:left w:val="single" w:sz="2" w:space="0" w:color="000000"/>
              <w:bottom w:val="single" w:sz="2" w:space="0" w:color="000000"/>
              <w:right w:val="single" w:sz="2" w:space="0" w:color="000000"/>
            </w:tcBorders>
          </w:tcPr>
          <w:p w14:paraId="4CD65124" w14:textId="77777777" w:rsidR="00C8620F" w:rsidRDefault="00ED7F2E">
            <w:pPr>
              <w:spacing w:after="0" w:line="259" w:lineRule="auto"/>
              <w:ind w:left="4" w:firstLine="0"/>
              <w:jc w:val="left"/>
            </w:pPr>
            <w:r>
              <w:rPr>
                <w:sz w:val="20"/>
              </w:rPr>
              <w:t>Service Data</w:t>
            </w:r>
          </w:p>
        </w:tc>
        <w:tc>
          <w:tcPr>
            <w:tcW w:w="7111" w:type="dxa"/>
            <w:tcBorders>
              <w:top w:val="single" w:sz="2" w:space="0" w:color="000000"/>
              <w:left w:val="single" w:sz="2" w:space="0" w:color="000000"/>
              <w:bottom w:val="single" w:sz="2" w:space="0" w:color="000000"/>
              <w:right w:val="single" w:sz="2" w:space="0" w:color="000000"/>
            </w:tcBorders>
            <w:vAlign w:val="center"/>
          </w:tcPr>
          <w:p w14:paraId="54F3A433" w14:textId="77777777" w:rsidR="00C8620F" w:rsidRDefault="00ED7F2E">
            <w:pPr>
              <w:spacing w:after="0" w:line="259" w:lineRule="auto"/>
              <w:ind w:left="5" w:hanging="5"/>
            </w:pPr>
            <w:r>
              <w:rPr>
                <w:sz w:val="20"/>
              </w:rPr>
              <w:t>Data that is owned or managed by the Buyer and used for the G-Cloud Services, including backup data.</w:t>
            </w:r>
          </w:p>
        </w:tc>
      </w:tr>
    </w:tbl>
    <w:p w14:paraId="6C136CA5" w14:textId="77777777" w:rsidR="00C8620F" w:rsidRDefault="00C8620F">
      <w:pPr>
        <w:spacing w:after="0" w:line="259" w:lineRule="auto"/>
        <w:ind w:left="-677" w:right="11275" w:firstLine="0"/>
        <w:jc w:val="left"/>
      </w:pPr>
    </w:p>
    <w:tbl>
      <w:tblPr>
        <w:tblStyle w:val="TableGrid"/>
        <w:tblW w:w="10516" w:type="dxa"/>
        <w:tblInd w:w="116" w:type="dxa"/>
        <w:tblCellMar>
          <w:top w:w="127" w:type="dxa"/>
          <w:left w:w="56" w:type="dxa"/>
          <w:right w:w="158" w:type="dxa"/>
        </w:tblCellMar>
        <w:tblLook w:val="04A0" w:firstRow="1" w:lastRow="0" w:firstColumn="1" w:lastColumn="0" w:noHBand="0" w:noVBand="1"/>
      </w:tblPr>
      <w:tblGrid>
        <w:gridCol w:w="3418"/>
        <w:gridCol w:w="7098"/>
      </w:tblGrid>
      <w:tr w:rsidR="00C8620F" w14:paraId="7151DC2C" w14:textId="77777777">
        <w:trPr>
          <w:trHeight w:val="903"/>
        </w:trPr>
        <w:tc>
          <w:tcPr>
            <w:tcW w:w="3418" w:type="dxa"/>
            <w:tcBorders>
              <w:top w:val="single" w:sz="2" w:space="0" w:color="000000"/>
              <w:left w:val="single" w:sz="2" w:space="0" w:color="000000"/>
              <w:bottom w:val="single" w:sz="2" w:space="0" w:color="000000"/>
              <w:right w:val="single" w:sz="2" w:space="0" w:color="000000"/>
            </w:tcBorders>
          </w:tcPr>
          <w:p w14:paraId="403BEA4E" w14:textId="77777777" w:rsidR="00C8620F" w:rsidRDefault="00ED7F2E">
            <w:pPr>
              <w:spacing w:after="0" w:line="259" w:lineRule="auto"/>
              <w:ind w:left="101" w:firstLine="0"/>
              <w:jc w:val="left"/>
            </w:pPr>
            <w:r>
              <w:rPr>
                <w:sz w:val="20"/>
              </w:rPr>
              <w:t>Service Definition(s)</w:t>
            </w:r>
          </w:p>
        </w:tc>
        <w:tc>
          <w:tcPr>
            <w:tcW w:w="7098" w:type="dxa"/>
            <w:tcBorders>
              <w:top w:val="single" w:sz="2" w:space="0" w:color="000000"/>
              <w:left w:val="single" w:sz="2" w:space="0" w:color="000000"/>
              <w:bottom w:val="single" w:sz="2" w:space="0" w:color="000000"/>
              <w:right w:val="single" w:sz="2" w:space="0" w:color="000000"/>
            </w:tcBorders>
            <w:vAlign w:val="center"/>
          </w:tcPr>
          <w:p w14:paraId="55988F9F" w14:textId="77777777" w:rsidR="00C8620F" w:rsidRDefault="00ED7F2E">
            <w:pPr>
              <w:spacing w:after="0" w:line="259" w:lineRule="auto"/>
              <w:ind w:left="82" w:firstLine="0"/>
              <w:jc w:val="left"/>
            </w:pPr>
            <w:r>
              <w:rPr>
                <w:sz w:val="20"/>
              </w:rPr>
              <w:t xml:space="preserve">The definition of the Supplier's G-Cloud Services provided as part of </w:t>
            </w:r>
            <w:proofErr w:type="gramStart"/>
            <w:r>
              <w:rPr>
                <w:sz w:val="20"/>
              </w:rPr>
              <w:t>their</w:t>
            </w:r>
            <w:proofErr w:type="gramEnd"/>
          </w:p>
          <w:p w14:paraId="58CAA612" w14:textId="77777777" w:rsidR="00C8620F" w:rsidRDefault="00ED7F2E">
            <w:pPr>
              <w:spacing w:after="0" w:line="259" w:lineRule="auto"/>
              <w:ind w:left="77" w:firstLine="0"/>
            </w:pPr>
            <w:r>
              <w:rPr>
                <w:sz w:val="20"/>
              </w:rPr>
              <w:t>Application that includes, but isn't limited to, those items listed in Section 2 (Services Offered) of the Framework Agreement.</w:t>
            </w:r>
          </w:p>
        </w:tc>
      </w:tr>
      <w:tr w:rsidR="00C8620F" w14:paraId="58828C2D" w14:textId="77777777">
        <w:trPr>
          <w:trHeight w:val="672"/>
        </w:trPr>
        <w:tc>
          <w:tcPr>
            <w:tcW w:w="3418" w:type="dxa"/>
            <w:tcBorders>
              <w:top w:val="single" w:sz="2" w:space="0" w:color="000000"/>
              <w:left w:val="single" w:sz="2" w:space="0" w:color="000000"/>
              <w:bottom w:val="single" w:sz="2" w:space="0" w:color="000000"/>
              <w:right w:val="single" w:sz="2" w:space="0" w:color="000000"/>
            </w:tcBorders>
          </w:tcPr>
          <w:p w14:paraId="6C7889CE" w14:textId="77777777" w:rsidR="00C8620F" w:rsidRDefault="00ED7F2E">
            <w:pPr>
              <w:spacing w:after="0" w:line="259" w:lineRule="auto"/>
              <w:ind w:left="91" w:firstLine="0"/>
              <w:jc w:val="left"/>
            </w:pPr>
            <w:r>
              <w:rPr>
                <w:sz w:val="20"/>
              </w:rPr>
              <w:t>Service Description</w:t>
            </w:r>
          </w:p>
        </w:tc>
        <w:tc>
          <w:tcPr>
            <w:tcW w:w="7098" w:type="dxa"/>
            <w:tcBorders>
              <w:top w:val="single" w:sz="2" w:space="0" w:color="000000"/>
              <w:left w:val="single" w:sz="2" w:space="0" w:color="000000"/>
              <w:bottom w:val="single" w:sz="2" w:space="0" w:color="000000"/>
              <w:right w:val="single" w:sz="2" w:space="0" w:color="000000"/>
            </w:tcBorders>
            <w:vAlign w:val="center"/>
          </w:tcPr>
          <w:p w14:paraId="674B8D8F" w14:textId="77777777" w:rsidR="00C8620F" w:rsidRDefault="00ED7F2E">
            <w:pPr>
              <w:spacing w:after="0" w:line="259" w:lineRule="auto"/>
              <w:ind w:left="72" w:firstLine="0"/>
              <w:jc w:val="left"/>
            </w:pPr>
            <w:r>
              <w:rPr>
                <w:sz w:val="20"/>
              </w:rPr>
              <w:t>The description of the Supplier service offering as published on the Digital Marketplace.</w:t>
            </w:r>
          </w:p>
        </w:tc>
      </w:tr>
      <w:tr w:rsidR="00C8620F" w14:paraId="19252E5E" w14:textId="77777777">
        <w:trPr>
          <w:trHeight w:val="672"/>
        </w:trPr>
        <w:tc>
          <w:tcPr>
            <w:tcW w:w="3418" w:type="dxa"/>
            <w:tcBorders>
              <w:top w:val="single" w:sz="2" w:space="0" w:color="000000"/>
              <w:left w:val="single" w:sz="2" w:space="0" w:color="000000"/>
              <w:bottom w:val="single" w:sz="2" w:space="0" w:color="000000"/>
              <w:right w:val="single" w:sz="2" w:space="0" w:color="000000"/>
            </w:tcBorders>
          </w:tcPr>
          <w:p w14:paraId="23488366" w14:textId="77777777" w:rsidR="00C8620F" w:rsidRDefault="00ED7F2E">
            <w:pPr>
              <w:spacing w:after="0" w:line="259" w:lineRule="auto"/>
              <w:ind w:left="82" w:firstLine="0"/>
              <w:jc w:val="left"/>
            </w:pPr>
            <w:r>
              <w:rPr>
                <w:sz w:val="22"/>
              </w:rPr>
              <w:t>Service Personal Data</w:t>
            </w:r>
          </w:p>
        </w:tc>
        <w:tc>
          <w:tcPr>
            <w:tcW w:w="7098" w:type="dxa"/>
            <w:tcBorders>
              <w:top w:val="single" w:sz="2" w:space="0" w:color="000000"/>
              <w:left w:val="single" w:sz="2" w:space="0" w:color="000000"/>
              <w:bottom w:val="single" w:sz="2" w:space="0" w:color="000000"/>
              <w:right w:val="single" w:sz="2" w:space="0" w:color="000000"/>
            </w:tcBorders>
            <w:vAlign w:val="center"/>
          </w:tcPr>
          <w:p w14:paraId="2FE5ACDC" w14:textId="77777777" w:rsidR="00C8620F" w:rsidRDefault="00ED7F2E">
            <w:pPr>
              <w:spacing w:after="0" w:line="259" w:lineRule="auto"/>
              <w:ind w:left="67" w:firstLine="0"/>
              <w:jc w:val="left"/>
            </w:pPr>
            <w:r>
              <w:rPr>
                <w:sz w:val="20"/>
              </w:rPr>
              <w:t>The Personal Data supplied by a Buyer to the Supplier in the course of the use of the G-Cloud Services for purposes of or in connection with this Call-Off Contract.</w:t>
            </w:r>
          </w:p>
        </w:tc>
      </w:tr>
      <w:tr w:rsidR="00C8620F" w14:paraId="4E79D373" w14:textId="77777777">
        <w:trPr>
          <w:trHeight w:val="1133"/>
        </w:trPr>
        <w:tc>
          <w:tcPr>
            <w:tcW w:w="3418" w:type="dxa"/>
            <w:tcBorders>
              <w:top w:val="single" w:sz="2" w:space="0" w:color="000000"/>
              <w:left w:val="single" w:sz="2" w:space="0" w:color="000000"/>
              <w:bottom w:val="single" w:sz="2" w:space="0" w:color="000000"/>
              <w:right w:val="single" w:sz="2" w:space="0" w:color="000000"/>
            </w:tcBorders>
          </w:tcPr>
          <w:p w14:paraId="427099B3" w14:textId="77777777" w:rsidR="00C8620F" w:rsidRDefault="00ED7F2E">
            <w:pPr>
              <w:spacing w:after="0" w:line="259" w:lineRule="auto"/>
              <w:ind w:left="77" w:firstLine="0"/>
              <w:jc w:val="left"/>
            </w:pPr>
            <w:r>
              <w:rPr>
                <w:sz w:val="22"/>
              </w:rPr>
              <w:t>Spend Controls</w:t>
            </w:r>
          </w:p>
        </w:tc>
        <w:tc>
          <w:tcPr>
            <w:tcW w:w="7098" w:type="dxa"/>
            <w:tcBorders>
              <w:top w:val="single" w:sz="2" w:space="0" w:color="000000"/>
              <w:left w:val="single" w:sz="2" w:space="0" w:color="000000"/>
              <w:bottom w:val="single" w:sz="2" w:space="0" w:color="000000"/>
              <w:right w:val="single" w:sz="2" w:space="0" w:color="000000"/>
            </w:tcBorders>
            <w:vAlign w:val="center"/>
          </w:tcPr>
          <w:p w14:paraId="74C541CA" w14:textId="77777777" w:rsidR="00C8620F" w:rsidRDefault="00ED7F2E">
            <w:pPr>
              <w:spacing w:after="0" w:line="259" w:lineRule="auto"/>
              <w:ind w:left="62" w:right="77" w:firstLine="0"/>
            </w:pPr>
            <w:r>
              <w:rPr>
                <w:sz w:val="20"/>
              </w:rPr>
              <w:t xml:space="preserve">The approval process used by a central government Buyer if it needs to spend money on certain digital or technology services, see </w:t>
            </w:r>
            <w:proofErr w:type="spellStart"/>
            <w:r>
              <w:rPr>
                <w:sz w:val="20"/>
              </w:rPr>
              <w:t>ou-neecl-aD</w:t>
            </w:r>
            <w:proofErr w:type="spellEnd"/>
            <w:r>
              <w:rPr>
                <w:sz w:val="20"/>
              </w:rPr>
              <w:t xml:space="preserve"> 3roval-to-spend-mone on-</w:t>
            </w:r>
            <w:r>
              <w:rPr>
                <w:sz w:val="20"/>
                <w:u w:val="single" w:color="000000"/>
              </w:rPr>
              <w:t>a-service</w:t>
            </w:r>
          </w:p>
        </w:tc>
      </w:tr>
      <w:tr w:rsidR="00C8620F" w14:paraId="3544F976" w14:textId="77777777">
        <w:trPr>
          <w:trHeight w:val="442"/>
        </w:trPr>
        <w:tc>
          <w:tcPr>
            <w:tcW w:w="3418" w:type="dxa"/>
            <w:tcBorders>
              <w:top w:val="single" w:sz="2" w:space="0" w:color="000000"/>
              <w:left w:val="single" w:sz="2" w:space="0" w:color="000000"/>
              <w:bottom w:val="single" w:sz="2" w:space="0" w:color="000000"/>
              <w:right w:val="single" w:sz="2" w:space="0" w:color="000000"/>
            </w:tcBorders>
            <w:vAlign w:val="center"/>
          </w:tcPr>
          <w:p w14:paraId="32B1C05D" w14:textId="77777777" w:rsidR="00C8620F" w:rsidRDefault="00ED7F2E">
            <w:pPr>
              <w:spacing w:after="0" w:line="259" w:lineRule="auto"/>
              <w:ind w:left="67" w:firstLine="0"/>
              <w:jc w:val="left"/>
            </w:pPr>
            <w:r>
              <w:rPr>
                <w:sz w:val="22"/>
              </w:rPr>
              <w:t>Start Date</w:t>
            </w:r>
          </w:p>
        </w:tc>
        <w:tc>
          <w:tcPr>
            <w:tcW w:w="7098" w:type="dxa"/>
            <w:tcBorders>
              <w:top w:val="single" w:sz="2" w:space="0" w:color="000000"/>
              <w:left w:val="single" w:sz="2" w:space="0" w:color="000000"/>
              <w:bottom w:val="single" w:sz="2" w:space="0" w:color="000000"/>
              <w:right w:val="single" w:sz="2" w:space="0" w:color="000000"/>
            </w:tcBorders>
            <w:vAlign w:val="center"/>
          </w:tcPr>
          <w:p w14:paraId="682D849A" w14:textId="77777777" w:rsidR="00C8620F" w:rsidRDefault="00ED7F2E">
            <w:pPr>
              <w:spacing w:after="0" w:line="259" w:lineRule="auto"/>
              <w:ind w:left="53" w:firstLine="0"/>
              <w:jc w:val="left"/>
            </w:pPr>
            <w:r>
              <w:rPr>
                <w:sz w:val="20"/>
              </w:rPr>
              <w:t xml:space="preserve">The start date </w:t>
            </w:r>
            <w:proofErr w:type="spellStart"/>
            <w:r>
              <w:rPr>
                <w:sz w:val="20"/>
              </w:rPr>
              <w:t>ofthiŠ</w:t>
            </w:r>
            <w:proofErr w:type="spellEnd"/>
            <w:r>
              <w:rPr>
                <w:sz w:val="20"/>
              </w:rPr>
              <w:t xml:space="preserve"> Call-Off Contract as set out in the Order Form.</w:t>
            </w:r>
          </w:p>
        </w:tc>
      </w:tr>
      <w:tr w:rsidR="00C8620F" w14:paraId="78925B65" w14:textId="77777777">
        <w:trPr>
          <w:trHeight w:val="1133"/>
        </w:trPr>
        <w:tc>
          <w:tcPr>
            <w:tcW w:w="3418" w:type="dxa"/>
            <w:tcBorders>
              <w:top w:val="single" w:sz="2" w:space="0" w:color="000000"/>
              <w:left w:val="single" w:sz="2" w:space="0" w:color="000000"/>
              <w:bottom w:val="single" w:sz="2" w:space="0" w:color="000000"/>
              <w:right w:val="single" w:sz="2" w:space="0" w:color="000000"/>
            </w:tcBorders>
          </w:tcPr>
          <w:p w14:paraId="322304D3" w14:textId="77777777" w:rsidR="00C8620F" w:rsidRDefault="00ED7F2E">
            <w:pPr>
              <w:spacing w:after="0" w:line="259" w:lineRule="auto"/>
              <w:ind w:left="62" w:firstLine="0"/>
              <w:jc w:val="left"/>
            </w:pPr>
            <w:r>
              <w:rPr>
                <w:sz w:val="22"/>
              </w:rPr>
              <w:t>Subcontract</w:t>
            </w:r>
          </w:p>
        </w:tc>
        <w:tc>
          <w:tcPr>
            <w:tcW w:w="7098" w:type="dxa"/>
            <w:tcBorders>
              <w:top w:val="single" w:sz="2" w:space="0" w:color="000000"/>
              <w:left w:val="single" w:sz="2" w:space="0" w:color="000000"/>
              <w:bottom w:val="single" w:sz="2" w:space="0" w:color="000000"/>
              <w:right w:val="single" w:sz="2" w:space="0" w:color="000000"/>
            </w:tcBorders>
            <w:vAlign w:val="center"/>
          </w:tcPr>
          <w:p w14:paraId="047CEE25" w14:textId="77777777" w:rsidR="00C8620F" w:rsidRDefault="00ED7F2E">
            <w:pPr>
              <w:spacing w:after="0" w:line="259" w:lineRule="auto"/>
              <w:ind w:firstLine="0"/>
              <w:jc w:val="left"/>
            </w:pPr>
            <w:r>
              <w:rPr>
                <w:sz w:val="20"/>
              </w:rPr>
              <w:t>Any contract or agreement or proposed agreement between the Supplier and a</w:t>
            </w:r>
          </w:p>
          <w:p w14:paraId="47C8AC9A" w14:textId="77777777" w:rsidR="00C8620F" w:rsidRDefault="00ED7F2E">
            <w:pPr>
              <w:spacing w:after="0" w:line="259" w:lineRule="auto"/>
              <w:ind w:left="38" w:firstLine="14"/>
              <w:jc w:val="left"/>
            </w:pPr>
            <w:r>
              <w:rPr>
                <w:sz w:val="20"/>
              </w:rPr>
              <w:t xml:space="preserve">Subcontractor in which the Subcontractor agrees to provide to the Supplier the </w:t>
            </w:r>
            <w:proofErr w:type="spellStart"/>
            <w:r>
              <w:rPr>
                <w:sz w:val="20"/>
              </w:rPr>
              <w:t>GCloud</w:t>
            </w:r>
            <w:proofErr w:type="spellEnd"/>
            <w:r>
              <w:rPr>
                <w:sz w:val="20"/>
              </w:rPr>
              <w:t xml:space="preserve"> Services or any part thereof or facilities or goods and services necessary for the provision of the G-Cloud Services or any part thereof.</w:t>
            </w:r>
          </w:p>
        </w:tc>
      </w:tr>
      <w:tr w:rsidR="00C8620F" w14:paraId="3722ED56" w14:textId="77777777">
        <w:trPr>
          <w:trHeight w:val="903"/>
        </w:trPr>
        <w:tc>
          <w:tcPr>
            <w:tcW w:w="3418" w:type="dxa"/>
            <w:tcBorders>
              <w:top w:val="single" w:sz="2" w:space="0" w:color="000000"/>
              <w:left w:val="single" w:sz="2" w:space="0" w:color="000000"/>
              <w:bottom w:val="single" w:sz="2" w:space="0" w:color="000000"/>
              <w:right w:val="single" w:sz="2" w:space="0" w:color="000000"/>
            </w:tcBorders>
          </w:tcPr>
          <w:p w14:paraId="21C92E86" w14:textId="77777777" w:rsidR="00C8620F" w:rsidRDefault="00ED7F2E">
            <w:pPr>
              <w:spacing w:after="0" w:line="259" w:lineRule="auto"/>
              <w:ind w:left="53" w:firstLine="0"/>
              <w:jc w:val="left"/>
            </w:pPr>
            <w:r>
              <w:rPr>
                <w:sz w:val="22"/>
              </w:rPr>
              <w:t>Subcontractor</w:t>
            </w:r>
          </w:p>
        </w:tc>
        <w:tc>
          <w:tcPr>
            <w:tcW w:w="7098" w:type="dxa"/>
            <w:tcBorders>
              <w:top w:val="single" w:sz="2" w:space="0" w:color="000000"/>
              <w:left w:val="single" w:sz="2" w:space="0" w:color="000000"/>
              <w:bottom w:val="single" w:sz="2" w:space="0" w:color="000000"/>
              <w:right w:val="single" w:sz="2" w:space="0" w:color="000000"/>
            </w:tcBorders>
            <w:vAlign w:val="center"/>
          </w:tcPr>
          <w:p w14:paraId="3E0A95D5" w14:textId="77777777" w:rsidR="00C8620F" w:rsidRDefault="00ED7F2E">
            <w:pPr>
              <w:spacing w:after="0" w:line="259" w:lineRule="auto"/>
              <w:ind w:left="34" w:right="350" w:firstLine="5"/>
            </w:pPr>
            <w:r>
              <w:rPr>
                <w:sz w:val="20"/>
              </w:rPr>
              <w:t>Any third party engaged by the Supplier under a Subcontract (permitted under the Framework Agreement and the Call-Off Contract) and its servants or agents in connection with the provision of G-Cloud Services.</w:t>
            </w:r>
          </w:p>
        </w:tc>
      </w:tr>
      <w:tr w:rsidR="00C8620F" w14:paraId="47313DF5" w14:textId="77777777">
        <w:trPr>
          <w:trHeight w:val="672"/>
        </w:trPr>
        <w:tc>
          <w:tcPr>
            <w:tcW w:w="3418" w:type="dxa"/>
            <w:tcBorders>
              <w:top w:val="single" w:sz="2" w:space="0" w:color="000000"/>
              <w:left w:val="single" w:sz="2" w:space="0" w:color="000000"/>
              <w:bottom w:val="single" w:sz="2" w:space="0" w:color="000000"/>
              <w:right w:val="single" w:sz="2" w:space="0" w:color="000000"/>
            </w:tcBorders>
          </w:tcPr>
          <w:p w14:paraId="51F7D7BB" w14:textId="77777777" w:rsidR="00C8620F" w:rsidRDefault="00ED7F2E">
            <w:pPr>
              <w:spacing w:after="0" w:line="259" w:lineRule="auto"/>
              <w:ind w:left="43" w:firstLine="0"/>
              <w:jc w:val="left"/>
            </w:pPr>
            <w:proofErr w:type="spellStart"/>
            <w:r>
              <w:rPr>
                <w:sz w:val="22"/>
              </w:rPr>
              <w:t>Subprocessor</w:t>
            </w:r>
            <w:proofErr w:type="spellEnd"/>
          </w:p>
        </w:tc>
        <w:tc>
          <w:tcPr>
            <w:tcW w:w="7098" w:type="dxa"/>
            <w:tcBorders>
              <w:top w:val="single" w:sz="2" w:space="0" w:color="000000"/>
              <w:left w:val="single" w:sz="2" w:space="0" w:color="000000"/>
              <w:bottom w:val="single" w:sz="2" w:space="0" w:color="000000"/>
              <w:right w:val="single" w:sz="2" w:space="0" w:color="000000"/>
            </w:tcBorders>
            <w:vAlign w:val="center"/>
          </w:tcPr>
          <w:p w14:paraId="2C1BF275" w14:textId="77777777" w:rsidR="00C8620F" w:rsidRDefault="00ED7F2E">
            <w:pPr>
              <w:spacing w:after="0" w:line="259" w:lineRule="auto"/>
              <w:ind w:left="29" w:firstLine="5"/>
            </w:pPr>
            <w:r>
              <w:rPr>
                <w:sz w:val="20"/>
              </w:rPr>
              <w:t>Any third party appointed to process Personal Data on behalf of the Supplier under this Call-Off Contract.</w:t>
            </w:r>
          </w:p>
        </w:tc>
      </w:tr>
      <w:tr w:rsidR="00C8620F" w14:paraId="51145263" w14:textId="77777777">
        <w:trPr>
          <w:trHeight w:val="442"/>
        </w:trPr>
        <w:tc>
          <w:tcPr>
            <w:tcW w:w="3418" w:type="dxa"/>
            <w:tcBorders>
              <w:top w:val="single" w:sz="2" w:space="0" w:color="000000"/>
              <w:left w:val="single" w:sz="2" w:space="0" w:color="000000"/>
              <w:bottom w:val="single" w:sz="2" w:space="0" w:color="000000"/>
              <w:right w:val="single" w:sz="2" w:space="0" w:color="000000"/>
            </w:tcBorders>
            <w:vAlign w:val="center"/>
          </w:tcPr>
          <w:p w14:paraId="4722B679" w14:textId="77777777" w:rsidR="00C8620F" w:rsidRDefault="00ED7F2E">
            <w:pPr>
              <w:spacing w:after="0" w:line="259" w:lineRule="auto"/>
              <w:ind w:left="38" w:firstLine="0"/>
              <w:jc w:val="left"/>
            </w:pPr>
            <w:r>
              <w:rPr>
                <w:sz w:val="22"/>
              </w:rPr>
              <w:t>Supplier</w:t>
            </w:r>
          </w:p>
        </w:tc>
        <w:tc>
          <w:tcPr>
            <w:tcW w:w="7098" w:type="dxa"/>
            <w:tcBorders>
              <w:top w:val="single" w:sz="2" w:space="0" w:color="000000"/>
              <w:left w:val="single" w:sz="2" w:space="0" w:color="000000"/>
              <w:bottom w:val="single" w:sz="2" w:space="0" w:color="000000"/>
              <w:right w:val="single" w:sz="2" w:space="0" w:color="000000"/>
            </w:tcBorders>
            <w:vAlign w:val="center"/>
          </w:tcPr>
          <w:p w14:paraId="19BF0AF7" w14:textId="77777777" w:rsidR="00C8620F" w:rsidRDefault="00ED7F2E">
            <w:pPr>
              <w:spacing w:after="0" w:line="259" w:lineRule="auto"/>
              <w:ind w:left="29" w:firstLine="0"/>
              <w:jc w:val="left"/>
            </w:pPr>
            <w:r>
              <w:rPr>
                <w:sz w:val="20"/>
              </w:rPr>
              <w:t xml:space="preserve">The person, </w:t>
            </w:r>
            <w:proofErr w:type="spellStart"/>
            <w:r>
              <w:rPr>
                <w:sz w:val="20"/>
              </w:rPr>
              <w:t>flim</w:t>
            </w:r>
            <w:proofErr w:type="spellEnd"/>
            <w:r>
              <w:rPr>
                <w:sz w:val="20"/>
              </w:rPr>
              <w:t xml:space="preserve"> or company identified in the Order Form.</w:t>
            </w:r>
          </w:p>
        </w:tc>
      </w:tr>
      <w:tr w:rsidR="00C8620F" w14:paraId="27D2DF2F" w14:textId="77777777">
        <w:trPr>
          <w:trHeight w:val="672"/>
        </w:trPr>
        <w:tc>
          <w:tcPr>
            <w:tcW w:w="3418" w:type="dxa"/>
            <w:tcBorders>
              <w:top w:val="single" w:sz="2" w:space="0" w:color="000000"/>
              <w:left w:val="single" w:sz="2" w:space="0" w:color="000000"/>
              <w:bottom w:val="single" w:sz="2" w:space="0" w:color="000000"/>
              <w:right w:val="single" w:sz="2" w:space="0" w:color="000000"/>
            </w:tcBorders>
          </w:tcPr>
          <w:p w14:paraId="13A983B3" w14:textId="77777777" w:rsidR="00C8620F" w:rsidRDefault="00ED7F2E">
            <w:pPr>
              <w:spacing w:after="0" w:line="259" w:lineRule="auto"/>
              <w:ind w:left="34" w:firstLine="0"/>
              <w:jc w:val="left"/>
            </w:pPr>
            <w:r>
              <w:rPr>
                <w:sz w:val="22"/>
              </w:rPr>
              <w:t>Supplier Representative</w:t>
            </w:r>
          </w:p>
        </w:tc>
        <w:tc>
          <w:tcPr>
            <w:tcW w:w="7098" w:type="dxa"/>
            <w:tcBorders>
              <w:top w:val="single" w:sz="2" w:space="0" w:color="000000"/>
              <w:left w:val="single" w:sz="2" w:space="0" w:color="000000"/>
              <w:bottom w:val="single" w:sz="2" w:space="0" w:color="000000"/>
              <w:right w:val="single" w:sz="2" w:space="0" w:color="000000"/>
            </w:tcBorders>
            <w:vAlign w:val="center"/>
          </w:tcPr>
          <w:p w14:paraId="692E146F" w14:textId="77777777" w:rsidR="00C8620F" w:rsidRDefault="00ED7F2E">
            <w:pPr>
              <w:spacing w:after="0" w:line="259" w:lineRule="auto"/>
              <w:ind w:left="24" w:firstLine="0"/>
            </w:pPr>
            <w:r>
              <w:rPr>
                <w:sz w:val="20"/>
              </w:rPr>
              <w:t xml:space="preserve">The representative appointed by the Supplier from time to time in relation to the </w:t>
            </w:r>
            <w:proofErr w:type="spellStart"/>
            <w:r>
              <w:rPr>
                <w:sz w:val="20"/>
              </w:rPr>
              <w:t>CallOff</w:t>
            </w:r>
            <w:proofErr w:type="spellEnd"/>
            <w:r>
              <w:rPr>
                <w:sz w:val="20"/>
              </w:rPr>
              <w:t xml:space="preserve"> Contract.</w:t>
            </w:r>
          </w:p>
        </w:tc>
      </w:tr>
      <w:tr w:rsidR="00C8620F" w14:paraId="7373805D" w14:textId="77777777">
        <w:trPr>
          <w:trHeight w:val="899"/>
        </w:trPr>
        <w:tc>
          <w:tcPr>
            <w:tcW w:w="3418" w:type="dxa"/>
            <w:tcBorders>
              <w:top w:val="single" w:sz="2" w:space="0" w:color="000000"/>
              <w:left w:val="single" w:sz="2" w:space="0" w:color="000000"/>
              <w:bottom w:val="single" w:sz="2" w:space="0" w:color="000000"/>
              <w:right w:val="single" w:sz="2" w:space="0" w:color="000000"/>
            </w:tcBorders>
          </w:tcPr>
          <w:p w14:paraId="5FC8E763" w14:textId="77777777" w:rsidR="00C8620F" w:rsidRDefault="00ED7F2E">
            <w:pPr>
              <w:spacing w:after="0" w:line="259" w:lineRule="auto"/>
              <w:ind w:left="29" w:firstLine="0"/>
              <w:jc w:val="left"/>
            </w:pPr>
            <w:r>
              <w:rPr>
                <w:sz w:val="22"/>
              </w:rPr>
              <w:t>Supplier Staff</w:t>
            </w:r>
          </w:p>
        </w:tc>
        <w:tc>
          <w:tcPr>
            <w:tcW w:w="7098" w:type="dxa"/>
            <w:tcBorders>
              <w:top w:val="single" w:sz="2" w:space="0" w:color="000000"/>
              <w:left w:val="single" w:sz="2" w:space="0" w:color="000000"/>
              <w:bottom w:val="single" w:sz="2" w:space="0" w:color="000000"/>
              <w:right w:val="single" w:sz="2" w:space="0" w:color="000000"/>
            </w:tcBorders>
            <w:vAlign w:val="center"/>
          </w:tcPr>
          <w:p w14:paraId="3961AE96" w14:textId="77777777" w:rsidR="00C8620F" w:rsidRDefault="00ED7F2E">
            <w:pPr>
              <w:spacing w:after="0" w:line="259" w:lineRule="auto"/>
              <w:ind w:left="19" w:right="250" w:firstLine="0"/>
            </w:pPr>
            <w:r>
              <w:rPr>
                <w:sz w:val="20"/>
              </w:rPr>
              <w:t>All persons employed by the Supplier together with the Supplier's servants, agents, suppliers and Subcontractors used in the performance of its obligations under this Call-Off Contract.</w:t>
            </w:r>
          </w:p>
        </w:tc>
      </w:tr>
      <w:tr w:rsidR="00C8620F" w14:paraId="24ED8C2A" w14:textId="77777777">
        <w:trPr>
          <w:trHeight w:val="672"/>
        </w:trPr>
        <w:tc>
          <w:tcPr>
            <w:tcW w:w="3418" w:type="dxa"/>
            <w:tcBorders>
              <w:top w:val="single" w:sz="2" w:space="0" w:color="000000"/>
              <w:left w:val="single" w:sz="2" w:space="0" w:color="000000"/>
              <w:bottom w:val="single" w:sz="2" w:space="0" w:color="000000"/>
              <w:right w:val="single" w:sz="2" w:space="0" w:color="000000"/>
            </w:tcBorders>
          </w:tcPr>
          <w:p w14:paraId="311061C1" w14:textId="77777777" w:rsidR="00C8620F" w:rsidRDefault="00ED7F2E">
            <w:pPr>
              <w:spacing w:after="0" w:line="259" w:lineRule="auto"/>
              <w:ind w:left="19" w:firstLine="0"/>
              <w:jc w:val="left"/>
            </w:pPr>
            <w:r>
              <w:rPr>
                <w:sz w:val="22"/>
              </w:rPr>
              <w:t>Supplier Terms</w:t>
            </w:r>
          </w:p>
        </w:tc>
        <w:tc>
          <w:tcPr>
            <w:tcW w:w="7098" w:type="dxa"/>
            <w:tcBorders>
              <w:top w:val="single" w:sz="2" w:space="0" w:color="000000"/>
              <w:left w:val="single" w:sz="2" w:space="0" w:color="000000"/>
              <w:bottom w:val="single" w:sz="2" w:space="0" w:color="000000"/>
              <w:right w:val="single" w:sz="2" w:space="0" w:color="000000"/>
            </w:tcBorders>
            <w:vAlign w:val="center"/>
          </w:tcPr>
          <w:p w14:paraId="5C82E73A" w14:textId="77777777" w:rsidR="00C8620F" w:rsidRDefault="00ED7F2E">
            <w:pPr>
              <w:spacing w:after="0" w:line="259" w:lineRule="auto"/>
              <w:ind w:left="14" w:firstLine="0"/>
              <w:jc w:val="left"/>
            </w:pPr>
            <w:r>
              <w:rPr>
                <w:sz w:val="20"/>
              </w:rPr>
              <w:t>The relevant G-Cloud Service terms and conditions as set out in the Terms and Conditions document supplied as part of the Supplier's Application.</w:t>
            </w:r>
          </w:p>
        </w:tc>
      </w:tr>
      <w:tr w:rsidR="00C8620F" w14:paraId="01829D60" w14:textId="77777777">
        <w:trPr>
          <w:trHeight w:val="442"/>
        </w:trPr>
        <w:tc>
          <w:tcPr>
            <w:tcW w:w="3418" w:type="dxa"/>
            <w:tcBorders>
              <w:top w:val="single" w:sz="2" w:space="0" w:color="000000"/>
              <w:left w:val="single" w:sz="2" w:space="0" w:color="000000"/>
              <w:bottom w:val="single" w:sz="2" w:space="0" w:color="000000"/>
              <w:right w:val="single" w:sz="2" w:space="0" w:color="000000"/>
            </w:tcBorders>
            <w:vAlign w:val="center"/>
          </w:tcPr>
          <w:p w14:paraId="4826F6E8" w14:textId="77777777" w:rsidR="00C8620F" w:rsidRDefault="00ED7F2E">
            <w:pPr>
              <w:spacing w:after="0" w:line="259" w:lineRule="auto"/>
              <w:ind w:left="14" w:firstLine="0"/>
              <w:jc w:val="left"/>
            </w:pPr>
            <w:r>
              <w:rPr>
                <w:sz w:val="22"/>
              </w:rPr>
              <w:t>Term</w:t>
            </w:r>
          </w:p>
        </w:tc>
        <w:tc>
          <w:tcPr>
            <w:tcW w:w="7098" w:type="dxa"/>
            <w:tcBorders>
              <w:top w:val="single" w:sz="2" w:space="0" w:color="000000"/>
              <w:left w:val="single" w:sz="2" w:space="0" w:color="000000"/>
              <w:bottom w:val="single" w:sz="2" w:space="0" w:color="000000"/>
              <w:right w:val="single" w:sz="2" w:space="0" w:color="000000"/>
            </w:tcBorders>
            <w:vAlign w:val="center"/>
          </w:tcPr>
          <w:p w14:paraId="19DAFF58" w14:textId="77777777" w:rsidR="00C8620F" w:rsidRDefault="00ED7F2E">
            <w:pPr>
              <w:spacing w:after="0" w:line="259" w:lineRule="auto"/>
              <w:ind w:left="10" w:firstLine="0"/>
              <w:jc w:val="left"/>
            </w:pPr>
            <w:r>
              <w:rPr>
                <w:sz w:val="20"/>
              </w:rPr>
              <w:t>The term of this Call-Off Contract as set out in the Order Form.</w:t>
            </w:r>
          </w:p>
        </w:tc>
      </w:tr>
      <w:tr w:rsidR="00C8620F" w14:paraId="6FF0D55F" w14:textId="77777777">
        <w:trPr>
          <w:trHeight w:val="445"/>
        </w:trPr>
        <w:tc>
          <w:tcPr>
            <w:tcW w:w="3418" w:type="dxa"/>
            <w:tcBorders>
              <w:top w:val="single" w:sz="2" w:space="0" w:color="000000"/>
              <w:left w:val="single" w:sz="2" w:space="0" w:color="000000"/>
              <w:bottom w:val="single" w:sz="2" w:space="0" w:color="000000"/>
              <w:right w:val="single" w:sz="2" w:space="0" w:color="000000"/>
            </w:tcBorders>
            <w:vAlign w:val="center"/>
          </w:tcPr>
          <w:p w14:paraId="0ADC2D84" w14:textId="77777777" w:rsidR="00C8620F" w:rsidRDefault="00ED7F2E">
            <w:pPr>
              <w:spacing w:after="0" w:line="259" w:lineRule="auto"/>
              <w:ind w:left="10" w:firstLine="0"/>
              <w:jc w:val="left"/>
            </w:pPr>
            <w:r>
              <w:rPr>
                <w:sz w:val="22"/>
              </w:rPr>
              <w:t>Variation</w:t>
            </w:r>
          </w:p>
        </w:tc>
        <w:tc>
          <w:tcPr>
            <w:tcW w:w="7098" w:type="dxa"/>
            <w:tcBorders>
              <w:top w:val="single" w:sz="2" w:space="0" w:color="000000"/>
              <w:left w:val="single" w:sz="2" w:space="0" w:color="000000"/>
              <w:bottom w:val="single" w:sz="2" w:space="0" w:color="000000"/>
              <w:right w:val="single" w:sz="2" w:space="0" w:color="000000"/>
            </w:tcBorders>
            <w:vAlign w:val="center"/>
          </w:tcPr>
          <w:p w14:paraId="3BCAD8ED" w14:textId="77777777" w:rsidR="00C8620F" w:rsidRDefault="00ED7F2E">
            <w:pPr>
              <w:spacing w:after="0" w:line="259" w:lineRule="auto"/>
              <w:ind w:left="10" w:firstLine="0"/>
              <w:jc w:val="left"/>
            </w:pPr>
            <w:r>
              <w:rPr>
                <w:sz w:val="20"/>
              </w:rPr>
              <w:t>This has the meaning given to it in clause 32 (Variation process).</w:t>
            </w:r>
          </w:p>
        </w:tc>
      </w:tr>
      <w:tr w:rsidR="00C8620F" w14:paraId="31F55AD3" w14:textId="77777777">
        <w:trPr>
          <w:trHeight w:val="442"/>
        </w:trPr>
        <w:tc>
          <w:tcPr>
            <w:tcW w:w="3418" w:type="dxa"/>
            <w:tcBorders>
              <w:top w:val="single" w:sz="2" w:space="0" w:color="000000"/>
              <w:left w:val="single" w:sz="2" w:space="0" w:color="000000"/>
              <w:bottom w:val="single" w:sz="2" w:space="0" w:color="000000"/>
              <w:right w:val="single" w:sz="2" w:space="0" w:color="000000"/>
            </w:tcBorders>
            <w:vAlign w:val="center"/>
          </w:tcPr>
          <w:p w14:paraId="05369ACC" w14:textId="77777777" w:rsidR="00C8620F" w:rsidRDefault="00ED7F2E">
            <w:pPr>
              <w:spacing w:after="0" w:line="259" w:lineRule="auto"/>
              <w:ind w:left="5" w:firstLine="0"/>
              <w:jc w:val="left"/>
            </w:pPr>
            <w:r>
              <w:rPr>
                <w:sz w:val="22"/>
              </w:rPr>
              <w:t>Working Days</w:t>
            </w:r>
          </w:p>
        </w:tc>
        <w:tc>
          <w:tcPr>
            <w:tcW w:w="7098" w:type="dxa"/>
            <w:tcBorders>
              <w:top w:val="single" w:sz="2" w:space="0" w:color="000000"/>
              <w:left w:val="single" w:sz="2" w:space="0" w:color="000000"/>
              <w:bottom w:val="single" w:sz="2" w:space="0" w:color="000000"/>
              <w:right w:val="single" w:sz="2" w:space="0" w:color="000000"/>
            </w:tcBorders>
            <w:vAlign w:val="center"/>
          </w:tcPr>
          <w:p w14:paraId="1ADD2C33" w14:textId="77777777" w:rsidR="00C8620F" w:rsidRDefault="00ED7F2E">
            <w:pPr>
              <w:spacing w:after="0" w:line="259" w:lineRule="auto"/>
              <w:ind w:left="0" w:firstLine="0"/>
              <w:jc w:val="left"/>
            </w:pPr>
            <w:r>
              <w:rPr>
                <w:sz w:val="20"/>
              </w:rPr>
              <w:t>Any day other than a Saturday, Sunday or public holiday in England and Wales.</w:t>
            </w:r>
          </w:p>
        </w:tc>
      </w:tr>
      <w:tr w:rsidR="00C8620F" w14:paraId="6E8C2A12" w14:textId="77777777">
        <w:trPr>
          <w:trHeight w:val="438"/>
        </w:trPr>
        <w:tc>
          <w:tcPr>
            <w:tcW w:w="3418" w:type="dxa"/>
            <w:tcBorders>
              <w:top w:val="single" w:sz="2" w:space="0" w:color="000000"/>
              <w:left w:val="single" w:sz="2" w:space="0" w:color="000000"/>
              <w:bottom w:val="single" w:sz="2" w:space="0" w:color="000000"/>
              <w:right w:val="single" w:sz="2" w:space="0" w:color="000000"/>
            </w:tcBorders>
            <w:vAlign w:val="center"/>
          </w:tcPr>
          <w:p w14:paraId="2CAA1045" w14:textId="77777777" w:rsidR="00C8620F" w:rsidRDefault="00ED7F2E">
            <w:pPr>
              <w:spacing w:after="0" w:line="259" w:lineRule="auto"/>
              <w:ind w:left="0" w:firstLine="0"/>
              <w:jc w:val="left"/>
            </w:pPr>
            <w:r>
              <w:rPr>
                <w:sz w:val="22"/>
              </w:rPr>
              <w:t>Year</w:t>
            </w:r>
          </w:p>
        </w:tc>
        <w:tc>
          <w:tcPr>
            <w:tcW w:w="7098" w:type="dxa"/>
            <w:tcBorders>
              <w:top w:val="single" w:sz="2" w:space="0" w:color="000000"/>
              <w:left w:val="single" w:sz="2" w:space="0" w:color="000000"/>
              <w:bottom w:val="single" w:sz="2" w:space="0" w:color="000000"/>
              <w:right w:val="single" w:sz="2" w:space="0" w:color="000000"/>
            </w:tcBorders>
            <w:vAlign w:val="center"/>
          </w:tcPr>
          <w:p w14:paraId="133EE2B6" w14:textId="77777777" w:rsidR="00C8620F" w:rsidRDefault="00ED7F2E">
            <w:pPr>
              <w:spacing w:after="0" w:line="259" w:lineRule="auto"/>
              <w:ind w:left="0" w:firstLine="0"/>
              <w:jc w:val="left"/>
            </w:pPr>
            <w:r>
              <w:rPr>
                <w:sz w:val="20"/>
              </w:rPr>
              <w:t>A contract year.</w:t>
            </w:r>
          </w:p>
        </w:tc>
      </w:tr>
    </w:tbl>
    <w:p w14:paraId="1236D919" w14:textId="77777777" w:rsidR="00C8620F" w:rsidRDefault="00C8620F">
      <w:pPr>
        <w:sectPr w:rsidR="00C8620F">
          <w:footerReference w:type="even" r:id="rId106"/>
          <w:footerReference w:type="default" r:id="rId107"/>
          <w:footerReference w:type="first" r:id="rId108"/>
          <w:pgSz w:w="11904" w:h="16829"/>
          <w:pgMar w:top="1037" w:right="629" w:bottom="1372" w:left="677" w:header="720" w:footer="720" w:gutter="0"/>
          <w:cols w:space="720"/>
          <w:titlePg/>
        </w:sectPr>
      </w:pPr>
    </w:p>
    <w:p w14:paraId="5D333E91" w14:textId="77777777" w:rsidR="00C8620F" w:rsidRDefault="00ED7F2E">
      <w:pPr>
        <w:pStyle w:val="Heading3"/>
        <w:spacing w:after="86"/>
        <w:ind w:left="135"/>
      </w:pPr>
      <w:r>
        <w:rPr>
          <w:rFonts w:ascii="Calibri" w:eastAsia="Calibri" w:hAnsi="Calibri" w:cs="Calibri"/>
        </w:rPr>
        <w:t>Schedule 7 - GDPR Information N/A</w:t>
      </w:r>
    </w:p>
    <w:p w14:paraId="11F41A25" w14:textId="77777777" w:rsidR="00C8620F" w:rsidRDefault="00ED7F2E">
      <w:pPr>
        <w:ind w:left="57" w:right="14"/>
      </w:pPr>
      <w:r>
        <w:rPr>
          <w:rFonts w:ascii="Calibri" w:eastAsia="Calibri" w:hAnsi="Calibri" w:cs="Calibri"/>
        </w:rPr>
        <w:t>This schedule reproduces the annexes to the GDPR schedule contained within the Framework Agreement and incorporated into this Call-off Contract.</w:t>
      </w:r>
    </w:p>
    <w:p w14:paraId="5C9BAC45" w14:textId="77777777" w:rsidR="00C8620F" w:rsidRDefault="00ED7F2E">
      <w:pPr>
        <w:spacing w:after="133" w:line="249" w:lineRule="auto"/>
        <w:ind w:left="116" w:hanging="10"/>
        <w:jc w:val="left"/>
      </w:pPr>
      <w:r>
        <w:rPr>
          <w:rFonts w:ascii="Calibri" w:eastAsia="Calibri" w:hAnsi="Calibri" w:cs="Calibri"/>
          <w:sz w:val="26"/>
        </w:rPr>
        <w:t>Annex 1 - Processing Personal Data</w:t>
      </w:r>
    </w:p>
    <w:p w14:paraId="5B2CC10F" w14:textId="77777777" w:rsidR="00C8620F" w:rsidRDefault="00ED7F2E">
      <w:pPr>
        <w:ind w:left="57" w:right="14"/>
      </w:pPr>
      <w:r>
        <w:rPr>
          <w:rFonts w:ascii="Calibri" w:eastAsia="Calibri" w:hAnsi="Calibri" w:cs="Calibri"/>
        </w:rPr>
        <w:t>This Annex shall be completed by the Controller, who may take account of the view of the Processors, however the final decision as to the content of this Annex shall be with the Buyer at its absolute discretion.</w:t>
      </w:r>
    </w:p>
    <w:p w14:paraId="5EF74F2A" w14:textId="77777777" w:rsidR="00C8620F" w:rsidRDefault="00ED7F2E">
      <w:pPr>
        <w:spacing w:after="39" w:line="222" w:lineRule="auto"/>
        <w:ind w:left="826" w:hanging="701"/>
        <w:jc w:val="left"/>
      </w:pPr>
      <w:r>
        <w:rPr>
          <w:rFonts w:ascii="Calibri" w:eastAsia="Calibri" w:hAnsi="Calibri" w:cs="Calibri"/>
          <w:sz w:val="26"/>
        </w:rPr>
        <w:t>1.1</w:t>
      </w:r>
      <w:r>
        <w:rPr>
          <w:rFonts w:ascii="Calibri" w:eastAsia="Calibri" w:hAnsi="Calibri" w:cs="Calibri"/>
          <w:sz w:val="26"/>
        </w:rPr>
        <w:tab/>
        <w:t xml:space="preserve">The contact details of the Buyer's Data Protection Officer are: Emma </w:t>
      </w:r>
      <w:proofErr w:type="spellStart"/>
      <w:r>
        <w:rPr>
          <w:rFonts w:ascii="Calibri" w:eastAsia="Calibri" w:hAnsi="Calibri" w:cs="Calibri"/>
          <w:sz w:val="26"/>
        </w:rPr>
        <w:t>Wharram</w:t>
      </w:r>
      <w:proofErr w:type="spellEnd"/>
      <w:r>
        <w:rPr>
          <w:rFonts w:ascii="Calibri" w:eastAsia="Calibri" w:hAnsi="Calibri" w:cs="Calibri"/>
          <w:sz w:val="26"/>
        </w:rPr>
        <w:t xml:space="preserve"> </w:t>
      </w:r>
      <w:r>
        <w:rPr>
          <w:rFonts w:ascii="Calibri" w:eastAsia="Calibri" w:hAnsi="Calibri" w:cs="Calibri"/>
          <w:sz w:val="26"/>
          <w:u w:val="single" w:color="000000"/>
        </w:rPr>
        <w:t>(emma.wharram@education.aov.uk</w:t>
      </w:r>
      <w:r>
        <w:rPr>
          <w:rFonts w:ascii="Calibri" w:eastAsia="Calibri" w:hAnsi="Calibri" w:cs="Calibri"/>
          <w:sz w:val="26"/>
        </w:rPr>
        <w:t>)</w:t>
      </w:r>
    </w:p>
    <w:p w14:paraId="50A4DB9E" w14:textId="77777777" w:rsidR="00C8620F" w:rsidRDefault="00ED7F2E">
      <w:pPr>
        <w:tabs>
          <w:tab w:val="center" w:pos="4721"/>
          <w:tab w:val="center" w:pos="9485"/>
        </w:tabs>
        <w:spacing w:after="0"/>
        <w:ind w:left="0" w:firstLine="0"/>
        <w:jc w:val="left"/>
      </w:pPr>
      <w:r>
        <w:rPr>
          <w:rFonts w:ascii="Calibri" w:eastAsia="Calibri" w:hAnsi="Calibri" w:cs="Calibri"/>
        </w:rPr>
        <w:t>1.2</w:t>
      </w:r>
      <w:r>
        <w:rPr>
          <w:rFonts w:ascii="Calibri" w:eastAsia="Calibri" w:hAnsi="Calibri" w:cs="Calibri"/>
        </w:rPr>
        <w:tab/>
        <w:t>The contact details of the Supplier's Data Protection Officer are: Prakash Mistry</w:t>
      </w:r>
      <w:r>
        <w:rPr>
          <w:rFonts w:ascii="Calibri" w:eastAsia="Calibri" w:hAnsi="Calibri" w:cs="Calibri"/>
        </w:rPr>
        <w:tab/>
      </w:r>
      <w:r>
        <w:rPr>
          <w:noProof/>
        </w:rPr>
        <w:drawing>
          <wp:inline distT="0" distB="0" distL="0" distR="0" wp14:anchorId="604E1C0B" wp14:editId="2F96BB6C">
            <wp:extent cx="18288" cy="18293"/>
            <wp:effectExtent l="0" t="0" r="0" b="0"/>
            <wp:docPr id="106745" name="Picture 106745"/>
            <wp:cNvGraphicFramePr/>
            <a:graphic xmlns:a="http://schemas.openxmlformats.org/drawingml/2006/main">
              <a:graphicData uri="http://schemas.openxmlformats.org/drawingml/2006/picture">
                <pic:pic xmlns:pic="http://schemas.openxmlformats.org/drawingml/2006/picture">
                  <pic:nvPicPr>
                    <pic:cNvPr id="106745" name="Picture 106745"/>
                    <pic:cNvPicPr/>
                  </pic:nvPicPr>
                  <pic:blipFill>
                    <a:blip r:embed="rId109"/>
                    <a:stretch>
                      <a:fillRect/>
                    </a:stretch>
                  </pic:blipFill>
                  <pic:spPr>
                    <a:xfrm>
                      <a:off x="0" y="0"/>
                      <a:ext cx="18288" cy="18293"/>
                    </a:xfrm>
                    <a:prstGeom prst="rect">
                      <a:avLst/>
                    </a:prstGeom>
                  </pic:spPr>
                </pic:pic>
              </a:graphicData>
            </a:graphic>
          </wp:inline>
        </w:drawing>
      </w:r>
    </w:p>
    <w:p w14:paraId="5F8A22AD" w14:textId="77777777" w:rsidR="00C8620F" w:rsidRDefault="00ED7F2E">
      <w:pPr>
        <w:spacing w:after="0"/>
        <w:ind w:left="811" w:right="14" w:hanging="686"/>
      </w:pPr>
      <w:r>
        <w:rPr>
          <w:rFonts w:ascii="Calibri" w:eastAsia="Calibri" w:hAnsi="Calibri" w:cs="Calibri"/>
        </w:rPr>
        <w:t>1.3</w:t>
      </w:r>
      <w:r>
        <w:rPr>
          <w:rFonts w:ascii="Calibri" w:eastAsia="Calibri" w:hAnsi="Calibri" w:cs="Calibri"/>
        </w:rPr>
        <w:tab/>
        <w:t>The Processor shall comply with any further written instructions with respect to Processing by the Controller.</w:t>
      </w:r>
    </w:p>
    <w:p w14:paraId="51611E5D" w14:textId="77777777" w:rsidR="00C8620F" w:rsidRDefault="00ED7F2E">
      <w:pPr>
        <w:tabs>
          <w:tab w:val="center" w:pos="4022"/>
        </w:tabs>
        <w:spacing w:after="211"/>
        <w:ind w:left="0" w:firstLine="0"/>
        <w:jc w:val="left"/>
      </w:pPr>
      <w:r>
        <w:rPr>
          <w:rFonts w:ascii="Calibri" w:eastAsia="Calibri" w:hAnsi="Calibri" w:cs="Calibri"/>
        </w:rPr>
        <w:t>1.4</w:t>
      </w:r>
      <w:r>
        <w:rPr>
          <w:rFonts w:ascii="Calibri" w:eastAsia="Calibri" w:hAnsi="Calibri" w:cs="Calibri"/>
        </w:rPr>
        <w:tab/>
        <w:t>Any such further instructions shall be incorporated into this Annex.</w:t>
      </w:r>
    </w:p>
    <w:tbl>
      <w:tblPr>
        <w:tblStyle w:val="TableGrid"/>
        <w:tblW w:w="9648" w:type="dxa"/>
        <w:tblInd w:w="78" w:type="dxa"/>
        <w:tblCellMar>
          <w:top w:w="60" w:type="dxa"/>
          <w:left w:w="106" w:type="dxa"/>
          <w:right w:w="97" w:type="dxa"/>
        </w:tblCellMar>
        <w:tblLook w:val="04A0" w:firstRow="1" w:lastRow="0" w:firstColumn="1" w:lastColumn="0" w:noHBand="0" w:noVBand="1"/>
      </w:tblPr>
      <w:tblGrid>
        <w:gridCol w:w="2260"/>
        <w:gridCol w:w="7388"/>
      </w:tblGrid>
      <w:tr w:rsidR="00C8620F" w14:paraId="196EA8C1" w14:textId="77777777">
        <w:trPr>
          <w:trHeight w:val="696"/>
        </w:trPr>
        <w:tc>
          <w:tcPr>
            <w:tcW w:w="2260" w:type="dxa"/>
            <w:tcBorders>
              <w:top w:val="single" w:sz="2" w:space="0" w:color="000000"/>
              <w:left w:val="single" w:sz="2" w:space="0" w:color="000000"/>
              <w:bottom w:val="single" w:sz="2" w:space="0" w:color="000000"/>
              <w:right w:val="single" w:sz="2" w:space="0" w:color="000000"/>
            </w:tcBorders>
          </w:tcPr>
          <w:p w14:paraId="15D6B59F" w14:textId="77777777" w:rsidR="00C8620F" w:rsidRDefault="00ED7F2E">
            <w:pPr>
              <w:spacing w:after="0" w:line="259" w:lineRule="auto"/>
              <w:ind w:left="28" w:firstLine="0"/>
              <w:jc w:val="left"/>
            </w:pPr>
            <w:r>
              <w:rPr>
                <w:rFonts w:ascii="Calibri" w:eastAsia="Calibri" w:hAnsi="Calibri" w:cs="Calibri"/>
                <w:sz w:val="26"/>
              </w:rPr>
              <w:t>Description</w:t>
            </w:r>
          </w:p>
        </w:tc>
        <w:tc>
          <w:tcPr>
            <w:tcW w:w="7388" w:type="dxa"/>
            <w:tcBorders>
              <w:top w:val="single" w:sz="2" w:space="0" w:color="000000"/>
              <w:left w:val="single" w:sz="2" w:space="0" w:color="000000"/>
              <w:bottom w:val="single" w:sz="2" w:space="0" w:color="000000"/>
              <w:right w:val="single" w:sz="2" w:space="0" w:color="000000"/>
            </w:tcBorders>
          </w:tcPr>
          <w:p w14:paraId="69025473" w14:textId="77777777" w:rsidR="00C8620F" w:rsidRDefault="00ED7F2E">
            <w:pPr>
              <w:spacing w:after="0" w:line="259" w:lineRule="auto"/>
              <w:ind w:left="5" w:firstLine="0"/>
              <w:jc w:val="center"/>
            </w:pPr>
            <w:r>
              <w:rPr>
                <w:rFonts w:ascii="Calibri" w:eastAsia="Calibri" w:hAnsi="Calibri" w:cs="Calibri"/>
              </w:rPr>
              <w:t>Details</w:t>
            </w:r>
          </w:p>
        </w:tc>
      </w:tr>
      <w:tr w:rsidR="00C8620F" w14:paraId="1C5E1D7D" w14:textId="77777777">
        <w:trPr>
          <w:trHeight w:val="8321"/>
        </w:trPr>
        <w:tc>
          <w:tcPr>
            <w:tcW w:w="2260" w:type="dxa"/>
            <w:tcBorders>
              <w:top w:val="single" w:sz="2" w:space="0" w:color="000000"/>
              <w:left w:val="single" w:sz="2" w:space="0" w:color="000000"/>
              <w:bottom w:val="single" w:sz="2" w:space="0" w:color="000000"/>
              <w:right w:val="single" w:sz="2" w:space="0" w:color="000000"/>
            </w:tcBorders>
          </w:tcPr>
          <w:p w14:paraId="454CB9F2" w14:textId="77777777" w:rsidR="00C8620F" w:rsidRDefault="00ED7F2E">
            <w:pPr>
              <w:spacing w:after="15" w:line="259" w:lineRule="auto"/>
              <w:ind w:left="23" w:firstLine="0"/>
              <w:jc w:val="left"/>
            </w:pPr>
            <w:r>
              <w:rPr>
                <w:rFonts w:ascii="Calibri" w:eastAsia="Calibri" w:hAnsi="Calibri" w:cs="Calibri"/>
              </w:rPr>
              <w:t>Identity of</w:t>
            </w:r>
          </w:p>
          <w:p w14:paraId="2B865DD8" w14:textId="77777777" w:rsidR="00C8620F" w:rsidRDefault="00ED7F2E">
            <w:pPr>
              <w:spacing w:after="0" w:line="278" w:lineRule="auto"/>
              <w:ind w:left="23" w:firstLine="5"/>
            </w:pPr>
            <w:r>
              <w:rPr>
                <w:rFonts w:ascii="Calibri" w:eastAsia="Calibri" w:hAnsi="Calibri" w:cs="Calibri"/>
              </w:rPr>
              <w:t>Controller for each Category of Personal</w:t>
            </w:r>
          </w:p>
          <w:p w14:paraId="5CCAF4A5" w14:textId="77777777" w:rsidR="00C8620F" w:rsidRDefault="00ED7F2E">
            <w:pPr>
              <w:spacing w:after="0" w:line="259" w:lineRule="auto"/>
              <w:ind w:left="18" w:firstLine="0"/>
              <w:jc w:val="left"/>
            </w:pPr>
            <w:r>
              <w:rPr>
                <w:rFonts w:ascii="Calibri" w:eastAsia="Calibri" w:hAnsi="Calibri" w:cs="Calibri"/>
              </w:rPr>
              <w:t>Data</w:t>
            </w:r>
          </w:p>
        </w:tc>
        <w:tc>
          <w:tcPr>
            <w:tcW w:w="7388" w:type="dxa"/>
            <w:tcBorders>
              <w:top w:val="single" w:sz="2" w:space="0" w:color="000000"/>
              <w:left w:val="single" w:sz="2" w:space="0" w:color="000000"/>
              <w:bottom w:val="single" w:sz="2" w:space="0" w:color="000000"/>
              <w:right w:val="single" w:sz="2" w:space="0" w:color="000000"/>
            </w:tcBorders>
          </w:tcPr>
          <w:p w14:paraId="71183B39" w14:textId="77777777" w:rsidR="00C8620F" w:rsidRDefault="00ED7F2E">
            <w:pPr>
              <w:spacing w:after="201" w:line="259" w:lineRule="auto"/>
              <w:ind w:left="24" w:firstLine="0"/>
              <w:jc w:val="left"/>
            </w:pPr>
            <w:r>
              <w:rPr>
                <w:rFonts w:ascii="Calibri" w:eastAsia="Calibri" w:hAnsi="Calibri" w:cs="Calibri"/>
                <w:sz w:val="26"/>
              </w:rPr>
              <w:t>The Buyer is Controller and the Supplier is Processor</w:t>
            </w:r>
          </w:p>
          <w:p w14:paraId="49A4FF61" w14:textId="77777777" w:rsidR="00C8620F" w:rsidRDefault="00ED7F2E">
            <w:pPr>
              <w:spacing w:after="26" w:line="259" w:lineRule="auto"/>
              <w:ind w:left="19" w:firstLine="0"/>
              <w:jc w:val="left"/>
            </w:pPr>
            <w:r>
              <w:rPr>
                <w:rFonts w:ascii="Calibri" w:eastAsia="Calibri" w:hAnsi="Calibri" w:cs="Calibri"/>
              </w:rPr>
              <w:t>The Parties acknowledge that in accordance with paragraph 2-15</w:t>
            </w:r>
          </w:p>
          <w:p w14:paraId="59E607E0" w14:textId="77777777" w:rsidR="00C8620F" w:rsidRDefault="00ED7F2E">
            <w:pPr>
              <w:spacing w:after="192" w:line="285" w:lineRule="auto"/>
              <w:ind w:left="14" w:right="254" w:firstLine="5"/>
            </w:pPr>
            <w:r>
              <w:rPr>
                <w:rFonts w:ascii="Calibri" w:eastAsia="Calibri" w:hAnsi="Calibri" w:cs="Calibri"/>
              </w:rPr>
              <w:t>Framework Agreement Schedule 4 (Where the Party is a Controller and the other Party is Processor) and for the purposes of the Data Protection Legislation, the Buyer is the Controller and the Supplier is the Processor of the following Personal Data:</w:t>
            </w:r>
          </w:p>
          <w:p w14:paraId="68C8FBD5" w14:textId="77777777" w:rsidR="00C8620F" w:rsidRDefault="00ED7F2E">
            <w:pPr>
              <w:spacing w:after="516" w:line="232" w:lineRule="auto"/>
              <w:ind w:left="730" w:hanging="10"/>
            </w:pPr>
            <w:r>
              <w:rPr>
                <w:rFonts w:ascii="Calibri" w:eastAsia="Calibri" w:hAnsi="Calibri" w:cs="Calibri"/>
              </w:rPr>
              <w:t>[Insert the scope of Personal Data for which the purposes and means of the Processing by the Supplier is determined by the Buyer</w:t>
            </w:r>
          </w:p>
          <w:p w14:paraId="017203F5" w14:textId="77777777" w:rsidR="00C8620F" w:rsidRDefault="00ED7F2E">
            <w:pPr>
              <w:spacing w:after="205" w:line="259" w:lineRule="auto"/>
              <w:ind w:left="14" w:firstLine="0"/>
              <w:jc w:val="left"/>
            </w:pPr>
            <w:r>
              <w:rPr>
                <w:rFonts w:ascii="Calibri" w:eastAsia="Calibri" w:hAnsi="Calibri" w:cs="Calibri"/>
                <w:sz w:val="26"/>
              </w:rPr>
              <w:t>The Supplier is Controller and the Buyer is Processor</w:t>
            </w:r>
          </w:p>
          <w:p w14:paraId="0E0E7EDC" w14:textId="77777777" w:rsidR="00C8620F" w:rsidRDefault="00ED7F2E">
            <w:pPr>
              <w:spacing w:after="196" w:line="263" w:lineRule="auto"/>
              <w:ind w:left="0" w:right="187" w:firstLine="24"/>
            </w:pPr>
            <w:r>
              <w:rPr>
                <w:rFonts w:ascii="Calibri" w:eastAsia="Calibri" w:hAnsi="Calibri" w:cs="Calibri"/>
              </w:rPr>
              <w:t xml:space="preserve">The Parties acknowledge </w:t>
            </w:r>
            <w:proofErr w:type="spellStart"/>
            <w:r>
              <w:rPr>
                <w:rFonts w:ascii="Calibri" w:eastAsia="Calibri" w:hAnsi="Calibri" w:cs="Calibri"/>
              </w:rPr>
              <w:t>thatfor</w:t>
            </w:r>
            <w:proofErr w:type="spellEnd"/>
            <w:r>
              <w:rPr>
                <w:rFonts w:ascii="Calibri" w:eastAsia="Calibri" w:hAnsi="Calibri" w:cs="Calibri"/>
              </w:rPr>
              <w:t xml:space="preserve"> the purposes Q/ the Data Protection Legislation, the Supplier is the Controller and the Buyer is the Processor in accordance with paragraph 2 to paragraph 15 of the following Personal Data:</w:t>
            </w:r>
          </w:p>
          <w:p w14:paraId="5D2581E2" w14:textId="77777777" w:rsidR="00C8620F" w:rsidRDefault="00ED7F2E">
            <w:pPr>
              <w:spacing w:after="1037" w:line="236" w:lineRule="auto"/>
              <w:ind w:left="724" w:hanging="14"/>
            </w:pPr>
            <w:r>
              <w:rPr>
                <w:rFonts w:ascii="Calibri" w:eastAsia="Calibri" w:hAnsi="Calibri" w:cs="Calibri"/>
              </w:rPr>
              <w:t>[Insert the scope of Personal Data which the purposes and means of the Processing by the Buyer is determined by the Supplier]</w:t>
            </w:r>
          </w:p>
          <w:p w14:paraId="02F496C8" w14:textId="77777777" w:rsidR="00C8620F" w:rsidRDefault="00ED7F2E">
            <w:pPr>
              <w:spacing w:after="176" w:line="259" w:lineRule="auto"/>
              <w:ind w:left="5" w:firstLine="0"/>
              <w:jc w:val="left"/>
            </w:pPr>
            <w:r>
              <w:rPr>
                <w:rFonts w:ascii="Calibri" w:eastAsia="Calibri" w:hAnsi="Calibri" w:cs="Calibri"/>
                <w:sz w:val="26"/>
              </w:rPr>
              <w:t>The Parties are Joint Controllers</w:t>
            </w:r>
          </w:p>
          <w:p w14:paraId="7C492003" w14:textId="77777777" w:rsidR="00C8620F" w:rsidRDefault="00ED7F2E">
            <w:pPr>
              <w:spacing w:after="0" w:line="259" w:lineRule="auto"/>
              <w:ind w:left="5" w:firstLine="14"/>
            </w:pPr>
            <w:r>
              <w:rPr>
                <w:rFonts w:ascii="Calibri" w:eastAsia="Calibri" w:hAnsi="Calibri" w:cs="Calibri"/>
              </w:rPr>
              <w:t>The Parties acknowledge that they are Joint Controllers for the purposes of the Data Protection Legislation in respect of:</w:t>
            </w:r>
          </w:p>
        </w:tc>
      </w:tr>
    </w:tbl>
    <w:p w14:paraId="619DFB55" w14:textId="77777777" w:rsidR="00C8620F" w:rsidRDefault="00C8620F">
      <w:pPr>
        <w:spacing w:after="0" w:line="259" w:lineRule="auto"/>
        <w:ind w:left="-667" w:right="950" w:firstLine="0"/>
        <w:jc w:val="left"/>
      </w:pPr>
    </w:p>
    <w:tbl>
      <w:tblPr>
        <w:tblStyle w:val="TableGrid"/>
        <w:tblW w:w="9619" w:type="dxa"/>
        <w:tblInd w:w="101" w:type="dxa"/>
        <w:tblCellMar>
          <w:top w:w="29" w:type="dxa"/>
          <w:left w:w="4" w:type="dxa"/>
          <w:right w:w="91" w:type="dxa"/>
        </w:tblCellMar>
        <w:tblLook w:val="04A0" w:firstRow="1" w:lastRow="0" w:firstColumn="1" w:lastColumn="0" w:noHBand="0" w:noVBand="1"/>
      </w:tblPr>
      <w:tblGrid>
        <w:gridCol w:w="2252"/>
        <w:gridCol w:w="7367"/>
      </w:tblGrid>
      <w:tr w:rsidR="00C8620F" w14:paraId="33A1FF1B" w14:textId="77777777">
        <w:trPr>
          <w:trHeight w:val="8748"/>
        </w:trPr>
        <w:tc>
          <w:tcPr>
            <w:tcW w:w="2252" w:type="dxa"/>
            <w:tcBorders>
              <w:top w:val="single" w:sz="2" w:space="0" w:color="000000"/>
              <w:left w:val="single" w:sz="2" w:space="0" w:color="000000"/>
              <w:bottom w:val="single" w:sz="2" w:space="0" w:color="000000"/>
              <w:right w:val="single" w:sz="2" w:space="0" w:color="000000"/>
            </w:tcBorders>
          </w:tcPr>
          <w:p w14:paraId="04BFCB31" w14:textId="77777777" w:rsidR="00C8620F" w:rsidRDefault="00C8620F">
            <w:pPr>
              <w:spacing w:after="160" w:line="259" w:lineRule="auto"/>
              <w:ind w:left="0" w:firstLine="0"/>
              <w:jc w:val="left"/>
            </w:pPr>
          </w:p>
        </w:tc>
        <w:tc>
          <w:tcPr>
            <w:tcW w:w="7367" w:type="dxa"/>
            <w:tcBorders>
              <w:top w:val="single" w:sz="2" w:space="0" w:color="000000"/>
              <w:left w:val="single" w:sz="2" w:space="0" w:color="000000"/>
              <w:bottom w:val="single" w:sz="2" w:space="0" w:color="000000"/>
              <w:right w:val="single" w:sz="2" w:space="0" w:color="000000"/>
            </w:tcBorders>
          </w:tcPr>
          <w:p w14:paraId="4CE2CC13" w14:textId="77777777" w:rsidR="00C8620F" w:rsidRDefault="00ED7F2E">
            <w:pPr>
              <w:spacing w:after="515" w:line="235" w:lineRule="auto"/>
              <w:ind w:left="879" w:hanging="10"/>
            </w:pPr>
            <w:r>
              <w:t xml:space="preserve">[Insert the scope </w:t>
            </w:r>
            <w:proofErr w:type="spellStart"/>
            <w:r>
              <w:t>ofPersonal</w:t>
            </w:r>
            <w:proofErr w:type="spellEnd"/>
            <w:r>
              <w:t xml:space="preserve"> Data which the purposes and means </w:t>
            </w:r>
            <w:proofErr w:type="spellStart"/>
            <w:r>
              <w:t>ofthe</w:t>
            </w:r>
            <w:proofErr w:type="spellEnd"/>
            <w:r>
              <w:t xml:space="preserve"> Processing is determined by the both Parties together]</w:t>
            </w:r>
          </w:p>
          <w:p w14:paraId="33BBD45D" w14:textId="77777777" w:rsidR="00C8620F" w:rsidRDefault="00ED7F2E">
            <w:pPr>
              <w:spacing w:after="191" w:line="259" w:lineRule="auto"/>
              <w:ind w:left="158" w:firstLine="0"/>
              <w:jc w:val="left"/>
            </w:pPr>
            <w:r>
              <w:rPr>
                <w:sz w:val="26"/>
              </w:rPr>
              <w:t>The Parties are Independent Controllers of Personal Data</w:t>
            </w:r>
          </w:p>
          <w:p w14:paraId="47CEB6FF" w14:textId="77777777" w:rsidR="00C8620F" w:rsidRDefault="00ED7F2E">
            <w:pPr>
              <w:spacing w:after="203" w:line="269" w:lineRule="auto"/>
              <w:ind w:left="120" w:firstLine="43"/>
              <w:jc w:val="left"/>
            </w:pPr>
            <w:r>
              <w:t xml:space="preserve">The Parties acknowledge that they are Independent Controllers for the purposes </w:t>
            </w:r>
            <w:proofErr w:type="spellStart"/>
            <w:r>
              <w:t>ofthe</w:t>
            </w:r>
            <w:proofErr w:type="spellEnd"/>
            <w:r>
              <w:t xml:space="preserve"> Data Protection Legislation in respect of:</w:t>
            </w:r>
          </w:p>
          <w:p w14:paraId="604F2BDA" w14:textId="77777777" w:rsidR="00C8620F" w:rsidRDefault="00ED7F2E">
            <w:pPr>
              <w:spacing w:after="12" w:line="246" w:lineRule="auto"/>
              <w:ind w:left="855" w:hanging="5"/>
            </w:pPr>
            <w:r>
              <w:t>Business contact details of Supplier Personnel for which the Supplier is the Controller,</w:t>
            </w:r>
          </w:p>
          <w:p w14:paraId="58523484" w14:textId="77777777" w:rsidR="00C8620F" w:rsidRDefault="00ED7F2E">
            <w:pPr>
              <w:numPr>
                <w:ilvl w:val="0"/>
                <w:numId w:val="50"/>
              </w:numPr>
              <w:spacing w:after="0" w:line="235" w:lineRule="auto"/>
              <w:ind w:right="2" w:hanging="331"/>
            </w:pPr>
            <w:r>
              <w:t>Business contact details of any directors, officers, employees, agents, consultants and contractors of Buyer (excluding the</w:t>
            </w:r>
          </w:p>
          <w:p w14:paraId="64B5A27D" w14:textId="77777777" w:rsidR="00C8620F" w:rsidRDefault="00ED7F2E">
            <w:pPr>
              <w:spacing w:after="10" w:line="259" w:lineRule="auto"/>
              <w:ind w:left="3514" w:firstLine="0"/>
              <w:jc w:val="left"/>
            </w:pPr>
            <w:r>
              <w:rPr>
                <w:noProof/>
              </w:rPr>
              <w:drawing>
                <wp:inline distT="0" distB="0" distL="0" distR="0" wp14:anchorId="44A0E784" wp14:editId="6BDE7F27">
                  <wp:extent cx="12192" cy="3049"/>
                  <wp:effectExtent l="0" t="0" r="0" b="0"/>
                  <wp:docPr id="109710" name="Picture 109710"/>
                  <wp:cNvGraphicFramePr/>
                  <a:graphic xmlns:a="http://schemas.openxmlformats.org/drawingml/2006/main">
                    <a:graphicData uri="http://schemas.openxmlformats.org/drawingml/2006/picture">
                      <pic:pic xmlns:pic="http://schemas.openxmlformats.org/drawingml/2006/picture">
                        <pic:nvPicPr>
                          <pic:cNvPr id="109710" name="Picture 109710"/>
                          <pic:cNvPicPr/>
                        </pic:nvPicPr>
                        <pic:blipFill>
                          <a:blip r:embed="rId110"/>
                          <a:stretch>
                            <a:fillRect/>
                          </a:stretch>
                        </pic:blipFill>
                        <pic:spPr>
                          <a:xfrm>
                            <a:off x="0" y="0"/>
                            <a:ext cx="12192" cy="3049"/>
                          </a:xfrm>
                          <a:prstGeom prst="rect">
                            <a:avLst/>
                          </a:prstGeom>
                        </pic:spPr>
                      </pic:pic>
                    </a:graphicData>
                  </a:graphic>
                </wp:inline>
              </w:drawing>
            </w:r>
          </w:p>
          <w:p w14:paraId="27277CE3" w14:textId="77777777" w:rsidR="00C8620F" w:rsidRDefault="00ED7F2E">
            <w:pPr>
              <w:spacing w:after="0" w:line="216" w:lineRule="auto"/>
              <w:ind w:left="845" w:firstLine="0"/>
            </w:pPr>
            <w:r>
              <w:t>Supplier Personnel) engaged in the performance of the Buyer 's duties under the Contract) for which the Buyer is the Controller,</w:t>
            </w:r>
          </w:p>
          <w:p w14:paraId="30EEE463" w14:textId="77777777" w:rsidR="00C8620F" w:rsidRDefault="00ED7F2E">
            <w:pPr>
              <w:spacing w:after="12" w:line="259" w:lineRule="auto"/>
              <w:ind w:left="2659" w:firstLine="0"/>
              <w:jc w:val="left"/>
            </w:pPr>
            <w:r>
              <w:rPr>
                <w:noProof/>
              </w:rPr>
              <w:drawing>
                <wp:inline distT="0" distB="0" distL="0" distR="0" wp14:anchorId="51C0F0F4" wp14:editId="71E8AF28">
                  <wp:extent cx="146304" cy="15244"/>
                  <wp:effectExtent l="0" t="0" r="0" b="0"/>
                  <wp:docPr id="234155" name="Picture 234155"/>
                  <wp:cNvGraphicFramePr/>
                  <a:graphic xmlns:a="http://schemas.openxmlformats.org/drawingml/2006/main">
                    <a:graphicData uri="http://schemas.openxmlformats.org/drawingml/2006/picture">
                      <pic:pic xmlns:pic="http://schemas.openxmlformats.org/drawingml/2006/picture">
                        <pic:nvPicPr>
                          <pic:cNvPr id="234155" name="Picture 234155"/>
                          <pic:cNvPicPr/>
                        </pic:nvPicPr>
                        <pic:blipFill>
                          <a:blip r:embed="rId111"/>
                          <a:stretch>
                            <a:fillRect/>
                          </a:stretch>
                        </pic:blipFill>
                        <pic:spPr>
                          <a:xfrm>
                            <a:off x="0" y="0"/>
                            <a:ext cx="146304" cy="15244"/>
                          </a:xfrm>
                          <a:prstGeom prst="rect">
                            <a:avLst/>
                          </a:prstGeom>
                        </pic:spPr>
                      </pic:pic>
                    </a:graphicData>
                  </a:graphic>
                </wp:inline>
              </w:drawing>
            </w:r>
          </w:p>
          <w:p w14:paraId="57BC6E39" w14:textId="77777777" w:rsidR="00C8620F" w:rsidRDefault="00ED7F2E">
            <w:pPr>
              <w:numPr>
                <w:ilvl w:val="0"/>
                <w:numId w:val="50"/>
              </w:numPr>
              <w:spacing w:after="201" w:line="226" w:lineRule="auto"/>
              <w:ind w:right="2" w:hanging="331"/>
            </w:pPr>
            <w:r>
              <w:t xml:space="preserve">[Insert the scope </w:t>
            </w:r>
            <w:proofErr w:type="spellStart"/>
            <w:r>
              <w:t>ofother</w:t>
            </w:r>
            <w:proofErr w:type="spellEnd"/>
            <w:r>
              <w:t xml:space="preserve"> Personal Data provided by one Party who is Controller to the other Party who will separately determine the nature </w:t>
            </w:r>
            <w:proofErr w:type="spellStart"/>
            <w:r>
              <w:t>andpurposes</w:t>
            </w:r>
            <w:proofErr w:type="spellEnd"/>
            <w:r>
              <w:t xml:space="preserve"> </w:t>
            </w:r>
            <w:proofErr w:type="spellStart"/>
            <w:r>
              <w:t>ofits</w:t>
            </w:r>
            <w:proofErr w:type="spellEnd"/>
            <w:r>
              <w:t xml:space="preserve"> Processing the Personal Data on receipt e.g. where (l) the Supplier has professional or regulatory obligations in respect </w:t>
            </w:r>
            <w:proofErr w:type="spellStart"/>
            <w:r>
              <w:t>ofPersonal</w:t>
            </w:r>
            <w:proofErr w:type="spellEnd"/>
            <w:r>
              <w:t xml:space="preserve"> Data received, (2) a standardised service is such that the Buyer cannot dictate the way in which Personal Data is processed by the Supplier, or (3) where the Supplier comes to the transaction with Personal Data for which it is already </w:t>
            </w:r>
            <w:proofErr w:type="spellStart"/>
            <w:r>
              <w:t>Controllerfor</w:t>
            </w:r>
            <w:proofErr w:type="spellEnd"/>
            <w:r>
              <w:t xml:space="preserve"> use by the Buyer]</w:t>
            </w:r>
          </w:p>
          <w:p w14:paraId="72DD6CC0" w14:textId="77777777" w:rsidR="00C8620F" w:rsidRDefault="00ED7F2E">
            <w:pPr>
              <w:spacing w:after="0" w:line="259" w:lineRule="auto"/>
              <w:ind w:left="0" w:firstLine="0"/>
              <w:jc w:val="left"/>
            </w:pPr>
            <w:r>
              <w:rPr>
                <w:noProof/>
              </w:rPr>
              <w:drawing>
                <wp:inline distT="0" distB="0" distL="0" distR="0" wp14:anchorId="06948EAA" wp14:editId="0C31D06D">
                  <wp:extent cx="4187952" cy="597579"/>
                  <wp:effectExtent l="0" t="0" r="0" b="0"/>
                  <wp:docPr id="234157" name="Picture 234157"/>
                  <wp:cNvGraphicFramePr/>
                  <a:graphic xmlns:a="http://schemas.openxmlformats.org/drawingml/2006/main">
                    <a:graphicData uri="http://schemas.openxmlformats.org/drawingml/2006/picture">
                      <pic:pic xmlns:pic="http://schemas.openxmlformats.org/drawingml/2006/picture">
                        <pic:nvPicPr>
                          <pic:cNvPr id="234157" name="Picture 234157"/>
                          <pic:cNvPicPr/>
                        </pic:nvPicPr>
                        <pic:blipFill>
                          <a:blip r:embed="rId112"/>
                          <a:stretch>
                            <a:fillRect/>
                          </a:stretch>
                        </pic:blipFill>
                        <pic:spPr>
                          <a:xfrm>
                            <a:off x="0" y="0"/>
                            <a:ext cx="4187952" cy="597579"/>
                          </a:xfrm>
                          <a:prstGeom prst="rect">
                            <a:avLst/>
                          </a:prstGeom>
                        </pic:spPr>
                      </pic:pic>
                    </a:graphicData>
                  </a:graphic>
                </wp:inline>
              </w:drawing>
            </w:r>
          </w:p>
        </w:tc>
      </w:tr>
      <w:tr w:rsidR="00C8620F" w14:paraId="66EC678D" w14:textId="77777777">
        <w:trPr>
          <w:trHeight w:val="1469"/>
        </w:trPr>
        <w:tc>
          <w:tcPr>
            <w:tcW w:w="2252" w:type="dxa"/>
            <w:tcBorders>
              <w:top w:val="single" w:sz="2" w:space="0" w:color="000000"/>
              <w:left w:val="single" w:sz="2" w:space="0" w:color="000000"/>
              <w:bottom w:val="single" w:sz="2" w:space="0" w:color="000000"/>
              <w:right w:val="single" w:sz="2" w:space="0" w:color="000000"/>
            </w:tcBorders>
          </w:tcPr>
          <w:p w14:paraId="68C4844D" w14:textId="77777777" w:rsidR="00C8620F" w:rsidRDefault="00ED7F2E">
            <w:pPr>
              <w:spacing w:after="0" w:line="259" w:lineRule="auto"/>
              <w:ind w:left="88" w:firstLine="5"/>
              <w:jc w:val="left"/>
            </w:pPr>
            <w:r>
              <w:t>Duration of the Processing</w:t>
            </w:r>
          </w:p>
        </w:tc>
        <w:tc>
          <w:tcPr>
            <w:tcW w:w="7367" w:type="dxa"/>
            <w:tcBorders>
              <w:top w:val="single" w:sz="2" w:space="0" w:color="000000"/>
              <w:left w:val="single" w:sz="2" w:space="0" w:color="000000"/>
              <w:bottom w:val="single" w:sz="2" w:space="0" w:color="000000"/>
              <w:right w:val="single" w:sz="2" w:space="0" w:color="000000"/>
            </w:tcBorders>
          </w:tcPr>
          <w:p w14:paraId="5614617A" w14:textId="77777777" w:rsidR="00C8620F" w:rsidRDefault="00ED7F2E">
            <w:pPr>
              <w:spacing w:after="0" w:line="259" w:lineRule="auto"/>
              <w:ind w:left="91" w:firstLine="0"/>
              <w:jc w:val="left"/>
            </w:pPr>
            <w:r>
              <w:rPr>
                <w:sz w:val="26"/>
              </w:rPr>
              <w:t xml:space="preserve">[Clearly set out the duration </w:t>
            </w:r>
            <w:proofErr w:type="spellStart"/>
            <w:r>
              <w:rPr>
                <w:sz w:val="26"/>
              </w:rPr>
              <w:t>ofthe</w:t>
            </w:r>
            <w:proofErr w:type="spellEnd"/>
            <w:r>
              <w:rPr>
                <w:sz w:val="26"/>
              </w:rPr>
              <w:t xml:space="preserve"> Processing including dates]</w:t>
            </w:r>
          </w:p>
        </w:tc>
      </w:tr>
      <w:tr w:rsidR="00C8620F" w14:paraId="7FAD6F7B" w14:textId="77777777">
        <w:trPr>
          <w:trHeight w:val="3470"/>
        </w:trPr>
        <w:tc>
          <w:tcPr>
            <w:tcW w:w="2252" w:type="dxa"/>
            <w:tcBorders>
              <w:top w:val="single" w:sz="2" w:space="0" w:color="000000"/>
              <w:left w:val="single" w:sz="2" w:space="0" w:color="000000"/>
              <w:bottom w:val="single" w:sz="2" w:space="0" w:color="000000"/>
              <w:right w:val="single" w:sz="2" w:space="0" w:color="000000"/>
            </w:tcBorders>
          </w:tcPr>
          <w:p w14:paraId="164D6B16" w14:textId="77777777" w:rsidR="00C8620F" w:rsidRDefault="00ED7F2E">
            <w:pPr>
              <w:spacing w:after="0" w:line="259" w:lineRule="auto"/>
              <w:ind w:left="83" w:hanging="10"/>
            </w:pPr>
            <w:r>
              <w:t>Nature and purposes of the Processing</w:t>
            </w:r>
          </w:p>
        </w:tc>
        <w:tc>
          <w:tcPr>
            <w:tcW w:w="7367" w:type="dxa"/>
            <w:tcBorders>
              <w:top w:val="single" w:sz="2" w:space="0" w:color="000000"/>
              <w:left w:val="single" w:sz="2" w:space="0" w:color="000000"/>
              <w:bottom w:val="single" w:sz="2" w:space="0" w:color="000000"/>
              <w:right w:val="single" w:sz="2" w:space="0" w:color="000000"/>
            </w:tcBorders>
          </w:tcPr>
          <w:p w14:paraId="3311DCD2" w14:textId="77777777" w:rsidR="00C8620F" w:rsidRDefault="00ED7F2E">
            <w:pPr>
              <w:spacing w:after="217" w:line="281" w:lineRule="auto"/>
              <w:ind w:left="87" w:hanging="5"/>
            </w:pPr>
            <w:r>
              <w:t xml:space="preserve">[Please be as specific as possible, but make sure that you cover all </w:t>
            </w:r>
            <w:proofErr w:type="spellStart"/>
            <w:r>
              <w:t>intendedpurposes</w:t>
            </w:r>
            <w:proofErr w:type="spellEnd"/>
            <w:r>
              <w:t>.</w:t>
            </w:r>
          </w:p>
          <w:p w14:paraId="4F51361C" w14:textId="77777777" w:rsidR="00C8620F" w:rsidRDefault="00ED7F2E">
            <w:pPr>
              <w:spacing w:after="196" w:line="270" w:lineRule="auto"/>
              <w:ind w:left="67" w:right="259" w:firstLine="19"/>
            </w:pPr>
            <w:r>
              <w:t xml:space="preserve">The nature of the Processing means any operation such as collection, recording, organisation, structuring, storage, adaptation or alteration, retrieval, consultation, use, disclosure by transmission, dissemination or otherwise making available, alignment or combination, restriction, erasure or destruction </w:t>
            </w:r>
            <w:proofErr w:type="spellStart"/>
            <w:r>
              <w:t>ofdata</w:t>
            </w:r>
            <w:proofErr w:type="spellEnd"/>
            <w:r>
              <w:t xml:space="preserve"> (whether or not by automated means) etc.</w:t>
            </w:r>
          </w:p>
          <w:p w14:paraId="7995B77F" w14:textId="77777777" w:rsidR="00C8620F" w:rsidRDefault="00ED7F2E">
            <w:pPr>
              <w:spacing w:after="0" w:line="259" w:lineRule="auto"/>
              <w:ind w:left="62" w:firstLine="14"/>
              <w:jc w:val="left"/>
            </w:pPr>
            <w:r>
              <w:t xml:space="preserve">The purpose might </w:t>
            </w:r>
            <w:proofErr w:type="gramStart"/>
            <w:r>
              <w:t>include:</w:t>
            </w:r>
            <w:proofErr w:type="gramEnd"/>
            <w:r>
              <w:t xml:space="preserve"> employment processing, statutory obligation, recruitment assessment etc]</w:t>
            </w:r>
          </w:p>
        </w:tc>
      </w:tr>
    </w:tbl>
    <w:p w14:paraId="3B9AB4B3" w14:textId="77777777" w:rsidR="00C8620F" w:rsidRDefault="00C8620F">
      <w:pPr>
        <w:spacing w:after="0" w:line="259" w:lineRule="auto"/>
        <w:ind w:left="-667" w:right="960" w:firstLine="0"/>
        <w:jc w:val="left"/>
      </w:pPr>
    </w:p>
    <w:tbl>
      <w:tblPr>
        <w:tblStyle w:val="TableGrid"/>
        <w:tblW w:w="9629" w:type="dxa"/>
        <w:tblInd w:w="82" w:type="dxa"/>
        <w:tblCellMar>
          <w:top w:w="48" w:type="dxa"/>
          <w:left w:w="96" w:type="dxa"/>
          <w:right w:w="168" w:type="dxa"/>
        </w:tblCellMar>
        <w:tblLook w:val="04A0" w:firstRow="1" w:lastRow="0" w:firstColumn="1" w:lastColumn="0" w:noHBand="0" w:noVBand="1"/>
      </w:tblPr>
      <w:tblGrid>
        <w:gridCol w:w="2266"/>
        <w:gridCol w:w="7363"/>
      </w:tblGrid>
      <w:tr w:rsidR="00C8620F" w14:paraId="0394A33E" w14:textId="77777777">
        <w:trPr>
          <w:trHeight w:val="1412"/>
        </w:trPr>
        <w:tc>
          <w:tcPr>
            <w:tcW w:w="2266" w:type="dxa"/>
            <w:tcBorders>
              <w:top w:val="single" w:sz="2" w:space="0" w:color="000000"/>
              <w:left w:val="single" w:sz="2" w:space="0" w:color="000000"/>
              <w:bottom w:val="single" w:sz="2" w:space="0" w:color="000000"/>
              <w:right w:val="single" w:sz="2" w:space="0" w:color="000000"/>
            </w:tcBorders>
          </w:tcPr>
          <w:p w14:paraId="391309F9" w14:textId="77777777" w:rsidR="00C8620F" w:rsidRDefault="00ED7F2E">
            <w:pPr>
              <w:spacing w:after="0" w:line="259" w:lineRule="auto"/>
              <w:ind w:left="43" w:firstLine="5"/>
              <w:jc w:val="left"/>
            </w:pPr>
            <w:r>
              <w:t>Type of Personal Data</w:t>
            </w:r>
          </w:p>
        </w:tc>
        <w:tc>
          <w:tcPr>
            <w:tcW w:w="7363" w:type="dxa"/>
            <w:tcBorders>
              <w:top w:val="single" w:sz="2" w:space="0" w:color="000000"/>
              <w:left w:val="single" w:sz="2" w:space="0" w:color="000000"/>
              <w:bottom w:val="single" w:sz="2" w:space="0" w:color="000000"/>
              <w:right w:val="single" w:sz="2" w:space="0" w:color="000000"/>
            </w:tcBorders>
          </w:tcPr>
          <w:p w14:paraId="2A727238" w14:textId="77777777" w:rsidR="00C8620F" w:rsidRDefault="00ED7F2E">
            <w:pPr>
              <w:spacing w:after="0" w:line="259" w:lineRule="auto"/>
              <w:ind w:left="39" w:hanging="5"/>
            </w:pPr>
            <w:r>
              <w:t xml:space="preserve">[Examples here </w:t>
            </w:r>
            <w:proofErr w:type="gramStart"/>
            <w:r>
              <w:t>include:</w:t>
            </w:r>
            <w:proofErr w:type="gramEnd"/>
            <w:r>
              <w:t xml:space="preserve"> name, address, date </w:t>
            </w:r>
            <w:proofErr w:type="spellStart"/>
            <w:r>
              <w:t>ofbirth</w:t>
            </w:r>
            <w:proofErr w:type="spellEnd"/>
            <w:r>
              <w:t>, NI number, telephone number, pay, images, biometric data etc]</w:t>
            </w:r>
          </w:p>
        </w:tc>
      </w:tr>
      <w:tr w:rsidR="00C8620F" w14:paraId="04898F37" w14:textId="77777777">
        <w:trPr>
          <w:trHeight w:val="1571"/>
        </w:trPr>
        <w:tc>
          <w:tcPr>
            <w:tcW w:w="2266" w:type="dxa"/>
            <w:tcBorders>
              <w:top w:val="single" w:sz="2" w:space="0" w:color="000000"/>
              <w:left w:val="single" w:sz="2" w:space="0" w:color="000000"/>
              <w:bottom w:val="single" w:sz="2" w:space="0" w:color="000000"/>
              <w:right w:val="single" w:sz="2" w:space="0" w:color="000000"/>
            </w:tcBorders>
          </w:tcPr>
          <w:p w14:paraId="78472D47" w14:textId="77777777" w:rsidR="00C8620F" w:rsidRDefault="00ED7F2E">
            <w:pPr>
              <w:spacing w:after="0" w:line="259" w:lineRule="auto"/>
              <w:ind w:left="43" w:hanging="5"/>
              <w:jc w:val="left"/>
            </w:pPr>
            <w:r>
              <w:t>Categories of Data Subject</w:t>
            </w:r>
          </w:p>
        </w:tc>
        <w:tc>
          <w:tcPr>
            <w:tcW w:w="7363" w:type="dxa"/>
            <w:tcBorders>
              <w:top w:val="single" w:sz="2" w:space="0" w:color="000000"/>
              <w:left w:val="single" w:sz="2" w:space="0" w:color="000000"/>
              <w:bottom w:val="single" w:sz="2" w:space="0" w:color="000000"/>
              <w:right w:val="single" w:sz="2" w:space="0" w:color="000000"/>
            </w:tcBorders>
          </w:tcPr>
          <w:p w14:paraId="5DA0FFFE" w14:textId="77777777" w:rsidR="00C8620F" w:rsidRDefault="00ED7F2E">
            <w:pPr>
              <w:spacing w:after="0" w:line="259" w:lineRule="auto"/>
              <w:ind w:left="19" w:right="370" w:firstLine="5"/>
            </w:pPr>
            <w:r>
              <w:t xml:space="preserve">[Examples include: Staff (including volunteers, agents, and temporary workers), customers/ clients, suppliers, patients, students /pupils, members </w:t>
            </w:r>
            <w:proofErr w:type="spellStart"/>
            <w:r>
              <w:t>ofthe</w:t>
            </w:r>
            <w:proofErr w:type="spellEnd"/>
            <w:r>
              <w:t xml:space="preserve"> public, users </w:t>
            </w:r>
            <w:proofErr w:type="spellStart"/>
            <w:r>
              <w:t>ofa</w:t>
            </w:r>
            <w:proofErr w:type="spellEnd"/>
            <w:r>
              <w:t xml:space="preserve"> </w:t>
            </w:r>
            <w:proofErr w:type="gramStart"/>
            <w:r>
              <w:t>particular website</w:t>
            </w:r>
            <w:proofErr w:type="gramEnd"/>
            <w:r>
              <w:t xml:space="preserve"> etc]</w:t>
            </w:r>
          </w:p>
        </w:tc>
      </w:tr>
      <w:tr w:rsidR="00C8620F" w14:paraId="501EBCB4" w14:textId="77777777">
        <w:trPr>
          <w:trHeight w:val="3585"/>
        </w:trPr>
        <w:tc>
          <w:tcPr>
            <w:tcW w:w="2266" w:type="dxa"/>
            <w:tcBorders>
              <w:top w:val="single" w:sz="2" w:space="0" w:color="000000"/>
              <w:left w:val="single" w:sz="2" w:space="0" w:color="000000"/>
              <w:bottom w:val="single" w:sz="2" w:space="0" w:color="000000"/>
              <w:right w:val="single" w:sz="2" w:space="0" w:color="000000"/>
            </w:tcBorders>
          </w:tcPr>
          <w:p w14:paraId="2C47DF96" w14:textId="77777777" w:rsidR="00C8620F" w:rsidRDefault="00ED7F2E">
            <w:pPr>
              <w:spacing w:after="201" w:line="274" w:lineRule="auto"/>
              <w:ind w:left="19" w:right="178" w:firstLine="5"/>
            </w:pPr>
            <w:r>
              <w:t>Plan for return and destruction of the data once the Processing is complete</w:t>
            </w:r>
          </w:p>
          <w:p w14:paraId="5C595695" w14:textId="77777777" w:rsidR="00C8620F" w:rsidRDefault="00ED7F2E">
            <w:pPr>
              <w:spacing w:after="0" w:line="259" w:lineRule="auto"/>
              <w:ind w:left="0" w:firstLine="10"/>
            </w:pPr>
            <w:r>
              <w:t>UNLESS requirement under Union or Member State law to preserve that type of data</w:t>
            </w:r>
          </w:p>
        </w:tc>
        <w:tc>
          <w:tcPr>
            <w:tcW w:w="7363" w:type="dxa"/>
            <w:tcBorders>
              <w:top w:val="single" w:sz="2" w:space="0" w:color="000000"/>
              <w:left w:val="single" w:sz="2" w:space="0" w:color="000000"/>
              <w:bottom w:val="single" w:sz="2" w:space="0" w:color="000000"/>
              <w:right w:val="single" w:sz="2" w:space="0" w:color="000000"/>
            </w:tcBorders>
          </w:tcPr>
          <w:p w14:paraId="6A5B6AD7" w14:textId="77777777" w:rsidR="00C8620F" w:rsidRDefault="00ED7F2E">
            <w:pPr>
              <w:spacing w:after="0" w:line="259" w:lineRule="auto"/>
              <w:ind w:left="14" w:firstLine="0"/>
              <w:jc w:val="left"/>
            </w:pPr>
            <w:r>
              <w:t xml:space="preserve">[Describe how long the data will be </w:t>
            </w:r>
            <w:proofErr w:type="spellStart"/>
            <w:r>
              <w:t>retainedfor</w:t>
            </w:r>
            <w:proofErr w:type="spellEnd"/>
            <w:r>
              <w:t>, how it be returned or destroyed]</w:t>
            </w:r>
          </w:p>
        </w:tc>
      </w:tr>
    </w:tbl>
    <w:p w14:paraId="463A363C" w14:textId="77777777" w:rsidR="00C8620F" w:rsidRDefault="00ED7F2E">
      <w:r>
        <w:br w:type="page"/>
      </w:r>
    </w:p>
    <w:p w14:paraId="423F6467" w14:textId="77777777" w:rsidR="00C8620F" w:rsidRDefault="00ED7F2E">
      <w:pPr>
        <w:pStyle w:val="Heading3"/>
        <w:spacing w:after="618"/>
        <w:ind w:left="135"/>
      </w:pPr>
      <w:r>
        <w:t>Annex 2 - Joint Controller Agreement — NOT USED</w:t>
      </w:r>
    </w:p>
    <w:p w14:paraId="14FB9DA2" w14:textId="77777777" w:rsidR="00C8620F" w:rsidRDefault="00ED7F2E">
      <w:pPr>
        <w:numPr>
          <w:ilvl w:val="0"/>
          <w:numId w:val="37"/>
        </w:numPr>
        <w:spacing w:after="178"/>
        <w:ind w:right="7" w:hanging="725"/>
        <w:jc w:val="left"/>
      </w:pPr>
      <w:r>
        <w:t>Joint Controller Status and Allocation of Responsibilities</w:t>
      </w:r>
    </w:p>
    <w:p w14:paraId="13DB1E01" w14:textId="77777777" w:rsidR="00C8620F" w:rsidRDefault="00ED7F2E">
      <w:pPr>
        <w:numPr>
          <w:ilvl w:val="1"/>
          <w:numId w:val="37"/>
        </w:numPr>
        <w:spacing w:after="205"/>
        <w:ind w:right="14" w:hanging="725"/>
      </w:pPr>
      <w:r>
        <w:t>With respect to Personal Data under Joint Control of the Parties, the Parties envisage that they shall each be a Data Controller in respect of that Personal Data in accordance with the terms of this Annex 2 (Joint Controller Agreement) in replacement of paragraphs 2-15 of Framework Agreement Schedule 4 (Where one Party is Controller and the other Party is Processor) and paragraphs 17-27 of Framework Agreement Schedule 4 (Independent Controllers of Personal Data). Accordingly, the Parties each undertake to comply with the applicable Data Protection Legislation in respect of their Processing of such Personal Data as Data Controllers.</w:t>
      </w:r>
    </w:p>
    <w:p w14:paraId="581AD125" w14:textId="77777777" w:rsidR="00C8620F" w:rsidRDefault="00ED7F2E">
      <w:pPr>
        <w:numPr>
          <w:ilvl w:val="1"/>
          <w:numId w:val="37"/>
        </w:numPr>
        <w:ind w:right="14" w:hanging="725"/>
      </w:pPr>
      <w:r>
        <w:t>The Parties agree that the [Supplier/Buyer]:</w:t>
      </w:r>
    </w:p>
    <w:p w14:paraId="17D66EE8" w14:textId="77777777" w:rsidR="00C8620F" w:rsidRDefault="00ED7F2E">
      <w:pPr>
        <w:numPr>
          <w:ilvl w:val="2"/>
          <w:numId w:val="37"/>
        </w:numPr>
        <w:ind w:right="14" w:hanging="566"/>
      </w:pPr>
      <w:r>
        <w:t>is the exclusive point of contact for Data Subjects and is responsible for all steps necessary to comply with the GDPR regarding the exercise by Data Subjects of their rights under the GDPR;</w:t>
      </w:r>
    </w:p>
    <w:p w14:paraId="1869746E" w14:textId="77777777" w:rsidR="00C8620F" w:rsidRDefault="00ED7F2E">
      <w:pPr>
        <w:numPr>
          <w:ilvl w:val="2"/>
          <w:numId w:val="37"/>
        </w:numPr>
        <w:ind w:right="14" w:hanging="566"/>
      </w:pPr>
      <w:r>
        <w:t>shall direct Data Subjects to its Data Protection Officer or suitable alternative in connection with the exercise of their rights as Data Subjects and for any enquiries concerning their Personal Data or privacy;</w:t>
      </w:r>
    </w:p>
    <w:p w14:paraId="20A451A4" w14:textId="77777777" w:rsidR="00C8620F" w:rsidRDefault="00ED7F2E">
      <w:pPr>
        <w:numPr>
          <w:ilvl w:val="2"/>
          <w:numId w:val="37"/>
        </w:numPr>
        <w:ind w:right="14" w:hanging="566"/>
      </w:pPr>
      <w:r>
        <w:t>is solely responsible for the Parties' compliance with all duties to provide information to Data Subjects under Articles 13 and 14 of the GDPR;</w:t>
      </w:r>
    </w:p>
    <w:p w14:paraId="5ADCC476" w14:textId="77777777" w:rsidR="00C8620F" w:rsidRDefault="00ED7F2E">
      <w:pPr>
        <w:numPr>
          <w:ilvl w:val="2"/>
          <w:numId w:val="37"/>
        </w:numPr>
        <w:ind w:right="14" w:hanging="566"/>
      </w:pPr>
      <w:r>
        <w:t>is responsible for obtaining the informed consent of Data Subjects, in accordance with the GDPR, for Processing in connection with the Services where consent is the relevant legal basis for that Processing; and</w:t>
      </w:r>
    </w:p>
    <w:p w14:paraId="6269D26F" w14:textId="77777777" w:rsidR="00C8620F" w:rsidRDefault="00ED7F2E">
      <w:pPr>
        <w:spacing w:after="204" w:line="284" w:lineRule="auto"/>
        <w:ind w:left="1037" w:right="14" w:hanging="552"/>
        <w:jc w:val="left"/>
      </w:pPr>
      <w:r>
        <w:rPr>
          <w:noProof/>
        </w:rPr>
        <w:drawing>
          <wp:inline distT="0" distB="0" distL="0" distR="0" wp14:anchorId="6E158FB4" wp14:editId="4C36EFBD">
            <wp:extent cx="155448" cy="140247"/>
            <wp:effectExtent l="0" t="0" r="0" b="0"/>
            <wp:docPr id="234160" name="Picture 234160"/>
            <wp:cNvGraphicFramePr/>
            <a:graphic xmlns:a="http://schemas.openxmlformats.org/drawingml/2006/main">
              <a:graphicData uri="http://schemas.openxmlformats.org/drawingml/2006/picture">
                <pic:pic xmlns:pic="http://schemas.openxmlformats.org/drawingml/2006/picture">
                  <pic:nvPicPr>
                    <pic:cNvPr id="234160" name="Picture 234160"/>
                    <pic:cNvPicPr/>
                  </pic:nvPicPr>
                  <pic:blipFill>
                    <a:blip r:embed="rId113"/>
                    <a:stretch>
                      <a:fillRect/>
                    </a:stretch>
                  </pic:blipFill>
                  <pic:spPr>
                    <a:xfrm>
                      <a:off x="0" y="0"/>
                      <a:ext cx="155448" cy="140247"/>
                    </a:xfrm>
                    <a:prstGeom prst="rect">
                      <a:avLst/>
                    </a:prstGeom>
                  </pic:spPr>
                </pic:pic>
              </a:graphicData>
            </a:graphic>
          </wp:inline>
        </w:drawing>
      </w:r>
      <w:r>
        <w:t xml:space="preserve">shall make available to Data Subjects the essence of this Annex (and notify them of any changes to it) concerning the allocation of responsibilities as Joint Controller and its role as exclusive point of contact, the Parties having used their best endeavours to agree the terms of that essence. This must be outlined in the [Supplier's/Buyer's] privacy policy (which must be readily available by hyperlink or otherwise on </w:t>
      </w:r>
      <w:proofErr w:type="gramStart"/>
      <w:r>
        <w:t>all of</w:t>
      </w:r>
      <w:proofErr w:type="gramEnd"/>
      <w:r>
        <w:t xml:space="preserve"> its public facing services and marketing).</w:t>
      </w:r>
    </w:p>
    <w:p w14:paraId="10BAD7ED" w14:textId="77777777" w:rsidR="00C8620F" w:rsidRDefault="00ED7F2E">
      <w:pPr>
        <w:numPr>
          <w:ilvl w:val="1"/>
          <w:numId w:val="37"/>
        </w:numPr>
        <w:spacing w:after="767"/>
        <w:ind w:right="14" w:hanging="725"/>
      </w:pPr>
      <w:r>
        <w:t>Notwithstanding the terms of clause 1.2, the Parties acknowledge that a Data Subject has the right to exercise their legal rights under the Data Protection Legislation as against the relevant Party as Controller.</w:t>
      </w:r>
    </w:p>
    <w:p w14:paraId="6AFA4C47" w14:textId="77777777" w:rsidR="00C8620F" w:rsidRDefault="00ED7F2E">
      <w:pPr>
        <w:numPr>
          <w:ilvl w:val="0"/>
          <w:numId w:val="37"/>
        </w:numPr>
        <w:spacing w:after="237" w:line="249" w:lineRule="auto"/>
        <w:ind w:right="7" w:hanging="725"/>
        <w:jc w:val="left"/>
      </w:pPr>
      <w:r>
        <w:rPr>
          <w:sz w:val="26"/>
        </w:rPr>
        <w:t>Undertakings of Both Parties</w:t>
      </w:r>
    </w:p>
    <w:p w14:paraId="1F4D2DF1" w14:textId="77777777" w:rsidR="00C8620F" w:rsidRDefault="00ED7F2E">
      <w:pPr>
        <w:numPr>
          <w:ilvl w:val="1"/>
          <w:numId w:val="37"/>
        </w:numPr>
        <w:ind w:right="14" w:hanging="725"/>
      </w:pPr>
      <w:r>
        <w:t>The Supplier and the Buyer each undertake that they shall:</w:t>
      </w:r>
    </w:p>
    <w:p w14:paraId="6EE82AA0" w14:textId="77777777" w:rsidR="00C8620F" w:rsidRDefault="00ED7F2E">
      <w:pPr>
        <w:numPr>
          <w:ilvl w:val="2"/>
          <w:numId w:val="37"/>
        </w:numPr>
        <w:ind w:right="14" w:hanging="566"/>
      </w:pPr>
      <w:r>
        <w:t>report to the other Party every [x] months on:</w:t>
      </w:r>
    </w:p>
    <w:p w14:paraId="5BB81F2E" w14:textId="77777777" w:rsidR="00C8620F" w:rsidRDefault="00ED7F2E">
      <w:pPr>
        <w:ind w:left="1795" w:right="14" w:hanging="571"/>
      </w:pPr>
      <w:r>
        <w:rPr>
          <w:noProof/>
        </w:rPr>
        <w:drawing>
          <wp:inline distT="0" distB="0" distL="0" distR="0" wp14:anchorId="72980F88" wp14:editId="4E98C77F">
            <wp:extent cx="137160" cy="143297"/>
            <wp:effectExtent l="0" t="0" r="0" b="0"/>
            <wp:docPr id="234162" name="Picture 234162"/>
            <wp:cNvGraphicFramePr/>
            <a:graphic xmlns:a="http://schemas.openxmlformats.org/drawingml/2006/main">
              <a:graphicData uri="http://schemas.openxmlformats.org/drawingml/2006/picture">
                <pic:pic xmlns:pic="http://schemas.openxmlformats.org/drawingml/2006/picture">
                  <pic:nvPicPr>
                    <pic:cNvPr id="234162" name="Picture 234162"/>
                    <pic:cNvPicPr/>
                  </pic:nvPicPr>
                  <pic:blipFill>
                    <a:blip r:embed="rId114"/>
                    <a:stretch>
                      <a:fillRect/>
                    </a:stretch>
                  </pic:blipFill>
                  <pic:spPr>
                    <a:xfrm>
                      <a:off x="0" y="0"/>
                      <a:ext cx="137160" cy="143297"/>
                    </a:xfrm>
                    <a:prstGeom prst="rect">
                      <a:avLst/>
                    </a:prstGeom>
                  </pic:spPr>
                </pic:pic>
              </a:graphicData>
            </a:graphic>
          </wp:inline>
        </w:drawing>
      </w:r>
      <w:r>
        <w:t xml:space="preserve"> the volume of Data Subject Request (or purported Data Subject Requests) from Data Subjects (or third parties on their behalf);</w:t>
      </w:r>
    </w:p>
    <w:p w14:paraId="419106A5" w14:textId="77777777" w:rsidR="00C8620F" w:rsidRDefault="00ED7F2E">
      <w:pPr>
        <w:numPr>
          <w:ilvl w:val="3"/>
          <w:numId w:val="37"/>
        </w:numPr>
        <w:spacing w:after="35" w:line="259" w:lineRule="auto"/>
        <w:ind w:left="2799" w:right="216" w:hanging="562"/>
      </w:pPr>
      <w:r>
        <w:t>the volume of requests from Data Subjects (or third parties on their behalf) to rectify, block</w:t>
      </w:r>
    </w:p>
    <w:p w14:paraId="73B8C719" w14:textId="77777777" w:rsidR="00C8620F" w:rsidRDefault="00ED7F2E">
      <w:pPr>
        <w:spacing w:after="220"/>
        <w:ind w:left="1896" w:right="14"/>
      </w:pPr>
      <w:r>
        <w:t>or erase any Personal Data;</w:t>
      </w:r>
    </w:p>
    <w:p w14:paraId="12BAFE26" w14:textId="77777777" w:rsidR="00C8620F" w:rsidRDefault="00ED7F2E">
      <w:pPr>
        <w:numPr>
          <w:ilvl w:val="3"/>
          <w:numId w:val="37"/>
        </w:numPr>
        <w:spacing w:after="204"/>
        <w:ind w:left="2799" w:right="216" w:hanging="562"/>
      </w:pPr>
      <w:r>
        <w:t>any other requests, complaints or communications from Data Subjects (or third parties on their behalf) relating to the other Party's obligations under applicable Data Protection Legislation;</w:t>
      </w:r>
    </w:p>
    <w:p w14:paraId="2AB4B938" w14:textId="77777777" w:rsidR="00C8620F" w:rsidRDefault="00ED7F2E">
      <w:pPr>
        <w:numPr>
          <w:ilvl w:val="3"/>
          <w:numId w:val="37"/>
        </w:numPr>
        <w:spacing w:after="204"/>
        <w:ind w:left="2799" w:right="216" w:hanging="562"/>
      </w:pPr>
      <w:r>
        <w:t>any communications from the Information Commissioner or any other regulatory authority in connection with Personal Data; and</w:t>
      </w:r>
    </w:p>
    <w:p w14:paraId="723262C5" w14:textId="77777777" w:rsidR="00C8620F" w:rsidRDefault="00ED7F2E">
      <w:pPr>
        <w:numPr>
          <w:ilvl w:val="3"/>
          <w:numId w:val="37"/>
        </w:numPr>
        <w:spacing w:after="102" w:line="369" w:lineRule="auto"/>
        <w:ind w:left="2799" w:right="216" w:hanging="562"/>
      </w:pPr>
      <w:r>
        <w:t>any requests from any third party for disclosure of Personal Data where compliance with such request is required or purported to be required by Law, that it has received in relation to the subject matter of the Contract during that period;</w:t>
      </w:r>
    </w:p>
    <w:p w14:paraId="12042012" w14:textId="77777777" w:rsidR="00C8620F" w:rsidRDefault="00ED7F2E">
      <w:pPr>
        <w:numPr>
          <w:ilvl w:val="0"/>
          <w:numId w:val="38"/>
        </w:numPr>
        <w:spacing w:after="209"/>
        <w:ind w:right="14" w:hanging="557"/>
        <w:jc w:val="left"/>
      </w:pPr>
      <w:r>
        <w:t>notify each other immediately if it receives any request, complaint or communication made as referred to in Clauses 2.1 to (v);</w:t>
      </w:r>
    </w:p>
    <w:p w14:paraId="434F19CC" w14:textId="77777777" w:rsidR="00C8620F" w:rsidRDefault="00ED7F2E">
      <w:pPr>
        <w:numPr>
          <w:ilvl w:val="0"/>
          <w:numId w:val="38"/>
        </w:numPr>
        <w:spacing w:after="204" w:line="284" w:lineRule="auto"/>
        <w:ind w:right="14" w:hanging="557"/>
        <w:jc w:val="left"/>
      </w:pPr>
      <w:r>
        <w:t>provide the other Party with full cooperation and assistance in relation to any request, complaint or communication made as referred to in Clauses 2. I (a)(iii) to (v) to enable the other Party to comply with the relevant timescales set out in the Data Protection Legislation;</w:t>
      </w:r>
    </w:p>
    <w:p w14:paraId="4C9D76FC" w14:textId="77777777" w:rsidR="00C8620F" w:rsidRDefault="00ED7F2E">
      <w:pPr>
        <w:numPr>
          <w:ilvl w:val="0"/>
          <w:numId w:val="38"/>
        </w:numPr>
        <w:spacing w:after="204" w:line="284" w:lineRule="auto"/>
        <w:ind w:right="14" w:hanging="557"/>
        <w:jc w:val="left"/>
      </w:pPr>
      <w:r>
        <w:t>not disclose or transfer the Personal Data to any third party unless necessary for the provision of the Services and, for any disclosure or transfer of Personal Data to any third party, (save where such disclosure or transfer is specifically authorised under the Contract or is required by Law) ensure consent has been obtained from the Data Subject prior to disclosing or transferring the Personal Data to the third party. For the avoidance of doubt the third party to which Personal Data is transferred must be subject to equivalent obligations which are no less onerous than those set out in this Annex.</w:t>
      </w:r>
    </w:p>
    <w:p w14:paraId="4FEA6D26" w14:textId="77777777" w:rsidR="00C8620F" w:rsidRDefault="00ED7F2E">
      <w:pPr>
        <w:spacing w:after="209"/>
        <w:ind w:left="1292" w:right="14" w:hanging="562"/>
      </w:pPr>
      <w:r>
        <w:rPr>
          <w:noProof/>
        </w:rPr>
        <w:drawing>
          <wp:inline distT="0" distB="0" distL="0" distR="0" wp14:anchorId="562A2CFA" wp14:editId="2B0C447E">
            <wp:extent cx="158496" cy="140248"/>
            <wp:effectExtent l="0" t="0" r="0" b="0"/>
            <wp:docPr id="234165" name="Picture 234165"/>
            <wp:cNvGraphicFramePr/>
            <a:graphic xmlns:a="http://schemas.openxmlformats.org/drawingml/2006/main">
              <a:graphicData uri="http://schemas.openxmlformats.org/drawingml/2006/picture">
                <pic:pic xmlns:pic="http://schemas.openxmlformats.org/drawingml/2006/picture">
                  <pic:nvPicPr>
                    <pic:cNvPr id="234165" name="Picture 234165"/>
                    <pic:cNvPicPr/>
                  </pic:nvPicPr>
                  <pic:blipFill>
                    <a:blip r:embed="rId115"/>
                    <a:stretch>
                      <a:fillRect/>
                    </a:stretch>
                  </pic:blipFill>
                  <pic:spPr>
                    <a:xfrm>
                      <a:off x="0" y="0"/>
                      <a:ext cx="158496" cy="140248"/>
                    </a:xfrm>
                    <a:prstGeom prst="rect">
                      <a:avLst/>
                    </a:prstGeom>
                  </pic:spPr>
                </pic:pic>
              </a:graphicData>
            </a:graphic>
          </wp:inline>
        </w:drawing>
      </w:r>
      <w:r>
        <w:t>request from the Data Subject only the minimum information necessary to provide the Services and treat such extracted information as Confidential Information;</w:t>
      </w:r>
    </w:p>
    <w:p w14:paraId="6F6A2F35" w14:textId="77777777" w:rsidR="00C8620F" w:rsidRDefault="00ED7F2E">
      <w:pPr>
        <w:numPr>
          <w:ilvl w:val="0"/>
          <w:numId w:val="39"/>
        </w:numPr>
        <w:spacing w:after="204" w:line="284" w:lineRule="auto"/>
        <w:ind w:right="14" w:hanging="557"/>
      </w:pPr>
      <w:proofErr w:type="gramStart"/>
      <w:r>
        <w:t>ensure that at all times</w:t>
      </w:r>
      <w:proofErr w:type="gramEnd"/>
      <w:r>
        <w:t xml:space="preserve"> it has in place appropriate Protective Measures to guard against unauthorised or unlawful Processing of the Personal Data and/or accidental loss, destruction or damage to the Personal Data and unauthorised or unlawful disclosure of or access to the Personal Data;</w:t>
      </w:r>
    </w:p>
    <w:p w14:paraId="57A1ED61" w14:textId="77777777" w:rsidR="00C8620F" w:rsidRDefault="00ED7F2E">
      <w:pPr>
        <w:numPr>
          <w:ilvl w:val="0"/>
          <w:numId w:val="39"/>
        </w:numPr>
        <w:spacing w:after="158" w:line="322" w:lineRule="auto"/>
        <w:ind w:right="14" w:hanging="557"/>
      </w:pPr>
      <w:r>
        <w:t>take all reasonable steps to ensure the reliability and integrity of any of its Personnel who have access to the Personal Data and ensure that its Personnel:</w:t>
      </w:r>
    </w:p>
    <w:p w14:paraId="7A1C7614" w14:textId="77777777" w:rsidR="00C8620F" w:rsidRDefault="00ED7F2E">
      <w:pPr>
        <w:numPr>
          <w:ilvl w:val="2"/>
          <w:numId w:val="40"/>
        </w:numPr>
        <w:spacing w:after="218"/>
        <w:ind w:right="14" w:hanging="557"/>
      </w:pPr>
      <w:r>
        <w:t>are aware of and comply with their 's duties under this Annex 2 (Joint Controller Agreement) and those in respect of Confidential Information</w:t>
      </w:r>
    </w:p>
    <w:p w14:paraId="30EAE749" w14:textId="77777777" w:rsidR="00C8620F" w:rsidRDefault="00ED7F2E">
      <w:pPr>
        <w:numPr>
          <w:ilvl w:val="2"/>
          <w:numId w:val="40"/>
        </w:numPr>
        <w:spacing w:after="212"/>
        <w:ind w:right="14" w:hanging="557"/>
      </w:pPr>
      <w:r>
        <w:t>are informed of the confidential nature of the Personal Data, are subject to appropriate obligations of confidentiality and do not publish, disclose or divulge any of the Personal Data to any third party where the that Party would not be permitted to do so;</w:t>
      </w:r>
    </w:p>
    <w:p w14:paraId="3EB7A579" w14:textId="77777777" w:rsidR="00C8620F" w:rsidRDefault="00ED7F2E">
      <w:pPr>
        <w:numPr>
          <w:ilvl w:val="2"/>
          <w:numId w:val="40"/>
        </w:numPr>
        <w:ind w:right="14" w:hanging="557"/>
      </w:pPr>
      <w:r>
        <w:t>have undergone adequate training in the use, care, protection and handling of personal data as required by the applicable Data Protection Legislation;</w:t>
      </w:r>
    </w:p>
    <w:p w14:paraId="2653F783" w14:textId="77777777" w:rsidR="00C8620F" w:rsidRDefault="00ED7F2E">
      <w:pPr>
        <w:numPr>
          <w:ilvl w:val="0"/>
          <w:numId w:val="39"/>
        </w:numPr>
        <w:spacing w:after="206"/>
        <w:ind w:right="14" w:hanging="557"/>
      </w:pPr>
      <w:r>
        <w:t>ensure that it has in place Protective Measures as appropriate to protect against a Data Loss Event having taken account of the:</w:t>
      </w:r>
    </w:p>
    <w:p w14:paraId="7E4B2D49" w14:textId="77777777" w:rsidR="00C8620F" w:rsidRDefault="00ED7F2E">
      <w:pPr>
        <w:numPr>
          <w:ilvl w:val="0"/>
          <w:numId w:val="39"/>
        </w:numPr>
        <w:spacing w:after="220"/>
        <w:ind w:right="14" w:hanging="557"/>
      </w:pPr>
      <w:r>
        <w:t>nature of the data to be protected;</w:t>
      </w:r>
    </w:p>
    <w:p w14:paraId="25153B6A" w14:textId="77777777" w:rsidR="00C8620F" w:rsidRDefault="00ED7F2E">
      <w:pPr>
        <w:spacing w:after="212"/>
        <w:ind w:left="1306" w:right="14"/>
      </w:pPr>
      <w:r>
        <w:t>(</w:t>
      </w:r>
      <w:proofErr w:type="spellStart"/>
      <w:r>
        <w:t>i</w:t>
      </w:r>
      <w:proofErr w:type="spellEnd"/>
      <w:r>
        <w:t>) harm that might result from a Data Loss Event;</w:t>
      </w:r>
    </w:p>
    <w:p w14:paraId="3A950895" w14:textId="77777777" w:rsidR="00C8620F" w:rsidRDefault="00ED7F2E">
      <w:pPr>
        <w:numPr>
          <w:ilvl w:val="3"/>
          <w:numId w:val="41"/>
        </w:numPr>
        <w:spacing w:after="214"/>
        <w:ind w:right="14" w:hanging="538"/>
      </w:pPr>
      <w:r>
        <w:t>state of technological development; and</w:t>
      </w:r>
    </w:p>
    <w:p w14:paraId="02770304" w14:textId="77777777" w:rsidR="00C8620F" w:rsidRDefault="00ED7F2E">
      <w:pPr>
        <w:numPr>
          <w:ilvl w:val="3"/>
          <w:numId w:val="41"/>
        </w:numPr>
        <w:ind w:right="14" w:hanging="538"/>
      </w:pPr>
      <w:r>
        <w:t>cost of implementing any measures;</w:t>
      </w:r>
    </w:p>
    <w:p w14:paraId="2ABB5D7D" w14:textId="77777777" w:rsidR="00C8620F" w:rsidRDefault="00ED7F2E">
      <w:pPr>
        <w:spacing w:after="148" w:line="354" w:lineRule="auto"/>
        <w:ind w:left="720" w:right="144" w:firstLine="10"/>
        <w:jc w:val="left"/>
      </w:pPr>
      <w:r>
        <w:rPr>
          <w:noProof/>
        </w:rPr>
        <w:drawing>
          <wp:inline distT="0" distB="0" distL="0" distR="0" wp14:anchorId="10AC6F2B" wp14:editId="42316C7C">
            <wp:extent cx="131064" cy="140248"/>
            <wp:effectExtent l="0" t="0" r="0" b="0"/>
            <wp:docPr id="234167" name="Picture 234167"/>
            <wp:cNvGraphicFramePr/>
            <a:graphic xmlns:a="http://schemas.openxmlformats.org/drawingml/2006/main">
              <a:graphicData uri="http://schemas.openxmlformats.org/drawingml/2006/picture">
                <pic:pic xmlns:pic="http://schemas.openxmlformats.org/drawingml/2006/picture">
                  <pic:nvPicPr>
                    <pic:cNvPr id="234167" name="Picture 234167"/>
                    <pic:cNvPicPr/>
                  </pic:nvPicPr>
                  <pic:blipFill>
                    <a:blip r:embed="rId116"/>
                    <a:stretch>
                      <a:fillRect/>
                    </a:stretch>
                  </pic:blipFill>
                  <pic:spPr>
                    <a:xfrm>
                      <a:off x="0" y="0"/>
                      <a:ext cx="131064" cy="140248"/>
                    </a:xfrm>
                    <a:prstGeom prst="rect">
                      <a:avLst/>
                    </a:prstGeom>
                  </pic:spPr>
                </pic:pic>
              </a:graphicData>
            </a:graphic>
          </wp:inline>
        </w:drawing>
      </w:r>
      <w:r>
        <w:tab/>
        <w:t xml:space="preserve">ensure that it has the capability (whether technological or otherwise), to the extent required by Data Protection Legislation, to provide or correct or delete at the request of a Data Subject all the Personal Data relating to that Data Subject that the Supplier holds; and </w:t>
      </w:r>
      <w:r>
        <w:rPr>
          <w:noProof/>
        </w:rPr>
        <w:drawing>
          <wp:inline distT="0" distB="0" distL="0" distR="0" wp14:anchorId="7D1B9CCC" wp14:editId="275B3074">
            <wp:extent cx="131064" cy="140248"/>
            <wp:effectExtent l="0" t="0" r="0" b="0"/>
            <wp:docPr id="234169" name="Picture 234169"/>
            <wp:cNvGraphicFramePr/>
            <a:graphic xmlns:a="http://schemas.openxmlformats.org/drawingml/2006/main">
              <a:graphicData uri="http://schemas.openxmlformats.org/drawingml/2006/picture">
                <pic:pic xmlns:pic="http://schemas.openxmlformats.org/drawingml/2006/picture">
                  <pic:nvPicPr>
                    <pic:cNvPr id="234169" name="Picture 234169"/>
                    <pic:cNvPicPr/>
                  </pic:nvPicPr>
                  <pic:blipFill>
                    <a:blip r:embed="rId117"/>
                    <a:stretch>
                      <a:fillRect/>
                    </a:stretch>
                  </pic:blipFill>
                  <pic:spPr>
                    <a:xfrm>
                      <a:off x="0" y="0"/>
                      <a:ext cx="131064" cy="140248"/>
                    </a:xfrm>
                    <a:prstGeom prst="rect">
                      <a:avLst/>
                    </a:prstGeom>
                  </pic:spPr>
                </pic:pic>
              </a:graphicData>
            </a:graphic>
          </wp:inline>
        </w:drawing>
      </w:r>
      <w:r>
        <w:tab/>
        <w:t>ensure that it notifies the other Party as soon as it becomes aware of a Data Loss Event.</w:t>
      </w:r>
    </w:p>
    <w:p w14:paraId="70FE3E41" w14:textId="77777777" w:rsidR="00C8620F" w:rsidRDefault="00ED7F2E">
      <w:pPr>
        <w:spacing w:after="721" w:line="284" w:lineRule="auto"/>
        <w:ind w:left="71" w:right="14" w:firstLine="0"/>
        <w:jc w:val="left"/>
      </w:pPr>
      <w:r>
        <w:t xml:space="preserve">2.2 </w:t>
      </w:r>
      <w:r>
        <w:tab/>
        <w:t>Each Joint Controller shall use its reasonable endeavours to assist the other Controller to comply with any obligations under applicable Data Protection Legislation and shall not perform its obligations under this Annex in such a way as to cause the other Joint Controller to breach any of its obligations under applicable Data Protection Legislation to the extent it is</w:t>
      </w:r>
      <w:r>
        <w:tab/>
        <w:t>aware, or ought reasonably to have been aware, that the same would be a breach of such</w:t>
      </w:r>
      <w:r>
        <w:tab/>
        <w:t>obligations.</w:t>
      </w:r>
    </w:p>
    <w:p w14:paraId="64A73D25" w14:textId="77777777" w:rsidR="00C8620F" w:rsidRDefault="00ED7F2E">
      <w:pPr>
        <w:spacing w:after="266" w:line="249" w:lineRule="auto"/>
        <w:ind w:left="72" w:hanging="10"/>
        <w:jc w:val="left"/>
      </w:pPr>
      <w:r>
        <w:rPr>
          <w:sz w:val="26"/>
        </w:rPr>
        <w:t>3. Data Protection Breach</w:t>
      </w:r>
    </w:p>
    <w:p w14:paraId="7EE1A641" w14:textId="77777777" w:rsidR="00C8620F" w:rsidRDefault="00ED7F2E">
      <w:pPr>
        <w:spacing w:after="204" w:line="284" w:lineRule="auto"/>
        <w:ind w:left="489" w:right="14" w:hanging="418"/>
        <w:jc w:val="left"/>
      </w:pPr>
      <w:r>
        <w:t>3. I Without prejudice to Paragraph 3.2, each Party shall notify the other Party promptly and without undue delay, and in any event within 48 hours, upon becoming aware of any Personal Data Breach or circumstances that are likely to give rise to a Personal Data Breach, providing the other Party and its advisors with:</w:t>
      </w:r>
    </w:p>
    <w:p w14:paraId="31B40872" w14:textId="77777777" w:rsidR="00C8620F" w:rsidRDefault="00ED7F2E">
      <w:pPr>
        <w:numPr>
          <w:ilvl w:val="0"/>
          <w:numId w:val="42"/>
        </w:numPr>
        <w:spacing w:after="209"/>
        <w:ind w:right="14" w:hanging="341"/>
      </w:pPr>
      <w:r>
        <w:t xml:space="preserve">sufficient information and in a </w:t>
      </w:r>
      <w:proofErr w:type="gramStart"/>
      <w:r>
        <w:t>timescale</w:t>
      </w:r>
      <w:proofErr w:type="gramEnd"/>
      <w:r>
        <w:t xml:space="preserve"> which allows the other Party to meet any obligations to report a Personal Data Breach under the Data Protection Legislation;</w:t>
      </w:r>
    </w:p>
    <w:p w14:paraId="62B4C891" w14:textId="77777777" w:rsidR="00C8620F" w:rsidRDefault="00ED7F2E">
      <w:pPr>
        <w:numPr>
          <w:ilvl w:val="0"/>
          <w:numId w:val="42"/>
        </w:numPr>
        <w:ind w:right="14" w:hanging="341"/>
      </w:pPr>
      <w:r>
        <w:t>all reasonable assistance, including:</w:t>
      </w:r>
    </w:p>
    <w:p w14:paraId="4C7F43A2" w14:textId="77777777" w:rsidR="00C8620F" w:rsidRDefault="00ED7F2E">
      <w:pPr>
        <w:ind w:left="1300" w:right="288" w:hanging="566"/>
      </w:pPr>
      <w:r>
        <w:rPr>
          <w:noProof/>
        </w:rPr>
        <w:drawing>
          <wp:inline distT="0" distB="0" distL="0" distR="0" wp14:anchorId="705E8CCF" wp14:editId="764CC3A7">
            <wp:extent cx="134112" cy="140248"/>
            <wp:effectExtent l="0" t="0" r="0" b="0"/>
            <wp:docPr id="234171" name="Picture 234171"/>
            <wp:cNvGraphicFramePr/>
            <a:graphic xmlns:a="http://schemas.openxmlformats.org/drawingml/2006/main">
              <a:graphicData uri="http://schemas.openxmlformats.org/drawingml/2006/picture">
                <pic:pic xmlns:pic="http://schemas.openxmlformats.org/drawingml/2006/picture">
                  <pic:nvPicPr>
                    <pic:cNvPr id="234171" name="Picture 234171"/>
                    <pic:cNvPicPr/>
                  </pic:nvPicPr>
                  <pic:blipFill>
                    <a:blip r:embed="rId118"/>
                    <a:stretch>
                      <a:fillRect/>
                    </a:stretch>
                  </pic:blipFill>
                  <pic:spPr>
                    <a:xfrm>
                      <a:off x="0" y="0"/>
                      <a:ext cx="134112" cy="140248"/>
                    </a:xfrm>
                    <a:prstGeom prst="rect">
                      <a:avLst/>
                    </a:prstGeom>
                  </pic:spPr>
                </pic:pic>
              </a:graphicData>
            </a:graphic>
          </wp:inline>
        </w:drawing>
      </w:r>
      <w:r>
        <w:t xml:space="preserve"> co-operation with the other Party and the Information Commissioner investigating the Personal Data Breach and its cause, containing and recovering the compromised Personal Data and compliance with the applicable guidance;</w:t>
      </w:r>
    </w:p>
    <w:p w14:paraId="49527957" w14:textId="77777777" w:rsidR="00C8620F" w:rsidRDefault="00ED7F2E">
      <w:pPr>
        <w:numPr>
          <w:ilvl w:val="2"/>
          <w:numId w:val="44"/>
        </w:numPr>
        <w:ind w:right="14" w:hanging="571"/>
      </w:pPr>
      <w:r>
        <w:t>co-operation with the other Party including taking such reasonable steps as are directed by the other Party to assist in the investigation, mitigation and remediation of a Personal Data Breach;</w:t>
      </w:r>
    </w:p>
    <w:p w14:paraId="7C05D020" w14:textId="77777777" w:rsidR="00C8620F" w:rsidRDefault="00ED7F2E">
      <w:pPr>
        <w:numPr>
          <w:ilvl w:val="2"/>
          <w:numId w:val="44"/>
        </w:numPr>
        <w:ind w:right="14" w:hanging="571"/>
      </w:pPr>
      <w:r>
        <w:t>co-ordination with the other Party regarding the management of public relations and public statements relating to the Personal Data Breach; and/or</w:t>
      </w:r>
    </w:p>
    <w:p w14:paraId="060E4D72" w14:textId="77777777" w:rsidR="00C8620F" w:rsidRDefault="00ED7F2E">
      <w:pPr>
        <w:numPr>
          <w:ilvl w:val="2"/>
          <w:numId w:val="44"/>
        </w:numPr>
        <w:spacing w:after="204" w:line="284" w:lineRule="auto"/>
        <w:ind w:right="14" w:hanging="571"/>
      </w:pPr>
      <w:r>
        <w:t>providing the other Party and to the extent instructed by the other Party to do so, and/or the Information Commissioner investigating the Personal Data Breach, with complete information relating to the Personal Data Breach, including, without limitation, the information set out in Clause 3.2.</w:t>
      </w:r>
    </w:p>
    <w:p w14:paraId="6DBDBE97" w14:textId="77777777" w:rsidR="00C8620F" w:rsidRDefault="00ED7F2E">
      <w:pPr>
        <w:spacing w:after="204" w:line="284" w:lineRule="auto"/>
        <w:ind w:left="474" w:right="14" w:hanging="403"/>
        <w:jc w:val="left"/>
      </w:pPr>
      <w:r>
        <w:t>3.2 Each Party shall take all steps to restore, re-constitute and/or reconstruct any Personal Data where it has lost, damaged, destroyed, altered or corrupted as a result of a Personal Data Breach as it was that Party's own data at its own cost with all possible speed and shall provide the other Party with all reasonable assistance in respect of any such Personal Data Breach, including providing the other Party, as soon as possible and within 48 hours of the Personal Data Breach relating to the Personal Data Breach, in particular:</w:t>
      </w:r>
    </w:p>
    <w:p w14:paraId="23459F31" w14:textId="77777777" w:rsidR="00C8620F" w:rsidRDefault="00ED7F2E">
      <w:pPr>
        <w:numPr>
          <w:ilvl w:val="3"/>
          <w:numId w:val="43"/>
        </w:numPr>
        <w:spacing w:after="206"/>
        <w:ind w:right="14" w:firstLine="384"/>
      </w:pPr>
      <w:r>
        <w:t>the nature of the Personal Data Breach;</w:t>
      </w:r>
    </w:p>
    <w:p w14:paraId="40F8E9DA" w14:textId="77777777" w:rsidR="00C8620F" w:rsidRDefault="00ED7F2E">
      <w:pPr>
        <w:numPr>
          <w:ilvl w:val="3"/>
          <w:numId w:val="43"/>
        </w:numPr>
        <w:spacing w:after="208"/>
        <w:ind w:right="14" w:firstLine="384"/>
      </w:pPr>
      <w:r>
        <w:t>the nature of Personal Data affected;</w:t>
      </w:r>
    </w:p>
    <w:p w14:paraId="28301BE0" w14:textId="77777777" w:rsidR="00C8620F" w:rsidRDefault="00ED7F2E">
      <w:pPr>
        <w:numPr>
          <w:ilvl w:val="3"/>
          <w:numId w:val="43"/>
        </w:numPr>
        <w:spacing w:after="207"/>
        <w:ind w:right="14" w:firstLine="384"/>
      </w:pPr>
      <w:r>
        <w:t>the categories and number of Data Subjects concerned;</w:t>
      </w:r>
    </w:p>
    <w:p w14:paraId="58AA2562" w14:textId="77777777" w:rsidR="00C8620F" w:rsidRDefault="00ED7F2E">
      <w:pPr>
        <w:numPr>
          <w:ilvl w:val="3"/>
          <w:numId w:val="43"/>
        </w:numPr>
        <w:spacing w:after="205"/>
        <w:ind w:right="14" w:firstLine="384"/>
      </w:pPr>
      <w:r>
        <w:t>the name and contact details of the Supplier's Data Protection Officer or other relevant contact from whom more information may be obtained;</w:t>
      </w:r>
    </w:p>
    <w:p w14:paraId="1269059C" w14:textId="77777777" w:rsidR="00C8620F" w:rsidRDefault="00ED7F2E">
      <w:pPr>
        <w:numPr>
          <w:ilvl w:val="3"/>
          <w:numId w:val="43"/>
        </w:numPr>
        <w:spacing w:after="211"/>
        <w:ind w:right="14" w:firstLine="384"/>
      </w:pPr>
      <w:r>
        <w:t>measures taken or proposed to be taken to address the Personal Data Breach; and</w:t>
      </w:r>
    </w:p>
    <w:p w14:paraId="6208DF74" w14:textId="77777777" w:rsidR="00C8620F" w:rsidRDefault="00ED7F2E">
      <w:pPr>
        <w:numPr>
          <w:ilvl w:val="3"/>
          <w:numId w:val="43"/>
        </w:numPr>
        <w:spacing w:after="727"/>
        <w:ind w:right="14" w:firstLine="384"/>
      </w:pPr>
      <w:r>
        <w:t>describe the likely consequences of the Personal Data Breach.</w:t>
      </w:r>
    </w:p>
    <w:p w14:paraId="09713E4F" w14:textId="77777777" w:rsidR="00C8620F" w:rsidRDefault="00ED7F2E">
      <w:pPr>
        <w:numPr>
          <w:ilvl w:val="0"/>
          <w:numId w:val="45"/>
        </w:numPr>
        <w:spacing w:after="210" w:line="249" w:lineRule="auto"/>
        <w:ind w:right="7" w:hanging="240"/>
        <w:jc w:val="left"/>
      </w:pPr>
      <w:r>
        <w:rPr>
          <w:sz w:val="26"/>
        </w:rPr>
        <w:t>Audit</w:t>
      </w:r>
    </w:p>
    <w:p w14:paraId="58701605" w14:textId="77777777" w:rsidR="00C8620F" w:rsidRDefault="00ED7F2E">
      <w:pPr>
        <w:numPr>
          <w:ilvl w:val="1"/>
          <w:numId w:val="45"/>
        </w:numPr>
        <w:spacing w:after="209"/>
        <w:ind w:right="14"/>
      </w:pPr>
      <w:r>
        <w:t>The Supplier shall permit:</w:t>
      </w:r>
    </w:p>
    <w:p w14:paraId="5F0995EE" w14:textId="77777777" w:rsidR="00C8620F" w:rsidRDefault="00ED7F2E">
      <w:pPr>
        <w:numPr>
          <w:ilvl w:val="2"/>
          <w:numId w:val="45"/>
        </w:numPr>
        <w:spacing w:after="287"/>
        <w:ind w:right="14" w:hanging="350"/>
      </w:pPr>
      <w:r>
        <w:t>the Buyer, or a third-party auditor acting under the Buyer's direction, to conduct, at the Buyer's cost, data privacy and security audits, assessments and inspections concerning the Supplier's data security and privacy procedures relating to Personal Data, its compliance with this Annex 2 and the Data Protection Legislation; and/or</w:t>
      </w:r>
    </w:p>
    <w:p w14:paraId="0DC9BCAE" w14:textId="77777777" w:rsidR="00C8620F" w:rsidRDefault="00ED7F2E">
      <w:pPr>
        <w:numPr>
          <w:ilvl w:val="2"/>
          <w:numId w:val="45"/>
        </w:numPr>
        <w:spacing w:after="287"/>
        <w:ind w:right="14" w:hanging="350"/>
      </w:pPr>
      <w:r>
        <w:t>the Buyer, or a third-party auditor acting under the Buyer's direction, access to premises at which the Personal Data is accessible or at which it is able to inspect any relevant records, including the record maintained under Article 30 GDPR by the Supplier so far as relevant to the Contract, and procedures, including premises under the control of any third party appointed by the Supplier to assist in the provision of the Services.</w:t>
      </w:r>
    </w:p>
    <w:p w14:paraId="0F58244C" w14:textId="77777777" w:rsidR="00C8620F" w:rsidRDefault="00ED7F2E">
      <w:pPr>
        <w:numPr>
          <w:ilvl w:val="1"/>
          <w:numId w:val="45"/>
        </w:numPr>
        <w:spacing w:after="733"/>
        <w:ind w:right="14"/>
      </w:pPr>
      <w:r>
        <w:t>The Buyer may, in its sole discretion, require the Supplier to provide evidence of the Supplier's compliance with Clause 4.1 in lieu of conducting such an audit, assessment or inspection.</w:t>
      </w:r>
    </w:p>
    <w:p w14:paraId="43753D38" w14:textId="77777777" w:rsidR="00C8620F" w:rsidRDefault="00ED7F2E">
      <w:pPr>
        <w:numPr>
          <w:ilvl w:val="0"/>
          <w:numId w:val="45"/>
        </w:numPr>
        <w:spacing w:after="185"/>
        <w:ind w:right="7" w:hanging="240"/>
        <w:jc w:val="left"/>
      </w:pPr>
      <w:r>
        <w:t>Impact Assessments</w:t>
      </w:r>
    </w:p>
    <w:p w14:paraId="03BA5D5F" w14:textId="77777777" w:rsidR="00C8620F" w:rsidRDefault="00ED7F2E">
      <w:pPr>
        <w:numPr>
          <w:ilvl w:val="1"/>
          <w:numId w:val="45"/>
        </w:numPr>
        <w:spacing w:after="209"/>
        <w:ind w:right="14"/>
      </w:pPr>
      <w:r>
        <w:t>The Parties shall:</w:t>
      </w:r>
    </w:p>
    <w:p w14:paraId="1F9CB8B1" w14:textId="77777777" w:rsidR="00C8620F" w:rsidRDefault="00ED7F2E">
      <w:pPr>
        <w:numPr>
          <w:ilvl w:val="2"/>
          <w:numId w:val="45"/>
        </w:numPr>
        <w:ind w:right="14" w:hanging="350"/>
      </w:pPr>
      <w:r>
        <w:t>provide all reasonable assistance to the each other to prepare any data protection impact assessment as may be required (including provision of detailed information and assessments in relation to Processing operations, risks and measures); and</w:t>
      </w:r>
    </w:p>
    <w:p w14:paraId="5A661419" w14:textId="77777777" w:rsidR="00C8620F" w:rsidRDefault="00ED7F2E">
      <w:pPr>
        <w:numPr>
          <w:ilvl w:val="2"/>
          <w:numId w:val="45"/>
        </w:numPr>
        <w:spacing w:after="511"/>
        <w:ind w:right="14" w:hanging="350"/>
      </w:pPr>
      <w:r>
        <w:t>maintain full and complete records of all Processing carried out in respect of the Personal Data in connection with the Contract, in accordance with the terms of Article 30 GDPR.</w:t>
      </w:r>
    </w:p>
    <w:p w14:paraId="191DECF5" w14:textId="77777777" w:rsidR="00C8620F" w:rsidRDefault="00ED7F2E">
      <w:pPr>
        <w:numPr>
          <w:ilvl w:val="0"/>
          <w:numId w:val="45"/>
        </w:numPr>
        <w:spacing w:after="237" w:line="249" w:lineRule="auto"/>
        <w:ind w:right="7" w:hanging="240"/>
        <w:jc w:val="left"/>
      </w:pPr>
      <w:r>
        <w:rPr>
          <w:sz w:val="26"/>
        </w:rPr>
        <w:t>ICO Guidance</w:t>
      </w:r>
    </w:p>
    <w:p w14:paraId="2C183FBB" w14:textId="77777777" w:rsidR="00C8620F" w:rsidRDefault="00ED7F2E">
      <w:pPr>
        <w:spacing w:after="741"/>
        <w:ind w:left="57" w:right="259"/>
      </w:pPr>
      <w:r>
        <w:t>The Parties agree to take account of any guidance issued by the Information Commissioner and/or any relevant Central Government Body. The Buyer may on not less than thirty (30) Working Days' notice to the Supplier amend the Contract to ensure that it complies with any guidance issued by the Information Commissioner and/or any relevant Central Government Body.</w:t>
      </w:r>
    </w:p>
    <w:p w14:paraId="3951C2C6" w14:textId="77777777" w:rsidR="00C8620F" w:rsidRDefault="00ED7F2E">
      <w:pPr>
        <w:numPr>
          <w:ilvl w:val="0"/>
          <w:numId w:val="45"/>
        </w:numPr>
        <w:spacing w:after="0" w:line="259" w:lineRule="auto"/>
        <w:ind w:right="7" w:hanging="240"/>
        <w:jc w:val="left"/>
      </w:pPr>
      <w:r>
        <w:t xml:space="preserve">Liabilities for Data Protection Breach </w:t>
      </w:r>
      <w:proofErr w:type="spellStart"/>
      <w:r>
        <w:t>uldance</w:t>
      </w:r>
      <w:proofErr w:type="spellEnd"/>
      <w:r>
        <w:t xml:space="preserve">•• IS c </w:t>
      </w:r>
      <w:proofErr w:type="spellStart"/>
      <w:r>
        <w:t>ausere</w:t>
      </w:r>
      <w:proofErr w:type="spellEnd"/>
      <w:r>
        <w:t xml:space="preserve"> </w:t>
      </w:r>
      <w:r>
        <w:rPr>
          <w:u w:val="single" w:color="000000"/>
        </w:rPr>
        <w:t xml:space="preserve">resents </w:t>
      </w:r>
      <w:proofErr w:type="gramStart"/>
      <w:r>
        <w:rPr>
          <w:u w:val="single" w:color="000000"/>
        </w:rPr>
        <w:t>a</w:t>
      </w:r>
      <w:proofErr w:type="gramEnd"/>
      <w:r>
        <w:rPr>
          <w:u w:val="single" w:color="000000"/>
        </w:rPr>
        <w:t xml:space="preserve"> </w:t>
      </w:r>
      <w:proofErr w:type="spellStart"/>
      <w:r>
        <w:rPr>
          <w:u w:val="single" w:color="000000"/>
        </w:rPr>
        <w:t>isk</w:t>
      </w:r>
      <w:proofErr w:type="spellEnd"/>
      <w:r>
        <w:rPr>
          <w:u w:val="single" w:color="000000"/>
        </w:rPr>
        <w:t xml:space="preserve"> shar </w:t>
      </w:r>
      <w:proofErr w:type="spellStart"/>
      <w:r>
        <w:rPr>
          <w:u w:val="single" w:color="000000"/>
        </w:rPr>
        <w:t>ou</w:t>
      </w:r>
      <w:proofErr w:type="spellEnd"/>
      <w:r>
        <w:rPr>
          <w:u w:val="single" w:color="000000"/>
        </w:rPr>
        <w:t xml:space="preserve"> </w:t>
      </w:r>
      <w:proofErr w:type="spellStart"/>
      <w:r>
        <w:rPr>
          <w:u w:val="single" w:color="000000"/>
        </w:rPr>
        <w:t>ma</w:t>
      </w:r>
      <w:proofErr w:type="spellEnd"/>
      <w:r>
        <w:rPr>
          <w:u w:val="single" w:color="000000"/>
        </w:rPr>
        <w:t xml:space="preserve"> wish to reconsider the a</w:t>
      </w:r>
      <w:r>
        <w:t>pp</w:t>
      </w:r>
      <w:r>
        <w:rPr>
          <w:u w:val="single" w:color="000000"/>
        </w:rPr>
        <w:t>ortionment of liabilit</w:t>
      </w:r>
      <w:r>
        <w:t>y an</w:t>
      </w:r>
    </w:p>
    <w:tbl>
      <w:tblPr>
        <w:tblStyle w:val="TableGrid"/>
        <w:tblW w:w="10342" w:type="dxa"/>
        <w:tblInd w:w="91" w:type="dxa"/>
        <w:tblCellMar>
          <w:top w:w="6" w:type="dxa"/>
          <w:right w:w="115" w:type="dxa"/>
        </w:tblCellMar>
        <w:tblLook w:val="04A0" w:firstRow="1" w:lastRow="0" w:firstColumn="1" w:lastColumn="0" w:noHBand="0" w:noVBand="1"/>
      </w:tblPr>
      <w:tblGrid>
        <w:gridCol w:w="4708"/>
        <w:gridCol w:w="298"/>
        <w:gridCol w:w="3561"/>
        <w:gridCol w:w="1234"/>
        <w:gridCol w:w="541"/>
      </w:tblGrid>
      <w:tr w:rsidR="00C8620F" w14:paraId="2BEDED95" w14:textId="77777777">
        <w:trPr>
          <w:trHeight w:val="232"/>
        </w:trPr>
        <w:tc>
          <w:tcPr>
            <w:tcW w:w="4709" w:type="dxa"/>
            <w:tcBorders>
              <w:top w:val="single" w:sz="2" w:space="0" w:color="000000"/>
              <w:left w:val="nil"/>
              <w:bottom w:val="single" w:sz="2" w:space="0" w:color="000000"/>
              <w:right w:val="nil"/>
            </w:tcBorders>
          </w:tcPr>
          <w:p w14:paraId="10A9F79B" w14:textId="77777777" w:rsidR="00C8620F" w:rsidRDefault="00ED7F2E">
            <w:pPr>
              <w:spacing w:after="0" w:line="259" w:lineRule="auto"/>
              <w:ind w:left="298" w:firstLine="0"/>
              <w:jc w:val="left"/>
            </w:pPr>
            <w:r>
              <w:t xml:space="preserve">ether </w:t>
            </w:r>
            <w:proofErr w:type="spellStart"/>
            <w:r>
              <w:t>ecoverabilit</w:t>
            </w:r>
            <w:proofErr w:type="spellEnd"/>
            <w:r>
              <w:t xml:space="preserve"> of losses are like</w:t>
            </w:r>
          </w:p>
        </w:tc>
        <w:tc>
          <w:tcPr>
            <w:tcW w:w="298" w:type="dxa"/>
            <w:tcBorders>
              <w:top w:val="single" w:sz="2" w:space="0" w:color="000000"/>
              <w:left w:val="nil"/>
              <w:bottom w:val="single" w:sz="2" w:space="0" w:color="000000"/>
              <w:right w:val="nil"/>
            </w:tcBorders>
          </w:tcPr>
          <w:p w14:paraId="638CA855" w14:textId="77777777" w:rsidR="00C8620F" w:rsidRDefault="00ED7F2E">
            <w:pPr>
              <w:spacing w:after="0" w:line="259" w:lineRule="auto"/>
              <w:ind w:left="10" w:firstLine="0"/>
              <w:jc w:val="left"/>
            </w:pPr>
            <w:r>
              <w:rPr>
                <w:sz w:val="22"/>
              </w:rPr>
              <w:t>1</w:t>
            </w:r>
          </w:p>
        </w:tc>
        <w:tc>
          <w:tcPr>
            <w:tcW w:w="3562" w:type="dxa"/>
            <w:tcBorders>
              <w:top w:val="single" w:sz="2" w:space="0" w:color="000000"/>
              <w:left w:val="nil"/>
              <w:bottom w:val="single" w:sz="2" w:space="0" w:color="000000"/>
              <w:right w:val="nil"/>
            </w:tcBorders>
          </w:tcPr>
          <w:p w14:paraId="2622B978" w14:textId="77777777" w:rsidR="00C8620F" w:rsidRDefault="00ED7F2E">
            <w:pPr>
              <w:spacing w:after="0" w:line="259" w:lineRule="auto"/>
              <w:ind w:left="456" w:firstLine="0"/>
              <w:jc w:val="left"/>
            </w:pPr>
            <w:r>
              <w:rPr>
                <w:noProof/>
              </w:rPr>
              <w:drawing>
                <wp:inline distT="0" distB="0" distL="0" distR="0" wp14:anchorId="79FAD194" wp14:editId="26471AF8">
                  <wp:extent cx="640080" cy="134150"/>
                  <wp:effectExtent l="0" t="0" r="0" b="0"/>
                  <wp:docPr id="125436" name="Picture 125436"/>
                  <wp:cNvGraphicFramePr/>
                  <a:graphic xmlns:a="http://schemas.openxmlformats.org/drawingml/2006/main">
                    <a:graphicData uri="http://schemas.openxmlformats.org/drawingml/2006/picture">
                      <pic:pic xmlns:pic="http://schemas.openxmlformats.org/drawingml/2006/picture">
                        <pic:nvPicPr>
                          <pic:cNvPr id="125436" name="Picture 125436"/>
                          <pic:cNvPicPr/>
                        </pic:nvPicPr>
                        <pic:blipFill>
                          <a:blip r:embed="rId119"/>
                          <a:stretch>
                            <a:fillRect/>
                          </a:stretch>
                        </pic:blipFill>
                        <pic:spPr>
                          <a:xfrm>
                            <a:off x="0" y="0"/>
                            <a:ext cx="640080" cy="134150"/>
                          </a:xfrm>
                          <a:prstGeom prst="rect">
                            <a:avLst/>
                          </a:prstGeom>
                        </pic:spPr>
                      </pic:pic>
                    </a:graphicData>
                  </a:graphic>
                </wp:inline>
              </w:drawing>
            </w:r>
            <w:proofErr w:type="spellStart"/>
            <w:r>
              <w:rPr>
                <w:sz w:val="22"/>
              </w:rPr>
              <w:t>tractua</w:t>
            </w:r>
            <w:proofErr w:type="spellEnd"/>
            <w:r>
              <w:rPr>
                <w:sz w:val="22"/>
              </w:rPr>
              <w:t xml:space="preserve"> imitat10 </w:t>
            </w:r>
          </w:p>
        </w:tc>
        <w:tc>
          <w:tcPr>
            <w:tcW w:w="1234" w:type="dxa"/>
            <w:tcBorders>
              <w:top w:val="single" w:sz="2" w:space="0" w:color="000000"/>
              <w:left w:val="nil"/>
              <w:bottom w:val="single" w:sz="2" w:space="0" w:color="000000"/>
              <w:right w:val="nil"/>
            </w:tcBorders>
          </w:tcPr>
          <w:p w14:paraId="1D31FC59" w14:textId="77777777" w:rsidR="00C8620F" w:rsidRDefault="00ED7F2E">
            <w:pPr>
              <w:spacing w:after="0" w:line="259" w:lineRule="auto"/>
              <w:ind w:left="0" w:firstLine="0"/>
              <w:jc w:val="left"/>
            </w:pPr>
            <w:r>
              <w:t>lab •</w:t>
            </w:r>
          </w:p>
        </w:tc>
        <w:tc>
          <w:tcPr>
            <w:tcW w:w="541" w:type="dxa"/>
            <w:tcBorders>
              <w:top w:val="single" w:sz="2" w:space="0" w:color="000000"/>
              <w:left w:val="nil"/>
              <w:bottom w:val="nil"/>
              <w:right w:val="single" w:sz="2" w:space="0" w:color="000000"/>
            </w:tcBorders>
          </w:tcPr>
          <w:p w14:paraId="21AAAE50" w14:textId="77777777" w:rsidR="00C8620F" w:rsidRDefault="00ED7F2E">
            <w:pPr>
              <w:spacing w:after="0" w:line="259" w:lineRule="auto"/>
              <w:ind w:left="0" w:firstLine="0"/>
              <w:jc w:val="left"/>
            </w:pPr>
            <w:r>
              <w:rPr>
                <w:sz w:val="20"/>
              </w:rPr>
              <w:t>s 10</w:t>
            </w:r>
          </w:p>
        </w:tc>
      </w:tr>
    </w:tbl>
    <w:p w14:paraId="61C041A5" w14:textId="77777777" w:rsidR="00C8620F" w:rsidRDefault="00ED7F2E">
      <w:pPr>
        <w:numPr>
          <w:ilvl w:val="0"/>
          <w:numId w:val="46"/>
        </w:numPr>
        <w:spacing w:after="195"/>
        <w:ind w:right="14" w:hanging="197"/>
      </w:pPr>
      <w:r>
        <w:t>I If financial penalties are imposed by the Information Commissioner on either the Buyer or the Supplier for a Personal Data Breach ("Financial Penalties") then the following shall occur:</w:t>
      </w:r>
    </w:p>
    <w:p w14:paraId="27A352F3" w14:textId="77777777" w:rsidR="00C8620F" w:rsidRDefault="00ED7F2E">
      <w:pPr>
        <w:numPr>
          <w:ilvl w:val="2"/>
          <w:numId w:val="47"/>
        </w:numPr>
        <w:spacing w:after="302"/>
        <w:ind w:right="14" w:hanging="346"/>
      </w:pPr>
      <w:r>
        <w:t xml:space="preserve">if in the view of the Information Commissioner, the Buyer is responsible for the Personal Data Breach, in that it is caused as a result of the actions or inaction of the Buyer, its employees, agents, contractors (other than the Supplier) or systems and procedures controlled by the Buyer, then the Buyer shall be responsible for the payment of such Financial Penalties. In this case, the Buyer will conduct an internal audit and engage at its reasonable cost when necessary, an independent third party to conduct an audit of any such Personal Data Breach. The Supplier shall provide to the Buyer and its </w:t>
      </w:r>
      <w:proofErr w:type="gramStart"/>
      <w:r>
        <w:t>third party</w:t>
      </w:r>
      <w:proofErr w:type="gramEnd"/>
      <w:r>
        <w:t xml:space="preserve"> investigators and auditors, on request and at the Supplier's reasonable cost, full cooperation and access to conduct a thorough audit of such Personal Data Breach;</w:t>
      </w:r>
    </w:p>
    <w:p w14:paraId="3FB1FF5B" w14:textId="77777777" w:rsidR="00C8620F" w:rsidRDefault="00ED7F2E">
      <w:pPr>
        <w:numPr>
          <w:ilvl w:val="2"/>
          <w:numId w:val="47"/>
        </w:numPr>
        <w:spacing w:after="299"/>
        <w:ind w:right="14" w:hanging="346"/>
      </w:pPr>
      <w:r>
        <w:t>if in the view of the Information Commissioner, the Supplier is responsible for the Personal Data Breach, in that it is not a Personal Data Breach that the Buyer is responsible for, then the Supplier shall be responsible for the payment of these Financial Penalties. The Supplier will provide to the Buyer and its auditors, on request and at the Supplier's sole cost, full cooperation and access to conduct a thorough audit of such Personal Data Breach; or</w:t>
      </w:r>
    </w:p>
    <w:p w14:paraId="2A9E200D" w14:textId="77777777" w:rsidR="00C8620F" w:rsidRDefault="00ED7F2E">
      <w:pPr>
        <w:numPr>
          <w:ilvl w:val="2"/>
          <w:numId w:val="47"/>
        </w:numPr>
        <w:spacing w:after="283"/>
        <w:ind w:right="14" w:hanging="346"/>
      </w:pPr>
      <w:r>
        <w:t xml:space="preserve">if no view as to responsibility is expressed by the Information Commissioner, then the Buyer and the Supplier shall work together to investigate the relevant Personal Data Breach and allocate responsibility for any Financial Penalties as outlined above, or by agreement to split any financial penalties equally if no responsibility for the Personal Data Breach can be apportioned. </w:t>
      </w:r>
      <w:proofErr w:type="gramStart"/>
      <w:r>
        <w:t>In the event that</w:t>
      </w:r>
      <w:proofErr w:type="gramEnd"/>
      <w:r>
        <w:t xml:space="preserve"> the Parties do not agree such apportionment then such Dispute shall be referred to the Dispute Resolution Procedure set out in Clause 34 of the Core Terms (Resolving disputes).</w:t>
      </w:r>
    </w:p>
    <w:p w14:paraId="0F404BF9" w14:textId="77777777" w:rsidR="00C8620F" w:rsidRDefault="00ED7F2E">
      <w:pPr>
        <w:numPr>
          <w:ilvl w:val="1"/>
          <w:numId w:val="46"/>
        </w:numPr>
        <w:ind w:right="120" w:hanging="360"/>
      </w:pPr>
      <w:r>
        <w:t>If either the Buyer or the Supplier is the defendant in a legal claim brought before a court of competent jurisdiction ("Court") by a third party in respect of a Personal Data Breach, then unless the Parties otherwise agree, the Party that is determined by the final decision of the court to be responsible for the Personal Data Breach shall be liable for the losses arising from such Personal Data Breach. Where both Parties are liable, the liability will be apportioned between the Parties in accordance with the decision of the Court.</w:t>
      </w:r>
    </w:p>
    <w:p w14:paraId="30AF3A3E" w14:textId="77777777" w:rsidR="00C8620F" w:rsidRDefault="00ED7F2E">
      <w:pPr>
        <w:numPr>
          <w:ilvl w:val="1"/>
          <w:numId w:val="46"/>
        </w:numPr>
        <w:ind w:right="120" w:hanging="360"/>
      </w:pPr>
      <w:r>
        <w:t>In respect of any losses, cost claims or expenses incurred by either Party as a result of a Personal Data Breach (the "Claim Losses"):</w:t>
      </w:r>
    </w:p>
    <w:p w14:paraId="4D5A2B7F" w14:textId="77777777" w:rsidR="00C8620F" w:rsidRDefault="00ED7F2E">
      <w:pPr>
        <w:numPr>
          <w:ilvl w:val="2"/>
          <w:numId w:val="46"/>
        </w:numPr>
        <w:spacing w:after="317"/>
        <w:ind w:left="825" w:right="14" w:hanging="350"/>
      </w:pPr>
      <w:r>
        <w:t>if the Buyer is responsible for the relevant Personal Data Breach, then the Buyer shall be responsible for the Claim Losses;</w:t>
      </w:r>
    </w:p>
    <w:p w14:paraId="17439236" w14:textId="77777777" w:rsidR="00C8620F" w:rsidRDefault="00ED7F2E">
      <w:pPr>
        <w:numPr>
          <w:ilvl w:val="2"/>
          <w:numId w:val="46"/>
        </w:numPr>
        <w:spacing w:after="315"/>
        <w:ind w:left="825" w:right="14" w:hanging="350"/>
      </w:pPr>
      <w:r>
        <w:t>if the Supplier is responsible for the relevant Personal Data Breach, then the Supplier shall be responsible for the Claim Losses: and</w:t>
      </w:r>
    </w:p>
    <w:p w14:paraId="164CEAC0" w14:textId="77777777" w:rsidR="00C8620F" w:rsidRDefault="00ED7F2E">
      <w:pPr>
        <w:numPr>
          <w:ilvl w:val="2"/>
          <w:numId w:val="46"/>
        </w:numPr>
        <w:spacing w:after="532"/>
        <w:ind w:left="825" w:right="14" w:hanging="350"/>
      </w:pPr>
      <w:r>
        <w:t>if responsibility for the relevant Personal Data Breach is unclear, then the Buyer and the Supplier shall be responsible for the Claim Losses equally.</w:t>
      </w:r>
    </w:p>
    <w:p w14:paraId="1FD68605" w14:textId="77777777" w:rsidR="00C8620F" w:rsidRDefault="00ED7F2E">
      <w:pPr>
        <w:numPr>
          <w:ilvl w:val="1"/>
          <w:numId w:val="46"/>
        </w:numPr>
        <w:spacing w:after="725"/>
        <w:ind w:right="120" w:hanging="360"/>
      </w:pPr>
      <w:r>
        <w:t>Nothing in either clause 7.2 or clause 7.3 shall preclude the Buyer and the Supplier reaching any other agreement, including by way of compromise with a third party complainant or claimant, as to the apportionment of financial responsibility for any Claim Losses as a result of a Personal Data Breach, having regard to all the circumstances of the Personal Data Breach and the legal and financial obligations of the Buyer.</w:t>
      </w:r>
    </w:p>
    <w:p w14:paraId="03E01F20" w14:textId="77777777" w:rsidR="00C8620F" w:rsidRDefault="00ED7F2E">
      <w:pPr>
        <w:numPr>
          <w:ilvl w:val="0"/>
          <w:numId w:val="48"/>
        </w:numPr>
        <w:spacing w:after="237" w:line="249" w:lineRule="auto"/>
        <w:ind w:left="412" w:hanging="350"/>
        <w:jc w:val="left"/>
      </w:pPr>
      <w:r>
        <w:rPr>
          <w:sz w:val="26"/>
        </w:rPr>
        <w:t>Termination</w:t>
      </w:r>
    </w:p>
    <w:p w14:paraId="4816AFAB" w14:textId="77777777" w:rsidR="00C8620F" w:rsidRDefault="00ED7F2E">
      <w:pPr>
        <w:spacing w:after="718"/>
        <w:ind w:left="57" w:right="706"/>
      </w:pPr>
      <w:r>
        <w:t>If the Supplier is in material Default under any of its obligations under this Annex 2 (Joint Controller Agreement), the Buyer shall be entitled to terminate the Contract by issuing a Termination Notice to the Supplier in accordance with Clause 18.5 (Ending the contract).</w:t>
      </w:r>
    </w:p>
    <w:p w14:paraId="295E10EF" w14:textId="77777777" w:rsidR="00C8620F" w:rsidRDefault="00ED7F2E">
      <w:pPr>
        <w:numPr>
          <w:ilvl w:val="0"/>
          <w:numId w:val="48"/>
        </w:numPr>
        <w:spacing w:after="237" w:line="249" w:lineRule="auto"/>
        <w:ind w:left="412" w:hanging="350"/>
        <w:jc w:val="left"/>
      </w:pPr>
      <w:r>
        <w:rPr>
          <w:sz w:val="26"/>
        </w:rPr>
        <w:t>Sub-Processing</w:t>
      </w:r>
    </w:p>
    <w:p w14:paraId="18BC6430" w14:textId="77777777" w:rsidR="00C8620F" w:rsidRDefault="00ED7F2E">
      <w:pPr>
        <w:ind w:left="599" w:right="14" w:hanging="542"/>
      </w:pPr>
      <w:r>
        <w:t>10.1 In respect of any Processing of Personal Data performed by a third party on behalf of a Party, that Party shall:</w:t>
      </w:r>
    </w:p>
    <w:p w14:paraId="0E5C443B" w14:textId="77777777" w:rsidR="00C8620F" w:rsidRDefault="00ED7F2E">
      <w:pPr>
        <w:numPr>
          <w:ilvl w:val="1"/>
          <w:numId w:val="48"/>
        </w:numPr>
        <w:ind w:right="125"/>
      </w:pPr>
      <w:r>
        <w:t xml:space="preserve">carry out adequate due diligence on such third party to ensure that it </w:t>
      </w:r>
      <w:proofErr w:type="gramStart"/>
      <w:r>
        <w:t>is capable of providing</w:t>
      </w:r>
      <w:proofErr w:type="gramEnd"/>
      <w:r>
        <w:t xml:space="preserve"> the level of protection for the Personal Data as is required by the Contract, and provide evidence of such due diligence to the other Party where reasonably requested; and</w:t>
      </w:r>
    </w:p>
    <w:p w14:paraId="04B24728" w14:textId="77777777" w:rsidR="00C8620F" w:rsidRDefault="00ED7F2E">
      <w:pPr>
        <w:numPr>
          <w:ilvl w:val="1"/>
          <w:numId w:val="48"/>
        </w:numPr>
        <w:spacing w:after="726"/>
        <w:ind w:right="125"/>
      </w:pPr>
      <w:r>
        <w:t>ensure that a suitable agreement is in place with the third party as required under applicable Data Protection Legislation.</w:t>
      </w:r>
    </w:p>
    <w:p w14:paraId="46607417" w14:textId="77777777" w:rsidR="00C8620F" w:rsidRDefault="00ED7F2E">
      <w:pPr>
        <w:numPr>
          <w:ilvl w:val="0"/>
          <w:numId w:val="48"/>
        </w:numPr>
        <w:spacing w:after="237" w:line="249" w:lineRule="auto"/>
        <w:ind w:left="412" w:hanging="350"/>
        <w:jc w:val="left"/>
      </w:pPr>
      <w:r>
        <w:rPr>
          <w:sz w:val="26"/>
        </w:rPr>
        <w:t>Data Retention</w:t>
      </w:r>
    </w:p>
    <w:p w14:paraId="7D5276C9" w14:textId="77777777" w:rsidR="00C8620F" w:rsidRDefault="00ED7F2E">
      <w:pPr>
        <w:spacing w:after="204" w:line="284" w:lineRule="auto"/>
        <w:ind w:left="0" w:right="14" w:firstLine="14"/>
        <w:jc w:val="left"/>
      </w:pPr>
      <w:r>
        <w:t>The Parties agree to erase Personal Data from any computers, storage devices and storage media that are to be retained as soon as practicable after it has ceased to be necessary for them to retain such Personal Data under applicable Data Protection Legislation and their privacy policy (save to the extent (and for the limited period) that such information needs to be retained by the a Party for statutory compliance purposes or as otherwise required by the Contract), and taking all further actions as may be necessary to ensure its compliance with Data Protection Legislation and its privacy policy.</w:t>
      </w:r>
    </w:p>
    <w:p w14:paraId="5FA3F474" w14:textId="77777777" w:rsidR="00C8620F" w:rsidRDefault="00C8620F">
      <w:pPr>
        <w:sectPr w:rsidR="00C8620F">
          <w:footerReference w:type="even" r:id="rId120"/>
          <w:footerReference w:type="default" r:id="rId121"/>
          <w:footerReference w:type="first" r:id="rId122"/>
          <w:pgSz w:w="11904" w:h="16829"/>
          <w:pgMar w:top="999" w:right="566" w:bottom="1267" w:left="667" w:header="720" w:footer="720" w:gutter="0"/>
          <w:cols w:space="720"/>
          <w:titlePg/>
        </w:sectPr>
      </w:pPr>
    </w:p>
    <w:p w14:paraId="2FE5F4A9" w14:textId="00CEB767" w:rsidR="00C8620F" w:rsidRDefault="00C8620F">
      <w:pPr>
        <w:spacing w:after="0" w:line="259" w:lineRule="auto"/>
        <w:ind w:left="-1440" w:right="10464" w:firstLine="0"/>
        <w:jc w:val="left"/>
      </w:pPr>
    </w:p>
    <w:sectPr w:rsidR="00C8620F">
      <w:footerReference w:type="even" r:id="rId123"/>
      <w:footerReference w:type="default" r:id="rId124"/>
      <w:footerReference w:type="first" r:id="rId125"/>
      <w:pgSz w:w="11904" w:h="1682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4571EF" w14:textId="77777777" w:rsidR="00042B12" w:rsidRDefault="00042B12">
      <w:pPr>
        <w:spacing w:after="0" w:line="240" w:lineRule="auto"/>
      </w:pPr>
      <w:r>
        <w:separator/>
      </w:r>
    </w:p>
  </w:endnote>
  <w:endnote w:type="continuationSeparator" w:id="0">
    <w:p w14:paraId="61EA970B" w14:textId="77777777" w:rsidR="00042B12" w:rsidRDefault="00042B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5E960" w14:textId="77777777" w:rsidR="00C8620F" w:rsidRDefault="00C8620F">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03A9C" w14:textId="77777777" w:rsidR="00C8620F" w:rsidRDefault="00ED7F2E">
    <w:pPr>
      <w:spacing w:after="0" w:line="259" w:lineRule="auto"/>
      <w:ind w:left="0" w:right="29" w:firstLine="0"/>
      <w:jc w:val="right"/>
    </w:pPr>
    <w:r>
      <w:fldChar w:fldCharType="begin"/>
    </w:r>
    <w:r>
      <w:instrText xml:space="preserve"> PAGE   \* MERGEFORMAT </w:instrText>
    </w:r>
    <w:r>
      <w:fldChar w:fldCharType="separate"/>
    </w:r>
    <w:r w:rsidRPr="00ED7F2E">
      <w:rPr>
        <w:noProof/>
        <w:sz w:val="32"/>
      </w:rPr>
      <w:t>48</w:t>
    </w:r>
    <w:r>
      <w:rPr>
        <w:sz w:val="3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A8CDD" w14:textId="77777777" w:rsidR="00C8620F" w:rsidRDefault="00ED7F2E">
    <w:pPr>
      <w:spacing w:after="0" w:line="259" w:lineRule="auto"/>
      <w:ind w:left="0" w:right="29" w:firstLine="0"/>
      <w:jc w:val="right"/>
    </w:pPr>
    <w:r>
      <w:fldChar w:fldCharType="begin"/>
    </w:r>
    <w:r>
      <w:instrText xml:space="preserve"> PAGE   \* MERGEFORMAT </w:instrText>
    </w:r>
    <w:r>
      <w:fldChar w:fldCharType="separate"/>
    </w:r>
    <w:r w:rsidRPr="00ED7F2E">
      <w:rPr>
        <w:noProof/>
        <w:sz w:val="32"/>
      </w:rPr>
      <w:t>49</w:t>
    </w:r>
    <w:r>
      <w:rPr>
        <w:sz w:val="3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68446" w14:textId="77777777" w:rsidR="00C8620F" w:rsidRDefault="00C8620F">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12B8F" w14:textId="77777777" w:rsidR="00C8620F" w:rsidRDefault="00C8620F">
    <w:pPr>
      <w:spacing w:after="160" w:line="259" w:lineRule="auto"/>
      <w:ind w:lef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9D3C8" w14:textId="77777777" w:rsidR="00C8620F" w:rsidRDefault="00C8620F">
    <w:pPr>
      <w:spacing w:after="160" w:line="259" w:lineRule="auto"/>
      <w:ind w:lef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0EACC" w14:textId="77777777" w:rsidR="00C8620F" w:rsidRDefault="00C8620F">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6036E" w14:textId="77777777" w:rsidR="00C8620F" w:rsidRDefault="00ED7F2E">
    <w:pPr>
      <w:spacing w:after="0" w:line="259" w:lineRule="auto"/>
      <w:ind w:left="0" w:right="5" w:firstLine="0"/>
      <w:jc w:val="right"/>
    </w:pPr>
    <w:r>
      <w:fldChar w:fldCharType="begin"/>
    </w:r>
    <w:r>
      <w:instrText xml:space="preserve"> PAGE   \* MERGEFORMAT </w:instrText>
    </w:r>
    <w:r>
      <w:fldChar w:fldCharType="separate"/>
    </w:r>
    <w:r w:rsidRPr="00ED7F2E">
      <w:rPr>
        <w:noProof/>
        <w:sz w:val="32"/>
      </w:rPr>
      <w:t>3</w:t>
    </w:r>
    <w:r>
      <w:rPr>
        <w:sz w:val="3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D4EF0" w14:textId="77777777" w:rsidR="00C8620F" w:rsidRDefault="00ED7F2E">
    <w:pPr>
      <w:spacing w:after="0" w:line="259" w:lineRule="auto"/>
      <w:ind w:left="0" w:right="5" w:firstLine="0"/>
      <w:jc w:val="right"/>
    </w:pPr>
    <w:r>
      <w:fldChar w:fldCharType="begin"/>
    </w:r>
    <w:r>
      <w:instrText xml:space="preserve"> PAGE   \* MERGEFORMAT </w:instrText>
    </w:r>
    <w:r>
      <w:fldChar w:fldCharType="separate"/>
    </w:r>
    <w:r>
      <w:rPr>
        <w:sz w:val="32"/>
      </w:rPr>
      <w:t>1</w:t>
    </w:r>
    <w:r>
      <w:rPr>
        <w:sz w:val="3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735D2" w14:textId="77777777" w:rsidR="00C8620F" w:rsidRDefault="00ED7F2E">
    <w:pPr>
      <w:spacing w:after="0" w:line="259" w:lineRule="auto"/>
      <w:ind w:left="0" w:right="24" w:firstLine="0"/>
      <w:jc w:val="right"/>
    </w:pPr>
    <w:r>
      <w:fldChar w:fldCharType="begin"/>
    </w:r>
    <w:r>
      <w:instrText xml:space="preserve"> PAGE   \* MERGEFORMAT </w:instrText>
    </w:r>
    <w:r>
      <w:fldChar w:fldCharType="separate"/>
    </w:r>
    <w:r w:rsidRPr="00ED7F2E">
      <w:rPr>
        <w:noProof/>
        <w:sz w:val="32"/>
      </w:rPr>
      <w:t>10</w:t>
    </w:r>
    <w:r>
      <w:rPr>
        <w:sz w:val="3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97527" w14:textId="77777777" w:rsidR="00C8620F" w:rsidRDefault="00ED7F2E">
    <w:pPr>
      <w:spacing w:after="0" w:line="259" w:lineRule="auto"/>
      <w:ind w:left="0" w:right="24" w:firstLine="0"/>
      <w:jc w:val="right"/>
    </w:pPr>
    <w:r>
      <w:fldChar w:fldCharType="begin"/>
    </w:r>
    <w:r>
      <w:instrText xml:space="preserve"> PAGE   \* MERGEFORMAT </w:instrText>
    </w:r>
    <w:r>
      <w:fldChar w:fldCharType="separate"/>
    </w:r>
    <w:r w:rsidRPr="00ED7F2E">
      <w:rPr>
        <w:noProof/>
        <w:sz w:val="32"/>
      </w:rPr>
      <w:t>9</w:t>
    </w:r>
    <w:r>
      <w:rPr>
        <w:sz w:val="3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86E74" w14:textId="77777777" w:rsidR="00C8620F" w:rsidRDefault="00ED7F2E">
    <w:pPr>
      <w:spacing w:after="0" w:line="259" w:lineRule="auto"/>
      <w:ind w:left="0" w:right="24" w:firstLine="0"/>
      <w:jc w:val="right"/>
    </w:pPr>
    <w:r>
      <w:fldChar w:fldCharType="begin"/>
    </w:r>
    <w:r>
      <w:instrText xml:space="preserve"> PAGE   \* MERGEFORMAT </w:instrText>
    </w:r>
    <w:r>
      <w:fldChar w:fldCharType="separate"/>
    </w:r>
    <w:r>
      <w:rPr>
        <w:sz w:val="32"/>
      </w:rPr>
      <w:t>1</w:t>
    </w:r>
    <w:r>
      <w:rPr>
        <w:sz w:val="3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FDC71" w14:textId="77777777" w:rsidR="00C8620F" w:rsidRDefault="00ED7F2E">
    <w:pPr>
      <w:spacing w:after="0" w:line="259" w:lineRule="auto"/>
      <w:ind w:left="0" w:right="-34" w:firstLine="0"/>
      <w:jc w:val="right"/>
    </w:pPr>
    <w:r>
      <w:fldChar w:fldCharType="begin"/>
    </w:r>
    <w:r>
      <w:instrText xml:space="preserve"> PAGE   \* MERGEFORMAT </w:instrText>
    </w:r>
    <w:r>
      <w:fldChar w:fldCharType="separate"/>
    </w:r>
    <w:r w:rsidRPr="00ED7F2E">
      <w:rPr>
        <w:noProof/>
        <w:sz w:val="32"/>
      </w:rPr>
      <w:t>38</w:t>
    </w:r>
    <w:r>
      <w:rPr>
        <w:sz w:val="3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65A7B" w14:textId="77777777" w:rsidR="00C8620F" w:rsidRDefault="00ED7F2E">
    <w:pPr>
      <w:spacing w:after="0" w:line="259" w:lineRule="auto"/>
      <w:ind w:left="0" w:right="-34" w:firstLine="0"/>
      <w:jc w:val="right"/>
    </w:pPr>
    <w:r>
      <w:fldChar w:fldCharType="begin"/>
    </w:r>
    <w:r>
      <w:instrText xml:space="preserve"> PAGE   \* MERGEFORMAT </w:instrText>
    </w:r>
    <w:r>
      <w:fldChar w:fldCharType="separate"/>
    </w:r>
    <w:r w:rsidRPr="00ED7F2E">
      <w:rPr>
        <w:noProof/>
        <w:sz w:val="32"/>
      </w:rPr>
      <w:t>39</w:t>
    </w:r>
    <w:r>
      <w:rPr>
        <w:sz w:val="3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F1BD8" w14:textId="77777777" w:rsidR="00C8620F" w:rsidRDefault="00C8620F">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96E959" w14:textId="77777777" w:rsidR="00042B12" w:rsidRDefault="00042B12">
      <w:pPr>
        <w:spacing w:after="0" w:line="240" w:lineRule="auto"/>
      </w:pPr>
      <w:r>
        <w:separator/>
      </w:r>
    </w:p>
  </w:footnote>
  <w:footnote w:type="continuationSeparator" w:id="0">
    <w:p w14:paraId="067B95BA" w14:textId="77777777" w:rsidR="00042B12" w:rsidRDefault="00042B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_x0000_i1098" style="width:4.8pt;height:4.8pt" coordsize="" o:spt="100" o:bullet="t" adj="0,,0" path="" stroked="f">
        <v:stroke joinstyle="miter"/>
        <v:imagedata r:id="rId1" o:title="image121"/>
        <v:formulas/>
        <v:path o:connecttype="segments"/>
      </v:shape>
    </w:pict>
  </w:numPicBullet>
  <w:numPicBullet w:numPicBulletId="1">
    <w:pict>
      <v:shape id="_x0000_i1099" style="width:5.45pt;height:5.8pt" coordsize="" o:spt="100" o:bullet="t" adj="0,,0" path="" stroked="f">
        <v:stroke joinstyle="miter"/>
        <v:imagedata r:id="rId2" o:title="image122"/>
        <v:formulas/>
        <v:path o:connecttype="segments"/>
      </v:shape>
    </w:pict>
  </w:numPicBullet>
  <w:numPicBullet w:numPicBulletId="2">
    <w:pict>
      <v:shape id="_x0000_i1100" style="width:8.55pt;height:8.55pt" coordsize="" o:spt="100" o:bullet="t" adj="0,,0" path="" stroked="f">
        <v:stroke joinstyle="miter"/>
        <v:imagedata r:id="rId3" o:title="image123"/>
        <v:formulas/>
        <v:path o:connecttype="segments"/>
      </v:shape>
    </w:pict>
  </w:numPicBullet>
  <w:numPicBullet w:numPicBulletId="3">
    <w:pict>
      <v:shape id="_x0000_i1101" style="width:8.55pt;height:8.55pt" coordsize="" o:spt="100" o:bullet="t" adj="0,,0" path="" stroked="f">
        <v:stroke joinstyle="miter"/>
        <v:imagedata r:id="rId4" o:title="image124"/>
        <v:formulas/>
        <v:path o:connecttype="segments"/>
      </v:shape>
    </w:pict>
  </w:numPicBullet>
  <w:numPicBullet w:numPicBulletId="4">
    <w:pict>
      <v:shape id="_x0000_i1102" style="width:8.55pt;height:9.55pt" coordsize="" o:spt="100" o:bullet="t" adj="0,,0" path="" stroked="f">
        <v:stroke joinstyle="miter"/>
        <v:imagedata r:id="rId5" o:title="image125"/>
        <v:formulas/>
        <v:path o:connecttype="segments"/>
      </v:shape>
    </w:pict>
  </w:numPicBullet>
  <w:numPicBullet w:numPicBulletId="5">
    <w:pict>
      <v:shape id="_x0000_i1103" style="width:8.2pt;height:8.2pt" coordsize="" o:spt="100" o:bullet="t" adj="0,,0" path="" stroked="f">
        <v:stroke joinstyle="miter"/>
        <v:imagedata r:id="rId6" o:title="image126"/>
        <v:formulas/>
        <v:path o:connecttype="segments"/>
      </v:shape>
    </w:pict>
  </w:numPicBullet>
  <w:numPicBullet w:numPicBulletId="6">
    <w:pict>
      <v:shape id="_x0000_i1104" style="width:8.55pt;height:8.55pt" coordsize="" o:spt="100" o:bullet="t" adj="0,,0" path="" stroked="f">
        <v:stroke joinstyle="miter"/>
        <v:imagedata r:id="rId7" o:title="image127"/>
        <v:formulas/>
        <v:path o:connecttype="segments"/>
      </v:shape>
    </w:pict>
  </w:numPicBullet>
  <w:numPicBullet w:numPicBulletId="7">
    <w:pict>
      <v:shape id="_x0000_i1105" style="width:8.55pt;height:9.55pt" coordsize="" o:spt="100" o:bullet="t" adj="0,,0" path="" stroked="f">
        <v:stroke joinstyle="miter"/>
        <v:imagedata r:id="rId8" o:title="image128"/>
        <v:formulas/>
        <v:path o:connecttype="segments"/>
      </v:shape>
    </w:pict>
  </w:numPicBullet>
  <w:numPicBullet w:numPicBulletId="8">
    <w:pict>
      <v:shape id="_x0000_i1106" style="width:8.55pt;height:8.55pt" coordsize="" o:spt="100" o:bullet="t" adj="0,,0" path="" stroked="f">
        <v:stroke joinstyle="miter"/>
        <v:imagedata r:id="rId9" o:title="image129"/>
        <v:formulas/>
        <v:path o:connecttype="segments"/>
      </v:shape>
    </w:pict>
  </w:numPicBullet>
  <w:numPicBullet w:numPicBulletId="9">
    <w:pict>
      <v:shape id="_x0000_i1107" style="width:8.55pt;height:9.55pt" coordsize="" o:spt="100" o:bullet="t" adj="0,,0" path="" stroked="f">
        <v:stroke joinstyle="miter"/>
        <v:imagedata r:id="rId10" o:title="image130"/>
        <v:formulas/>
        <v:path o:connecttype="segments"/>
      </v:shape>
    </w:pict>
  </w:numPicBullet>
  <w:numPicBullet w:numPicBulletId="10">
    <w:pict>
      <v:shape id="_x0000_i1108" style="width:8.55pt;height:8.55pt" coordsize="" o:spt="100" o:bullet="t" adj="0,,0" path="" stroked="f">
        <v:stroke joinstyle="miter"/>
        <v:imagedata r:id="rId11" o:title="image131"/>
        <v:formulas/>
        <v:path o:connecttype="segments"/>
      </v:shape>
    </w:pict>
  </w:numPicBullet>
  <w:numPicBullet w:numPicBulletId="11">
    <w:pict>
      <v:shape id="_x0000_i1109" style="width:8.55pt;height:8.55pt" coordsize="" o:spt="100" o:bullet="t" adj="0,,0" path="" stroked="f">
        <v:stroke joinstyle="miter"/>
        <v:imagedata r:id="rId12" o:title="image132"/>
        <v:formulas/>
        <v:path o:connecttype="segments"/>
      </v:shape>
    </w:pict>
  </w:numPicBullet>
  <w:abstractNum w:abstractNumId="0" w15:restartNumberingAfterBreak="0">
    <w:nsid w:val="00882061"/>
    <w:multiLevelType w:val="multilevel"/>
    <w:tmpl w:val="A2C0375E"/>
    <w:lvl w:ilvl="0">
      <w:start w:val="1"/>
      <w:numFmt w:val="decimal"/>
      <w:lvlText w:val="%1."/>
      <w:lvlJc w:val="left"/>
      <w:pPr>
        <w:ind w:left="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Letter"/>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2"/>
      <w:numFmt w:val="lowerRoman"/>
      <w:lvlText w:val="(%4)"/>
      <w:lvlJc w:val="left"/>
      <w:pPr>
        <w:ind w:left="2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9A5553"/>
    <w:multiLevelType w:val="multilevel"/>
    <w:tmpl w:val="545EEBBA"/>
    <w:lvl w:ilvl="0">
      <w:start w:val="2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1AB1E6C"/>
    <w:multiLevelType w:val="multilevel"/>
    <w:tmpl w:val="870EB2C2"/>
    <w:lvl w:ilvl="0">
      <w:start w:val="4"/>
      <w:numFmt w:val="decimal"/>
      <w:lvlText w:val="%1."/>
      <w:lvlJc w:val="left"/>
      <w:pPr>
        <w:ind w:left="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Letter"/>
      <w:lvlText w:val="(%3)"/>
      <w:lvlJc w:val="left"/>
      <w:pPr>
        <w:ind w:left="1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31B3F42"/>
    <w:multiLevelType w:val="hybridMultilevel"/>
    <w:tmpl w:val="2E4A24DE"/>
    <w:lvl w:ilvl="0" w:tplc="E39A38E6">
      <w:start w:val="1"/>
      <w:numFmt w:val="bullet"/>
      <w:lvlText w:val="•"/>
      <w:lvlJc w:val="left"/>
      <w:pPr>
        <w:ind w:left="145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1" w:tplc="52E0C1F2">
      <w:start w:val="1"/>
      <w:numFmt w:val="bullet"/>
      <w:lvlText w:val="o"/>
      <w:lvlJc w:val="left"/>
      <w:pPr>
        <w:ind w:left="218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2" w:tplc="0CC2B8D8">
      <w:start w:val="1"/>
      <w:numFmt w:val="bullet"/>
      <w:lvlText w:val="▪"/>
      <w:lvlJc w:val="left"/>
      <w:pPr>
        <w:ind w:left="290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3" w:tplc="C734BC8A">
      <w:start w:val="1"/>
      <w:numFmt w:val="bullet"/>
      <w:lvlText w:val="•"/>
      <w:lvlJc w:val="left"/>
      <w:pPr>
        <w:ind w:left="362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4" w:tplc="81808C1A">
      <w:start w:val="1"/>
      <w:numFmt w:val="bullet"/>
      <w:lvlText w:val="o"/>
      <w:lvlJc w:val="left"/>
      <w:pPr>
        <w:ind w:left="434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5" w:tplc="4E8262A2">
      <w:start w:val="1"/>
      <w:numFmt w:val="bullet"/>
      <w:lvlText w:val="▪"/>
      <w:lvlJc w:val="left"/>
      <w:pPr>
        <w:ind w:left="506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6" w:tplc="773A77B2">
      <w:start w:val="1"/>
      <w:numFmt w:val="bullet"/>
      <w:lvlText w:val="•"/>
      <w:lvlJc w:val="left"/>
      <w:pPr>
        <w:ind w:left="578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7" w:tplc="57329A12">
      <w:start w:val="1"/>
      <w:numFmt w:val="bullet"/>
      <w:lvlText w:val="o"/>
      <w:lvlJc w:val="left"/>
      <w:pPr>
        <w:ind w:left="650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8" w:tplc="45287A4C">
      <w:start w:val="1"/>
      <w:numFmt w:val="bullet"/>
      <w:lvlText w:val="▪"/>
      <w:lvlJc w:val="left"/>
      <w:pPr>
        <w:ind w:left="722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abstractNum>
  <w:abstractNum w:abstractNumId="4" w15:restartNumberingAfterBreak="0">
    <w:nsid w:val="037C66E6"/>
    <w:multiLevelType w:val="multilevel"/>
    <w:tmpl w:val="8342DB34"/>
    <w:lvl w:ilvl="0">
      <w:start w:val="2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78078C8"/>
    <w:multiLevelType w:val="hybridMultilevel"/>
    <w:tmpl w:val="C0E0CB46"/>
    <w:lvl w:ilvl="0" w:tplc="F8EC176A">
      <w:start w:val="1"/>
      <w:numFmt w:val="bullet"/>
      <w:lvlText w:val="•"/>
      <w:lvlJc w:val="left"/>
      <w:pPr>
        <w:ind w:left="76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8682AAB2">
      <w:start w:val="1"/>
      <w:numFmt w:val="bullet"/>
      <w:lvlText w:val="o"/>
      <w:lvlJc w:val="left"/>
      <w:pPr>
        <w:ind w:left="155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F04E6BB8">
      <w:start w:val="1"/>
      <w:numFmt w:val="bullet"/>
      <w:lvlText w:val="▪"/>
      <w:lvlJc w:val="left"/>
      <w:pPr>
        <w:ind w:left="227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F828BD56">
      <w:start w:val="1"/>
      <w:numFmt w:val="bullet"/>
      <w:lvlText w:val="•"/>
      <w:lvlJc w:val="left"/>
      <w:pPr>
        <w:ind w:left="299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FE743898">
      <w:start w:val="1"/>
      <w:numFmt w:val="bullet"/>
      <w:lvlText w:val="o"/>
      <w:lvlJc w:val="left"/>
      <w:pPr>
        <w:ind w:left="371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9092A230">
      <w:start w:val="1"/>
      <w:numFmt w:val="bullet"/>
      <w:lvlText w:val="▪"/>
      <w:lvlJc w:val="left"/>
      <w:pPr>
        <w:ind w:left="443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81AC375E">
      <w:start w:val="1"/>
      <w:numFmt w:val="bullet"/>
      <w:lvlText w:val="•"/>
      <w:lvlJc w:val="left"/>
      <w:pPr>
        <w:ind w:left="515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98625C38">
      <w:start w:val="1"/>
      <w:numFmt w:val="bullet"/>
      <w:lvlText w:val="o"/>
      <w:lvlJc w:val="left"/>
      <w:pPr>
        <w:ind w:left="587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3F9CA2FE">
      <w:start w:val="1"/>
      <w:numFmt w:val="bullet"/>
      <w:lvlText w:val="▪"/>
      <w:lvlJc w:val="left"/>
      <w:pPr>
        <w:ind w:left="659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6" w15:restartNumberingAfterBreak="0">
    <w:nsid w:val="089852A1"/>
    <w:multiLevelType w:val="hybridMultilevel"/>
    <w:tmpl w:val="51E65EE8"/>
    <w:lvl w:ilvl="0" w:tplc="7150797C">
      <w:start w:val="1"/>
      <w:numFmt w:val="bullet"/>
      <w:lvlText w:val="•"/>
      <w:lvlPicBulletId w:val="6"/>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289B82">
      <w:start w:val="1"/>
      <w:numFmt w:val="bullet"/>
      <w:lvlText w:val="o"/>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E063A8">
      <w:start w:val="1"/>
      <w:numFmt w:val="bullet"/>
      <w:lvlText w:val="▪"/>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9CBE52">
      <w:start w:val="1"/>
      <w:numFmt w:val="bullet"/>
      <w:lvlText w:val="•"/>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5E4C96">
      <w:start w:val="1"/>
      <w:numFmt w:val="bullet"/>
      <w:lvlText w:val="o"/>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240428">
      <w:start w:val="1"/>
      <w:numFmt w:val="bullet"/>
      <w:lvlText w:val="▪"/>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94AFB6">
      <w:start w:val="1"/>
      <w:numFmt w:val="bullet"/>
      <w:lvlText w:val="•"/>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0E789E">
      <w:start w:val="1"/>
      <w:numFmt w:val="bullet"/>
      <w:lvlText w:val="o"/>
      <w:lvlJc w:val="left"/>
      <w:pPr>
        <w:ind w:left="6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06DF88">
      <w:start w:val="1"/>
      <w:numFmt w:val="bullet"/>
      <w:lvlText w:val="▪"/>
      <w:lvlJc w:val="left"/>
      <w:pPr>
        <w:ind w:left="7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91A525B"/>
    <w:multiLevelType w:val="hybridMultilevel"/>
    <w:tmpl w:val="65B680B0"/>
    <w:lvl w:ilvl="0" w:tplc="495008C0">
      <w:start w:val="1"/>
      <w:numFmt w:val="bullet"/>
      <w:lvlText w:val="•"/>
      <w:lvlPicBulletId w:val="4"/>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244170">
      <w:start w:val="1"/>
      <w:numFmt w:val="bullet"/>
      <w:lvlText w:val="o"/>
      <w:lvlJc w:val="left"/>
      <w:pPr>
        <w:ind w:left="2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16B010">
      <w:start w:val="1"/>
      <w:numFmt w:val="bullet"/>
      <w:lvlText w:val="▪"/>
      <w:lvlJc w:val="left"/>
      <w:pPr>
        <w:ind w:left="2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A06922">
      <w:start w:val="1"/>
      <w:numFmt w:val="bullet"/>
      <w:lvlText w:val="•"/>
      <w:lvlJc w:val="left"/>
      <w:pPr>
        <w:ind w:left="3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481C90">
      <w:start w:val="1"/>
      <w:numFmt w:val="bullet"/>
      <w:lvlText w:val="o"/>
      <w:lvlJc w:val="left"/>
      <w:pPr>
        <w:ind w:left="4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52476A">
      <w:start w:val="1"/>
      <w:numFmt w:val="bullet"/>
      <w:lvlText w:val="▪"/>
      <w:lvlJc w:val="left"/>
      <w:pPr>
        <w:ind w:left="5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5663A2">
      <w:start w:val="1"/>
      <w:numFmt w:val="bullet"/>
      <w:lvlText w:val="•"/>
      <w:lvlJc w:val="left"/>
      <w:pPr>
        <w:ind w:left="5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023686">
      <w:start w:val="1"/>
      <w:numFmt w:val="bullet"/>
      <w:lvlText w:val="o"/>
      <w:lvlJc w:val="left"/>
      <w:pPr>
        <w:ind w:left="6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8C6ED6">
      <w:start w:val="1"/>
      <w:numFmt w:val="bullet"/>
      <w:lvlText w:val="▪"/>
      <w:lvlJc w:val="left"/>
      <w:pPr>
        <w:ind w:left="7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F2A6253"/>
    <w:multiLevelType w:val="multilevel"/>
    <w:tmpl w:val="CC289B2E"/>
    <w:lvl w:ilvl="0">
      <w:start w:val="1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1A06942"/>
    <w:multiLevelType w:val="hybridMultilevel"/>
    <w:tmpl w:val="CCC43AF4"/>
    <w:lvl w:ilvl="0" w:tplc="F81CD454">
      <w:start w:val="1"/>
      <w:numFmt w:val="bullet"/>
      <w:lvlText w:val="•"/>
      <w:lvlJc w:val="left"/>
      <w:pPr>
        <w:ind w:left="1546"/>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1" w:tplc="1B7A5C6C">
      <w:start w:val="1"/>
      <w:numFmt w:val="bullet"/>
      <w:lvlText w:val="o"/>
      <w:lvlJc w:val="left"/>
      <w:pPr>
        <w:ind w:left="2418"/>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2" w:tplc="FAA05A4A">
      <w:start w:val="1"/>
      <w:numFmt w:val="bullet"/>
      <w:lvlText w:val="▪"/>
      <w:lvlJc w:val="left"/>
      <w:pPr>
        <w:ind w:left="3138"/>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3" w:tplc="5E9C1662">
      <w:start w:val="1"/>
      <w:numFmt w:val="bullet"/>
      <w:lvlText w:val="•"/>
      <w:lvlJc w:val="left"/>
      <w:pPr>
        <w:ind w:left="3858"/>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4" w:tplc="037E4A38">
      <w:start w:val="1"/>
      <w:numFmt w:val="bullet"/>
      <w:lvlText w:val="o"/>
      <w:lvlJc w:val="left"/>
      <w:pPr>
        <w:ind w:left="4578"/>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5" w:tplc="B00E7FE0">
      <w:start w:val="1"/>
      <w:numFmt w:val="bullet"/>
      <w:lvlText w:val="▪"/>
      <w:lvlJc w:val="left"/>
      <w:pPr>
        <w:ind w:left="5298"/>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6" w:tplc="29923204">
      <w:start w:val="1"/>
      <w:numFmt w:val="bullet"/>
      <w:lvlText w:val="•"/>
      <w:lvlJc w:val="left"/>
      <w:pPr>
        <w:ind w:left="6018"/>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7" w:tplc="2A7AEA80">
      <w:start w:val="1"/>
      <w:numFmt w:val="bullet"/>
      <w:lvlText w:val="o"/>
      <w:lvlJc w:val="left"/>
      <w:pPr>
        <w:ind w:left="6738"/>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8" w:tplc="E1FE9350">
      <w:start w:val="1"/>
      <w:numFmt w:val="bullet"/>
      <w:lvlText w:val="▪"/>
      <w:lvlJc w:val="left"/>
      <w:pPr>
        <w:ind w:left="7458"/>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abstractNum>
  <w:abstractNum w:abstractNumId="10" w15:restartNumberingAfterBreak="0">
    <w:nsid w:val="14EC620C"/>
    <w:multiLevelType w:val="hybridMultilevel"/>
    <w:tmpl w:val="55AE6246"/>
    <w:lvl w:ilvl="0" w:tplc="B2FE3F14">
      <w:start w:val="1"/>
      <w:numFmt w:val="bullet"/>
      <w:lvlText w:val="•"/>
      <w:lvlJc w:val="left"/>
      <w:pPr>
        <w:ind w:left="36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1" w:tplc="627CB34C">
      <w:start w:val="1"/>
      <w:numFmt w:val="bullet"/>
      <w:lvlRestart w:val="0"/>
      <w:lvlText w:val="•"/>
      <w:lvlJc w:val="left"/>
      <w:pPr>
        <w:ind w:left="1538"/>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2" w:tplc="D7580786">
      <w:start w:val="1"/>
      <w:numFmt w:val="bullet"/>
      <w:lvlText w:val="▪"/>
      <w:lvlJc w:val="left"/>
      <w:pPr>
        <w:ind w:left="2215"/>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3" w:tplc="154C8BA2">
      <w:start w:val="1"/>
      <w:numFmt w:val="bullet"/>
      <w:lvlText w:val="•"/>
      <w:lvlJc w:val="left"/>
      <w:pPr>
        <w:ind w:left="2935"/>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4" w:tplc="580C4B84">
      <w:start w:val="1"/>
      <w:numFmt w:val="bullet"/>
      <w:lvlText w:val="o"/>
      <w:lvlJc w:val="left"/>
      <w:pPr>
        <w:ind w:left="3655"/>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5" w:tplc="9D740A2E">
      <w:start w:val="1"/>
      <w:numFmt w:val="bullet"/>
      <w:lvlText w:val="▪"/>
      <w:lvlJc w:val="left"/>
      <w:pPr>
        <w:ind w:left="4375"/>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6" w:tplc="DF067770">
      <w:start w:val="1"/>
      <w:numFmt w:val="bullet"/>
      <w:lvlText w:val="•"/>
      <w:lvlJc w:val="left"/>
      <w:pPr>
        <w:ind w:left="5095"/>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7" w:tplc="5FDAC444">
      <w:start w:val="1"/>
      <w:numFmt w:val="bullet"/>
      <w:lvlText w:val="o"/>
      <w:lvlJc w:val="left"/>
      <w:pPr>
        <w:ind w:left="5815"/>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8" w:tplc="E036FE44">
      <w:start w:val="1"/>
      <w:numFmt w:val="bullet"/>
      <w:lvlText w:val="▪"/>
      <w:lvlJc w:val="left"/>
      <w:pPr>
        <w:ind w:left="6535"/>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abstractNum>
  <w:abstractNum w:abstractNumId="11"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2" w15:restartNumberingAfterBreak="0">
    <w:nsid w:val="1D185C1C"/>
    <w:multiLevelType w:val="hybridMultilevel"/>
    <w:tmpl w:val="CC101C84"/>
    <w:lvl w:ilvl="0" w:tplc="73809A5E">
      <w:start w:val="1"/>
      <w:numFmt w:val="bullet"/>
      <w:lvlText w:val="•"/>
      <w:lvlJc w:val="left"/>
      <w:pPr>
        <w:ind w:left="1481"/>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1" w:tplc="A1246CB0">
      <w:start w:val="1"/>
      <w:numFmt w:val="bullet"/>
      <w:lvlText w:val="o"/>
      <w:lvlJc w:val="left"/>
      <w:pPr>
        <w:ind w:left="217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2" w:tplc="2398CC3E">
      <w:start w:val="1"/>
      <w:numFmt w:val="bullet"/>
      <w:lvlText w:val="▪"/>
      <w:lvlJc w:val="left"/>
      <w:pPr>
        <w:ind w:left="289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3" w:tplc="F594B0BE">
      <w:start w:val="1"/>
      <w:numFmt w:val="bullet"/>
      <w:lvlText w:val="•"/>
      <w:lvlJc w:val="left"/>
      <w:pPr>
        <w:ind w:left="361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4" w:tplc="FCF62690">
      <w:start w:val="1"/>
      <w:numFmt w:val="bullet"/>
      <w:lvlText w:val="o"/>
      <w:lvlJc w:val="left"/>
      <w:pPr>
        <w:ind w:left="433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5" w:tplc="C9D210AC">
      <w:start w:val="1"/>
      <w:numFmt w:val="bullet"/>
      <w:lvlText w:val="▪"/>
      <w:lvlJc w:val="left"/>
      <w:pPr>
        <w:ind w:left="505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6" w:tplc="0B7E5EE2">
      <w:start w:val="1"/>
      <w:numFmt w:val="bullet"/>
      <w:lvlText w:val="•"/>
      <w:lvlJc w:val="left"/>
      <w:pPr>
        <w:ind w:left="577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7" w:tplc="62C2352C">
      <w:start w:val="1"/>
      <w:numFmt w:val="bullet"/>
      <w:lvlText w:val="o"/>
      <w:lvlJc w:val="left"/>
      <w:pPr>
        <w:ind w:left="649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8" w:tplc="647A2662">
      <w:start w:val="1"/>
      <w:numFmt w:val="bullet"/>
      <w:lvlText w:val="▪"/>
      <w:lvlJc w:val="left"/>
      <w:pPr>
        <w:ind w:left="721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abstractNum>
  <w:abstractNum w:abstractNumId="13" w15:restartNumberingAfterBreak="0">
    <w:nsid w:val="22CE677D"/>
    <w:multiLevelType w:val="multilevel"/>
    <w:tmpl w:val="EAB0004C"/>
    <w:lvl w:ilvl="0">
      <w:start w:val="7"/>
      <w:numFmt w:val="decimal"/>
      <w:lvlText w:val="%1."/>
      <w:lvlJc w:val="left"/>
      <w:pPr>
        <w:ind w:left="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Letter"/>
      <w:lvlText w:val="(%3)"/>
      <w:lvlJc w:val="left"/>
      <w:pPr>
        <w:ind w:left="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2F66E83"/>
    <w:multiLevelType w:val="multilevel"/>
    <w:tmpl w:val="DA12711E"/>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4300F3E"/>
    <w:multiLevelType w:val="multilevel"/>
    <w:tmpl w:val="C2B40218"/>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4E76ED1"/>
    <w:multiLevelType w:val="hybridMultilevel"/>
    <w:tmpl w:val="2F4A72B0"/>
    <w:lvl w:ilvl="0" w:tplc="4AA03114">
      <w:start w:val="1"/>
      <w:numFmt w:val="bullet"/>
      <w:lvlText w:val="•"/>
      <w:lvlPicBulletId w:val="3"/>
      <w:lvlJc w:val="left"/>
      <w:pPr>
        <w:ind w:left="1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82AC68">
      <w:start w:val="1"/>
      <w:numFmt w:val="bullet"/>
      <w:lvlText w:val="o"/>
      <w:lvlJc w:val="left"/>
      <w:pPr>
        <w:ind w:left="2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B82216">
      <w:start w:val="1"/>
      <w:numFmt w:val="bullet"/>
      <w:lvlText w:val="▪"/>
      <w:lvlJc w:val="left"/>
      <w:pPr>
        <w:ind w:left="3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9E44E4">
      <w:start w:val="1"/>
      <w:numFmt w:val="bullet"/>
      <w:lvlText w:val="•"/>
      <w:lvlJc w:val="left"/>
      <w:pPr>
        <w:ind w:left="3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66628C">
      <w:start w:val="1"/>
      <w:numFmt w:val="bullet"/>
      <w:lvlText w:val="o"/>
      <w:lvlJc w:val="left"/>
      <w:pPr>
        <w:ind w:left="4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0C79CC">
      <w:start w:val="1"/>
      <w:numFmt w:val="bullet"/>
      <w:lvlText w:val="▪"/>
      <w:lvlJc w:val="left"/>
      <w:pPr>
        <w:ind w:left="5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6ACC00">
      <w:start w:val="1"/>
      <w:numFmt w:val="bullet"/>
      <w:lvlText w:val="•"/>
      <w:lvlJc w:val="left"/>
      <w:pPr>
        <w:ind w:left="5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A8D486">
      <w:start w:val="1"/>
      <w:numFmt w:val="bullet"/>
      <w:lvlText w:val="o"/>
      <w:lvlJc w:val="left"/>
      <w:pPr>
        <w:ind w:left="6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EEA306">
      <w:start w:val="1"/>
      <w:numFmt w:val="bullet"/>
      <w:lvlText w:val="▪"/>
      <w:lvlJc w:val="left"/>
      <w:pPr>
        <w:ind w:left="7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36E4BDC"/>
    <w:multiLevelType w:val="hybridMultilevel"/>
    <w:tmpl w:val="063EE9A8"/>
    <w:lvl w:ilvl="0" w:tplc="6CC412C6">
      <w:start w:val="1"/>
      <w:numFmt w:val="bullet"/>
      <w:lvlText w:val="•"/>
      <w:lvlJc w:val="left"/>
      <w:pPr>
        <w:ind w:left="153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1" w:tplc="B3B2691A">
      <w:start w:val="1"/>
      <w:numFmt w:val="bullet"/>
      <w:lvlText w:val="o"/>
      <w:lvlJc w:val="left"/>
      <w:pPr>
        <w:ind w:left="2239"/>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2" w:tplc="A5AC6796">
      <w:start w:val="1"/>
      <w:numFmt w:val="bullet"/>
      <w:lvlText w:val="▪"/>
      <w:lvlJc w:val="left"/>
      <w:pPr>
        <w:ind w:left="2959"/>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3" w:tplc="3EE2CE10">
      <w:start w:val="1"/>
      <w:numFmt w:val="bullet"/>
      <w:lvlText w:val="•"/>
      <w:lvlJc w:val="left"/>
      <w:pPr>
        <w:ind w:left="3679"/>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4" w:tplc="F830DA78">
      <w:start w:val="1"/>
      <w:numFmt w:val="bullet"/>
      <w:lvlText w:val="o"/>
      <w:lvlJc w:val="left"/>
      <w:pPr>
        <w:ind w:left="4399"/>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5" w:tplc="C46A9F4C">
      <w:start w:val="1"/>
      <w:numFmt w:val="bullet"/>
      <w:lvlText w:val="▪"/>
      <w:lvlJc w:val="left"/>
      <w:pPr>
        <w:ind w:left="5119"/>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6" w:tplc="A4200E50">
      <w:start w:val="1"/>
      <w:numFmt w:val="bullet"/>
      <w:lvlText w:val="•"/>
      <w:lvlJc w:val="left"/>
      <w:pPr>
        <w:ind w:left="5839"/>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7" w:tplc="7F0438A6">
      <w:start w:val="1"/>
      <w:numFmt w:val="bullet"/>
      <w:lvlText w:val="o"/>
      <w:lvlJc w:val="left"/>
      <w:pPr>
        <w:ind w:left="6559"/>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8" w:tplc="9E60444E">
      <w:start w:val="1"/>
      <w:numFmt w:val="bullet"/>
      <w:lvlText w:val="▪"/>
      <w:lvlJc w:val="left"/>
      <w:pPr>
        <w:ind w:left="7279"/>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abstractNum>
  <w:abstractNum w:abstractNumId="18" w15:restartNumberingAfterBreak="0">
    <w:nsid w:val="36FD337C"/>
    <w:multiLevelType w:val="hybridMultilevel"/>
    <w:tmpl w:val="9372175E"/>
    <w:lvl w:ilvl="0" w:tplc="EE16632C">
      <w:start w:val="2"/>
      <w:numFmt w:val="lowerLetter"/>
      <w:lvlText w:val="(%1)"/>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DE8302">
      <w:start w:val="1"/>
      <w:numFmt w:val="lowerLetter"/>
      <w:lvlText w:val="%2"/>
      <w:lvlJc w:val="left"/>
      <w:pPr>
        <w:ind w:left="1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6A5F36">
      <w:start w:val="1"/>
      <w:numFmt w:val="lowerRoman"/>
      <w:lvlText w:val="%3"/>
      <w:lvlJc w:val="left"/>
      <w:pPr>
        <w:ind w:left="1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8E49C8">
      <w:start w:val="1"/>
      <w:numFmt w:val="decimal"/>
      <w:lvlText w:val="%4"/>
      <w:lvlJc w:val="left"/>
      <w:pPr>
        <w:ind w:left="2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626B68">
      <w:start w:val="1"/>
      <w:numFmt w:val="lowerLetter"/>
      <w:lvlText w:val="%5"/>
      <w:lvlJc w:val="left"/>
      <w:pPr>
        <w:ind w:left="3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E41AF4">
      <w:start w:val="1"/>
      <w:numFmt w:val="lowerRoman"/>
      <w:lvlText w:val="%6"/>
      <w:lvlJc w:val="left"/>
      <w:pPr>
        <w:ind w:left="3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6208E8">
      <w:start w:val="1"/>
      <w:numFmt w:val="decimal"/>
      <w:lvlText w:val="%7"/>
      <w:lvlJc w:val="left"/>
      <w:pPr>
        <w:ind w:left="4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4498C0">
      <w:start w:val="1"/>
      <w:numFmt w:val="lowerLetter"/>
      <w:lvlText w:val="%8"/>
      <w:lvlJc w:val="left"/>
      <w:pPr>
        <w:ind w:left="5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C62CEC">
      <w:start w:val="1"/>
      <w:numFmt w:val="lowerRoman"/>
      <w:lvlText w:val="%9"/>
      <w:lvlJc w:val="left"/>
      <w:pPr>
        <w:ind w:left="6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9E4165B"/>
    <w:multiLevelType w:val="hybridMultilevel"/>
    <w:tmpl w:val="8F4AAEAA"/>
    <w:lvl w:ilvl="0" w:tplc="29AAC7A2">
      <w:start w:val="9"/>
      <w:numFmt w:val="decimal"/>
      <w:lvlText w:val="%1."/>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7A0564">
      <w:start w:val="1"/>
      <w:numFmt w:val="lowerLetter"/>
      <w:lvlText w:val="(%2)"/>
      <w:lvlJc w:val="left"/>
      <w:pPr>
        <w:ind w:left="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EAC736">
      <w:start w:val="1"/>
      <w:numFmt w:val="lowerRoman"/>
      <w:lvlText w:val="%3"/>
      <w:lvlJc w:val="left"/>
      <w:pPr>
        <w:ind w:left="1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EEE63C">
      <w:start w:val="1"/>
      <w:numFmt w:val="decimal"/>
      <w:lvlText w:val="%4"/>
      <w:lvlJc w:val="left"/>
      <w:pPr>
        <w:ind w:left="2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327CE8">
      <w:start w:val="1"/>
      <w:numFmt w:val="lowerLetter"/>
      <w:lvlText w:val="%5"/>
      <w:lvlJc w:val="left"/>
      <w:pPr>
        <w:ind w:left="3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101CCC">
      <w:start w:val="1"/>
      <w:numFmt w:val="lowerRoman"/>
      <w:lvlText w:val="%6"/>
      <w:lvlJc w:val="left"/>
      <w:pPr>
        <w:ind w:left="3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4062A2">
      <w:start w:val="1"/>
      <w:numFmt w:val="decimal"/>
      <w:lvlText w:val="%7"/>
      <w:lvlJc w:val="left"/>
      <w:pPr>
        <w:ind w:left="4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0C625A">
      <w:start w:val="1"/>
      <w:numFmt w:val="lowerLetter"/>
      <w:lvlText w:val="%8"/>
      <w:lvlJc w:val="left"/>
      <w:pPr>
        <w:ind w:left="5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286A28">
      <w:start w:val="1"/>
      <w:numFmt w:val="lowerRoman"/>
      <w:lvlText w:val="%9"/>
      <w:lvlJc w:val="left"/>
      <w:pPr>
        <w:ind w:left="6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DA10783"/>
    <w:multiLevelType w:val="hybridMultilevel"/>
    <w:tmpl w:val="DBF4D662"/>
    <w:lvl w:ilvl="0" w:tplc="1AAE0D98">
      <w:start w:val="2"/>
      <w:numFmt w:val="decimal"/>
      <w:lvlText w:val="%1."/>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6AC7CC">
      <w:start w:val="1"/>
      <w:numFmt w:val="lowerLetter"/>
      <w:lvlText w:val="%2"/>
      <w:lvlJc w:val="left"/>
      <w:pPr>
        <w:ind w:left="1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F05FC8">
      <w:start w:val="1"/>
      <w:numFmt w:val="lowerRoman"/>
      <w:lvlText w:val="%3"/>
      <w:lvlJc w:val="left"/>
      <w:pPr>
        <w:ind w:left="2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02929E">
      <w:start w:val="1"/>
      <w:numFmt w:val="decimal"/>
      <w:lvlText w:val="%4"/>
      <w:lvlJc w:val="left"/>
      <w:pPr>
        <w:ind w:left="2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5CAB72">
      <w:start w:val="1"/>
      <w:numFmt w:val="lowerLetter"/>
      <w:lvlText w:val="%5"/>
      <w:lvlJc w:val="left"/>
      <w:pPr>
        <w:ind w:left="3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9A5632">
      <w:start w:val="1"/>
      <w:numFmt w:val="lowerRoman"/>
      <w:lvlText w:val="%6"/>
      <w:lvlJc w:val="left"/>
      <w:pPr>
        <w:ind w:left="4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0E08DA">
      <w:start w:val="1"/>
      <w:numFmt w:val="decimal"/>
      <w:lvlText w:val="%7"/>
      <w:lvlJc w:val="left"/>
      <w:pPr>
        <w:ind w:left="5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360A0A">
      <w:start w:val="1"/>
      <w:numFmt w:val="lowerLetter"/>
      <w:lvlText w:val="%8"/>
      <w:lvlJc w:val="left"/>
      <w:pPr>
        <w:ind w:left="5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9484E6">
      <w:start w:val="1"/>
      <w:numFmt w:val="lowerRoman"/>
      <w:lvlText w:val="%9"/>
      <w:lvlJc w:val="left"/>
      <w:pPr>
        <w:ind w:left="6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F4442A3"/>
    <w:multiLevelType w:val="hybridMultilevel"/>
    <w:tmpl w:val="6464CAB8"/>
    <w:lvl w:ilvl="0" w:tplc="9D2E5338">
      <w:start w:val="1"/>
      <w:numFmt w:val="bullet"/>
      <w:lvlText w:val="•"/>
      <w:lvlPicBulletId w:val="9"/>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0AABB0">
      <w:start w:val="1"/>
      <w:numFmt w:val="bullet"/>
      <w:lvlText w:val="o"/>
      <w:lvlJc w:val="left"/>
      <w:pPr>
        <w:ind w:left="2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DE4FC8">
      <w:start w:val="1"/>
      <w:numFmt w:val="bullet"/>
      <w:lvlText w:val="▪"/>
      <w:lvlJc w:val="left"/>
      <w:pPr>
        <w:ind w:left="3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FC51CA">
      <w:start w:val="1"/>
      <w:numFmt w:val="bullet"/>
      <w:lvlText w:val="•"/>
      <w:lvlJc w:val="left"/>
      <w:pPr>
        <w:ind w:left="4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78D468">
      <w:start w:val="1"/>
      <w:numFmt w:val="bullet"/>
      <w:lvlText w:val="o"/>
      <w:lvlJc w:val="left"/>
      <w:pPr>
        <w:ind w:left="4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8C57D2">
      <w:start w:val="1"/>
      <w:numFmt w:val="bullet"/>
      <w:lvlText w:val="▪"/>
      <w:lvlJc w:val="left"/>
      <w:pPr>
        <w:ind w:left="5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222154">
      <w:start w:val="1"/>
      <w:numFmt w:val="bullet"/>
      <w:lvlText w:val="•"/>
      <w:lvlJc w:val="left"/>
      <w:pPr>
        <w:ind w:left="6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962D64">
      <w:start w:val="1"/>
      <w:numFmt w:val="bullet"/>
      <w:lvlText w:val="o"/>
      <w:lvlJc w:val="left"/>
      <w:pPr>
        <w:ind w:left="6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C41BFA">
      <w:start w:val="1"/>
      <w:numFmt w:val="bullet"/>
      <w:lvlText w:val="▪"/>
      <w:lvlJc w:val="left"/>
      <w:pPr>
        <w:ind w:left="7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31E248B"/>
    <w:multiLevelType w:val="hybridMultilevel"/>
    <w:tmpl w:val="681C5F04"/>
    <w:lvl w:ilvl="0" w:tplc="715A192C">
      <w:start w:val="1"/>
      <w:numFmt w:val="bullet"/>
      <w:lvlText w:val="•"/>
      <w:lvlJc w:val="left"/>
      <w:pPr>
        <w:ind w:left="840"/>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1" w:tplc="1AFEE5EC">
      <w:start w:val="1"/>
      <w:numFmt w:val="bullet"/>
      <w:lvlText w:val="o"/>
      <w:lvlJc w:val="left"/>
      <w:pPr>
        <w:ind w:left="1592"/>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2" w:tplc="1A6E4B28">
      <w:start w:val="1"/>
      <w:numFmt w:val="bullet"/>
      <w:lvlText w:val="▪"/>
      <w:lvlJc w:val="left"/>
      <w:pPr>
        <w:ind w:left="2312"/>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3" w:tplc="D1E86302">
      <w:start w:val="1"/>
      <w:numFmt w:val="bullet"/>
      <w:lvlText w:val="•"/>
      <w:lvlJc w:val="left"/>
      <w:pPr>
        <w:ind w:left="3032"/>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4" w:tplc="BCAA7EFE">
      <w:start w:val="1"/>
      <w:numFmt w:val="bullet"/>
      <w:lvlText w:val="o"/>
      <w:lvlJc w:val="left"/>
      <w:pPr>
        <w:ind w:left="3752"/>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5" w:tplc="6470B68C">
      <w:start w:val="1"/>
      <w:numFmt w:val="bullet"/>
      <w:lvlText w:val="▪"/>
      <w:lvlJc w:val="left"/>
      <w:pPr>
        <w:ind w:left="4472"/>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6" w:tplc="A164EAD4">
      <w:start w:val="1"/>
      <w:numFmt w:val="bullet"/>
      <w:lvlText w:val="•"/>
      <w:lvlJc w:val="left"/>
      <w:pPr>
        <w:ind w:left="5192"/>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7" w:tplc="5742F5B8">
      <w:start w:val="1"/>
      <w:numFmt w:val="bullet"/>
      <w:lvlText w:val="o"/>
      <w:lvlJc w:val="left"/>
      <w:pPr>
        <w:ind w:left="5912"/>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8" w:tplc="29DC651A">
      <w:start w:val="1"/>
      <w:numFmt w:val="bullet"/>
      <w:lvlText w:val="▪"/>
      <w:lvlJc w:val="left"/>
      <w:pPr>
        <w:ind w:left="6632"/>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abstractNum>
  <w:abstractNum w:abstractNumId="23" w15:restartNumberingAfterBreak="0">
    <w:nsid w:val="43EF60C1"/>
    <w:multiLevelType w:val="hybridMultilevel"/>
    <w:tmpl w:val="2EB2F36C"/>
    <w:lvl w:ilvl="0" w:tplc="195E7AF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860478">
      <w:start w:val="1"/>
      <w:numFmt w:val="lowerLetter"/>
      <w:lvlText w:val="%2"/>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FC9796">
      <w:start w:val="1"/>
      <w:numFmt w:val="lowerRoman"/>
      <w:lvlText w:val="%3"/>
      <w:lvlJc w:val="left"/>
      <w:pPr>
        <w:ind w:left="1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A05CD2">
      <w:start w:val="1"/>
      <w:numFmt w:val="lowerLetter"/>
      <w:lvlRestart w:val="0"/>
      <w:lvlText w:val="(%4)"/>
      <w:lvlJc w:val="left"/>
      <w:pPr>
        <w:ind w:left="1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F8FC42">
      <w:start w:val="1"/>
      <w:numFmt w:val="lowerLetter"/>
      <w:lvlText w:val="%5"/>
      <w:lvlJc w:val="left"/>
      <w:pPr>
        <w:ind w:left="2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F883B2">
      <w:start w:val="1"/>
      <w:numFmt w:val="lowerRoman"/>
      <w:lvlText w:val="%6"/>
      <w:lvlJc w:val="left"/>
      <w:pPr>
        <w:ind w:left="3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D43C86">
      <w:start w:val="1"/>
      <w:numFmt w:val="decimal"/>
      <w:lvlText w:val="%7"/>
      <w:lvlJc w:val="left"/>
      <w:pPr>
        <w:ind w:left="3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20CDDE">
      <w:start w:val="1"/>
      <w:numFmt w:val="lowerLetter"/>
      <w:lvlText w:val="%8"/>
      <w:lvlJc w:val="left"/>
      <w:pPr>
        <w:ind w:left="4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26C92E">
      <w:start w:val="1"/>
      <w:numFmt w:val="lowerRoman"/>
      <w:lvlText w:val="%9"/>
      <w:lvlJc w:val="left"/>
      <w:pPr>
        <w:ind w:left="5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5C00E5C"/>
    <w:multiLevelType w:val="hybridMultilevel"/>
    <w:tmpl w:val="16F4E8E0"/>
    <w:lvl w:ilvl="0" w:tplc="5F70DEAA">
      <w:start w:val="1"/>
      <w:numFmt w:val="bullet"/>
      <w:lvlText w:val="•"/>
      <w:lvlPicBulletId w:val="10"/>
      <w:lvlJc w:val="left"/>
      <w:pPr>
        <w:ind w:left="1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D0896E">
      <w:start w:val="1"/>
      <w:numFmt w:val="bullet"/>
      <w:lvlText w:val="o"/>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36074C">
      <w:start w:val="1"/>
      <w:numFmt w:val="bullet"/>
      <w:lvlText w:val="▪"/>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E63798">
      <w:start w:val="1"/>
      <w:numFmt w:val="bullet"/>
      <w:lvlText w:val="•"/>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86A616">
      <w:start w:val="1"/>
      <w:numFmt w:val="bullet"/>
      <w:lvlText w:val="o"/>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D4C90A">
      <w:start w:val="1"/>
      <w:numFmt w:val="bullet"/>
      <w:lvlText w:val="▪"/>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B2787E">
      <w:start w:val="1"/>
      <w:numFmt w:val="bullet"/>
      <w:lvlText w:val="•"/>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E6B062">
      <w:start w:val="1"/>
      <w:numFmt w:val="bullet"/>
      <w:lvlText w:val="o"/>
      <w:lvlJc w:val="left"/>
      <w:pPr>
        <w:ind w:left="6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52CA92">
      <w:start w:val="1"/>
      <w:numFmt w:val="bullet"/>
      <w:lvlText w:val="▪"/>
      <w:lvlJc w:val="left"/>
      <w:pPr>
        <w:ind w:left="7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6" w15:restartNumberingAfterBreak="0">
    <w:nsid w:val="48A476E6"/>
    <w:multiLevelType w:val="multilevel"/>
    <w:tmpl w:val="3A5E741A"/>
    <w:lvl w:ilvl="0">
      <w:start w:val="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9A44FFE"/>
    <w:multiLevelType w:val="hybridMultilevel"/>
    <w:tmpl w:val="1158A6AC"/>
    <w:lvl w:ilvl="0" w:tplc="ACE6A69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862A3C">
      <w:start w:val="1"/>
      <w:numFmt w:val="lowerLetter"/>
      <w:lvlText w:val="%2"/>
      <w:lvlJc w:val="left"/>
      <w:pPr>
        <w:ind w:left="6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282EAC">
      <w:start w:val="1"/>
      <w:numFmt w:val="lowerRoman"/>
      <w:lvlRestart w:val="0"/>
      <w:lvlText w:val="(%3)"/>
      <w:lvlJc w:val="left"/>
      <w:pPr>
        <w:ind w:left="1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5A7BA0">
      <w:start w:val="1"/>
      <w:numFmt w:val="decimal"/>
      <w:lvlText w:val="%4"/>
      <w:lvlJc w:val="left"/>
      <w:pPr>
        <w:ind w:left="1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BC1582">
      <w:start w:val="1"/>
      <w:numFmt w:val="lowerLetter"/>
      <w:lvlText w:val="%5"/>
      <w:lvlJc w:val="left"/>
      <w:pPr>
        <w:ind w:left="2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48FA12">
      <w:start w:val="1"/>
      <w:numFmt w:val="lowerRoman"/>
      <w:lvlText w:val="%6"/>
      <w:lvlJc w:val="left"/>
      <w:pPr>
        <w:ind w:left="3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5CBBA2">
      <w:start w:val="1"/>
      <w:numFmt w:val="decimal"/>
      <w:lvlText w:val="%7"/>
      <w:lvlJc w:val="left"/>
      <w:pPr>
        <w:ind w:left="3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82A03E">
      <w:start w:val="1"/>
      <w:numFmt w:val="lowerLetter"/>
      <w:lvlText w:val="%8"/>
      <w:lvlJc w:val="left"/>
      <w:pPr>
        <w:ind w:left="4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CAEC02">
      <w:start w:val="1"/>
      <w:numFmt w:val="lowerRoman"/>
      <w:lvlText w:val="%9"/>
      <w:lvlJc w:val="left"/>
      <w:pPr>
        <w:ind w:left="5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CA35CBE"/>
    <w:multiLevelType w:val="hybridMultilevel"/>
    <w:tmpl w:val="45041060"/>
    <w:lvl w:ilvl="0" w:tplc="905C821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F2035C">
      <w:start w:val="1"/>
      <w:numFmt w:val="lowerLetter"/>
      <w:lvlText w:val="%2"/>
      <w:lvlJc w:val="left"/>
      <w:pPr>
        <w:ind w:left="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5C4974">
      <w:start w:val="2"/>
      <w:numFmt w:val="lowerRoman"/>
      <w:lvlRestart w:val="0"/>
      <w:lvlText w:val="(%3)"/>
      <w:lvlJc w:val="left"/>
      <w:pPr>
        <w:ind w:left="1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941E8A">
      <w:start w:val="1"/>
      <w:numFmt w:val="decimal"/>
      <w:lvlText w:val="%4"/>
      <w:lvlJc w:val="left"/>
      <w:pPr>
        <w:ind w:left="1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DA3BEE">
      <w:start w:val="1"/>
      <w:numFmt w:val="lowerLetter"/>
      <w:lvlText w:val="%5"/>
      <w:lvlJc w:val="left"/>
      <w:pPr>
        <w:ind w:left="2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AC3A72">
      <w:start w:val="1"/>
      <w:numFmt w:val="lowerRoman"/>
      <w:lvlText w:val="%6"/>
      <w:lvlJc w:val="left"/>
      <w:pPr>
        <w:ind w:left="3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3CA4AC">
      <w:start w:val="1"/>
      <w:numFmt w:val="decimal"/>
      <w:lvlText w:val="%7"/>
      <w:lvlJc w:val="left"/>
      <w:pPr>
        <w:ind w:left="39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2ACE06">
      <w:start w:val="1"/>
      <w:numFmt w:val="lowerLetter"/>
      <w:lvlText w:val="%8"/>
      <w:lvlJc w:val="left"/>
      <w:pPr>
        <w:ind w:left="4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CC6E9E">
      <w:start w:val="1"/>
      <w:numFmt w:val="lowerRoman"/>
      <w:lvlText w:val="%9"/>
      <w:lvlJc w:val="left"/>
      <w:pPr>
        <w:ind w:left="5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D7832FA"/>
    <w:multiLevelType w:val="hybridMultilevel"/>
    <w:tmpl w:val="BD004C96"/>
    <w:lvl w:ilvl="0" w:tplc="8BFE05B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E08BDC">
      <w:start w:val="1"/>
      <w:numFmt w:val="bullet"/>
      <w:lvlText w:val="o"/>
      <w:lvlJc w:val="left"/>
      <w:pPr>
        <w:ind w:left="1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52C0BE">
      <w:start w:val="1"/>
      <w:numFmt w:val="bullet"/>
      <w:lvlRestart w:val="0"/>
      <w:lvlText w:val="•"/>
      <w:lvlPicBulletId w:val="5"/>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1222B6">
      <w:start w:val="1"/>
      <w:numFmt w:val="bullet"/>
      <w:lvlText w:val="•"/>
      <w:lvlJc w:val="left"/>
      <w:pPr>
        <w:ind w:left="2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C074B4">
      <w:start w:val="1"/>
      <w:numFmt w:val="bullet"/>
      <w:lvlText w:val="o"/>
      <w:lvlJc w:val="left"/>
      <w:pPr>
        <w:ind w:left="3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9CF3EA">
      <w:start w:val="1"/>
      <w:numFmt w:val="bullet"/>
      <w:lvlText w:val="▪"/>
      <w:lvlJc w:val="left"/>
      <w:pPr>
        <w:ind w:left="40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B85B36">
      <w:start w:val="1"/>
      <w:numFmt w:val="bullet"/>
      <w:lvlText w:val="•"/>
      <w:lvlJc w:val="left"/>
      <w:pPr>
        <w:ind w:left="4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6E1DC0">
      <w:start w:val="1"/>
      <w:numFmt w:val="bullet"/>
      <w:lvlText w:val="o"/>
      <w:lvlJc w:val="left"/>
      <w:pPr>
        <w:ind w:left="5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74655E">
      <w:start w:val="1"/>
      <w:numFmt w:val="bullet"/>
      <w:lvlText w:val="▪"/>
      <w:lvlJc w:val="left"/>
      <w:pPr>
        <w:ind w:left="6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DE93170"/>
    <w:multiLevelType w:val="hybridMultilevel"/>
    <w:tmpl w:val="BEEAA9AE"/>
    <w:lvl w:ilvl="0" w:tplc="04BAAE24">
      <w:start w:val="1"/>
      <w:numFmt w:val="bullet"/>
      <w:lvlText w:val="•"/>
      <w:lvlPicBulletId w:val="8"/>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30E5CC">
      <w:start w:val="1"/>
      <w:numFmt w:val="bullet"/>
      <w:lvlText w:val="o"/>
      <w:lvlJc w:val="left"/>
      <w:pPr>
        <w:ind w:left="2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28FCE8">
      <w:start w:val="1"/>
      <w:numFmt w:val="bullet"/>
      <w:lvlText w:val="▪"/>
      <w:lvlJc w:val="left"/>
      <w:pPr>
        <w:ind w:left="3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EA6E30">
      <w:start w:val="1"/>
      <w:numFmt w:val="bullet"/>
      <w:lvlText w:val="•"/>
      <w:lvlJc w:val="left"/>
      <w:pPr>
        <w:ind w:left="40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BE741A">
      <w:start w:val="1"/>
      <w:numFmt w:val="bullet"/>
      <w:lvlText w:val="o"/>
      <w:lvlJc w:val="left"/>
      <w:pPr>
        <w:ind w:left="4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16C07C">
      <w:start w:val="1"/>
      <w:numFmt w:val="bullet"/>
      <w:lvlText w:val="▪"/>
      <w:lvlJc w:val="left"/>
      <w:pPr>
        <w:ind w:left="5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341F0C">
      <w:start w:val="1"/>
      <w:numFmt w:val="bullet"/>
      <w:lvlText w:val="•"/>
      <w:lvlJc w:val="left"/>
      <w:pPr>
        <w:ind w:left="6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F09D9A">
      <w:start w:val="1"/>
      <w:numFmt w:val="bullet"/>
      <w:lvlText w:val="o"/>
      <w:lvlJc w:val="left"/>
      <w:pPr>
        <w:ind w:left="6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FCED00">
      <w:start w:val="1"/>
      <w:numFmt w:val="bullet"/>
      <w:lvlText w:val="▪"/>
      <w:lvlJc w:val="left"/>
      <w:pPr>
        <w:ind w:left="7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FBD5E8E"/>
    <w:multiLevelType w:val="multilevel"/>
    <w:tmpl w:val="7310C8F4"/>
    <w:lvl w:ilvl="0">
      <w:start w:val="1"/>
      <w:numFmt w:val="decimal"/>
      <w:lvlText w:val="%1."/>
      <w:lvlJc w:val="left"/>
      <w:pPr>
        <w:ind w:left="3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222367C"/>
    <w:multiLevelType w:val="multilevel"/>
    <w:tmpl w:val="E0500EBE"/>
    <w:lvl w:ilvl="0">
      <w:start w:val="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92059B1"/>
    <w:multiLevelType w:val="multilevel"/>
    <w:tmpl w:val="58925348"/>
    <w:lvl w:ilvl="0">
      <w:start w:val="2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F080016"/>
    <w:multiLevelType w:val="hybridMultilevel"/>
    <w:tmpl w:val="DE587E44"/>
    <w:lvl w:ilvl="0" w:tplc="662ABF84">
      <w:start w:val="1"/>
      <w:numFmt w:val="upperLetter"/>
      <w:lvlText w:val="(%1)"/>
      <w:lvlJc w:val="left"/>
      <w:pPr>
        <w:ind w:left="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CCB554">
      <w:start w:val="1"/>
      <w:numFmt w:val="lowerLetter"/>
      <w:lvlText w:val="%2"/>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A4B892">
      <w:start w:val="1"/>
      <w:numFmt w:val="lowerRoman"/>
      <w:lvlText w:val="%3"/>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829A12">
      <w:start w:val="1"/>
      <w:numFmt w:val="decimal"/>
      <w:lvlText w:val="%4"/>
      <w:lvlJc w:val="left"/>
      <w:pPr>
        <w:ind w:left="2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A88DC6">
      <w:start w:val="1"/>
      <w:numFmt w:val="lowerLetter"/>
      <w:lvlText w:val="%5"/>
      <w:lvlJc w:val="left"/>
      <w:pPr>
        <w:ind w:left="3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FEDAB4">
      <w:start w:val="1"/>
      <w:numFmt w:val="lowerRoman"/>
      <w:lvlText w:val="%6"/>
      <w:lvlJc w:val="left"/>
      <w:pPr>
        <w:ind w:left="3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2420EC">
      <w:start w:val="1"/>
      <w:numFmt w:val="decimal"/>
      <w:lvlText w:val="%7"/>
      <w:lvlJc w:val="left"/>
      <w:pPr>
        <w:ind w:left="4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74DC48">
      <w:start w:val="1"/>
      <w:numFmt w:val="lowerLetter"/>
      <w:lvlText w:val="%8"/>
      <w:lvlJc w:val="left"/>
      <w:pPr>
        <w:ind w:left="5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D60E82">
      <w:start w:val="1"/>
      <w:numFmt w:val="lowerRoman"/>
      <w:lvlText w:val="%9"/>
      <w:lvlJc w:val="left"/>
      <w:pPr>
        <w:ind w:left="6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2D54CAE"/>
    <w:multiLevelType w:val="hybridMultilevel"/>
    <w:tmpl w:val="E6FE627C"/>
    <w:lvl w:ilvl="0" w:tplc="ACD4E232">
      <w:start w:val="1"/>
      <w:numFmt w:val="bullet"/>
      <w:lvlText w:val="•"/>
      <w:lvlPicBulletId w:val="2"/>
      <w:lvlJc w:val="left"/>
      <w:pPr>
        <w:ind w:left="1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EA8738">
      <w:start w:val="1"/>
      <w:numFmt w:val="bullet"/>
      <w:lvlText w:val="o"/>
      <w:lvlJc w:val="left"/>
      <w:pPr>
        <w:ind w:left="2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2005C6">
      <w:start w:val="1"/>
      <w:numFmt w:val="bullet"/>
      <w:lvlText w:val="▪"/>
      <w:lvlJc w:val="left"/>
      <w:pPr>
        <w:ind w:left="3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36A186">
      <w:start w:val="1"/>
      <w:numFmt w:val="bullet"/>
      <w:lvlText w:val="•"/>
      <w:lvlJc w:val="left"/>
      <w:pPr>
        <w:ind w:left="3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969A8E">
      <w:start w:val="1"/>
      <w:numFmt w:val="bullet"/>
      <w:lvlText w:val="o"/>
      <w:lvlJc w:val="left"/>
      <w:pPr>
        <w:ind w:left="4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1CA2CE">
      <w:start w:val="1"/>
      <w:numFmt w:val="bullet"/>
      <w:lvlText w:val="▪"/>
      <w:lvlJc w:val="left"/>
      <w:pPr>
        <w:ind w:left="5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308994">
      <w:start w:val="1"/>
      <w:numFmt w:val="bullet"/>
      <w:lvlText w:val="•"/>
      <w:lvlJc w:val="left"/>
      <w:pPr>
        <w:ind w:left="6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5AA866">
      <w:start w:val="1"/>
      <w:numFmt w:val="bullet"/>
      <w:lvlText w:val="o"/>
      <w:lvlJc w:val="left"/>
      <w:pPr>
        <w:ind w:left="6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9ED84A">
      <w:start w:val="1"/>
      <w:numFmt w:val="bullet"/>
      <w:lvlText w:val="▪"/>
      <w:lvlJc w:val="left"/>
      <w:pPr>
        <w:ind w:left="7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3696E0A"/>
    <w:multiLevelType w:val="hybridMultilevel"/>
    <w:tmpl w:val="68D05894"/>
    <w:lvl w:ilvl="0" w:tplc="B854EC08">
      <w:start w:val="1"/>
      <w:numFmt w:val="bullet"/>
      <w:lvlText w:val="•"/>
      <w:lvlJc w:val="left"/>
      <w:pPr>
        <w:ind w:left="1502"/>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1" w:tplc="964A3D64">
      <w:start w:val="1"/>
      <w:numFmt w:val="bullet"/>
      <w:lvlText w:val="o"/>
      <w:lvlJc w:val="left"/>
      <w:pPr>
        <w:ind w:left="219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2" w:tplc="806AD664">
      <w:start w:val="1"/>
      <w:numFmt w:val="bullet"/>
      <w:lvlText w:val="▪"/>
      <w:lvlJc w:val="left"/>
      <w:pPr>
        <w:ind w:left="291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3" w:tplc="6270EF42">
      <w:start w:val="1"/>
      <w:numFmt w:val="bullet"/>
      <w:lvlText w:val="•"/>
      <w:lvlJc w:val="left"/>
      <w:pPr>
        <w:ind w:left="363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4" w:tplc="40EE400C">
      <w:start w:val="1"/>
      <w:numFmt w:val="bullet"/>
      <w:lvlText w:val="o"/>
      <w:lvlJc w:val="left"/>
      <w:pPr>
        <w:ind w:left="435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5" w:tplc="62DE4484">
      <w:start w:val="1"/>
      <w:numFmt w:val="bullet"/>
      <w:lvlText w:val="▪"/>
      <w:lvlJc w:val="left"/>
      <w:pPr>
        <w:ind w:left="507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6" w:tplc="10C6FE7C">
      <w:start w:val="1"/>
      <w:numFmt w:val="bullet"/>
      <w:lvlText w:val="•"/>
      <w:lvlJc w:val="left"/>
      <w:pPr>
        <w:ind w:left="579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7" w:tplc="9B4AE22E">
      <w:start w:val="1"/>
      <w:numFmt w:val="bullet"/>
      <w:lvlText w:val="o"/>
      <w:lvlJc w:val="left"/>
      <w:pPr>
        <w:ind w:left="651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8" w:tplc="B0541DC4">
      <w:start w:val="1"/>
      <w:numFmt w:val="bullet"/>
      <w:lvlText w:val="▪"/>
      <w:lvlJc w:val="left"/>
      <w:pPr>
        <w:ind w:left="723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abstractNum>
  <w:abstractNum w:abstractNumId="37" w15:restartNumberingAfterBreak="0">
    <w:nsid w:val="66C56BCA"/>
    <w:multiLevelType w:val="hybridMultilevel"/>
    <w:tmpl w:val="CCFEB086"/>
    <w:lvl w:ilvl="0" w:tplc="765C3516">
      <w:start w:val="1"/>
      <w:numFmt w:val="lowerLetter"/>
      <w:lvlText w:val="(%1)"/>
      <w:lvlJc w:val="left"/>
      <w:pPr>
        <w:ind w:left="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98026A">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F4AB40">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5AC214">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E0B980">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D44F5C">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8A976E">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FE948C">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90653E">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71849BE"/>
    <w:multiLevelType w:val="hybridMultilevel"/>
    <w:tmpl w:val="831A11D8"/>
    <w:lvl w:ilvl="0" w:tplc="0AE2C188">
      <w:start w:val="1"/>
      <w:numFmt w:val="bullet"/>
      <w:lvlText w:val="•"/>
      <w:lvlJc w:val="left"/>
      <w:pPr>
        <w:ind w:left="1493"/>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1" w:tplc="30A0D9F4">
      <w:start w:val="1"/>
      <w:numFmt w:val="bullet"/>
      <w:lvlText w:val="o"/>
      <w:lvlJc w:val="left"/>
      <w:pPr>
        <w:ind w:left="2391"/>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2" w:tplc="F6000D28">
      <w:start w:val="1"/>
      <w:numFmt w:val="bullet"/>
      <w:lvlText w:val="▪"/>
      <w:lvlJc w:val="left"/>
      <w:pPr>
        <w:ind w:left="3111"/>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3" w:tplc="37BEDBE0">
      <w:start w:val="1"/>
      <w:numFmt w:val="bullet"/>
      <w:lvlText w:val="•"/>
      <w:lvlJc w:val="left"/>
      <w:pPr>
        <w:ind w:left="3831"/>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4" w:tplc="B2B0B50C">
      <w:start w:val="1"/>
      <w:numFmt w:val="bullet"/>
      <w:lvlText w:val="o"/>
      <w:lvlJc w:val="left"/>
      <w:pPr>
        <w:ind w:left="4551"/>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5" w:tplc="27D21C64">
      <w:start w:val="1"/>
      <w:numFmt w:val="bullet"/>
      <w:lvlText w:val="▪"/>
      <w:lvlJc w:val="left"/>
      <w:pPr>
        <w:ind w:left="5271"/>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6" w:tplc="78E0C980">
      <w:start w:val="1"/>
      <w:numFmt w:val="bullet"/>
      <w:lvlText w:val="•"/>
      <w:lvlJc w:val="left"/>
      <w:pPr>
        <w:ind w:left="5991"/>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7" w:tplc="AB7895A2">
      <w:start w:val="1"/>
      <w:numFmt w:val="bullet"/>
      <w:lvlText w:val="o"/>
      <w:lvlJc w:val="left"/>
      <w:pPr>
        <w:ind w:left="6711"/>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8" w:tplc="F0129210">
      <w:start w:val="1"/>
      <w:numFmt w:val="bullet"/>
      <w:lvlText w:val="▪"/>
      <w:lvlJc w:val="left"/>
      <w:pPr>
        <w:ind w:left="7431"/>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abstractNum>
  <w:abstractNum w:abstractNumId="39" w15:restartNumberingAfterBreak="0">
    <w:nsid w:val="68500F68"/>
    <w:multiLevelType w:val="hybridMultilevel"/>
    <w:tmpl w:val="616601DC"/>
    <w:lvl w:ilvl="0" w:tplc="C3E24B5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F43E2C">
      <w:start w:val="1"/>
      <w:numFmt w:val="lowerLetter"/>
      <w:lvlText w:val="%2"/>
      <w:lvlJc w:val="left"/>
      <w:pPr>
        <w:ind w:left="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28FA20">
      <w:start w:val="1"/>
      <w:numFmt w:val="lowerRoman"/>
      <w:lvlText w:val="%3"/>
      <w:lvlJc w:val="left"/>
      <w:pPr>
        <w:ind w:left="1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62670A">
      <w:start w:val="3"/>
      <w:numFmt w:val="lowerRoman"/>
      <w:lvlRestart w:val="0"/>
      <w:lvlText w:val="(%4)"/>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62D0EE">
      <w:start w:val="1"/>
      <w:numFmt w:val="lowerLetter"/>
      <w:lvlText w:val="%5"/>
      <w:lvlJc w:val="left"/>
      <w:pPr>
        <w:ind w:left="2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74725E">
      <w:start w:val="1"/>
      <w:numFmt w:val="lowerRoman"/>
      <w:lvlText w:val="%6"/>
      <w:lvlJc w:val="left"/>
      <w:pPr>
        <w:ind w:left="3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5E7708">
      <w:start w:val="1"/>
      <w:numFmt w:val="decimal"/>
      <w:lvlText w:val="%7"/>
      <w:lvlJc w:val="left"/>
      <w:pPr>
        <w:ind w:left="3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DCF186">
      <w:start w:val="1"/>
      <w:numFmt w:val="lowerLetter"/>
      <w:lvlText w:val="%8"/>
      <w:lvlJc w:val="left"/>
      <w:pPr>
        <w:ind w:left="4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6EA5A8">
      <w:start w:val="1"/>
      <w:numFmt w:val="lowerRoman"/>
      <w:lvlText w:val="%9"/>
      <w:lvlJc w:val="left"/>
      <w:pPr>
        <w:ind w:left="5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9F05A85"/>
    <w:multiLevelType w:val="hybridMultilevel"/>
    <w:tmpl w:val="DCC06E58"/>
    <w:lvl w:ilvl="0" w:tplc="BF128548">
      <w:start w:val="1"/>
      <w:numFmt w:val="bullet"/>
      <w:lvlText w:val="•"/>
      <w:lvlPicBulletId w:val="1"/>
      <w:lvlJc w:val="left"/>
      <w:pPr>
        <w:ind w:left="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3C159E">
      <w:start w:val="1"/>
      <w:numFmt w:val="bullet"/>
      <w:lvlText w:val="o"/>
      <w:lvlJc w:val="left"/>
      <w:pPr>
        <w:ind w:left="1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8ACE70">
      <w:start w:val="1"/>
      <w:numFmt w:val="bullet"/>
      <w:lvlText w:val="▪"/>
      <w:lvlJc w:val="left"/>
      <w:pPr>
        <w:ind w:left="2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D47E02">
      <w:start w:val="1"/>
      <w:numFmt w:val="bullet"/>
      <w:lvlText w:val="•"/>
      <w:lvlJc w:val="left"/>
      <w:pPr>
        <w:ind w:left="3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781D44">
      <w:start w:val="1"/>
      <w:numFmt w:val="bullet"/>
      <w:lvlText w:val="o"/>
      <w:lvlJc w:val="left"/>
      <w:pPr>
        <w:ind w:left="3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38EC3A">
      <w:start w:val="1"/>
      <w:numFmt w:val="bullet"/>
      <w:lvlText w:val="▪"/>
      <w:lvlJc w:val="left"/>
      <w:pPr>
        <w:ind w:left="4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74D0F2">
      <w:start w:val="1"/>
      <w:numFmt w:val="bullet"/>
      <w:lvlText w:val="•"/>
      <w:lvlJc w:val="left"/>
      <w:pPr>
        <w:ind w:left="5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1AAB62">
      <w:start w:val="1"/>
      <w:numFmt w:val="bullet"/>
      <w:lvlText w:val="o"/>
      <w:lvlJc w:val="left"/>
      <w:pPr>
        <w:ind w:left="6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38032A">
      <w:start w:val="1"/>
      <w:numFmt w:val="bullet"/>
      <w:lvlText w:val="▪"/>
      <w:lvlJc w:val="left"/>
      <w:pPr>
        <w:ind w:left="6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B11301E"/>
    <w:multiLevelType w:val="hybridMultilevel"/>
    <w:tmpl w:val="36BC43FC"/>
    <w:lvl w:ilvl="0" w:tplc="6DC0BB06">
      <w:start w:val="1"/>
      <w:numFmt w:val="bullet"/>
      <w:lvlText w:val="*"/>
      <w:lvlJc w:val="left"/>
      <w:pPr>
        <w:ind w:left="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829AF8">
      <w:start w:val="1"/>
      <w:numFmt w:val="bullet"/>
      <w:lvlText w:val="o"/>
      <w:lvlJc w:val="left"/>
      <w:pPr>
        <w:ind w:left="1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A42B52">
      <w:start w:val="1"/>
      <w:numFmt w:val="bullet"/>
      <w:lvlText w:val="▪"/>
      <w:lvlJc w:val="left"/>
      <w:pPr>
        <w:ind w:left="1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E8D7A2">
      <w:start w:val="1"/>
      <w:numFmt w:val="bullet"/>
      <w:lvlText w:val="•"/>
      <w:lvlJc w:val="left"/>
      <w:pPr>
        <w:ind w:left="2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62CD62">
      <w:start w:val="1"/>
      <w:numFmt w:val="bullet"/>
      <w:lvlText w:val="o"/>
      <w:lvlJc w:val="left"/>
      <w:pPr>
        <w:ind w:left="3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AE9EEC">
      <w:start w:val="1"/>
      <w:numFmt w:val="bullet"/>
      <w:lvlText w:val="▪"/>
      <w:lvlJc w:val="left"/>
      <w:pPr>
        <w:ind w:left="3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C457EC">
      <w:start w:val="1"/>
      <w:numFmt w:val="bullet"/>
      <w:lvlText w:val="•"/>
      <w:lvlJc w:val="left"/>
      <w:pPr>
        <w:ind w:left="4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524D7E">
      <w:start w:val="1"/>
      <w:numFmt w:val="bullet"/>
      <w:lvlText w:val="o"/>
      <w:lvlJc w:val="left"/>
      <w:pPr>
        <w:ind w:left="5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8C7B7C">
      <w:start w:val="1"/>
      <w:numFmt w:val="bullet"/>
      <w:lvlText w:val="▪"/>
      <w:lvlJc w:val="left"/>
      <w:pPr>
        <w:ind w:left="6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C13702E"/>
    <w:multiLevelType w:val="hybridMultilevel"/>
    <w:tmpl w:val="C9020858"/>
    <w:lvl w:ilvl="0" w:tplc="5476BD0C">
      <w:start w:val="1"/>
      <w:numFmt w:val="bullet"/>
      <w:lvlText w:val="•"/>
      <w:lvlJc w:val="left"/>
      <w:pPr>
        <w:ind w:left="1495"/>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1" w:tplc="305A4638">
      <w:start w:val="1"/>
      <w:numFmt w:val="bullet"/>
      <w:lvlText w:val="o"/>
      <w:lvlJc w:val="left"/>
      <w:pPr>
        <w:ind w:left="222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2" w:tplc="692881DE">
      <w:start w:val="1"/>
      <w:numFmt w:val="bullet"/>
      <w:lvlText w:val="▪"/>
      <w:lvlJc w:val="left"/>
      <w:pPr>
        <w:ind w:left="294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3" w:tplc="A370AB7C">
      <w:start w:val="1"/>
      <w:numFmt w:val="bullet"/>
      <w:lvlText w:val="•"/>
      <w:lvlJc w:val="left"/>
      <w:pPr>
        <w:ind w:left="366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4" w:tplc="688AF148">
      <w:start w:val="1"/>
      <w:numFmt w:val="bullet"/>
      <w:lvlText w:val="o"/>
      <w:lvlJc w:val="left"/>
      <w:pPr>
        <w:ind w:left="438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5" w:tplc="15FEF5F8">
      <w:start w:val="1"/>
      <w:numFmt w:val="bullet"/>
      <w:lvlText w:val="▪"/>
      <w:lvlJc w:val="left"/>
      <w:pPr>
        <w:ind w:left="510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6" w:tplc="D75697C2">
      <w:start w:val="1"/>
      <w:numFmt w:val="bullet"/>
      <w:lvlText w:val="•"/>
      <w:lvlJc w:val="left"/>
      <w:pPr>
        <w:ind w:left="582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7" w:tplc="705CDD34">
      <w:start w:val="1"/>
      <w:numFmt w:val="bullet"/>
      <w:lvlText w:val="o"/>
      <w:lvlJc w:val="left"/>
      <w:pPr>
        <w:ind w:left="654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8" w:tplc="96F49A0A">
      <w:start w:val="1"/>
      <w:numFmt w:val="bullet"/>
      <w:lvlText w:val="▪"/>
      <w:lvlJc w:val="left"/>
      <w:pPr>
        <w:ind w:left="726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abstractNum>
  <w:abstractNum w:abstractNumId="43" w15:restartNumberingAfterBreak="0">
    <w:nsid w:val="6D5E083F"/>
    <w:multiLevelType w:val="hybridMultilevel"/>
    <w:tmpl w:val="03AA1074"/>
    <w:lvl w:ilvl="0" w:tplc="827AE07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B007BE">
      <w:start w:val="1"/>
      <w:numFmt w:val="lowerLetter"/>
      <w:lvlText w:val="%2"/>
      <w:lvlJc w:val="left"/>
      <w:pPr>
        <w:ind w:left="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04EAC4">
      <w:start w:val="1"/>
      <w:numFmt w:val="lowerLetter"/>
      <w:lvlRestart w:val="0"/>
      <w:lvlText w:val="(%3)"/>
      <w:lvlJc w:val="left"/>
      <w:pPr>
        <w:ind w:left="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AE365A">
      <w:start w:val="1"/>
      <w:numFmt w:val="decimal"/>
      <w:lvlText w:val="%4"/>
      <w:lvlJc w:val="left"/>
      <w:pPr>
        <w:ind w:left="1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C00098">
      <w:start w:val="1"/>
      <w:numFmt w:val="lowerLetter"/>
      <w:lvlText w:val="%5"/>
      <w:lvlJc w:val="left"/>
      <w:pPr>
        <w:ind w:left="2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5C1E2A">
      <w:start w:val="1"/>
      <w:numFmt w:val="lowerRoman"/>
      <w:lvlText w:val="%6"/>
      <w:lvlJc w:val="left"/>
      <w:pPr>
        <w:ind w:left="2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2EE488">
      <w:start w:val="1"/>
      <w:numFmt w:val="decimal"/>
      <w:lvlText w:val="%7"/>
      <w:lvlJc w:val="left"/>
      <w:pPr>
        <w:ind w:left="3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AAD080">
      <w:start w:val="1"/>
      <w:numFmt w:val="lowerLetter"/>
      <w:lvlText w:val="%8"/>
      <w:lvlJc w:val="left"/>
      <w:pPr>
        <w:ind w:left="4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AABD9A">
      <w:start w:val="1"/>
      <w:numFmt w:val="lowerRoman"/>
      <w:lvlText w:val="%9"/>
      <w:lvlJc w:val="left"/>
      <w:pPr>
        <w:ind w:left="5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6ED40A1F"/>
    <w:multiLevelType w:val="multilevel"/>
    <w:tmpl w:val="0976562E"/>
    <w:lvl w:ilvl="0">
      <w:start w:val="1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6FBA7844"/>
    <w:multiLevelType w:val="hybridMultilevel"/>
    <w:tmpl w:val="5394E2C6"/>
    <w:lvl w:ilvl="0" w:tplc="837A4890">
      <w:start w:val="6"/>
      <w:numFmt w:val="lowerLetter"/>
      <w:lvlText w:val="(%1)"/>
      <w:lvlJc w:val="left"/>
      <w:pPr>
        <w:ind w:left="1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52D7CC">
      <w:start w:val="1"/>
      <w:numFmt w:val="lowerLetter"/>
      <w:lvlText w:val="%2"/>
      <w:lvlJc w:val="left"/>
      <w:pPr>
        <w:ind w:left="1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74E0A6">
      <w:start w:val="1"/>
      <w:numFmt w:val="lowerRoman"/>
      <w:lvlText w:val="%3"/>
      <w:lvlJc w:val="left"/>
      <w:pPr>
        <w:ind w:left="2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46424E">
      <w:start w:val="1"/>
      <w:numFmt w:val="decimal"/>
      <w:lvlText w:val="%4"/>
      <w:lvlJc w:val="left"/>
      <w:pPr>
        <w:ind w:left="3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BA48C0">
      <w:start w:val="1"/>
      <w:numFmt w:val="lowerLetter"/>
      <w:lvlText w:val="%5"/>
      <w:lvlJc w:val="left"/>
      <w:pPr>
        <w:ind w:left="3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5ED1FC">
      <w:start w:val="1"/>
      <w:numFmt w:val="lowerRoman"/>
      <w:lvlText w:val="%6"/>
      <w:lvlJc w:val="left"/>
      <w:pPr>
        <w:ind w:left="4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C8ACBE">
      <w:start w:val="1"/>
      <w:numFmt w:val="decimal"/>
      <w:lvlText w:val="%7"/>
      <w:lvlJc w:val="left"/>
      <w:pPr>
        <w:ind w:left="5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D67118">
      <w:start w:val="1"/>
      <w:numFmt w:val="lowerLetter"/>
      <w:lvlText w:val="%8"/>
      <w:lvlJc w:val="left"/>
      <w:pPr>
        <w:ind w:left="5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1CFE8A">
      <w:start w:val="1"/>
      <w:numFmt w:val="lowerRoman"/>
      <w:lvlText w:val="%9"/>
      <w:lvlJc w:val="left"/>
      <w:pPr>
        <w:ind w:left="6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27E0DF0"/>
    <w:multiLevelType w:val="multilevel"/>
    <w:tmpl w:val="C180FE8E"/>
    <w:lvl w:ilvl="0">
      <w:start w:val="1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3C51C5E"/>
    <w:multiLevelType w:val="hybridMultilevel"/>
    <w:tmpl w:val="0B0C4AF6"/>
    <w:lvl w:ilvl="0" w:tplc="42EE1A58">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388030">
      <w:start w:val="1"/>
      <w:numFmt w:val="bullet"/>
      <w:lvlRestart w:val="0"/>
      <w:lvlText w:val="•"/>
      <w:lvlPicBulletId w:val="7"/>
      <w:lvlJc w:val="left"/>
      <w:pPr>
        <w:ind w:left="1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A0697C">
      <w:start w:val="1"/>
      <w:numFmt w:val="bullet"/>
      <w:lvlText w:val="▪"/>
      <w:lvlJc w:val="left"/>
      <w:pPr>
        <w:ind w:left="2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A00B9C">
      <w:start w:val="1"/>
      <w:numFmt w:val="bullet"/>
      <w:lvlText w:val="•"/>
      <w:lvlJc w:val="left"/>
      <w:pPr>
        <w:ind w:left="3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40790E">
      <w:start w:val="1"/>
      <w:numFmt w:val="bullet"/>
      <w:lvlText w:val="o"/>
      <w:lvlJc w:val="left"/>
      <w:pPr>
        <w:ind w:left="3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406262">
      <w:start w:val="1"/>
      <w:numFmt w:val="bullet"/>
      <w:lvlText w:val="▪"/>
      <w:lvlJc w:val="left"/>
      <w:pPr>
        <w:ind w:left="4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BEB02C">
      <w:start w:val="1"/>
      <w:numFmt w:val="bullet"/>
      <w:lvlText w:val="•"/>
      <w:lvlJc w:val="left"/>
      <w:pPr>
        <w:ind w:left="5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BC4C84">
      <w:start w:val="1"/>
      <w:numFmt w:val="bullet"/>
      <w:lvlText w:val="o"/>
      <w:lvlJc w:val="left"/>
      <w:pPr>
        <w:ind w:left="5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DA40C6">
      <w:start w:val="1"/>
      <w:numFmt w:val="bullet"/>
      <w:lvlText w:val="▪"/>
      <w:lvlJc w:val="left"/>
      <w:pPr>
        <w:ind w:left="6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754F2931"/>
    <w:multiLevelType w:val="hybridMultilevel"/>
    <w:tmpl w:val="C9208A9C"/>
    <w:lvl w:ilvl="0" w:tplc="193A25B0">
      <w:start w:val="1"/>
      <w:numFmt w:val="bullet"/>
      <w:lvlText w:val="•"/>
      <w:lvlPicBulletId w:val="11"/>
      <w:lvlJc w:val="left"/>
      <w:pPr>
        <w:ind w:left="1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581908">
      <w:start w:val="1"/>
      <w:numFmt w:val="bullet"/>
      <w:lvlText w:val="o"/>
      <w:lvlJc w:val="left"/>
      <w:pPr>
        <w:ind w:left="2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B48052">
      <w:start w:val="1"/>
      <w:numFmt w:val="bullet"/>
      <w:lvlText w:val="▪"/>
      <w:lvlJc w:val="left"/>
      <w:pPr>
        <w:ind w:left="3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648E32">
      <w:start w:val="1"/>
      <w:numFmt w:val="bullet"/>
      <w:lvlText w:val="•"/>
      <w:lvlJc w:val="left"/>
      <w:pPr>
        <w:ind w:left="3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2EFF36">
      <w:start w:val="1"/>
      <w:numFmt w:val="bullet"/>
      <w:lvlText w:val="o"/>
      <w:lvlJc w:val="left"/>
      <w:pPr>
        <w:ind w:left="4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28DDE6">
      <w:start w:val="1"/>
      <w:numFmt w:val="bullet"/>
      <w:lvlText w:val="▪"/>
      <w:lvlJc w:val="left"/>
      <w:pPr>
        <w:ind w:left="5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D69150">
      <w:start w:val="1"/>
      <w:numFmt w:val="bullet"/>
      <w:lvlText w:val="•"/>
      <w:lvlJc w:val="left"/>
      <w:pPr>
        <w:ind w:left="5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FE31D0">
      <w:start w:val="1"/>
      <w:numFmt w:val="bullet"/>
      <w:lvlText w:val="o"/>
      <w:lvlJc w:val="left"/>
      <w:pPr>
        <w:ind w:left="6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A8912E">
      <w:start w:val="1"/>
      <w:numFmt w:val="bullet"/>
      <w:lvlText w:val="▪"/>
      <w:lvlJc w:val="left"/>
      <w:pPr>
        <w:ind w:left="7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76252C59"/>
    <w:multiLevelType w:val="multilevel"/>
    <w:tmpl w:val="230492A4"/>
    <w:lvl w:ilvl="0">
      <w:start w:val="1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766853C9"/>
    <w:multiLevelType w:val="hybridMultilevel"/>
    <w:tmpl w:val="1D188B68"/>
    <w:lvl w:ilvl="0" w:tplc="9110B53C">
      <w:start w:val="12"/>
      <w:numFmt w:val="decimal"/>
      <w:lvlText w:val="%1."/>
      <w:lvlJc w:val="left"/>
      <w:pPr>
        <w:ind w:left="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0CE2CE">
      <w:start w:val="1"/>
      <w:numFmt w:val="lowerLetter"/>
      <w:lvlText w:val="%2"/>
      <w:lvlJc w:val="left"/>
      <w:pPr>
        <w:ind w:left="1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722528">
      <w:start w:val="1"/>
      <w:numFmt w:val="lowerRoman"/>
      <w:lvlText w:val="%3"/>
      <w:lvlJc w:val="left"/>
      <w:pPr>
        <w:ind w:left="2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2E5CBC">
      <w:start w:val="1"/>
      <w:numFmt w:val="decimal"/>
      <w:lvlText w:val="%4"/>
      <w:lvlJc w:val="left"/>
      <w:pPr>
        <w:ind w:left="2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843FD8">
      <w:start w:val="1"/>
      <w:numFmt w:val="lowerLetter"/>
      <w:lvlText w:val="%5"/>
      <w:lvlJc w:val="left"/>
      <w:pPr>
        <w:ind w:left="3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FA958C">
      <w:start w:val="1"/>
      <w:numFmt w:val="lowerRoman"/>
      <w:lvlText w:val="%6"/>
      <w:lvlJc w:val="left"/>
      <w:pPr>
        <w:ind w:left="4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7E965A">
      <w:start w:val="1"/>
      <w:numFmt w:val="decimal"/>
      <w:lvlText w:val="%7"/>
      <w:lvlJc w:val="left"/>
      <w:pPr>
        <w:ind w:left="4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2EB234">
      <w:start w:val="1"/>
      <w:numFmt w:val="lowerLetter"/>
      <w:lvlText w:val="%8"/>
      <w:lvlJc w:val="left"/>
      <w:pPr>
        <w:ind w:left="5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FA5C42">
      <w:start w:val="1"/>
      <w:numFmt w:val="lowerRoman"/>
      <w:lvlText w:val="%9"/>
      <w:lvlJc w:val="left"/>
      <w:pPr>
        <w:ind w:left="6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76C245DB"/>
    <w:multiLevelType w:val="hybridMultilevel"/>
    <w:tmpl w:val="6A56D8D2"/>
    <w:lvl w:ilvl="0" w:tplc="7E7E3600">
      <w:start w:val="1"/>
      <w:numFmt w:val="bullet"/>
      <w:lvlText w:val="•"/>
      <w:lvlPicBulletId w:val="0"/>
      <w:lvlJc w:val="left"/>
      <w:pPr>
        <w:ind w:left="12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7123B7A">
      <w:start w:val="1"/>
      <w:numFmt w:val="bullet"/>
      <w:lvlText w:val="o"/>
      <w:lvlJc w:val="left"/>
      <w:pPr>
        <w:ind w:left="22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2408ABC">
      <w:start w:val="1"/>
      <w:numFmt w:val="bullet"/>
      <w:lvlText w:val="▪"/>
      <w:lvlJc w:val="left"/>
      <w:pPr>
        <w:ind w:left="30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06CFB1E">
      <w:start w:val="1"/>
      <w:numFmt w:val="bullet"/>
      <w:lvlText w:val="•"/>
      <w:lvlJc w:val="left"/>
      <w:pPr>
        <w:ind w:left="37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CAAA070">
      <w:start w:val="1"/>
      <w:numFmt w:val="bullet"/>
      <w:lvlText w:val="o"/>
      <w:lvlJc w:val="left"/>
      <w:pPr>
        <w:ind w:left="44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F8214E0">
      <w:start w:val="1"/>
      <w:numFmt w:val="bullet"/>
      <w:lvlText w:val="▪"/>
      <w:lvlJc w:val="left"/>
      <w:pPr>
        <w:ind w:left="51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5566C30">
      <w:start w:val="1"/>
      <w:numFmt w:val="bullet"/>
      <w:lvlText w:val="•"/>
      <w:lvlJc w:val="left"/>
      <w:pPr>
        <w:ind w:left="58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FDC3990">
      <w:start w:val="1"/>
      <w:numFmt w:val="bullet"/>
      <w:lvlText w:val="o"/>
      <w:lvlJc w:val="left"/>
      <w:pPr>
        <w:ind w:left="66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CBE699A">
      <w:start w:val="1"/>
      <w:numFmt w:val="bullet"/>
      <w:lvlText w:val="▪"/>
      <w:lvlJc w:val="left"/>
      <w:pPr>
        <w:ind w:left="73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20"/>
  </w:num>
  <w:num w:numId="2">
    <w:abstractNumId w:val="50"/>
  </w:num>
  <w:num w:numId="3">
    <w:abstractNumId w:val="41"/>
  </w:num>
  <w:num w:numId="4">
    <w:abstractNumId w:val="31"/>
  </w:num>
  <w:num w:numId="5">
    <w:abstractNumId w:val="34"/>
  </w:num>
  <w:num w:numId="6">
    <w:abstractNumId w:val="51"/>
  </w:num>
  <w:num w:numId="7">
    <w:abstractNumId w:val="40"/>
  </w:num>
  <w:num w:numId="8">
    <w:abstractNumId w:val="35"/>
  </w:num>
  <w:num w:numId="9">
    <w:abstractNumId w:val="14"/>
  </w:num>
  <w:num w:numId="10">
    <w:abstractNumId w:val="3"/>
  </w:num>
  <w:num w:numId="11">
    <w:abstractNumId w:val="15"/>
  </w:num>
  <w:num w:numId="12">
    <w:abstractNumId w:val="36"/>
  </w:num>
  <w:num w:numId="13">
    <w:abstractNumId w:val="16"/>
  </w:num>
  <w:num w:numId="14">
    <w:abstractNumId w:val="26"/>
  </w:num>
  <w:num w:numId="15">
    <w:abstractNumId w:val="32"/>
  </w:num>
  <w:num w:numId="16">
    <w:abstractNumId w:val="7"/>
  </w:num>
  <w:num w:numId="17">
    <w:abstractNumId w:val="29"/>
  </w:num>
  <w:num w:numId="18">
    <w:abstractNumId w:val="10"/>
  </w:num>
  <w:num w:numId="19">
    <w:abstractNumId w:val="6"/>
  </w:num>
  <w:num w:numId="20">
    <w:abstractNumId w:val="47"/>
  </w:num>
  <w:num w:numId="21">
    <w:abstractNumId w:val="17"/>
  </w:num>
  <w:num w:numId="22">
    <w:abstractNumId w:val="49"/>
  </w:num>
  <w:num w:numId="23">
    <w:abstractNumId w:val="12"/>
  </w:num>
  <w:num w:numId="24">
    <w:abstractNumId w:val="38"/>
  </w:num>
  <w:num w:numId="25">
    <w:abstractNumId w:val="8"/>
  </w:num>
  <w:num w:numId="26">
    <w:abstractNumId w:val="46"/>
  </w:num>
  <w:num w:numId="27">
    <w:abstractNumId w:val="9"/>
  </w:num>
  <w:num w:numId="28">
    <w:abstractNumId w:val="44"/>
  </w:num>
  <w:num w:numId="29">
    <w:abstractNumId w:val="30"/>
  </w:num>
  <w:num w:numId="30">
    <w:abstractNumId w:val="33"/>
  </w:num>
  <w:num w:numId="31">
    <w:abstractNumId w:val="21"/>
  </w:num>
  <w:num w:numId="32">
    <w:abstractNumId w:val="24"/>
  </w:num>
  <w:num w:numId="33">
    <w:abstractNumId w:val="48"/>
  </w:num>
  <w:num w:numId="34">
    <w:abstractNumId w:val="4"/>
  </w:num>
  <w:num w:numId="35">
    <w:abstractNumId w:val="1"/>
  </w:num>
  <w:num w:numId="36">
    <w:abstractNumId w:val="42"/>
  </w:num>
  <w:num w:numId="37">
    <w:abstractNumId w:val="0"/>
  </w:num>
  <w:num w:numId="38">
    <w:abstractNumId w:val="18"/>
  </w:num>
  <w:num w:numId="39">
    <w:abstractNumId w:val="45"/>
  </w:num>
  <w:num w:numId="40">
    <w:abstractNumId w:val="27"/>
  </w:num>
  <w:num w:numId="41">
    <w:abstractNumId w:val="39"/>
  </w:num>
  <w:num w:numId="42">
    <w:abstractNumId w:val="37"/>
  </w:num>
  <w:num w:numId="43">
    <w:abstractNumId w:val="23"/>
  </w:num>
  <w:num w:numId="44">
    <w:abstractNumId w:val="28"/>
  </w:num>
  <w:num w:numId="45">
    <w:abstractNumId w:val="2"/>
  </w:num>
  <w:num w:numId="46">
    <w:abstractNumId w:val="13"/>
  </w:num>
  <w:num w:numId="47">
    <w:abstractNumId w:val="43"/>
  </w:num>
  <w:num w:numId="48">
    <w:abstractNumId w:val="19"/>
  </w:num>
  <w:num w:numId="49">
    <w:abstractNumId w:val="5"/>
  </w:num>
  <w:num w:numId="50">
    <w:abstractNumId w:val="22"/>
  </w:num>
  <w:num w:numId="51">
    <w:abstractNumId w:val="11"/>
  </w:num>
  <w:num w:numId="52">
    <w:abstractNumId w:val="2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20F"/>
    <w:rsid w:val="00042B12"/>
    <w:rsid w:val="000B185A"/>
    <w:rsid w:val="00116042"/>
    <w:rsid w:val="00341C1F"/>
    <w:rsid w:val="003812F3"/>
    <w:rsid w:val="003C37EE"/>
    <w:rsid w:val="0048444A"/>
    <w:rsid w:val="005225D9"/>
    <w:rsid w:val="00713583"/>
    <w:rsid w:val="008C5166"/>
    <w:rsid w:val="009C4861"/>
    <w:rsid w:val="00BF2FE6"/>
    <w:rsid w:val="00C52DFF"/>
    <w:rsid w:val="00C8620F"/>
    <w:rsid w:val="00CC516E"/>
    <w:rsid w:val="00D213BB"/>
    <w:rsid w:val="00E8173C"/>
    <w:rsid w:val="00EC5CE9"/>
    <w:rsid w:val="00ED7F2E"/>
    <w:rsid w:val="00FE69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2A8A6"/>
  <w15:docId w15:val="{66D23521-5E28-416B-8340-83ECD94E2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42" w:line="271" w:lineRule="auto"/>
      <w:ind w:left="48" w:firstLine="9"/>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874"/>
      <w:ind w:left="302"/>
      <w:outlineLvl w:val="0"/>
    </w:pPr>
    <w:rPr>
      <w:rFonts w:ascii="Times New Roman" w:eastAsia="Times New Roman" w:hAnsi="Times New Roman" w:cs="Times New Roman"/>
      <w:color w:val="000000"/>
      <w:sz w:val="60"/>
    </w:rPr>
  </w:style>
  <w:style w:type="paragraph" w:styleId="Heading2">
    <w:name w:val="heading 2"/>
    <w:next w:val="Normal"/>
    <w:link w:val="Heading2Char"/>
    <w:uiPriority w:val="9"/>
    <w:unhideWhenUsed/>
    <w:qFormat/>
    <w:pPr>
      <w:keepNext/>
      <w:keepLines/>
      <w:spacing w:after="3" w:line="265" w:lineRule="auto"/>
      <w:ind w:left="72" w:hanging="10"/>
      <w:outlineLvl w:val="1"/>
    </w:pPr>
    <w:rPr>
      <w:rFonts w:ascii="Times New Roman" w:eastAsia="Times New Roman" w:hAnsi="Times New Roman" w:cs="Times New Roman"/>
      <w:color w:val="000000"/>
      <w:sz w:val="36"/>
    </w:rPr>
  </w:style>
  <w:style w:type="paragraph" w:styleId="Heading3">
    <w:name w:val="heading 3"/>
    <w:next w:val="Normal"/>
    <w:link w:val="Heading3Char"/>
    <w:uiPriority w:val="9"/>
    <w:unhideWhenUsed/>
    <w:qFormat/>
    <w:pPr>
      <w:keepNext/>
      <w:keepLines/>
      <w:spacing w:after="0" w:line="265" w:lineRule="auto"/>
      <w:ind w:left="63" w:hanging="10"/>
      <w:outlineLvl w:val="2"/>
    </w:pPr>
    <w:rPr>
      <w:rFonts w:ascii="Times New Roman" w:eastAsia="Times New Roman" w:hAnsi="Times New Roman" w:cs="Times New Roman"/>
      <w:color w:val="000000"/>
      <w:sz w:val="34"/>
    </w:rPr>
  </w:style>
  <w:style w:type="paragraph" w:styleId="Heading4">
    <w:name w:val="heading 4"/>
    <w:next w:val="Normal"/>
    <w:link w:val="Heading4Char"/>
    <w:uiPriority w:val="9"/>
    <w:unhideWhenUsed/>
    <w:qFormat/>
    <w:pPr>
      <w:keepNext/>
      <w:keepLines/>
      <w:spacing w:after="478" w:line="265" w:lineRule="auto"/>
      <w:ind w:left="53" w:hanging="10"/>
      <w:outlineLvl w:val="3"/>
    </w:pPr>
    <w:rPr>
      <w:rFonts w:ascii="Times New Roman" w:eastAsia="Times New Roman" w:hAnsi="Times New Roman" w:cs="Times New Roman"/>
      <w:color w:val="000000"/>
      <w:sz w:val="30"/>
    </w:rPr>
  </w:style>
  <w:style w:type="paragraph" w:styleId="Heading5">
    <w:name w:val="heading 5"/>
    <w:next w:val="Normal"/>
    <w:link w:val="Heading5Char"/>
    <w:uiPriority w:val="9"/>
    <w:unhideWhenUsed/>
    <w:qFormat/>
    <w:pPr>
      <w:keepNext/>
      <w:keepLines/>
      <w:spacing w:after="478" w:line="265" w:lineRule="auto"/>
      <w:ind w:left="53" w:hanging="10"/>
      <w:outlineLvl w:val="4"/>
    </w:pPr>
    <w:rPr>
      <w:rFonts w:ascii="Times New Roman" w:eastAsia="Times New Roman" w:hAnsi="Times New Roman" w:cs="Times New Roman"/>
      <w:color w:val="000000"/>
      <w:sz w:val="30"/>
    </w:rPr>
  </w:style>
  <w:style w:type="paragraph" w:styleId="Heading6">
    <w:name w:val="heading 6"/>
    <w:next w:val="Normal"/>
    <w:link w:val="Heading6Char"/>
    <w:uiPriority w:val="9"/>
    <w:unhideWhenUsed/>
    <w:qFormat/>
    <w:pPr>
      <w:keepNext/>
      <w:keepLines/>
      <w:spacing w:after="100" w:line="265" w:lineRule="auto"/>
      <w:ind w:left="293" w:hanging="10"/>
      <w:outlineLvl w:val="5"/>
    </w:pPr>
    <w:rPr>
      <w:rFonts w:ascii="Times New Roman" w:eastAsia="Times New Roman" w:hAnsi="Times New Roman" w:cs="Times New Roman"/>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color w:val="000000"/>
      <w:sz w:val="34"/>
    </w:rPr>
  </w:style>
  <w:style w:type="character" w:customStyle="1" w:styleId="Heading2Char">
    <w:name w:val="Heading 2 Char"/>
    <w:link w:val="Heading2"/>
    <w:rPr>
      <w:rFonts w:ascii="Times New Roman" w:eastAsia="Times New Roman" w:hAnsi="Times New Roman" w:cs="Times New Roman"/>
      <w:color w:val="000000"/>
      <w:sz w:val="36"/>
    </w:rPr>
  </w:style>
  <w:style w:type="character" w:customStyle="1" w:styleId="Heading1Char">
    <w:name w:val="Heading 1 Char"/>
    <w:link w:val="Heading1"/>
    <w:rPr>
      <w:rFonts w:ascii="Times New Roman" w:eastAsia="Times New Roman" w:hAnsi="Times New Roman" w:cs="Times New Roman"/>
      <w:color w:val="000000"/>
      <w:sz w:val="60"/>
    </w:rPr>
  </w:style>
  <w:style w:type="character" w:customStyle="1" w:styleId="Heading6Char">
    <w:name w:val="Heading 6 Char"/>
    <w:link w:val="Heading6"/>
    <w:rPr>
      <w:rFonts w:ascii="Times New Roman" w:eastAsia="Times New Roman" w:hAnsi="Times New Roman" w:cs="Times New Roman"/>
      <w:color w:val="000000"/>
      <w:sz w:val="28"/>
    </w:rPr>
  </w:style>
  <w:style w:type="character" w:customStyle="1" w:styleId="Heading4Char">
    <w:name w:val="Heading 4 Char"/>
    <w:link w:val="Heading4"/>
    <w:rPr>
      <w:rFonts w:ascii="Times New Roman" w:eastAsia="Times New Roman" w:hAnsi="Times New Roman" w:cs="Times New Roman"/>
      <w:color w:val="000000"/>
      <w:sz w:val="30"/>
    </w:rPr>
  </w:style>
  <w:style w:type="character" w:customStyle="1" w:styleId="Heading5Char">
    <w:name w:val="Heading 5 Char"/>
    <w:link w:val="Heading5"/>
    <w:rPr>
      <w:rFonts w:ascii="Times New Roman" w:eastAsia="Times New Roman" w:hAnsi="Times New Roman" w:cs="Times New Roman"/>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DfESOutNumbered">
    <w:name w:val="DfESOutNumbered"/>
    <w:basedOn w:val="Normal"/>
    <w:link w:val="DfESOutNumberedChar"/>
    <w:rsid w:val="00ED7F2E"/>
    <w:pPr>
      <w:widowControl w:val="0"/>
      <w:numPr>
        <w:numId w:val="51"/>
      </w:numPr>
      <w:overflowPunct w:val="0"/>
      <w:autoSpaceDE w:val="0"/>
      <w:autoSpaceDN w:val="0"/>
      <w:adjustRightInd w:val="0"/>
      <w:spacing w:after="240" w:line="240" w:lineRule="auto"/>
      <w:jc w:val="left"/>
      <w:textAlignment w:val="baseline"/>
    </w:pPr>
    <w:rPr>
      <w:rFonts w:ascii="Arial" w:hAnsi="Arial" w:cs="Arial"/>
      <w:color w:val="auto"/>
      <w:sz w:val="22"/>
      <w:szCs w:val="20"/>
      <w:lang w:eastAsia="en-US"/>
    </w:rPr>
  </w:style>
  <w:style w:type="character" w:customStyle="1" w:styleId="DfESOutNumberedChar">
    <w:name w:val="DfESOutNumbered Char"/>
    <w:basedOn w:val="DefaultParagraphFont"/>
    <w:link w:val="DfESOutNumbered"/>
    <w:rsid w:val="00ED7F2E"/>
    <w:rPr>
      <w:rFonts w:ascii="Arial" w:eastAsia="Times New Roman" w:hAnsi="Arial" w:cs="Arial"/>
      <w:szCs w:val="20"/>
      <w:lang w:eastAsia="en-US"/>
    </w:rPr>
  </w:style>
  <w:style w:type="paragraph" w:customStyle="1" w:styleId="DeptBullets">
    <w:name w:val="DeptBullets"/>
    <w:basedOn w:val="Normal"/>
    <w:link w:val="DeptBulletsChar"/>
    <w:rsid w:val="00ED7F2E"/>
    <w:pPr>
      <w:widowControl w:val="0"/>
      <w:numPr>
        <w:numId w:val="52"/>
      </w:numPr>
      <w:overflowPunct w:val="0"/>
      <w:autoSpaceDE w:val="0"/>
      <w:autoSpaceDN w:val="0"/>
      <w:adjustRightInd w:val="0"/>
      <w:spacing w:after="240" w:line="240" w:lineRule="auto"/>
      <w:jc w:val="left"/>
      <w:textAlignment w:val="baseline"/>
    </w:pPr>
    <w:rPr>
      <w:rFonts w:ascii="Arial" w:hAnsi="Arial"/>
      <w:color w:val="auto"/>
      <w:szCs w:val="20"/>
      <w:lang w:eastAsia="en-US"/>
    </w:rPr>
  </w:style>
  <w:style w:type="character" w:customStyle="1" w:styleId="DeptBulletsChar">
    <w:name w:val="DeptBullets Char"/>
    <w:basedOn w:val="DefaultParagraphFont"/>
    <w:link w:val="DeptBullets"/>
    <w:rsid w:val="00ED7F2E"/>
    <w:rPr>
      <w:rFonts w:ascii="Arial" w:eastAsia="Times New Roman" w:hAnsi="Arial"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9.jpg"/><Relationship Id="rId117" Type="http://schemas.openxmlformats.org/officeDocument/2006/relationships/image" Target="media/image111.jpg"/><Relationship Id="rId21" Type="http://schemas.openxmlformats.org/officeDocument/2006/relationships/image" Target="media/image24.jpg"/><Relationship Id="rId42" Type="http://schemas.openxmlformats.org/officeDocument/2006/relationships/image" Target="media/image45.jpg"/><Relationship Id="rId47" Type="http://schemas.openxmlformats.org/officeDocument/2006/relationships/image" Target="media/image50.jpg"/><Relationship Id="rId63" Type="http://schemas.openxmlformats.org/officeDocument/2006/relationships/image" Target="media/image63.jpg"/><Relationship Id="rId68" Type="http://schemas.openxmlformats.org/officeDocument/2006/relationships/image" Target="media/image68.jpg"/><Relationship Id="rId84" Type="http://schemas.openxmlformats.org/officeDocument/2006/relationships/image" Target="media/image84.jpg"/><Relationship Id="rId89" Type="http://schemas.openxmlformats.org/officeDocument/2006/relationships/image" Target="media/image89.jpg"/><Relationship Id="rId112" Type="http://schemas.openxmlformats.org/officeDocument/2006/relationships/image" Target="media/image106.jpg"/><Relationship Id="rId16" Type="http://schemas.openxmlformats.org/officeDocument/2006/relationships/image" Target="media/image19.jpg"/><Relationship Id="rId107" Type="http://schemas.openxmlformats.org/officeDocument/2006/relationships/footer" Target="footer8.xml"/><Relationship Id="rId11" Type="http://schemas.openxmlformats.org/officeDocument/2006/relationships/image" Target="media/image14.jpg"/><Relationship Id="rId32" Type="http://schemas.openxmlformats.org/officeDocument/2006/relationships/image" Target="media/image35.jpg"/><Relationship Id="rId37" Type="http://schemas.openxmlformats.org/officeDocument/2006/relationships/image" Target="media/image40.jpg"/><Relationship Id="rId53" Type="http://schemas.openxmlformats.org/officeDocument/2006/relationships/image" Target="media/image56.jpg"/><Relationship Id="rId58" Type="http://schemas.openxmlformats.org/officeDocument/2006/relationships/image" Target="media/image61.jpg"/><Relationship Id="rId74" Type="http://schemas.openxmlformats.org/officeDocument/2006/relationships/image" Target="media/image74.jpg"/><Relationship Id="rId79" Type="http://schemas.openxmlformats.org/officeDocument/2006/relationships/image" Target="media/image79.jpg"/><Relationship Id="rId102" Type="http://schemas.openxmlformats.org/officeDocument/2006/relationships/image" Target="media/image99.jpg"/><Relationship Id="rId123" Type="http://schemas.openxmlformats.org/officeDocument/2006/relationships/footer" Target="footer13.xml"/><Relationship Id="rId5" Type="http://schemas.openxmlformats.org/officeDocument/2006/relationships/styles" Target="styles.xml"/><Relationship Id="rId90" Type="http://schemas.openxmlformats.org/officeDocument/2006/relationships/image" Target="media/image90.jpg"/><Relationship Id="rId95" Type="http://schemas.openxmlformats.org/officeDocument/2006/relationships/image" Target="media/image92.jpg"/><Relationship Id="rId22" Type="http://schemas.openxmlformats.org/officeDocument/2006/relationships/image" Target="media/image25.jpg"/><Relationship Id="rId27" Type="http://schemas.openxmlformats.org/officeDocument/2006/relationships/image" Target="media/image30.jpg"/><Relationship Id="rId43" Type="http://schemas.openxmlformats.org/officeDocument/2006/relationships/image" Target="media/image46.jpg"/><Relationship Id="rId48" Type="http://schemas.openxmlformats.org/officeDocument/2006/relationships/image" Target="media/image51.jpg"/><Relationship Id="rId64" Type="http://schemas.openxmlformats.org/officeDocument/2006/relationships/image" Target="media/image64.jpg"/><Relationship Id="rId69" Type="http://schemas.openxmlformats.org/officeDocument/2006/relationships/image" Target="media/image69.jpg"/><Relationship Id="rId113" Type="http://schemas.openxmlformats.org/officeDocument/2006/relationships/image" Target="media/image107.jpg"/><Relationship Id="rId118" Type="http://schemas.openxmlformats.org/officeDocument/2006/relationships/image" Target="media/image112.jpg"/><Relationship Id="rId80" Type="http://schemas.openxmlformats.org/officeDocument/2006/relationships/image" Target="media/image80.jpg"/><Relationship Id="rId85" Type="http://schemas.openxmlformats.org/officeDocument/2006/relationships/image" Target="media/image85.jpg"/><Relationship Id="rId12" Type="http://schemas.openxmlformats.org/officeDocument/2006/relationships/image" Target="media/image15.jpg"/><Relationship Id="rId17" Type="http://schemas.openxmlformats.org/officeDocument/2006/relationships/image" Target="media/image20.jpg"/><Relationship Id="rId33" Type="http://schemas.openxmlformats.org/officeDocument/2006/relationships/image" Target="media/image36.jpg"/><Relationship Id="rId38" Type="http://schemas.openxmlformats.org/officeDocument/2006/relationships/image" Target="media/image41.jpg"/><Relationship Id="rId59" Type="http://schemas.openxmlformats.org/officeDocument/2006/relationships/image" Target="media/image62.jpg"/><Relationship Id="rId103" Type="http://schemas.openxmlformats.org/officeDocument/2006/relationships/image" Target="media/image100.jpg"/><Relationship Id="rId108" Type="http://schemas.openxmlformats.org/officeDocument/2006/relationships/footer" Target="footer9.xml"/><Relationship Id="rId124" Type="http://schemas.openxmlformats.org/officeDocument/2006/relationships/footer" Target="footer14.xml"/><Relationship Id="rId54" Type="http://schemas.openxmlformats.org/officeDocument/2006/relationships/image" Target="media/image57.jpg"/><Relationship Id="rId70" Type="http://schemas.openxmlformats.org/officeDocument/2006/relationships/image" Target="media/image70.jpg"/><Relationship Id="rId75" Type="http://schemas.openxmlformats.org/officeDocument/2006/relationships/image" Target="media/image75.jpg"/><Relationship Id="rId91" Type="http://schemas.openxmlformats.org/officeDocument/2006/relationships/footer" Target="footer4.xml"/><Relationship Id="rId96" Type="http://schemas.openxmlformats.org/officeDocument/2006/relationships/image" Target="media/image93.jp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26.jpg"/><Relationship Id="rId28" Type="http://schemas.openxmlformats.org/officeDocument/2006/relationships/image" Target="media/image31.jpg"/><Relationship Id="rId49" Type="http://schemas.openxmlformats.org/officeDocument/2006/relationships/image" Target="media/image52.jpg"/><Relationship Id="rId114" Type="http://schemas.openxmlformats.org/officeDocument/2006/relationships/image" Target="media/image108.jpg"/><Relationship Id="rId119" Type="http://schemas.openxmlformats.org/officeDocument/2006/relationships/image" Target="media/image113.jpg"/><Relationship Id="rId44" Type="http://schemas.openxmlformats.org/officeDocument/2006/relationships/image" Target="media/image47.jpg"/><Relationship Id="rId60" Type="http://schemas.openxmlformats.org/officeDocument/2006/relationships/footer" Target="footer1.xml"/><Relationship Id="rId65" Type="http://schemas.openxmlformats.org/officeDocument/2006/relationships/image" Target="media/image65.png"/><Relationship Id="rId81" Type="http://schemas.openxmlformats.org/officeDocument/2006/relationships/image" Target="media/image81.jpg"/><Relationship Id="rId86" Type="http://schemas.openxmlformats.org/officeDocument/2006/relationships/image" Target="media/image86.jpg"/><Relationship Id="rId13" Type="http://schemas.openxmlformats.org/officeDocument/2006/relationships/image" Target="media/image16.jpg"/><Relationship Id="rId18" Type="http://schemas.openxmlformats.org/officeDocument/2006/relationships/image" Target="media/image21.jpg"/><Relationship Id="rId39" Type="http://schemas.openxmlformats.org/officeDocument/2006/relationships/image" Target="media/image42.jpg"/><Relationship Id="rId109" Type="http://schemas.openxmlformats.org/officeDocument/2006/relationships/image" Target="media/image103.jpg"/><Relationship Id="rId34" Type="http://schemas.openxmlformats.org/officeDocument/2006/relationships/image" Target="media/image37.jpg"/><Relationship Id="rId50" Type="http://schemas.openxmlformats.org/officeDocument/2006/relationships/image" Target="media/image53.jpg"/><Relationship Id="rId55" Type="http://schemas.openxmlformats.org/officeDocument/2006/relationships/image" Target="media/image58.jpg"/><Relationship Id="rId76" Type="http://schemas.openxmlformats.org/officeDocument/2006/relationships/image" Target="media/image76.jpg"/><Relationship Id="rId97" Type="http://schemas.openxmlformats.org/officeDocument/2006/relationships/image" Target="media/image94.jpg"/><Relationship Id="rId104" Type="http://schemas.openxmlformats.org/officeDocument/2006/relationships/image" Target="media/image101.jpg"/><Relationship Id="rId120" Type="http://schemas.openxmlformats.org/officeDocument/2006/relationships/footer" Target="footer10.xml"/><Relationship Id="rId125" Type="http://schemas.openxmlformats.org/officeDocument/2006/relationships/footer" Target="footer15.xml"/><Relationship Id="rId7" Type="http://schemas.openxmlformats.org/officeDocument/2006/relationships/webSettings" Target="webSettings.xml"/><Relationship Id="rId71" Type="http://schemas.openxmlformats.org/officeDocument/2006/relationships/image" Target="media/image71.jpg"/><Relationship Id="rId92" Type="http://schemas.openxmlformats.org/officeDocument/2006/relationships/footer" Target="footer5.xml"/><Relationship Id="rId2" Type="http://schemas.openxmlformats.org/officeDocument/2006/relationships/customXml" Target="../customXml/item2.xml"/><Relationship Id="rId29" Type="http://schemas.openxmlformats.org/officeDocument/2006/relationships/image" Target="media/image32.jpg"/><Relationship Id="rId24" Type="http://schemas.openxmlformats.org/officeDocument/2006/relationships/image" Target="media/image27.jpg"/><Relationship Id="rId40" Type="http://schemas.openxmlformats.org/officeDocument/2006/relationships/image" Target="media/image43.jpg"/><Relationship Id="rId45" Type="http://schemas.openxmlformats.org/officeDocument/2006/relationships/image" Target="media/image48.jpg"/><Relationship Id="rId66" Type="http://schemas.openxmlformats.org/officeDocument/2006/relationships/image" Target="media/image66.jpg"/><Relationship Id="rId87" Type="http://schemas.openxmlformats.org/officeDocument/2006/relationships/image" Target="media/image87.jpg"/><Relationship Id="rId110" Type="http://schemas.openxmlformats.org/officeDocument/2006/relationships/image" Target="media/image104.jpg"/><Relationship Id="rId115" Type="http://schemas.openxmlformats.org/officeDocument/2006/relationships/image" Target="media/image109.jpg"/><Relationship Id="rId61" Type="http://schemas.openxmlformats.org/officeDocument/2006/relationships/footer" Target="footer2.xml"/><Relationship Id="rId82" Type="http://schemas.openxmlformats.org/officeDocument/2006/relationships/image" Target="media/image82.jpg"/><Relationship Id="rId19" Type="http://schemas.openxmlformats.org/officeDocument/2006/relationships/image" Target="media/image22.jpg"/><Relationship Id="rId14" Type="http://schemas.openxmlformats.org/officeDocument/2006/relationships/image" Target="media/image17.jpg"/><Relationship Id="rId30" Type="http://schemas.openxmlformats.org/officeDocument/2006/relationships/image" Target="media/image33.jpg"/><Relationship Id="rId35" Type="http://schemas.openxmlformats.org/officeDocument/2006/relationships/image" Target="media/image38.jpg"/><Relationship Id="rId56" Type="http://schemas.openxmlformats.org/officeDocument/2006/relationships/image" Target="media/image59.jpeg"/><Relationship Id="rId77" Type="http://schemas.openxmlformats.org/officeDocument/2006/relationships/image" Target="media/image77.jpg"/><Relationship Id="rId100" Type="http://schemas.openxmlformats.org/officeDocument/2006/relationships/image" Target="media/image97.jpg"/><Relationship Id="rId105" Type="http://schemas.openxmlformats.org/officeDocument/2006/relationships/image" Target="media/image102.jpg"/><Relationship Id="rId12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54.jpg"/><Relationship Id="rId72" Type="http://schemas.openxmlformats.org/officeDocument/2006/relationships/image" Target="media/image72.jpg"/><Relationship Id="rId93" Type="http://schemas.openxmlformats.org/officeDocument/2006/relationships/footer" Target="footer6.xml"/><Relationship Id="rId98" Type="http://schemas.openxmlformats.org/officeDocument/2006/relationships/image" Target="media/image95.jpg"/><Relationship Id="rId121" Type="http://schemas.openxmlformats.org/officeDocument/2006/relationships/footer" Target="footer11.xml"/><Relationship Id="rId3" Type="http://schemas.openxmlformats.org/officeDocument/2006/relationships/customXml" Target="../customXml/item3.xml"/><Relationship Id="rId25" Type="http://schemas.openxmlformats.org/officeDocument/2006/relationships/image" Target="media/image28.jpg"/><Relationship Id="rId46" Type="http://schemas.openxmlformats.org/officeDocument/2006/relationships/image" Target="media/image49.jpg"/><Relationship Id="rId67" Type="http://schemas.openxmlformats.org/officeDocument/2006/relationships/image" Target="media/image67.jpg"/><Relationship Id="rId116" Type="http://schemas.openxmlformats.org/officeDocument/2006/relationships/image" Target="media/image110.jpg"/><Relationship Id="rId20" Type="http://schemas.openxmlformats.org/officeDocument/2006/relationships/image" Target="media/image23.jpg"/><Relationship Id="rId41" Type="http://schemas.openxmlformats.org/officeDocument/2006/relationships/image" Target="media/image44.jpg"/><Relationship Id="rId62" Type="http://schemas.openxmlformats.org/officeDocument/2006/relationships/footer" Target="footer3.xml"/><Relationship Id="rId83" Type="http://schemas.openxmlformats.org/officeDocument/2006/relationships/image" Target="media/image83.jpg"/><Relationship Id="rId88" Type="http://schemas.openxmlformats.org/officeDocument/2006/relationships/image" Target="media/image88.jpg"/><Relationship Id="rId111" Type="http://schemas.openxmlformats.org/officeDocument/2006/relationships/image" Target="media/image105.jpg"/><Relationship Id="rId15" Type="http://schemas.openxmlformats.org/officeDocument/2006/relationships/image" Target="media/image18.jpg"/><Relationship Id="rId36" Type="http://schemas.openxmlformats.org/officeDocument/2006/relationships/image" Target="media/image39.jpg"/><Relationship Id="rId57" Type="http://schemas.openxmlformats.org/officeDocument/2006/relationships/image" Target="media/image60.jpg"/><Relationship Id="rId106" Type="http://schemas.openxmlformats.org/officeDocument/2006/relationships/footer" Target="footer7.xml"/><Relationship Id="rId127" Type="http://schemas.openxmlformats.org/officeDocument/2006/relationships/theme" Target="theme/theme1.xml"/><Relationship Id="rId10" Type="http://schemas.openxmlformats.org/officeDocument/2006/relationships/image" Target="media/image13.jpg"/><Relationship Id="rId31" Type="http://schemas.openxmlformats.org/officeDocument/2006/relationships/image" Target="media/image34.jpg"/><Relationship Id="rId52" Type="http://schemas.openxmlformats.org/officeDocument/2006/relationships/image" Target="media/image55.jpg"/><Relationship Id="rId73" Type="http://schemas.openxmlformats.org/officeDocument/2006/relationships/image" Target="media/image73.jpg"/><Relationship Id="rId78" Type="http://schemas.openxmlformats.org/officeDocument/2006/relationships/image" Target="media/image78.jpg"/><Relationship Id="rId94" Type="http://schemas.openxmlformats.org/officeDocument/2006/relationships/image" Target="media/image91.jpg"/><Relationship Id="rId99" Type="http://schemas.openxmlformats.org/officeDocument/2006/relationships/image" Target="media/image96.jpg"/><Relationship Id="rId101" Type="http://schemas.openxmlformats.org/officeDocument/2006/relationships/image" Target="media/image98.jpg"/><Relationship Id="rId122" Type="http://schemas.openxmlformats.org/officeDocument/2006/relationships/footer" Target="footer12.xml"/><Relationship Id="rId4" Type="http://schemas.openxmlformats.org/officeDocument/2006/relationships/numbering" Target="numbering.xml"/><Relationship Id="rId9" Type="http://schemas.openxmlformats.org/officeDocument/2006/relationships/endnotes" Target="endnotes.xml"/></Relationships>
</file>

<file path=word/_rels/numbering.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12" Type="http://schemas.openxmlformats.org/officeDocument/2006/relationships/image" Target="media/image12.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56B54311D38742AC5E865378598603" ma:contentTypeVersion="16" ma:contentTypeDescription="Create a new document." ma:contentTypeScope="" ma:versionID="11279badd32f5a410a43a18aa34da52f">
  <xsd:schema xmlns:xsd="http://www.w3.org/2001/XMLSchema" xmlns:xs="http://www.w3.org/2001/XMLSchema" xmlns:p="http://schemas.microsoft.com/office/2006/metadata/properties" xmlns:ns3="e7bce020-e6d6-46e3-a518-6d52dcec8077" xmlns:ns4="98450213-f796-4f08-8ee0-f2b7e3ba45c7" targetNamespace="http://schemas.microsoft.com/office/2006/metadata/properties" ma:root="true" ma:fieldsID="e6eeabacd3a33da06c12cf9420a63cf5" ns3:_="" ns4:_="">
    <xsd:import namespace="e7bce020-e6d6-46e3-a518-6d52dcec8077"/>
    <xsd:import namespace="98450213-f796-4f08-8ee0-f2b7e3ba45c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igrationWizId" minOccurs="0"/>
                <xsd:element ref="ns4:MigrationWizIdPermissions" minOccurs="0"/>
                <xsd:element ref="ns4:MigrationWizIdPermissionLevels" minOccurs="0"/>
                <xsd:element ref="ns4:MigrationWizIdDocumentLibraryPermissions" minOccurs="0"/>
                <xsd:element ref="ns4:MigrationWizIdSecurityGroups"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ce020-e6d6-46e3-a518-6d52dcec807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450213-f796-4f08-8ee0-f2b7e3ba45c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igrationWizId" ma:index="13" nillable="true" ma:displayName="MigrationWizId" ma:internalName="MigrationWizId">
      <xsd:simpleType>
        <xsd:restriction base="dms:Text"/>
      </xsd:simpleType>
    </xsd:element>
    <xsd:element name="MigrationWizIdPermissions" ma:index="14" nillable="true" ma:displayName="MigrationWizIdPermissions" ma:internalName="MigrationWizIdPermissions">
      <xsd:simpleType>
        <xsd:restriction base="dms:Text"/>
      </xsd:simpleType>
    </xsd:element>
    <xsd:element name="MigrationWizIdPermissionLevels" ma:index="15" nillable="true" ma:displayName="MigrationWizIdPermissionLevels" ma:internalName="MigrationWizIdPermissionLevels">
      <xsd:simpleType>
        <xsd:restriction base="dms:Text"/>
      </xsd:simpleType>
    </xsd:element>
    <xsd:element name="MigrationWizIdDocumentLibraryPermissions" ma:index="16" nillable="true" ma:displayName="MigrationWizIdDocumentLibraryPermissions" ma:internalName="MigrationWizIdDocumentLibraryPermissions">
      <xsd:simpleType>
        <xsd:restriction base="dms:Text"/>
      </xsd:simpleType>
    </xsd:element>
    <xsd:element name="MigrationWizIdSecurityGroups" ma:index="17" nillable="true" ma:displayName="MigrationWizIdSecurityGroups" ma:internalName="MigrationWizIdSecurityGroups">
      <xsd:simpleType>
        <xsd:restriction base="dms:Text"/>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AutoTags" ma:index="19" nillable="true" ma:displayName="MediaServiceAutoTags" ma:description="" ma:internalName="MediaServiceAutoTags" ma:readOnly="true">
      <xsd:simpleType>
        <xsd:restriction base="dms:Text"/>
      </xsd:simpleType>
    </xsd:element>
    <xsd:element name="MediaServiceLocation" ma:index="20" nillable="true" ma:displayName="MediaServiceLocation" ma:description="" ma:internalName="MediaServiceLocation"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igrationWizIdPermissionLevels xmlns="98450213-f796-4f08-8ee0-f2b7e3ba45c7" xsi:nil="true"/>
    <MigrationWizIdDocumentLibraryPermissions xmlns="98450213-f796-4f08-8ee0-f2b7e3ba45c7" xsi:nil="true"/>
    <MigrationWizIdSecurityGroups xmlns="98450213-f796-4f08-8ee0-f2b7e3ba45c7" xsi:nil="true"/>
    <MigrationWizIdPermissions xmlns="98450213-f796-4f08-8ee0-f2b7e3ba45c7" xsi:nil="true"/>
    <MigrationWizId xmlns="98450213-f796-4f08-8ee0-f2b7e3ba45c7" xsi:nil="true"/>
  </documentManagement>
</p:properties>
</file>

<file path=customXml/itemProps1.xml><?xml version="1.0" encoding="utf-8"?>
<ds:datastoreItem xmlns:ds="http://schemas.openxmlformats.org/officeDocument/2006/customXml" ds:itemID="{E38D6552-51DB-4649-9183-FE1F058473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ce020-e6d6-46e3-a518-6d52dcec8077"/>
    <ds:schemaRef ds:uri="98450213-f796-4f08-8ee0-f2b7e3ba45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C43AE7-616E-4567-98E6-0F86A2F2204F}">
  <ds:schemaRefs>
    <ds:schemaRef ds:uri="http://schemas.microsoft.com/sharepoint/v3/contenttype/forms"/>
  </ds:schemaRefs>
</ds:datastoreItem>
</file>

<file path=customXml/itemProps3.xml><?xml version="1.0" encoding="utf-8"?>
<ds:datastoreItem xmlns:ds="http://schemas.openxmlformats.org/officeDocument/2006/customXml" ds:itemID="{94586AB1-D231-41CC-8125-EC16F60CD833}">
  <ds:schemaRefs>
    <ds:schemaRef ds:uri="http://schemas.microsoft.com/office/2006/metadata/properties"/>
    <ds:schemaRef ds:uri="http://schemas.microsoft.com/office/infopath/2007/PartnerControls"/>
    <ds:schemaRef ds:uri="98450213-f796-4f08-8ee0-f2b7e3ba45c7"/>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14264</Words>
  <Characters>81306</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DfE</Company>
  <LinksUpToDate>false</LinksUpToDate>
  <CharactersWithSpaces>95380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SAMRA, Amandeep</dc:creator>
  <cp:keywords/>
  <cp:lastModifiedBy>IQBAL, Aneesa</cp:lastModifiedBy>
  <cp:revision>16</cp:revision>
  <dcterms:created xsi:type="dcterms:W3CDTF">2019-11-29T10:02:00Z</dcterms:created>
  <dcterms:modified xsi:type="dcterms:W3CDTF">2019-12-05T11:32:00Z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0x0101002B56B54311D38742AC5E865378598603</vt:lpwstr>
  </property>
</Properties>
</file>