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D8AE0" w14:textId="77777777" w:rsidR="00FF15C5" w:rsidRDefault="00FF15C5" w:rsidP="001F3D91">
      <w:pPr>
        <w:spacing w:after="207" w:line="259" w:lineRule="auto"/>
        <w:ind w:left="0" w:firstLine="0"/>
        <w:rPr>
          <w:b/>
          <w:sz w:val="36"/>
        </w:rPr>
      </w:pPr>
    </w:p>
    <w:p w14:paraId="08B99344" w14:textId="49207B78" w:rsidR="00661DD7" w:rsidRPr="00243D43" w:rsidRDefault="00734731" w:rsidP="001F3D91">
      <w:pPr>
        <w:spacing w:after="207" w:line="259" w:lineRule="auto"/>
        <w:ind w:left="0" w:firstLine="0"/>
      </w:pPr>
      <w:r w:rsidRPr="00243D43">
        <w:rPr>
          <w:b/>
          <w:sz w:val="36"/>
        </w:rPr>
        <w:t xml:space="preserve"> Call-Off Schedule 1 (Transparency Reports) </w:t>
      </w:r>
    </w:p>
    <w:p w14:paraId="52533B98" w14:textId="77777777" w:rsidR="00661DD7" w:rsidRPr="00243D43" w:rsidRDefault="00734731">
      <w:pPr>
        <w:spacing w:after="27"/>
        <w:ind w:left="345" w:right="5" w:hanging="360"/>
      </w:pPr>
      <w:r w:rsidRPr="00243D43">
        <w:t xml:space="preserve">1.1 The Supplier recognises that the Buyer is subject to PPN 01/17 (Updates to transparency principles v1.1 </w:t>
      </w:r>
    </w:p>
    <w:p w14:paraId="5E221048" w14:textId="77777777" w:rsidR="00661DD7" w:rsidRPr="00243D43" w:rsidRDefault="009C5492">
      <w:pPr>
        <w:spacing w:after="27"/>
        <w:ind w:left="360" w:right="5" w:firstLine="0"/>
      </w:pPr>
      <w:hyperlink r:id="rId10">
        <w:r w:rsidR="00734731" w:rsidRPr="00243D43">
          <w:t>(</w:t>
        </w:r>
      </w:hyperlink>
      <w:hyperlink r:id="rId11">
        <w:r w:rsidR="00734731" w:rsidRPr="00243D43">
          <w:rPr>
            <w:color w:val="0000FF"/>
            <w:u w:val="single" w:color="0000FF"/>
          </w:rPr>
          <w:t>https://www.gov.uk/government/publications/procurement-policy-note-0117</w:t>
        </w:r>
      </w:hyperlink>
      <w:hyperlink r:id="rId12">
        <w:r w:rsidR="00734731" w:rsidRPr="00243D43">
          <w:rPr>
            <w:color w:val="0000FF"/>
            <w:u w:val="single" w:color="0000FF"/>
          </w:rPr>
          <w:t>update-to-transparency-principles</w:t>
        </w:r>
      </w:hyperlink>
      <w:hyperlink r:id="rId13">
        <w:r w:rsidR="00734731" w:rsidRPr="00243D43">
          <w:t>)</w:t>
        </w:r>
      </w:hyperlink>
      <w:r w:rsidR="00734731" w:rsidRPr="00243D43">
        <w:t xml:space="preserve">. The Supplier shall comply with the provisions of this Schedule in order to assist the Buyer with its compliance with its obligations under that PPN. </w:t>
      </w:r>
    </w:p>
    <w:p w14:paraId="5BD780BB" w14:textId="77777777" w:rsidR="00661DD7" w:rsidRPr="00243D43" w:rsidRDefault="00734731">
      <w:pPr>
        <w:spacing w:after="19" w:line="259" w:lineRule="auto"/>
        <w:ind w:left="0" w:firstLine="0"/>
      </w:pPr>
      <w:r w:rsidRPr="00243D43">
        <w:t xml:space="preserve"> </w:t>
      </w:r>
    </w:p>
    <w:p w14:paraId="75727952" w14:textId="77777777" w:rsidR="00661DD7" w:rsidRPr="00243D43" w:rsidRDefault="00734731">
      <w:pPr>
        <w:spacing w:after="27"/>
        <w:ind w:left="345" w:right="5" w:hanging="360"/>
      </w:pPr>
      <w:r w:rsidRPr="00243D43">
        <w:t xml:space="preserve">1.2 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 </w:t>
      </w:r>
    </w:p>
    <w:p w14:paraId="43A53480" w14:textId="77777777" w:rsidR="00661DD7" w:rsidRPr="00243D43" w:rsidRDefault="00734731">
      <w:pPr>
        <w:spacing w:after="19" w:line="259" w:lineRule="auto"/>
        <w:ind w:left="0" w:firstLine="0"/>
      </w:pPr>
      <w:r w:rsidRPr="00243D43">
        <w:t xml:space="preserve"> </w:t>
      </w:r>
    </w:p>
    <w:p w14:paraId="33DBFA20" w14:textId="77777777" w:rsidR="00661DD7" w:rsidRPr="00243D43" w:rsidRDefault="00734731">
      <w:pPr>
        <w:spacing w:after="27"/>
        <w:ind w:left="345" w:right="5" w:hanging="360"/>
      </w:pPr>
      <w:r w:rsidRPr="00243D43">
        <w:t xml:space="preserve">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 </w:t>
      </w:r>
    </w:p>
    <w:p w14:paraId="19177F7C" w14:textId="77777777" w:rsidR="00661DD7" w:rsidRPr="00243D43" w:rsidRDefault="00734731">
      <w:pPr>
        <w:spacing w:after="20" w:line="259" w:lineRule="auto"/>
        <w:ind w:left="0" w:firstLine="0"/>
      </w:pPr>
      <w:r w:rsidRPr="00243D43">
        <w:t xml:space="preserve"> </w:t>
      </w:r>
    </w:p>
    <w:p w14:paraId="35827411" w14:textId="77777777" w:rsidR="00661DD7" w:rsidRPr="00243D43" w:rsidRDefault="00734731">
      <w:pPr>
        <w:spacing w:after="35"/>
        <w:ind w:left="345" w:right="5" w:hanging="360"/>
      </w:pPr>
      <w:r w:rsidRPr="00243D43">
        <w:t xml:space="preserve">1.4 The Supplier shall provide accurate and up-to-date versions of each Transparency Report to the Buyer at the frequency referred to in the Annex of this Schedule. </w:t>
      </w:r>
    </w:p>
    <w:p w14:paraId="68AB769B" w14:textId="77777777" w:rsidR="00661DD7" w:rsidRPr="00243D43" w:rsidRDefault="00734731">
      <w:pPr>
        <w:spacing w:after="0" w:line="259" w:lineRule="auto"/>
        <w:ind w:left="0" w:firstLine="0"/>
      </w:pPr>
      <w:r w:rsidRPr="00243D43">
        <w:rPr>
          <w:rFonts w:eastAsia="Calibri"/>
          <w:sz w:val="22"/>
        </w:rPr>
        <w:t xml:space="preserve"> </w:t>
      </w:r>
      <w:r w:rsidRPr="00243D43">
        <w:rPr>
          <w:rFonts w:eastAsia="Calibri"/>
          <w:sz w:val="22"/>
        </w:rPr>
        <w:tab/>
      </w:r>
      <w:r w:rsidRPr="00243D43">
        <w:t xml:space="preserve"> </w:t>
      </w:r>
    </w:p>
    <w:p w14:paraId="14F20EA0" w14:textId="77777777" w:rsidR="00661DD7" w:rsidRPr="00243D43" w:rsidRDefault="00734731">
      <w:pPr>
        <w:spacing w:after="14" w:line="250" w:lineRule="auto"/>
        <w:ind w:left="-5" w:right="2253" w:hanging="10"/>
        <w:rPr>
          <w:b/>
          <w:sz w:val="36"/>
        </w:rPr>
      </w:pPr>
      <w:r w:rsidRPr="00243D43">
        <w:t xml:space="preserve"> </w:t>
      </w:r>
      <w:r w:rsidRPr="00243D43">
        <w:rPr>
          <w:b/>
          <w:sz w:val="36"/>
        </w:rPr>
        <w:t xml:space="preserve">Annex A: List of Transparency Reports </w:t>
      </w:r>
    </w:p>
    <w:p w14:paraId="17C7D668" w14:textId="77777777" w:rsidR="001F3D91" w:rsidRPr="00243D43" w:rsidRDefault="001F3D91">
      <w:pPr>
        <w:spacing w:after="14" w:line="250" w:lineRule="auto"/>
        <w:ind w:left="-5" w:right="2253" w:hanging="10"/>
        <w:rPr>
          <w:b/>
          <w:sz w:val="36"/>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2297"/>
        <w:gridCol w:w="2977"/>
        <w:gridCol w:w="1701"/>
      </w:tblGrid>
      <w:tr w:rsidR="00E2610E" w:rsidRPr="00243D43" w14:paraId="44877E93" w14:textId="77777777" w:rsidTr="009E1227">
        <w:trPr>
          <w:trHeight w:val="123"/>
        </w:trPr>
        <w:tc>
          <w:tcPr>
            <w:tcW w:w="2943" w:type="dxa"/>
            <w:tcBorders>
              <w:top w:val="single" w:sz="4" w:space="0" w:color="000000"/>
              <w:left w:val="single" w:sz="4" w:space="0" w:color="000000"/>
              <w:bottom w:val="single" w:sz="4" w:space="0" w:color="000000"/>
              <w:right w:val="single" w:sz="4" w:space="0" w:color="000000"/>
            </w:tcBorders>
          </w:tcPr>
          <w:p w14:paraId="37C7DD4E" w14:textId="77777777" w:rsidR="00E2610E" w:rsidRPr="00243D43" w:rsidRDefault="00E2610E" w:rsidP="00E91DF5">
            <w:pPr>
              <w:rPr>
                <w:szCs w:val="24"/>
              </w:rPr>
            </w:pPr>
            <w:r w:rsidRPr="00243D43">
              <w:rPr>
                <w:b/>
                <w:szCs w:val="24"/>
              </w:rPr>
              <w:t xml:space="preserve">Title </w:t>
            </w:r>
          </w:p>
        </w:tc>
        <w:tc>
          <w:tcPr>
            <w:tcW w:w="2297" w:type="dxa"/>
            <w:tcBorders>
              <w:top w:val="single" w:sz="4" w:space="0" w:color="000000"/>
              <w:left w:val="single" w:sz="4" w:space="0" w:color="000000"/>
              <w:bottom w:val="single" w:sz="4" w:space="0" w:color="000000"/>
              <w:right w:val="single" w:sz="4" w:space="0" w:color="000000"/>
            </w:tcBorders>
          </w:tcPr>
          <w:p w14:paraId="0981C58B" w14:textId="77777777" w:rsidR="00E2610E" w:rsidRPr="00243D43" w:rsidRDefault="00E2610E" w:rsidP="00E91DF5">
            <w:pPr>
              <w:rPr>
                <w:szCs w:val="24"/>
              </w:rPr>
            </w:pPr>
            <w:r w:rsidRPr="00243D43">
              <w:rPr>
                <w:b/>
                <w:szCs w:val="24"/>
              </w:rPr>
              <w:t xml:space="preserve">Content </w:t>
            </w:r>
          </w:p>
        </w:tc>
        <w:tc>
          <w:tcPr>
            <w:tcW w:w="2977" w:type="dxa"/>
            <w:tcBorders>
              <w:top w:val="single" w:sz="4" w:space="0" w:color="000000"/>
              <w:left w:val="single" w:sz="4" w:space="0" w:color="000000"/>
              <w:bottom w:val="single" w:sz="4" w:space="0" w:color="000000"/>
              <w:right w:val="single" w:sz="4" w:space="0" w:color="000000"/>
            </w:tcBorders>
          </w:tcPr>
          <w:p w14:paraId="52840E8E" w14:textId="77777777" w:rsidR="00E2610E" w:rsidRPr="00243D43" w:rsidRDefault="00E2610E" w:rsidP="00E91DF5">
            <w:pPr>
              <w:rPr>
                <w:szCs w:val="24"/>
              </w:rPr>
            </w:pPr>
            <w:r w:rsidRPr="00243D43">
              <w:rPr>
                <w:b/>
                <w:szCs w:val="24"/>
              </w:rPr>
              <w:t xml:space="preserve">Format </w:t>
            </w:r>
          </w:p>
        </w:tc>
        <w:tc>
          <w:tcPr>
            <w:tcW w:w="1701" w:type="dxa"/>
            <w:tcBorders>
              <w:top w:val="single" w:sz="4" w:space="0" w:color="000000"/>
              <w:left w:val="single" w:sz="4" w:space="0" w:color="000000"/>
              <w:bottom w:val="single" w:sz="4" w:space="0" w:color="000000"/>
              <w:right w:val="single" w:sz="4" w:space="0" w:color="000000"/>
            </w:tcBorders>
          </w:tcPr>
          <w:p w14:paraId="2F2F4C1B" w14:textId="77777777" w:rsidR="00E2610E" w:rsidRPr="00243D43" w:rsidRDefault="00E2610E" w:rsidP="00E2610E">
            <w:pPr>
              <w:ind w:left="0" w:firstLine="0"/>
              <w:rPr>
                <w:szCs w:val="24"/>
              </w:rPr>
            </w:pPr>
            <w:r w:rsidRPr="00243D43">
              <w:rPr>
                <w:b/>
                <w:szCs w:val="24"/>
              </w:rPr>
              <w:t xml:space="preserve">Frequency </w:t>
            </w:r>
          </w:p>
        </w:tc>
      </w:tr>
      <w:tr w:rsidR="00E2610E" w:rsidRPr="00243D43" w14:paraId="51973504" w14:textId="77777777" w:rsidTr="009E122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1D0FB448" w14:textId="14EC24C4" w:rsidR="00E2610E" w:rsidRPr="00243D43" w:rsidRDefault="00E2610E" w:rsidP="00B1654A">
            <w:pPr>
              <w:tabs>
                <w:tab w:val="left" w:pos="3380"/>
              </w:tabs>
              <w:ind w:left="0" w:firstLine="0"/>
              <w:rPr>
                <w:szCs w:val="24"/>
              </w:rPr>
            </w:pPr>
            <w:r w:rsidRPr="00243D43">
              <w:rPr>
                <w:szCs w:val="24"/>
              </w:rPr>
              <w:t xml:space="preserve">AMS Service </w:t>
            </w:r>
            <w:r w:rsidR="00802C28" w:rsidRPr="00243D43">
              <w:rPr>
                <w:szCs w:val="24"/>
              </w:rPr>
              <w:t>–</w:t>
            </w:r>
            <w:r w:rsidRPr="00243D43">
              <w:rPr>
                <w:szCs w:val="24"/>
              </w:rPr>
              <w:t xml:space="preserve"> Performance</w:t>
            </w:r>
            <w:r w:rsidR="00802C28" w:rsidRPr="00243D43">
              <w:rPr>
                <w:szCs w:val="24"/>
              </w:rPr>
              <w:t xml:space="preserve"> Review</w:t>
            </w:r>
            <w:r w:rsidRPr="00243D43">
              <w:rPr>
                <w:szCs w:val="24"/>
              </w:rPr>
              <w:tab/>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6B59B88" w14:textId="77777777" w:rsidR="00E2610E" w:rsidRPr="00243D43" w:rsidRDefault="00E2610E" w:rsidP="00E2610E">
            <w:pPr>
              <w:ind w:left="0" w:firstLine="0"/>
              <w:rPr>
                <w:szCs w:val="24"/>
              </w:rPr>
            </w:pPr>
            <w:r w:rsidRPr="00243D43">
              <w:rPr>
                <w:szCs w:val="24"/>
              </w:rPr>
              <w:t>KPIs against agreed SLA</w:t>
            </w:r>
          </w:p>
        </w:tc>
        <w:tc>
          <w:tcPr>
            <w:tcW w:w="2977" w:type="dxa"/>
            <w:tcBorders>
              <w:top w:val="single" w:sz="4" w:space="0" w:color="000000"/>
              <w:left w:val="single" w:sz="4" w:space="0" w:color="000000"/>
              <w:bottom w:val="single" w:sz="4" w:space="0" w:color="000000"/>
              <w:right w:val="single" w:sz="4" w:space="0" w:color="000000"/>
            </w:tcBorders>
          </w:tcPr>
          <w:p w14:paraId="201C732B" w14:textId="77777777" w:rsidR="00E2610E" w:rsidRPr="00243D43" w:rsidRDefault="00E2610E" w:rsidP="00802C28">
            <w:pPr>
              <w:ind w:left="0" w:firstLine="0"/>
              <w:rPr>
                <w:szCs w:val="24"/>
              </w:rPr>
            </w:pPr>
            <w:r w:rsidRPr="00243D43">
              <w:rPr>
                <w:szCs w:val="24"/>
              </w:rPr>
              <w:t>F2F, Remote and Report</w:t>
            </w:r>
          </w:p>
        </w:tc>
        <w:tc>
          <w:tcPr>
            <w:tcW w:w="1701" w:type="dxa"/>
            <w:tcBorders>
              <w:top w:val="single" w:sz="4" w:space="0" w:color="000000"/>
              <w:left w:val="single" w:sz="4" w:space="0" w:color="000000"/>
              <w:bottom w:val="single" w:sz="4" w:space="0" w:color="000000"/>
              <w:right w:val="single" w:sz="4" w:space="0" w:color="000000"/>
            </w:tcBorders>
          </w:tcPr>
          <w:p w14:paraId="7E7B0C63" w14:textId="77777777" w:rsidR="00E2610E" w:rsidRPr="00243D43" w:rsidRDefault="00E2610E" w:rsidP="00E2610E">
            <w:pPr>
              <w:ind w:left="0" w:firstLine="0"/>
              <w:rPr>
                <w:szCs w:val="24"/>
              </w:rPr>
            </w:pPr>
            <w:r w:rsidRPr="00243D43">
              <w:rPr>
                <w:szCs w:val="24"/>
              </w:rPr>
              <w:t>Monthly</w:t>
            </w:r>
          </w:p>
        </w:tc>
      </w:tr>
      <w:tr w:rsidR="00E2610E" w:rsidRPr="00243D43" w14:paraId="3935C0A1" w14:textId="77777777" w:rsidTr="009E122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30D9A874" w14:textId="77777777" w:rsidR="00E2610E" w:rsidRPr="00243D43" w:rsidRDefault="00E2610E" w:rsidP="00B1654A">
            <w:pPr>
              <w:ind w:left="27" w:hanging="27"/>
              <w:rPr>
                <w:szCs w:val="24"/>
              </w:rPr>
            </w:pPr>
            <w:r w:rsidRPr="00243D43">
              <w:rPr>
                <w:szCs w:val="24"/>
              </w:rPr>
              <w:t xml:space="preserve">AMS Service – Spend Review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920475A" w14:textId="18CEF49A" w:rsidR="00E2610E" w:rsidRPr="00243D43" w:rsidRDefault="00E2610E" w:rsidP="00E2610E">
            <w:pPr>
              <w:ind w:left="0" w:firstLine="0"/>
              <w:rPr>
                <w:szCs w:val="24"/>
              </w:rPr>
            </w:pPr>
            <w:r w:rsidRPr="00243D43">
              <w:rPr>
                <w:szCs w:val="24"/>
              </w:rPr>
              <w:t>Spend Analysis against Utilisation against functional are</w:t>
            </w:r>
            <w:r w:rsidR="00A53432" w:rsidRPr="00243D43">
              <w:rPr>
                <w:szCs w:val="24"/>
              </w:rPr>
              <w:t>a</w:t>
            </w:r>
          </w:p>
        </w:tc>
        <w:tc>
          <w:tcPr>
            <w:tcW w:w="2977" w:type="dxa"/>
            <w:tcBorders>
              <w:top w:val="single" w:sz="4" w:space="0" w:color="000000"/>
              <w:left w:val="single" w:sz="4" w:space="0" w:color="000000"/>
              <w:bottom w:val="single" w:sz="4" w:space="0" w:color="000000"/>
              <w:right w:val="single" w:sz="4" w:space="0" w:color="000000"/>
            </w:tcBorders>
          </w:tcPr>
          <w:p w14:paraId="565E2009" w14:textId="77777777" w:rsidR="00E2610E" w:rsidRPr="00243D43" w:rsidRDefault="00E2610E" w:rsidP="00E2610E">
            <w:pPr>
              <w:ind w:left="0" w:firstLine="0"/>
              <w:rPr>
                <w:szCs w:val="24"/>
              </w:rPr>
            </w:pPr>
            <w:r w:rsidRPr="00243D43">
              <w:rPr>
                <w:szCs w:val="24"/>
              </w:rPr>
              <w:t>F2F, Remote and Report</w:t>
            </w:r>
          </w:p>
        </w:tc>
        <w:tc>
          <w:tcPr>
            <w:tcW w:w="1701" w:type="dxa"/>
            <w:tcBorders>
              <w:top w:val="single" w:sz="4" w:space="0" w:color="000000"/>
              <w:left w:val="single" w:sz="4" w:space="0" w:color="000000"/>
              <w:bottom w:val="single" w:sz="4" w:space="0" w:color="000000"/>
              <w:right w:val="single" w:sz="4" w:space="0" w:color="000000"/>
            </w:tcBorders>
          </w:tcPr>
          <w:p w14:paraId="73FFD906" w14:textId="77777777" w:rsidR="00E2610E" w:rsidRPr="00243D43" w:rsidRDefault="00E2610E" w:rsidP="00E2610E">
            <w:pPr>
              <w:ind w:left="0" w:firstLine="0"/>
              <w:rPr>
                <w:szCs w:val="24"/>
              </w:rPr>
            </w:pPr>
            <w:r w:rsidRPr="00243D43">
              <w:rPr>
                <w:szCs w:val="24"/>
              </w:rPr>
              <w:t>Monthly</w:t>
            </w:r>
          </w:p>
        </w:tc>
      </w:tr>
      <w:tr w:rsidR="00E2610E" w:rsidRPr="00243D43" w14:paraId="5AE9898D" w14:textId="77777777" w:rsidTr="009E122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5E2BA74B" w14:textId="77777777" w:rsidR="00E2610E" w:rsidRPr="00243D43" w:rsidRDefault="00E2610E" w:rsidP="00A53432">
            <w:pPr>
              <w:ind w:left="0" w:firstLine="0"/>
              <w:rPr>
                <w:szCs w:val="24"/>
              </w:rPr>
            </w:pPr>
            <w:r w:rsidRPr="00243D43">
              <w:rPr>
                <w:szCs w:val="24"/>
              </w:rPr>
              <w:t xml:space="preserve">Smart Automated Regression Testing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BBDDB09" w14:textId="77777777" w:rsidR="00E2610E" w:rsidRPr="00243D43" w:rsidRDefault="00E2610E" w:rsidP="00A53432">
            <w:pPr>
              <w:ind w:left="0" w:firstLine="0"/>
              <w:rPr>
                <w:szCs w:val="24"/>
              </w:rPr>
            </w:pPr>
            <w:r w:rsidRPr="00243D43">
              <w:rPr>
                <w:szCs w:val="24"/>
              </w:rPr>
              <w:t>Automated Testing Volumes by Module</w:t>
            </w:r>
          </w:p>
        </w:tc>
        <w:tc>
          <w:tcPr>
            <w:tcW w:w="2977" w:type="dxa"/>
            <w:tcBorders>
              <w:top w:val="single" w:sz="4" w:space="0" w:color="000000"/>
              <w:left w:val="single" w:sz="4" w:space="0" w:color="000000"/>
              <w:bottom w:val="single" w:sz="4" w:space="0" w:color="000000"/>
              <w:right w:val="single" w:sz="4" w:space="0" w:color="000000"/>
            </w:tcBorders>
          </w:tcPr>
          <w:p w14:paraId="4D88CC99" w14:textId="77777777" w:rsidR="00E2610E" w:rsidRPr="00243D43" w:rsidRDefault="00E2610E" w:rsidP="00E2610E">
            <w:pPr>
              <w:ind w:left="68" w:hanging="68"/>
              <w:rPr>
                <w:szCs w:val="24"/>
              </w:rPr>
            </w:pPr>
            <w:r w:rsidRPr="00243D43">
              <w:rPr>
                <w:szCs w:val="24"/>
              </w:rPr>
              <w:t>F2F, Remote and Report</w:t>
            </w:r>
          </w:p>
        </w:tc>
        <w:tc>
          <w:tcPr>
            <w:tcW w:w="1701" w:type="dxa"/>
            <w:tcBorders>
              <w:top w:val="single" w:sz="4" w:space="0" w:color="000000"/>
              <w:left w:val="single" w:sz="4" w:space="0" w:color="000000"/>
              <w:bottom w:val="single" w:sz="4" w:space="0" w:color="000000"/>
              <w:right w:val="single" w:sz="4" w:space="0" w:color="000000"/>
            </w:tcBorders>
          </w:tcPr>
          <w:p w14:paraId="141DEBBE" w14:textId="77777777" w:rsidR="00E2610E" w:rsidRPr="00243D43" w:rsidRDefault="00E2610E" w:rsidP="00E2610E">
            <w:pPr>
              <w:ind w:left="0" w:firstLine="0"/>
              <w:rPr>
                <w:szCs w:val="24"/>
              </w:rPr>
            </w:pPr>
            <w:r w:rsidRPr="00243D43">
              <w:rPr>
                <w:szCs w:val="24"/>
              </w:rPr>
              <w:t>Monthly</w:t>
            </w:r>
          </w:p>
        </w:tc>
      </w:tr>
      <w:tr w:rsidR="00E2610E" w:rsidRPr="00243D43" w14:paraId="00A14EF1" w14:textId="77777777" w:rsidTr="009E122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4C4EC289" w14:textId="29D5F923" w:rsidR="00E2610E" w:rsidRPr="00243D43" w:rsidRDefault="00802C28" w:rsidP="00A53432">
            <w:pPr>
              <w:ind w:left="0" w:firstLine="0"/>
              <w:rPr>
                <w:szCs w:val="24"/>
              </w:rPr>
            </w:pPr>
            <w:r w:rsidRPr="00243D43">
              <w:rPr>
                <w:szCs w:val="24"/>
              </w:rPr>
              <w:t>Smart</w:t>
            </w:r>
            <w:r w:rsidR="00685BCB" w:rsidRPr="00243D43">
              <w:rPr>
                <w:szCs w:val="24"/>
              </w:rPr>
              <w:t xml:space="preserve"> Test – Gold Service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489D338" w14:textId="27923466" w:rsidR="00E2610E" w:rsidRPr="00243D43" w:rsidRDefault="00685BCB" w:rsidP="00A53432">
            <w:pPr>
              <w:ind w:left="0" w:firstLine="0"/>
              <w:rPr>
                <w:szCs w:val="24"/>
              </w:rPr>
            </w:pPr>
            <w:r w:rsidRPr="00243D43">
              <w:rPr>
                <w:szCs w:val="24"/>
              </w:rPr>
              <w:t>Issue Tracking</w:t>
            </w:r>
          </w:p>
        </w:tc>
        <w:tc>
          <w:tcPr>
            <w:tcW w:w="2977" w:type="dxa"/>
            <w:tcBorders>
              <w:top w:val="single" w:sz="4" w:space="0" w:color="000000"/>
              <w:left w:val="single" w:sz="4" w:space="0" w:color="000000"/>
              <w:bottom w:val="single" w:sz="4" w:space="0" w:color="000000"/>
              <w:right w:val="single" w:sz="4" w:space="0" w:color="000000"/>
            </w:tcBorders>
          </w:tcPr>
          <w:p w14:paraId="3678CFD4" w14:textId="674D0879" w:rsidR="00E2610E" w:rsidRPr="00243D43" w:rsidRDefault="00685BCB" w:rsidP="00A53432">
            <w:pPr>
              <w:ind w:left="0" w:firstLine="0"/>
              <w:rPr>
                <w:szCs w:val="24"/>
              </w:rPr>
            </w:pPr>
            <w:r w:rsidRPr="00243D43">
              <w:rPr>
                <w:szCs w:val="24"/>
              </w:rPr>
              <w:t>Email</w:t>
            </w:r>
            <w:r w:rsidR="00E40A23" w:rsidRPr="00243D43">
              <w:rPr>
                <w:szCs w:val="24"/>
              </w:rPr>
              <w:t xml:space="preserve">, Online Tracker contained within Smart </w:t>
            </w:r>
            <w:r w:rsidR="00E40A23" w:rsidRPr="00243D43">
              <w:rPr>
                <w:szCs w:val="24"/>
              </w:rPr>
              <w:lastRenderedPageBreak/>
              <w:t>Tenant and Remote/Online Session</w:t>
            </w:r>
          </w:p>
        </w:tc>
        <w:tc>
          <w:tcPr>
            <w:tcW w:w="1701" w:type="dxa"/>
            <w:tcBorders>
              <w:top w:val="single" w:sz="4" w:space="0" w:color="000000"/>
              <w:left w:val="single" w:sz="4" w:space="0" w:color="000000"/>
              <w:bottom w:val="single" w:sz="4" w:space="0" w:color="000000"/>
              <w:right w:val="single" w:sz="4" w:space="0" w:color="000000"/>
            </w:tcBorders>
          </w:tcPr>
          <w:p w14:paraId="53C9D29A" w14:textId="03A8CE08" w:rsidR="00E2610E" w:rsidRPr="00243D43" w:rsidRDefault="00E40A23" w:rsidP="00E2610E">
            <w:pPr>
              <w:ind w:left="0" w:firstLine="0"/>
              <w:rPr>
                <w:szCs w:val="24"/>
              </w:rPr>
            </w:pPr>
            <w:r w:rsidRPr="00243D43">
              <w:rPr>
                <w:szCs w:val="24"/>
              </w:rPr>
              <w:lastRenderedPageBreak/>
              <w:t>Weekly</w:t>
            </w:r>
          </w:p>
        </w:tc>
      </w:tr>
      <w:tr w:rsidR="00802C28" w:rsidRPr="00243D43" w14:paraId="06EACAE2" w14:textId="77777777" w:rsidTr="009E122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2C484F33" w14:textId="505CF81C" w:rsidR="00802C28" w:rsidRPr="00243D43" w:rsidRDefault="00802C28" w:rsidP="00802C28">
            <w:pPr>
              <w:ind w:left="0" w:firstLine="0"/>
              <w:rPr>
                <w:szCs w:val="24"/>
              </w:rPr>
            </w:pPr>
            <w:r w:rsidRPr="00243D43">
              <w:rPr>
                <w:szCs w:val="24"/>
              </w:rPr>
              <w:t>Quarterly Business Review (AMS and Smart Services)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D131CD5" w14:textId="19A72AD5" w:rsidR="00802C28" w:rsidRPr="00243D43" w:rsidRDefault="00802C28" w:rsidP="00802C28">
            <w:pPr>
              <w:ind w:left="0" w:firstLine="0"/>
              <w:rPr>
                <w:szCs w:val="24"/>
              </w:rPr>
            </w:pPr>
            <w:r w:rsidRPr="00243D43">
              <w:rPr>
                <w:szCs w:val="24"/>
              </w:rPr>
              <w:t>Business Review of all activities contained with contract and forecasting to ensure delivery of service</w:t>
            </w:r>
          </w:p>
        </w:tc>
        <w:tc>
          <w:tcPr>
            <w:tcW w:w="2977" w:type="dxa"/>
            <w:tcBorders>
              <w:top w:val="single" w:sz="4" w:space="0" w:color="000000"/>
              <w:left w:val="single" w:sz="4" w:space="0" w:color="000000"/>
              <w:bottom w:val="single" w:sz="4" w:space="0" w:color="000000"/>
              <w:right w:val="single" w:sz="4" w:space="0" w:color="000000"/>
            </w:tcBorders>
          </w:tcPr>
          <w:p w14:paraId="11461842" w14:textId="3D22ECFE" w:rsidR="00802C28" w:rsidRPr="00243D43" w:rsidRDefault="00802C28" w:rsidP="00802C28">
            <w:pPr>
              <w:ind w:left="0" w:firstLine="0"/>
              <w:rPr>
                <w:szCs w:val="24"/>
              </w:rPr>
            </w:pPr>
            <w:r w:rsidRPr="00243D43">
              <w:rPr>
                <w:szCs w:val="24"/>
              </w:rPr>
              <w:t>F2F/Onsite (or Remote) and Supporting Reporting Info</w:t>
            </w:r>
          </w:p>
        </w:tc>
        <w:tc>
          <w:tcPr>
            <w:tcW w:w="1701" w:type="dxa"/>
            <w:tcBorders>
              <w:top w:val="single" w:sz="4" w:space="0" w:color="000000"/>
              <w:left w:val="single" w:sz="4" w:space="0" w:color="000000"/>
              <w:bottom w:val="single" w:sz="4" w:space="0" w:color="000000"/>
              <w:right w:val="single" w:sz="4" w:space="0" w:color="000000"/>
            </w:tcBorders>
          </w:tcPr>
          <w:p w14:paraId="491D5FA3" w14:textId="7FEAAE47" w:rsidR="00802C28" w:rsidRPr="00243D43" w:rsidRDefault="00802C28" w:rsidP="00802C28">
            <w:pPr>
              <w:ind w:left="0" w:firstLine="0"/>
              <w:rPr>
                <w:szCs w:val="24"/>
              </w:rPr>
            </w:pPr>
            <w:r w:rsidRPr="00243D43">
              <w:rPr>
                <w:szCs w:val="24"/>
              </w:rPr>
              <w:t>Quarterly</w:t>
            </w:r>
          </w:p>
        </w:tc>
      </w:tr>
      <w:tr w:rsidR="00B07783" w:rsidRPr="00243D43" w14:paraId="45A8136C" w14:textId="77777777" w:rsidTr="009E122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14:paraId="735977DD" w14:textId="2A1E1095" w:rsidR="00B07783" w:rsidRPr="00243D43" w:rsidRDefault="00B07783" w:rsidP="00802C28">
            <w:pPr>
              <w:ind w:left="0" w:firstLine="0"/>
              <w:rPr>
                <w:szCs w:val="24"/>
              </w:rPr>
            </w:pPr>
            <w:r w:rsidRPr="00243D43">
              <w:rPr>
                <w:szCs w:val="24"/>
              </w:rPr>
              <w:t>Strategic Business Review</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0FECD37" w14:textId="77777777" w:rsidR="009F74ED" w:rsidRPr="00243D43" w:rsidRDefault="009F74ED" w:rsidP="009F74ED">
            <w:pPr>
              <w:ind w:left="0" w:firstLine="0"/>
              <w:rPr>
                <w:szCs w:val="24"/>
              </w:rPr>
            </w:pPr>
            <w:r w:rsidRPr="00243D43">
              <w:rPr>
                <w:szCs w:val="24"/>
              </w:rPr>
              <w:t>Annual Performance Contract/Relationship Appraisal</w:t>
            </w:r>
          </w:p>
          <w:p w14:paraId="1A137BC4" w14:textId="77777777" w:rsidR="009F74ED" w:rsidRPr="00243D43" w:rsidRDefault="009F74ED" w:rsidP="009F74ED">
            <w:pPr>
              <w:ind w:left="0" w:firstLine="0"/>
              <w:rPr>
                <w:szCs w:val="24"/>
              </w:rPr>
            </w:pPr>
            <w:r w:rsidRPr="00243D43">
              <w:rPr>
                <w:szCs w:val="24"/>
              </w:rPr>
              <w:t>Overall review of Service scope</w:t>
            </w:r>
          </w:p>
          <w:p w14:paraId="787FDE4C" w14:textId="19795AF5" w:rsidR="009F74ED" w:rsidRPr="00243D43" w:rsidRDefault="009F74ED" w:rsidP="009F74ED">
            <w:pPr>
              <w:ind w:left="0" w:firstLine="0"/>
              <w:rPr>
                <w:szCs w:val="24"/>
              </w:rPr>
            </w:pPr>
            <w:r w:rsidRPr="00243D43">
              <w:rPr>
                <w:szCs w:val="24"/>
              </w:rPr>
              <w:t>Innovation</w:t>
            </w:r>
            <w:r w:rsidR="00612F89" w:rsidRPr="00243D43">
              <w:rPr>
                <w:szCs w:val="24"/>
              </w:rPr>
              <w:t xml:space="preserve">/Continuous Improvement </w:t>
            </w:r>
            <w:r w:rsidRPr="00243D43">
              <w:rPr>
                <w:szCs w:val="24"/>
              </w:rPr>
              <w:t>Proposals</w:t>
            </w:r>
          </w:p>
          <w:p w14:paraId="4A585BE3" w14:textId="5C80107B" w:rsidR="00B07783" w:rsidRPr="00243D43" w:rsidRDefault="009F74ED" w:rsidP="009F74ED">
            <w:pPr>
              <w:ind w:left="0" w:firstLine="0"/>
              <w:rPr>
                <w:szCs w:val="24"/>
              </w:rPr>
            </w:pPr>
            <w:r w:rsidRPr="00243D43">
              <w:rPr>
                <w:szCs w:val="24"/>
              </w:rPr>
              <w:t>High Level Business Update</w:t>
            </w:r>
          </w:p>
        </w:tc>
        <w:tc>
          <w:tcPr>
            <w:tcW w:w="2977" w:type="dxa"/>
            <w:tcBorders>
              <w:top w:val="single" w:sz="4" w:space="0" w:color="000000"/>
              <w:left w:val="single" w:sz="4" w:space="0" w:color="000000"/>
              <w:bottom w:val="single" w:sz="4" w:space="0" w:color="000000"/>
              <w:right w:val="single" w:sz="4" w:space="0" w:color="000000"/>
            </w:tcBorders>
          </w:tcPr>
          <w:p w14:paraId="3AC9DE05" w14:textId="43D72ECD" w:rsidR="00B07783" w:rsidRPr="00243D43" w:rsidRDefault="009F74ED" w:rsidP="00802C28">
            <w:pPr>
              <w:ind w:left="0" w:firstLine="0"/>
              <w:rPr>
                <w:szCs w:val="24"/>
              </w:rPr>
            </w:pPr>
            <w:r w:rsidRPr="00243D43">
              <w:rPr>
                <w:szCs w:val="24"/>
              </w:rPr>
              <w:t>F2F/Onsite (or Remote) and Supporting Reporting Info</w:t>
            </w:r>
          </w:p>
        </w:tc>
        <w:tc>
          <w:tcPr>
            <w:tcW w:w="1701" w:type="dxa"/>
            <w:tcBorders>
              <w:top w:val="single" w:sz="4" w:space="0" w:color="000000"/>
              <w:left w:val="single" w:sz="4" w:space="0" w:color="000000"/>
              <w:bottom w:val="single" w:sz="4" w:space="0" w:color="000000"/>
              <w:right w:val="single" w:sz="4" w:space="0" w:color="000000"/>
            </w:tcBorders>
          </w:tcPr>
          <w:p w14:paraId="6D573563" w14:textId="50CB837D" w:rsidR="00B07783" w:rsidRPr="00243D43" w:rsidRDefault="009F74ED" w:rsidP="00802C28">
            <w:pPr>
              <w:ind w:left="0" w:firstLine="0"/>
              <w:rPr>
                <w:szCs w:val="24"/>
              </w:rPr>
            </w:pPr>
            <w:r w:rsidRPr="00243D43">
              <w:rPr>
                <w:szCs w:val="24"/>
              </w:rPr>
              <w:t>Yearly</w:t>
            </w:r>
          </w:p>
        </w:tc>
      </w:tr>
    </w:tbl>
    <w:p w14:paraId="1C021F93" w14:textId="375553BD" w:rsidR="00661DD7" w:rsidRPr="00243D43" w:rsidRDefault="00661DD7">
      <w:pPr>
        <w:spacing w:after="0" w:line="259" w:lineRule="auto"/>
        <w:ind w:left="0" w:firstLine="0"/>
        <w:jc w:val="both"/>
      </w:pPr>
    </w:p>
    <w:p w14:paraId="18820F44" w14:textId="782DD73F" w:rsidR="001F3D91" w:rsidRPr="00243D43" w:rsidRDefault="001F3D91">
      <w:pPr>
        <w:spacing w:after="160" w:line="259" w:lineRule="auto"/>
        <w:ind w:left="0" w:firstLine="0"/>
      </w:pPr>
      <w:r w:rsidRPr="00243D43">
        <w:br w:type="page"/>
      </w:r>
    </w:p>
    <w:p w14:paraId="11A796E2" w14:textId="77777777" w:rsidR="00661DD7" w:rsidRPr="00243D43" w:rsidRDefault="00661DD7" w:rsidP="00FC2B0F">
      <w:pPr>
        <w:ind w:left="0" w:firstLine="0"/>
        <w:sectPr w:rsidR="00661DD7" w:rsidRPr="00243D43" w:rsidSect="00CE15A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080" w:bottom="1440" w:left="1080" w:header="754" w:footer="745" w:gutter="0"/>
          <w:cols w:space="720"/>
          <w:titlePg/>
          <w:docGrid w:linePitch="326"/>
        </w:sectPr>
      </w:pPr>
    </w:p>
    <w:p w14:paraId="50905468" w14:textId="71703A6A" w:rsidR="00661DD7" w:rsidRPr="00243D43" w:rsidRDefault="00661DD7">
      <w:pPr>
        <w:spacing w:after="0" w:line="259" w:lineRule="auto"/>
        <w:ind w:left="0" w:firstLine="0"/>
      </w:pPr>
    </w:p>
    <w:p w14:paraId="21D414FD" w14:textId="77777777" w:rsidR="001F3D91" w:rsidRPr="00243D43" w:rsidRDefault="001F3D91" w:rsidP="00444B20">
      <w:pPr>
        <w:spacing w:after="229"/>
        <w:ind w:right="5"/>
        <w:rPr>
          <w:bCs/>
        </w:rPr>
      </w:pPr>
    </w:p>
    <w:p w14:paraId="3D74B99E" w14:textId="77777777" w:rsidR="00FC2B0F" w:rsidRPr="00243D43" w:rsidRDefault="00FC2B0F">
      <w:pPr>
        <w:spacing w:after="160" w:line="259" w:lineRule="auto"/>
        <w:ind w:left="0" w:firstLine="0"/>
        <w:rPr>
          <w:b/>
          <w:sz w:val="36"/>
          <w:szCs w:val="36"/>
        </w:rPr>
      </w:pPr>
      <w:bookmarkStart w:id="0" w:name="_heading=h.gjdgxs" w:colFirst="0" w:colLast="0"/>
      <w:bookmarkEnd w:id="0"/>
      <w:r w:rsidRPr="00243D43">
        <w:rPr>
          <w:b/>
          <w:sz w:val="36"/>
          <w:szCs w:val="36"/>
        </w:rPr>
        <w:br w:type="page"/>
      </w:r>
    </w:p>
    <w:p w14:paraId="6877487F" w14:textId="26419819" w:rsidR="003B04C0" w:rsidRPr="00243D43" w:rsidRDefault="003B04C0" w:rsidP="003B04C0">
      <w:pPr>
        <w:pBdr>
          <w:top w:val="nil"/>
          <w:left w:val="nil"/>
          <w:bottom w:val="nil"/>
          <w:right w:val="nil"/>
          <w:between w:val="nil"/>
        </w:pBdr>
        <w:tabs>
          <w:tab w:val="center" w:pos="4153"/>
          <w:tab w:val="right" w:pos="8306"/>
          <w:tab w:val="left" w:pos="720"/>
          <w:tab w:val="center" w:pos="4513"/>
          <w:tab w:val="right" w:pos="9026"/>
        </w:tabs>
        <w:spacing w:after="0" w:line="240" w:lineRule="auto"/>
        <w:rPr>
          <w:b/>
          <w:smallCaps/>
          <w:sz w:val="36"/>
          <w:szCs w:val="36"/>
        </w:rPr>
      </w:pPr>
      <w:r w:rsidRPr="00243D43">
        <w:rPr>
          <w:b/>
          <w:sz w:val="36"/>
          <w:szCs w:val="36"/>
        </w:rPr>
        <w:lastRenderedPageBreak/>
        <w:t>Call-Off Schedule 5 (Pricing Details)</w:t>
      </w:r>
    </w:p>
    <w:p w14:paraId="006C7CF1" w14:textId="191ACF62" w:rsidR="003B04C0" w:rsidRPr="00243D43" w:rsidRDefault="003B04C0" w:rsidP="00FC2B0F">
      <w:pPr>
        <w:spacing w:after="200" w:line="276" w:lineRule="auto"/>
        <w:ind w:left="0" w:firstLine="0"/>
        <w:rPr>
          <w:szCs w:val="24"/>
        </w:rPr>
      </w:pPr>
    </w:p>
    <w:p w14:paraId="5D01E62B" w14:textId="0295FF7F" w:rsidR="003B04C0" w:rsidRPr="00243D43" w:rsidRDefault="00DB7F36" w:rsidP="003B04C0">
      <w:pPr>
        <w:spacing w:after="200" w:line="276" w:lineRule="auto"/>
        <w:rPr>
          <w:b/>
          <w:bCs/>
          <w:sz w:val="28"/>
          <w:szCs w:val="28"/>
          <w:u w:val="single"/>
        </w:rPr>
      </w:pPr>
      <w:r w:rsidRPr="00243D43">
        <w:rPr>
          <w:b/>
          <w:bCs/>
          <w:sz w:val="28"/>
          <w:szCs w:val="28"/>
          <w:u w:val="single"/>
        </w:rPr>
        <w:t>APPLICATION MANAGEMENT SERVICES</w:t>
      </w:r>
      <w:r w:rsidR="009E7EB0">
        <w:rPr>
          <w:b/>
          <w:bCs/>
          <w:sz w:val="28"/>
          <w:szCs w:val="28"/>
          <w:u w:val="single"/>
        </w:rPr>
        <w:t xml:space="preserve"> (“</w:t>
      </w:r>
      <w:r w:rsidR="00A9279C">
        <w:rPr>
          <w:b/>
          <w:bCs/>
          <w:sz w:val="28"/>
          <w:szCs w:val="28"/>
          <w:u w:val="single"/>
        </w:rPr>
        <w:t>AMS”)</w:t>
      </w:r>
    </w:p>
    <w:tbl>
      <w:tblPr>
        <w:tblW w:w="9341" w:type="dxa"/>
        <w:tblCellMar>
          <w:left w:w="10" w:type="dxa"/>
          <w:right w:w="10" w:type="dxa"/>
        </w:tblCellMar>
        <w:tblLook w:val="04A0" w:firstRow="1" w:lastRow="0" w:firstColumn="1" w:lastColumn="0" w:noHBand="0" w:noVBand="1"/>
      </w:tblPr>
      <w:tblGrid>
        <w:gridCol w:w="2157"/>
        <w:gridCol w:w="1476"/>
        <w:gridCol w:w="1476"/>
        <w:gridCol w:w="1476"/>
        <w:gridCol w:w="1476"/>
        <w:gridCol w:w="1280"/>
      </w:tblGrid>
      <w:tr w:rsidR="003B04C0" w:rsidRPr="00243D43" w14:paraId="3B62DD49" w14:textId="77777777" w:rsidTr="0097463D">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7D771" w14:textId="77777777" w:rsidR="003B04C0" w:rsidRPr="00243D43" w:rsidRDefault="003B04C0" w:rsidP="00E91DF5">
            <w:pPr>
              <w:spacing w:before="240" w:line="240" w:lineRule="auto"/>
              <w:rPr>
                <w:b/>
              </w:rPr>
            </w:pPr>
            <w:r w:rsidRPr="00243D43">
              <w:rPr>
                <w:b/>
              </w:rPr>
              <w:t>Charges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C47E" w14:textId="77777777" w:rsidR="003B04C0" w:rsidRPr="00243D43" w:rsidRDefault="003B04C0" w:rsidP="00E91DF5">
            <w:pPr>
              <w:spacing w:before="240" w:line="240" w:lineRule="auto"/>
              <w:rPr>
                <w:b/>
              </w:rPr>
            </w:pPr>
            <w:r w:rsidRPr="00243D43">
              <w:rPr>
                <w:b/>
              </w:rPr>
              <w:t>Year 1</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F09B0" w14:textId="77777777" w:rsidR="003B04C0" w:rsidRPr="00243D43" w:rsidRDefault="003B04C0" w:rsidP="00E91DF5">
            <w:pPr>
              <w:spacing w:before="240" w:line="240" w:lineRule="auto"/>
              <w:rPr>
                <w:b/>
              </w:rPr>
            </w:pPr>
            <w:r w:rsidRPr="00243D43">
              <w:rPr>
                <w:b/>
              </w:rPr>
              <w:t>Year 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7EB4" w14:textId="77777777" w:rsidR="003B04C0" w:rsidRPr="00243D43" w:rsidRDefault="003B04C0" w:rsidP="00E91DF5">
            <w:pPr>
              <w:spacing w:before="240" w:line="240" w:lineRule="auto"/>
              <w:rPr>
                <w:b/>
              </w:rPr>
            </w:pPr>
            <w:r w:rsidRPr="00243D43">
              <w:rPr>
                <w:b/>
              </w:rPr>
              <w:t>Year 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8A18" w14:textId="77777777" w:rsidR="003B04C0" w:rsidRPr="00243D43" w:rsidRDefault="003B04C0" w:rsidP="00E91DF5">
            <w:pPr>
              <w:spacing w:before="240" w:line="240" w:lineRule="auto"/>
              <w:rPr>
                <w:b/>
              </w:rPr>
            </w:pPr>
            <w:r w:rsidRPr="00243D43">
              <w:rPr>
                <w:b/>
              </w:rPr>
              <w:t>Year 4*</w:t>
            </w:r>
          </w:p>
        </w:tc>
        <w:tc>
          <w:tcPr>
            <w:tcW w:w="1280" w:type="dxa"/>
            <w:tcBorders>
              <w:top w:val="single" w:sz="4" w:space="0" w:color="000000"/>
              <w:left w:val="single" w:sz="4" w:space="0" w:color="000000"/>
              <w:bottom w:val="single" w:sz="4" w:space="0" w:color="000000"/>
              <w:right w:val="single" w:sz="4" w:space="0" w:color="000000"/>
            </w:tcBorders>
          </w:tcPr>
          <w:p w14:paraId="4B3E983B" w14:textId="77777777" w:rsidR="003B04C0" w:rsidRPr="00243D43" w:rsidRDefault="003B04C0" w:rsidP="00E91DF5">
            <w:pPr>
              <w:spacing w:before="240" w:line="240" w:lineRule="auto"/>
              <w:rPr>
                <w:b/>
              </w:rPr>
            </w:pPr>
            <w:r w:rsidRPr="00243D43">
              <w:rPr>
                <w:b/>
              </w:rPr>
              <w:t xml:space="preserve"> Year 5*</w:t>
            </w:r>
          </w:p>
        </w:tc>
      </w:tr>
      <w:tr w:rsidR="0097463D" w:rsidRPr="00243D43" w14:paraId="2E3DD674" w14:textId="77777777" w:rsidTr="0097463D">
        <w:trPr>
          <w:trHeight w:val="682"/>
        </w:trPr>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08CB" w14:textId="77777777" w:rsidR="0097463D" w:rsidRPr="00243D43" w:rsidRDefault="0097463D" w:rsidP="0097463D">
            <w:pPr>
              <w:spacing w:before="240" w:line="240" w:lineRule="auto"/>
              <w:ind w:left="30" w:hanging="5"/>
              <w:rPr>
                <w:bCs/>
              </w:rPr>
            </w:pPr>
            <w:r w:rsidRPr="00243D43">
              <w:rPr>
                <w:bCs/>
              </w:rPr>
              <w:t>Number of Pre-Paid Hours (AMS) Committed</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E3453" w14:textId="2BD2380E"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A5986" w14:textId="06754B60"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4FCF" w14:textId="17CED954"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81C8" w14:textId="045416C0"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26A975E" w14:textId="03AAD167"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r>
      <w:tr w:rsidR="003B04C0" w:rsidRPr="00243D43" w14:paraId="16844066" w14:textId="77777777" w:rsidTr="0097463D">
        <w:trPr>
          <w:trHeight w:val="341"/>
        </w:trPr>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E9CC" w14:textId="77777777" w:rsidR="003B04C0" w:rsidRPr="00243D43" w:rsidRDefault="003B04C0" w:rsidP="003B04C0">
            <w:pPr>
              <w:spacing w:before="240" w:line="240" w:lineRule="auto"/>
              <w:ind w:left="30" w:hanging="5"/>
              <w:rPr>
                <w:bCs/>
              </w:rPr>
            </w:pPr>
            <w:r w:rsidRPr="00243D43">
              <w:rPr>
                <w:bCs/>
              </w:rPr>
              <w:t>Pre-Paid Hourly Rate (AMS)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DFFCB" w14:textId="4BA48281" w:rsidR="003B04C0" w:rsidRPr="0097463D" w:rsidRDefault="0097463D" w:rsidP="003B04C0">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AC991" w14:textId="1B4A5382" w:rsidR="003B04C0" w:rsidRPr="0097463D" w:rsidRDefault="0097463D" w:rsidP="003B04C0">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89B4" w14:textId="16AD443A" w:rsidR="003B04C0" w:rsidRPr="0097463D" w:rsidRDefault="0097463D" w:rsidP="003B04C0">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A9EB" w14:textId="6FC2CE21" w:rsidR="003B04C0" w:rsidRPr="0097463D" w:rsidRDefault="0097463D" w:rsidP="003B04C0">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c>
          <w:tcPr>
            <w:tcW w:w="1280" w:type="dxa"/>
            <w:tcBorders>
              <w:top w:val="single" w:sz="4" w:space="0" w:color="000000"/>
              <w:left w:val="single" w:sz="4" w:space="0" w:color="000000"/>
              <w:bottom w:val="single" w:sz="4" w:space="0" w:color="000000"/>
              <w:right w:val="single" w:sz="4" w:space="0" w:color="000000"/>
            </w:tcBorders>
          </w:tcPr>
          <w:p w14:paraId="05A14297" w14:textId="551B37FC" w:rsidR="003B04C0" w:rsidRPr="0097463D" w:rsidRDefault="0097463D" w:rsidP="003B04C0">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r>
      <w:tr w:rsidR="0097463D" w:rsidRPr="00243D43" w14:paraId="451331AE" w14:textId="77777777" w:rsidTr="0097463D">
        <w:tc>
          <w:tcPr>
            <w:tcW w:w="2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73C9A" w14:textId="7F89AC15" w:rsidR="0097463D" w:rsidRPr="00243D43" w:rsidRDefault="0097463D" w:rsidP="0097463D">
            <w:pPr>
              <w:spacing w:before="240" w:line="240" w:lineRule="auto"/>
              <w:ind w:left="30" w:hanging="5"/>
              <w:rPr>
                <w:bCs/>
              </w:rPr>
            </w:pPr>
            <w:r w:rsidRPr="00243D43">
              <w:rPr>
                <w:bCs/>
              </w:rPr>
              <w:t>Total Estimated Annual Charge</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CDEF3" w14:textId="17FDE581"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1E58C" w14:textId="5A597026"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FFA75" w14:textId="38BDB982"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8491A" w14:textId="26B6B556"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c>
          <w:tcPr>
            <w:tcW w:w="1280" w:type="dxa"/>
            <w:tcBorders>
              <w:top w:val="single" w:sz="4" w:space="0" w:color="000000"/>
              <w:left w:val="single" w:sz="4" w:space="0" w:color="000000"/>
              <w:bottom w:val="single" w:sz="4" w:space="0" w:color="000000"/>
              <w:right w:val="single" w:sz="4" w:space="0" w:color="000000"/>
            </w:tcBorders>
          </w:tcPr>
          <w:p w14:paraId="5F7921D1" w14:textId="60C1F237" w:rsidR="0097463D" w:rsidRPr="0097463D" w:rsidRDefault="0097463D" w:rsidP="0097463D">
            <w:pPr>
              <w:spacing w:before="240" w:line="240" w:lineRule="auto"/>
              <w:ind w:left="0" w:firstLine="0"/>
              <w:jc w:val="center"/>
              <w:rPr>
                <w:bCs/>
                <w:color w:val="auto"/>
              </w:rPr>
            </w:pPr>
            <w:r w:rsidRPr="0097463D">
              <w:rPr>
                <w:b/>
                <w:bCs/>
                <w:color w:val="auto"/>
                <w:sz w:val="22"/>
              </w:rPr>
              <w:t>REDACTED TEXT under FOIA Section 43 Commercial Interests</w:t>
            </w:r>
            <w:r w:rsidRPr="0097463D">
              <w:rPr>
                <w:color w:val="auto"/>
                <w:sz w:val="22"/>
              </w:rPr>
              <w:t>.</w:t>
            </w:r>
          </w:p>
        </w:tc>
      </w:tr>
    </w:tbl>
    <w:p w14:paraId="0C65C97D" w14:textId="2E3F9C69" w:rsidR="003B04C0" w:rsidRPr="00243D43" w:rsidRDefault="005B1FAF" w:rsidP="003B04C0">
      <w:pPr>
        <w:spacing w:after="200" w:line="276" w:lineRule="auto"/>
        <w:rPr>
          <w:szCs w:val="24"/>
        </w:rPr>
      </w:pPr>
      <w:r>
        <w:rPr>
          <w:bCs/>
          <w:sz w:val="20"/>
          <w:szCs w:val="20"/>
        </w:rPr>
        <w:t>*AMS Hourly Rates</w:t>
      </w:r>
      <w:r w:rsidRPr="00243D43">
        <w:rPr>
          <w:bCs/>
          <w:sz w:val="20"/>
          <w:szCs w:val="20"/>
        </w:rPr>
        <w:t xml:space="preserve"> will increase in line with annual RPI from </w:t>
      </w:r>
      <w:r>
        <w:rPr>
          <w:bCs/>
          <w:sz w:val="20"/>
          <w:szCs w:val="20"/>
        </w:rPr>
        <w:t>1</w:t>
      </w:r>
      <w:r w:rsidRPr="00243D43">
        <w:rPr>
          <w:bCs/>
          <w:sz w:val="20"/>
          <w:szCs w:val="20"/>
          <w:vertAlign w:val="superscript"/>
        </w:rPr>
        <w:t>st</w:t>
      </w:r>
      <w:r>
        <w:rPr>
          <w:bCs/>
          <w:sz w:val="20"/>
          <w:szCs w:val="20"/>
        </w:rPr>
        <w:t xml:space="preserve"> May 2023</w:t>
      </w:r>
      <w:r w:rsidRPr="00243D43">
        <w:rPr>
          <w:bCs/>
          <w:sz w:val="20"/>
          <w:szCs w:val="20"/>
        </w:rPr>
        <w:t>.</w:t>
      </w:r>
    </w:p>
    <w:p w14:paraId="29A38FA0" w14:textId="77777777" w:rsidR="003B04C0" w:rsidRPr="00243D43" w:rsidRDefault="003B04C0" w:rsidP="003B04C0">
      <w:pPr>
        <w:spacing w:before="240"/>
        <w:rPr>
          <w:b/>
          <w:bCs/>
          <w:szCs w:val="24"/>
          <w:u w:val="single"/>
        </w:rPr>
      </w:pPr>
      <w:r w:rsidRPr="00243D43">
        <w:rPr>
          <w:b/>
          <w:bCs/>
          <w:szCs w:val="24"/>
          <w:u w:val="single"/>
        </w:rPr>
        <w:t>Pre-Paid Hours</w:t>
      </w:r>
    </w:p>
    <w:p w14:paraId="59BEF568" w14:textId="394A3145" w:rsidR="00AF066E" w:rsidRPr="00243D43" w:rsidRDefault="00AF066E"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AMS invoices will be raised quarterly in advance.</w:t>
      </w:r>
    </w:p>
    <w:p w14:paraId="02C9BC7A" w14:textId="2B14D869"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AMS is provided on a time and materials basis and subject to available Pre-Paid Hours.</w:t>
      </w:r>
    </w:p>
    <w:p w14:paraId="10505583" w14:textId="77777777"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All Pre-Paid Hours must be used within the Service Period or they will lapse.</w:t>
      </w:r>
    </w:p>
    <w:p w14:paraId="74ED371D" w14:textId="77777777"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No refund or credit will be given at the end of the Service Period for unused Pre-Paid Hours.</w:t>
      </w:r>
    </w:p>
    <w:p w14:paraId="4B68510A" w14:textId="6F63D728"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Where the Customer renews AMS for a further period of twelve (12) months (or more) then provided that there is no contractual break in the Service Period, 20% of any unused Pre-Paid Hours remaining at the end of the expiring Service Period may be carried over into a renewal Order Form.</w:t>
      </w:r>
    </w:p>
    <w:p w14:paraId="7BF9D00F" w14:textId="77777777"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Any hours carried over into a renewal will expire after 3 months.</w:t>
      </w:r>
    </w:p>
    <w:p w14:paraId="39AFD113" w14:textId="77777777" w:rsidR="003B04C0" w:rsidRPr="00243D43" w:rsidRDefault="003B04C0" w:rsidP="009C5492">
      <w:pPr>
        <w:pStyle w:val="ListParagraph"/>
        <w:numPr>
          <w:ilvl w:val="0"/>
          <w:numId w:val="5"/>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Additional Pre-Paid Hours may be purchased at any time during the Service Period using a Change Request Form.</w:t>
      </w:r>
    </w:p>
    <w:p w14:paraId="4D057DA9" w14:textId="59C6FDD1" w:rsidR="003B04C0" w:rsidRPr="00243D43" w:rsidRDefault="003B04C0" w:rsidP="00B80880">
      <w:pPr>
        <w:pStyle w:val="ListParagraph"/>
        <w:suppressAutoHyphens/>
        <w:overflowPunct/>
        <w:autoSpaceDE/>
        <w:adjustRightInd/>
        <w:spacing w:before="120" w:after="0" w:line="240" w:lineRule="auto"/>
        <w:ind w:left="0"/>
        <w:jc w:val="left"/>
        <w:rPr>
          <w:rFonts w:ascii="Arial" w:hAnsi="Arial" w:cs="Arial"/>
        </w:rPr>
      </w:pPr>
      <w:r w:rsidRPr="00243D43">
        <w:rPr>
          <w:rFonts w:ascii="Arial" w:hAnsi="Arial" w:cs="Arial"/>
          <w:sz w:val="24"/>
          <w:szCs w:val="24"/>
        </w:rPr>
        <w:lastRenderedPageBreak/>
        <w:t>The breakdown of the number of Pre-Paid Service Management Hours and Pre-Paid Hours (AMS) per year above are estimates only. Customer will be invoiced for actual time spent in the provision of AMS and/or Service Management at the relevant Pre-Paid Hourly Rate.</w:t>
      </w:r>
    </w:p>
    <w:p w14:paraId="6A51A374" w14:textId="77777777" w:rsidR="003B04C0" w:rsidRPr="00243D43" w:rsidRDefault="003B04C0" w:rsidP="003B04C0">
      <w:pPr>
        <w:spacing w:before="240"/>
        <w:rPr>
          <w:b/>
          <w:bCs/>
          <w:szCs w:val="24"/>
          <w:u w:val="single"/>
        </w:rPr>
      </w:pPr>
      <w:r w:rsidRPr="00243D43">
        <w:rPr>
          <w:b/>
          <w:bCs/>
          <w:szCs w:val="24"/>
          <w:u w:val="single"/>
        </w:rPr>
        <w:t>Project Work</w:t>
      </w:r>
    </w:p>
    <w:p w14:paraId="58F87C92" w14:textId="1B03E0F0" w:rsidR="003B04C0" w:rsidRPr="00243D43" w:rsidRDefault="003B04C0" w:rsidP="003B04C0">
      <w:pPr>
        <w:spacing w:before="240"/>
        <w:rPr>
          <w:szCs w:val="24"/>
        </w:rPr>
      </w:pPr>
      <w:r w:rsidRPr="00243D43">
        <w:rPr>
          <w:szCs w:val="24"/>
        </w:rPr>
        <w:t>The Pre-Paid Hourly Rate is for AMS.</w:t>
      </w:r>
    </w:p>
    <w:p w14:paraId="4FCFC84D" w14:textId="77777777" w:rsidR="003B04C0" w:rsidRPr="00243D43" w:rsidRDefault="003B04C0" w:rsidP="009C5492">
      <w:pPr>
        <w:pStyle w:val="ListParagraph"/>
        <w:numPr>
          <w:ilvl w:val="0"/>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Customer can request that Kainos carries out Project Work under this Order Form.</w:t>
      </w:r>
    </w:p>
    <w:p w14:paraId="714414F3" w14:textId="72D04C60" w:rsidR="003B04C0" w:rsidRPr="00243D43" w:rsidRDefault="003B04C0" w:rsidP="009C5492">
      <w:pPr>
        <w:pStyle w:val="ListParagraph"/>
        <w:numPr>
          <w:ilvl w:val="0"/>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Where any individual Project exceeds forty (40) hours, then the current rate card (not the Pre-Paid hourly rate) will be apply.</w:t>
      </w:r>
    </w:p>
    <w:p w14:paraId="5BE4AC75" w14:textId="77777777" w:rsidR="003B04C0" w:rsidRPr="00243D43" w:rsidRDefault="003B04C0" w:rsidP="009C5492">
      <w:pPr>
        <w:pStyle w:val="ListParagraph"/>
        <w:numPr>
          <w:ilvl w:val="0"/>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To fund agreed Project Work, the Customer may either:</w:t>
      </w:r>
    </w:p>
    <w:p w14:paraId="6EB8D9D8" w14:textId="77777777" w:rsidR="003B04C0" w:rsidRPr="00243D43" w:rsidRDefault="003B04C0" w:rsidP="009C5492">
      <w:pPr>
        <w:pStyle w:val="ListParagraph"/>
        <w:numPr>
          <w:ilvl w:val="1"/>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use its available Pre-Paid Hours (where the Project Work is less than forty (40) hours); OR</w:t>
      </w:r>
    </w:p>
    <w:p w14:paraId="448A2F66" w14:textId="77777777" w:rsidR="003B04C0" w:rsidRPr="00243D43" w:rsidRDefault="003B04C0" w:rsidP="009C5492">
      <w:pPr>
        <w:pStyle w:val="ListParagraph"/>
        <w:numPr>
          <w:ilvl w:val="1"/>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use its available Pre-Paid Hours (where the Project Work is more than forty (40) hours) paying the difference between the Pre-Paid Hourly Rate and the rate card hourly rate; OR</w:t>
      </w:r>
    </w:p>
    <w:p w14:paraId="044946AE" w14:textId="77777777" w:rsidR="003B04C0" w:rsidRPr="00243D43" w:rsidRDefault="003B04C0" w:rsidP="009C5492">
      <w:pPr>
        <w:pStyle w:val="ListParagraph"/>
        <w:numPr>
          <w:ilvl w:val="1"/>
          <w:numId w:val="6"/>
        </w:numPr>
        <w:suppressAutoHyphens/>
        <w:overflowPunct/>
        <w:autoSpaceDE/>
        <w:adjustRightInd/>
        <w:spacing w:before="120" w:after="0" w:line="240" w:lineRule="auto"/>
        <w:ind w:hanging="720"/>
        <w:jc w:val="left"/>
        <w:rPr>
          <w:rFonts w:ascii="Arial" w:hAnsi="Arial" w:cs="Arial"/>
          <w:sz w:val="24"/>
          <w:szCs w:val="24"/>
        </w:rPr>
      </w:pPr>
      <w:r w:rsidRPr="00243D43">
        <w:rPr>
          <w:rFonts w:ascii="Arial" w:hAnsi="Arial" w:cs="Arial"/>
          <w:sz w:val="24"/>
          <w:szCs w:val="24"/>
        </w:rPr>
        <w:t>purchase additional hours for the Project Work at the rate card.</w:t>
      </w:r>
    </w:p>
    <w:p w14:paraId="0A2946E6" w14:textId="77777777" w:rsidR="003B04C0" w:rsidRPr="00243D43" w:rsidRDefault="003B04C0" w:rsidP="003B04C0">
      <w:pPr>
        <w:spacing w:before="240"/>
      </w:pPr>
    </w:p>
    <w:tbl>
      <w:tblPr>
        <w:tblW w:w="9807" w:type="dxa"/>
        <w:tblCellMar>
          <w:left w:w="10" w:type="dxa"/>
          <w:right w:w="10" w:type="dxa"/>
        </w:tblCellMar>
        <w:tblLook w:val="04A0" w:firstRow="1" w:lastRow="0" w:firstColumn="1" w:lastColumn="0" w:noHBand="0" w:noVBand="1"/>
      </w:tblPr>
      <w:tblGrid>
        <w:gridCol w:w="4903"/>
        <w:gridCol w:w="4904"/>
      </w:tblGrid>
      <w:tr w:rsidR="003B04C0" w:rsidRPr="00243D43" w14:paraId="08A4E450" w14:textId="77777777" w:rsidTr="00B80880">
        <w:trPr>
          <w:trHeight w:val="455"/>
        </w:trPr>
        <w:tc>
          <w:tcPr>
            <w:tcW w:w="4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962E" w14:textId="77777777" w:rsidR="003B04C0" w:rsidRPr="00243D43" w:rsidRDefault="003B04C0" w:rsidP="00E91DF5">
            <w:pPr>
              <w:spacing w:before="240" w:line="240" w:lineRule="auto"/>
              <w:rPr>
                <w:b/>
              </w:rPr>
            </w:pPr>
            <w:r w:rsidRPr="00243D43">
              <w:rPr>
                <w:b/>
              </w:rPr>
              <w:t>Additional Rates</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5E7F" w14:textId="77777777" w:rsidR="003B04C0" w:rsidRPr="00243D43" w:rsidRDefault="003B04C0" w:rsidP="00E91DF5">
            <w:pPr>
              <w:spacing w:before="240" w:line="240" w:lineRule="auto"/>
              <w:rPr>
                <w:b/>
              </w:rPr>
            </w:pPr>
          </w:p>
        </w:tc>
      </w:tr>
      <w:tr w:rsidR="0097463D" w:rsidRPr="00243D43" w14:paraId="18CA92F8" w14:textId="77777777" w:rsidTr="00B80880">
        <w:trPr>
          <w:trHeight w:val="656"/>
        </w:trPr>
        <w:tc>
          <w:tcPr>
            <w:tcW w:w="4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910D" w14:textId="77777777" w:rsidR="0097463D" w:rsidRPr="00243D43" w:rsidRDefault="0097463D" w:rsidP="0097463D">
            <w:pPr>
              <w:spacing w:before="240" w:line="240" w:lineRule="auto"/>
              <w:ind w:left="0" w:firstLine="0"/>
              <w:rPr>
                <w:bCs/>
              </w:rPr>
            </w:pPr>
            <w:r w:rsidRPr="00243D43">
              <w:rPr>
                <w:bCs/>
              </w:rPr>
              <w:t>On-Call Hourly Rate for each hour of AMS coverage outside of Service Hours</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7E35" w14:textId="0DAE0DC3" w:rsidR="0097463D" w:rsidRPr="00243D43" w:rsidRDefault="0097463D" w:rsidP="0097463D">
            <w:pPr>
              <w:spacing w:before="240" w:line="240" w:lineRule="auto"/>
              <w:ind w:left="0" w:firstLine="0"/>
            </w:pPr>
            <w:r w:rsidRPr="009A08C8">
              <w:rPr>
                <w:b/>
                <w:bCs/>
                <w:color w:val="auto"/>
                <w:sz w:val="22"/>
              </w:rPr>
              <w:t>REDACTED TEXT under FOIA Section 43 Commercial Interests</w:t>
            </w:r>
            <w:r w:rsidRPr="009A08C8">
              <w:rPr>
                <w:color w:val="auto"/>
                <w:sz w:val="22"/>
              </w:rPr>
              <w:t xml:space="preserve">. </w:t>
            </w:r>
          </w:p>
        </w:tc>
      </w:tr>
      <w:tr w:rsidR="0097463D" w:rsidRPr="00243D43" w14:paraId="1CB8A624" w14:textId="77777777" w:rsidTr="00B80880">
        <w:trPr>
          <w:trHeight w:val="451"/>
        </w:trPr>
        <w:tc>
          <w:tcPr>
            <w:tcW w:w="4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4F429" w14:textId="77777777" w:rsidR="0097463D" w:rsidRPr="00243D43" w:rsidRDefault="0097463D" w:rsidP="0097463D">
            <w:pPr>
              <w:spacing w:before="240" w:line="240" w:lineRule="auto"/>
              <w:ind w:left="0" w:firstLine="0"/>
              <w:rPr>
                <w:bCs/>
              </w:rPr>
            </w:pPr>
            <w:r w:rsidRPr="00243D43">
              <w:rPr>
                <w:bCs/>
              </w:rPr>
              <w:t>On-Call Hourly Call Out Charging Rate</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87FC" w14:textId="23ED36F8" w:rsidR="0097463D" w:rsidRPr="00243D43" w:rsidRDefault="0097463D" w:rsidP="0097463D">
            <w:pPr>
              <w:spacing w:before="240" w:line="240" w:lineRule="auto"/>
              <w:ind w:left="0" w:firstLine="0"/>
            </w:pPr>
            <w:r w:rsidRPr="009A08C8">
              <w:rPr>
                <w:b/>
                <w:bCs/>
                <w:color w:val="auto"/>
                <w:sz w:val="22"/>
              </w:rPr>
              <w:t>REDACTED TEXT under FOIA Section 43 Commercial Interests</w:t>
            </w:r>
            <w:r w:rsidRPr="009A08C8">
              <w:rPr>
                <w:color w:val="auto"/>
                <w:sz w:val="22"/>
              </w:rPr>
              <w:t xml:space="preserve">. </w:t>
            </w:r>
          </w:p>
        </w:tc>
      </w:tr>
      <w:tr w:rsidR="0097463D" w:rsidRPr="00243D43" w14:paraId="33FD7787" w14:textId="77777777" w:rsidTr="00B80880">
        <w:trPr>
          <w:trHeight w:val="856"/>
        </w:trPr>
        <w:tc>
          <w:tcPr>
            <w:tcW w:w="4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7384" w14:textId="77777777" w:rsidR="0097463D" w:rsidRPr="00243D43" w:rsidRDefault="0097463D" w:rsidP="0097463D">
            <w:pPr>
              <w:spacing w:before="240" w:line="240" w:lineRule="auto"/>
              <w:ind w:left="0" w:firstLine="0"/>
              <w:rPr>
                <w:bCs/>
              </w:rPr>
            </w:pPr>
            <w:r w:rsidRPr="00243D43">
              <w:rPr>
                <w:bCs/>
              </w:rPr>
              <w:t>Customer Requested Overtime Rates</w:t>
            </w:r>
          </w:p>
        </w:tc>
        <w:tc>
          <w:tcPr>
            <w:tcW w:w="49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E70E2" w14:textId="059565E9" w:rsidR="0097463D" w:rsidRPr="00243D43" w:rsidRDefault="0097463D" w:rsidP="0097463D">
            <w:pPr>
              <w:spacing w:before="240" w:line="240" w:lineRule="auto"/>
              <w:ind w:left="0" w:firstLine="0"/>
            </w:pPr>
            <w:r w:rsidRPr="009A08C8">
              <w:rPr>
                <w:b/>
                <w:bCs/>
                <w:color w:val="auto"/>
                <w:sz w:val="22"/>
              </w:rPr>
              <w:t>REDACTED TEXT under FOIA Section 43 Commercial Interests</w:t>
            </w:r>
            <w:r w:rsidRPr="009A08C8">
              <w:rPr>
                <w:color w:val="auto"/>
                <w:sz w:val="22"/>
              </w:rPr>
              <w:t xml:space="preserve">. </w:t>
            </w:r>
          </w:p>
        </w:tc>
      </w:tr>
    </w:tbl>
    <w:p w14:paraId="188D1F5B" w14:textId="77777777" w:rsidR="003B04C0" w:rsidRPr="00243D43" w:rsidRDefault="003B04C0" w:rsidP="003B04C0">
      <w:pPr>
        <w:spacing w:after="200" w:line="276" w:lineRule="auto"/>
        <w:rPr>
          <w:szCs w:val="24"/>
        </w:rPr>
      </w:pPr>
    </w:p>
    <w:p w14:paraId="05C09504" w14:textId="6115521B" w:rsidR="00572F07" w:rsidRPr="00243D43" w:rsidRDefault="00572F07" w:rsidP="003B04C0">
      <w:pPr>
        <w:spacing w:after="200" w:line="276" w:lineRule="auto"/>
        <w:rPr>
          <w:szCs w:val="24"/>
        </w:rPr>
      </w:pPr>
      <w:r w:rsidRPr="00243D43">
        <w:rPr>
          <w:szCs w:val="24"/>
        </w:rPr>
        <w:t>Project Rate Card</w:t>
      </w:r>
    </w:p>
    <w:tbl>
      <w:tblPr>
        <w:tblStyle w:val="TableGrid0"/>
        <w:tblW w:w="0" w:type="auto"/>
        <w:tblInd w:w="714" w:type="dxa"/>
        <w:tblLook w:val="04A0" w:firstRow="1" w:lastRow="0" w:firstColumn="1" w:lastColumn="0" w:noHBand="0" w:noVBand="1"/>
      </w:tblPr>
      <w:tblGrid>
        <w:gridCol w:w="4552"/>
        <w:gridCol w:w="4473"/>
      </w:tblGrid>
      <w:tr w:rsidR="00572F07" w:rsidRPr="00243D43" w14:paraId="6AA76A07" w14:textId="77777777" w:rsidTr="00F5422B">
        <w:tc>
          <w:tcPr>
            <w:tcW w:w="4552" w:type="dxa"/>
          </w:tcPr>
          <w:p w14:paraId="02D5B0D6" w14:textId="37F7B430" w:rsidR="00572F07" w:rsidRPr="00B80880" w:rsidRDefault="00F5422B" w:rsidP="003B04C0">
            <w:pPr>
              <w:spacing w:after="200" w:line="276" w:lineRule="auto"/>
              <w:ind w:left="0" w:firstLine="0"/>
              <w:rPr>
                <w:b/>
                <w:bCs/>
                <w:szCs w:val="24"/>
              </w:rPr>
            </w:pPr>
            <w:r w:rsidRPr="00B80880">
              <w:rPr>
                <w:b/>
                <w:bCs/>
                <w:szCs w:val="24"/>
              </w:rPr>
              <w:t>Role</w:t>
            </w:r>
          </w:p>
        </w:tc>
        <w:tc>
          <w:tcPr>
            <w:tcW w:w="4473" w:type="dxa"/>
          </w:tcPr>
          <w:p w14:paraId="5AEDAA34" w14:textId="6B53D5BA" w:rsidR="00572F07" w:rsidRPr="00B80880" w:rsidRDefault="00F5422B" w:rsidP="003B04C0">
            <w:pPr>
              <w:spacing w:after="200" w:line="276" w:lineRule="auto"/>
              <w:ind w:left="0" w:firstLine="0"/>
              <w:rPr>
                <w:b/>
                <w:bCs/>
                <w:szCs w:val="24"/>
              </w:rPr>
            </w:pPr>
            <w:r w:rsidRPr="00B80880">
              <w:rPr>
                <w:b/>
                <w:bCs/>
                <w:szCs w:val="24"/>
              </w:rPr>
              <w:t>Rate</w:t>
            </w:r>
          </w:p>
        </w:tc>
      </w:tr>
      <w:tr w:rsidR="0097463D" w:rsidRPr="00243D43" w14:paraId="49F6B58A" w14:textId="77777777" w:rsidTr="00F5422B">
        <w:tc>
          <w:tcPr>
            <w:tcW w:w="4552" w:type="dxa"/>
          </w:tcPr>
          <w:p w14:paraId="23D753DB" w14:textId="63D8A947" w:rsidR="0097463D" w:rsidRPr="00243D43" w:rsidRDefault="0097463D" w:rsidP="0097463D">
            <w:pPr>
              <w:spacing w:after="200" w:line="276" w:lineRule="auto"/>
              <w:ind w:left="0" w:firstLine="0"/>
              <w:rPr>
                <w:szCs w:val="24"/>
              </w:rPr>
            </w:pPr>
            <w:r w:rsidRPr="00243D43">
              <w:rPr>
                <w:szCs w:val="24"/>
              </w:rPr>
              <w:t>Client Director</w:t>
            </w:r>
          </w:p>
        </w:tc>
        <w:tc>
          <w:tcPr>
            <w:tcW w:w="4473" w:type="dxa"/>
          </w:tcPr>
          <w:p w14:paraId="16B8C8A9" w14:textId="70A276AB" w:rsidR="0097463D" w:rsidRPr="0097463D" w:rsidRDefault="0097463D" w:rsidP="0097463D">
            <w:pPr>
              <w:spacing w:after="200" w:line="276" w:lineRule="auto"/>
              <w:ind w:left="0" w:firstLine="0"/>
              <w:rPr>
                <w:color w:val="auto"/>
                <w:szCs w:val="24"/>
              </w:rPr>
            </w:pPr>
            <w:r w:rsidRPr="0097463D">
              <w:rPr>
                <w:b/>
                <w:bCs/>
                <w:color w:val="auto"/>
                <w:sz w:val="22"/>
              </w:rPr>
              <w:t>REDACTED TEXT under FOIA Section 43 Commercial Interests</w:t>
            </w:r>
            <w:r w:rsidRPr="0097463D">
              <w:rPr>
                <w:color w:val="auto"/>
                <w:sz w:val="22"/>
              </w:rPr>
              <w:t xml:space="preserve">. </w:t>
            </w:r>
          </w:p>
        </w:tc>
      </w:tr>
      <w:tr w:rsidR="0097463D" w:rsidRPr="00243D43" w14:paraId="73641A9B" w14:textId="77777777" w:rsidTr="00F5422B">
        <w:tc>
          <w:tcPr>
            <w:tcW w:w="4552" w:type="dxa"/>
          </w:tcPr>
          <w:p w14:paraId="339B76EB" w14:textId="0609F5F2" w:rsidR="0097463D" w:rsidRPr="00243D43" w:rsidRDefault="0097463D" w:rsidP="0097463D">
            <w:pPr>
              <w:spacing w:after="200" w:line="276" w:lineRule="auto"/>
              <w:ind w:left="0" w:firstLine="0"/>
              <w:rPr>
                <w:szCs w:val="24"/>
              </w:rPr>
            </w:pPr>
            <w:r w:rsidRPr="00243D43">
              <w:rPr>
                <w:szCs w:val="24"/>
              </w:rPr>
              <w:t>Engagement Manager</w:t>
            </w:r>
          </w:p>
        </w:tc>
        <w:tc>
          <w:tcPr>
            <w:tcW w:w="4473" w:type="dxa"/>
          </w:tcPr>
          <w:p w14:paraId="6E2DF02F" w14:textId="1E434B44" w:rsidR="0097463D" w:rsidRPr="0097463D" w:rsidRDefault="0097463D" w:rsidP="0097463D">
            <w:pPr>
              <w:spacing w:after="200" w:line="276" w:lineRule="auto"/>
              <w:ind w:left="0" w:firstLine="0"/>
              <w:rPr>
                <w:color w:val="auto"/>
                <w:szCs w:val="24"/>
              </w:rPr>
            </w:pPr>
            <w:r w:rsidRPr="0097463D">
              <w:rPr>
                <w:b/>
                <w:bCs/>
                <w:color w:val="auto"/>
                <w:sz w:val="22"/>
              </w:rPr>
              <w:t>REDACTED TEXT under FOIA Section 43 Commercial Interests</w:t>
            </w:r>
            <w:r w:rsidRPr="0097463D">
              <w:rPr>
                <w:color w:val="auto"/>
                <w:sz w:val="22"/>
              </w:rPr>
              <w:t xml:space="preserve">. </w:t>
            </w:r>
          </w:p>
        </w:tc>
      </w:tr>
      <w:tr w:rsidR="0097463D" w:rsidRPr="00243D43" w14:paraId="33A881A0" w14:textId="77777777" w:rsidTr="00F5422B">
        <w:tc>
          <w:tcPr>
            <w:tcW w:w="4552" w:type="dxa"/>
          </w:tcPr>
          <w:p w14:paraId="42C126C8" w14:textId="19928CF3" w:rsidR="0097463D" w:rsidRPr="00243D43" w:rsidRDefault="0097463D" w:rsidP="0097463D">
            <w:pPr>
              <w:spacing w:after="200" w:line="276" w:lineRule="auto"/>
              <w:ind w:left="0" w:firstLine="0"/>
              <w:rPr>
                <w:szCs w:val="24"/>
              </w:rPr>
            </w:pPr>
            <w:r w:rsidRPr="00243D43">
              <w:rPr>
                <w:szCs w:val="24"/>
              </w:rPr>
              <w:t>Test / Change Manager</w:t>
            </w:r>
          </w:p>
        </w:tc>
        <w:tc>
          <w:tcPr>
            <w:tcW w:w="4473" w:type="dxa"/>
          </w:tcPr>
          <w:p w14:paraId="06F9AE83" w14:textId="3E3ACFD7" w:rsidR="0097463D" w:rsidRPr="0097463D" w:rsidRDefault="0097463D" w:rsidP="0097463D">
            <w:pPr>
              <w:spacing w:after="200" w:line="276" w:lineRule="auto"/>
              <w:ind w:left="0" w:firstLine="0"/>
              <w:rPr>
                <w:color w:val="auto"/>
                <w:szCs w:val="24"/>
              </w:rPr>
            </w:pPr>
            <w:r w:rsidRPr="0097463D">
              <w:rPr>
                <w:b/>
                <w:bCs/>
                <w:color w:val="auto"/>
                <w:sz w:val="22"/>
              </w:rPr>
              <w:t>REDACTED TEXT under FOIA Section 43 Commercial Interests</w:t>
            </w:r>
            <w:r w:rsidRPr="0097463D">
              <w:rPr>
                <w:color w:val="auto"/>
                <w:sz w:val="22"/>
              </w:rPr>
              <w:t xml:space="preserve">. </w:t>
            </w:r>
          </w:p>
        </w:tc>
      </w:tr>
      <w:tr w:rsidR="0097463D" w:rsidRPr="00243D43" w14:paraId="463A6C7E" w14:textId="77777777" w:rsidTr="00F5422B">
        <w:tc>
          <w:tcPr>
            <w:tcW w:w="4552" w:type="dxa"/>
          </w:tcPr>
          <w:p w14:paraId="25581540" w14:textId="4DAAA9D5" w:rsidR="0097463D" w:rsidRPr="00243D43" w:rsidRDefault="0097463D" w:rsidP="0097463D">
            <w:pPr>
              <w:spacing w:after="200" w:line="276" w:lineRule="auto"/>
              <w:ind w:left="0" w:firstLine="0"/>
              <w:rPr>
                <w:szCs w:val="24"/>
              </w:rPr>
            </w:pPr>
            <w:r w:rsidRPr="00243D43">
              <w:rPr>
                <w:szCs w:val="24"/>
              </w:rPr>
              <w:lastRenderedPageBreak/>
              <w:t>Lead Consultant</w:t>
            </w:r>
          </w:p>
        </w:tc>
        <w:tc>
          <w:tcPr>
            <w:tcW w:w="4473" w:type="dxa"/>
          </w:tcPr>
          <w:p w14:paraId="3F33EDE6" w14:textId="6340E7A5" w:rsidR="0097463D" w:rsidRPr="0097463D" w:rsidRDefault="0097463D" w:rsidP="0097463D">
            <w:pPr>
              <w:spacing w:after="200" w:line="276" w:lineRule="auto"/>
              <w:ind w:left="0" w:firstLine="0"/>
              <w:rPr>
                <w:color w:val="auto"/>
                <w:szCs w:val="24"/>
              </w:rPr>
            </w:pPr>
            <w:r w:rsidRPr="0097463D">
              <w:rPr>
                <w:b/>
                <w:bCs/>
                <w:color w:val="auto"/>
                <w:sz w:val="22"/>
              </w:rPr>
              <w:t>REDACTED TEXT under FOIA Section 43 Commercial Interests</w:t>
            </w:r>
            <w:r w:rsidRPr="0097463D">
              <w:rPr>
                <w:color w:val="auto"/>
                <w:sz w:val="22"/>
              </w:rPr>
              <w:t xml:space="preserve">. </w:t>
            </w:r>
          </w:p>
        </w:tc>
      </w:tr>
      <w:tr w:rsidR="0097463D" w:rsidRPr="00243D43" w14:paraId="1FE6433D" w14:textId="77777777" w:rsidTr="00F5422B">
        <w:tc>
          <w:tcPr>
            <w:tcW w:w="4552" w:type="dxa"/>
          </w:tcPr>
          <w:p w14:paraId="37C4CE70" w14:textId="03C65F00" w:rsidR="0097463D" w:rsidRPr="00243D43" w:rsidRDefault="0097463D" w:rsidP="0097463D">
            <w:pPr>
              <w:spacing w:after="200" w:line="276" w:lineRule="auto"/>
              <w:ind w:left="0" w:firstLine="0"/>
              <w:rPr>
                <w:szCs w:val="24"/>
              </w:rPr>
            </w:pPr>
            <w:r w:rsidRPr="00243D43">
              <w:rPr>
                <w:szCs w:val="24"/>
              </w:rPr>
              <w:t>Consultant</w:t>
            </w:r>
          </w:p>
        </w:tc>
        <w:tc>
          <w:tcPr>
            <w:tcW w:w="4473" w:type="dxa"/>
          </w:tcPr>
          <w:p w14:paraId="143066D9" w14:textId="3F51373D" w:rsidR="0097463D" w:rsidRPr="0097463D" w:rsidRDefault="0097463D" w:rsidP="0097463D">
            <w:pPr>
              <w:spacing w:after="200" w:line="276" w:lineRule="auto"/>
              <w:ind w:left="0" w:firstLine="0"/>
              <w:rPr>
                <w:color w:val="auto"/>
                <w:szCs w:val="24"/>
              </w:rPr>
            </w:pPr>
            <w:r w:rsidRPr="0097463D">
              <w:rPr>
                <w:b/>
                <w:bCs/>
                <w:color w:val="auto"/>
                <w:sz w:val="22"/>
              </w:rPr>
              <w:t>REDACTED TEXT under FOIA Section 43 Commercial Interests</w:t>
            </w:r>
            <w:r w:rsidRPr="0097463D">
              <w:rPr>
                <w:color w:val="auto"/>
                <w:sz w:val="22"/>
              </w:rPr>
              <w:t xml:space="preserve">. </w:t>
            </w:r>
          </w:p>
        </w:tc>
      </w:tr>
    </w:tbl>
    <w:p w14:paraId="107B6F63" w14:textId="77777777" w:rsidR="00572F07" w:rsidRPr="00243D43" w:rsidRDefault="00572F07" w:rsidP="003B04C0">
      <w:pPr>
        <w:spacing w:after="200" w:line="276" w:lineRule="auto"/>
        <w:rPr>
          <w:szCs w:val="24"/>
        </w:rPr>
      </w:pPr>
    </w:p>
    <w:p w14:paraId="6D831283" w14:textId="77777777" w:rsidR="00650946" w:rsidRPr="00243D43" w:rsidRDefault="00650946" w:rsidP="003B04C0">
      <w:pPr>
        <w:spacing w:after="200" w:line="276" w:lineRule="auto"/>
        <w:rPr>
          <w:b/>
          <w:bCs/>
          <w:sz w:val="28"/>
          <w:szCs w:val="28"/>
          <w:u w:val="single"/>
        </w:rPr>
      </w:pPr>
    </w:p>
    <w:p w14:paraId="7A80EF1D" w14:textId="77777777" w:rsidR="00650946" w:rsidRPr="00243D43" w:rsidRDefault="00650946" w:rsidP="003B04C0">
      <w:pPr>
        <w:spacing w:after="200" w:line="276" w:lineRule="auto"/>
        <w:rPr>
          <w:b/>
          <w:bCs/>
          <w:sz w:val="28"/>
          <w:szCs w:val="28"/>
          <w:u w:val="single"/>
        </w:rPr>
      </w:pPr>
    </w:p>
    <w:p w14:paraId="3220FB69" w14:textId="77777777" w:rsidR="00650946" w:rsidRDefault="00650946" w:rsidP="003B04C0">
      <w:pPr>
        <w:spacing w:after="200" w:line="276" w:lineRule="auto"/>
        <w:rPr>
          <w:b/>
          <w:bCs/>
          <w:sz w:val="28"/>
          <w:szCs w:val="28"/>
          <w:u w:val="single"/>
        </w:rPr>
      </w:pPr>
    </w:p>
    <w:p w14:paraId="6C72EDA2" w14:textId="77777777" w:rsidR="00592C4E" w:rsidRPr="00243D43" w:rsidRDefault="00592C4E" w:rsidP="003B04C0">
      <w:pPr>
        <w:spacing w:after="200" w:line="276" w:lineRule="auto"/>
        <w:rPr>
          <w:b/>
          <w:bCs/>
          <w:sz w:val="28"/>
          <w:szCs w:val="28"/>
          <w:u w:val="single"/>
        </w:rPr>
      </w:pPr>
    </w:p>
    <w:p w14:paraId="6961CBC2" w14:textId="28719C90" w:rsidR="00DB7F36" w:rsidRPr="00243D43" w:rsidRDefault="00DB7F36" w:rsidP="003B04C0">
      <w:pPr>
        <w:spacing w:after="200" w:line="276" w:lineRule="auto"/>
        <w:rPr>
          <w:b/>
          <w:bCs/>
          <w:sz w:val="28"/>
          <w:szCs w:val="28"/>
          <w:u w:val="single"/>
        </w:rPr>
      </w:pPr>
      <w:r w:rsidRPr="00243D43">
        <w:rPr>
          <w:b/>
          <w:bCs/>
          <w:sz w:val="28"/>
          <w:szCs w:val="28"/>
          <w:u w:val="single"/>
        </w:rPr>
        <w:t xml:space="preserve">SMART </w:t>
      </w:r>
      <w:r w:rsidR="00483D7F" w:rsidRPr="00243D43">
        <w:rPr>
          <w:b/>
          <w:bCs/>
          <w:sz w:val="28"/>
          <w:szCs w:val="28"/>
          <w:u w:val="single"/>
        </w:rPr>
        <w:t xml:space="preserve"> SUBSCRIPTION SERVICES</w:t>
      </w:r>
    </w:p>
    <w:tbl>
      <w:tblPr>
        <w:tblW w:w="9630" w:type="dxa"/>
        <w:tblInd w:w="125" w:type="dxa"/>
        <w:tblBorders>
          <w:top w:val="single" w:sz="4" w:space="0" w:color="9DD185"/>
          <w:left w:val="single" w:sz="4" w:space="0" w:color="9DD185"/>
          <w:bottom w:val="single" w:sz="4" w:space="0" w:color="9DD185"/>
          <w:right w:val="single" w:sz="4" w:space="0" w:color="9DD185"/>
          <w:insideH w:val="single" w:sz="4" w:space="0" w:color="9DD185"/>
          <w:insideV w:val="single" w:sz="4" w:space="0" w:color="9DD185"/>
        </w:tblBorders>
        <w:tblLayout w:type="fixed"/>
        <w:tblCellMar>
          <w:left w:w="0" w:type="dxa"/>
          <w:right w:w="0" w:type="dxa"/>
        </w:tblCellMar>
        <w:tblLook w:val="01E0" w:firstRow="1" w:lastRow="1" w:firstColumn="1" w:lastColumn="1" w:noHBand="0" w:noVBand="0"/>
      </w:tblPr>
      <w:tblGrid>
        <w:gridCol w:w="8234"/>
        <w:gridCol w:w="1389"/>
        <w:gridCol w:w="7"/>
      </w:tblGrid>
      <w:tr w:rsidR="00483D7F" w:rsidRPr="00483D7F" w14:paraId="70653923" w14:textId="77777777" w:rsidTr="007F2199">
        <w:trPr>
          <w:trHeight w:val="380"/>
        </w:trPr>
        <w:tc>
          <w:tcPr>
            <w:tcW w:w="9630" w:type="dxa"/>
            <w:gridSpan w:val="3"/>
            <w:shd w:val="clear" w:color="auto" w:fill="60A83E"/>
            <w:vAlign w:val="center"/>
          </w:tcPr>
          <w:p w14:paraId="7AD59FED" w14:textId="77777777" w:rsidR="00483D7F" w:rsidRPr="00483D7F" w:rsidRDefault="00483D7F" w:rsidP="00483D7F">
            <w:pPr>
              <w:widowControl w:val="0"/>
              <w:autoSpaceDE w:val="0"/>
              <w:autoSpaceDN w:val="0"/>
              <w:spacing w:before="10" w:after="0" w:line="240" w:lineRule="auto"/>
              <w:ind w:left="0" w:firstLine="0"/>
              <w:jc w:val="both"/>
              <w:rPr>
                <w:rFonts w:eastAsia="Century Gothic"/>
                <w:color w:val="auto"/>
                <w:sz w:val="20"/>
                <w:szCs w:val="20"/>
                <w:lang w:val="en-US" w:eastAsia="en-US"/>
              </w:rPr>
            </w:pPr>
            <w:r w:rsidRPr="00483D7F">
              <w:rPr>
                <w:rFonts w:eastAsia="Century Gothic"/>
                <w:b/>
                <w:color w:val="FFFFFF"/>
                <w:sz w:val="20"/>
                <w:szCs w:val="20"/>
                <w:lang w:val="en-US" w:eastAsia="en-US"/>
              </w:rPr>
              <w:t>Subscription</w:t>
            </w:r>
            <w:r w:rsidRPr="00483D7F">
              <w:rPr>
                <w:rFonts w:eastAsia="Century Gothic"/>
                <w:b/>
                <w:color w:val="FFFFFF"/>
                <w:spacing w:val="-6"/>
                <w:sz w:val="20"/>
                <w:szCs w:val="20"/>
                <w:lang w:val="en-US" w:eastAsia="en-US"/>
              </w:rPr>
              <w:t xml:space="preserve"> </w:t>
            </w:r>
            <w:r w:rsidRPr="00483D7F">
              <w:rPr>
                <w:rFonts w:eastAsia="Century Gothic"/>
                <w:b/>
                <w:color w:val="FFFFFF"/>
                <w:sz w:val="20"/>
                <w:szCs w:val="20"/>
                <w:lang w:val="en-US" w:eastAsia="en-US"/>
              </w:rPr>
              <w:t>Service</w:t>
            </w:r>
          </w:p>
        </w:tc>
      </w:tr>
      <w:tr w:rsidR="00483D7F" w:rsidRPr="00483D7F" w14:paraId="758B4581" w14:textId="77777777" w:rsidTr="007F2199">
        <w:trPr>
          <w:trHeight w:val="380"/>
        </w:trPr>
        <w:tc>
          <w:tcPr>
            <w:tcW w:w="8234" w:type="dxa"/>
            <w:shd w:val="clear" w:color="auto" w:fill="DEEED5"/>
            <w:vAlign w:val="center"/>
          </w:tcPr>
          <w:p w14:paraId="764DDF3C" w14:textId="77777777" w:rsidR="00483D7F" w:rsidRPr="00483D7F" w:rsidRDefault="00483D7F" w:rsidP="00483D7F">
            <w:pPr>
              <w:widowControl w:val="0"/>
              <w:autoSpaceDE w:val="0"/>
              <w:autoSpaceDN w:val="0"/>
              <w:spacing w:after="0" w:line="240" w:lineRule="auto"/>
              <w:ind w:left="110" w:firstLine="0"/>
              <w:jc w:val="both"/>
              <w:rPr>
                <w:rFonts w:eastAsia="Century Gothic"/>
                <w:b/>
                <w:bCs/>
                <w:color w:val="auto"/>
                <w:sz w:val="20"/>
                <w:lang w:val="en-US" w:eastAsia="en-US"/>
              </w:rPr>
            </w:pPr>
            <w:r w:rsidRPr="00483D7F">
              <w:rPr>
                <w:rFonts w:eastAsia="Century Gothic"/>
                <w:b/>
                <w:bCs/>
                <w:color w:val="auto"/>
                <w:sz w:val="20"/>
                <w:lang w:val="en-US" w:eastAsia="en-US"/>
              </w:rPr>
              <w:t>Smart Audit Subscription Service</w:t>
            </w:r>
          </w:p>
        </w:tc>
        <w:tc>
          <w:tcPr>
            <w:tcW w:w="1396" w:type="dxa"/>
            <w:gridSpan w:val="2"/>
            <w:shd w:val="clear" w:color="auto" w:fill="auto"/>
            <w:vAlign w:val="center"/>
          </w:tcPr>
          <w:p w14:paraId="2479F3D0" w14:textId="54E48ED6" w:rsidR="00483D7F" w:rsidRPr="00483D7F" w:rsidRDefault="00483D7F" w:rsidP="00483D7F">
            <w:pPr>
              <w:widowControl w:val="0"/>
              <w:autoSpaceDE w:val="0"/>
              <w:autoSpaceDN w:val="0"/>
              <w:spacing w:before="10" w:after="0" w:line="240" w:lineRule="auto"/>
              <w:ind w:left="0" w:firstLine="0"/>
              <w:rPr>
                <w:rFonts w:eastAsia="Century Gothic"/>
                <w:i/>
                <w:color w:val="auto"/>
                <w:sz w:val="22"/>
                <w:szCs w:val="24"/>
                <w:lang w:val="en-US" w:eastAsia="en-US"/>
              </w:rPr>
            </w:pPr>
            <w:r w:rsidRPr="00483D7F">
              <w:rPr>
                <w:rFonts w:eastAsia="Century Gothic"/>
                <w:color w:val="auto"/>
                <w:sz w:val="22"/>
                <w:szCs w:val="24"/>
                <w:lang w:val="en-US" w:eastAsia="en-US"/>
              </w:rPr>
              <w:t xml:space="preserve"> </w:t>
            </w:r>
            <w:sdt>
              <w:sdtPr>
                <w:rPr>
                  <w:rFonts w:eastAsia="Century Gothic"/>
                  <w:color w:val="auto"/>
                  <w:sz w:val="22"/>
                  <w:szCs w:val="24"/>
                  <w:lang w:val="en-US" w:eastAsia="en-US"/>
                </w:rPr>
                <w:id w:val="1617939388"/>
                <w14:checkbox>
                  <w14:checked w14:val="1"/>
                  <w14:checkedState w14:val="00FC" w14:font="Wingdings"/>
                  <w14:uncheckedState w14:val="2610" w14:font="MS Gothic"/>
                </w14:checkbox>
              </w:sdtPr>
              <w:sdtEndPr/>
              <w:sdtContent>
                <w:r w:rsidRPr="00483D7F">
                  <w:rPr>
                    <w:rFonts w:eastAsia="Century Gothic"/>
                    <w:color w:val="auto"/>
                    <w:sz w:val="22"/>
                    <w:szCs w:val="24"/>
                    <w:lang w:val="en-US" w:eastAsia="en-US"/>
                  </w:rPr>
                  <w:sym w:font="Wingdings" w:char="F0FC"/>
                </w:r>
              </w:sdtContent>
            </w:sdt>
            <w:r w:rsidRPr="00483D7F">
              <w:rPr>
                <w:rFonts w:eastAsia="Century Gothic"/>
                <w:color w:val="FFFFFF"/>
                <w:sz w:val="22"/>
                <w:szCs w:val="24"/>
                <w:lang w:val="en-US" w:eastAsia="en-US"/>
              </w:rPr>
              <w:t xml:space="preserve"> </w:t>
            </w:r>
          </w:p>
        </w:tc>
      </w:tr>
      <w:tr w:rsidR="00483D7F" w:rsidRPr="00483D7F" w14:paraId="13141EC7" w14:textId="77777777" w:rsidTr="007F2199">
        <w:trPr>
          <w:trHeight w:val="380"/>
        </w:trPr>
        <w:tc>
          <w:tcPr>
            <w:tcW w:w="8234" w:type="dxa"/>
            <w:shd w:val="clear" w:color="auto" w:fill="DEEED5"/>
            <w:vAlign w:val="center"/>
          </w:tcPr>
          <w:p w14:paraId="7AF668FC" w14:textId="77777777" w:rsidR="00483D7F" w:rsidRPr="00483D7F" w:rsidRDefault="00483D7F" w:rsidP="00483D7F">
            <w:pPr>
              <w:widowControl w:val="0"/>
              <w:autoSpaceDE w:val="0"/>
              <w:autoSpaceDN w:val="0"/>
              <w:spacing w:after="0" w:line="240" w:lineRule="auto"/>
              <w:ind w:left="110" w:firstLine="0"/>
              <w:jc w:val="both"/>
              <w:rPr>
                <w:rFonts w:eastAsia="Century Gothic"/>
                <w:b/>
                <w:bCs/>
                <w:color w:val="auto"/>
                <w:sz w:val="20"/>
                <w:lang w:val="en-US" w:eastAsia="en-US"/>
              </w:rPr>
            </w:pPr>
            <w:r w:rsidRPr="00483D7F">
              <w:rPr>
                <w:rFonts w:eastAsia="Century Gothic"/>
                <w:b/>
                <w:bCs/>
                <w:color w:val="auto"/>
                <w:sz w:val="20"/>
                <w:lang w:val="en-US" w:eastAsia="en-US"/>
              </w:rPr>
              <w:t>Smart Test Subscription Service</w:t>
            </w:r>
          </w:p>
        </w:tc>
        <w:tc>
          <w:tcPr>
            <w:tcW w:w="1396" w:type="dxa"/>
            <w:gridSpan w:val="2"/>
            <w:tcBorders>
              <w:right w:val="single" w:sz="4" w:space="0" w:color="9BBB59"/>
            </w:tcBorders>
            <w:shd w:val="clear" w:color="auto" w:fill="auto"/>
            <w:vAlign w:val="center"/>
          </w:tcPr>
          <w:p w14:paraId="5A2686F4" w14:textId="3A39C26C" w:rsidR="00483D7F" w:rsidRPr="00483D7F" w:rsidRDefault="00483D7F" w:rsidP="00483D7F">
            <w:pPr>
              <w:widowControl w:val="0"/>
              <w:autoSpaceDE w:val="0"/>
              <w:autoSpaceDN w:val="0"/>
              <w:spacing w:after="0" w:line="240" w:lineRule="auto"/>
              <w:ind w:left="0" w:firstLine="0"/>
              <w:rPr>
                <w:rFonts w:eastAsia="Century Gothic"/>
                <w:color w:val="auto"/>
                <w:sz w:val="22"/>
                <w:szCs w:val="24"/>
                <w:lang w:val="en-US" w:eastAsia="en-US"/>
              </w:rPr>
            </w:pPr>
            <w:r w:rsidRPr="00483D7F">
              <w:rPr>
                <w:rFonts w:eastAsia="Century Gothic"/>
                <w:color w:val="auto"/>
                <w:sz w:val="22"/>
                <w:szCs w:val="24"/>
                <w:lang w:val="en-US" w:eastAsia="en-US"/>
              </w:rPr>
              <w:t xml:space="preserve"> </w:t>
            </w:r>
            <w:sdt>
              <w:sdtPr>
                <w:rPr>
                  <w:rFonts w:eastAsia="Century Gothic"/>
                  <w:color w:val="auto"/>
                  <w:sz w:val="22"/>
                  <w:szCs w:val="24"/>
                  <w:lang w:val="en-US" w:eastAsia="en-US"/>
                </w:rPr>
                <w:id w:val="62929200"/>
                <w14:checkbox>
                  <w14:checked w14:val="1"/>
                  <w14:checkedState w14:val="00FC" w14:font="Wingdings"/>
                  <w14:uncheckedState w14:val="2610" w14:font="MS Gothic"/>
                </w14:checkbox>
              </w:sdtPr>
              <w:sdtEndPr/>
              <w:sdtContent>
                <w:r w:rsidRPr="00243D43">
                  <w:rPr>
                    <w:rFonts w:eastAsia="Century Gothic"/>
                    <w:color w:val="auto"/>
                    <w:sz w:val="22"/>
                    <w:szCs w:val="24"/>
                    <w:lang w:val="en-US" w:eastAsia="en-US"/>
                  </w:rPr>
                  <w:sym w:font="Wingdings" w:char="F0FC"/>
                </w:r>
              </w:sdtContent>
            </w:sdt>
            <w:r w:rsidRPr="00483D7F">
              <w:rPr>
                <w:rFonts w:eastAsia="Century Gothic"/>
                <w:color w:val="FFFFFF"/>
                <w:sz w:val="22"/>
                <w:szCs w:val="24"/>
                <w:lang w:val="en-US" w:eastAsia="en-US"/>
              </w:rPr>
              <w:t xml:space="preserve"> </w:t>
            </w:r>
          </w:p>
        </w:tc>
      </w:tr>
      <w:tr w:rsidR="00483D7F" w:rsidRPr="00483D7F" w14:paraId="008E5345" w14:textId="77777777" w:rsidTr="007F2199">
        <w:tblPrEx>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PrEx>
        <w:trPr>
          <w:gridAfter w:val="1"/>
          <w:wAfter w:w="7" w:type="dxa"/>
          <w:trHeight w:val="255"/>
        </w:trPr>
        <w:tc>
          <w:tcPr>
            <w:tcW w:w="9623" w:type="dxa"/>
            <w:gridSpan w:val="2"/>
            <w:tcBorders>
              <w:top w:val="nil"/>
              <w:left w:val="single" w:sz="4" w:space="0" w:color="9BBB59"/>
              <w:bottom w:val="nil"/>
              <w:right w:val="single" w:sz="4" w:space="0" w:color="9BBB59"/>
            </w:tcBorders>
            <w:shd w:val="clear" w:color="auto" w:fill="60A83E"/>
          </w:tcPr>
          <w:p w14:paraId="05ED6D7F" w14:textId="77777777" w:rsidR="00483D7F" w:rsidRPr="00483D7F" w:rsidRDefault="00483D7F" w:rsidP="00483D7F">
            <w:pPr>
              <w:widowControl w:val="0"/>
              <w:autoSpaceDE w:val="0"/>
              <w:autoSpaceDN w:val="0"/>
              <w:spacing w:before="10" w:after="0" w:line="240" w:lineRule="auto"/>
              <w:ind w:left="110" w:firstLine="0"/>
              <w:jc w:val="both"/>
              <w:rPr>
                <w:rFonts w:eastAsia="Century Gothic"/>
                <w:b/>
                <w:color w:val="FFFFFF"/>
                <w:sz w:val="18"/>
                <w:szCs w:val="20"/>
                <w:lang w:val="en-US" w:eastAsia="en-US"/>
              </w:rPr>
            </w:pPr>
            <w:r w:rsidRPr="00483D7F">
              <w:rPr>
                <w:rFonts w:eastAsia="Century Gothic"/>
                <w:b/>
                <w:color w:val="FFFFFF"/>
                <w:spacing w:val="-4"/>
                <w:sz w:val="20"/>
                <w:lang w:val="en-US" w:eastAsia="en-US"/>
              </w:rPr>
              <w:t>Smart Test Modules:</w:t>
            </w:r>
          </w:p>
        </w:tc>
      </w:tr>
      <w:tr w:rsidR="00483D7F" w:rsidRPr="00483D7F" w14:paraId="6918F2A1" w14:textId="77777777" w:rsidTr="007F2199">
        <w:tblPrEx>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PrEx>
        <w:trPr>
          <w:gridAfter w:val="1"/>
          <w:wAfter w:w="7" w:type="dxa"/>
          <w:trHeight w:val="266"/>
        </w:trPr>
        <w:tc>
          <w:tcPr>
            <w:tcW w:w="8234" w:type="dxa"/>
            <w:tcBorders>
              <w:top w:val="single" w:sz="4" w:space="0" w:color="9BBB59"/>
              <w:left w:val="single" w:sz="4" w:space="0" w:color="9DD185"/>
              <w:bottom w:val="single" w:sz="4" w:space="0" w:color="9DD185"/>
              <w:right w:val="single" w:sz="4" w:space="0" w:color="9DD185"/>
            </w:tcBorders>
            <w:shd w:val="clear" w:color="auto" w:fill="DEEED5"/>
          </w:tcPr>
          <w:p w14:paraId="6F1D1F08" w14:textId="77777777" w:rsidR="00483D7F" w:rsidRPr="00483D7F" w:rsidRDefault="00483D7F" w:rsidP="00483D7F">
            <w:pPr>
              <w:widowControl w:val="0"/>
              <w:autoSpaceDE w:val="0"/>
              <w:autoSpaceDN w:val="0"/>
              <w:spacing w:after="0" w:line="241" w:lineRule="exact"/>
              <w:ind w:left="110" w:firstLine="0"/>
              <w:jc w:val="both"/>
              <w:rPr>
                <w:rFonts w:eastAsia="Century Gothic"/>
                <w:color w:val="auto"/>
                <w:sz w:val="20"/>
                <w:szCs w:val="20"/>
                <w:lang w:val="en-US" w:eastAsia="en-US"/>
              </w:rPr>
            </w:pPr>
            <w:r w:rsidRPr="00483D7F">
              <w:rPr>
                <w:rFonts w:eastAsia="Century Gothic"/>
                <w:color w:val="auto"/>
                <w:sz w:val="20"/>
                <w:szCs w:val="20"/>
                <w:lang w:val="en-US" w:eastAsia="en-US"/>
              </w:rPr>
              <w:t xml:space="preserve">HCM </w:t>
            </w:r>
          </w:p>
        </w:tc>
        <w:sdt>
          <w:sdtPr>
            <w:rPr>
              <w:rFonts w:eastAsia="Century Gothic"/>
              <w:color w:val="auto"/>
              <w:sz w:val="20"/>
              <w:lang w:val="en-US" w:eastAsia="en-US"/>
            </w:rPr>
            <w:id w:val="-650362960"/>
            <w14:checkbox>
              <w14:checked w14:val="1"/>
              <w14:checkedState w14:val="00FC" w14:font="Wingdings"/>
              <w14:uncheckedState w14:val="2610" w14:font="MS Gothic"/>
            </w14:checkbox>
          </w:sdtPr>
          <w:sdtEndPr/>
          <w:sdtContent>
            <w:tc>
              <w:tcPr>
                <w:tcW w:w="1389" w:type="dxa"/>
                <w:tcBorders>
                  <w:left w:val="single" w:sz="4" w:space="0" w:color="9DD185"/>
                  <w:bottom w:val="single" w:sz="4" w:space="0" w:color="9DD185"/>
                  <w:right w:val="single" w:sz="4" w:space="0" w:color="9BBB59"/>
                </w:tcBorders>
              </w:tcPr>
              <w:p w14:paraId="4B3C731D" w14:textId="77777777" w:rsidR="00483D7F" w:rsidRPr="00483D7F" w:rsidRDefault="00483D7F" w:rsidP="00483D7F">
                <w:pPr>
                  <w:widowControl w:val="0"/>
                  <w:autoSpaceDE w:val="0"/>
                  <w:autoSpaceDN w:val="0"/>
                  <w:spacing w:after="0" w:line="253" w:lineRule="exact"/>
                  <w:ind w:left="110" w:firstLine="0"/>
                  <w:jc w:val="both"/>
                  <w:rPr>
                    <w:rFonts w:eastAsia="Century Gothic"/>
                    <w:color w:val="auto"/>
                    <w:sz w:val="20"/>
                    <w:lang w:val="en-US" w:eastAsia="en-US"/>
                  </w:rPr>
                </w:pPr>
                <w:r w:rsidRPr="00483D7F">
                  <w:rPr>
                    <w:rFonts w:eastAsia="Century Gothic"/>
                    <w:color w:val="auto"/>
                    <w:sz w:val="20"/>
                    <w:lang w:val="en-US" w:eastAsia="en-US"/>
                  </w:rPr>
                  <w:sym w:font="Wingdings" w:char="F0FC"/>
                </w:r>
              </w:p>
            </w:tc>
          </w:sdtContent>
        </w:sdt>
      </w:tr>
      <w:tr w:rsidR="00483D7F" w:rsidRPr="00483D7F" w14:paraId="47C8E84D" w14:textId="77777777" w:rsidTr="007F2199">
        <w:tblPrEx>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PrEx>
        <w:trPr>
          <w:gridAfter w:val="1"/>
          <w:wAfter w:w="7" w:type="dxa"/>
          <w:trHeight w:val="270"/>
        </w:trPr>
        <w:tc>
          <w:tcPr>
            <w:tcW w:w="8234" w:type="dxa"/>
            <w:tcBorders>
              <w:top w:val="single" w:sz="4" w:space="0" w:color="9BBB59"/>
              <w:left w:val="single" w:sz="4" w:space="0" w:color="9DD185"/>
              <w:bottom w:val="single" w:sz="4" w:space="0" w:color="9DD185"/>
              <w:right w:val="single" w:sz="4" w:space="0" w:color="9DD185"/>
            </w:tcBorders>
            <w:shd w:val="clear" w:color="auto" w:fill="DEEED5"/>
          </w:tcPr>
          <w:p w14:paraId="7D20F52F" w14:textId="77777777" w:rsidR="00483D7F" w:rsidRPr="00483D7F" w:rsidRDefault="00483D7F" w:rsidP="00483D7F">
            <w:pPr>
              <w:widowControl w:val="0"/>
              <w:autoSpaceDE w:val="0"/>
              <w:autoSpaceDN w:val="0"/>
              <w:spacing w:after="0" w:line="240" w:lineRule="auto"/>
              <w:ind w:left="110" w:firstLine="0"/>
              <w:jc w:val="both"/>
              <w:rPr>
                <w:rFonts w:eastAsia="Century Gothic"/>
                <w:color w:val="auto"/>
                <w:sz w:val="20"/>
                <w:szCs w:val="20"/>
                <w:lang w:val="en-US" w:eastAsia="en-US"/>
              </w:rPr>
            </w:pPr>
            <w:r w:rsidRPr="00483D7F">
              <w:rPr>
                <w:rFonts w:eastAsia="Century Gothic"/>
                <w:color w:val="auto"/>
                <w:sz w:val="20"/>
                <w:szCs w:val="20"/>
                <w:lang w:val="en-US" w:eastAsia="en-US"/>
              </w:rPr>
              <w:t>Financials</w:t>
            </w:r>
            <w:r w:rsidRPr="00483D7F">
              <w:rPr>
                <w:rFonts w:eastAsia="Century Gothic"/>
                <w:color w:val="auto"/>
                <w:spacing w:val="-4"/>
                <w:sz w:val="20"/>
                <w:szCs w:val="20"/>
                <w:lang w:val="en-US" w:eastAsia="en-US"/>
              </w:rPr>
              <w:t xml:space="preserve"> </w:t>
            </w:r>
          </w:p>
        </w:tc>
        <w:sdt>
          <w:sdtPr>
            <w:rPr>
              <w:rFonts w:eastAsia="Century Gothic"/>
              <w:color w:val="auto"/>
              <w:sz w:val="20"/>
              <w:lang w:val="en-US" w:eastAsia="en-US"/>
            </w:rPr>
            <w:id w:val="-855121504"/>
            <w14:checkbox>
              <w14:checked w14:val="1"/>
              <w14:checkedState w14:val="00FC" w14:font="Wingdings"/>
              <w14:uncheckedState w14:val="2610" w14:font="MS Gothic"/>
            </w14:checkbox>
          </w:sdtPr>
          <w:sdtEndPr/>
          <w:sdtContent>
            <w:tc>
              <w:tcPr>
                <w:tcW w:w="1389" w:type="dxa"/>
                <w:tcBorders>
                  <w:top w:val="single" w:sz="4" w:space="0" w:color="9BBB59"/>
                  <w:left w:val="single" w:sz="4" w:space="0" w:color="9DD185"/>
                  <w:bottom w:val="single" w:sz="4" w:space="0" w:color="9DD185"/>
                  <w:right w:val="single" w:sz="4" w:space="0" w:color="9BBB59"/>
                </w:tcBorders>
              </w:tcPr>
              <w:p w14:paraId="746AFF16" w14:textId="77777777" w:rsidR="00483D7F" w:rsidRPr="00483D7F" w:rsidRDefault="00483D7F" w:rsidP="00483D7F">
                <w:pPr>
                  <w:widowControl w:val="0"/>
                  <w:autoSpaceDE w:val="0"/>
                  <w:autoSpaceDN w:val="0"/>
                  <w:spacing w:after="0" w:line="258" w:lineRule="exact"/>
                  <w:ind w:left="110" w:firstLine="0"/>
                  <w:jc w:val="both"/>
                  <w:rPr>
                    <w:rFonts w:eastAsia="Century Gothic"/>
                    <w:color w:val="auto"/>
                    <w:sz w:val="20"/>
                    <w:lang w:val="en-US" w:eastAsia="en-US"/>
                  </w:rPr>
                </w:pPr>
                <w:r w:rsidRPr="00483D7F">
                  <w:rPr>
                    <w:rFonts w:eastAsia="Century Gothic"/>
                    <w:color w:val="auto"/>
                    <w:sz w:val="20"/>
                    <w:lang w:val="en-US" w:eastAsia="en-US"/>
                  </w:rPr>
                  <w:sym w:font="Wingdings" w:char="F0FC"/>
                </w:r>
              </w:p>
            </w:tc>
          </w:sdtContent>
        </w:sdt>
      </w:tr>
      <w:tr w:rsidR="00483D7F" w:rsidRPr="00483D7F" w14:paraId="75088ED0" w14:textId="77777777" w:rsidTr="007F2199">
        <w:tblPrEx>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PrEx>
        <w:trPr>
          <w:gridAfter w:val="1"/>
          <w:wAfter w:w="7" w:type="dxa"/>
          <w:trHeight w:val="271"/>
        </w:trPr>
        <w:tc>
          <w:tcPr>
            <w:tcW w:w="8234" w:type="dxa"/>
            <w:tcBorders>
              <w:top w:val="single" w:sz="4" w:space="0" w:color="9DD185"/>
              <w:left w:val="single" w:sz="4" w:space="0" w:color="9DD185"/>
              <w:bottom w:val="single" w:sz="4" w:space="0" w:color="9DD185"/>
              <w:right w:val="single" w:sz="4" w:space="0" w:color="9DD185"/>
            </w:tcBorders>
            <w:shd w:val="clear" w:color="auto" w:fill="DEEED5"/>
          </w:tcPr>
          <w:p w14:paraId="0184AED0" w14:textId="77777777" w:rsidR="00483D7F" w:rsidRPr="00483D7F" w:rsidRDefault="00483D7F" w:rsidP="00483D7F">
            <w:pPr>
              <w:widowControl w:val="0"/>
              <w:autoSpaceDE w:val="0"/>
              <w:autoSpaceDN w:val="0"/>
              <w:spacing w:after="0" w:line="240" w:lineRule="auto"/>
              <w:ind w:left="110" w:firstLine="0"/>
              <w:jc w:val="both"/>
              <w:rPr>
                <w:rFonts w:eastAsia="Century Gothic"/>
                <w:color w:val="auto"/>
                <w:sz w:val="20"/>
                <w:szCs w:val="20"/>
                <w:lang w:val="en-US" w:eastAsia="en-US"/>
              </w:rPr>
            </w:pPr>
            <w:r w:rsidRPr="00483D7F">
              <w:rPr>
                <w:rFonts w:eastAsia="Century Gothic"/>
                <w:color w:val="auto"/>
                <w:sz w:val="20"/>
                <w:szCs w:val="20"/>
                <w:lang w:val="en-US" w:eastAsia="en-US"/>
              </w:rPr>
              <w:t>Security</w:t>
            </w:r>
            <w:r w:rsidRPr="00483D7F">
              <w:rPr>
                <w:rFonts w:eastAsia="Century Gothic"/>
                <w:color w:val="auto"/>
                <w:spacing w:val="-1"/>
                <w:sz w:val="20"/>
                <w:szCs w:val="20"/>
                <w:lang w:val="en-US" w:eastAsia="en-US"/>
              </w:rPr>
              <w:t xml:space="preserve"> </w:t>
            </w:r>
          </w:p>
        </w:tc>
        <w:sdt>
          <w:sdtPr>
            <w:rPr>
              <w:rFonts w:eastAsia="Century Gothic"/>
              <w:color w:val="auto"/>
              <w:sz w:val="20"/>
              <w:lang w:val="en-US" w:eastAsia="en-US"/>
            </w:rPr>
            <w:id w:val="-2089215704"/>
            <w14:checkbox>
              <w14:checked w14:val="1"/>
              <w14:checkedState w14:val="00FC" w14:font="Wingdings"/>
              <w14:uncheckedState w14:val="2610" w14:font="MS Gothic"/>
            </w14:checkbox>
          </w:sdtPr>
          <w:sdtEndPr/>
          <w:sdtContent>
            <w:tc>
              <w:tcPr>
                <w:tcW w:w="1389" w:type="dxa"/>
                <w:tcBorders>
                  <w:top w:val="single" w:sz="4" w:space="0" w:color="9DD185"/>
                  <w:left w:val="single" w:sz="4" w:space="0" w:color="9DD185"/>
                  <w:bottom w:val="single" w:sz="4" w:space="0" w:color="9DD185"/>
                  <w:right w:val="single" w:sz="4" w:space="0" w:color="9BBB59"/>
                </w:tcBorders>
              </w:tcPr>
              <w:p w14:paraId="5A33170F" w14:textId="77777777" w:rsidR="00483D7F" w:rsidRPr="00483D7F" w:rsidRDefault="00483D7F" w:rsidP="00483D7F">
                <w:pPr>
                  <w:widowControl w:val="0"/>
                  <w:autoSpaceDE w:val="0"/>
                  <w:autoSpaceDN w:val="0"/>
                  <w:spacing w:after="0" w:line="258" w:lineRule="exact"/>
                  <w:ind w:left="110" w:firstLine="0"/>
                  <w:jc w:val="both"/>
                  <w:rPr>
                    <w:rFonts w:eastAsia="Century Gothic"/>
                    <w:color w:val="auto"/>
                    <w:sz w:val="20"/>
                    <w:lang w:val="en-US" w:eastAsia="en-US"/>
                  </w:rPr>
                </w:pPr>
                <w:r w:rsidRPr="00483D7F">
                  <w:rPr>
                    <w:rFonts w:eastAsia="Century Gothic"/>
                    <w:color w:val="auto"/>
                    <w:sz w:val="20"/>
                    <w:lang w:val="en-US" w:eastAsia="en-US"/>
                  </w:rPr>
                  <w:sym w:font="Wingdings" w:char="F0FC"/>
                </w:r>
              </w:p>
            </w:tc>
          </w:sdtContent>
        </w:sdt>
      </w:tr>
      <w:tr w:rsidR="00483D7F" w:rsidRPr="00483D7F" w14:paraId="59052535" w14:textId="77777777" w:rsidTr="007F2199">
        <w:tblPrEx>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PrEx>
        <w:trPr>
          <w:gridAfter w:val="1"/>
          <w:wAfter w:w="7" w:type="dxa"/>
          <w:trHeight w:val="275"/>
        </w:trPr>
        <w:tc>
          <w:tcPr>
            <w:tcW w:w="8234" w:type="dxa"/>
            <w:tcBorders>
              <w:top w:val="single" w:sz="4" w:space="0" w:color="9DD185"/>
              <w:left w:val="single" w:sz="4" w:space="0" w:color="9DD185"/>
              <w:bottom w:val="single" w:sz="4" w:space="0" w:color="9DD185"/>
              <w:right w:val="single" w:sz="4" w:space="0" w:color="9DD185"/>
            </w:tcBorders>
            <w:shd w:val="clear" w:color="auto" w:fill="DEEED5"/>
          </w:tcPr>
          <w:p w14:paraId="42912EA7" w14:textId="77777777" w:rsidR="00483D7F" w:rsidRPr="00483D7F" w:rsidRDefault="00483D7F" w:rsidP="00483D7F">
            <w:pPr>
              <w:widowControl w:val="0"/>
              <w:autoSpaceDE w:val="0"/>
              <w:autoSpaceDN w:val="0"/>
              <w:spacing w:before="5" w:after="0" w:line="240" w:lineRule="auto"/>
              <w:ind w:left="110" w:firstLine="0"/>
              <w:jc w:val="both"/>
              <w:rPr>
                <w:rFonts w:eastAsia="Century Gothic"/>
                <w:color w:val="auto"/>
                <w:sz w:val="20"/>
                <w:szCs w:val="20"/>
                <w:lang w:val="en-US" w:eastAsia="en-US"/>
              </w:rPr>
            </w:pPr>
            <w:r w:rsidRPr="00483D7F">
              <w:rPr>
                <w:rFonts w:eastAsia="Century Gothic"/>
                <w:color w:val="auto"/>
                <w:sz w:val="20"/>
                <w:szCs w:val="20"/>
                <w:lang w:val="en-US" w:eastAsia="en-US"/>
              </w:rPr>
              <w:t>Recruitment</w:t>
            </w:r>
            <w:r w:rsidRPr="00483D7F">
              <w:rPr>
                <w:rFonts w:eastAsia="Century Gothic"/>
                <w:color w:val="auto"/>
                <w:spacing w:val="-3"/>
                <w:sz w:val="20"/>
                <w:szCs w:val="20"/>
                <w:lang w:val="en-US" w:eastAsia="en-US"/>
              </w:rPr>
              <w:t xml:space="preserve"> </w:t>
            </w:r>
          </w:p>
        </w:tc>
        <w:sdt>
          <w:sdtPr>
            <w:rPr>
              <w:rFonts w:eastAsia="Century Gothic"/>
              <w:color w:val="auto"/>
              <w:sz w:val="20"/>
              <w:lang w:val="en-US" w:eastAsia="en-US"/>
            </w:rPr>
            <w:id w:val="1511491428"/>
            <w14:checkbox>
              <w14:checked w14:val="1"/>
              <w14:checkedState w14:val="00FC" w14:font="Wingdings"/>
              <w14:uncheckedState w14:val="2610" w14:font="MS Gothic"/>
            </w14:checkbox>
          </w:sdtPr>
          <w:sdtEndPr/>
          <w:sdtContent>
            <w:tc>
              <w:tcPr>
                <w:tcW w:w="1389" w:type="dxa"/>
                <w:tcBorders>
                  <w:top w:val="single" w:sz="4" w:space="0" w:color="9DD185"/>
                  <w:left w:val="single" w:sz="4" w:space="0" w:color="9DD185"/>
                  <w:bottom w:val="single" w:sz="4" w:space="0" w:color="9DD185"/>
                  <w:right w:val="single" w:sz="4" w:space="0" w:color="9BBB59"/>
                </w:tcBorders>
              </w:tcPr>
              <w:p w14:paraId="56B7820E" w14:textId="77777777" w:rsidR="00483D7F" w:rsidRPr="00483D7F" w:rsidRDefault="00483D7F" w:rsidP="00483D7F">
                <w:pPr>
                  <w:widowControl w:val="0"/>
                  <w:autoSpaceDE w:val="0"/>
                  <w:autoSpaceDN w:val="0"/>
                  <w:spacing w:before="4" w:after="0" w:line="258" w:lineRule="exact"/>
                  <w:ind w:left="110" w:firstLine="0"/>
                  <w:jc w:val="both"/>
                  <w:rPr>
                    <w:rFonts w:eastAsia="Century Gothic"/>
                    <w:color w:val="auto"/>
                    <w:sz w:val="20"/>
                    <w:lang w:val="en-US" w:eastAsia="en-US"/>
                  </w:rPr>
                </w:pPr>
                <w:r w:rsidRPr="00483D7F">
                  <w:rPr>
                    <w:rFonts w:eastAsia="Century Gothic"/>
                    <w:color w:val="auto"/>
                    <w:sz w:val="20"/>
                    <w:lang w:val="en-US" w:eastAsia="en-US"/>
                  </w:rPr>
                  <w:sym w:font="Wingdings" w:char="F0FC"/>
                </w:r>
              </w:p>
            </w:tc>
          </w:sdtContent>
        </w:sdt>
      </w:tr>
    </w:tbl>
    <w:p w14:paraId="7A8E1288" w14:textId="77777777" w:rsidR="000064C6" w:rsidRPr="00243D43" w:rsidRDefault="000064C6" w:rsidP="003B04C0">
      <w:pPr>
        <w:spacing w:after="200" w:line="276" w:lineRule="auto"/>
        <w:rPr>
          <w:szCs w:val="24"/>
        </w:rPr>
      </w:pPr>
    </w:p>
    <w:tbl>
      <w:tblPr>
        <w:tblpPr w:leftFromText="180" w:rightFromText="180" w:vertAnchor="text" w:horzAnchor="margin" w:tblpX="137" w:tblpY="427"/>
        <w:tblW w:w="9634" w:type="dxa"/>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Layout w:type="fixed"/>
        <w:tblCellMar>
          <w:left w:w="0" w:type="dxa"/>
          <w:right w:w="0" w:type="dxa"/>
        </w:tblCellMar>
        <w:tblLook w:val="01E0" w:firstRow="1" w:lastRow="1" w:firstColumn="1" w:lastColumn="1" w:noHBand="0" w:noVBand="0"/>
      </w:tblPr>
      <w:tblGrid>
        <w:gridCol w:w="4248"/>
        <w:gridCol w:w="5386"/>
      </w:tblGrid>
      <w:tr w:rsidR="00243D43" w:rsidRPr="00243D43" w14:paraId="1E116F6F" w14:textId="77777777" w:rsidTr="00650946">
        <w:trPr>
          <w:trHeight w:val="237"/>
        </w:trPr>
        <w:tc>
          <w:tcPr>
            <w:tcW w:w="4248" w:type="dxa"/>
            <w:tcBorders>
              <w:left w:val="single" w:sz="4" w:space="0" w:color="9DD185"/>
              <w:bottom w:val="single" w:sz="4" w:space="0" w:color="9DD185"/>
              <w:right w:val="single" w:sz="4" w:space="0" w:color="9DD185"/>
            </w:tcBorders>
            <w:shd w:val="clear" w:color="auto" w:fill="70AD47" w:themeFill="accent6"/>
          </w:tcPr>
          <w:p w14:paraId="4BD1DABA" w14:textId="77777777" w:rsidR="00A14F4C" w:rsidRPr="00B80880" w:rsidRDefault="00A14F4C" w:rsidP="00650946">
            <w:pPr>
              <w:widowControl w:val="0"/>
              <w:autoSpaceDE w:val="0"/>
              <w:autoSpaceDN w:val="0"/>
              <w:spacing w:after="0" w:line="241" w:lineRule="exact"/>
              <w:ind w:left="110" w:firstLine="0"/>
              <w:rPr>
                <w:rFonts w:eastAsia="Century Gothic"/>
                <w:b/>
                <w:color w:val="FFFFFF" w:themeColor="background1"/>
                <w:sz w:val="20"/>
                <w:lang w:val="en-US" w:eastAsia="en-US"/>
              </w:rPr>
            </w:pPr>
            <w:r w:rsidRPr="00B80880">
              <w:rPr>
                <w:rFonts w:eastAsia="Century Gothic"/>
                <w:b/>
                <w:color w:val="FFFFFF" w:themeColor="background1"/>
                <w:sz w:val="20"/>
                <w:lang w:val="en-US" w:eastAsia="en-US"/>
              </w:rPr>
              <w:t>Subscription Service</w:t>
            </w:r>
          </w:p>
        </w:tc>
        <w:tc>
          <w:tcPr>
            <w:tcW w:w="5386" w:type="dxa"/>
            <w:tcBorders>
              <w:left w:val="single" w:sz="4" w:space="0" w:color="9DD185"/>
              <w:bottom w:val="single" w:sz="4" w:space="0" w:color="9DD185"/>
              <w:right w:val="single" w:sz="4" w:space="0" w:color="9DD185"/>
            </w:tcBorders>
            <w:shd w:val="clear" w:color="auto" w:fill="70AD47" w:themeFill="accent6"/>
          </w:tcPr>
          <w:p w14:paraId="4CC0DDFF" w14:textId="30FA798D" w:rsidR="00A14F4C" w:rsidRPr="00B80880" w:rsidRDefault="00A14F4C" w:rsidP="00650946">
            <w:pPr>
              <w:widowControl w:val="0"/>
              <w:autoSpaceDE w:val="0"/>
              <w:autoSpaceDN w:val="0"/>
              <w:spacing w:after="0" w:line="241" w:lineRule="exact"/>
              <w:ind w:left="105" w:firstLine="0"/>
              <w:rPr>
                <w:rFonts w:eastAsia="Century Gothic"/>
                <w:b/>
                <w:color w:val="FFFFFF" w:themeColor="background1"/>
                <w:sz w:val="20"/>
                <w:lang w:val="en-US" w:eastAsia="en-US"/>
              </w:rPr>
            </w:pPr>
            <w:r w:rsidRPr="00B80880">
              <w:rPr>
                <w:rFonts w:eastAsia="Century Gothic"/>
                <w:b/>
                <w:color w:val="FFFFFF" w:themeColor="background1"/>
                <w:sz w:val="20"/>
                <w:lang w:val="en-US" w:eastAsia="en-US"/>
              </w:rPr>
              <w:t>Subscription</w:t>
            </w:r>
            <w:r w:rsidRPr="00B80880">
              <w:rPr>
                <w:rFonts w:eastAsia="Century Gothic"/>
                <w:b/>
                <w:color w:val="FFFFFF" w:themeColor="background1"/>
                <w:spacing w:val="-7"/>
                <w:sz w:val="20"/>
                <w:lang w:val="en-US" w:eastAsia="en-US"/>
              </w:rPr>
              <w:t xml:space="preserve"> </w:t>
            </w:r>
            <w:r w:rsidRPr="00B80880">
              <w:rPr>
                <w:rFonts w:eastAsia="Century Gothic"/>
                <w:b/>
                <w:color w:val="FFFFFF" w:themeColor="background1"/>
                <w:sz w:val="20"/>
                <w:lang w:val="en-US" w:eastAsia="en-US"/>
              </w:rPr>
              <w:t>Service</w:t>
            </w:r>
            <w:r w:rsidRPr="00B80880">
              <w:rPr>
                <w:rFonts w:eastAsia="Century Gothic"/>
                <w:b/>
                <w:color w:val="FFFFFF" w:themeColor="background1"/>
                <w:spacing w:val="-5"/>
                <w:sz w:val="20"/>
                <w:lang w:val="en-US" w:eastAsia="en-US"/>
              </w:rPr>
              <w:t xml:space="preserve"> </w:t>
            </w:r>
            <w:r w:rsidRPr="00B80880">
              <w:rPr>
                <w:rFonts w:eastAsia="Century Gothic"/>
                <w:b/>
                <w:color w:val="FFFFFF" w:themeColor="background1"/>
                <w:sz w:val="20"/>
                <w:lang w:val="en-US" w:eastAsia="en-US"/>
              </w:rPr>
              <w:t>Charge (annual)</w:t>
            </w:r>
            <w:r w:rsidR="00243D43">
              <w:rPr>
                <w:rFonts w:eastAsia="Century Gothic"/>
                <w:b/>
                <w:color w:val="FFFFFF" w:themeColor="background1"/>
                <w:sz w:val="20"/>
                <w:lang w:val="en-US" w:eastAsia="en-US"/>
              </w:rPr>
              <w:t>*</w:t>
            </w:r>
          </w:p>
        </w:tc>
      </w:tr>
      <w:tr w:rsidR="0097463D" w:rsidRPr="00243D43" w14:paraId="38511665" w14:textId="77777777" w:rsidTr="00650946">
        <w:trPr>
          <w:trHeight w:val="249"/>
        </w:trPr>
        <w:tc>
          <w:tcPr>
            <w:tcW w:w="4248" w:type="dxa"/>
            <w:tcBorders>
              <w:top w:val="single" w:sz="4" w:space="0" w:color="9DD185"/>
              <w:left w:val="single" w:sz="4" w:space="0" w:color="9DD185"/>
              <w:bottom w:val="single" w:sz="4" w:space="0" w:color="9DD185"/>
              <w:right w:val="single" w:sz="4" w:space="0" w:color="9DD185"/>
            </w:tcBorders>
          </w:tcPr>
          <w:p w14:paraId="1DECA91A" w14:textId="77777777" w:rsidR="0097463D" w:rsidRPr="00243D43" w:rsidRDefault="0097463D" w:rsidP="0097463D">
            <w:pPr>
              <w:widowControl w:val="0"/>
              <w:autoSpaceDE w:val="0"/>
              <w:autoSpaceDN w:val="0"/>
              <w:spacing w:before="5" w:after="0" w:line="240" w:lineRule="auto"/>
              <w:ind w:left="110" w:firstLine="0"/>
              <w:rPr>
                <w:rFonts w:eastAsia="Century Gothic"/>
                <w:b/>
                <w:bCs/>
                <w:color w:val="auto"/>
                <w:sz w:val="20"/>
                <w:lang w:val="en-US" w:eastAsia="en-US"/>
              </w:rPr>
            </w:pPr>
            <w:r w:rsidRPr="00243D43">
              <w:rPr>
                <w:rFonts w:eastAsia="Century Gothic"/>
                <w:b/>
                <w:bCs/>
                <w:color w:val="auto"/>
                <w:sz w:val="20"/>
                <w:szCs w:val="20"/>
                <w:lang w:val="en-US" w:eastAsia="en-US"/>
              </w:rPr>
              <w:t>Smart Test</w:t>
            </w:r>
          </w:p>
        </w:tc>
        <w:tc>
          <w:tcPr>
            <w:tcW w:w="5386" w:type="dxa"/>
            <w:tcBorders>
              <w:top w:val="single" w:sz="4" w:space="0" w:color="9DD185"/>
              <w:left w:val="single" w:sz="4" w:space="0" w:color="9DD185"/>
              <w:bottom w:val="single" w:sz="4" w:space="0" w:color="9DD185"/>
              <w:right w:val="single" w:sz="4" w:space="0" w:color="9DD185"/>
            </w:tcBorders>
          </w:tcPr>
          <w:p w14:paraId="1B2011A1" w14:textId="4B8275EC" w:rsidR="0097463D" w:rsidRPr="0097463D" w:rsidRDefault="0097463D" w:rsidP="0097463D">
            <w:pPr>
              <w:widowControl w:val="0"/>
              <w:autoSpaceDE w:val="0"/>
              <w:autoSpaceDN w:val="0"/>
              <w:spacing w:before="5" w:after="0" w:line="240" w:lineRule="auto"/>
              <w:ind w:left="105"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r w:rsidR="0097463D" w:rsidRPr="00243D43" w14:paraId="4759D26A" w14:textId="77777777" w:rsidTr="00650946">
        <w:trPr>
          <w:trHeight w:val="244"/>
        </w:trPr>
        <w:tc>
          <w:tcPr>
            <w:tcW w:w="4248" w:type="dxa"/>
            <w:tcBorders>
              <w:top w:val="single" w:sz="4" w:space="0" w:color="9DD185"/>
              <w:left w:val="single" w:sz="4" w:space="0" w:color="9DD185"/>
              <w:bottom w:val="single" w:sz="4" w:space="0" w:color="9DD185"/>
              <w:right w:val="single" w:sz="4" w:space="0" w:color="9DD185"/>
            </w:tcBorders>
          </w:tcPr>
          <w:p w14:paraId="19D4F06B" w14:textId="77777777" w:rsidR="0097463D" w:rsidRPr="00243D43" w:rsidRDefault="0097463D" w:rsidP="0097463D">
            <w:pPr>
              <w:widowControl w:val="0"/>
              <w:autoSpaceDE w:val="0"/>
              <w:autoSpaceDN w:val="0"/>
              <w:spacing w:after="0" w:line="240" w:lineRule="auto"/>
              <w:ind w:left="110" w:firstLine="0"/>
              <w:rPr>
                <w:rFonts w:eastAsia="Century Gothic"/>
                <w:b/>
                <w:bCs/>
                <w:color w:val="auto"/>
                <w:sz w:val="20"/>
                <w:lang w:val="en-US" w:eastAsia="en-US"/>
              </w:rPr>
            </w:pPr>
            <w:r w:rsidRPr="00243D43">
              <w:rPr>
                <w:rFonts w:eastAsia="Century Gothic"/>
                <w:b/>
                <w:bCs/>
                <w:color w:val="auto"/>
                <w:sz w:val="20"/>
                <w:szCs w:val="20"/>
                <w:lang w:val="en-US" w:eastAsia="en-US"/>
              </w:rPr>
              <w:t>Smart Audit</w:t>
            </w:r>
          </w:p>
        </w:tc>
        <w:tc>
          <w:tcPr>
            <w:tcW w:w="5386" w:type="dxa"/>
            <w:tcBorders>
              <w:top w:val="single" w:sz="4" w:space="0" w:color="9DD185"/>
              <w:left w:val="single" w:sz="4" w:space="0" w:color="9DD185"/>
              <w:bottom w:val="single" w:sz="4" w:space="0" w:color="9DD185"/>
              <w:right w:val="single" w:sz="4" w:space="0" w:color="9DD185"/>
            </w:tcBorders>
          </w:tcPr>
          <w:p w14:paraId="1917F68A" w14:textId="0A93DA93" w:rsidR="0097463D" w:rsidRPr="0097463D" w:rsidRDefault="0097463D" w:rsidP="0097463D">
            <w:pPr>
              <w:widowControl w:val="0"/>
              <w:autoSpaceDE w:val="0"/>
              <w:autoSpaceDN w:val="0"/>
              <w:spacing w:after="0" w:line="240" w:lineRule="auto"/>
              <w:ind w:left="105"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bl>
    <w:p w14:paraId="589D2C37" w14:textId="67F3B2E7" w:rsidR="0038150C" w:rsidRPr="00243D43" w:rsidRDefault="0038150C" w:rsidP="003B04C0">
      <w:pPr>
        <w:spacing w:after="200" w:line="276" w:lineRule="auto"/>
        <w:rPr>
          <w:b/>
          <w:bCs/>
          <w:szCs w:val="24"/>
        </w:rPr>
      </w:pPr>
      <w:r w:rsidRPr="00243D43">
        <w:rPr>
          <w:b/>
          <w:bCs/>
          <w:szCs w:val="24"/>
        </w:rPr>
        <w:t>SMART SUBSCRIPTION SERVICE CHARGES</w:t>
      </w:r>
    </w:p>
    <w:p w14:paraId="0AE9C7F2" w14:textId="77777777" w:rsidR="00FB44C9" w:rsidRPr="00243D43" w:rsidRDefault="00FB44C9" w:rsidP="003B04C0">
      <w:pPr>
        <w:spacing w:after="200" w:line="276" w:lineRule="auto"/>
        <w:rPr>
          <w:szCs w:val="24"/>
        </w:rPr>
      </w:pPr>
    </w:p>
    <w:tbl>
      <w:tblPr>
        <w:tblW w:w="9626" w:type="dxa"/>
        <w:tblInd w:w="125" w:type="dxa"/>
        <w:tblBorders>
          <w:top w:val="single" w:sz="4" w:space="0" w:color="60A83E"/>
          <w:left w:val="single" w:sz="4" w:space="0" w:color="60A83E"/>
          <w:bottom w:val="single" w:sz="4" w:space="0" w:color="60A83E"/>
          <w:right w:val="single" w:sz="4" w:space="0" w:color="60A83E"/>
          <w:insideH w:val="single" w:sz="4" w:space="0" w:color="60A83E"/>
          <w:insideV w:val="single" w:sz="4" w:space="0" w:color="60A83E"/>
        </w:tblBorders>
        <w:tblLayout w:type="fixed"/>
        <w:tblCellMar>
          <w:left w:w="0" w:type="dxa"/>
          <w:right w:w="0" w:type="dxa"/>
        </w:tblCellMar>
        <w:tblLook w:val="01E0" w:firstRow="1" w:lastRow="1" w:firstColumn="1" w:lastColumn="1" w:noHBand="0" w:noVBand="0"/>
      </w:tblPr>
      <w:tblGrid>
        <w:gridCol w:w="1997"/>
        <w:gridCol w:w="3461"/>
        <w:gridCol w:w="2084"/>
        <w:gridCol w:w="2084"/>
      </w:tblGrid>
      <w:tr w:rsidR="00DD34A2" w:rsidRPr="00DD34A2" w14:paraId="2E18FAAF" w14:textId="77777777" w:rsidTr="0055731E">
        <w:trPr>
          <w:trHeight w:val="292"/>
        </w:trPr>
        <w:tc>
          <w:tcPr>
            <w:tcW w:w="9626" w:type="dxa"/>
            <w:gridSpan w:val="4"/>
            <w:tcBorders>
              <w:top w:val="single" w:sz="4" w:space="0" w:color="61A83F"/>
              <w:left w:val="single" w:sz="4" w:space="0" w:color="61A83F"/>
              <w:bottom w:val="nil"/>
              <w:right w:val="single" w:sz="4" w:space="0" w:color="61A83F"/>
            </w:tcBorders>
            <w:shd w:val="clear" w:color="auto" w:fill="60A83E"/>
          </w:tcPr>
          <w:p w14:paraId="1B9B40FD" w14:textId="77777777" w:rsidR="00DD34A2" w:rsidRPr="00DD34A2" w:rsidRDefault="00DD34A2" w:rsidP="00DD34A2">
            <w:pPr>
              <w:widowControl w:val="0"/>
              <w:autoSpaceDE w:val="0"/>
              <w:autoSpaceDN w:val="0"/>
              <w:spacing w:before="10" w:after="0" w:line="240" w:lineRule="auto"/>
              <w:ind w:left="115" w:firstLine="0"/>
              <w:rPr>
                <w:rFonts w:eastAsia="Century Gothic"/>
                <w:b/>
                <w:color w:val="auto"/>
                <w:sz w:val="20"/>
                <w:lang w:val="en-US" w:eastAsia="en-US"/>
              </w:rPr>
            </w:pPr>
            <w:r w:rsidRPr="00DD34A2">
              <w:rPr>
                <w:rFonts w:eastAsia="Century Gothic"/>
                <w:b/>
                <w:color w:val="FFFFFF"/>
                <w:sz w:val="20"/>
                <w:lang w:val="en-US" w:eastAsia="en-US"/>
              </w:rPr>
              <w:t>Summary</w:t>
            </w:r>
            <w:r w:rsidRPr="00DD34A2">
              <w:rPr>
                <w:rFonts w:eastAsia="Century Gothic"/>
                <w:b/>
                <w:color w:val="FFFFFF"/>
                <w:spacing w:val="-3"/>
                <w:sz w:val="20"/>
                <w:lang w:val="en-US" w:eastAsia="en-US"/>
              </w:rPr>
              <w:t xml:space="preserve"> </w:t>
            </w:r>
            <w:r w:rsidRPr="00DD34A2">
              <w:rPr>
                <w:rFonts w:eastAsia="Century Gothic"/>
                <w:b/>
                <w:color w:val="FFFFFF"/>
                <w:sz w:val="20"/>
                <w:lang w:val="en-US" w:eastAsia="en-US"/>
              </w:rPr>
              <w:t>of</w:t>
            </w:r>
            <w:r w:rsidRPr="00DD34A2">
              <w:rPr>
                <w:rFonts w:eastAsia="Century Gothic"/>
                <w:b/>
                <w:color w:val="FFFFFF"/>
                <w:spacing w:val="-3"/>
                <w:sz w:val="20"/>
                <w:lang w:val="en-US" w:eastAsia="en-US"/>
              </w:rPr>
              <w:t xml:space="preserve"> </w:t>
            </w:r>
            <w:r w:rsidRPr="00DD34A2">
              <w:rPr>
                <w:rFonts w:eastAsia="Century Gothic"/>
                <w:b/>
                <w:color w:val="FFFFFF"/>
                <w:sz w:val="20"/>
                <w:lang w:val="en-US" w:eastAsia="en-US"/>
              </w:rPr>
              <w:t>Charges</w:t>
            </w:r>
          </w:p>
        </w:tc>
      </w:tr>
      <w:tr w:rsidR="00DD34A2" w:rsidRPr="00DD34A2" w14:paraId="7D72ADF1" w14:textId="77777777" w:rsidTr="00BF7053">
        <w:trPr>
          <w:trHeight w:val="268"/>
        </w:trPr>
        <w:tc>
          <w:tcPr>
            <w:tcW w:w="1997" w:type="dxa"/>
            <w:tcBorders>
              <w:left w:val="single" w:sz="4" w:space="0" w:color="9DD185"/>
              <w:bottom w:val="single" w:sz="4" w:space="0" w:color="9DD185"/>
              <w:right w:val="single" w:sz="4" w:space="0" w:color="9DD185"/>
            </w:tcBorders>
            <w:shd w:val="clear" w:color="auto" w:fill="DEEED5"/>
          </w:tcPr>
          <w:p w14:paraId="0F55DE13" w14:textId="77777777" w:rsidR="00DD34A2" w:rsidRPr="00DD34A2" w:rsidRDefault="00DD34A2" w:rsidP="00DD34A2">
            <w:pPr>
              <w:widowControl w:val="0"/>
              <w:autoSpaceDE w:val="0"/>
              <w:autoSpaceDN w:val="0"/>
              <w:spacing w:after="0" w:line="241" w:lineRule="exact"/>
              <w:ind w:left="110" w:firstLine="0"/>
              <w:rPr>
                <w:rFonts w:eastAsia="Century Gothic"/>
                <w:b/>
                <w:color w:val="auto"/>
                <w:sz w:val="20"/>
                <w:lang w:val="en-US" w:eastAsia="en-US"/>
              </w:rPr>
            </w:pPr>
            <w:r w:rsidRPr="00DD34A2">
              <w:rPr>
                <w:rFonts w:eastAsia="Century Gothic"/>
                <w:b/>
                <w:color w:val="auto"/>
                <w:sz w:val="20"/>
                <w:lang w:val="en-US" w:eastAsia="en-US"/>
              </w:rPr>
              <w:t>Services</w:t>
            </w:r>
          </w:p>
        </w:tc>
        <w:tc>
          <w:tcPr>
            <w:tcW w:w="3461" w:type="dxa"/>
            <w:tcBorders>
              <w:left w:val="single" w:sz="4" w:space="0" w:color="9DD185"/>
              <w:bottom w:val="single" w:sz="4" w:space="0" w:color="9DD185"/>
              <w:right w:val="single" w:sz="4" w:space="0" w:color="9DD185"/>
            </w:tcBorders>
            <w:shd w:val="clear" w:color="auto" w:fill="DEEED5"/>
          </w:tcPr>
          <w:p w14:paraId="6C3531DA" w14:textId="77777777" w:rsidR="00DD34A2" w:rsidRPr="00DD34A2" w:rsidRDefault="00DD34A2" w:rsidP="00DD34A2">
            <w:pPr>
              <w:widowControl w:val="0"/>
              <w:autoSpaceDE w:val="0"/>
              <w:autoSpaceDN w:val="0"/>
              <w:spacing w:after="0" w:line="241" w:lineRule="exact"/>
              <w:ind w:left="110" w:firstLine="0"/>
              <w:rPr>
                <w:rFonts w:eastAsia="Century Gothic"/>
                <w:b/>
                <w:color w:val="auto"/>
                <w:sz w:val="20"/>
                <w:lang w:val="en-US" w:eastAsia="en-US"/>
              </w:rPr>
            </w:pPr>
            <w:r w:rsidRPr="00DD34A2">
              <w:rPr>
                <w:rFonts w:eastAsia="Century Gothic"/>
                <w:b/>
                <w:color w:val="auto"/>
                <w:sz w:val="20"/>
                <w:lang w:val="en-US" w:eastAsia="en-US"/>
              </w:rPr>
              <w:t>Invoiced</w:t>
            </w:r>
          </w:p>
        </w:tc>
        <w:tc>
          <w:tcPr>
            <w:tcW w:w="2084" w:type="dxa"/>
            <w:tcBorders>
              <w:left w:val="single" w:sz="4" w:space="0" w:color="9DD185"/>
              <w:bottom w:val="single" w:sz="4" w:space="0" w:color="9DD185"/>
              <w:right w:val="single" w:sz="4" w:space="0" w:color="9DD185"/>
            </w:tcBorders>
            <w:shd w:val="clear" w:color="auto" w:fill="DEEED5"/>
          </w:tcPr>
          <w:p w14:paraId="4FC665D1" w14:textId="77777777" w:rsidR="00DD34A2" w:rsidRPr="00DD34A2" w:rsidRDefault="00DD34A2" w:rsidP="00DD34A2">
            <w:pPr>
              <w:widowControl w:val="0"/>
              <w:autoSpaceDE w:val="0"/>
              <w:autoSpaceDN w:val="0"/>
              <w:spacing w:after="0" w:line="241" w:lineRule="exact"/>
              <w:ind w:left="109" w:firstLine="0"/>
              <w:rPr>
                <w:rFonts w:eastAsia="Century Gothic"/>
                <w:b/>
                <w:color w:val="auto"/>
                <w:sz w:val="20"/>
                <w:lang w:val="en-US" w:eastAsia="en-US"/>
              </w:rPr>
            </w:pPr>
            <w:r w:rsidRPr="00DD34A2">
              <w:rPr>
                <w:rFonts w:eastAsia="Century Gothic"/>
                <w:b/>
                <w:color w:val="auto"/>
                <w:sz w:val="20"/>
                <w:lang w:val="en-US" w:eastAsia="en-US"/>
              </w:rPr>
              <w:t>Duration</w:t>
            </w:r>
          </w:p>
        </w:tc>
        <w:tc>
          <w:tcPr>
            <w:tcW w:w="2084" w:type="dxa"/>
            <w:tcBorders>
              <w:left w:val="single" w:sz="4" w:space="0" w:color="9DD185"/>
              <w:bottom w:val="single" w:sz="4" w:space="0" w:color="9DD185"/>
              <w:right w:val="single" w:sz="4" w:space="0" w:color="9DD185"/>
            </w:tcBorders>
            <w:shd w:val="clear" w:color="auto" w:fill="DEEED5"/>
          </w:tcPr>
          <w:p w14:paraId="093CD2E1" w14:textId="77777777" w:rsidR="00DD34A2" w:rsidRPr="00DD34A2" w:rsidRDefault="00DD34A2" w:rsidP="00DD34A2">
            <w:pPr>
              <w:widowControl w:val="0"/>
              <w:autoSpaceDE w:val="0"/>
              <w:autoSpaceDN w:val="0"/>
              <w:spacing w:after="0" w:line="241" w:lineRule="exact"/>
              <w:ind w:left="109" w:firstLine="0"/>
              <w:rPr>
                <w:rFonts w:eastAsia="Century Gothic"/>
                <w:b/>
                <w:color w:val="auto"/>
                <w:sz w:val="20"/>
                <w:lang w:val="en-US" w:eastAsia="en-US"/>
              </w:rPr>
            </w:pPr>
            <w:r w:rsidRPr="00DD34A2">
              <w:rPr>
                <w:rFonts w:eastAsia="Century Gothic"/>
                <w:b/>
                <w:color w:val="auto"/>
                <w:sz w:val="20"/>
                <w:lang w:val="en-US" w:eastAsia="en-US"/>
              </w:rPr>
              <w:t>Total</w:t>
            </w:r>
            <w:r w:rsidRPr="00DD34A2">
              <w:rPr>
                <w:rFonts w:eastAsia="Century Gothic"/>
                <w:b/>
                <w:color w:val="auto"/>
                <w:spacing w:val="-3"/>
                <w:sz w:val="20"/>
                <w:lang w:val="en-US" w:eastAsia="en-US"/>
              </w:rPr>
              <w:t xml:space="preserve"> </w:t>
            </w:r>
            <w:r w:rsidRPr="00DD34A2">
              <w:rPr>
                <w:rFonts w:eastAsia="Century Gothic"/>
                <w:b/>
                <w:color w:val="auto"/>
                <w:sz w:val="20"/>
                <w:lang w:val="en-US" w:eastAsia="en-US"/>
              </w:rPr>
              <w:t>Charges</w:t>
            </w:r>
          </w:p>
        </w:tc>
      </w:tr>
      <w:tr w:rsidR="0097463D" w:rsidRPr="00DD34A2" w14:paraId="72DCBFC3" w14:textId="77777777" w:rsidTr="00BF7053">
        <w:trPr>
          <w:trHeight w:val="887"/>
        </w:trPr>
        <w:tc>
          <w:tcPr>
            <w:tcW w:w="1997" w:type="dxa"/>
            <w:tcBorders>
              <w:top w:val="single" w:sz="4" w:space="0" w:color="9DD185"/>
              <w:left w:val="single" w:sz="4" w:space="0" w:color="9DD185"/>
              <w:bottom w:val="single" w:sz="4" w:space="0" w:color="9DD185"/>
              <w:right w:val="single" w:sz="4" w:space="0" w:color="9DD185"/>
            </w:tcBorders>
          </w:tcPr>
          <w:p w14:paraId="030950BE" w14:textId="77777777" w:rsidR="0097463D" w:rsidRPr="00DD34A2" w:rsidRDefault="0097463D" w:rsidP="0097463D">
            <w:pPr>
              <w:widowControl w:val="0"/>
              <w:autoSpaceDE w:val="0"/>
              <w:autoSpaceDN w:val="0"/>
              <w:spacing w:after="0" w:line="240" w:lineRule="auto"/>
              <w:ind w:left="0" w:firstLine="0"/>
              <w:rPr>
                <w:rFonts w:eastAsia="Century Gothic"/>
                <w:color w:val="auto"/>
                <w:sz w:val="20"/>
                <w:szCs w:val="20"/>
                <w:lang w:val="en-US" w:eastAsia="en-US"/>
              </w:rPr>
            </w:pPr>
          </w:p>
          <w:p w14:paraId="176B39E1" w14:textId="665D9CF6" w:rsidR="0097463D" w:rsidRPr="00DD34A2" w:rsidRDefault="0097463D" w:rsidP="0097463D">
            <w:pPr>
              <w:widowControl w:val="0"/>
              <w:autoSpaceDE w:val="0"/>
              <w:autoSpaceDN w:val="0"/>
              <w:spacing w:after="0" w:line="240" w:lineRule="auto"/>
              <w:ind w:left="0" w:firstLine="0"/>
              <w:rPr>
                <w:rFonts w:eastAsia="Century Gothic"/>
                <w:color w:val="auto"/>
                <w:sz w:val="22"/>
                <w:lang w:val="en-US" w:eastAsia="en-US"/>
              </w:rPr>
            </w:pPr>
            <w:r w:rsidRPr="00DD34A2">
              <w:rPr>
                <w:rFonts w:eastAsia="Century Gothic"/>
                <w:color w:val="auto"/>
                <w:sz w:val="20"/>
                <w:szCs w:val="20"/>
                <w:lang w:val="en-US" w:eastAsia="en-US"/>
              </w:rPr>
              <w:t xml:space="preserve">The Gold Subscription </w:t>
            </w:r>
            <w:r w:rsidRPr="00243D43">
              <w:rPr>
                <w:rFonts w:eastAsia="Century Gothic"/>
                <w:color w:val="auto"/>
                <w:sz w:val="20"/>
                <w:szCs w:val="20"/>
                <w:lang w:val="en-US" w:eastAsia="en-US"/>
              </w:rPr>
              <w:t xml:space="preserve">  </w:t>
            </w:r>
            <w:r w:rsidRPr="00DD34A2">
              <w:rPr>
                <w:rFonts w:eastAsia="Century Gothic"/>
                <w:color w:val="auto"/>
                <w:sz w:val="20"/>
                <w:szCs w:val="20"/>
                <w:lang w:val="en-US" w:eastAsia="en-US"/>
              </w:rPr>
              <w:t>Service –</w:t>
            </w:r>
            <w:hyperlink r:id="rId20" w:history="1">
              <w:r w:rsidRPr="00DD34A2">
                <w:rPr>
                  <w:rFonts w:eastAsia="Century Gothic"/>
                  <w:color w:val="0000FF"/>
                  <w:sz w:val="20"/>
                  <w:u w:val="single"/>
                  <w:lang w:val="en-US" w:eastAsia="en-US"/>
                </w:rPr>
                <w:t>Gold Service Description (Up to 4,000)</w:t>
              </w:r>
            </w:hyperlink>
          </w:p>
          <w:p w14:paraId="0AABBDB8" w14:textId="6850074B" w:rsidR="0097463D" w:rsidRPr="00DD34A2" w:rsidRDefault="0097463D" w:rsidP="0097463D">
            <w:pPr>
              <w:widowControl w:val="0"/>
              <w:autoSpaceDE w:val="0"/>
              <w:autoSpaceDN w:val="0"/>
              <w:spacing w:after="0" w:line="240" w:lineRule="auto"/>
              <w:ind w:left="110" w:right="579" w:firstLine="0"/>
              <w:rPr>
                <w:rFonts w:eastAsia="Century Gothic"/>
                <w:i/>
                <w:color w:val="auto"/>
                <w:sz w:val="20"/>
                <w:lang w:val="en-US" w:eastAsia="en-US"/>
              </w:rPr>
            </w:pPr>
          </w:p>
        </w:tc>
        <w:tc>
          <w:tcPr>
            <w:tcW w:w="3461" w:type="dxa"/>
            <w:tcBorders>
              <w:top w:val="single" w:sz="4" w:space="0" w:color="9DD185"/>
              <w:left w:val="single" w:sz="4" w:space="0" w:color="9DD185"/>
              <w:bottom w:val="single" w:sz="4" w:space="0" w:color="9DD185"/>
              <w:right w:val="single" w:sz="4" w:space="0" w:color="9DD185"/>
            </w:tcBorders>
          </w:tcPr>
          <w:p w14:paraId="799A0007" w14:textId="2FE9366B" w:rsidR="0097463D" w:rsidRPr="0097463D" w:rsidRDefault="0097463D" w:rsidP="0097463D">
            <w:pPr>
              <w:widowControl w:val="0"/>
              <w:tabs>
                <w:tab w:val="left" w:pos="1122"/>
                <w:tab w:val="left" w:pos="2308"/>
              </w:tabs>
              <w:autoSpaceDE w:val="0"/>
              <w:autoSpaceDN w:val="0"/>
              <w:spacing w:after="0" w:line="240" w:lineRule="auto"/>
              <w:ind w:left="110" w:right="91"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c>
          <w:tcPr>
            <w:tcW w:w="2084" w:type="dxa"/>
            <w:tcBorders>
              <w:top w:val="single" w:sz="4" w:space="0" w:color="9DD185"/>
              <w:left w:val="single" w:sz="4" w:space="0" w:color="9DD185"/>
              <w:bottom w:val="single" w:sz="4" w:space="0" w:color="9DD185"/>
              <w:right w:val="single" w:sz="4" w:space="0" w:color="9DD185"/>
            </w:tcBorders>
          </w:tcPr>
          <w:p w14:paraId="23FFFF47" w14:textId="4331E3C3" w:rsidR="0097463D" w:rsidRPr="0097463D" w:rsidRDefault="0097463D" w:rsidP="0097463D">
            <w:pPr>
              <w:widowControl w:val="0"/>
              <w:autoSpaceDE w:val="0"/>
              <w:autoSpaceDN w:val="0"/>
              <w:spacing w:after="0" w:line="240" w:lineRule="auto"/>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c>
          <w:tcPr>
            <w:tcW w:w="2084" w:type="dxa"/>
            <w:tcBorders>
              <w:top w:val="single" w:sz="4" w:space="0" w:color="9DD185"/>
              <w:left w:val="single" w:sz="4" w:space="0" w:color="9DD185"/>
              <w:bottom w:val="single" w:sz="4" w:space="0" w:color="9DD185"/>
              <w:right w:val="single" w:sz="4" w:space="0" w:color="9DD185"/>
            </w:tcBorders>
          </w:tcPr>
          <w:p w14:paraId="2EF11C70" w14:textId="6C6558CA" w:rsidR="0097463D" w:rsidRPr="0097463D" w:rsidRDefault="0097463D" w:rsidP="0097463D">
            <w:pPr>
              <w:widowControl w:val="0"/>
              <w:autoSpaceDE w:val="0"/>
              <w:autoSpaceDN w:val="0"/>
              <w:spacing w:after="0" w:line="240" w:lineRule="auto"/>
              <w:ind w:left="109"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r w:rsidR="0097463D" w:rsidRPr="00DD34A2" w14:paraId="3ABCD0CC" w14:textId="77777777" w:rsidTr="00BF7053">
        <w:trPr>
          <w:trHeight w:val="887"/>
        </w:trPr>
        <w:tc>
          <w:tcPr>
            <w:tcW w:w="1997" w:type="dxa"/>
            <w:tcBorders>
              <w:top w:val="single" w:sz="4" w:space="0" w:color="9DD185"/>
              <w:left w:val="single" w:sz="4" w:space="0" w:color="9DD185"/>
              <w:bottom w:val="single" w:sz="4" w:space="0" w:color="9DD185"/>
              <w:right w:val="single" w:sz="4" w:space="0" w:color="9DD185"/>
            </w:tcBorders>
          </w:tcPr>
          <w:p w14:paraId="724023F1" w14:textId="77777777" w:rsidR="0097463D" w:rsidRPr="00DD34A2" w:rsidRDefault="009C5492" w:rsidP="0097463D">
            <w:pPr>
              <w:widowControl w:val="0"/>
              <w:autoSpaceDE w:val="0"/>
              <w:autoSpaceDN w:val="0"/>
              <w:spacing w:after="0" w:line="240" w:lineRule="auto"/>
              <w:ind w:left="110" w:right="579" w:firstLine="0"/>
              <w:rPr>
                <w:rFonts w:eastAsia="Century Gothic"/>
                <w:b/>
                <w:bCs/>
                <w:color w:val="auto"/>
                <w:sz w:val="20"/>
                <w:szCs w:val="20"/>
                <w:lang w:eastAsia="en-US"/>
              </w:rPr>
            </w:pPr>
            <w:hyperlink r:id="rId21" w:history="1">
              <w:r w:rsidR="0097463D" w:rsidRPr="00DD34A2">
                <w:rPr>
                  <w:rFonts w:eastAsia="Century Gothic"/>
                  <w:color w:val="0000FF"/>
                  <w:sz w:val="20"/>
                  <w:szCs w:val="20"/>
                  <w:u w:val="single"/>
                  <w:lang w:eastAsia="en-US"/>
                </w:rPr>
                <w:t>Smart Audit</w:t>
              </w:r>
            </w:hyperlink>
            <w:r w:rsidR="0097463D" w:rsidRPr="00DD34A2">
              <w:rPr>
                <w:rFonts w:eastAsia="Century Gothic"/>
                <w:color w:val="auto"/>
                <w:sz w:val="20"/>
                <w:szCs w:val="20"/>
                <w:lang w:eastAsia="en-US"/>
              </w:rPr>
              <w:t xml:space="preserve"> </w:t>
            </w:r>
          </w:p>
          <w:p w14:paraId="21AFDBCD" w14:textId="5559F2E7" w:rsidR="0097463D" w:rsidRPr="00DD34A2" w:rsidRDefault="0097463D" w:rsidP="0097463D">
            <w:pPr>
              <w:widowControl w:val="0"/>
              <w:autoSpaceDE w:val="0"/>
              <w:autoSpaceDN w:val="0"/>
              <w:spacing w:after="0" w:line="240" w:lineRule="auto"/>
              <w:ind w:left="110" w:right="579" w:firstLine="0"/>
              <w:rPr>
                <w:rFonts w:eastAsia="Century Gothic"/>
                <w:color w:val="auto"/>
                <w:sz w:val="20"/>
                <w:szCs w:val="20"/>
                <w:lang w:val="en-US" w:eastAsia="en-US"/>
              </w:rPr>
            </w:pPr>
            <w:r w:rsidRPr="00DD34A2">
              <w:rPr>
                <w:rFonts w:eastAsia="Century Gothic"/>
                <w:color w:val="auto"/>
                <w:sz w:val="20"/>
                <w:szCs w:val="20"/>
                <w:lang w:eastAsia="en-US"/>
              </w:rPr>
              <w:t>Subscription</w:t>
            </w:r>
            <w:r w:rsidRPr="00243D43">
              <w:rPr>
                <w:rFonts w:eastAsia="Century Gothic"/>
                <w:color w:val="auto"/>
                <w:sz w:val="20"/>
                <w:szCs w:val="20"/>
                <w:lang w:eastAsia="en-US"/>
              </w:rPr>
              <w:t xml:space="preserve"> Service</w:t>
            </w:r>
          </w:p>
        </w:tc>
        <w:tc>
          <w:tcPr>
            <w:tcW w:w="3461" w:type="dxa"/>
            <w:tcBorders>
              <w:top w:val="single" w:sz="4" w:space="0" w:color="9DD185"/>
              <w:left w:val="single" w:sz="4" w:space="0" w:color="9DD185"/>
              <w:bottom w:val="single" w:sz="4" w:space="0" w:color="9DD185"/>
              <w:right w:val="single" w:sz="4" w:space="0" w:color="9DD185"/>
            </w:tcBorders>
          </w:tcPr>
          <w:p w14:paraId="72900356" w14:textId="50C47377" w:rsidR="0097463D" w:rsidRPr="0097463D" w:rsidRDefault="0097463D" w:rsidP="0097463D">
            <w:pPr>
              <w:widowControl w:val="0"/>
              <w:tabs>
                <w:tab w:val="left" w:pos="1122"/>
                <w:tab w:val="left" w:pos="2308"/>
              </w:tabs>
              <w:autoSpaceDE w:val="0"/>
              <w:autoSpaceDN w:val="0"/>
              <w:spacing w:after="0" w:line="240" w:lineRule="auto"/>
              <w:ind w:left="0" w:right="91"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c>
          <w:tcPr>
            <w:tcW w:w="2084" w:type="dxa"/>
            <w:tcBorders>
              <w:top w:val="single" w:sz="4" w:space="0" w:color="9DD185"/>
              <w:left w:val="single" w:sz="4" w:space="0" w:color="9DD185"/>
              <w:bottom w:val="single" w:sz="4" w:space="0" w:color="9DD185"/>
              <w:right w:val="single" w:sz="4" w:space="0" w:color="9DD185"/>
            </w:tcBorders>
          </w:tcPr>
          <w:p w14:paraId="19DCFF78" w14:textId="2D75D785" w:rsidR="0097463D" w:rsidRPr="0097463D" w:rsidRDefault="0097463D" w:rsidP="0097463D">
            <w:pPr>
              <w:widowControl w:val="0"/>
              <w:autoSpaceDE w:val="0"/>
              <w:autoSpaceDN w:val="0"/>
              <w:spacing w:after="0" w:line="240" w:lineRule="auto"/>
              <w:ind w:left="109"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c>
          <w:tcPr>
            <w:tcW w:w="2084" w:type="dxa"/>
            <w:tcBorders>
              <w:top w:val="single" w:sz="4" w:space="0" w:color="9DD185"/>
              <w:left w:val="single" w:sz="4" w:space="0" w:color="9DD185"/>
              <w:bottom w:val="single" w:sz="4" w:space="0" w:color="9DD185"/>
              <w:right w:val="single" w:sz="4" w:space="0" w:color="9DD185"/>
            </w:tcBorders>
          </w:tcPr>
          <w:p w14:paraId="4E415092" w14:textId="79534FE0" w:rsidR="0097463D" w:rsidRPr="0097463D" w:rsidRDefault="0097463D" w:rsidP="0097463D">
            <w:pPr>
              <w:widowControl w:val="0"/>
              <w:autoSpaceDE w:val="0"/>
              <w:autoSpaceDN w:val="0"/>
              <w:spacing w:after="0" w:line="240" w:lineRule="auto"/>
              <w:ind w:left="109" w:firstLine="0"/>
              <w:rPr>
                <w:rFonts w:eastAsia="Century Gothic"/>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r w:rsidR="00DD34A2" w:rsidRPr="00DD34A2" w14:paraId="2071A1E6" w14:textId="77777777" w:rsidTr="0055731E">
        <w:trPr>
          <w:trHeight w:val="232"/>
        </w:trPr>
        <w:tc>
          <w:tcPr>
            <w:tcW w:w="9626" w:type="dxa"/>
            <w:gridSpan w:val="4"/>
            <w:tcBorders>
              <w:top w:val="single" w:sz="4" w:space="0" w:color="9DD185"/>
              <w:left w:val="single" w:sz="4" w:space="0" w:color="9DD185"/>
              <w:bottom w:val="single" w:sz="4" w:space="0" w:color="9DD185"/>
              <w:right w:val="single" w:sz="4" w:space="0" w:color="9DD185"/>
            </w:tcBorders>
            <w:shd w:val="clear" w:color="auto" w:fill="DEEED5"/>
          </w:tcPr>
          <w:p w14:paraId="78A30131" w14:textId="5D19D2C8" w:rsidR="00DD34A2" w:rsidRPr="0097463D" w:rsidRDefault="0097463D" w:rsidP="00DD34A2">
            <w:pPr>
              <w:widowControl w:val="0"/>
              <w:autoSpaceDE w:val="0"/>
              <w:autoSpaceDN w:val="0"/>
              <w:spacing w:after="0" w:line="240" w:lineRule="auto"/>
              <w:ind w:left="0" w:firstLine="0"/>
              <w:jc w:val="right"/>
              <w:rPr>
                <w:rFonts w:eastAsia="Century Gothic"/>
                <w:color w:val="auto"/>
                <w:sz w:val="20"/>
                <w:lang w:val="en-US" w:eastAsia="en-US"/>
              </w:rPr>
            </w:pPr>
            <w:r w:rsidRPr="0097463D">
              <w:rPr>
                <w:b/>
                <w:bCs/>
                <w:color w:val="auto"/>
                <w:sz w:val="22"/>
              </w:rPr>
              <w:lastRenderedPageBreak/>
              <w:t>REDACTED TEXT under FOIA Section 43 Commercial Interests</w:t>
            </w:r>
            <w:r w:rsidRPr="0097463D">
              <w:rPr>
                <w:color w:val="auto"/>
                <w:sz w:val="22"/>
              </w:rPr>
              <w:t>.</w:t>
            </w:r>
          </w:p>
        </w:tc>
      </w:tr>
    </w:tbl>
    <w:p w14:paraId="4A0C7B9A" w14:textId="69759034" w:rsidR="004B3F54" w:rsidRDefault="00243D43" w:rsidP="004B3F54">
      <w:pPr>
        <w:spacing w:after="200" w:line="276" w:lineRule="auto"/>
        <w:rPr>
          <w:bCs/>
          <w:sz w:val="20"/>
          <w:szCs w:val="20"/>
        </w:rPr>
      </w:pPr>
      <w:r>
        <w:rPr>
          <w:bCs/>
          <w:sz w:val="20"/>
          <w:szCs w:val="20"/>
        </w:rPr>
        <w:t xml:space="preserve">  </w:t>
      </w:r>
      <w:r w:rsidRPr="00243D43">
        <w:rPr>
          <w:bCs/>
          <w:sz w:val="20"/>
          <w:szCs w:val="20"/>
        </w:rPr>
        <w:t>*</w:t>
      </w:r>
      <w:r w:rsidR="004B3F54" w:rsidRPr="00243D43">
        <w:rPr>
          <w:bCs/>
          <w:sz w:val="20"/>
          <w:szCs w:val="20"/>
        </w:rPr>
        <w:t xml:space="preserve">Subscription </w:t>
      </w:r>
      <w:r w:rsidRPr="00243D43">
        <w:rPr>
          <w:bCs/>
          <w:sz w:val="20"/>
          <w:szCs w:val="20"/>
        </w:rPr>
        <w:t>Service Charges</w:t>
      </w:r>
      <w:r w:rsidR="004B3F54" w:rsidRPr="00243D43">
        <w:rPr>
          <w:bCs/>
          <w:sz w:val="20"/>
          <w:szCs w:val="20"/>
        </w:rPr>
        <w:t xml:space="preserve"> will increase in line with annual RPI from </w:t>
      </w:r>
      <w:r>
        <w:rPr>
          <w:bCs/>
          <w:sz w:val="20"/>
          <w:szCs w:val="20"/>
        </w:rPr>
        <w:t>1</w:t>
      </w:r>
      <w:r w:rsidRPr="00243D43">
        <w:rPr>
          <w:bCs/>
          <w:sz w:val="20"/>
          <w:szCs w:val="20"/>
          <w:vertAlign w:val="superscript"/>
        </w:rPr>
        <w:t>st</w:t>
      </w:r>
      <w:r>
        <w:rPr>
          <w:bCs/>
          <w:sz w:val="20"/>
          <w:szCs w:val="20"/>
        </w:rPr>
        <w:t xml:space="preserve"> May 2023</w:t>
      </w:r>
      <w:r w:rsidR="004B3F54" w:rsidRPr="00243D43">
        <w:rPr>
          <w:bCs/>
          <w:sz w:val="20"/>
          <w:szCs w:val="20"/>
        </w:rPr>
        <w:t>.</w:t>
      </w:r>
    </w:p>
    <w:p w14:paraId="5E92BA58" w14:textId="77777777" w:rsidR="00243D43" w:rsidRPr="00457092" w:rsidRDefault="00243D43" w:rsidP="00457092">
      <w:pPr>
        <w:widowControl w:val="0"/>
        <w:autoSpaceDE w:val="0"/>
        <w:autoSpaceDN w:val="0"/>
        <w:spacing w:before="10" w:after="0" w:line="240" w:lineRule="auto"/>
        <w:ind w:left="115" w:firstLine="0"/>
        <w:rPr>
          <w:rFonts w:eastAsia="Century Gothic"/>
          <w:b/>
          <w:color w:val="auto"/>
          <w:sz w:val="20"/>
          <w:lang w:val="en-US" w:eastAsia="en-US"/>
        </w:rPr>
      </w:pPr>
    </w:p>
    <w:tbl>
      <w:tblPr>
        <w:tblW w:w="9497" w:type="dxa"/>
        <w:tblInd w:w="137" w:type="dxa"/>
        <w:tblBorders>
          <w:top w:val="single" w:sz="4" w:space="0" w:color="70AD47" w:themeColor="accent6"/>
          <w:left w:val="single" w:sz="4" w:space="0" w:color="70AD47" w:themeColor="accent6"/>
          <w:bottom w:val="single" w:sz="4" w:space="0" w:color="61A83F"/>
          <w:right w:val="single" w:sz="4" w:space="0" w:color="70AD47" w:themeColor="accent6"/>
          <w:insideH w:val="single" w:sz="4" w:space="0" w:color="70AD47" w:themeColor="accent6"/>
          <w:insideV w:val="single" w:sz="4" w:space="0" w:color="70AD47" w:themeColor="accent6"/>
        </w:tblBorders>
        <w:tblCellMar>
          <w:left w:w="10" w:type="dxa"/>
          <w:right w:w="10" w:type="dxa"/>
        </w:tblCellMar>
        <w:tblLook w:val="04A0" w:firstRow="1" w:lastRow="0" w:firstColumn="1" w:lastColumn="0" w:noHBand="0" w:noVBand="1"/>
      </w:tblPr>
      <w:tblGrid>
        <w:gridCol w:w="5812"/>
        <w:gridCol w:w="3685"/>
      </w:tblGrid>
      <w:tr w:rsidR="00D7159E" w:rsidRPr="00457092" w14:paraId="344976A6" w14:textId="77777777" w:rsidTr="00457092">
        <w:tc>
          <w:tcPr>
            <w:tcW w:w="5812" w:type="dxa"/>
            <w:shd w:val="clear" w:color="auto" w:fill="70AD47" w:themeFill="accent6"/>
            <w:tcMar>
              <w:top w:w="0" w:type="dxa"/>
              <w:left w:w="108" w:type="dxa"/>
              <w:bottom w:w="0" w:type="dxa"/>
              <w:right w:w="108" w:type="dxa"/>
            </w:tcMar>
          </w:tcPr>
          <w:p w14:paraId="018C15A0" w14:textId="2A069CAF" w:rsidR="00D7159E" w:rsidRPr="00457092" w:rsidRDefault="00D7159E" w:rsidP="00457092">
            <w:pPr>
              <w:widowControl w:val="0"/>
              <w:autoSpaceDE w:val="0"/>
              <w:autoSpaceDN w:val="0"/>
              <w:spacing w:before="10" w:after="0" w:line="240" w:lineRule="auto"/>
              <w:ind w:left="115" w:firstLine="0"/>
              <w:rPr>
                <w:rFonts w:eastAsia="Century Gothic"/>
                <w:b/>
                <w:color w:val="auto"/>
                <w:sz w:val="20"/>
                <w:lang w:val="en-US" w:eastAsia="en-US"/>
              </w:rPr>
            </w:pPr>
            <w:r w:rsidRPr="00457092">
              <w:rPr>
                <w:rFonts w:eastAsia="Century Gothic"/>
                <w:b/>
                <w:color w:val="FFFFFF" w:themeColor="background1"/>
                <w:sz w:val="20"/>
                <w:lang w:val="en-US" w:eastAsia="en-US"/>
              </w:rPr>
              <w:t>Additional Rates</w:t>
            </w:r>
            <w:r w:rsidR="00F92297" w:rsidRPr="00457092">
              <w:rPr>
                <w:rFonts w:eastAsia="Century Gothic"/>
                <w:b/>
                <w:color w:val="FFFFFF" w:themeColor="background1"/>
                <w:sz w:val="20"/>
                <w:lang w:val="en-US" w:eastAsia="en-US"/>
              </w:rPr>
              <w:t xml:space="preserve"> </w:t>
            </w:r>
            <w:r w:rsidR="001F3D91" w:rsidRPr="00457092">
              <w:rPr>
                <w:rFonts w:eastAsia="Century Gothic"/>
                <w:b/>
                <w:color w:val="FFFFFF" w:themeColor="background1"/>
                <w:sz w:val="20"/>
                <w:lang w:val="en-US" w:eastAsia="en-US"/>
              </w:rPr>
              <w:t xml:space="preserve">- </w:t>
            </w:r>
            <w:r w:rsidR="00F92297" w:rsidRPr="00457092">
              <w:rPr>
                <w:rFonts w:eastAsia="Century Gothic"/>
                <w:b/>
                <w:color w:val="FFFFFF" w:themeColor="background1"/>
                <w:sz w:val="20"/>
                <w:lang w:val="en-US" w:eastAsia="en-US"/>
              </w:rPr>
              <w:t>Smart Test</w:t>
            </w:r>
          </w:p>
        </w:tc>
        <w:tc>
          <w:tcPr>
            <w:tcW w:w="3685" w:type="dxa"/>
            <w:shd w:val="clear" w:color="auto" w:fill="70AD47" w:themeFill="accent6"/>
            <w:tcMar>
              <w:top w:w="0" w:type="dxa"/>
              <w:left w:w="108" w:type="dxa"/>
              <w:bottom w:w="0" w:type="dxa"/>
              <w:right w:w="108" w:type="dxa"/>
            </w:tcMar>
          </w:tcPr>
          <w:p w14:paraId="76263EF0" w14:textId="77777777" w:rsidR="00D7159E" w:rsidRPr="00457092" w:rsidRDefault="00D7159E" w:rsidP="00457092">
            <w:pPr>
              <w:widowControl w:val="0"/>
              <w:autoSpaceDE w:val="0"/>
              <w:autoSpaceDN w:val="0"/>
              <w:spacing w:before="10" w:after="0" w:line="240" w:lineRule="auto"/>
              <w:ind w:left="115" w:firstLine="0"/>
              <w:rPr>
                <w:rFonts w:eastAsia="Century Gothic"/>
                <w:b/>
                <w:color w:val="auto"/>
                <w:sz w:val="20"/>
                <w:lang w:val="en-US" w:eastAsia="en-US"/>
              </w:rPr>
            </w:pPr>
          </w:p>
        </w:tc>
      </w:tr>
      <w:tr w:rsidR="0097463D" w:rsidRPr="00457092" w14:paraId="6ACCB95B" w14:textId="77777777" w:rsidTr="00457092">
        <w:tc>
          <w:tcPr>
            <w:tcW w:w="5812" w:type="dxa"/>
            <w:shd w:val="clear" w:color="auto" w:fill="auto"/>
            <w:tcMar>
              <w:top w:w="0" w:type="dxa"/>
              <w:left w:w="108" w:type="dxa"/>
              <w:bottom w:w="0" w:type="dxa"/>
              <w:right w:w="108" w:type="dxa"/>
            </w:tcMar>
          </w:tcPr>
          <w:p w14:paraId="01598E42" w14:textId="594D6142" w:rsidR="0097463D" w:rsidRPr="00457092" w:rsidRDefault="0097463D" w:rsidP="0097463D">
            <w:pPr>
              <w:widowControl w:val="0"/>
              <w:autoSpaceDE w:val="0"/>
              <w:autoSpaceDN w:val="0"/>
              <w:spacing w:before="10" w:after="0" w:line="240" w:lineRule="auto"/>
              <w:ind w:left="115" w:firstLine="0"/>
              <w:rPr>
                <w:rFonts w:eastAsia="Century Gothic"/>
                <w:bCs/>
                <w:color w:val="auto"/>
                <w:sz w:val="20"/>
                <w:lang w:val="en-US" w:eastAsia="en-US"/>
              </w:rPr>
            </w:pPr>
            <w:r w:rsidRPr="00457092">
              <w:rPr>
                <w:rFonts w:eastAsia="Century Gothic"/>
                <w:bCs/>
                <w:color w:val="auto"/>
                <w:sz w:val="20"/>
                <w:lang w:val="en-US" w:eastAsia="en-US"/>
              </w:rPr>
              <w:t>Professional Services for Smart Test expansion</w:t>
            </w:r>
          </w:p>
        </w:tc>
        <w:tc>
          <w:tcPr>
            <w:tcW w:w="3685" w:type="dxa"/>
            <w:shd w:val="clear" w:color="auto" w:fill="auto"/>
            <w:tcMar>
              <w:top w:w="0" w:type="dxa"/>
              <w:left w:w="108" w:type="dxa"/>
              <w:bottom w:w="0" w:type="dxa"/>
              <w:right w:w="108" w:type="dxa"/>
            </w:tcMar>
          </w:tcPr>
          <w:p w14:paraId="63B3262F" w14:textId="22D8FD0A" w:rsidR="0097463D" w:rsidRPr="0097463D" w:rsidRDefault="0097463D" w:rsidP="0097463D">
            <w:pPr>
              <w:widowControl w:val="0"/>
              <w:autoSpaceDE w:val="0"/>
              <w:autoSpaceDN w:val="0"/>
              <w:spacing w:before="10" w:after="0" w:line="240" w:lineRule="auto"/>
              <w:ind w:left="115" w:firstLine="0"/>
              <w:rPr>
                <w:rFonts w:eastAsia="Century Gothic"/>
                <w:bCs/>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r w:rsidR="0097463D" w:rsidRPr="00457092" w14:paraId="31320216" w14:textId="77777777" w:rsidTr="00457092">
        <w:tc>
          <w:tcPr>
            <w:tcW w:w="5812" w:type="dxa"/>
            <w:shd w:val="clear" w:color="auto" w:fill="auto"/>
            <w:tcMar>
              <w:top w:w="0" w:type="dxa"/>
              <w:left w:w="108" w:type="dxa"/>
              <w:bottom w:w="0" w:type="dxa"/>
              <w:right w:w="108" w:type="dxa"/>
            </w:tcMar>
          </w:tcPr>
          <w:p w14:paraId="5BE15FC6" w14:textId="29E0F323" w:rsidR="0097463D" w:rsidRPr="00457092" w:rsidRDefault="0097463D" w:rsidP="0097463D">
            <w:pPr>
              <w:widowControl w:val="0"/>
              <w:autoSpaceDE w:val="0"/>
              <w:autoSpaceDN w:val="0"/>
              <w:spacing w:before="10" w:after="0" w:line="240" w:lineRule="auto"/>
              <w:ind w:left="115" w:firstLine="0"/>
              <w:rPr>
                <w:rFonts w:eastAsia="Century Gothic"/>
                <w:bCs/>
                <w:color w:val="auto"/>
                <w:sz w:val="20"/>
                <w:lang w:val="en-US" w:eastAsia="en-US"/>
              </w:rPr>
            </w:pPr>
            <w:r w:rsidRPr="00457092">
              <w:rPr>
                <w:rFonts w:eastAsia="Century Gothic"/>
                <w:bCs/>
                <w:color w:val="auto"/>
                <w:sz w:val="20"/>
                <w:lang w:val="en-US" w:eastAsia="en-US"/>
              </w:rPr>
              <w:t>Professional Services for Smart Audit/Consultancy</w:t>
            </w:r>
          </w:p>
        </w:tc>
        <w:tc>
          <w:tcPr>
            <w:tcW w:w="3685" w:type="dxa"/>
            <w:shd w:val="clear" w:color="auto" w:fill="auto"/>
            <w:tcMar>
              <w:top w:w="0" w:type="dxa"/>
              <w:left w:w="108" w:type="dxa"/>
              <w:bottom w:w="0" w:type="dxa"/>
              <w:right w:w="108" w:type="dxa"/>
            </w:tcMar>
          </w:tcPr>
          <w:p w14:paraId="7024071E" w14:textId="5D26ED84" w:rsidR="0097463D" w:rsidRPr="0097463D" w:rsidRDefault="0097463D" w:rsidP="0097463D">
            <w:pPr>
              <w:widowControl w:val="0"/>
              <w:autoSpaceDE w:val="0"/>
              <w:autoSpaceDN w:val="0"/>
              <w:spacing w:before="10" w:after="0" w:line="240" w:lineRule="auto"/>
              <w:ind w:left="115" w:firstLine="0"/>
              <w:rPr>
                <w:rFonts w:eastAsia="Century Gothic"/>
                <w:bCs/>
                <w:color w:val="auto"/>
                <w:sz w:val="20"/>
                <w:lang w:val="en-US" w:eastAsia="en-US"/>
              </w:rPr>
            </w:pPr>
            <w:r w:rsidRPr="0097463D">
              <w:rPr>
                <w:b/>
                <w:bCs/>
                <w:color w:val="auto"/>
                <w:sz w:val="22"/>
              </w:rPr>
              <w:t>REDACTED TEXT under FOIA Section 43 Commercial Interests</w:t>
            </w:r>
            <w:r w:rsidRPr="0097463D">
              <w:rPr>
                <w:color w:val="auto"/>
                <w:sz w:val="22"/>
              </w:rPr>
              <w:t xml:space="preserve">. </w:t>
            </w:r>
          </w:p>
        </w:tc>
      </w:tr>
    </w:tbl>
    <w:p w14:paraId="14C5C10F" w14:textId="77777777" w:rsidR="00D7159E" w:rsidRPr="00457092" w:rsidRDefault="00D7159E" w:rsidP="00457092">
      <w:pPr>
        <w:widowControl w:val="0"/>
        <w:autoSpaceDE w:val="0"/>
        <w:autoSpaceDN w:val="0"/>
        <w:spacing w:before="10" w:after="0" w:line="240" w:lineRule="auto"/>
        <w:ind w:left="115" w:firstLine="0"/>
        <w:rPr>
          <w:rFonts w:eastAsia="Century Gothic"/>
          <w:b/>
          <w:color w:val="auto"/>
          <w:sz w:val="20"/>
          <w:lang w:val="en-US" w:eastAsia="en-US"/>
        </w:rPr>
      </w:pPr>
    </w:p>
    <w:p w14:paraId="5F1C593C" w14:textId="77777777" w:rsidR="00661DD7" w:rsidRPr="00243D43" w:rsidRDefault="00734731">
      <w:pPr>
        <w:tabs>
          <w:tab w:val="center" w:pos="4153"/>
          <w:tab w:val="center" w:pos="8307"/>
          <w:tab w:val="right" w:pos="8807"/>
        </w:tabs>
        <w:spacing w:after="3" w:line="259" w:lineRule="auto"/>
        <w:ind w:left="0" w:right="-15" w:firstLine="0"/>
      </w:pPr>
      <w:r w:rsidRPr="00243D43">
        <w:rPr>
          <w:rFonts w:eastAsia="Calibri"/>
          <w:sz w:val="22"/>
        </w:rPr>
        <w:tab/>
      </w:r>
      <w:r w:rsidRPr="00243D43">
        <w:rPr>
          <w:sz w:val="20"/>
        </w:rPr>
        <w:t xml:space="preserve"> </w:t>
      </w:r>
      <w:r w:rsidRPr="00243D43">
        <w:rPr>
          <w:sz w:val="20"/>
        </w:rPr>
        <w:tab/>
        <w:t xml:space="preserve"> </w:t>
      </w:r>
      <w:r w:rsidRPr="00243D43">
        <w:rPr>
          <w:sz w:val="20"/>
        </w:rPr>
        <w:tab/>
        <w:t xml:space="preserve"> 1 </w:t>
      </w:r>
    </w:p>
    <w:p w14:paraId="5D983972" w14:textId="77777777" w:rsidR="00661DD7" w:rsidRPr="00243D43" w:rsidRDefault="00734731">
      <w:pPr>
        <w:spacing w:after="0" w:line="259" w:lineRule="auto"/>
        <w:ind w:left="1768" w:firstLine="0"/>
      </w:pPr>
      <w:r w:rsidRPr="00243D43">
        <w:rPr>
          <w:rFonts w:eastAsia="Times New Roman"/>
          <w:color w:val="A6A6A6"/>
          <w:sz w:val="22"/>
        </w:rPr>
        <w:t xml:space="preserve"> </w:t>
      </w:r>
    </w:p>
    <w:p w14:paraId="33E0C4C6" w14:textId="77777777" w:rsidR="00661DD7" w:rsidRPr="00243D43" w:rsidRDefault="00661DD7">
      <w:pPr>
        <w:sectPr w:rsidR="00661DD7" w:rsidRPr="00243D43" w:rsidSect="00FC2B0F">
          <w:headerReference w:type="even" r:id="rId22"/>
          <w:headerReference w:type="default" r:id="rId23"/>
          <w:footerReference w:type="even" r:id="rId24"/>
          <w:footerReference w:type="default" r:id="rId25"/>
          <w:headerReference w:type="first" r:id="rId26"/>
          <w:footerReference w:type="first" r:id="rId27"/>
          <w:type w:val="continuous"/>
          <w:pgSz w:w="11909" w:h="16834"/>
          <w:pgMar w:top="1440" w:right="1080" w:bottom="1440" w:left="1080" w:header="720" w:footer="707" w:gutter="0"/>
          <w:cols w:space="720"/>
        </w:sectPr>
      </w:pPr>
    </w:p>
    <w:p w14:paraId="50E9AB28" w14:textId="77777777" w:rsidR="00661DD7" w:rsidRPr="00243D43" w:rsidRDefault="00734731">
      <w:pPr>
        <w:spacing w:after="148" w:line="259" w:lineRule="auto"/>
        <w:ind w:left="0" w:firstLine="0"/>
      </w:pPr>
      <w:r w:rsidRPr="00243D43">
        <w:rPr>
          <w:b/>
          <w:sz w:val="36"/>
        </w:rPr>
        <w:lastRenderedPageBreak/>
        <w:t xml:space="preserve"> </w:t>
      </w:r>
    </w:p>
    <w:p w14:paraId="2F580575" w14:textId="77777777" w:rsidR="00661DD7" w:rsidRPr="00243D43" w:rsidRDefault="00734731">
      <w:pPr>
        <w:spacing w:after="52" w:line="250" w:lineRule="auto"/>
        <w:ind w:left="-5" w:hanging="10"/>
      </w:pPr>
      <w:r w:rsidRPr="00243D43">
        <w:rPr>
          <w:b/>
          <w:sz w:val="36"/>
        </w:rPr>
        <w:t xml:space="preserve">Call-Off Schedule 7 (Key Supplier Staff)  </w:t>
      </w:r>
    </w:p>
    <w:p w14:paraId="4F7D83FC" w14:textId="23A9B1A5" w:rsidR="00661DD7" w:rsidRPr="00243D43" w:rsidRDefault="00734731" w:rsidP="00FC1469">
      <w:pPr>
        <w:ind w:left="553" w:right="5" w:hanging="568"/>
      </w:pPr>
      <w:r w:rsidRPr="00243D43">
        <w:t>1.1 The Annex 1 to this Schedule lists the key roles (“</w:t>
      </w:r>
      <w:r w:rsidRPr="00243D43">
        <w:rPr>
          <w:b/>
        </w:rPr>
        <w:t>Key Roles</w:t>
      </w:r>
      <w:r w:rsidRPr="00243D43">
        <w:t xml:space="preserve">”) and names of the </w:t>
      </w:r>
    </w:p>
    <w:p w14:paraId="4EB97B07" w14:textId="1923F8CD" w:rsidR="00661DD7" w:rsidRPr="00243D43" w:rsidRDefault="00734731" w:rsidP="00FC1469">
      <w:pPr>
        <w:spacing w:after="0" w:line="259" w:lineRule="auto"/>
        <w:ind w:left="0" w:firstLine="0"/>
      </w:pPr>
      <w:r w:rsidRPr="00243D43">
        <w:rPr>
          <w:rFonts w:eastAsia="Calibri"/>
          <w:sz w:val="22"/>
        </w:rPr>
        <w:t xml:space="preserve"> </w:t>
      </w:r>
    </w:p>
    <w:p w14:paraId="3CB18C9E" w14:textId="77777777" w:rsidR="00661DD7" w:rsidRPr="00243D43" w:rsidRDefault="00734731">
      <w:pPr>
        <w:spacing w:after="112" w:line="250" w:lineRule="auto"/>
        <w:ind w:left="-5" w:hanging="10"/>
      </w:pPr>
      <w:r w:rsidRPr="00243D43">
        <w:rPr>
          <w:b/>
          <w:sz w:val="36"/>
        </w:rPr>
        <w:t xml:space="preserve">Annex 1- Key Roles </w:t>
      </w:r>
    </w:p>
    <w:p w14:paraId="026C5169" w14:textId="77777777" w:rsidR="00661DD7" w:rsidRPr="00243D43" w:rsidRDefault="00734731">
      <w:pPr>
        <w:spacing w:after="0" w:line="259" w:lineRule="auto"/>
        <w:ind w:left="0" w:right="4429" w:firstLine="0"/>
        <w:jc w:val="right"/>
      </w:pPr>
      <w:r w:rsidRPr="00243D43">
        <w:rPr>
          <w:b/>
        </w:rPr>
        <w:t xml:space="preserve"> </w:t>
      </w:r>
    </w:p>
    <w:tbl>
      <w:tblPr>
        <w:tblStyle w:val="TableGrid1"/>
        <w:tblW w:w="9204" w:type="dxa"/>
        <w:tblInd w:w="5" w:type="dxa"/>
        <w:tblCellMar>
          <w:top w:w="56" w:type="dxa"/>
          <w:left w:w="107" w:type="dxa"/>
          <w:right w:w="115" w:type="dxa"/>
        </w:tblCellMar>
        <w:tblLook w:val="04A0" w:firstRow="1" w:lastRow="0" w:firstColumn="1" w:lastColumn="0" w:noHBand="0" w:noVBand="1"/>
      </w:tblPr>
      <w:tblGrid>
        <w:gridCol w:w="4526"/>
        <w:gridCol w:w="4678"/>
      </w:tblGrid>
      <w:tr w:rsidR="00DD17E5" w:rsidRPr="00243D43" w14:paraId="4EC91D0D" w14:textId="77777777" w:rsidTr="00DD17E5">
        <w:trPr>
          <w:trHeight w:val="482"/>
        </w:trPr>
        <w:tc>
          <w:tcPr>
            <w:tcW w:w="4526" w:type="dxa"/>
            <w:tcBorders>
              <w:top w:val="single" w:sz="4" w:space="0" w:color="000000"/>
              <w:left w:val="single" w:sz="4" w:space="0" w:color="000000"/>
              <w:bottom w:val="single" w:sz="4" w:space="0" w:color="000000"/>
              <w:right w:val="single" w:sz="4" w:space="0" w:color="000000"/>
            </w:tcBorders>
          </w:tcPr>
          <w:p w14:paraId="107BCB9D" w14:textId="77777777" w:rsidR="00DD17E5" w:rsidRPr="00243D43" w:rsidRDefault="00DD17E5" w:rsidP="00DD17E5">
            <w:pPr>
              <w:spacing w:after="0" w:line="259" w:lineRule="auto"/>
              <w:ind w:left="1" w:right="-542" w:firstLine="0"/>
            </w:pPr>
            <w:r w:rsidRPr="00243D43">
              <w:rPr>
                <w:b/>
              </w:rPr>
              <w:t xml:space="preserve">Key Role </w:t>
            </w:r>
          </w:p>
        </w:tc>
        <w:tc>
          <w:tcPr>
            <w:tcW w:w="4678" w:type="dxa"/>
            <w:tcBorders>
              <w:top w:val="single" w:sz="4" w:space="0" w:color="000000"/>
              <w:left w:val="single" w:sz="4" w:space="0" w:color="000000"/>
              <w:bottom w:val="single" w:sz="4" w:space="0" w:color="000000"/>
              <w:right w:val="single" w:sz="4" w:space="0" w:color="000000"/>
            </w:tcBorders>
          </w:tcPr>
          <w:p w14:paraId="26275A8A" w14:textId="77777777" w:rsidR="00DD17E5" w:rsidRPr="00243D43" w:rsidRDefault="00DD17E5">
            <w:pPr>
              <w:spacing w:after="0" w:line="259" w:lineRule="auto"/>
              <w:ind w:left="1" w:firstLine="0"/>
            </w:pPr>
            <w:r w:rsidRPr="00243D43">
              <w:rPr>
                <w:b/>
              </w:rPr>
              <w:t xml:space="preserve">Contract Details </w:t>
            </w:r>
          </w:p>
        </w:tc>
      </w:tr>
      <w:tr w:rsidR="00DD17E5" w:rsidRPr="00243D43" w14:paraId="7E0B158C" w14:textId="77777777" w:rsidTr="00DD17E5">
        <w:trPr>
          <w:trHeight w:val="286"/>
        </w:trPr>
        <w:tc>
          <w:tcPr>
            <w:tcW w:w="4526" w:type="dxa"/>
            <w:tcBorders>
              <w:top w:val="single" w:sz="4" w:space="0" w:color="000000"/>
              <w:left w:val="single" w:sz="4" w:space="0" w:color="000000"/>
              <w:bottom w:val="single" w:sz="4" w:space="0" w:color="000000"/>
              <w:right w:val="single" w:sz="4" w:space="0" w:color="000000"/>
            </w:tcBorders>
          </w:tcPr>
          <w:p w14:paraId="146C490D" w14:textId="5BE1511C" w:rsidR="00DD17E5" w:rsidRPr="00243D43" w:rsidRDefault="00DD17E5" w:rsidP="00DD17E5">
            <w:pPr>
              <w:spacing w:after="0" w:line="259" w:lineRule="auto"/>
              <w:ind w:left="1" w:right="-542" w:firstLine="0"/>
            </w:pPr>
            <w:r w:rsidRPr="00243D43">
              <w:t>Client Director – AMS Services</w:t>
            </w:r>
          </w:p>
        </w:tc>
        <w:tc>
          <w:tcPr>
            <w:tcW w:w="4678" w:type="dxa"/>
            <w:tcBorders>
              <w:top w:val="single" w:sz="4" w:space="0" w:color="000000"/>
              <w:left w:val="single" w:sz="4" w:space="0" w:color="000000"/>
              <w:bottom w:val="single" w:sz="4" w:space="0" w:color="000000"/>
              <w:right w:val="single" w:sz="4" w:space="0" w:color="000000"/>
            </w:tcBorders>
          </w:tcPr>
          <w:p w14:paraId="108FF733" w14:textId="4502BBBD" w:rsidR="00DD17E5" w:rsidRPr="00243D43" w:rsidRDefault="00DD17E5" w:rsidP="00D264B2">
            <w:pPr>
              <w:spacing w:after="0" w:line="259" w:lineRule="auto"/>
              <w:ind w:left="74" w:firstLine="0"/>
            </w:pPr>
            <w:r w:rsidRPr="00243D43">
              <w:t>Full-time Permanent</w:t>
            </w:r>
          </w:p>
        </w:tc>
      </w:tr>
      <w:tr w:rsidR="00DD17E5" w:rsidRPr="00243D43" w14:paraId="5600D40F" w14:textId="77777777" w:rsidTr="00DD17E5">
        <w:trPr>
          <w:trHeight w:val="287"/>
        </w:trPr>
        <w:tc>
          <w:tcPr>
            <w:tcW w:w="4526" w:type="dxa"/>
            <w:tcBorders>
              <w:top w:val="single" w:sz="4" w:space="0" w:color="000000"/>
              <w:left w:val="single" w:sz="4" w:space="0" w:color="000000"/>
              <w:bottom w:val="single" w:sz="4" w:space="0" w:color="000000"/>
              <w:right w:val="single" w:sz="4" w:space="0" w:color="000000"/>
            </w:tcBorders>
          </w:tcPr>
          <w:p w14:paraId="0A469AA4" w14:textId="6DF17723" w:rsidR="00DD17E5" w:rsidRPr="00243D43" w:rsidRDefault="00DD17E5" w:rsidP="00DD17E5">
            <w:pPr>
              <w:spacing w:after="0" w:line="259" w:lineRule="auto"/>
              <w:ind w:left="1" w:right="-542" w:firstLine="0"/>
            </w:pPr>
            <w:r w:rsidRPr="00243D43">
              <w:t>Engagement Manager – AMS Services</w:t>
            </w:r>
          </w:p>
        </w:tc>
        <w:tc>
          <w:tcPr>
            <w:tcW w:w="4678" w:type="dxa"/>
            <w:tcBorders>
              <w:top w:val="single" w:sz="4" w:space="0" w:color="000000"/>
              <w:left w:val="single" w:sz="4" w:space="0" w:color="000000"/>
              <w:bottom w:val="single" w:sz="4" w:space="0" w:color="000000"/>
              <w:right w:val="single" w:sz="4" w:space="0" w:color="000000"/>
            </w:tcBorders>
          </w:tcPr>
          <w:p w14:paraId="19330984" w14:textId="32B4C473" w:rsidR="00DD17E5" w:rsidRPr="00243D43" w:rsidRDefault="00DD17E5" w:rsidP="00D264B2">
            <w:pPr>
              <w:spacing w:after="0" w:line="259" w:lineRule="auto"/>
              <w:ind w:left="74" w:firstLine="0"/>
            </w:pPr>
            <w:r w:rsidRPr="00243D43">
              <w:t>Full-time Permanent</w:t>
            </w:r>
          </w:p>
        </w:tc>
      </w:tr>
      <w:tr w:rsidR="00DD17E5" w:rsidRPr="00243D43" w14:paraId="01BCF521" w14:textId="77777777" w:rsidTr="00DD17E5">
        <w:trPr>
          <w:trHeight w:val="286"/>
        </w:trPr>
        <w:tc>
          <w:tcPr>
            <w:tcW w:w="4526" w:type="dxa"/>
            <w:tcBorders>
              <w:top w:val="single" w:sz="4" w:space="0" w:color="000000"/>
              <w:left w:val="single" w:sz="4" w:space="0" w:color="000000"/>
              <w:bottom w:val="single" w:sz="4" w:space="0" w:color="000000"/>
              <w:right w:val="single" w:sz="4" w:space="0" w:color="000000"/>
            </w:tcBorders>
          </w:tcPr>
          <w:p w14:paraId="78D42BBF" w14:textId="55DAE986" w:rsidR="00DD17E5" w:rsidRPr="00243D43" w:rsidRDefault="00DD17E5" w:rsidP="00DD17E5">
            <w:pPr>
              <w:spacing w:after="0" w:line="259" w:lineRule="auto"/>
              <w:ind w:left="1" w:right="-542" w:firstLine="0"/>
            </w:pPr>
            <w:r w:rsidRPr="00243D43">
              <w:t>Customer Success M</w:t>
            </w:r>
            <w:r w:rsidR="009E2E33">
              <w:t>ana</w:t>
            </w:r>
            <w:r w:rsidRPr="00243D43">
              <w:t>g</w:t>
            </w:r>
            <w:r w:rsidR="009E2E33">
              <w:t>e</w:t>
            </w:r>
            <w:r w:rsidRPr="00243D43">
              <w:t>r – Smart</w:t>
            </w:r>
          </w:p>
        </w:tc>
        <w:tc>
          <w:tcPr>
            <w:tcW w:w="4678" w:type="dxa"/>
            <w:tcBorders>
              <w:top w:val="single" w:sz="4" w:space="0" w:color="000000"/>
              <w:left w:val="single" w:sz="4" w:space="0" w:color="000000"/>
              <w:bottom w:val="single" w:sz="4" w:space="0" w:color="000000"/>
              <w:right w:val="single" w:sz="4" w:space="0" w:color="000000"/>
            </w:tcBorders>
          </w:tcPr>
          <w:p w14:paraId="3D4B02F3" w14:textId="691AB38E" w:rsidR="00DD17E5" w:rsidRPr="00243D43" w:rsidRDefault="00DD17E5" w:rsidP="00D264B2">
            <w:pPr>
              <w:spacing w:after="0" w:line="259" w:lineRule="auto"/>
              <w:ind w:left="74" w:firstLine="0"/>
            </w:pPr>
            <w:r w:rsidRPr="00243D43">
              <w:t>Full-time Permanent</w:t>
            </w:r>
          </w:p>
        </w:tc>
      </w:tr>
      <w:tr w:rsidR="00DD17E5" w:rsidRPr="00243D43" w14:paraId="20AB5B36" w14:textId="77777777" w:rsidTr="00DD17E5">
        <w:trPr>
          <w:trHeight w:val="286"/>
        </w:trPr>
        <w:tc>
          <w:tcPr>
            <w:tcW w:w="4526" w:type="dxa"/>
            <w:tcBorders>
              <w:top w:val="single" w:sz="4" w:space="0" w:color="000000"/>
              <w:left w:val="single" w:sz="4" w:space="0" w:color="000000"/>
              <w:bottom w:val="single" w:sz="4" w:space="0" w:color="000000"/>
              <w:right w:val="single" w:sz="4" w:space="0" w:color="000000"/>
            </w:tcBorders>
          </w:tcPr>
          <w:p w14:paraId="4914A617" w14:textId="528CAEA9" w:rsidR="00DD17E5" w:rsidRPr="00243D43" w:rsidRDefault="00DD17E5" w:rsidP="00DD17E5">
            <w:pPr>
              <w:spacing w:after="0" w:line="259" w:lineRule="auto"/>
              <w:ind w:left="1" w:right="-542" w:firstLine="0"/>
              <w:rPr>
                <w:bCs/>
              </w:rPr>
            </w:pPr>
            <w:r w:rsidRPr="00243D43">
              <w:rPr>
                <w:bCs/>
              </w:rPr>
              <w:t>Smart Gold Test/Audit Consultant</w:t>
            </w:r>
          </w:p>
        </w:tc>
        <w:tc>
          <w:tcPr>
            <w:tcW w:w="4678" w:type="dxa"/>
            <w:tcBorders>
              <w:top w:val="single" w:sz="4" w:space="0" w:color="000000"/>
              <w:left w:val="single" w:sz="4" w:space="0" w:color="000000"/>
              <w:bottom w:val="single" w:sz="4" w:space="0" w:color="000000"/>
              <w:right w:val="single" w:sz="4" w:space="0" w:color="000000"/>
            </w:tcBorders>
          </w:tcPr>
          <w:p w14:paraId="545A20DB" w14:textId="18204678" w:rsidR="00DD17E5" w:rsidRPr="00243D43" w:rsidRDefault="00DD17E5" w:rsidP="00D264B2">
            <w:pPr>
              <w:spacing w:after="0" w:line="259" w:lineRule="auto"/>
              <w:ind w:left="74" w:firstLine="0"/>
            </w:pPr>
            <w:r w:rsidRPr="00243D43">
              <w:t>Full-time Permanent</w:t>
            </w:r>
          </w:p>
        </w:tc>
      </w:tr>
      <w:tr w:rsidR="00DD17E5" w:rsidRPr="00243D43" w14:paraId="5DD469D4" w14:textId="77777777" w:rsidTr="00DD17E5">
        <w:trPr>
          <w:trHeight w:val="286"/>
        </w:trPr>
        <w:tc>
          <w:tcPr>
            <w:tcW w:w="4526" w:type="dxa"/>
            <w:tcBorders>
              <w:top w:val="single" w:sz="4" w:space="0" w:color="000000"/>
              <w:left w:val="single" w:sz="4" w:space="0" w:color="000000"/>
              <w:bottom w:val="single" w:sz="4" w:space="0" w:color="000000"/>
              <w:right w:val="single" w:sz="4" w:space="0" w:color="000000"/>
            </w:tcBorders>
          </w:tcPr>
          <w:p w14:paraId="68D6DE70" w14:textId="77777777" w:rsidR="00DD17E5" w:rsidRPr="00243D43" w:rsidRDefault="00DD17E5" w:rsidP="00DD17E5">
            <w:pPr>
              <w:spacing w:after="0" w:line="259" w:lineRule="auto"/>
              <w:ind w:left="1" w:right="-542" w:firstLine="0"/>
            </w:pPr>
            <w:r w:rsidRPr="00243D43">
              <w:rPr>
                <w: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71657F60" w14:textId="77777777" w:rsidR="00DD17E5" w:rsidRPr="00243D43" w:rsidRDefault="00DD17E5" w:rsidP="00D264B2">
            <w:pPr>
              <w:spacing w:after="0" w:line="259" w:lineRule="auto"/>
              <w:ind w:left="74" w:firstLine="0"/>
            </w:pPr>
            <w:r w:rsidRPr="00243D43">
              <w:rPr>
                <w:b/>
              </w:rPr>
              <w:t xml:space="preserve"> </w:t>
            </w:r>
          </w:p>
        </w:tc>
      </w:tr>
      <w:tr w:rsidR="00DD17E5" w:rsidRPr="00243D43" w14:paraId="2D034766" w14:textId="77777777" w:rsidTr="00DD17E5">
        <w:trPr>
          <w:trHeight w:val="287"/>
        </w:trPr>
        <w:tc>
          <w:tcPr>
            <w:tcW w:w="4526" w:type="dxa"/>
            <w:tcBorders>
              <w:top w:val="single" w:sz="4" w:space="0" w:color="000000"/>
              <w:left w:val="single" w:sz="4" w:space="0" w:color="000000"/>
              <w:bottom w:val="single" w:sz="4" w:space="0" w:color="000000"/>
              <w:right w:val="single" w:sz="4" w:space="0" w:color="000000"/>
            </w:tcBorders>
          </w:tcPr>
          <w:p w14:paraId="38ECCFD8" w14:textId="77777777" w:rsidR="00DD17E5" w:rsidRPr="00243D43" w:rsidRDefault="00DD17E5" w:rsidP="00DD17E5">
            <w:pPr>
              <w:spacing w:after="0" w:line="259" w:lineRule="auto"/>
              <w:ind w:left="1" w:right="-542" w:firstLine="0"/>
            </w:pPr>
            <w:r w:rsidRPr="00243D43">
              <w:rPr>
                <w:b/>
              </w:rPr>
              <w:t xml:space="preserve"> </w:t>
            </w:r>
          </w:p>
        </w:tc>
        <w:tc>
          <w:tcPr>
            <w:tcW w:w="4678" w:type="dxa"/>
            <w:tcBorders>
              <w:top w:val="single" w:sz="4" w:space="0" w:color="000000"/>
              <w:left w:val="single" w:sz="4" w:space="0" w:color="000000"/>
              <w:bottom w:val="single" w:sz="4" w:space="0" w:color="000000"/>
              <w:right w:val="single" w:sz="4" w:space="0" w:color="000000"/>
            </w:tcBorders>
          </w:tcPr>
          <w:p w14:paraId="27BA3155" w14:textId="77777777" w:rsidR="00DD17E5" w:rsidRPr="00243D43" w:rsidRDefault="00DD17E5" w:rsidP="00D264B2">
            <w:pPr>
              <w:spacing w:after="0" w:line="259" w:lineRule="auto"/>
              <w:ind w:left="74" w:firstLine="0"/>
            </w:pPr>
            <w:r w:rsidRPr="00243D43">
              <w:rPr>
                <w:b/>
              </w:rPr>
              <w:t xml:space="preserve"> </w:t>
            </w:r>
          </w:p>
        </w:tc>
      </w:tr>
    </w:tbl>
    <w:p w14:paraId="036B6EE3" w14:textId="77777777" w:rsidR="00B64B01" w:rsidRDefault="00B64B01"/>
    <w:p w14:paraId="69BD5840" w14:textId="77777777" w:rsidR="00B64B01" w:rsidRPr="00B64B01" w:rsidRDefault="00B64B01" w:rsidP="00B64B01">
      <w:pPr>
        <w:rPr>
          <w:szCs w:val="24"/>
          <w:lang w:val="en-US"/>
        </w:rPr>
      </w:pPr>
      <w:r w:rsidRPr="00B64B01">
        <w:rPr>
          <w:szCs w:val="24"/>
          <w:lang w:val="en-US"/>
        </w:rPr>
        <w:t xml:space="preserve">It is agreed and acknowledged: </w:t>
      </w:r>
    </w:p>
    <w:p w14:paraId="1FEF8710" w14:textId="77777777" w:rsidR="00B64B01" w:rsidRPr="00B64B01" w:rsidRDefault="00B64B01" w:rsidP="00B64B01">
      <w:pPr>
        <w:rPr>
          <w:szCs w:val="24"/>
          <w:lang w:val="en-US"/>
        </w:rPr>
      </w:pPr>
    </w:p>
    <w:p w14:paraId="431D354C" w14:textId="77777777" w:rsidR="00B64B01" w:rsidRPr="00B64B01" w:rsidRDefault="00B64B01" w:rsidP="009C5492">
      <w:pPr>
        <w:numPr>
          <w:ilvl w:val="0"/>
          <w:numId w:val="17"/>
        </w:numPr>
        <w:spacing w:after="160" w:line="256" w:lineRule="auto"/>
        <w:ind w:left="709" w:hanging="709"/>
        <w:rPr>
          <w:szCs w:val="24"/>
          <w:lang w:val="en-US"/>
        </w:rPr>
      </w:pPr>
      <w:r w:rsidRPr="00B64B01">
        <w:rPr>
          <w:szCs w:val="24"/>
          <w:lang w:val="en-US"/>
        </w:rPr>
        <w:t>That Supplier personnel providing the services may be substituted by the Supplier with staff of equivalent skills and expertise providing reasonable notice where practicable; and</w:t>
      </w:r>
    </w:p>
    <w:p w14:paraId="52927F32" w14:textId="77777777" w:rsidR="00B64B01" w:rsidRPr="00B64B01" w:rsidRDefault="00B64B01" w:rsidP="00B64B01">
      <w:pPr>
        <w:ind w:left="709" w:hanging="709"/>
        <w:rPr>
          <w:szCs w:val="24"/>
          <w:lang w:val="en-US"/>
        </w:rPr>
      </w:pPr>
    </w:p>
    <w:p w14:paraId="59269228" w14:textId="77777777" w:rsidR="00B64B01" w:rsidRPr="00B64B01" w:rsidRDefault="00B64B01" w:rsidP="009C5492">
      <w:pPr>
        <w:numPr>
          <w:ilvl w:val="0"/>
          <w:numId w:val="17"/>
        </w:numPr>
        <w:spacing w:after="160" w:line="256" w:lineRule="auto"/>
        <w:ind w:left="709" w:hanging="709"/>
        <w:rPr>
          <w:szCs w:val="24"/>
          <w:lang w:val="en-US"/>
        </w:rPr>
      </w:pPr>
      <w:r w:rsidRPr="00B64B01">
        <w:rPr>
          <w:szCs w:val="24"/>
          <w:lang w:val="en-US"/>
        </w:rPr>
        <w:t>The Supplier personnel remain under the management and control of the Supplier at all times.</w:t>
      </w:r>
    </w:p>
    <w:p w14:paraId="7E808A16" w14:textId="77777777" w:rsidR="00B64B01" w:rsidRPr="00B64B01" w:rsidRDefault="00B64B01">
      <w:pPr>
        <w:rPr>
          <w:lang w:val="en-US"/>
        </w:rPr>
      </w:pPr>
    </w:p>
    <w:p w14:paraId="71D6CC66" w14:textId="4B89BF66" w:rsidR="00661DD7" w:rsidRPr="00243D43" w:rsidRDefault="00734731">
      <w:r w:rsidRPr="00243D43">
        <w:br w:type="page"/>
      </w:r>
    </w:p>
    <w:p w14:paraId="06BC9E50" w14:textId="2FF7A14C" w:rsidR="00661DD7" w:rsidRPr="00243D43" w:rsidRDefault="00661DD7">
      <w:pPr>
        <w:spacing w:after="248" w:line="259" w:lineRule="auto"/>
        <w:ind w:left="216" w:firstLine="0"/>
      </w:pPr>
    </w:p>
    <w:p w14:paraId="62EA02E8" w14:textId="157A2B9A" w:rsidR="00661DD7" w:rsidRPr="00243D43" w:rsidRDefault="00661DD7" w:rsidP="00B80880">
      <w:pPr>
        <w:ind w:left="936" w:right="5" w:firstLine="0"/>
      </w:pPr>
    </w:p>
    <w:p w14:paraId="467E6216" w14:textId="77777777" w:rsidR="00661DD7" w:rsidRPr="00243D43" w:rsidRDefault="00661DD7">
      <w:pPr>
        <w:sectPr w:rsidR="00661DD7" w:rsidRPr="00243D43" w:rsidSect="00FC2B0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080" w:bottom="1440" w:left="1080" w:header="751" w:footer="709" w:gutter="0"/>
          <w:pgNumType w:start="1"/>
          <w:cols w:space="720"/>
        </w:sectPr>
      </w:pPr>
    </w:p>
    <w:p w14:paraId="7985BDBB" w14:textId="77777777" w:rsidR="00661DD7" w:rsidRPr="00243D43" w:rsidRDefault="00734731">
      <w:pPr>
        <w:spacing w:after="207" w:line="259" w:lineRule="auto"/>
        <w:ind w:left="0" w:firstLine="0"/>
      </w:pPr>
      <w:r w:rsidRPr="00243D43">
        <w:rPr>
          <w:b/>
          <w:sz w:val="36"/>
        </w:rPr>
        <w:t xml:space="preserve"> </w:t>
      </w:r>
    </w:p>
    <w:p w14:paraId="1ACCA3AD" w14:textId="0630635F" w:rsidR="00661DD7" w:rsidRPr="00243D43" w:rsidRDefault="00734731">
      <w:pPr>
        <w:spacing w:after="112" w:line="250" w:lineRule="auto"/>
        <w:ind w:left="-5" w:hanging="10"/>
      </w:pPr>
      <w:r w:rsidRPr="00243D43">
        <w:rPr>
          <w:b/>
          <w:sz w:val="36"/>
        </w:rPr>
        <w:t xml:space="preserve">Call-Off Schedule 9 (Security) </w:t>
      </w:r>
    </w:p>
    <w:p w14:paraId="26C9E40B" w14:textId="77777777" w:rsidR="00661DD7" w:rsidRPr="00243D43" w:rsidRDefault="00734731" w:rsidP="00B80880">
      <w:pPr>
        <w:spacing w:after="370" w:line="259" w:lineRule="auto"/>
        <w:ind w:left="568" w:firstLine="0"/>
      </w:pPr>
      <w:r w:rsidRPr="00243D43">
        <w:rPr>
          <w:b/>
          <w:sz w:val="36"/>
        </w:rPr>
        <w:t xml:space="preserve">Part A: Short Form Security Requirements </w:t>
      </w:r>
    </w:p>
    <w:p w14:paraId="2A3E484C" w14:textId="77777777" w:rsidR="00661DD7" w:rsidRPr="00243D43" w:rsidRDefault="00734731">
      <w:pPr>
        <w:spacing w:after="221" w:line="259" w:lineRule="auto"/>
        <w:ind w:left="578" w:hanging="10"/>
      </w:pPr>
      <w:r w:rsidRPr="00243D43">
        <w:rPr>
          <w:b/>
        </w:rPr>
        <w:t xml:space="preserve">1. Definitions </w:t>
      </w:r>
    </w:p>
    <w:p w14:paraId="32685E55" w14:textId="77777777" w:rsidR="00661DD7" w:rsidRPr="00243D43" w:rsidRDefault="00734731">
      <w:pPr>
        <w:spacing w:after="10"/>
        <w:ind w:left="1212" w:right="5" w:hanging="569"/>
      </w:pPr>
      <w:r w:rsidRPr="00243D43">
        <w:t xml:space="preserve">1.1 In this Schedule, the following words shall have the following meanings and they shall supplement Joint Schedule 1 (Definitions): </w:t>
      </w:r>
    </w:p>
    <w:tbl>
      <w:tblPr>
        <w:tblStyle w:val="TableGrid1"/>
        <w:tblW w:w="8234" w:type="dxa"/>
        <w:tblInd w:w="1606" w:type="dxa"/>
        <w:tblCellMar>
          <w:top w:w="289" w:type="dxa"/>
          <w:left w:w="7" w:type="dxa"/>
          <w:bottom w:w="127" w:type="dxa"/>
          <w:right w:w="115" w:type="dxa"/>
        </w:tblCellMar>
        <w:tblLook w:val="04A0" w:firstRow="1" w:lastRow="0" w:firstColumn="1" w:lastColumn="0" w:noHBand="0" w:noVBand="1"/>
      </w:tblPr>
      <w:tblGrid>
        <w:gridCol w:w="2502"/>
        <w:gridCol w:w="5732"/>
      </w:tblGrid>
      <w:tr w:rsidR="00661DD7" w:rsidRPr="00243D43" w14:paraId="30922424" w14:textId="77777777">
        <w:trPr>
          <w:trHeight w:val="6745"/>
        </w:trPr>
        <w:tc>
          <w:tcPr>
            <w:tcW w:w="2502" w:type="dxa"/>
            <w:tcBorders>
              <w:top w:val="single" w:sz="24" w:space="0" w:color="000000"/>
              <w:left w:val="single" w:sz="24" w:space="0" w:color="000000"/>
              <w:bottom w:val="single" w:sz="6" w:space="0" w:color="000000"/>
              <w:right w:val="single" w:sz="6" w:space="0" w:color="000000"/>
            </w:tcBorders>
          </w:tcPr>
          <w:p w14:paraId="68F7AABC" w14:textId="77777777" w:rsidR="00661DD7" w:rsidRPr="00243D43" w:rsidRDefault="00734731">
            <w:pPr>
              <w:spacing w:after="0" w:line="259" w:lineRule="auto"/>
              <w:ind w:left="108" w:firstLine="0"/>
            </w:pPr>
            <w:r w:rsidRPr="00243D43">
              <w:rPr>
                <w:rFonts w:eastAsia="Cambria"/>
                <w:b/>
              </w:rPr>
              <w:t xml:space="preserve">"Breach of Security" </w:t>
            </w:r>
          </w:p>
        </w:tc>
        <w:tc>
          <w:tcPr>
            <w:tcW w:w="5732" w:type="dxa"/>
            <w:tcBorders>
              <w:top w:val="single" w:sz="24" w:space="0" w:color="000000"/>
              <w:left w:val="single" w:sz="6" w:space="0" w:color="000000"/>
              <w:bottom w:val="single" w:sz="6" w:space="0" w:color="000000"/>
              <w:right w:val="single" w:sz="24" w:space="0" w:color="000000"/>
            </w:tcBorders>
            <w:vAlign w:val="bottom"/>
          </w:tcPr>
          <w:p w14:paraId="005DCF8F" w14:textId="77777777" w:rsidR="00661DD7" w:rsidRPr="00243D43" w:rsidRDefault="00734731" w:rsidP="009C5492">
            <w:pPr>
              <w:numPr>
                <w:ilvl w:val="0"/>
                <w:numId w:val="4"/>
              </w:numPr>
              <w:spacing w:after="216" w:line="259" w:lineRule="auto"/>
              <w:ind w:hanging="170"/>
            </w:pPr>
            <w:r w:rsidRPr="00243D43">
              <w:rPr>
                <w:rFonts w:eastAsia="Cambria"/>
                <w:b/>
              </w:rPr>
              <w:t xml:space="preserve">the occurrence of: </w:t>
            </w:r>
          </w:p>
          <w:p w14:paraId="29F04B96" w14:textId="77777777" w:rsidR="00661DD7" w:rsidRPr="00243D43" w:rsidRDefault="00734731" w:rsidP="009C5492">
            <w:pPr>
              <w:numPr>
                <w:ilvl w:val="1"/>
                <w:numId w:val="4"/>
              </w:numPr>
              <w:spacing w:after="0" w:line="259" w:lineRule="auto"/>
              <w:ind w:hanging="360"/>
            </w:pPr>
            <w:r w:rsidRPr="00243D43">
              <w:rPr>
                <w:rFonts w:eastAsia="Cambria"/>
                <w:b/>
              </w:rPr>
              <w:t xml:space="preserve">any unauthorised access to or use of the </w:t>
            </w:r>
          </w:p>
          <w:p w14:paraId="02907A89" w14:textId="77777777" w:rsidR="00661DD7" w:rsidRPr="00243D43" w:rsidRDefault="00734731">
            <w:pPr>
              <w:spacing w:after="0" w:line="259" w:lineRule="auto"/>
              <w:ind w:left="828" w:firstLine="0"/>
            </w:pPr>
            <w:r w:rsidRPr="00243D43">
              <w:rPr>
                <w:rFonts w:eastAsia="Cambria"/>
                <w:b/>
              </w:rPr>
              <w:t xml:space="preserve">Deliverables, the Sites and/or any </w:t>
            </w:r>
          </w:p>
          <w:p w14:paraId="7BB98EBE" w14:textId="77777777" w:rsidR="00661DD7" w:rsidRPr="00243D43" w:rsidRDefault="00734731">
            <w:pPr>
              <w:spacing w:after="0" w:line="259" w:lineRule="auto"/>
              <w:ind w:left="828" w:firstLine="0"/>
            </w:pPr>
            <w:r w:rsidRPr="00243D43">
              <w:rPr>
                <w:rFonts w:eastAsia="Cambria"/>
                <w:b/>
              </w:rPr>
              <w:t xml:space="preserve">Information and Communication </w:t>
            </w:r>
          </w:p>
          <w:p w14:paraId="18A5F8FA" w14:textId="77777777" w:rsidR="00661DD7" w:rsidRPr="00243D43" w:rsidRDefault="00734731">
            <w:pPr>
              <w:spacing w:after="242" w:line="238" w:lineRule="auto"/>
              <w:ind w:left="828" w:firstLine="0"/>
            </w:pPr>
            <w:r w:rsidRPr="00243D43">
              <w:rPr>
                <w:rFonts w:eastAsia="Cambria"/>
                <w:b/>
              </w:rPr>
              <w:t xml:space="preserve">Technology ("ICT"), information or data (including the Confidential Information and the Government Data) used by the Buyer and/or the Supplier in connection with this Contract; and/or </w:t>
            </w:r>
          </w:p>
          <w:p w14:paraId="324D533B" w14:textId="77777777" w:rsidR="00661DD7" w:rsidRPr="00243D43" w:rsidRDefault="00734731" w:rsidP="009C5492">
            <w:pPr>
              <w:numPr>
                <w:ilvl w:val="1"/>
                <w:numId w:val="4"/>
              </w:numPr>
              <w:spacing w:after="1" w:line="238" w:lineRule="auto"/>
              <w:ind w:hanging="360"/>
            </w:pPr>
            <w:r w:rsidRPr="00243D43">
              <w:rPr>
                <w:rFonts w:eastAsia="Cambria"/>
                <w:b/>
              </w:rPr>
              <w:t xml:space="preserve">the loss and/or unauthorised disclosure of any information or data (including the </w:t>
            </w:r>
          </w:p>
          <w:p w14:paraId="5B7ED20D" w14:textId="77777777" w:rsidR="00661DD7" w:rsidRPr="00243D43" w:rsidRDefault="00734731">
            <w:pPr>
              <w:spacing w:after="0" w:line="259" w:lineRule="auto"/>
              <w:ind w:left="828" w:firstLine="0"/>
            </w:pPr>
            <w:r w:rsidRPr="00243D43">
              <w:rPr>
                <w:rFonts w:eastAsia="Cambria"/>
                <w:b/>
              </w:rPr>
              <w:t xml:space="preserve">Confidential Information and the </w:t>
            </w:r>
          </w:p>
          <w:p w14:paraId="2B4D31D6" w14:textId="77777777" w:rsidR="00661DD7" w:rsidRPr="00243D43" w:rsidRDefault="00734731">
            <w:pPr>
              <w:spacing w:after="240" w:line="238" w:lineRule="auto"/>
              <w:ind w:left="828" w:firstLine="0"/>
            </w:pPr>
            <w:r w:rsidRPr="00243D43">
              <w:rPr>
                <w:rFonts w:eastAsia="Cambria"/>
                <w:b/>
              </w:rPr>
              <w:t xml:space="preserve">Government Data), including any copies of such information or data, used by the Buyer and/or the Supplier in connection with this Contract, </w:t>
            </w:r>
          </w:p>
          <w:p w14:paraId="4B7DB4E9" w14:textId="77777777" w:rsidR="00661DD7" w:rsidRPr="00243D43" w:rsidRDefault="00734731" w:rsidP="009C5492">
            <w:pPr>
              <w:numPr>
                <w:ilvl w:val="0"/>
                <w:numId w:val="4"/>
              </w:numPr>
              <w:spacing w:after="0" w:line="259" w:lineRule="auto"/>
              <w:ind w:hanging="170"/>
            </w:pPr>
            <w:r w:rsidRPr="00243D43">
              <w:rPr>
                <w:rFonts w:eastAsia="Cambria"/>
                <w:b/>
              </w:rPr>
              <w:t xml:space="preserve">in either case as more particularly set out in the Security Policy where the Buyer has required compliance therewith in accordance with paragraph 2.2; </w:t>
            </w:r>
          </w:p>
        </w:tc>
      </w:tr>
      <w:tr w:rsidR="00661DD7" w:rsidRPr="00243D43" w14:paraId="03035468" w14:textId="77777777">
        <w:trPr>
          <w:trHeight w:val="1523"/>
        </w:trPr>
        <w:tc>
          <w:tcPr>
            <w:tcW w:w="2502" w:type="dxa"/>
            <w:tcBorders>
              <w:top w:val="single" w:sz="6" w:space="0" w:color="000000"/>
              <w:left w:val="single" w:sz="24" w:space="0" w:color="000000"/>
              <w:bottom w:val="single" w:sz="24" w:space="0" w:color="000000"/>
              <w:right w:val="single" w:sz="6" w:space="0" w:color="000000"/>
            </w:tcBorders>
          </w:tcPr>
          <w:p w14:paraId="71813638" w14:textId="77777777" w:rsidR="00661DD7" w:rsidRPr="00243D43" w:rsidRDefault="00734731">
            <w:pPr>
              <w:spacing w:after="0" w:line="259" w:lineRule="auto"/>
              <w:ind w:left="108" w:firstLine="0"/>
            </w:pPr>
            <w:r w:rsidRPr="00243D43">
              <w:rPr>
                <w:rFonts w:eastAsia="Cambria"/>
                <w:b/>
              </w:rPr>
              <w:t xml:space="preserve">"Security </w:t>
            </w:r>
          </w:p>
          <w:p w14:paraId="0509E494" w14:textId="77777777" w:rsidR="00661DD7" w:rsidRPr="00243D43" w:rsidRDefault="00734731">
            <w:pPr>
              <w:spacing w:after="0" w:line="259" w:lineRule="auto"/>
              <w:ind w:left="0" w:firstLine="0"/>
            </w:pPr>
            <w:r w:rsidRPr="00243D43">
              <w:rPr>
                <w:rFonts w:eastAsia="Cambria"/>
                <w:b/>
              </w:rPr>
              <w:t xml:space="preserve">Management Plan"  </w:t>
            </w:r>
          </w:p>
        </w:tc>
        <w:tc>
          <w:tcPr>
            <w:tcW w:w="5732" w:type="dxa"/>
            <w:tcBorders>
              <w:top w:val="single" w:sz="6" w:space="0" w:color="000000"/>
              <w:left w:val="single" w:sz="6" w:space="0" w:color="000000"/>
              <w:bottom w:val="single" w:sz="24" w:space="0" w:color="000000"/>
              <w:right w:val="single" w:sz="24" w:space="0" w:color="000000"/>
            </w:tcBorders>
            <w:vAlign w:val="bottom"/>
          </w:tcPr>
          <w:p w14:paraId="6792BA56" w14:textId="77777777" w:rsidR="00661DD7" w:rsidRPr="00243D43" w:rsidRDefault="00734731">
            <w:pPr>
              <w:spacing w:after="0" w:line="259" w:lineRule="auto"/>
              <w:ind w:left="278" w:hanging="170"/>
            </w:pPr>
            <w:r w:rsidRPr="00243D43">
              <w:rPr>
                <w:b/>
                <w:sz w:val="22"/>
              </w:rPr>
              <w:t xml:space="preserve">3 </w:t>
            </w:r>
            <w:r w:rsidRPr="00243D43">
              <w:rPr>
                <w:rFonts w:eastAsia="Cambria"/>
                <w:b/>
              </w:rPr>
              <w:t xml:space="preserve">the Supplier's security management plan prepared pursuant to this Schedule, a draft of which has been provided by the Supplier to the Buyer and as updated from time to time. </w:t>
            </w:r>
          </w:p>
        </w:tc>
      </w:tr>
    </w:tbl>
    <w:p w14:paraId="31C9C11F" w14:textId="77777777" w:rsidR="00661DD7" w:rsidRPr="00243D43" w:rsidRDefault="00734731" w:rsidP="009C5492">
      <w:pPr>
        <w:numPr>
          <w:ilvl w:val="0"/>
          <w:numId w:val="1"/>
        </w:numPr>
        <w:spacing w:after="221" w:line="259" w:lineRule="auto"/>
        <w:ind w:hanging="360"/>
      </w:pPr>
      <w:r w:rsidRPr="00243D43">
        <w:rPr>
          <w:b/>
        </w:rPr>
        <w:t xml:space="preserve">Complying with security requirements and updates to them </w:t>
      </w:r>
    </w:p>
    <w:p w14:paraId="2402839B" w14:textId="77777777" w:rsidR="00661DD7" w:rsidRPr="00243D43" w:rsidRDefault="00734731" w:rsidP="009C5492">
      <w:pPr>
        <w:numPr>
          <w:ilvl w:val="1"/>
          <w:numId w:val="1"/>
        </w:numPr>
        <w:ind w:right="5" w:hanging="569"/>
      </w:pPr>
      <w:r w:rsidRPr="00243D43">
        <w:lastRenderedPageBreak/>
        <w:t xml:space="preserve">The Buyer and the Supplier recognise that, where specified in Framework Schedule 4 (Framework Management), CCS shall have the right to enforce the Buyer's rights under this Schedule. </w:t>
      </w:r>
    </w:p>
    <w:p w14:paraId="0E2C6E97" w14:textId="77777777" w:rsidR="002F010D" w:rsidRDefault="002F010D" w:rsidP="009C5492">
      <w:pPr>
        <w:numPr>
          <w:ilvl w:val="1"/>
          <w:numId w:val="1"/>
        </w:numPr>
        <w:ind w:right="5" w:hanging="569"/>
      </w:pPr>
      <w:r w:rsidRPr="00243D43">
        <w:t>The Supplier shall comply with the requirements in this Schedule in respect of the Security Management Plan</w:t>
      </w:r>
      <w:r>
        <w:t>:</w:t>
      </w:r>
    </w:p>
    <w:p w14:paraId="599B53FF" w14:textId="77777777" w:rsidR="002F010D" w:rsidRDefault="002F010D" w:rsidP="009C5492">
      <w:pPr>
        <w:pStyle w:val="ListParagraph"/>
        <w:numPr>
          <w:ilvl w:val="0"/>
          <w:numId w:val="19"/>
        </w:numPr>
        <w:ind w:right="5"/>
      </w:pPr>
      <w:hyperlink r:id="rId34" w:tgtFrame="_blank" w:history="1">
        <w:r>
          <w:rPr>
            <w:rStyle w:val="Hyperlink"/>
            <w:rFonts w:ascii="Century Gothic" w:hAnsi="Century Gothic"/>
            <w:color w:val="1155CC"/>
            <w:sz w:val="20"/>
            <w:szCs w:val="20"/>
            <w:shd w:val="clear" w:color="auto" w:fill="FFFFFF"/>
          </w:rPr>
          <w:t>https://go.kainos.com/rs/272-PGO-379/images/KainosSmartSecurityProgramv3.pdf</w:t>
        </w:r>
      </w:hyperlink>
    </w:p>
    <w:p w14:paraId="36F23FDE" w14:textId="77777777" w:rsidR="002F010D" w:rsidRDefault="002F010D" w:rsidP="009C5492">
      <w:pPr>
        <w:pStyle w:val="ListParagraph"/>
        <w:numPr>
          <w:ilvl w:val="0"/>
          <w:numId w:val="19"/>
        </w:numPr>
        <w:ind w:right="5"/>
      </w:pPr>
      <w:hyperlink r:id="rId35" w:tgtFrame="_blank" w:history="1">
        <w:r>
          <w:rPr>
            <w:rStyle w:val="Hyperlink"/>
            <w:rFonts w:ascii="Century Gothic" w:hAnsi="Century Gothic"/>
            <w:color w:val="1155CC"/>
            <w:sz w:val="20"/>
            <w:szCs w:val="20"/>
            <w:shd w:val="clear" w:color="auto" w:fill="FFFFFF"/>
          </w:rPr>
          <w:t>https://go.kainos.com/rs/272-PGO-379/images/KainosAuditSecurityProgramv3.pdf</w:t>
        </w:r>
      </w:hyperlink>
    </w:p>
    <w:p w14:paraId="5498D94D" w14:textId="35B5E508" w:rsidR="002F010D" w:rsidRDefault="002F010D" w:rsidP="009C5492">
      <w:pPr>
        <w:pStyle w:val="ListParagraph"/>
        <w:numPr>
          <w:ilvl w:val="0"/>
          <w:numId w:val="19"/>
        </w:numPr>
        <w:ind w:right="5"/>
      </w:pPr>
      <w:hyperlink r:id="rId36" w:tgtFrame="_blank" w:history="1">
        <w:r>
          <w:rPr>
            <w:rStyle w:val="Hyperlink"/>
            <w:rFonts w:ascii="Century Gothic" w:hAnsi="Century Gothic"/>
            <w:color w:val="1155CC"/>
            <w:sz w:val="20"/>
            <w:szCs w:val="20"/>
            <w:shd w:val="clear" w:color="auto" w:fill="FFFFFF"/>
          </w:rPr>
          <w:t>https://go.kainos.com/rs/272-PGO-379/images/kainosWDSecurityProgramfactsheetRHv1.pdf</w:t>
        </w:r>
      </w:hyperlink>
    </w:p>
    <w:p w14:paraId="0F7F846A" w14:textId="05DEEF8E" w:rsidR="00661DD7" w:rsidRPr="00243D43" w:rsidRDefault="00734731" w:rsidP="002F010D">
      <w:pPr>
        <w:ind w:left="1212" w:right="5" w:firstLine="0"/>
      </w:pPr>
      <w:r w:rsidRPr="00243D43">
        <w:t xml:space="preserve"> Where specified by a Buyer that has undertaken a Further Competition it shall also comply with the Security </w:t>
      </w:r>
      <w:r w:rsidR="00E91F01" w:rsidRPr="00243D43">
        <w:t>Policy and</w:t>
      </w:r>
      <w:r w:rsidRPr="00243D43">
        <w:t xml:space="preserve"> shall ensure that the Security Management Plan produced by the Supplier fully complies with the Security Policy.  </w:t>
      </w:r>
      <w:bookmarkStart w:id="1" w:name="_GoBack"/>
      <w:bookmarkEnd w:id="1"/>
      <w:r w:rsidR="00E91F01">
        <w:t xml:space="preserve">(Please see Annex </w:t>
      </w:r>
      <w:r w:rsidR="00444B20">
        <w:t>B</w:t>
      </w:r>
      <w:r w:rsidR="00E91F01">
        <w:t>)</w:t>
      </w:r>
    </w:p>
    <w:p w14:paraId="2A078557" w14:textId="77777777" w:rsidR="00661DD7" w:rsidRPr="00243D43" w:rsidRDefault="00734731" w:rsidP="009C5492">
      <w:pPr>
        <w:numPr>
          <w:ilvl w:val="1"/>
          <w:numId w:val="1"/>
        </w:numPr>
        <w:ind w:right="5" w:hanging="569"/>
      </w:pPr>
      <w:r w:rsidRPr="00243D43">
        <w:t xml:space="preserve">Where the Security Policy applies the Buyer shall notify the Supplier of any changes or proposed changes to the Security Policy. </w:t>
      </w:r>
    </w:p>
    <w:p w14:paraId="7D93223C" w14:textId="77777777" w:rsidR="00661DD7" w:rsidRPr="00243D43" w:rsidRDefault="00734731" w:rsidP="009C5492">
      <w:pPr>
        <w:numPr>
          <w:ilvl w:val="1"/>
          <w:numId w:val="1"/>
        </w:numPr>
        <w:ind w:right="5" w:hanging="569"/>
      </w:pPr>
      <w:r w:rsidRPr="00243D43">
        <w:t xml:space="preserve">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 </w:t>
      </w:r>
    </w:p>
    <w:p w14:paraId="10954A84" w14:textId="77777777" w:rsidR="00661DD7" w:rsidRPr="00243D43" w:rsidRDefault="00734731" w:rsidP="009C5492">
      <w:pPr>
        <w:numPr>
          <w:ilvl w:val="1"/>
          <w:numId w:val="1"/>
        </w:numPr>
        <w:spacing w:after="231"/>
        <w:ind w:right="5" w:hanging="569"/>
      </w:pPr>
      <w:r w:rsidRPr="00243D43">
        <w:t xml:space="preserve">Until and/or unless a change to the Charges is agreed by the Buyer pursuant to the Variation Procedure the Supplier shall continue to provide the Deliverables in accordance with its existing obligations. </w:t>
      </w:r>
    </w:p>
    <w:p w14:paraId="4A586106" w14:textId="77777777" w:rsidR="00661DD7" w:rsidRPr="00243D43" w:rsidRDefault="00734731" w:rsidP="009C5492">
      <w:pPr>
        <w:numPr>
          <w:ilvl w:val="0"/>
          <w:numId w:val="1"/>
        </w:numPr>
        <w:spacing w:after="221" w:line="259" w:lineRule="auto"/>
        <w:ind w:hanging="360"/>
      </w:pPr>
      <w:r w:rsidRPr="00243D43">
        <w:rPr>
          <w:b/>
        </w:rPr>
        <w:t xml:space="preserve">Security Standards </w:t>
      </w:r>
    </w:p>
    <w:p w14:paraId="3B8F106D" w14:textId="77777777" w:rsidR="00661DD7" w:rsidRPr="00243D43" w:rsidRDefault="00734731" w:rsidP="009C5492">
      <w:pPr>
        <w:numPr>
          <w:ilvl w:val="1"/>
          <w:numId w:val="1"/>
        </w:numPr>
        <w:ind w:right="5" w:hanging="569"/>
      </w:pPr>
      <w:r w:rsidRPr="00243D43">
        <w:t xml:space="preserve">The Supplier acknowledges that the Buyer places great emphasis on the reliability of the performance of the Deliverables, confidentiality, integrity and availability of information and consequently on security. </w:t>
      </w:r>
    </w:p>
    <w:p w14:paraId="7A75F8FD" w14:textId="77777777" w:rsidR="00661DD7" w:rsidRPr="00243D43" w:rsidRDefault="00734731" w:rsidP="009C5492">
      <w:pPr>
        <w:numPr>
          <w:ilvl w:val="1"/>
          <w:numId w:val="1"/>
        </w:numPr>
        <w:ind w:right="5" w:hanging="569"/>
      </w:pPr>
      <w:r w:rsidRPr="00243D43">
        <w:t xml:space="preserve">The Supplier shall be responsible for the effective performance of its security obligations and shall at all times provide a level of security which: </w:t>
      </w:r>
    </w:p>
    <w:p w14:paraId="1ADE087C" w14:textId="77777777" w:rsidR="00661DD7" w:rsidRPr="00243D43" w:rsidRDefault="00734731" w:rsidP="009C5492">
      <w:pPr>
        <w:numPr>
          <w:ilvl w:val="2"/>
          <w:numId w:val="1"/>
        </w:numPr>
        <w:ind w:right="5" w:hanging="720"/>
      </w:pPr>
      <w:r w:rsidRPr="00243D43">
        <w:t xml:space="preserve">is in accordance with the Law and this Contract;  </w:t>
      </w:r>
    </w:p>
    <w:p w14:paraId="52F83937" w14:textId="77777777" w:rsidR="00661DD7" w:rsidRPr="00243D43" w:rsidRDefault="00734731" w:rsidP="009C5492">
      <w:pPr>
        <w:numPr>
          <w:ilvl w:val="2"/>
          <w:numId w:val="1"/>
        </w:numPr>
        <w:ind w:right="5" w:hanging="720"/>
      </w:pPr>
      <w:r w:rsidRPr="00243D43">
        <w:t xml:space="preserve">as a minimum demonstrates Good Industry Practice; </w:t>
      </w:r>
    </w:p>
    <w:p w14:paraId="17B7C75A" w14:textId="77777777" w:rsidR="00661DD7" w:rsidRPr="00243D43" w:rsidRDefault="00734731" w:rsidP="009C5492">
      <w:pPr>
        <w:numPr>
          <w:ilvl w:val="2"/>
          <w:numId w:val="1"/>
        </w:numPr>
        <w:ind w:right="5" w:hanging="720"/>
      </w:pPr>
      <w:r w:rsidRPr="00243D43">
        <w:t xml:space="preserve">meets any specific security threats of immediate relevance to the Deliverables and/or the Government Data; and </w:t>
      </w:r>
    </w:p>
    <w:p w14:paraId="00678F68" w14:textId="77777777" w:rsidR="00661DD7" w:rsidRPr="00243D43" w:rsidRDefault="00734731" w:rsidP="009C5492">
      <w:pPr>
        <w:numPr>
          <w:ilvl w:val="2"/>
          <w:numId w:val="1"/>
        </w:numPr>
        <w:ind w:right="5" w:hanging="720"/>
      </w:pPr>
      <w:r w:rsidRPr="00243D43">
        <w:lastRenderedPageBreak/>
        <w:t xml:space="preserve">where specified by the Buyer in accordance with paragraph 2.2 complies with the Buyers Security Policy and the ICT Policy. </w:t>
      </w:r>
    </w:p>
    <w:p w14:paraId="1FF535BE" w14:textId="77777777" w:rsidR="00661DD7" w:rsidRPr="00243D43" w:rsidRDefault="00734731" w:rsidP="009C5492">
      <w:pPr>
        <w:numPr>
          <w:ilvl w:val="1"/>
          <w:numId w:val="1"/>
        </w:numPr>
        <w:ind w:right="5" w:hanging="569"/>
      </w:pPr>
      <w:r w:rsidRPr="00243D43">
        <w:t xml:space="preserve">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 </w:t>
      </w:r>
    </w:p>
    <w:p w14:paraId="1D1B6CE7" w14:textId="77777777" w:rsidR="00661DD7" w:rsidRPr="00243D43" w:rsidRDefault="00734731" w:rsidP="009C5492">
      <w:pPr>
        <w:numPr>
          <w:ilvl w:val="1"/>
          <w:numId w:val="1"/>
        </w:numPr>
        <w:ind w:right="5" w:hanging="569"/>
      </w:pPr>
      <w:r w:rsidRPr="00243D43">
        <w:t xml:space="preserve">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 </w:t>
      </w:r>
    </w:p>
    <w:p w14:paraId="402DA898" w14:textId="77777777" w:rsidR="00661DD7" w:rsidRPr="00243D43" w:rsidRDefault="00734731" w:rsidP="009C5492">
      <w:pPr>
        <w:numPr>
          <w:ilvl w:val="0"/>
          <w:numId w:val="1"/>
        </w:numPr>
        <w:spacing w:after="221" w:line="259" w:lineRule="auto"/>
        <w:ind w:hanging="360"/>
      </w:pPr>
      <w:r w:rsidRPr="00243D43">
        <w:rPr>
          <w:b/>
        </w:rPr>
        <w:t xml:space="preserve">Security Management Plan </w:t>
      </w:r>
    </w:p>
    <w:p w14:paraId="32A99E6B" w14:textId="77777777" w:rsidR="00661DD7" w:rsidRPr="00243D43" w:rsidRDefault="00734731" w:rsidP="009C5492">
      <w:pPr>
        <w:numPr>
          <w:ilvl w:val="1"/>
          <w:numId w:val="1"/>
        </w:numPr>
        <w:spacing w:after="98" w:line="259" w:lineRule="auto"/>
        <w:ind w:right="5" w:hanging="569"/>
      </w:pPr>
      <w:r w:rsidRPr="00243D43">
        <w:rPr>
          <w:b/>
        </w:rPr>
        <w:t xml:space="preserve">Introduction </w:t>
      </w:r>
    </w:p>
    <w:p w14:paraId="302F487D" w14:textId="77777777" w:rsidR="00661DD7" w:rsidRPr="00243D43" w:rsidRDefault="00734731" w:rsidP="009C5492">
      <w:pPr>
        <w:numPr>
          <w:ilvl w:val="2"/>
          <w:numId w:val="1"/>
        </w:numPr>
        <w:ind w:right="5" w:hanging="720"/>
      </w:pPr>
      <w:r w:rsidRPr="00243D43">
        <w:t xml:space="preserve">The Supplier shall develop and maintain a Security Management Plan in accordance with this Schedule. The Supplier shall thereafter comply with its obligations set out in the Security Management Plan. </w:t>
      </w:r>
    </w:p>
    <w:p w14:paraId="20FCA02E" w14:textId="77777777" w:rsidR="00661DD7" w:rsidRPr="00243D43" w:rsidRDefault="00734731" w:rsidP="009C5492">
      <w:pPr>
        <w:numPr>
          <w:ilvl w:val="1"/>
          <w:numId w:val="1"/>
        </w:numPr>
        <w:spacing w:after="98" w:line="259" w:lineRule="auto"/>
        <w:ind w:right="5" w:hanging="569"/>
      </w:pPr>
      <w:r w:rsidRPr="00243D43">
        <w:rPr>
          <w:b/>
        </w:rPr>
        <w:t xml:space="preserve">Content of the Security Management Plan </w:t>
      </w:r>
    </w:p>
    <w:p w14:paraId="1699C41A" w14:textId="77777777" w:rsidR="00661DD7" w:rsidRPr="00243D43" w:rsidRDefault="00734731" w:rsidP="009C5492">
      <w:pPr>
        <w:numPr>
          <w:ilvl w:val="2"/>
          <w:numId w:val="1"/>
        </w:numPr>
        <w:ind w:right="5" w:hanging="720"/>
      </w:pPr>
      <w:r w:rsidRPr="00243D43">
        <w:t xml:space="preserve">The Security Management Plan shall: </w:t>
      </w:r>
    </w:p>
    <w:p w14:paraId="2404E68C" w14:textId="77777777" w:rsidR="00661DD7" w:rsidRPr="00243D43" w:rsidRDefault="00734731" w:rsidP="009C5492">
      <w:pPr>
        <w:numPr>
          <w:ilvl w:val="3"/>
          <w:numId w:val="1"/>
        </w:numPr>
        <w:ind w:left="2553" w:right="5" w:hanging="365"/>
      </w:pPr>
      <w:r w:rsidRPr="00243D43">
        <w:t xml:space="preserve">comply with the principles of security set out in Paragraph 3 and any other provisions of this Contract relevant to security; </w:t>
      </w:r>
    </w:p>
    <w:p w14:paraId="6B0D5F2D" w14:textId="77777777" w:rsidR="00661DD7" w:rsidRPr="00243D43" w:rsidRDefault="00734731" w:rsidP="009C5492">
      <w:pPr>
        <w:numPr>
          <w:ilvl w:val="3"/>
          <w:numId w:val="1"/>
        </w:numPr>
        <w:ind w:left="2553" w:right="5" w:hanging="365"/>
      </w:pPr>
      <w:r w:rsidRPr="00243D43">
        <w:t xml:space="preserve">identify the necessary delegated organisational roles for those responsible for ensuring it is complied with by the Supplier; </w:t>
      </w:r>
    </w:p>
    <w:p w14:paraId="7B0924C6" w14:textId="77777777" w:rsidR="00661DD7" w:rsidRPr="00243D43" w:rsidRDefault="00734731" w:rsidP="009C5492">
      <w:pPr>
        <w:numPr>
          <w:ilvl w:val="3"/>
          <w:numId w:val="1"/>
        </w:numPr>
        <w:spacing w:after="0"/>
        <w:ind w:left="2553" w:right="5" w:hanging="365"/>
      </w:pPr>
      <w:r w:rsidRPr="00243D43">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w:t>
      </w:r>
    </w:p>
    <w:p w14:paraId="28D4C1A2" w14:textId="77777777" w:rsidR="00661DD7" w:rsidRPr="00243D43" w:rsidRDefault="00734731">
      <w:pPr>
        <w:ind w:left="2728" w:right="5" w:firstLine="0"/>
      </w:pPr>
      <w:r w:rsidRPr="00243D43">
        <w:t xml:space="preserve">Information, data and/or the Deliverables; </w:t>
      </w:r>
    </w:p>
    <w:p w14:paraId="05152784" w14:textId="77777777" w:rsidR="00661DD7" w:rsidRPr="00243D43" w:rsidRDefault="00734731" w:rsidP="009C5492">
      <w:pPr>
        <w:numPr>
          <w:ilvl w:val="3"/>
          <w:numId w:val="1"/>
        </w:numPr>
        <w:spacing w:after="0"/>
        <w:ind w:left="2553" w:right="5" w:hanging="365"/>
      </w:pPr>
      <w:r w:rsidRPr="00243D43">
        <w:t xml:space="preserve">be developed to protect all aspects of the Deliverables and all processes associated with the provision of the Deliverables, including the Buyer Premises, the Sites, and any ICT, Information and data (including the Buyer’s Confidential </w:t>
      </w:r>
    </w:p>
    <w:p w14:paraId="1799A742" w14:textId="77777777" w:rsidR="00661DD7" w:rsidRPr="00243D43" w:rsidRDefault="00734731">
      <w:pPr>
        <w:ind w:left="2728" w:right="5" w:firstLine="0"/>
      </w:pPr>
      <w:r w:rsidRPr="00243D43">
        <w:t xml:space="preserve">Information and the Government Data) to the extent used by the Buyer or the Supplier in connection with this Contract or in connection with any system that could directly or indirectly have an impact on that Information, data and/or the Deliverables; </w:t>
      </w:r>
    </w:p>
    <w:p w14:paraId="7CB23A35" w14:textId="77777777" w:rsidR="00661DD7" w:rsidRPr="00243D43" w:rsidRDefault="00734731" w:rsidP="009C5492">
      <w:pPr>
        <w:numPr>
          <w:ilvl w:val="3"/>
          <w:numId w:val="1"/>
        </w:numPr>
        <w:spacing w:after="0"/>
        <w:ind w:left="2553" w:right="5" w:hanging="365"/>
      </w:pPr>
      <w:r w:rsidRPr="00243D43">
        <w:t xml:space="preserve">set out the security measures to be implemented and maintained by the Supplier in relation to all aspects of the Deliverables and all processes associated with the provision of the Goods and/or </w:t>
      </w:r>
      <w:r w:rsidRPr="00243D43">
        <w:lastRenderedPageBreak/>
        <w:t xml:space="preserve">Services and shall at all times comply with and specify security measures and procedures which are sufficient to ensure that the </w:t>
      </w:r>
    </w:p>
    <w:p w14:paraId="5C6FFC09" w14:textId="77777777" w:rsidR="00661DD7" w:rsidRPr="00243D43" w:rsidRDefault="00734731">
      <w:pPr>
        <w:ind w:left="2728" w:right="5" w:firstLine="0"/>
      </w:pPr>
      <w:r w:rsidRPr="00243D43">
        <w:t xml:space="preserve">Deliverables comply with the provisions of this Contract; </w:t>
      </w:r>
    </w:p>
    <w:p w14:paraId="4F24DDFA" w14:textId="77777777" w:rsidR="00661DD7" w:rsidRPr="00243D43" w:rsidRDefault="00734731" w:rsidP="009C5492">
      <w:pPr>
        <w:numPr>
          <w:ilvl w:val="3"/>
          <w:numId w:val="1"/>
        </w:numPr>
        <w:ind w:left="2553" w:right="5" w:hanging="365"/>
      </w:pPr>
      <w:r w:rsidRPr="00243D43">
        <w:t xml:space="preserve">set out the plans for transitioning all security arrangements and responsibilities for the Supplier to meet the full obligations of the security requirements set out in this Contract and, where necessary in accordance with paragraph 2.2 the Security Policy; and </w:t>
      </w:r>
    </w:p>
    <w:p w14:paraId="5464B18F" w14:textId="77777777" w:rsidR="00661DD7" w:rsidRPr="00243D43" w:rsidRDefault="00734731" w:rsidP="009C5492">
      <w:pPr>
        <w:numPr>
          <w:ilvl w:val="3"/>
          <w:numId w:val="1"/>
        </w:numPr>
        <w:ind w:left="2553" w:right="5" w:hanging="365"/>
      </w:pPr>
      <w:r w:rsidRPr="00243D43">
        <w:t xml:space="preserve">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 </w:t>
      </w:r>
    </w:p>
    <w:p w14:paraId="35FCB0D0" w14:textId="77777777" w:rsidR="00661DD7" w:rsidRPr="00243D43" w:rsidRDefault="00734731" w:rsidP="009C5492">
      <w:pPr>
        <w:numPr>
          <w:ilvl w:val="1"/>
          <w:numId w:val="1"/>
        </w:numPr>
        <w:spacing w:after="98" w:line="259" w:lineRule="auto"/>
        <w:ind w:right="5" w:hanging="569"/>
      </w:pPr>
      <w:r w:rsidRPr="00243D43">
        <w:rPr>
          <w:b/>
        </w:rPr>
        <w:t xml:space="preserve">Development of the Security Management Plan </w:t>
      </w:r>
    </w:p>
    <w:p w14:paraId="3A17EAB0" w14:textId="77777777" w:rsidR="00661DD7" w:rsidRPr="00243D43" w:rsidRDefault="00734731" w:rsidP="009C5492">
      <w:pPr>
        <w:numPr>
          <w:ilvl w:val="2"/>
          <w:numId w:val="1"/>
        </w:numPr>
        <w:ind w:right="5" w:hanging="720"/>
      </w:pPr>
      <w:r w:rsidRPr="00243D43">
        <w:t>Within twenty (20)</w:t>
      </w:r>
      <w:r w:rsidRPr="00243D43">
        <w:rPr>
          <w:b/>
        </w:rPr>
        <w:t xml:space="preserve"> </w:t>
      </w:r>
      <w:r w:rsidRPr="00243D43">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42933495" w14:textId="77777777" w:rsidR="00661DD7" w:rsidRPr="00243D43" w:rsidRDefault="00734731" w:rsidP="009C5492">
      <w:pPr>
        <w:numPr>
          <w:ilvl w:val="2"/>
          <w:numId w:val="1"/>
        </w:numPr>
        <w:ind w:right="5" w:hanging="720"/>
      </w:pPr>
      <w:r w:rsidRPr="00243D43">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243D43">
        <w:t>and in any event</w:t>
      </w:r>
      <w:proofErr w:type="gramEnd"/>
      <w:r w:rsidRPr="00243D43">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24551F62" w14:textId="77777777" w:rsidR="00661DD7" w:rsidRPr="00243D43" w:rsidRDefault="00734731" w:rsidP="009C5492">
      <w:pPr>
        <w:numPr>
          <w:ilvl w:val="2"/>
          <w:numId w:val="1"/>
        </w:numPr>
        <w:spacing w:after="0"/>
        <w:ind w:right="5" w:hanging="720"/>
      </w:pPr>
      <w:r w:rsidRPr="00243D43">
        <w:t xml:space="preserve">The Buyer shall not unreasonably withhold or delay its decision to Approve or not the Security Management Plan pursuant to Paragraph </w:t>
      </w:r>
    </w:p>
    <w:p w14:paraId="70A1B19D" w14:textId="77777777" w:rsidR="00661DD7" w:rsidRPr="00243D43" w:rsidRDefault="00734731">
      <w:pPr>
        <w:ind w:left="2188" w:right="5" w:firstLine="0"/>
      </w:pPr>
      <w:r w:rsidRPr="00243D43">
        <w:t xml:space="preserve">4.3.2.  </w:t>
      </w:r>
      <w:proofErr w:type="gramStart"/>
      <w:r w:rsidRPr="00243D43">
        <w:t>However</w:t>
      </w:r>
      <w:proofErr w:type="gramEnd"/>
      <w:r w:rsidRPr="00243D43">
        <w:t xml:space="preserve"> a refusal by the Buyer to Approve the Security Management Plan on the grounds that it does not comply with the requirements set out in Paragraph 4.2 shall be deemed to be reasonable. </w:t>
      </w:r>
    </w:p>
    <w:p w14:paraId="0627CB06" w14:textId="77777777" w:rsidR="00661DD7" w:rsidRPr="00243D43" w:rsidRDefault="00734731" w:rsidP="009C5492">
      <w:pPr>
        <w:numPr>
          <w:ilvl w:val="2"/>
          <w:numId w:val="1"/>
        </w:numPr>
        <w:ind w:right="5" w:hanging="720"/>
      </w:pPr>
      <w:r w:rsidRPr="00243D43">
        <w:t xml:space="preserve">Approval by the Buyer of the Security Management Plan pursuant to Paragraph 4.3.2 or of any change to the Security Management Plan in accordance with Paragraph 4.4 shall not relieve the Supplier of its obligations under this Schedule.  </w:t>
      </w:r>
    </w:p>
    <w:p w14:paraId="3FA469BD" w14:textId="77777777" w:rsidR="00661DD7" w:rsidRPr="00243D43" w:rsidRDefault="00734731" w:rsidP="009C5492">
      <w:pPr>
        <w:numPr>
          <w:ilvl w:val="1"/>
          <w:numId w:val="1"/>
        </w:numPr>
        <w:spacing w:after="98" w:line="259" w:lineRule="auto"/>
        <w:ind w:right="5" w:hanging="569"/>
      </w:pPr>
      <w:r w:rsidRPr="00243D43">
        <w:rPr>
          <w:b/>
        </w:rPr>
        <w:t xml:space="preserve">Amendment of the Security Management Plan </w:t>
      </w:r>
    </w:p>
    <w:p w14:paraId="21795938" w14:textId="77777777" w:rsidR="00661DD7" w:rsidRPr="00243D43" w:rsidRDefault="00734731" w:rsidP="009C5492">
      <w:pPr>
        <w:numPr>
          <w:ilvl w:val="2"/>
          <w:numId w:val="1"/>
        </w:numPr>
        <w:ind w:right="5" w:hanging="720"/>
      </w:pPr>
      <w:r w:rsidRPr="00243D43">
        <w:lastRenderedPageBreak/>
        <w:t xml:space="preserve">The Security Management Plan shall be fully reviewed and updated by the Supplier at least annually to reflect: </w:t>
      </w:r>
    </w:p>
    <w:p w14:paraId="47607FDA" w14:textId="77777777" w:rsidR="00661DD7" w:rsidRPr="00243D43" w:rsidRDefault="00734731" w:rsidP="009C5492">
      <w:pPr>
        <w:numPr>
          <w:ilvl w:val="3"/>
          <w:numId w:val="1"/>
        </w:numPr>
        <w:ind w:left="2553" w:right="5" w:hanging="365"/>
      </w:pPr>
      <w:r w:rsidRPr="00243D43">
        <w:t xml:space="preserve">emerging changes in Good Industry Practice; </w:t>
      </w:r>
    </w:p>
    <w:p w14:paraId="5C15A51C" w14:textId="77777777" w:rsidR="00661DD7" w:rsidRPr="00243D43" w:rsidRDefault="00734731" w:rsidP="009C5492">
      <w:pPr>
        <w:numPr>
          <w:ilvl w:val="3"/>
          <w:numId w:val="1"/>
        </w:numPr>
        <w:ind w:left="2553" w:right="5" w:hanging="365"/>
      </w:pPr>
      <w:r w:rsidRPr="00243D43">
        <w:t xml:space="preserve">any change or proposed change to the Deliverables and/or associated processes;  </w:t>
      </w:r>
    </w:p>
    <w:p w14:paraId="456C17FC" w14:textId="77777777" w:rsidR="00661DD7" w:rsidRPr="00243D43" w:rsidRDefault="00734731" w:rsidP="009C5492">
      <w:pPr>
        <w:numPr>
          <w:ilvl w:val="3"/>
          <w:numId w:val="1"/>
        </w:numPr>
        <w:ind w:left="2553" w:right="5" w:hanging="365"/>
      </w:pPr>
      <w:r w:rsidRPr="00243D43">
        <w:t xml:space="preserve">where necessary in accordance with paragraph 2.2, any change to the Security Policy;  </w:t>
      </w:r>
    </w:p>
    <w:p w14:paraId="5EE0FF34" w14:textId="77777777" w:rsidR="00661DD7" w:rsidRPr="00243D43" w:rsidRDefault="00734731" w:rsidP="009C5492">
      <w:pPr>
        <w:numPr>
          <w:ilvl w:val="3"/>
          <w:numId w:val="1"/>
        </w:numPr>
        <w:ind w:left="2553" w:right="5" w:hanging="365"/>
      </w:pPr>
      <w:r w:rsidRPr="00243D43">
        <w:t xml:space="preserve">any new perceived or changed security threats; and </w:t>
      </w:r>
    </w:p>
    <w:p w14:paraId="78AB53DD" w14:textId="77777777" w:rsidR="00661DD7" w:rsidRPr="00243D43" w:rsidRDefault="00734731" w:rsidP="009C5492">
      <w:pPr>
        <w:numPr>
          <w:ilvl w:val="3"/>
          <w:numId w:val="1"/>
        </w:numPr>
        <w:ind w:left="2553" w:right="5" w:hanging="365"/>
      </w:pPr>
      <w:r w:rsidRPr="00243D43">
        <w:t xml:space="preserve">any reasonable change in requirements requested by the Buyer. </w:t>
      </w:r>
    </w:p>
    <w:p w14:paraId="5FBD4DA7" w14:textId="77777777" w:rsidR="00661DD7" w:rsidRPr="00243D43" w:rsidRDefault="00734731" w:rsidP="009C5492">
      <w:pPr>
        <w:numPr>
          <w:ilvl w:val="2"/>
          <w:numId w:val="1"/>
        </w:numPr>
        <w:ind w:right="5" w:hanging="720"/>
      </w:pPr>
      <w:r w:rsidRPr="00243D43">
        <w:t xml:space="preserve">The Supplier shall provide the Buyer with the results of such reviews as soon as reasonably practicable after their completion and </w:t>
      </w:r>
    </w:p>
    <w:p w14:paraId="7C58EFFB" w14:textId="77777777" w:rsidR="00661DD7" w:rsidRPr="00243D43" w:rsidRDefault="00734731">
      <w:pPr>
        <w:spacing w:after="43"/>
        <w:ind w:left="2188" w:right="5" w:firstLine="0"/>
      </w:pPr>
      <w:r w:rsidRPr="00243D43">
        <w:t xml:space="preserve">amendment of the Security Management Plan at no additional cost to the Buyer. The results of the review shall include, without limitation: a) suggested improvements to the effectiveness of the Security </w:t>
      </w:r>
    </w:p>
    <w:p w14:paraId="7AFB7B19" w14:textId="77777777" w:rsidR="00661DD7" w:rsidRPr="00243D43" w:rsidRDefault="00734731">
      <w:pPr>
        <w:ind w:left="2728" w:right="5" w:firstLine="0"/>
      </w:pPr>
      <w:r w:rsidRPr="00243D43">
        <w:t xml:space="preserve">Management Plan; </w:t>
      </w:r>
    </w:p>
    <w:p w14:paraId="1CAE654C" w14:textId="77777777" w:rsidR="00661DD7" w:rsidRPr="00243D43" w:rsidRDefault="00734731" w:rsidP="009C5492">
      <w:pPr>
        <w:numPr>
          <w:ilvl w:val="4"/>
          <w:numId w:val="3"/>
        </w:numPr>
        <w:ind w:left="2553" w:right="5" w:hanging="365"/>
      </w:pPr>
      <w:r w:rsidRPr="00243D43">
        <w:t xml:space="preserve">updates to the risk assessments; and </w:t>
      </w:r>
    </w:p>
    <w:p w14:paraId="6970C7C8" w14:textId="77777777" w:rsidR="00661DD7" w:rsidRPr="00243D43" w:rsidRDefault="00734731" w:rsidP="009C5492">
      <w:pPr>
        <w:numPr>
          <w:ilvl w:val="4"/>
          <w:numId w:val="3"/>
        </w:numPr>
        <w:ind w:left="2553" w:right="5" w:hanging="365"/>
      </w:pPr>
      <w:r w:rsidRPr="00243D43">
        <w:t xml:space="preserve">suggested improvements in measuring the effectiveness of controls. </w:t>
      </w:r>
    </w:p>
    <w:p w14:paraId="26AD462F" w14:textId="77777777" w:rsidR="00661DD7" w:rsidRPr="00243D43" w:rsidRDefault="00734731" w:rsidP="009C5492">
      <w:pPr>
        <w:numPr>
          <w:ilvl w:val="2"/>
          <w:numId w:val="1"/>
        </w:numPr>
        <w:ind w:right="5" w:hanging="720"/>
      </w:pPr>
      <w:r w:rsidRPr="00243D43">
        <w:t xml:space="preserve">Subject to Paragraph 4.4.4, any change or amendment which the Supplier proposes to make to the Security Management Plan (as a result of a review carried out in accordance with Paragraph 4.4.1, a request by the Buyer or otherwise) shall be subject to the Variation Procedure. </w:t>
      </w:r>
    </w:p>
    <w:p w14:paraId="606A3C95" w14:textId="77777777" w:rsidR="00661DD7" w:rsidRPr="00243D43" w:rsidRDefault="00734731" w:rsidP="009C5492">
      <w:pPr>
        <w:numPr>
          <w:ilvl w:val="2"/>
          <w:numId w:val="1"/>
        </w:numPr>
        <w:spacing w:after="231"/>
        <w:ind w:right="5" w:hanging="720"/>
      </w:pPr>
      <w:r w:rsidRPr="00243D43">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w:t>
      </w:r>
    </w:p>
    <w:p w14:paraId="66A31337" w14:textId="77777777" w:rsidR="00661DD7" w:rsidRPr="00243D43" w:rsidRDefault="00734731" w:rsidP="009C5492">
      <w:pPr>
        <w:numPr>
          <w:ilvl w:val="0"/>
          <w:numId w:val="1"/>
        </w:numPr>
        <w:spacing w:after="221" w:line="259" w:lineRule="auto"/>
        <w:ind w:hanging="360"/>
      </w:pPr>
      <w:r w:rsidRPr="00243D43">
        <w:rPr>
          <w:b/>
        </w:rPr>
        <w:t xml:space="preserve">Security breach </w:t>
      </w:r>
    </w:p>
    <w:p w14:paraId="1925252F" w14:textId="77777777" w:rsidR="00661DD7" w:rsidRPr="00243D43" w:rsidRDefault="00734731" w:rsidP="009C5492">
      <w:pPr>
        <w:numPr>
          <w:ilvl w:val="1"/>
          <w:numId w:val="1"/>
        </w:numPr>
        <w:ind w:right="5" w:hanging="569"/>
      </w:pPr>
      <w:r w:rsidRPr="00243D43">
        <w:t xml:space="preserve">Either Party shall notify the other in accordance with the agreed security incident management process (as detailed in the Security Management Plan) upon becoming aware of any Breach of Security or any potential or attempted Breach of Security. </w:t>
      </w:r>
    </w:p>
    <w:p w14:paraId="41104DBF" w14:textId="77777777" w:rsidR="00661DD7" w:rsidRPr="00243D43" w:rsidRDefault="00734731" w:rsidP="009C5492">
      <w:pPr>
        <w:numPr>
          <w:ilvl w:val="1"/>
          <w:numId w:val="1"/>
        </w:numPr>
        <w:ind w:right="5" w:hanging="569"/>
      </w:pPr>
      <w:r w:rsidRPr="00243D43">
        <w:t xml:space="preserve">Without prejudice to the security incident management process, upon becoming aware of any of the circumstances referred to in Paragraph 5.1, the Supplier shall: </w:t>
      </w:r>
    </w:p>
    <w:p w14:paraId="298371C7" w14:textId="77777777" w:rsidR="00661DD7" w:rsidRPr="00243D43" w:rsidRDefault="00734731" w:rsidP="009C5492">
      <w:pPr>
        <w:numPr>
          <w:ilvl w:val="2"/>
          <w:numId w:val="1"/>
        </w:numPr>
        <w:spacing w:after="132"/>
        <w:ind w:right="5" w:hanging="720"/>
      </w:pPr>
      <w:r w:rsidRPr="00243D43">
        <w:t xml:space="preserve">immediately take all reasonable steps (which shall include any action or changes reasonably required by the Buyer) necessary to: </w:t>
      </w:r>
    </w:p>
    <w:p w14:paraId="32B0AD85" w14:textId="77777777" w:rsidR="00661DD7" w:rsidRPr="00243D43" w:rsidRDefault="00734731" w:rsidP="009C5492">
      <w:pPr>
        <w:numPr>
          <w:ilvl w:val="5"/>
          <w:numId w:val="2"/>
        </w:numPr>
        <w:ind w:right="5"/>
      </w:pPr>
      <w:r w:rsidRPr="00243D43">
        <w:lastRenderedPageBreak/>
        <w:t xml:space="preserve">minimise the extent of actual or potential harm caused by any Breach of Security; </w:t>
      </w:r>
    </w:p>
    <w:p w14:paraId="3EFD9312" w14:textId="77777777" w:rsidR="00661DD7" w:rsidRPr="00243D43" w:rsidRDefault="00734731" w:rsidP="009C5492">
      <w:pPr>
        <w:numPr>
          <w:ilvl w:val="5"/>
          <w:numId w:val="2"/>
        </w:numPr>
        <w:spacing w:after="0"/>
        <w:ind w:right="5"/>
      </w:pPr>
      <w:r w:rsidRPr="00243D43">
        <w:t xml:space="preserve">remedy such Breach of Security to the extent possible and protect the integrity of the Buyer and the provision of the Goods and/or Services to the extent within its control against any such Breach of Security or attempted </w:t>
      </w:r>
    </w:p>
    <w:p w14:paraId="20FFE585" w14:textId="77777777" w:rsidR="00661DD7" w:rsidRPr="00243D43" w:rsidRDefault="00734731">
      <w:pPr>
        <w:spacing w:after="129" w:line="250" w:lineRule="auto"/>
        <w:ind w:left="798" w:right="1245" w:hanging="10"/>
        <w:jc w:val="center"/>
      </w:pPr>
      <w:r w:rsidRPr="00243D43">
        <w:t xml:space="preserve">Breach of Security;  </w:t>
      </w:r>
    </w:p>
    <w:p w14:paraId="1414D9D7" w14:textId="77777777" w:rsidR="00661DD7" w:rsidRPr="00243D43" w:rsidRDefault="00734731" w:rsidP="009C5492">
      <w:pPr>
        <w:numPr>
          <w:ilvl w:val="5"/>
          <w:numId w:val="2"/>
        </w:numPr>
        <w:ind w:right="5"/>
      </w:pPr>
      <w:r w:rsidRPr="00243D43">
        <w:t xml:space="preserve">prevent an equivalent breach in the future exploiting the same cause failure; and </w:t>
      </w:r>
    </w:p>
    <w:p w14:paraId="7EF5BB42" w14:textId="77777777" w:rsidR="00661DD7" w:rsidRPr="00243D43" w:rsidRDefault="00734731" w:rsidP="009C5492">
      <w:pPr>
        <w:numPr>
          <w:ilvl w:val="5"/>
          <w:numId w:val="2"/>
        </w:numPr>
        <w:ind w:right="5"/>
      </w:pPr>
      <w:r w:rsidRPr="00243D43">
        <w:t xml:space="preserve">as soon as reasonably practicable provide to the Buyer, where the Buyer so requests, full details (using the reporting mechanism defined by the Security Management Plan) of the Breach of Security or </w:t>
      </w:r>
    </w:p>
    <w:p w14:paraId="341DCEFC" w14:textId="77777777" w:rsidR="00661DD7" w:rsidRPr="00243D43" w:rsidRDefault="00734731">
      <w:pPr>
        <w:ind w:left="3556" w:right="5" w:firstLine="0"/>
      </w:pPr>
      <w:r w:rsidRPr="00243D43">
        <w:t xml:space="preserve">attempted Breach of Security, including a cause analysis where required by the Buyer. </w:t>
      </w:r>
    </w:p>
    <w:p w14:paraId="076BA316" w14:textId="647AC04C" w:rsidR="00661DD7" w:rsidRPr="00243D43" w:rsidRDefault="00734731" w:rsidP="009C5492">
      <w:pPr>
        <w:numPr>
          <w:ilvl w:val="1"/>
          <w:numId w:val="1"/>
        </w:numPr>
        <w:ind w:right="5" w:hanging="569"/>
      </w:pPr>
      <w:r w:rsidRPr="00243D43">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30380DED" w14:textId="77777777" w:rsidR="00B64328" w:rsidRPr="00243D43" w:rsidRDefault="00B64328">
      <w:pPr>
        <w:spacing w:after="160" w:line="259" w:lineRule="auto"/>
        <w:ind w:left="0" w:firstLine="0"/>
        <w:rPr>
          <w:b/>
          <w:sz w:val="36"/>
        </w:rPr>
      </w:pPr>
      <w:r w:rsidRPr="00243D43">
        <w:rPr>
          <w:b/>
          <w:sz w:val="36"/>
        </w:rPr>
        <w:br w:type="page"/>
      </w:r>
    </w:p>
    <w:p w14:paraId="475C46F4" w14:textId="0E6E1569" w:rsidR="00661DD7" w:rsidRPr="00243D43" w:rsidRDefault="00734731">
      <w:pPr>
        <w:spacing w:after="112" w:line="250" w:lineRule="auto"/>
        <w:ind w:left="-5" w:hanging="10"/>
      </w:pPr>
      <w:r w:rsidRPr="00243D43">
        <w:rPr>
          <w:b/>
          <w:sz w:val="36"/>
        </w:rPr>
        <w:lastRenderedPageBreak/>
        <w:t xml:space="preserve">Call-Off Schedule 14 (Service Levels) </w:t>
      </w:r>
    </w:p>
    <w:p w14:paraId="46016205" w14:textId="699F6638" w:rsidR="00A05AFE" w:rsidRPr="00243D43" w:rsidRDefault="00A05AFE" w:rsidP="00091045">
      <w:pPr>
        <w:pStyle w:val="ListParagraph"/>
        <w:spacing w:before="120" w:after="120"/>
        <w:ind w:left="6"/>
        <w:rPr>
          <w:rFonts w:ascii="Arial" w:hAnsi="Arial" w:cs="Arial"/>
        </w:rPr>
      </w:pPr>
      <w:r w:rsidRPr="00243D43">
        <w:rPr>
          <w:rFonts w:ascii="Arial" w:hAnsi="Arial" w:cs="Arial"/>
        </w:rPr>
        <w:t>Th</w:t>
      </w:r>
      <w:r w:rsidR="00B64328" w:rsidRPr="00243D43">
        <w:rPr>
          <w:rFonts w:ascii="Arial" w:hAnsi="Arial" w:cs="Arial"/>
        </w:rPr>
        <w:t>e</w:t>
      </w:r>
      <w:r w:rsidRPr="00243D43">
        <w:rPr>
          <w:rFonts w:ascii="Arial" w:hAnsi="Arial" w:cs="Arial"/>
        </w:rPr>
        <w:t xml:space="preserve"> </w:t>
      </w:r>
      <w:r w:rsidR="00B71305">
        <w:rPr>
          <w:rFonts w:ascii="Arial" w:hAnsi="Arial" w:cs="Arial"/>
        </w:rPr>
        <w:t>S</w:t>
      </w:r>
      <w:r w:rsidRPr="00243D43">
        <w:rPr>
          <w:rFonts w:ascii="Arial" w:hAnsi="Arial" w:cs="Arial"/>
        </w:rPr>
        <w:t>ervices contained as part of the contract includes the following</w:t>
      </w:r>
    </w:p>
    <w:p w14:paraId="0CBE36E8" w14:textId="1FDBAA34" w:rsidR="00A05AFE" w:rsidRPr="00243D43" w:rsidRDefault="009C271B" w:rsidP="009C5492">
      <w:pPr>
        <w:pStyle w:val="ListParagraph"/>
        <w:numPr>
          <w:ilvl w:val="0"/>
          <w:numId w:val="8"/>
        </w:numPr>
        <w:overflowPunct/>
        <w:autoSpaceDE/>
        <w:autoSpaceDN/>
        <w:adjustRightInd/>
        <w:spacing w:after="0" w:line="260" w:lineRule="exact"/>
        <w:contextualSpacing/>
        <w:jc w:val="left"/>
        <w:textAlignment w:val="auto"/>
        <w:rPr>
          <w:rFonts w:ascii="Arial" w:eastAsiaTheme="minorHAnsi" w:hAnsi="Arial" w:cs="Arial"/>
        </w:rPr>
      </w:pPr>
      <w:r w:rsidRPr="005D040E">
        <w:rPr>
          <w:rFonts w:eastAsiaTheme="minorHAnsi"/>
        </w:rPr>
        <w:t xml:space="preserve">Workday </w:t>
      </w:r>
      <w:r w:rsidR="00A9279C" w:rsidRPr="005D040E">
        <w:rPr>
          <w:rFonts w:eastAsiaTheme="minorHAnsi"/>
        </w:rPr>
        <w:t>AMS</w:t>
      </w:r>
    </w:p>
    <w:p w14:paraId="784D2052" w14:textId="35DB2D7E" w:rsidR="00A05AFE" w:rsidRPr="00243D43" w:rsidRDefault="00A05AFE" w:rsidP="009C5492">
      <w:pPr>
        <w:pStyle w:val="ListParagraph"/>
        <w:numPr>
          <w:ilvl w:val="0"/>
          <w:numId w:val="8"/>
        </w:numPr>
        <w:overflowPunct/>
        <w:autoSpaceDE/>
        <w:autoSpaceDN/>
        <w:adjustRightInd/>
        <w:spacing w:after="0" w:line="260" w:lineRule="exact"/>
        <w:contextualSpacing/>
        <w:jc w:val="left"/>
        <w:textAlignment w:val="auto"/>
        <w:rPr>
          <w:rFonts w:ascii="Arial" w:eastAsiaTheme="minorHAnsi" w:hAnsi="Arial" w:cs="Arial"/>
        </w:rPr>
      </w:pPr>
      <w:r w:rsidRPr="00243D43">
        <w:rPr>
          <w:rFonts w:ascii="Arial" w:eastAsiaTheme="minorHAnsi" w:hAnsi="Arial" w:cs="Arial"/>
        </w:rPr>
        <w:t xml:space="preserve">The provision of the </w:t>
      </w:r>
      <w:r w:rsidR="00B67DE6">
        <w:rPr>
          <w:rFonts w:ascii="Arial" w:eastAsiaTheme="minorHAnsi" w:hAnsi="Arial" w:cs="Arial"/>
        </w:rPr>
        <w:t>Kainos Smart Test Subscription Service</w:t>
      </w:r>
    </w:p>
    <w:p w14:paraId="5805D148" w14:textId="75502D02" w:rsidR="00B67DE6" w:rsidRPr="00B80880" w:rsidRDefault="00B67DE6" w:rsidP="009C5492">
      <w:pPr>
        <w:pStyle w:val="ListParagraph"/>
        <w:numPr>
          <w:ilvl w:val="0"/>
          <w:numId w:val="8"/>
        </w:numPr>
        <w:overflowPunct/>
        <w:autoSpaceDE/>
        <w:autoSpaceDN/>
        <w:adjustRightInd/>
        <w:spacing w:after="0" w:line="260" w:lineRule="exact"/>
        <w:contextualSpacing/>
        <w:jc w:val="left"/>
        <w:textAlignment w:val="auto"/>
        <w:rPr>
          <w:rFonts w:ascii="Arial" w:eastAsiaTheme="minorHAnsi" w:hAnsi="Arial" w:cs="Arial"/>
          <w:lang w:val="fr-FR"/>
        </w:rPr>
      </w:pPr>
      <w:r w:rsidRPr="00B80880">
        <w:rPr>
          <w:rFonts w:ascii="Arial" w:eastAsiaTheme="minorHAnsi" w:hAnsi="Arial" w:cs="Arial"/>
          <w:lang w:val="fr-FR"/>
        </w:rPr>
        <w:t xml:space="preserve">Kainos Smart Audit </w:t>
      </w:r>
      <w:r w:rsidR="005D040E" w:rsidRPr="00B80880">
        <w:rPr>
          <w:rFonts w:ascii="Arial" w:eastAsiaTheme="minorHAnsi" w:hAnsi="Arial" w:cs="Arial"/>
          <w:lang w:val="fr-FR"/>
        </w:rPr>
        <w:t>Suscription</w:t>
      </w:r>
      <w:r w:rsidRPr="00B80880">
        <w:rPr>
          <w:rFonts w:ascii="Arial" w:eastAsiaTheme="minorHAnsi" w:hAnsi="Arial" w:cs="Arial"/>
          <w:lang w:val="fr-FR"/>
        </w:rPr>
        <w:t xml:space="preserve"> Service</w:t>
      </w:r>
    </w:p>
    <w:p w14:paraId="5FE9B13C" w14:textId="390DBFE3" w:rsidR="00A05AFE" w:rsidRPr="00243D43" w:rsidRDefault="00A05AFE" w:rsidP="00A05AFE">
      <w:pPr>
        <w:pStyle w:val="ListParagraph"/>
        <w:spacing w:before="120" w:after="120"/>
        <w:ind w:left="6"/>
        <w:rPr>
          <w:rFonts w:ascii="Arial" w:hAnsi="Arial" w:cs="Arial"/>
          <w:b/>
          <w:bCs/>
        </w:rPr>
      </w:pPr>
      <w:r w:rsidRPr="00243D43">
        <w:rPr>
          <w:rFonts w:ascii="Arial" w:hAnsi="Arial" w:cs="Arial"/>
          <w:b/>
          <w:bCs/>
        </w:rPr>
        <w:t>AMS Service Hours</w:t>
      </w:r>
    </w:p>
    <w:p w14:paraId="2341454F" w14:textId="77777777" w:rsidR="00A05AFE" w:rsidRPr="00243D43" w:rsidRDefault="00A05AFE" w:rsidP="00A05AFE">
      <w:pPr>
        <w:contextualSpacing/>
        <w:rPr>
          <w:sz w:val="22"/>
        </w:rPr>
      </w:pPr>
      <w:r w:rsidRPr="00243D43">
        <w:rPr>
          <w:sz w:val="22"/>
        </w:rPr>
        <w:t>UK: Monday to Friday 0900-1700 GMT Excluding UK public holidays*</w:t>
      </w:r>
    </w:p>
    <w:p w14:paraId="7090002E" w14:textId="77777777" w:rsidR="00A05AFE" w:rsidRPr="00243D43" w:rsidRDefault="00A05AFE" w:rsidP="00A05AFE">
      <w:pPr>
        <w:contextualSpacing/>
        <w:rPr>
          <w:sz w:val="22"/>
        </w:rPr>
      </w:pPr>
    </w:p>
    <w:p w14:paraId="5F63E330" w14:textId="77777777" w:rsidR="00A05AFE" w:rsidRPr="00243D43" w:rsidRDefault="00A05AFE" w:rsidP="00A05AFE">
      <w:pPr>
        <w:pStyle w:val="ListParagraph"/>
        <w:spacing w:before="120" w:after="120"/>
        <w:ind w:left="6"/>
        <w:rPr>
          <w:rFonts w:ascii="Arial" w:hAnsi="Arial" w:cs="Arial"/>
        </w:rPr>
      </w:pPr>
      <w:r w:rsidRPr="00243D43">
        <w:rPr>
          <w:rFonts w:ascii="Arial" w:hAnsi="Arial" w:cs="Arial"/>
        </w:rPr>
        <w:t>*Bank holidays are not classified as public holidays</w:t>
      </w:r>
    </w:p>
    <w:p w14:paraId="160F99A8" w14:textId="77777777" w:rsidR="00A05AFE" w:rsidRPr="00243D43" w:rsidRDefault="00A05AFE" w:rsidP="00A05AFE">
      <w:pPr>
        <w:pStyle w:val="ListParagraph"/>
        <w:spacing w:before="120" w:after="120"/>
        <w:ind w:left="6"/>
        <w:rPr>
          <w:rFonts w:ascii="Arial" w:hAnsi="Arial" w:cs="Arial"/>
          <w:b/>
          <w:bCs/>
        </w:rPr>
      </w:pPr>
      <w:r w:rsidRPr="00243D43">
        <w:rPr>
          <w:rFonts w:ascii="Arial" w:hAnsi="Arial" w:cs="Arial"/>
          <w:b/>
          <w:bCs/>
        </w:rPr>
        <w:t>Incident Logging procedure and Service Desk number</w:t>
      </w:r>
    </w:p>
    <w:p w14:paraId="6F86871D" w14:textId="33F3D633" w:rsidR="00A05AFE" w:rsidRPr="00243D43" w:rsidRDefault="00A05AFE" w:rsidP="00091045">
      <w:pPr>
        <w:pStyle w:val="ListParagraph"/>
        <w:spacing w:before="120" w:after="120" w:line="240" w:lineRule="auto"/>
        <w:ind w:left="6"/>
        <w:rPr>
          <w:rFonts w:ascii="Arial" w:hAnsi="Arial" w:cs="Arial"/>
        </w:rPr>
      </w:pPr>
      <w:r w:rsidRPr="00243D43">
        <w:rPr>
          <w:rFonts w:ascii="Arial" w:hAnsi="Arial" w:cs="Arial"/>
        </w:rPr>
        <w:t>Incidents should be logged by the Customer through the relevant Supplier incident management application. In addition to raising an incident on the application, although not required, the Customer may also contact the Kainos Service Desk on</w:t>
      </w:r>
      <w:r w:rsidR="0097463D" w:rsidRPr="0097463D">
        <w:rPr>
          <w:rFonts w:ascii="Arial" w:hAnsi="Arial" w:cs="Arial"/>
          <w:b/>
          <w:bCs/>
          <w:color w:val="FF0000"/>
        </w:rPr>
        <w:t xml:space="preserve"> </w:t>
      </w:r>
      <w:r w:rsidR="0097463D" w:rsidRPr="0097463D">
        <w:rPr>
          <w:rFonts w:ascii="Arial" w:hAnsi="Arial" w:cs="Arial"/>
          <w:b/>
          <w:bCs/>
        </w:rPr>
        <w:t>REDACTED TEXT under FOIA Section 40, Personal Information</w:t>
      </w:r>
      <w:r w:rsidR="0097463D" w:rsidRPr="0097463D">
        <w:rPr>
          <w:rFonts w:ascii="Arial" w:hAnsi="Arial" w:cs="Arial"/>
        </w:rPr>
        <w:t>.</w:t>
      </w:r>
    </w:p>
    <w:p w14:paraId="16FA4F82" w14:textId="3ED7946F" w:rsidR="00A05AFE" w:rsidRPr="00243D43" w:rsidRDefault="00A05AFE" w:rsidP="00091045">
      <w:pPr>
        <w:spacing w:after="200" w:line="240" w:lineRule="auto"/>
        <w:ind w:left="0" w:firstLine="0"/>
        <w:rPr>
          <w:rFonts w:eastAsiaTheme="minorHAnsi"/>
          <w:sz w:val="22"/>
        </w:rPr>
      </w:pPr>
      <w:r w:rsidRPr="00243D43">
        <w:rPr>
          <w:rFonts w:eastAsiaTheme="minorHAnsi"/>
          <w:sz w:val="22"/>
        </w:rPr>
        <w:t xml:space="preserve">The following Target Response and Resolution Times and Incident Classifications apply to the provision of the </w:t>
      </w:r>
      <w:r w:rsidR="00B67461" w:rsidRPr="00243D43">
        <w:rPr>
          <w:rFonts w:eastAsiaTheme="minorHAnsi"/>
          <w:b/>
          <w:bCs/>
          <w:sz w:val="22"/>
        </w:rPr>
        <w:t xml:space="preserve">AMS </w:t>
      </w:r>
      <w:r w:rsidRPr="00243D43">
        <w:rPr>
          <w:rFonts w:eastAsiaTheme="minorHAnsi"/>
          <w:b/>
          <w:bCs/>
          <w:sz w:val="22"/>
        </w:rPr>
        <w:t>Service:</w:t>
      </w:r>
    </w:p>
    <w:tbl>
      <w:tblPr>
        <w:tblW w:w="8985" w:type="dxa"/>
        <w:tblInd w:w="-5" w:type="dxa"/>
        <w:tblLook w:val="04A0" w:firstRow="1" w:lastRow="0" w:firstColumn="1" w:lastColumn="0" w:noHBand="0" w:noVBand="1"/>
      </w:tblPr>
      <w:tblGrid>
        <w:gridCol w:w="1601"/>
        <w:gridCol w:w="1498"/>
        <w:gridCol w:w="2952"/>
        <w:gridCol w:w="1612"/>
        <w:gridCol w:w="35"/>
        <w:gridCol w:w="1287"/>
      </w:tblGrid>
      <w:tr w:rsidR="00075BB0" w:rsidRPr="00243D43" w14:paraId="410AAEA6" w14:textId="77777777" w:rsidTr="00DC1340">
        <w:trPr>
          <w:trHeight w:val="507"/>
        </w:trPr>
        <w:tc>
          <w:tcPr>
            <w:tcW w:w="16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C8FE54" w14:textId="77777777" w:rsidR="00A05AFE" w:rsidRPr="00243D43" w:rsidRDefault="00A05AFE" w:rsidP="00E91DF5">
            <w:pPr>
              <w:spacing w:line="276" w:lineRule="auto"/>
              <w:rPr>
                <w:b/>
                <w:bCs/>
                <w:color w:val="000000" w:themeColor="text1"/>
                <w:sz w:val="18"/>
                <w:szCs w:val="18"/>
              </w:rPr>
            </w:pPr>
            <w:r w:rsidRPr="00243D43">
              <w:rPr>
                <w:b/>
                <w:bCs/>
                <w:color w:val="000000" w:themeColor="text1"/>
                <w:sz w:val="18"/>
                <w:szCs w:val="18"/>
              </w:rPr>
              <w:t>Priority</w:t>
            </w:r>
          </w:p>
        </w:tc>
        <w:tc>
          <w:tcPr>
            <w:tcW w:w="14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8D196AA" w14:textId="77777777" w:rsidR="00A05AFE" w:rsidRPr="00243D43" w:rsidRDefault="00A05AFE" w:rsidP="00E91DF5">
            <w:pPr>
              <w:spacing w:line="276" w:lineRule="auto"/>
              <w:rPr>
                <w:b/>
                <w:bCs/>
                <w:color w:val="000000" w:themeColor="text1"/>
                <w:sz w:val="18"/>
                <w:szCs w:val="18"/>
              </w:rPr>
            </w:pPr>
            <w:r w:rsidRPr="00243D43">
              <w:rPr>
                <w:b/>
                <w:bCs/>
                <w:color w:val="000000" w:themeColor="text1"/>
                <w:sz w:val="18"/>
                <w:szCs w:val="18"/>
              </w:rPr>
              <w:t>Classification</w:t>
            </w:r>
          </w:p>
        </w:tc>
        <w:tc>
          <w:tcPr>
            <w:tcW w:w="29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8DA96F" w14:textId="77777777" w:rsidR="00A05AFE" w:rsidRPr="00243D43" w:rsidRDefault="00A05AFE" w:rsidP="00E91DF5">
            <w:pPr>
              <w:spacing w:line="276" w:lineRule="auto"/>
              <w:rPr>
                <w:b/>
                <w:bCs/>
                <w:color w:val="000000" w:themeColor="text1"/>
                <w:sz w:val="18"/>
                <w:szCs w:val="18"/>
              </w:rPr>
            </w:pPr>
            <w:r w:rsidRPr="00243D43">
              <w:rPr>
                <w:b/>
                <w:bCs/>
                <w:color w:val="000000" w:themeColor="text1"/>
                <w:sz w:val="18"/>
                <w:szCs w:val="18"/>
              </w:rPr>
              <w:t>Description &amp; Examples</w:t>
            </w:r>
          </w:p>
        </w:tc>
        <w:tc>
          <w:tcPr>
            <w:tcW w:w="161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A9F193" w14:textId="77777777" w:rsidR="00A05AFE" w:rsidRPr="00243D43" w:rsidRDefault="00A05AFE" w:rsidP="00261341">
            <w:pPr>
              <w:spacing w:line="276" w:lineRule="auto"/>
              <w:ind w:left="0" w:firstLine="0"/>
              <w:rPr>
                <w:b/>
                <w:bCs/>
                <w:color w:val="000000" w:themeColor="text1"/>
                <w:sz w:val="18"/>
                <w:szCs w:val="18"/>
              </w:rPr>
            </w:pPr>
            <w:r w:rsidRPr="00243D43">
              <w:rPr>
                <w:b/>
                <w:bCs/>
                <w:color w:val="000000" w:themeColor="text1"/>
                <w:sz w:val="18"/>
                <w:szCs w:val="18"/>
              </w:rPr>
              <w:t>Target Response Time(s)</w:t>
            </w:r>
          </w:p>
        </w:tc>
        <w:tc>
          <w:tcPr>
            <w:tcW w:w="132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A55DC1" w14:textId="77777777" w:rsidR="00A05AFE" w:rsidRPr="00243D43" w:rsidRDefault="00A05AFE" w:rsidP="00261341">
            <w:pPr>
              <w:spacing w:line="276" w:lineRule="auto"/>
              <w:ind w:left="0" w:firstLine="0"/>
              <w:rPr>
                <w:b/>
                <w:bCs/>
                <w:color w:val="000000" w:themeColor="text1"/>
                <w:sz w:val="18"/>
                <w:szCs w:val="18"/>
              </w:rPr>
            </w:pPr>
            <w:r w:rsidRPr="00243D43">
              <w:rPr>
                <w:b/>
                <w:bCs/>
                <w:color w:val="000000" w:themeColor="text1"/>
                <w:sz w:val="18"/>
                <w:szCs w:val="18"/>
              </w:rPr>
              <w:t>Target Resolution Time(s)*</w:t>
            </w:r>
          </w:p>
        </w:tc>
      </w:tr>
      <w:tr w:rsidR="00AA32BB" w:rsidRPr="00243D43" w14:paraId="7933E23C" w14:textId="77777777" w:rsidTr="00DC1340">
        <w:trPr>
          <w:trHeight w:val="491"/>
        </w:trPr>
        <w:tc>
          <w:tcPr>
            <w:tcW w:w="1601" w:type="dxa"/>
            <w:vMerge w:val="restart"/>
            <w:tcBorders>
              <w:top w:val="single" w:sz="4" w:space="0" w:color="auto"/>
              <w:left w:val="single" w:sz="8" w:space="0" w:color="9DD185"/>
              <w:bottom w:val="single" w:sz="8" w:space="0" w:color="9DD185"/>
              <w:right w:val="single" w:sz="8" w:space="0" w:color="9DD185"/>
            </w:tcBorders>
            <w:shd w:val="clear" w:color="auto" w:fill="auto"/>
            <w:vAlign w:val="center"/>
            <w:hideMark/>
          </w:tcPr>
          <w:p w14:paraId="51DAE1C2" w14:textId="77777777" w:rsidR="00A05AFE" w:rsidRPr="00243D43" w:rsidRDefault="00A05AFE" w:rsidP="00E91DF5">
            <w:pPr>
              <w:spacing w:line="276" w:lineRule="auto"/>
              <w:rPr>
                <w:sz w:val="18"/>
                <w:szCs w:val="18"/>
              </w:rPr>
            </w:pPr>
            <w:r w:rsidRPr="00243D43">
              <w:rPr>
                <w:sz w:val="18"/>
                <w:szCs w:val="18"/>
              </w:rPr>
              <w:t>Critical</w:t>
            </w:r>
          </w:p>
        </w:tc>
        <w:tc>
          <w:tcPr>
            <w:tcW w:w="1498" w:type="dxa"/>
            <w:vMerge w:val="restart"/>
            <w:tcBorders>
              <w:top w:val="single" w:sz="4" w:space="0" w:color="auto"/>
              <w:left w:val="single" w:sz="8" w:space="0" w:color="9DD185"/>
              <w:bottom w:val="single" w:sz="8" w:space="0" w:color="9DD185"/>
              <w:right w:val="single" w:sz="8" w:space="0" w:color="9DD185"/>
            </w:tcBorders>
            <w:shd w:val="clear" w:color="auto" w:fill="auto"/>
            <w:vAlign w:val="center"/>
            <w:hideMark/>
          </w:tcPr>
          <w:p w14:paraId="5513A5F1" w14:textId="77777777" w:rsidR="00A05AFE" w:rsidRPr="00243D43" w:rsidRDefault="00A05AFE" w:rsidP="00261341">
            <w:pPr>
              <w:spacing w:line="276" w:lineRule="auto"/>
              <w:ind w:left="-7" w:firstLine="7"/>
              <w:rPr>
                <w:sz w:val="18"/>
                <w:szCs w:val="18"/>
              </w:rPr>
            </w:pPr>
            <w:r w:rsidRPr="00243D43">
              <w:rPr>
                <w:sz w:val="18"/>
                <w:szCs w:val="18"/>
              </w:rPr>
              <w:t>High Impact &amp; High Urgency</w:t>
            </w:r>
          </w:p>
        </w:tc>
        <w:tc>
          <w:tcPr>
            <w:tcW w:w="2952" w:type="dxa"/>
            <w:tcBorders>
              <w:top w:val="single" w:sz="4" w:space="0" w:color="auto"/>
              <w:left w:val="nil"/>
              <w:bottom w:val="nil"/>
              <w:right w:val="single" w:sz="8" w:space="0" w:color="9DD185"/>
            </w:tcBorders>
            <w:shd w:val="clear" w:color="auto" w:fill="auto"/>
            <w:vAlign w:val="center"/>
            <w:hideMark/>
          </w:tcPr>
          <w:p w14:paraId="6DD1FFEA" w14:textId="77777777" w:rsidR="00A05AFE" w:rsidRPr="00243D43" w:rsidRDefault="00A05AFE" w:rsidP="00261341">
            <w:pPr>
              <w:spacing w:line="276" w:lineRule="auto"/>
              <w:ind w:left="-7" w:firstLine="7"/>
              <w:rPr>
                <w:sz w:val="18"/>
                <w:szCs w:val="18"/>
              </w:rPr>
            </w:pPr>
            <w:r w:rsidRPr="00243D43">
              <w:rPr>
                <w:sz w:val="18"/>
                <w:szCs w:val="18"/>
              </w:rPr>
              <w:t>Business critical integration or software functionality not usable for any purpose;</w:t>
            </w:r>
          </w:p>
        </w:tc>
        <w:tc>
          <w:tcPr>
            <w:tcW w:w="1612" w:type="dxa"/>
            <w:vMerge w:val="restart"/>
            <w:tcBorders>
              <w:top w:val="single" w:sz="4" w:space="0" w:color="auto"/>
              <w:left w:val="single" w:sz="8" w:space="0" w:color="9DD185"/>
              <w:bottom w:val="single" w:sz="8" w:space="0" w:color="9DD185"/>
              <w:right w:val="single" w:sz="8" w:space="0" w:color="9DD185"/>
            </w:tcBorders>
            <w:shd w:val="clear" w:color="auto" w:fill="auto"/>
            <w:vAlign w:val="center"/>
            <w:hideMark/>
          </w:tcPr>
          <w:p w14:paraId="2C53AD65" w14:textId="77777777" w:rsidR="00A05AFE" w:rsidRPr="00243D43" w:rsidRDefault="00A05AFE" w:rsidP="00261341">
            <w:pPr>
              <w:spacing w:line="276" w:lineRule="auto"/>
              <w:ind w:left="-148" w:firstLine="148"/>
              <w:rPr>
                <w:sz w:val="18"/>
                <w:szCs w:val="18"/>
              </w:rPr>
            </w:pPr>
            <w:r w:rsidRPr="00243D43">
              <w:rPr>
                <w:sz w:val="18"/>
                <w:szCs w:val="18"/>
              </w:rPr>
              <w:t>1 hour</w:t>
            </w:r>
          </w:p>
        </w:tc>
        <w:tc>
          <w:tcPr>
            <w:tcW w:w="1322" w:type="dxa"/>
            <w:gridSpan w:val="2"/>
            <w:vMerge w:val="restart"/>
            <w:tcBorders>
              <w:top w:val="single" w:sz="4" w:space="0" w:color="auto"/>
              <w:left w:val="single" w:sz="8" w:space="0" w:color="9DD185"/>
              <w:bottom w:val="single" w:sz="8" w:space="0" w:color="9DD185"/>
              <w:right w:val="single" w:sz="8" w:space="0" w:color="9DD185"/>
            </w:tcBorders>
            <w:shd w:val="clear" w:color="auto" w:fill="auto"/>
            <w:vAlign w:val="center"/>
            <w:hideMark/>
          </w:tcPr>
          <w:p w14:paraId="212FB90F" w14:textId="77777777" w:rsidR="00A05AFE" w:rsidRPr="00243D43" w:rsidRDefault="00A05AFE" w:rsidP="00261341">
            <w:pPr>
              <w:spacing w:line="276" w:lineRule="auto"/>
              <w:ind w:left="-148" w:firstLine="148"/>
              <w:rPr>
                <w:sz w:val="18"/>
                <w:szCs w:val="18"/>
              </w:rPr>
            </w:pPr>
            <w:r w:rsidRPr="00243D43">
              <w:rPr>
                <w:sz w:val="18"/>
                <w:szCs w:val="18"/>
              </w:rPr>
              <w:t>2 hours</w:t>
            </w:r>
          </w:p>
        </w:tc>
      </w:tr>
      <w:tr w:rsidR="00AA32BB" w:rsidRPr="00243D43" w14:paraId="47D7B052" w14:textId="77777777" w:rsidTr="00DC1340">
        <w:trPr>
          <w:trHeight w:val="491"/>
        </w:trPr>
        <w:tc>
          <w:tcPr>
            <w:tcW w:w="1601" w:type="dxa"/>
            <w:vMerge/>
            <w:tcBorders>
              <w:top w:val="nil"/>
              <w:left w:val="single" w:sz="8" w:space="0" w:color="9DD185"/>
              <w:bottom w:val="single" w:sz="8" w:space="0" w:color="9DD185"/>
              <w:right w:val="single" w:sz="8" w:space="0" w:color="9DD185"/>
            </w:tcBorders>
            <w:vAlign w:val="center"/>
            <w:hideMark/>
          </w:tcPr>
          <w:p w14:paraId="7CFB6E33"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54BF9A34" w14:textId="77777777" w:rsidR="00A05AFE" w:rsidRPr="00243D43" w:rsidRDefault="00A05AFE" w:rsidP="00261341">
            <w:pPr>
              <w:spacing w:line="276" w:lineRule="auto"/>
              <w:ind w:left="-148" w:firstLine="148"/>
              <w:rPr>
                <w:sz w:val="18"/>
                <w:szCs w:val="18"/>
              </w:rPr>
            </w:pPr>
          </w:p>
        </w:tc>
        <w:tc>
          <w:tcPr>
            <w:tcW w:w="2952" w:type="dxa"/>
            <w:tcBorders>
              <w:top w:val="nil"/>
              <w:left w:val="nil"/>
              <w:bottom w:val="nil"/>
              <w:right w:val="single" w:sz="8" w:space="0" w:color="9DD185"/>
            </w:tcBorders>
            <w:shd w:val="clear" w:color="auto" w:fill="auto"/>
            <w:vAlign w:val="center"/>
            <w:hideMark/>
          </w:tcPr>
          <w:p w14:paraId="558BAA82" w14:textId="77777777" w:rsidR="00A05AFE" w:rsidRPr="00243D43" w:rsidRDefault="00A05AFE" w:rsidP="00261341">
            <w:pPr>
              <w:spacing w:line="276" w:lineRule="auto"/>
              <w:ind w:left="0" w:firstLine="0"/>
              <w:rPr>
                <w:sz w:val="18"/>
                <w:szCs w:val="18"/>
              </w:rPr>
            </w:pPr>
            <w:r w:rsidRPr="00243D43">
              <w:rPr>
                <w:sz w:val="18"/>
                <w:szCs w:val="18"/>
              </w:rPr>
              <w:t>Data inaccuracies impacting all Workday users;</w:t>
            </w:r>
          </w:p>
        </w:tc>
        <w:tc>
          <w:tcPr>
            <w:tcW w:w="1612" w:type="dxa"/>
            <w:vMerge/>
            <w:tcBorders>
              <w:top w:val="nil"/>
              <w:left w:val="single" w:sz="8" w:space="0" w:color="9DD185"/>
              <w:bottom w:val="single" w:sz="8" w:space="0" w:color="9DD185"/>
              <w:right w:val="single" w:sz="8" w:space="0" w:color="9DD185"/>
            </w:tcBorders>
            <w:vAlign w:val="center"/>
            <w:hideMark/>
          </w:tcPr>
          <w:p w14:paraId="6A193376" w14:textId="77777777" w:rsidR="00A05AFE" w:rsidRPr="00243D43" w:rsidRDefault="00A05AFE" w:rsidP="00261341">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63D827D5" w14:textId="77777777" w:rsidR="00A05AFE" w:rsidRPr="00243D43" w:rsidRDefault="00A05AFE" w:rsidP="00261341">
            <w:pPr>
              <w:spacing w:line="276" w:lineRule="auto"/>
              <w:ind w:left="-148" w:firstLine="148"/>
              <w:rPr>
                <w:sz w:val="18"/>
                <w:szCs w:val="18"/>
              </w:rPr>
            </w:pPr>
          </w:p>
        </w:tc>
      </w:tr>
      <w:tr w:rsidR="00AA32BB" w:rsidRPr="00243D43" w14:paraId="0CD902AB" w14:textId="77777777" w:rsidTr="00DC1340">
        <w:trPr>
          <w:trHeight w:val="307"/>
        </w:trPr>
        <w:tc>
          <w:tcPr>
            <w:tcW w:w="1601" w:type="dxa"/>
            <w:vMerge/>
            <w:tcBorders>
              <w:top w:val="nil"/>
              <w:left w:val="single" w:sz="8" w:space="0" w:color="9DD185"/>
              <w:bottom w:val="single" w:sz="8" w:space="0" w:color="9DD185"/>
              <w:right w:val="single" w:sz="8" w:space="0" w:color="9DD185"/>
            </w:tcBorders>
            <w:vAlign w:val="center"/>
            <w:hideMark/>
          </w:tcPr>
          <w:p w14:paraId="33ADB3C8"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29D6D381" w14:textId="77777777" w:rsidR="00A05AFE" w:rsidRPr="00243D43" w:rsidRDefault="00A05AFE" w:rsidP="00261341">
            <w:pPr>
              <w:spacing w:line="276" w:lineRule="auto"/>
              <w:ind w:left="-148" w:firstLine="148"/>
              <w:rPr>
                <w:sz w:val="18"/>
                <w:szCs w:val="18"/>
              </w:rPr>
            </w:pPr>
          </w:p>
        </w:tc>
        <w:tc>
          <w:tcPr>
            <w:tcW w:w="2952" w:type="dxa"/>
            <w:tcBorders>
              <w:top w:val="nil"/>
              <w:left w:val="nil"/>
              <w:bottom w:val="nil"/>
              <w:right w:val="single" w:sz="8" w:space="0" w:color="9DD185"/>
            </w:tcBorders>
            <w:shd w:val="clear" w:color="auto" w:fill="auto"/>
            <w:vAlign w:val="center"/>
            <w:hideMark/>
          </w:tcPr>
          <w:p w14:paraId="317CB928" w14:textId="77777777" w:rsidR="00A05AFE" w:rsidRPr="00243D43" w:rsidRDefault="00A05AFE" w:rsidP="00261341">
            <w:pPr>
              <w:spacing w:line="276" w:lineRule="auto"/>
              <w:ind w:left="0" w:firstLine="0"/>
              <w:rPr>
                <w:sz w:val="18"/>
                <w:szCs w:val="18"/>
              </w:rPr>
            </w:pPr>
            <w:r w:rsidRPr="00243D43">
              <w:rPr>
                <w:sz w:val="18"/>
                <w:szCs w:val="18"/>
              </w:rPr>
              <w:t>All users affected;</w:t>
            </w:r>
          </w:p>
        </w:tc>
        <w:tc>
          <w:tcPr>
            <w:tcW w:w="1612" w:type="dxa"/>
            <w:vMerge/>
            <w:tcBorders>
              <w:top w:val="nil"/>
              <w:left w:val="single" w:sz="8" w:space="0" w:color="9DD185"/>
              <w:bottom w:val="single" w:sz="8" w:space="0" w:color="9DD185"/>
              <w:right w:val="single" w:sz="8" w:space="0" w:color="9DD185"/>
            </w:tcBorders>
            <w:vAlign w:val="center"/>
            <w:hideMark/>
          </w:tcPr>
          <w:p w14:paraId="18D7FD57" w14:textId="77777777" w:rsidR="00A05AFE" w:rsidRPr="00243D43" w:rsidRDefault="00A05AFE" w:rsidP="00261341">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311EA2DC" w14:textId="77777777" w:rsidR="00A05AFE" w:rsidRPr="00243D43" w:rsidRDefault="00A05AFE" w:rsidP="00261341">
            <w:pPr>
              <w:spacing w:line="276" w:lineRule="auto"/>
              <w:ind w:left="-148" w:firstLine="148"/>
              <w:rPr>
                <w:sz w:val="18"/>
                <w:szCs w:val="18"/>
              </w:rPr>
            </w:pPr>
          </w:p>
        </w:tc>
      </w:tr>
      <w:tr w:rsidR="00AA32BB" w:rsidRPr="00243D43" w14:paraId="4F011EC7" w14:textId="77777777" w:rsidTr="00DC1340">
        <w:trPr>
          <w:trHeight w:val="507"/>
        </w:trPr>
        <w:tc>
          <w:tcPr>
            <w:tcW w:w="1601" w:type="dxa"/>
            <w:vMerge/>
            <w:tcBorders>
              <w:top w:val="nil"/>
              <w:left w:val="single" w:sz="8" w:space="0" w:color="9DD185"/>
              <w:bottom w:val="single" w:sz="8" w:space="0" w:color="9DD185"/>
              <w:right w:val="single" w:sz="8" w:space="0" w:color="9DD185"/>
            </w:tcBorders>
            <w:vAlign w:val="center"/>
            <w:hideMark/>
          </w:tcPr>
          <w:p w14:paraId="5459AB10"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0F046972" w14:textId="77777777" w:rsidR="00A05AFE" w:rsidRPr="00243D43" w:rsidRDefault="00A05AFE" w:rsidP="00261341">
            <w:pPr>
              <w:spacing w:line="276" w:lineRule="auto"/>
              <w:ind w:left="-148" w:firstLine="148"/>
              <w:rPr>
                <w:sz w:val="18"/>
                <w:szCs w:val="18"/>
              </w:rPr>
            </w:pPr>
          </w:p>
        </w:tc>
        <w:tc>
          <w:tcPr>
            <w:tcW w:w="2952" w:type="dxa"/>
            <w:tcBorders>
              <w:top w:val="nil"/>
              <w:left w:val="nil"/>
              <w:bottom w:val="single" w:sz="8" w:space="0" w:color="9DD185"/>
              <w:right w:val="single" w:sz="8" w:space="0" w:color="9DD185"/>
            </w:tcBorders>
            <w:shd w:val="clear" w:color="auto" w:fill="auto"/>
            <w:vAlign w:val="center"/>
            <w:hideMark/>
          </w:tcPr>
          <w:p w14:paraId="374DEBB8" w14:textId="77777777" w:rsidR="00A05AFE" w:rsidRPr="00243D43" w:rsidRDefault="00A05AFE" w:rsidP="00261341">
            <w:pPr>
              <w:spacing w:line="276" w:lineRule="auto"/>
              <w:ind w:left="0" w:firstLine="0"/>
              <w:rPr>
                <w:sz w:val="18"/>
                <w:szCs w:val="18"/>
              </w:rPr>
            </w:pPr>
            <w:r w:rsidRPr="00243D43">
              <w:rPr>
                <w:sz w:val="18"/>
                <w:szCs w:val="18"/>
              </w:rPr>
              <w:t>Unable to proceed and creating major business impact.</w:t>
            </w:r>
          </w:p>
        </w:tc>
        <w:tc>
          <w:tcPr>
            <w:tcW w:w="1612" w:type="dxa"/>
            <w:vMerge/>
            <w:tcBorders>
              <w:top w:val="nil"/>
              <w:left w:val="single" w:sz="8" w:space="0" w:color="9DD185"/>
              <w:bottom w:val="single" w:sz="8" w:space="0" w:color="9DD185"/>
              <w:right w:val="single" w:sz="8" w:space="0" w:color="9DD185"/>
            </w:tcBorders>
            <w:vAlign w:val="center"/>
            <w:hideMark/>
          </w:tcPr>
          <w:p w14:paraId="4358B940" w14:textId="77777777" w:rsidR="00A05AFE" w:rsidRPr="00243D43" w:rsidRDefault="00A05AFE" w:rsidP="00261341">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3DC7AA10" w14:textId="77777777" w:rsidR="00A05AFE" w:rsidRPr="00243D43" w:rsidRDefault="00A05AFE" w:rsidP="00261341">
            <w:pPr>
              <w:spacing w:line="276" w:lineRule="auto"/>
              <w:ind w:left="-148" w:firstLine="148"/>
              <w:rPr>
                <w:sz w:val="18"/>
                <w:szCs w:val="18"/>
              </w:rPr>
            </w:pPr>
          </w:p>
        </w:tc>
      </w:tr>
      <w:tr w:rsidR="00AA32BB" w:rsidRPr="00243D43" w14:paraId="4F9D036B" w14:textId="77777777" w:rsidTr="00DC1340">
        <w:trPr>
          <w:trHeight w:val="491"/>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6FF1DC23" w14:textId="77777777" w:rsidR="00A05AFE" w:rsidRPr="00243D43" w:rsidRDefault="00A05AFE" w:rsidP="00E91DF5">
            <w:pPr>
              <w:spacing w:line="276" w:lineRule="auto"/>
              <w:rPr>
                <w:sz w:val="18"/>
                <w:szCs w:val="18"/>
              </w:rPr>
            </w:pPr>
            <w:r w:rsidRPr="00243D43">
              <w:rPr>
                <w:sz w:val="18"/>
                <w:szCs w:val="18"/>
              </w:rPr>
              <w:t>High</w:t>
            </w:r>
          </w:p>
        </w:tc>
        <w:tc>
          <w:tcPr>
            <w:tcW w:w="1498" w:type="dxa"/>
            <w:tcBorders>
              <w:top w:val="nil"/>
              <w:left w:val="nil"/>
              <w:bottom w:val="nil"/>
              <w:right w:val="single" w:sz="8" w:space="0" w:color="9DD185"/>
            </w:tcBorders>
            <w:shd w:val="clear" w:color="auto" w:fill="auto"/>
            <w:vAlign w:val="center"/>
            <w:hideMark/>
          </w:tcPr>
          <w:p w14:paraId="2C970CCC" w14:textId="77777777" w:rsidR="00A05AFE" w:rsidRPr="00243D43" w:rsidRDefault="00A05AFE" w:rsidP="00261341">
            <w:pPr>
              <w:spacing w:line="276" w:lineRule="auto"/>
              <w:ind w:left="0" w:firstLine="0"/>
              <w:rPr>
                <w:sz w:val="18"/>
                <w:szCs w:val="18"/>
              </w:rPr>
            </w:pPr>
            <w:r w:rsidRPr="00243D43">
              <w:rPr>
                <w:sz w:val="18"/>
                <w:szCs w:val="18"/>
              </w:rPr>
              <w:t>High Impact &amp; Medium Urgency;</w:t>
            </w:r>
          </w:p>
        </w:tc>
        <w:tc>
          <w:tcPr>
            <w:tcW w:w="2952" w:type="dxa"/>
            <w:tcBorders>
              <w:top w:val="nil"/>
              <w:left w:val="nil"/>
              <w:bottom w:val="nil"/>
              <w:right w:val="single" w:sz="8" w:space="0" w:color="9DD185"/>
            </w:tcBorders>
            <w:shd w:val="clear" w:color="auto" w:fill="auto"/>
            <w:vAlign w:val="center"/>
            <w:hideMark/>
          </w:tcPr>
          <w:p w14:paraId="39D2BF1C" w14:textId="77777777" w:rsidR="00A05AFE" w:rsidRPr="00243D43" w:rsidRDefault="00A05AFE" w:rsidP="00261341">
            <w:pPr>
              <w:spacing w:line="276" w:lineRule="auto"/>
              <w:ind w:left="0" w:firstLine="0"/>
              <w:rPr>
                <w:sz w:val="18"/>
                <w:szCs w:val="18"/>
              </w:rPr>
            </w:pPr>
            <w:r w:rsidRPr="00243D43">
              <w:rPr>
                <w:sz w:val="18"/>
                <w:szCs w:val="18"/>
              </w:rPr>
              <w:t>Malfunction impacting important integration or software functionality;</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64FA5635" w14:textId="77777777" w:rsidR="00A05AFE" w:rsidRPr="00243D43" w:rsidRDefault="00A05AFE" w:rsidP="00261341">
            <w:pPr>
              <w:spacing w:line="276" w:lineRule="auto"/>
              <w:ind w:left="-148" w:firstLine="148"/>
              <w:rPr>
                <w:sz w:val="18"/>
                <w:szCs w:val="18"/>
              </w:rPr>
            </w:pPr>
            <w:r w:rsidRPr="00243D43">
              <w:rPr>
                <w:sz w:val="18"/>
                <w:szCs w:val="18"/>
              </w:rPr>
              <w:t>2 hours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72CA2291" w14:textId="77777777" w:rsidR="00A05AFE" w:rsidRPr="00243D43" w:rsidRDefault="00A05AFE" w:rsidP="00261341">
            <w:pPr>
              <w:spacing w:line="276" w:lineRule="auto"/>
              <w:ind w:left="-148" w:firstLine="148"/>
              <w:rPr>
                <w:sz w:val="18"/>
                <w:szCs w:val="18"/>
              </w:rPr>
            </w:pPr>
            <w:r w:rsidRPr="00243D43">
              <w:rPr>
                <w:sz w:val="18"/>
                <w:szCs w:val="18"/>
              </w:rPr>
              <w:t>4 hours</w:t>
            </w:r>
          </w:p>
        </w:tc>
      </w:tr>
      <w:tr w:rsidR="00AA32BB" w:rsidRPr="00243D43" w14:paraId="6198D984" w14:textId="77777777" w:rsidTr="00DC1340">
        <w:trPr>
          <w:trHeight w:val="491"/>
        </w:trPr>
        <w:tc>
          <w:tcPr>
            <w:tcW w:w="1601" w:type="dxa"/>
            <w:vMerge/>
            <w:tcBorders>
              <w:top w:val="nil"/>
              <w:left w:val="single" w:sz="8" w:space="0" w:color="9DD185"/>
              <w:bottom w:val="single" w:sz="8" w:space="0" w:color="9DD185"/>
              <w:right w:val="single" w:sz="8" w:space="0" w:color="9DD185"/>
            </w:tcBorders>
            <w:vAlign w:val="center"/>
            <w:hideMark/>
          </w:tcPr>
          <w:p w14:paraId="55990BB1" w14:textId="77777777" w:rsidR="00A05AFE" w:rsidRPr="00243D43" w:rsidRDefault="00A05AFE" w:rsidP="00E91DF5">
            <w:pPr>
              <w:spacing w:line="276" w:lineRule="auto"/>
              <w:rPr>
                <w:sz w:val="18"/>
                <w:szCs w:val="18"/>
              </w:rPr>
            </w:pPr>
          </w:p>
        </w:tc>
        <w:tc>
          <w:tcPr>
            <w:tcW w:w="1498" w:type="dxa"/>
            <w:tcBorders>
              <w:top w:val="nil"/>
              <w:left w:val="nil"/>
              <w:bottom w:val="nil"/>
              <w:right w:val="single" w:sz="8" w:space="0" w:color="9DD185"/>
            </w:tcBorders>
            <w:shd w:val="clear" w:color="auto" w:fill="auto"/>
            <w:vAlign w:val="center"/>
            <w:hideMark/>
          </w:tcPr>
          <w:p w14:paraId="6B626DC0" w14:textId="77777777" w:rsidR="00A05AFE" w:rsidRPr="00243D43" w:rsidRDefault="00A05AFE" w:rsidP="00261341">
            <w:pPr>
              <w:spacing w:line="276" w:lineRule="auto"/>
              <w:ind w:left="0" w:firstLine="0"/>
              <w:rPr>
                <w:sz w:val="18"/>
                <w:szCs w:val="18"/>
              </w:rPr>
            </w:pPr>
            <w:r w:rsidRPr="00243D43">
              <w:rPr>
                <w:sz w:val="18"/>
                <w:szCs w:val="18"/>
              </w:rPr>
              <w:t>Medium Impact &amp; High Urgency</w:t>
            </w:r>
          </w:p>
        </w:tc>
        <w:tc>
          <w:tcPr>
            <w:tcW w:w="2952" w:type="dxa"/>
            <w:tcBorders>
              <w:top w:val="nil"/>
              <w:left w:val="nil"/>
              <w:bottom w:val="nil"/>
              <w:right w:val="single" w:sz="8" w:space="0" w:color="9DD185"/>
            </w:tcBorders>
            <w:shd w:val="clear" w:color="auto" w:fill="auto"/>
            <w:vAlign w:val="center"/>
            <w:hideMark/>
          </w:tcPr>
          <w:p w14:paraId="3A194088" w14:textId="77777777" w:rsidR="00A05AFE" w:rsidRPr="00243D43" w:rsidRDefault="00A05AFE" w:rsidP="00261341">
            <w:pPr>
              <w:spacing w:line="276" w:lineRule="auto"/>
              <w:ind w:left="0" w:firstLine="0"/>
              <w:rPr>
                <w:sz w:val="18"/>
                <w:szCs w:val="18"/>
              </w:rPr>
            </w:pPr>
            <w:r w:rsidRPr="00243D43">
              <w:rPr>
                <w:sz w:val="18"/>
                <w:szCs w:val="18"/>
              </w:rPr>
              <w:t>Business process, absence plan, benefits plan or similar isn’t completing;</w:t>
            </w:r>
          </w:p>
        </w:tc>
        <w:tc>
          <w:tcPr>
            <w:tcW w:w="1612" w:type="dxa"/>
            <w:vMerge/>
            <w:tcBorders>
              <w:top w:val="nil"/>
              <w:left w:val="single" w:sz="8" w:space="0" w:color="9DD185"/>
              <w:bottom w:val="single" w:sz="8" w:space="0" w:color="9DD185"/>
              <w:right w:val="single" w:sz="8" w:space="0" w:color="9DD185"/>
            </w:tcBorders>
            <w:vAlign w:val="center"/>
            <w:hideMark/>
          </w:tcPr>
          <w:p w14:paraId="75CD7CE4"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673D2EB6" w14:textId="77777777" w:rsidR="00A05AFE" w:rsidRPr="00243D43" w:rsidRDefault="00A05AFE" w:rsidP="0057508B">
            <w:pPr>
              <w:spacing w:line="276" w:lineRule="auto"/>
              <w:ind w:left="-148" w:firstLine="148"/>
              <w:rPr>
                <w:sz w:val="18"/>
                <w:szCs w:val="18"/>
              </w:rPr>
            </w:pPr>
          </w:p>
        </w:tc>
      </w:tr>
      <w:tr w:rsidR="00AA32BB" w:rsidRPr="00243D43" w14:paraId="305C22BC" w14:textId="77777777" w:rsidTr="00DC1340">
        <w:trPr>
          <w:trHeight w:val="323"/>
        </w:trPr>
        <w:tc>
          <w:tcPr>
            <w:tcW w:w="1601" w:type="dxa"/>
            <w:vMerge/>
            <w:tcBorders>
              <w:top w:val="nil"/>
              <w:left w:val="single" w:sz="8" w:space="0" w:color="9DD185"/>
              <w:bottom w:val="single" w:sz="8" w:space="0" w:color="9DD185"/>
              <w:right w:val="single" w:sz="8" w:space="0" w:color="9DD185"/>
            </w:tcBorders>
            <w:vAlign w:val="center"/>
            <w:hideMark/>
          </w:tcPr>
          <w:p w14:paraId="7CF5C04A" w14:textId="77777777" w:rsidR="00A05AFE" w:rsidRPr="00243D43" w:rsidRDefault="00A05AFE" w:rsidP="00E91DF5">
            <w:pPr>
              <w:spacing w:line="276" w:lineRule="auto"/>
              <w:rPr>
                <w:sz w:val="18"/>
                <w:szCs w:val="18"/>
              </w:rPr>
            </w:pPr>
          </w:p>
        </w:tc>
        <w:tc>
          <w:tcPr>
            <w:tcW w:w="1498" w:type="dxa"/>
            <w:tcBorders>
              <w:top w:val="nil"/>
              <w:left w:val="nil"/>
              <w:bottom w:val="single" w:sz="8" w:space="0" w:color="9DD185"/>
              <w:right w:val="single" w:sz="8" w:space="0" w:color="9DD185"/>
            </w:tcBorders>
            <w:shd w:val="clear" w:color="auto" w:fill="auto"/>
            <w:vAlign w:val="center"/>
            <w:hideMark/>
          </w:tcPr>
          <w:p w14:paraId="7ADEC83F" w14:textId="77777777" w:rsidR="00A05AFE" w:rsidRPr="00243D43" w:rsidRDefault="00A05AFE" w:rsidP="0057508B">
            <w:pPr>
              <w:spacing w:line="276" w:lineRule="auto"/>
              <w:ind w:left="0" w:firstLine="0"/>
              <w:rPr>
                <w:sz w:val="18"/>
                <w:szCs w:val="18"/>
              </w:rPr>
            </w:pPr>
            <w:r w:rsidRPr="00243D43">
              <w:rPr>
                <w:sz w:val="18"/>
                <w:szCs w:val="18"/>
              </w:rPr>
              <w:t> </w:t>
            </w:r>
          </w:p>
        </w:tc>
        <w:tc>
          <w:tcPr>
            <w:tcW w:w="2952" w:type="dxa"/>
            <w:tcBorders>
              <w:top w:val="nil"/>
              <w:left w:val="nil"/>
              <w:bottom w:val="single" w:sz="8" w:space="0" w:color="9DD185"/>
              <w:right w:val="single" w:sz="8" w:space="0" w:color="9DD185"/>
            </w:tcBorders>
            <w:shd w:val="clear" w:color="auto" w:fill="auto"/>
            <w:vAlign w:val="center"/>
            <w:hideMark/>
          </w:tcPr>
          <w:p w14:paraId="4FB51258" w14:textId="77777777" w:rsidR="00A05AFE" w:rsidRPr="00243D43" w:rsidRDefault="00A05AFE" w:rsidP="0057508B">
            <w:pPr>
              <w:spacing w:line="276" w:lineRule="auto"/>
              <w:ind w:left="0" w:firstLine="0"/>
              <w:rPr>
                <w:sz w:val="18"/>
                <w:szCs w:val="18"/>
              </w:rPr>
            </w:pPr>
            <w:r w:rsidRPr="00243D43">
              <w:rPr>
                <w:sz w:val="18"/>
                <w:szCs w:val="18"/>
              </w:rPr>
              <w:t>Majority of users affected.</w:t>
            </w:r>
          </w:p>
        </w:tc>
        <w:tc>
          <w:tcPr>
            <w:tcW w:w="1612" w:type="dxa"/>
            <w:vMerge/>
            <w:tcBorders>
              <w:top w:val="nil"/>
              <w:left w:val="single" w:sz="8" w:space="0" w:color="9DD185"/>
              <w:bottom w:val="single" w:sz="8" w:space="0" w:color="9DD185"/>
              <w:right w:val="single" w:sz="8" w:space="0" w:color="9DD185"/>
            </w:tcBorders>
            <w:vAlign w:val="center"/>
            <w:hideMark/>
          </w:tcPr>
          <w:p w14:paraId="708DA4BD"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04F5E0A6" w14:textId="77777777" w:rsidR="00A05AFE" w:rsidRPr="00243D43" w:rsidRDefault="00A05AFE" w:rsidP="0057508B">
            <w:pPr>
              <w:spacing w:line="276" w:lineRule="auto"/>
              <w:ind w:left="-148" w:firstLine="148"/>
              <w:rPr>
                <w:sz w:val="18"/>
                <w:szCs w:val="18"/>
              </w:rPr>
            </w:pPr>
          </w:p>
        </w:tc>
      </w:tr>
      <w:tr w:rsidR="00AA32BB" w:rsidRPr="00243D43" w14:paraId="3CAC151F" w14:textId="77777777" w:rsidTr="00DC1340">
        <w:trPr>
          <w:trHeight w:val="491"/>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1566A479" w14:textId="77777777" w:rsidR="00A05AFE" w:rsidRPr="00243D43" w:rsidRDefault="00A05AFE" w:rsidP="00E91DF5">
            <w:pPr>
              <w:spacing w:line="276" w:lineRule="auto"/>
              <w:rPr>
                <w:sz w:val="18"/>
                <w:szCs w:val="18"/>
              </w:rPr>
            </w:pPr>
            <w:r w:rsidRPr="00243D43">
              <w:rPr>
                <w:sz w:val="18"/>
                <w:szCs w:val="18"/>
              </w:rPr>
              <w:t>Medium</w:t>
            </w:r>
          </w:p>
        </w:tc>
        <w:tc>
          <w:tcPr>
            <w:tcW w:w="1498" w:type="dxa"/>
            <w:tcBorders>
              <w:top w:val="nil"/>
              <w:left w:val="nil"/>
              <w:bottom w:val="nil"/>
              <w:right w:val="single" w:sz="8" w:space="0" w:color="9DD185"/>
            </w:tcBorders>
            <w:shd w:val="clear" w:color="auto" w:fill="auto"/>
            <w:vAlign w:val="center"/>
            <w:hideMark/>
          </w:tcPr>
          <w:p w14:paraId="1DC06517" w14:textId="77777777" w:rsidR="00A05AFE" w:rsidRPr="00243D43" w:rsidRDefault="00A05AFE" w:rsidP="0057508B">
            <w:pPr>
              <w:spacing w:line="276" w:lineRule="auto"/>
              <w:ind w:left="-7" w:firstLine="7"/>
              <w:rPr>
                <w:sz w:val="18"/>
                <w:szCs w:val="18"/>
              </w:rPr>
            </w:pPr>
            <w:r w:rsidRPr="00243D43">
              <w:rPr>
                <w:sz w:val="18"/>
                <w:szCs w:val="18"/>
              </w:rPr>
              <w:t>High Impact &amp; Low Urgency;</w:t>
            </w:r>
          </w:p>
        </w:tc>
        <w:tc>
          <w:tcPr>
            <w:tcW w:w="2952" w:type="dxa"/>
            <w:tcBorders>
              <w:top w:val="nil"/>
              <w:left w:val="nil"/>
              <w:bottom w:val="nil"/>
              <w:right w:val="single" w:sz="8" w:space="0" w:color="9DD185"/>
            </w:tcBorders>
            <w:shd w:val="clear" w:color="auto" w:fill="auto"/>
            <w:vAlign w:val="center"/>
            <w:hideMark/>
          </w:tcPr>
          <w:p w14:paraId="78F2E07E" w14:textId="77777777" w:rsidR="00A05AFE" w:rsidRPr="00243D43" w:rsidRDefault="00A05AFE" w:rsidP="0057508B">
            <w:pPr>
              <w:spacing w:line="276" w:lineRule="auto"/>
              <w:ind w:left="-7" w:firstLine="7"/>
              <w:rPr>
                <w:sz w:val="18"/>
                <w:szCs w:val="18"/>
              </w:rPr>
            </w:pPr>
            <w:r w:rsidRPr="00243D43">
              <w:rPr>
                <w:sz w:val="18"/>
                <w:szCs w:val="18"/>
              </w:rPr>
              <w:t>Malfunction impacting standard integration or software functionality;</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189B4A5F" w14:textId="77777777" w:rsidR="00A05AFE" w:rsidRPr="00243D43" w:rsidRDefault="00A05AFE" w:rsidP="0057508B">
            <w:pPr>
              <w:spacing w:line="276" w:lineRule="auto"/>
              <w:ind w:left="-148" w:firstLine="148"/>
              <w:rPr>
                <w:sz w:val="18"/>
                <w:szCs w:val="18"/>
              </w:rPr>
            </w:pPr>
            <w:r w:rsidRPr="00243D43">
              <w:rPr>
                <w:sz w:val="18"/>
                <w:szCs w:val="18"/>
              </w:rPr>
              <w:t>4 hours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1880D716" w14:textId="77777777" w:rsidR="00A05AFE" w:rsidRPr="00243D43" w:rsidRDefault="00A05AFE" w:rsidP="0057508B">
            <w:pPr>
              <w:spacing w:line="276" w:lineRule="auto"/>
              <w:ind w:left="-148" w:firstLine="148"/>
              <w:rPr>
                <w:sz w:val="18"/>
                <w:szCs w:val="18"/>
              </w:rPr>
            </w:pPr>
            <w:r w:rsidRPr="00243D43">
              <w:rPr>
                <w:sz w:val="18"/>
                <w:szCs w:val="18"/>
              </w:rPr>
              <w:t>12 hours</w:t>
            </w:r>
          </w:p>
        </w:tc>
      </w:tr>
      <w:tr w:rsidR="00AA32BB" w:rsidRPr="00243D43" w14:paraId="42E6AB35" w14:textId="77777777" w:rsidTr="00DC1340">
        <w:trPr>
          <w:trHeight w:val="737"/>
        </w:trPr>
        <w:tc>
          <w:tcPr>
            <w:tcW w:w="1601" w:type="dxa"/>
            <w:vMerge/>
            <w:tcBorders>
              <w:top w:val="nil"/>
              <w:left w:val="single" w:sz="8" w:space="0" w:color="9DD185"/>
              <w:bottom w:val="single" w:sz="8" w:space="0" w:color="9DD185"/>
              <w:right w:val="single" w:sz="8" w:space="0" w:color="9DD185"/>
            </w:tcBorders>
            <w:vAlign w:val="center"/>
            <w:hideMark/>
          </w:tcPr>
          <w:p w14:paraId="15785616" w14:textId="77777777" w:rsidR="00A05AFE" w:rsidRPr="00243D43" w:rsidRDefault="00A05AFE" w:rsidP="00E91DF5">
            <w:pPr>
              <w:spacing w:line="276" w:lineRule="auto"/>
              <w:rPr>
                <w:sz w:val="18"/>
                <w:szCs w:val="18"/>
              </w:rPr>
            </w:pPr>
          </w:p>
        </w:tc>
        <w:tc>
          <w:tcPr>
            <w:tcW w:w="1498" w:type="dxa"/>
            <w:tcBorders>
              <w:top w:val="nil"/>
              <w:left w:val="nil"/>
              <w:bottom w:val="nil"/>
              <w:right w:val="single" w:sz="8" w:space="0" w:color="9DD185"/>
            </w:tcBorders>
            <w:shd w:val="clear" w:color="auto" w:fill="auto"/>
            <w:vAlign w:val="center"/>
            <w:hideMark/>
          </w:tcPr>
          <w:p w14:paraId="448B4B54" w14:textId="77777777" w:rsidR="00A05AFE" w:rsidRPr="00243D43" w:rsidRDefault="00A05AFE" w:rsidP="0057508B">
            <w:pPr>
              <w:spacing w:line="276" w:lineRule="auto"/>
              <w:ind w:left="-7" w:firstLine="7"/>
              <w:rPr>
                <w:sz w:val="18"/>
                <w:szCs w:val="18"/>
              </w:rPr>
            </w:pPr>
            <w:r w:rsidRPr="00243D43">
              <w:rPr>
                <w:sz w:val="18"/>
                <w:szCs w:val="18"/>
              </w:rPr>
              <w:t>Medium Impact &amp; Medium Urgency</w:t>
            </w:r>
          </w:p>
        </w:tc>
        <w:tc>
          <w:tcPr>
            <w:tcW w:w="2952" w:type="dxa"/>
            <w:tcBorders>
              <w:top w:val="nil"/>
              <w:left w:val="nil"/>
              <w:bottom w:val="nil"/>
              <w:right w:val="single" w:sz="8" w:space="0" w:color="9DD185"/>
            </w:tcBorders>
            <w:shd w:val="clear" w:color="auto" w:fill="auto"/>
            <w:vAlign w:val="center"/>
            <w:hideMark/>
          </w:tcPr>
          <w:p w14:paraId="2ED5BE57" w14:textId="77777777" w:rsidR="00A05AFE" w:rsidRPr="00243D43" w:rsidRDefault="00A05AFE" w:rsidP="0057508B">
            <w:pPr>
              <w:spacing w:line="276" w:lineRule="auto"/>
              <w:ind w:left="-7" w:firstLine="7"/>
              <w:rPr>
                <w:sz w:val="18"/>
                <w:szCs w:val="18"/>
              </w:rPr>
            </w:pPr>
            <w:r w:rsidRPr="00243D43">
              <w:rPr>
                <w:sz w:val="18"/>
                <w:szCs w:val="18"/>
              </w:rPr>
              <w:t>Business process, absence plan, benefits plan or similar creating an issue, but workaround available;</w:t>
            </w:r>
          </w:p>
        </w:tc>
        <w:tc>
          <w:tcPr>
            <w:tcW w:w="1612" w:type="dxa"/>
            <w:vMerge/>
            <w:tcBorders>
              <w:top w:val="nil"/>
              <w:left w:val="single" w:sz="8" w:space="0" w:color="9DD185"/>
              <w:bottom w:val="single" w:sz="8" w:space="0" w:color="9DD185"/>
              <w:right w:val="single" w:sz="8" w:space="0" w:color="9DD185"/>
            </w:tcBorders>
            <w:vAlign w:val="center"/>
            <w:hideMark/>
          </w:tcPr>
          <w:p w14:paraId="58F3EDDD"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20F92475" w14:textId="77777777" w:rsidR="00A05AFE" w:rsidRPr="00243D43" w:rsidRDefault="00A05AFE" w:rsidP="0057508B">
            <w:pPr>
              <w:spacing w:line="276" w:lineRule="auto"/>
              <w:ind w:left="-148" w:firstLine="148"/>
              <w:rPr>
                <w:sz w:val="18"/>
                <w:szCs w:val="18"/>
              </w:rPr>
            </w:pPr>
          </w:p>
        </w:tc>
      </w:tr>
      <w:tr w:rsidR="00AA32BB" w:rsidRPr="00243D43" w14:paraId="25D4385B" w14:textId="77777777" w:rsidTr="00DC1340">
        <w:trPr>
          <w:trHeight w:val="507"/>
        </w:trPr>
        <w:tc>
          <w:tcPr>
            <w:tcW w:w="1601" w:type="dxa"/>
            <w:vMerge/>
            <w:tcBorders>
              <w:top w:val="nil"/>
              <w:left w:val="single" w:sz="8" w:space="0" w:color="9DD185"/>
              <w:bottom w:val="single" w:sz="8" w:space="0" w:color="9DD185"/>
              <w:right w:val="single" w:sz="8" w:space="0" w:color="9DD185"/>
            </w:tcBorders>
            <w:vAlign w:val="center"/>
            <w:hideMark/>
          </w:tcPr>
          <w:p w14:paraId="24DE56CB" w14:textId="77777777" w:rsidR="00A05AFE" w:rsidRPr="00243D43" w:rsidRDefault="00A05AFE" w:rsidP="00E91DF5">
            <w:pPr>
              <w:spacing w:line="276" w:lineRule="auto"/>
              <w:rPr>
                <w:sz w:val="18"/>
                <w:szCs w:val="18"/>
              </w:rPr>
            </w:pPr>
          </w:p>
        </w:tc>
        <w:tc>
          <w:tcPr>
            <w:tcW w:w="1498" w:type="dxa"/>
            <w:tcBorders>
              <w:top w:val="nil"/>
              <w:left w:val="nil"/>
              <w:bottom w:val="single" w:sz="8" w:space="0" w:color="9DD185"/>
              <w:right w:val="single" w:sz="8" w:space="0" w:color="9DD185"/>
            </w:tcBorders>
            <w:shd w:val="clear" w:color="auto" w:fill="auto"/>
            <w:vAlign w:val="center"/>
            <w:hideMark/>
          </w:tcPr>
          <w:p w14:paraId="00B4658B" w14:textId="77777777" w:rsidR="00A05AFE" w:rsidRPr="00243D43" w:rsidRDefault="00A05AFE" w:rsidP="0057508B">
            <w:pPr>
              <w:spacing w:line="276" w:lineRule="auto"/>
              <w:ind w:left="-7" w:firstLine="7"/>
              <w:rPr>
                <w:sz w:val="18"/>
                <w:szCs w:val="18"/>
              </w:rPr>
            </w:pPr>
            <w:r w:rsidRPr="00243D43">
              <w:rPr>
                <w:sz w:val="18"/>
                <w:szCs w:val="18"/>
              </w:rPr>
              <w:t>Low Impact &amp; High Urgency</w:t>
            </w:r>
          </w:p>
        </w:tc>
        <w:tc>
          <w:tcPr>
            <w:tcW w:w="2952" w:type="dxa"/>
            <w:tcBorders>
              <w:top w:val="nil"/>
              <w:left w:val="nil"/>
              <w:bottom w:val="single" w:sz="8" w:space="0" w:color="9DD185"/>
              <w:right w:val="single" w:sz="8" w:space="0" w:color="9DD185"/>
            </w:tcBorders>
            <w:shd w:val="clear" w:color="auto" w:fill="auto"/>
            <w:vAlign w:val="center"/>
            <w:hideMark/>
          </w:tcPr>
          <w:p w14:paraId="23A83707" w14:textId="77777777" w:rsidR="00A05AFE" w:rsidRPr="00243D43" w:rsidRDefault="00A05AFE" w:rsidP="0057508B">
            <w:pPr>
              <w:spacing w:line="276" w:lineRule="auto"/>
              <w:ind w:left="-7" w:firstLine="7"/>
              <w:rPr>
                <w:sz w:val="18"/>
                <w:szCs w:val="18"/>
              </w:rPr>
            </w:pPr>
            <w:r w:rsidRPr="00243D43">
              <w:rPr>
                <w:sz w:val="18"/>
                <w:szCs w:val="18"/>
              </w:rPr>
              <w:t>Multiple users affected.</w:t>
            </w:r>
          </w:p>
        </w:tc>
        <w:tc>
          <w:tcPr>
            <w:tcW w:w="1612" w:type="dxa"/>
            <w:vMerge/>
            <w:tcBorders>
              <w:top w:val="nil"/>
              <w:left w:val="single" w:sz="8" w:space="0" w:color="9DD185"/>
              <w:bottom w:val="single" w:sz="8" w:space="0" w:color="9DD185"/>
              <w:right w:val="single" w:sz="8" w:space="0" w:color="9DD185"/>
            </w:tcBorders>
            <w:vAlign w:val="center"/>
            <w:hideMark/>
          </w:tcPr>
          <w:p w14:paraId="0753BD7F"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329967B9" w14:textId="77777777" w:rsidR="00A05AFE" w:rsidRPr="00243D43" w:rsidRDefault="00A05AFE" w:rsidP="0057508B">
            <w:pPr>
              <w:spacing w:line="276" w:lineRule="auto"/>
              <w:ind w:left="-148" w:firstLine="148"/>
              <w:rPr>
                <w:sz w:val="18"/>
                <w:szCs w:val="18"/>
              </w:rPr>
            </w:pPr>
          </w:p>
        </w:tc>
      </w:tr>
      <w:tr w:rsidR="00AA32BB" w:rsidRPr="00243D43" w14:paraId="6DE73C49" w14:textId="77777777" w:rsidTr="00DC1340">
        <w:trPr>
          <w:trHeight w:val="491"/>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52199F9B" w14:textId="77777777" w:rsidR="00A05AFE" w:rsidRPr="00243D43" w:rsidRDefault="00A05AFE" w:rsidP="00E91DF5">
            <w:pPr>
              <w:spacing w:line="276" w:lineRule="auto"/>
              <w:rPr>
                <w:sz w:val="18"/>
                <w:szCs w:val="18"/>
              </w:rPr>
            </w:pPr>
            <w:r w:rsidRPr="00243D43">
              <w:rPr>
                <w:sz w:val="18"/>
                <w:szCs w:val="18"/>
              </w:rPr>
              <w:t>Low</w:t>
            </w:r>
          </w:p>
        </w:tc>
        <w:tc>
          <w:tcPr>
            <w:tcW w:w="1498" w:type="dxa"/>
            <w:tcBorders>
              <w:top w:val="nil"/>
              <w:left w:val="nil"/>
              <w:bottom w:val="nil"/>
              <w:right w:val="single" w:sz="8" w:space="0" w:color="9DD185"/>
            </w:tcBorders>
            <w:shd w:val="clear" w:color="auto" w:fill="auto"/>
            <w:vAlign w:val="center"/>
            <w:hideMark/>
          </w:tcPr>
          <w:p w14:paraId="3C0CDB1F" w14:textId="77777777" w:rsidR="00A05AFE" w:rsidRPr="00243D43" w:rsidRDefault="00A05AFE" w:rsidP="0057508B">
            <w:pPr>
              <w:spacing w:line="276" w:lineRule="auto"/>
              <w:ind w:left="0" w:firstLine="0"/>
              <w:rPr>
                <w:sz w:val="18"/>
                <w:szCs w:val="18"/>
              </w:rPr>
            </w:pPr>
            <w:r w:rsidRPr="00243D43">
              <w:rPr>
                <w:sz w:val="18"/>
                <w:szCs w:val="18"/>
              </w:rPr>
              <w:t>Medium Impact &amp; Low Urgency</w:t>
            </w:r>
          </w:p>
        </w:tc>
        <w:tc>
          <w:tcPr>
            <w:tcW w:w="2952" w:type="dxa"/>
            <w:tcBorders>
              <w:top w:val="nil"/>
              <w:left w:val="nil"/>
              <w:bottom w:val="nil"/>
              <w:right w:val="single" w:sz="8" w:space="0" w:color="9DD185"/>
            </w:tcBorders>
            <w:shd w:val="clear" w:color="auto" w:fill="auto"/>
            <w:vAlign w:val="center"/>
            <w:hideMark/>
          </w:tcPr>
          <w:p w14:paraId="543EF79F" w14:textId="77777777" w:rsidR="00A05AFE" w:rsidRPr="00243D43" w:rsidRDefault="00A05AFE" w:rsidP="0057508B">
            <w:pPr>
              <w:spacing w:line="276" w:lineRule="auto"/>
              <w:ind w:left="0" w:firstLine="0"/>
              <w:rPr>
                <w:sz w:val="18"/>
                <w:szCs w:val="18"/>
              </w:rPr>
            </w:pPr>
            <w:r w:rsidRPr="00243D43">
              <w:rPr>
                <w:sz w:val="18"/>
                <w:szCs w:val="18"/>
              </w:rPr>
              <w:t>Malfunction impacting non-critical integration or software functionality;</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0EAE73EB" w14:textId="77777777" w:rsidR="00A05AFE" w:rsidRPr="00243D43" w:rsidRDefault="00A05AFE" w:rsidP="0057508B">
            <w:pPr>
              <w:spacing w:line="276" w:lineRule="auto"/>
              <w:ind w:left="-148" w:firstLine="148"/>
              <w:rPr>
                <w:sz w:val="18"/>
                <w:szCs w:val="18"/>
              </w:rPr>
            </w:pPr>
            <w:r w:rsidRPr="00243D43">
              <w:rPr>
                <w:sz w:val="18"/>
                <w:szCs w:val="18"/>
              </w:rPr>
              <w:t>1 day</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55A1BA17" w14:textId="77777777" w:rsidR="00A05AFE" w:rsidRPr="00243D43" w:rsidRDefault="00A05AFE" w:rsidP="0057508B">
            <w:pPr>
              <w:spacing w:line="276" w:lineRule="auto"/>
              <w:ind w:left="-148" w:firstLine="148"/>
              <w:rPr>
                <w:sz w:val="18"/>
                <w:szCs w:val="18"/>
              </w:rPr>
            </w:pPr>
            <w:r w:rsidRPr="00243D43">
              <w:rPr>
                <w:sz w:val="18"/>
                <w:szCs w:val="18"/>
              </w:rPr>
              <w:t>3 days</w:t>
            </w:r>
          </w:p>
        </w:tc>
      </w:tr>
      <w:tr w:rsidR="00AA32BB" w:rsidRPr="00243D43" w14:paraId="68415440" w14:textId="77777777" w:rsidTr="00DC1340">
        <w:trPr>
          <w:trHeight w:val="737"/>
        </w:trPr>
        <w:tc>
          <w:tcPr>
            <w:tcW w:w="1601" w:type="dxa"/>
            <w:vMerge/>
            <w:tcBorders>
              <w:top w:val="nil"/>
              <w:left w:val="single" w:sz="8" w:space="0" w:color="9DD185"/>
              <w:bottom w:val="single" w:sz="8" w:space="0" w:color="9DD185"/>
              <w:right w:val="single" w:sz="8" w:space="0" w:color="9DD185"/>
            </w:tcBorders>
            <w:vAlign w:val="center"/>
            <w:hideMark/>
          </w:tcPr>
          <w:p w14:paraId="423EE53A" w14:textId="77777777" w:rsidR="00A05AFE" w:rsidRPr="00243D43" w:rsidRDefault="00A05AFE" w:rsidP="00E91DF5">
            <w:pPr>
              <w:spacing w:line="276" w:lineRule="auto"/>
              <w:rPr>
                <w:sz w:val="18"/>
                <w:szCs w:val="18"/>
              </w:rPr>
            </w:pPr>
          </w:p>
        </w:tc>
        <w:tc>
          <w:tcPr>
            <w:tcW w:w="1498" w:type="dxa"/>
            <w:tcBorders>
              <w:top w:val="nil"/>
              <w:left w:val="nil"/>
              <w:bottom w:val="nil"/>
              <w:right w:val="single" w:sz="8" w:space="0" w:color="9DD185"/>
            </w:tcBorders>
            <w:shd w:val="clear" w:color="auto" w:fill="auto"/>
            <w:vAlign w:val="center"/>
            <w:hideMark/>
          </w:tcPr>
          <w:p w14:paraId="01ECB326" w14:textId="77777777" w:rsidR="00A05AFE" w:rsidRPr="00243D43" w:rsidRDefault="00A05AFE" w:rsidP="0057508B">
            <w:pPr>
              <w:spacing w:line="276" w:lineRule="auto"/>
              <w:ind w:left="0" w:firstLine="0"/>
              <w:rPr>
                <w:sz w:val="18"/>
                <w:szCs w:val="18"/>
              </w:rPr>
            </w:pPr>
            <w:r w:rsidRPr="00243D43">
              <w:rPr>
                <w:sz w:val="18"/>
                <w:szCs w:val="18"/>
              </w:rPr>
              <w:t>Low Impact &amp; Medium Urgency</w:t>
            </w:r>
          </w:p>
        </w:tc>
        <w:tc>
          <w:tcPr>
            <w:tcW w:w="2952" w:type="dxa"/>
            <w:tcBorders>
              <w:top w:val="nil"/>
              <w:left w:val="nil"/>
              <w:bottom w:val="nil"/>
              <w:right w:val="single" w:sz="8" w:space="0" w:color="9DD185"/>
            </w:tcBorders>
            <w:shd w:val="clear" w:color="auto" w:fill="auto"/>
            <w:vAlign w:val="center"/>
            <w:hideMark/>
          </w:tcPr>
          <w:p w14:paraId="70A15A72" w14:textId="77777777" w:rsidR="00A05AFE" w:rsidRPr="00243D43" w:rsidRDefault="00A05AFE" w:rsidP="0057508B">
            <w:pPr>
              <w:spacing w:line="276" w:lineRule="auto"/>
              <w:ind w:left="0" w:firstLine="0"/>
              <w:rPr>
                <w:sz w:val="18"/>
                <w:szCs w:val="18"/>
              </w:rPr>
            </w:pPr>
            <w:r w:rsidRPr="00243D43">
              <w:rPr>
                <w:sz w:val="18"/>
                <w:szCs w:val="18"/>
              </w:rPr>
              <w:t>Business process, absence plan, benefits plan or similar requires amending, but not blocking progress;</w:t>
            </w:r>
          </w:p>
        </w:tc>
        <w:tc>
          <w:tcPr>
            <w:tcW w:w="1612" w:type="dxa"/>
            <w:vMerge/>
            <w:tcBorders>
              <w:top w:val="nil"/>
              <w:left w:val="single" w:sz="8" w:space="0" w:color="9DD185"/>
              <w:bottom w:val="single" w:sz="8" w:space="0" w:color="9DD185"/>
              <w:right w:val="single" w:sz="8" w:space="0" w:color="9DD185"/>
            </w:tcBorders>
            <w:vAlign w:val="center"/>
            <w:hideMark/>
          </w:tcPr>
          <w:p w14:paraId="7917B69B"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1DC55E82" w14:textId="77777777" w:rsidR="00A05AFE" w:rsidRPr="00243D43" w:rsidRDefault="00A05AFE" w:rsidP="0057508B">
            <w:pPr>
              <w:spacing w:line="276" w:lineRule="auto"/>
              <w:ind w:left="-148" w:firstLine="148"/>
              <w:rPr>
                <w:sz w:val="18"/>
                <w:szCs w:val="18"/>
              </w:rPr>
            </w:pPr>
          </w:p>
        </w:tc>
      </w:tr>
      <w:tr w:rsidR="00AA32BB" w:rsidRPr="00243D43" w14:paraId="5F0164E8" w14:textId="77777777" w:rsidTr="00DC1340">
        <w:trPr>
          <w:trHeight w:val="507"/>
        </w:trPr>
        <w:tc>
          <w:tcPr>
            <w:tcW w:w="1601" w:type="dxa"/>
            <w:vMerge/>
            <w:tcBorders>
              <w:top w:val="nil"/>
              <w:left w:val="single" w:sz="8" w:space="0" w:color="9DD185"/>
              <w:bottom w:val="single" w:sz="8" w:space="0" w:color="9DD185"/>
              <w:right w:val="single" w:sz="8" w:space="0" w:color="9DD185"/>
            </w:tcBorders>
            <w:vAlign w:val="center"/>
            <w:hideMark/>
          </w:tcPr>
          <w:p w14:paraId="76E0B9DA" w14:textId="77777777" w:rsidR="00A05AFE" w:rsidRPr="00243D43" w:rsidRDefault="00A05AFE" w:rsidP="00E91DF5">
            <w:pPr>
              <w:spacing w:line="276" w:lineRule="auto"/>
              <w:rPr>
                <w:sz w:val="18"/>
                <w:szCs w:val="18"/>
              </w:rPr>
            </w:pPr>
          </w:p>
        </w:tc>
        <w:tc>
          <w:tcPr>
            <w:tcW w:w="1498" w:type="dxa"/>
            <w:tcBorders>
              <w:top w:val="nil"/>
              <w:left w:val="nil"/>
              <w:bottom w:val="single" w:sz="8" w:space="0" w:color="9DD185"/>
              <w:right w:val="single" w:sz="8" w:space="0" w:color="9DD185"/>
            </w:tcBorders>
            <w:shd w:val="clear" w:color="auto" w:fill="auto"/>
            <w:vAlign w:val="center"/>
            <w:hideMark/>
          </w:tcPr>
          <w:p w14:paraId="2646C846" w14:textId="77777777" w:rsidR="00A05AFE" w:rsidRPr="00243D43" w:rsidRDefault="00A05AFE" w:rsidP="0057508B">
            <w:pPr>
              <w:spacing w:line="276" w:lineRule="auto"/>
              <w:ind w:left="0" w:firstLine="0"/>
              <w:rPr>
                <w:sz w:val="18"/>
                <w:szCs w:val="18"/>
              </w:rPr>
            </w:pPr>
            <w:r w:rsidRPr="00243D43">
              <w:rPr>
                <w:sz w:val="18"/>
                <w:szCs w:val="18"/>
              </w:rPr>
              <w:t> </w:t>
            </w:r>
          </w:p>
        </w:tc>
        <w:tc>
          <w:tcPr>
            <w:tcW w:w="2952" w:type="dxa"/>
            <w:tcBorders>
              <w:top w:val="nil"/>
              <w:left w:val="nil"/>
              <w:bottom w:val="single" w:sz="8" w:space="0" w:color="9DD185"/>
              <w:right w:val="single" w:sz="8" w:space="0" w:color="9DD185"/>
            </w:tcBorders>
            <w:shd w:val="clear" w:color="auto" w:fill="auto"/>
            <w:vAlign w:val="center"/>
            <w:hideMark/>
          </w:tcPr>
          <w:p w14:paraId="047DE473" w14:textId="77777777" w:rsidR="00A05AFE" w:rsidRPr="00243D43" w:rsidRDefault="00A05AFE" w:rsidP="0057508B">
            <w:pPr>
              <w:spacing w:line="276" w:lineRule="auto"/>
              <w:ind w:left="0" w:firstLine="0"/>
              <w:rPr>
                <w:sz w:val="18"/>
                <w:szCs w:val="18"/>
              </w:rPr>
            </w:pPr>
            <w:r w:rsidRPr="00243D43">
              <w:rPr>
                <w:sz w:val="18"/>
                <w:szCs w:val="18"/>
              </w:rPr>
              <w:t>Single user affected or multiple users inconvenienced.</w:t>
            </w:r>
          </w:p>
        </w:tc>
        <w:tc>
          <w:tcPr>
            <w:tcW w:w="1612" w:type="dxa"/>
            <w:vMerge/>
            <w:tcBorders>
              <w:top w:val="nil"/>
              <w:left w:val="single" w:sz="8" w:space="0" w:color="9DD185"/>
              <w:bottom w:val="single" w:sz="8" w:space="0" w:color="9DD185"/>
              <w:right w:val="single" w:sz="8" w:space="0" w:color="9DD185"/>
            </w:tcBorders>
            <w:vAlign w:val="center"/>
            <w:hideMark/>
          </w:tcPr>
          <w:p w14:paraId="6CB1BA09"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793AD630" w14:textId="77777777" w:rsidR="00A05AFE" w:rsidRPr="00243D43" w:rsidRDefault="00A05AFE" w:rsidP="0057508B">
            <w:pPr>
              <w:spacing w:line="276" w:lineRule="auto"/>
              <w:ind w:left="-148" w:firstLine="148"/>
              <w:rPr>
                <w:sz w:val="18"/>
                <w:szCs w:val="18"/>
              </w:rPr>
            </w:pPr>
          </w:p>
        </w:tc>
      </w:tr>
      <w:tr w:rsidR="00AA32BB" w:rsidRPr="00243D43" w14:paraId="25685CBE" w14:textId="77777777" w:rsidTr="00DC1340">
        <w:trPr>
          <w:trHeight w:val="307"/>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3B1C2AE0" w14:textId="77777777" w:rsidR="00A05AFE" w:rsidRPr="00243D43" w:rsidRDefault="00A05AFE" w:rsidP="00E91DF5">
            <w:pPr>
              <w:spacing w:line="276" w:lineRule="auto"/>
              <w:rPr>
                <w:sz w:val="18"/>
                <w:szCs w:val="18"/>
              </w:rPr>
            </w:pPr>
            <w:r w:rsidRPr="00243D43">
              <w:rPr>
                <w:sz w:val="18"/>
                <w:szCs w:val="18"/>
              </w:rPr>
              <w:t>Minor</w:t>
            </w:r>
          </w:p>
        </w:tc>
        <w:tc>
          <w:tcPr>
            <w:tcW w:w="1498"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2A5AD24" w14:textId="77777777" w:rsidR="00A05AFE" w:rsidRPr="00243D43" w:rsidRDefault="00A05AFE" w:rsidP="0057508B">
            <w:pPr>
              <w:spacing w:line="276" w:lineRule="auto"/>
              <w:ind w:left="0" w:firstLine="0"/>
              <w:rPr>
                <w:sz w:val="18"/>
                <w:szCs w:val="18"/>
              </w:rPr>
            </w:pPr>
            <w:r w:rsidRPr="00243D43">
              <w:rPr>
                <w:sz w:val="18"/>
                <w:szCs w:val="18"/>
              </w:rPr>
              <w:t>Low Impact &amp; Low Urgency</w:t>
            </w:r>
          </w:p>
        </w:tc>
        <w:tc>
          <w:tcPr>
            <w:tcW w:w="2952" w:type="dxa"/>
            <w:tcBorders>
              <w:top w:val="nil"/>
              <w:left w:val="nil"/>
              <w:bottom w:val="nil"/>
              <w:right w:val="single" w:sz="8" w:space="0" w:color="9DD185"/>
            </w:tcBorders>
            <w:shd w:val="clear" w:color="auto" w:fill="auto"/>
            <w:vAlign w:val="center"/>
            <w:hideMark/>
          </w:tcPr>
          <w:p w14:paraId="68F008C8" w14:textId="77777777" w:rsidR="00A05AFE" w:rsidRPr="00243D43" w:rsidRDefault="00A05AFE" w:rsidP="0057508B">
            <w:pPr>
              <w:spacing w:line="276" w:lineRule="auto"/>
              <w:ind w:left="0" w:firstLine="0"/>
              <w:rPr>
                <w:sz w:val="18"/>
                <w:szCs w:val="18"/>
              </w:rPr>
            </w:pPr>
            <w:r w:rsidRPr="00243D43">
              <w:rPr>
                <w:sz w:val="18"/>
                <w:szCs w:val="18"/>
              </w:rPr>
              <w:t>Minor issue inconveniencing users;</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5B8DBE2A" w14:textId="77777777" w:rsidR="00A05AFE" w:rsidRPr="00243D43" w:rsidRDefault="00A05AFE" w:rsidP="0057508B">
            <w:pPr>
              <w:spacing w:line="276" w:lineRule="auto"/>
              <w:ind w:left="-148" w:firstLine="148"/>
              <w:rPr>
                <w:sz w:val="18"/>
                <w:szCs w:val="18"/>
              </w:rPr>
            </w:pPr>
            <w:r w:rsidRPr="00243D43">
              <w:rPr>
                <w:sz w:val="18"/>
                <w:szCs w:val="18"/>
              </w:rPr>
              <w:t>2 days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67C54578" w14:textId="77777777" w:rsidR="00A05AFE" w:rsidRPr="00243D43" w:rsidRDefault="00A05AFE" w:rsidP="0057508B">
            <w:pPr>
              <w:spacing w:line="276" w:lineRule="auto"/>
              <w:ind w:left="0" w:firstLine="0"/>
              <w:rPr>
                <w:sz w:val="18"/>
                <w:szCs w:val="18"/>
              </w:rPr>
            </w:pPr>
            <w:r w:rsidRPr="00243D43">
              <w:rPr>
                <w:sz w:val="18"/>
                <w:szCs w:val="18"/>
              </w:rPr>
              <w:t>Target resolution time provided with each ticket raised</w:t>
            </w:r>
          </w:p>
        </w:tc>
      </w:tr>
      <w:tr w:rsidR="00AA32BB" w:rsidRPr="00243D43" w14:paraId="7ED9FA5C" w14:textId="77777777" w:rsidTr="00DC1340">
        <w:trPr>
          <w:trHeight w:val="307"/>
        </w:trPr>
        <w:tc>
          <w:tcPr>
            <w:tcW w:w="1601" w:type="dxa"/>
            <w:vMerge/>
            <w:tcBorders>
              <w:top w:val="nil"/>
              <w:left w:val="single" w:sz="8" w:space="0" w:color="9DD185"/>
              <w:bottom w:val="single" w:sz="8" w:space="0" w:color="9DD185"/>
              <w:right w:val="single" w:sz="8" w:space="0" w:color="9DD185"/>
            </w:tcBorders>
            <w:vAlign w:val="center"/>
            <w:hideMark/>
          </w:tcPr>
          <w:p w14:paraId="25ED7205"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213BE277" w14:textId="77777777" w:rsidR="00A05AFE" w:rsidRPr="00243D43" w:rsidRDefault="00A05AFE" w:rsidP="0057508B">
            <w:pPr>
              <w:spacing w:line="276" w:lineRule="auto"/>
              <w:ind w:left="0" w:firstLine="0"/>
              <w:rPr>
                <w:sz w:val="18"/>
                <w:szCs w:val="18"/>
              </w:rPr>
            </w:pPr>
          </w:p>
        </w:tc>
        <w:tc>
          <w:tcPr>
            <w:tcW w:w="2952" w:type="dxa"/>
            <w:tcBorders>
              <w:top w:val="nil"/>
              <w:left w:val="nil"/>
              <w:bottom w:val="nil"/>
              <w:right w:val="single" w:sz="8" w:space="0" w:color="9DD185"/>
            </w:tcBorders>
            <w:shd w:val="clear" w:color="auto" w:fill="auto"/>
            <w:vAlign w:val="center"/>
            <w:hideMark/>
          </w:tcPr>
          <w:p w14:paraId="116BAEFF" w14:textId="77777777" w:rsidR="00A05AFE" w:rsidRPr="00243D43" w:rsidRDefault="00A05AFE" w:rsidP="0057508B">
            <w:pPr>
              <w:spacing w:line="276" w:lineRule="auto"/>
              <w:ind w:left="0" w:firstLine="0"/>
              <w:rPr>
                <w:sz w:val="18"/>
                <w:szCs w:val="18"/>
              </w:rPr>
            </w:pPr>
            <w:r w:rsidRPr="00243D43">
              <w:rPr>
                <w:sz w:val="18"/>
                <w:szCs w:val="18"/>
              </w:rPr>
              <w:t>No impact on business;</w:t>
            </w:r>
          </w:p>
        </w:tc>
        <w:tc>
          <w:tcPr>
            <w:tcW w:w="1612" w:type="dxa"/>
            <w:vMerge/>
            <w:tcBorders>
              <w:top w:val="nil"/>
              <w:left w:val="single" w:sz="8" w:space="0" w:color="9DD185"/>
              <w:bottom w:val="single" w:sz="8" w:space="0" w:color="9DD185"/>
              <w:right w:val="single" w:sz="8" w:space="0" w:color="9DD185"/>
            </w:tcBorders>
            <w:vAlign w:val="center"/>
            <w:hideMark/>
          </w:tcPr>
          <w:p w14:paraId="6B253637"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0D9DC40F" w14:textId="77777777" w:rsidR="00A05AFE" w:rsidRPr="00243D43" w:rsidRDefault="00A05AFE" w:rsidP="0057508B">
            <w:pPr>
              <w:spacing w:line="276" w:lineRule="auto"/>
              <w:ind w:left="0" w:firstLine="0"/>
              <w:rPr>
                <w:sz w:val="18"/>
                <w:szCs w:val="18"/>
              </w:rPr>
            </w:pPr>
          </w:p>
        </w:tc>
      </w:tr>
      <w:tr w:rsidR="00AA32BB" w:rsidRPr="00243D43" w14:paraId="40889F17" w14:textId="77777777" w:rsidTr="00DC1340">
        <w:trPr>
          <w:trHeight w:val="307"/>
        </w:trPr>
        <w:tc>
          <w:tcPr>
            <w:tcW w:w="1601" w:type="dxa"/>
            <w:vMerge/>
            <w:tcBorders>
              <w:top w:val="nil"/>
              <w:left w:val="single" w:sz="8" w:space="0" w:color="9DD185"/>
              <w:bottom w:val="single" w:sz="8" w:space="0" w:color="9DD185"/>
              <w:right w:val="single" w:sz="8" w:space="0" w:color="9DD185"/>
            </w:tcBorders>
            <w:vAlign w:val="center"/>
            <w:hideMark/>
          </w:tcPr>
          <w:p w14:paraId="0FD7CFDB"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654DC91E" w14:textId="77777777" w:rsidR="00A05AFE" w:rsidRPr="00243D43" w:rsidRDefault="00A05AFE" w:rsidP="0057508B">
            <w:pPr>
              <w:spacing w:line="276" w:lineRule="auto"/>
              <w:ind w:left="0" w:firstLine="0"/>
              <w:rPr>
                <w:sz w:val="18"/>
                <w:szCs w:val="18"/>
              </w:rPr>
            </w:pPr>
          </w:p>
        </w:tc>
        <w:tc>
          <w:tcPr>
            <w:tcW w:w="2952" w:type="dxa"/>
            <w:tcBorders>
              <w:top w:val="nil"/>
              <w:left w:val="nil"/>
              <w:bottom w:val="nil"/>
              <w:right w:val="single" w:sz="8" w:space="0" w:color="9DD185"/>
            </w:tcBorders>
            <w:shd w:val="clear" w:color="auto" w:fill="auto"/>
            <w:vAlign w:val="center"/>
            <w:hideMark/>
          </w:tcPr>
          <w:p w14:paraId="74296574" w14:textId="77777777" w:rsidR="00A05AFE" w:rsidRPr="00243D43" w:rsidRDefault="00A05AFE" w:rsidP="0057508B">
            <w:pPr>
              <w:spacing w:line="276" w:lineRule="auto"/>
              <w:ind w:left="0" w:firstLine="0"/>
              <w:rPr>
                <w:sz w:val="18"/>
                <w:szCs w:val="18"/>
              </w:rPr>
            </w:pPr>
            <w:r w:rsidRPr="00243D43">
              <w:rPr>
                <w:sz w:val="18"/>
                <w:szCs w:val="18"/>
              </w:rPr>
              <w:t>Cosmetic modification;</w:t>
            </w:r>
          </w:p>
        </w:tc>
        <w:tc>
          <w:tcPr>
            <w:tcW w:w="1612" w:type="dxa"/>
            <w:vMerge/>
            <w:tcBorders>
              <w:top w:val="nil"/>
              <w:left w:val="single" w:sz="8" w:space="0" w:color="9DD185"/>
              <w:bottom w:val="single" w:sz="8" w:space="0" w:color="9DD185"/>
              <w:right w:val="single" w:sz="8" w:space="0" w:color="9DD185"/>
            </w:tcBorders>
            <w:vAlign w:val="center"/>
            <w:hideMark/>
          </w:tcPr>
          <w:p w14:paraId="73260002"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13DB4A16" w14:textId="77777777" w:rsidR="00A05AFE" w:rsidRPr="00243D43" w:rsidRDefault="00A05AFE" w:rsidP="0057508B">
            <w:pPr>
              <w:spacing w:line="276" w:lineRule="auto"/>
              <w:ind w:left="0" w:firstLine="0"/>
              <w:rPr>
                <w:sz w:val="18"/>
                <w:szCs w:val="18"/>
              </w:rPr>
            </w:pPr>
          </w:p>
        </w:tc>
      </w:tr>
      <w:tr w:rsidR="00AA32BB" w:rsidRPr="00243D43" w14:paraId="1B453840" w14:textId="77777777" w:rsidTr="00DC1340">
        <w:trPr>
          <w:trHeight w:val="323"/>
        </w:trPr>
        <w:tc>
          <w:tcPr>
            <w:tcW w:w="1601" w:type="dxa"/>
            <w:vMerge/>
            <w:tcBorders>
              <w:top w:val="nil"/>
              <w:left w:val="single" w:sz="8" w:space="0" w:color="9DD185"/>
              <w:bottom w:val="single" w:sz="8" w:space="0" w:color="9DD185"/>
              <w:right w:val="single" w:sz="8" w:space="0" w:color="9DD185"/>
            </w:tcBorders>
            <w:vAlign w:val="center"/>
            <w:hideMark/>
          </w:tcPr>
          <w:p w14:paraId="01F0D1C5"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0EAC2E70" w14:textId="77777777" w:rsidR="00A05AFE" w:rsidRPr="00243D43" w:rsidRDefault="00A05AFE" w:rsidP="0057508B">
            <w:pPr>
              <w:spacing w:line="276" w:lineRule="auto"/>
              <w:ind w:left="0" w:firstLine="0"/>
              <w:rPr>
                <w:sz w:val="18"/>
                <w:szCs w:val="18"/>
              </w:rPr>
            </w:pPr>
          </w:p>
        </w:tc>
        <w:tc>
          <w:tcPr>
            <w:tcW w:w="2952" w:type="dxa"/>
            <w:tcBorders>
              <w:top w:val="nil"/>
              <w:left w:val="nil"/>
              <w:bottom w:val="single" w:sz="8" w:space="0" w:color="9DD185"/>
              <w:right w:val="single" w:sz="8" w:space="0" w:color="9DD185"/>
            </w:tcBorders>
            <w:shd w:val="clear" w:color="auto" w:fill="auto"/>
            <w:vAlign w:val="center"/>
            <w:hideMark/>
          </w:tcPr>
          <w:p w14:paraId="7E7E372F" w14:textId="77777777" w:rsidR="00A05AFE" w:rsidRPr="00243D43" w:rsidRDefault="00A05AFE" w:rsidP="0057508B">
            <w:pPr>
              <w:spacing w:line="276" w:lineRule="auto"/>
              <w:ind w:left="0" w:firstLine="0"/>
              <w:rPr>
                <w:sz w:val="18"/>
                <w:szCs w:val="18"/>
              </w:rPr>
            </w:pPr>
            <w:r w:rsidRPr="00243D43">
              <w:rPr>
                <w:sz w:val="18"/>
                <w:szCs w:val="18"/>
              </w:rPr>
              <w:t>Usability suggestion.</w:t>
            </w:r>
          </w:p>
        </w:tc>
        <w:tc>
          <w:tcPr>
            <w:tcW w:w="1612" w:type="dxa"/>
            <w:vMerge/>
            <w:tcBorders>
              <w:top w:val="nil"/>
              <w:left w:val="single" w:sz="8" w:space="0" w:color="9DD185"/>
              <w:bottom w:val="single" w:sz="8" w:space="0" w:color="9DD185"/>
              <w:right w:val="single" w:sz="8" w:space="0" w:color="9DD185"/>
            </w:tcBorders>
            <w:vAlign w:val="center"/>
            <w:hideMark/>
          </w:tcPr>
          <w:p w14:paraId="4B17F544"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712920D2" w14:textId="77777777" w:rsidR="00A05AFE" w:rsidRPr="00243D43" w:rsidRDefault="00A05AFE" w:rsidP="0057508B">
            <w:pPr>
              <w:spacing w:line="276" w:lineRule="auto"/>
              <w:ind w:left="0" w:firstLine="0"/>
              <w:rPr>
                <w:sz w:val="18"/>
                <w:szCs w:val="18"/>
              </w:rPr>
            </w:pPr>
          </w:p>
        </w:tc>
      </w:tr>
      <w:tr w:rsidR="00AA32BB" w:rsidRPr="00243D43" w14:paraId="41D96CDD" w14:textId="77777777" w:rsidTr="00DC1340">
        <w:trPr>
          <w:trHeight w:val="491"/>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2666B51C" w14:textId="77777777" w:rsidR="00A05AFE" w:rsidRPr="00243D43" w:rsidRDefault="00A05AFE" w:rsidP="00E91DF5">
            <w:pPr>
              <w:spacing w:line="276" w:lineRule="auto"/>
              <w:rPr>
                <w:sz w:val="18"/>
                <w:szCs w:val="18"/>
              </w:rPr>
            </w:pPr>
            <w:r w:rsidRPr="00243D43">
              <w:rPr>
                <w:sz w:val="18"/>
                <w:szCs w:val="18"/>
              </w:rPr>
              <w:t>Query</w:t>
            </w:r>
          </w:p>
        </w:tc>
        <w:tc>
          <w:tcPr>
            <w:tcW w:w="1498"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D3EC6A4" w14:textId="77777777" w:rsidR="00A05AFE" w:rsidRPr="00243D43" w:rsidRDefault="00A05AFE" w:rsidP="0057508B">
            <w:pPr>
              <w:spacing w:line="276" w:lineRule="auto"/>
              <w:ind w:left="0" w:firstLine="0"/>
              <w:rPr>
                <w:sz w:val="18"/>
                <w:szCs w:val="18"/>
              </w:rPr>
            </w:pPr>
            <w:r w:rsidRPr="00243D43">
              <w:rPr>
                <w:sz w:val="18"/>
                <w:szCs w:val="18"/>
              </w:rPr>
              <w:t>Request for advice, guidance or information</w:t>
            </w:r>
          </w:p>
        </w:tc>
        <w:tc>
          <w:tcPr>
            <w:tcW w:w="2952" w:type="dxa"/>
            <w:tcBorders>
              <w:top w:val="nil"/>
              <w:left w:val="nil"/>
              <w:bottom w:val="nil"/>
              <w:right w:val="single" w:sz="8" w:space="0" w:color="9DD185"/>
            </w:tcBorders>
            <w:shd w:val="clear" w:color="auto" w:fill="auto"/>
            <w:vAlign w:val="center"/>
            <w:hideMark/>
          </w:tcPr>
          <w:p w14:paraId="7C5768C0" w14:textId="77777777" w:rsidR="00A05AFE" w:rsidRPr="00243D43" w:rsidRDefault="00A05AFE" w:rsidP="0057508B">
            <w:pPr>
              <w:spacing w:line="276" w:lineRule="auto"/>
              <w:ind w:left="0" w:firstLine="0"/>
              <w:rPr>
                <w:sz w:val="18"/>
                <w:szCs w:val="18"/>
              </w:rPr>
            </w:pPr>
            <w:r w:rsidRPr="00243D43">
              <w:rPr>
                <w:sz w:val="18"/>
                <w:szCs w:val="18"/>
              </w:rPr>
              <w:t>Request for investigation into behaviour of functionality;</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05A9286" w14:textId="77777777" w:rsidR="00A05AFE" w:rsidRPr="00243D43" w:rsidRDefault="00A05AFE" w:rsidP="0057508B">
            <w:pPr>
              <w:spacing w:line="276" w:lineRule="auto"/>
              <w:ind w:left="-148" w:firstLine="148"/>
              <w:rPr>
                <w:sz w:val="18"/>
                <w:szCs w:val="18"/>
              </w:rPr>
            </w:pPr>
            <w:r w:rsidRPr="00243D43">
              <w:rPr>
                <w:sz w:val="18"/>
                <w:szCs w:val="18"/>
              </w:rPr>
              <w:t>2 days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6DB3F36C" w14:textId="77777777" w:rsidR="00A05AFE" w:rsidRPr="00243D43" w:rsidRDefault="00A05AFE" w:rsidP="0057508B">
            <w:pPr>
              <w:spacing w:line="276" w:lineRule="auto"/>
              <w:ind w:left="0" w:firstLine="0"/>
              <w:rPr>
                <w:sz w:val="18"/>
                <w:szCs w:val="18"/>
              </w:rPr>
            </w:pPr>
            <w:r w:rsidRPr="00243D43">
              <w:rPr>
                <w:sz w:val="18"/>
                <w:szCs w:val="18"/>
              </w:rPr>
              <w:t>Target resolution time provided with each ticket raised</w:t>
            </w:r>
          </w:p>
        </w:tc>
      </w:tr>
      <w:tr w:rsidR="00AA32BB" w:rsidRPr="00243D43" w14:paraId="1E88C86C" w14:textId="77777777" w:rsidTr="00DC1340">
        <w:trPr>
          <w:trHeight w:val="507"/>
        </w:trPr>
        <w:tc>
          <w:tcPr>
            <w:tcW w:w="1601" w:type="dxa"/>
            <w:vMerge/>
            <w:tcBorders>
              <w:top w:val="nil"/>
              <w:left w:val="single" w:sz="8" w:space="0" w:color="9DD185"/>
              <w:bottom w:val="single" w:sz="8" w:space="0" w:color="9DD185"/>
              <w:right w:val="single" w:sz="8" w:space="0" w:color="9DD185"/>
            </w:tcBorders>
            <w:vAlign w:val="center"/>
            <w:hideMark/>
          </w:tcPr>
          <w:p w14:paraId="1023BDE3"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46387027" w14:textId="77777777" w:rsidR="00A05AFE" w:rsidRPr="00243D43" w:rsidRDefault="00A05AFE" w:rsidP="0057508B">
            <w:pPr>
              <w:spacing w:line="276" w:lineRule="auto"/>
              <w:ind w:left="0" w:firstLine="0"/>
              <w:rPr>
                <w:sz w:val="18"/>
                <w:szCs w:val="18"/>
              </w:rPr>
            </w:pPr>
          </w:p>
        </w:tc>
        <w:tc>
          <w:tcPr>
            <w:tcW w:w="2952" w:type="dxa"/>
            <w:tcBorders>
              <w:top w:val="nil"/>
              <w:left w:val="nil"/>
              <w:bottom w:val="single" w:sz="8" w:space="0" w:color="9DD185"/>
              <w:right w:val="single" w:sz="8" w:space="0" w:color="9DD185"/>
            </w:tcBorders>
            <w:shd w:val="clear" w:color="auto" w:fill="auto"/>
            <w:vAlign w:val="center"/>
            <w:hideMark/>
          </w:tcPr>
          <w:p w14:paraId="7E3354F7" w14:textId="77777777" w:rsidR="00A05AFE" w:rsidRPr="00243D43" w:rsidRDefault="00A05AFE" w:rsidP="0057508B">
            <w:pPr>
              <w:spacing w:line="276" w:lineRule="auto"/>
              <w:ind w:left="0" w:firstLine="0"/>
              <w:rPr>
                <w:sz w:val="18"/>
                <w:szCs w:val="18"/>
              </w:rPr>
            </w:pPr>
            <w:r w:rsidRPr="00243D43">
              <w:rPr>
                <w:sz w:val="18"/>
                <w:szCs w:val="18"/>
              </w:rPr>
              <w:t>Request for instructions or guidance on how to achieve outcome.</w:t>
            </w:r>
          </w:p>
        </w:tc>
        <w:tc>
          <w:tcPr>
            <w:tcW w:w="1612" w:type="dxa"/>
            <w:vMerge/>
            <w:tcBorders>
              <w:top w:val="nil"/>
              <w:left w:val="single" w:sz="8" w:space="0" w:color="9DD185"/>
              <w:bottom w:val="single" w:sz="8" w:space="0" w:color="9DD185"/>
              <w:right w:val="single" w:sz="8" w:space="0" w:color="9DD185"/>
            </w:tcBorders>
            <w:vAlign w:val="center"/>
            <w:hideMark/>
          </w:tcPr>
          <w:p w14:paraId="124F8EE7" w14:textId="77777777" w:rsidR="00A05AFE" w:rsidRPr="00243D43" w:rsidRDefault="00A05AFE" w:rsidP="0057508B">
            <w:pPr>
              <w:spacing w:line="276" w:lineRule="auto"/>
              <w:ind w:left="-148" w:firstLine="148"/>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112A0179" w14:textId="77777777" w:rsidR="00A05AFE" w:rsidRPr="00243D43" w:rsidRDefault="00A05AFE" w:rsidP="0057508B">
            <w:pPr>
              <w:spacing w:line="276" w:lineRule="auto"/>
              <w:ind w:left="0" w:firstLine="0"/>
              <w:rPr>
                <w:sz w:val="18"/>
                <w:szCs w:val="18"/>
              </w:rPr>
            </w:pPr>
          </w:p>
        </w:tc>
      </w:tr>
      <w:tr w:rsidR="00AA32BB" w:rsidRPr="00243D43" w14:paraId="4C2D5334" w14:textId="77777777" w:rsidTr="00DC1340">
        <w:trPr>
          <w:trHeight w:val="307"/>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4A3BE20" w14:textId="77777777" w:rsidR="00A05AFE" w:rsidRPr="00243D43" w:rsidRDefault="00A05AFE" w:rsidP="00E91DF5">
            <w:pPr>
              <w:spacing w:line="276" w:lineRule="auto"/>
              <w:rPr>
                <w:sz w:val="18"/>
                <w:szCs w:val="18"/>
              </w:rPr>
            </w:pPr>
            <w:r w:rsidRPr="00243D43">
              <w:rPr>
                <w:sz w:val="18"/>
                <w:szCs w:val="18"/>
              </w:rPr>
              <w:t>Service Request</w:t>
            </w:r>
          </w:p>
        </w:tc>
        <w:tc>
          <w:tcPr>
            <w:tcW w:w="1498"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58C1AF22" w14:textId="77777777" w:rsidR="00A05AFE" w:rsidRPr="00243D43" w:rsidRDefault="00A05AFE" w:rsidP="0057508B">
            <w:pPr>
              <w:spacing w:line="276" w:lineRule="auto"/>
              <w:ind w:left="0" w:firstLine="0"/>
              <w:rPr>
                <w:sz w:val="18"/>
                <w:szCs w:val="18"/>
              </w:rPr>
            </w:pPr>
            <w:r w:rsidRPr="00243D43">
              <w:rPr>
                <w:sz w:val="18"/>
                <w:szCs w:val="18"/>
              </w:rPr>
              <w:t>Standard change that does not require approval</w:t>
            </w:r>
          </w:p>
        </w:tc>
        <w:tc>
          <w:tcPr>
            <w:tcW w:w="2952" w:type="dxa"/>
            <w:tcBorders>
              <w:top w:val="nil"/>
              <w:left w:val="nil"/>
              <w:bottom w:val="nil"/>
              <w:right w:val="single" w:sz="8" w:space="0" w:color="9DD185"/>
            </w:tcBorders>
            <w:shd w:val="clear" w:color="auto" w:fill="auto"/>
            <w:vAlign w:val="center"/>
            <w:hideMark/>
          </w:tcPr>
          <w:p w14:paraId="19689F91" w14:textId="77777777" w:rsidR="00A05AFE" w:rsidRPr="00243D43" w:rsidRDefault="00A05AFE" w:rsidP="0057508B">
            <w:pPr>
              <w:spacing w:line="276" w:lineRule="auto"/>
              <w:ind w:left="0" w:firstLine="0"/>
              <w:rPr>
                <w:sz w:val="18"/>
                <w:szCs w:val="18"/>
              </w:rPr>
            </w:pPr>
            <w:r w:rsidRPr="00243D43">
              <w:rPr>
                <w:sz w:val="18"/>
                <w:szCs w:val="18"/>
              </w:rPr>
              <w:t>Password reset;</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5DBE4CF3" w14:textId="77777777" w:rsidR="00A05AFE" w:rsidRPr="00243D43" w:rsidRDefault="00A05AFE" w:rsidP="0057508B">
            <w:pPr>
              <w:spacing w:line="276" w:lineRule="auto"/>
              <w:ind w:left="-148" w:firstLine="148"/>
              <w:rPr>
                <w:sz w:val="18"/>
                <w:szCs w:val="18"/>
              </w:rPr>
            </w:pPr>
            <w:r w:rsidRPr="00243D43">
              <w:rPr>
                <w:sz w:val="18"/>
                <w:szCs w:val="18"/>
              </w:rPr>
              <w:t>2 days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689AE6DC" w14:textId="77777777" w:rsidR="00A05AFE" w:rsidRPr="00243D43" w:rsidRDefault="00A05AFE" w:rsidP="0057508B">
            <w:pPr>
              <w:spacing w:line="276" w:lineRule="auto"/>
              <w:ind w:left="0" w:firstLine="0"/>
              <w:rPr>
                <w:sz w:val="18"/>
                <w:szCs w:val="18"/>
              </w:rPr>
            </w:pPr>
            <w:r w:rsidRPr="00243D43">
              <w:rPr>
                <w:sz w:val="18"/>
                <w:szCs w:val="18"/>
              </w:rPr>
              <w:t>Target resolution time provided with each ticket raised</w:t>
            </w:r>
          </w:p>
        </w:tc>
      </w:tr>
      <w:tr w:rsidR="00AA32BB" w:rsidRPr="00243D43" w14:paraId="437EB623" w14:textId="77777777" w:rsidTr="00DC1340">
        <w:trPr>
          <w:trHeight w:val="507"/>
        </w:trPr>
        <w:tc>
          <w:tcPr>
            <w:tcW w:w="1601" w:type="dxa"/>
            <w:vMerge/>
            <w:tcBorders>
              <w:top w:val="nil"/>
              <w:left w:val="single" w:sz="8" w:space="0" w:color="9DD185"/>
              <w:bottom w:val="single" w:sz="8" w:space="0" w:color="9DD185"/>
              <w:right w:val="single" w:sz="8" w:space="0" w:color="9DD185"/>
            </w:tcBorders>
            <w:vAlign w:val="center"/>
            <w:hideMark/>
          </w:tcPr>
          <w:p w14:paraId="6007E496"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29D93E70" w14:textId="77777777" w:rsidR="00A05AFE" w:rsidRPr="00243D43" w:rsidRDefault="00A05AFE" w:rsidP="0057508B">
            <w:pPr>
              <w:spacing w:line="276" w:lineRule="auto"/>
              <w:ind w:left="0" w:firstLine="0"/>
              <w:rPr>
                <w:sz w:val="18"/>
                <w:szCs w:val="18"/>
              </w:rPr>
            </w:pPr>
          </w:p>
        </w:tc>
        <w:tc>
          <w:tcPr>
            <w:tcW w:w="2952" w:type="dxa"/>
            <w:tcBorders>
              <w:top w:val="nil"/>
              <w:left w:val="nil"/>
              <w:bottom w:val="single" w:sz="8" w:space="0" w:color="9DD185"/>
              <w:right w:val="single" w:sz="8" w:space="0" w:color="9DD185"/>
            </w:tcBorders>
            <w:shd w:val="clear" w:color="auto" w:fill="auto"/>
            <w:vAlign w:val="center"/>
            <w:hideMark/>
          </w:tcPr>
          <w:p w14:paraId="0E3D1067" w14:textId="77777777" w:rsidR="00A05AFE" w:rsidRPr="00243D43" w:rsidRDefault="00A05AFE" w:rsidP="0057508B">
            <w:pPr>
              <w:spacing w:line="276" w:lineRule="auto"/>
              <w:ind w:left="0" w:firstLine="0"/>
              <w:rPr>
                <w:sz w:val="18"/>
                <w:szCs w:val="18"/>
              </w:rPr>
            </w:pPr>
            <w:r w:rsidRPr="00243D43">
              <w:rPr>
                <w:sz w:val="18"/>
                <w:szCs w:val="18"/>
              </w:rPr>
              <w:t>Set up of new incident management application user.</w:t>
            </w:r>
          </w:p>
        </w:tc>
        <w:tc>
          <w:tcPr>
            <w:tcW w:w="1612" w:type="dxa"/>
            <w:vMerge/>
            <w:tcBorders>
              <w:top w:val="nil"/>
              <w:left w:val="single" w:sz="8" w:space="0" w:color="9DD185"/>
              <w:bottom w:val="single" w:sz="8" w:space="0" w:color="9DD185"/>
              <w:right w:val="single" w:sz="8" w:space="0" w:color="9DD185"/>
            </w:tcBorders>
            <w:vAlign w:val="center"/>
            <w:hideMark/>
          </w:tcPr>
          <w:p w14:paraId="57AAFE5B" w14:textId="77777777" w:rsidR="00A05AFE" w:rsidRPr="00243D43" w:rsidRDefault="00A05AFE" w:rsidP="00E91DF5">
            <w:pPr>
              <w:spacing w:line="276" w:lineRule="auto"/>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55ECD913" w14:textId="77777777" w:rsidR="00A05AFE" w:rsidRPr="00243D43" w:rsidRDefault="00A05AFE" w:rsidP="00E91DF5">
            <w:pPr>
              <w:spacing w:line="276" w:lineRule="auto"/>
              <w:rPr>
                <w:sz w:val="18"/>
                <w:szCs w:val="18"/>
              </w:rPr>
            </w:pPr>
          </w:p>
        </w:tc>
      </w:tr>
      <w:tr w:rsidR="00AA32BB" w:rsidRPr="00243D43" w14:paraId="521E19E8" w14:textId="77777777" w:rsidTr="00DC1340">
        <w:trPr>
          <w:trHeight w:val="999"/>
        </w:trPr>
        <w:tc>
          <w:tcPr>
            <w:tcW w:w="1601" w:type="dxa"/>
            <w:tcBorders>
              <w:top w:val="nil"/>
              <w:left w:val="single" w:sz="8" w:space="0" w:color="9DD185"/>
              <w:bottom w:val="single" w:sz="8" w:space="0" w:color="9DD185"/>
              <w:right w:val="single" w:sz="8" w:space="0" w:color="9DD185"/>
            </w:tcBorders>
            <w:shd w:val="clear" w:color="auto" w:fill="auto"/>
            <w:vAlign w:val="center"/>
            <w:hideMark/>
          </w:tcPr>
          <w:p w14:paraId="01A1D11A" w14:textId="77777777" w:rsidR="00A05AFE" w:rsidRPr="00243D43" w:rsidRDefault="00A05AFE" w:rsidP="00E91DF5">
            <w:pPr>
              <w:spacing w:line="276" w:lineRule="auto"/>
              <w:rPr>
                <w:sz w:val="18"/>
                <w:szCs w:val="18"/>
              </w:rPr>
            </w:pPr>
            <w:r w:rsidRPr="00243D43">
              <w:rPr>
                <w:sz w:val="18"/>
                <w:szCs w:val="18"/>
              </w:rPr>
              <w:t>Problem</w:t>
            </w:r>
          </w:p>
        </w:tc>
        <w:tc>
          <w:tcPr>
            <w:tcW w:w="1498" w:type="dxa"/>
            <w:tcBorders>
              <w:top w:val="nil"/>
              <w:left w:val="nil"/>
              <w:bottom w:val="single" w:sz="8" w:space="0" w:color="9DD185"/>
              <w:right w:val="single" w:sz="8" w:space="0" w:color="9DD185"/>
            </w:tcBorders>
            <w:shd w:val="clear" w:color="auto" w:fill="auto"/>
            <w:vAlign w:val="center"/>
            <w:hideMark/>
          </w:tcPr>
          <w:p w14:paraId="37DF7630" w14:textId="77777777" w:rsidR="00A05AFE" w:rsidRPr="00243D43" w:rsidRDefault="00A05AFE" w:rsidP="00091045">
            <w:pPr>
              <w:spacing w:line="276" w:lineRule="auto"/>
              <w:ind w:left="-7" w:firstLine="7"/>
              <w:rPr>
                <w:sz w:val="18"/>
                <w:szCs w:val="18"/>
              </w:rPr>
            </w:pPr>
            <w:r w:rsidRPr="00243D43">
              <w:rPr>
                <w:sz w:val="18"/>
                <w:szCs w:val="18"/>
              </w:rPr>
              <w:t>Investigation of underlying root cause of 1 or more Incidents</w:t>
            </w:r>
          </w:p>
        </w:tc>
        <w:tc>
          <w:tcPr>
            <w:tcW w:w="2952" w:type="dxa"/>
            <w:tcBorders>
              <w:top w:val="nil"/>
              <w:left w:val="nil"/>
              <w:bottom w:val="single" w:sz="8" w:space="0" w:color="9DD185"/>
              <w:right w:val="single" w:sz="8" w:space="0" w:color="9DD185"/>
            </w:tcBorders>
            <w:shd w:val="clear" w:color="auto" w:fill="auto"/>
            <w:vAlign w:val="center"/>
            <w:hideMark/>
          </w:tcPr>
          <w:p w14:paraId="12C5DB92" w14:textId="77777777" w:rsidR="00A05AFE" w:rsidRPr="00243D43" w:rsidRDefault="00A05AFE" w:rsidP="00091045">
            <w:pPr>
              <w:spacing w:line="276" w:lineRule="auto"/>
              <w:ind w:left="-7" w:firstLine="7"/>
              <w:rPr>
                <w:sz w:val="18"/>
                <w:szCs w:val="18"/>
              </w:rPr>
            </w:pPr>
            <w:r w:rsidRPr="00243D43">
              <w:rPr>
                <w:sz w:val="18"/>
                <w:szCs w:val="18"/>
              </w:rPr>
              <w:t>Grouping of one or more Incidents with similar symptoms to investigate and resolve underlying root cause.</w:t>
            </w:r>
          </w:p>
        </w:tc>
        <w:tc>
          <w:tcPr>
            <w:tcW w:w="1612" w:type="dxa"/>
            <w:tcBorders>
              <w:top w:val="nil"/>
              <w:left w:val="nil"/>
              <w:bottom w:val="single" w:sz="8" w:space="0" w:color="9DD185"/>
              <w:right w:val="single" w:sz="8" w:space="0" w:color="9DD185"/>
            </w:tcBorders>
            <w:shd w:val="clear" w:color="auto" w:fill="auto"/>
            <w:vAlign w:val="center"/>
            <w:hideMark/>
          </w:tcPr>
          <w:p w14:paraId="4B851D98" w14:textId="77777777" w:rsidR="00A05AFE" w:rsidRPr="00243D43" w:rsidRDefault="00A05AFE" w:rsidP="00E91DF5">
            <w:pPr>
              <w:spacing w:line="276" w:lineRule="auto"/>
              <w:rPr>
                <w:sz w:val="18"/>
                <w:szCs w:val="18"/>
              </w:rPr>
            </w:pPr>
            <w:r w:rsidRPr="00243D43">
              <w:rPr>
                <w:sz w:val="18"/>
                <w:szCs w:val="18"/>
              </w:rPr>
              <w:t>2 days</w:t>
            </w:r>
          </w:p>
        </w:tc>
        <w:tc>
          <w:tcPr>
            <w:tcW w:w="1322" w:type="dxa"/>
            <w:gridSpan w:val="2"/>
            <w:tcBorders>
              <w:top w:val="nil"/>
              <w:left w:val="nil"/>
              <w:bottom w:val="single" w:sz="8" w:space="0" w:color="9DD185"/>
              <w:right w:val="single" w:sz="8" w:space="0" w:color="9DD185"/>
            </w:tcBorders>
            <w:shd w:val="clear" w:color="auto" w:fill="auto"/>
            <w:vAlign w:val="center"/>
            <w:hideMark/>
          </w:tcPr>
          <w:p w14:paraId="4CCD3AD7" w14:textId="77777777" w:rsidR="00A05AFE" w:rsidRPr="00243D43" w:rsidRDefault="00A05AFE" w:rsidP="00094B84">
            <w:pPr>
              <w:spacing w:line="276" w:lineRule="auto"/>
              <w:ind w:left="0" w:firstLine="0"/>
              <w:rPr>
                <w:sz w:val="18"/>
                <w:szCs w:val="18"/>
              </w:rPr>
            </w:pPr>
            <w:r w:rsidRPr="00243D43">
              <w:rPr>
                <w:sz w:val="18"/>
                <w:szCs w:val="18"/>
              </w:rPr>
              <w:t>Target resolution time provided with each ticket raised</w:t>
            </w:r>
          </w:p>
        </w:tc>
      </w:tr>
      <w:tr w:rsidR="00AA32BB" w:rsidRPr="00243D43" w14:paraId="60B2B76D" w14:textId="77777777" w:rsidTr="00DC1340">
        <w:trPr>
          <w:trHeight w:val="512"/>
        </w:trPr>
        <w:tc>
          <w:tcPr>
            <w:tcW w:w="1601"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4C54D29" w14:textId="77777777" w:rsidR="00A05AFE" w:rsidRPr="00243D43" w:rsidRDefault="00A05AFE" w:rsidP="00E91DF5">
            <w:pPr>
              <w:spacing w:line="276" w:lineRule="auto"/>
              <w:rPr>
                <w:sz w:val="18"/>
                <w:szCs w:val="18"/>
              </w:rPr>
            </w:pPr>
            <w:r w:rsidRPr="00243D43">
              <w:rPr>
                <w:sz w:val="18"/>
                <w:szCs w:val="18"/>
              </w:rPr>
              <w:t>Change Request</w:t>
            </w:r>
          </w:p>
        </w:tc>
        <w:tc>
          <w:tcPr>
            <w:tcW w:w="1498"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602DF363" w14:textId="77777777" w:rsidR="00A05AFE" w:rsidRPr="00243D43" w:rsidRDefault="00A05AFE" w:rsidP="00091045">
            <w:pPr>
              <w:spacing w:line="276" w:lineRule="auto"/>
              <w:ind w:left="0" w:firstLine="0"/>
              <w:rPr>
                <w:sz w:val="18"/>
                <w:szCs w:val="18"/>
              </w:rPr>
            </w:pPr>
            <w:r w:rsidRPr="00243D43">
              <w:rPr>
                <w:sz w:val="18"/>
                <w:szCs w:val="18"/>
              </w:rPr>
              <w:t>Request for change or enhancement</w:t>
            </w:r>
          </w:p>
        </w:tc>
        <w:tc>
          <w:tcPr>
            <w:tcW w:w="2952" w:type="dxa"/>
            <w:tcBorders>
              <w:top w:val="nil"/>
              <w:left w:val="nil"/>
              <w:bottom w:val="nil"/>
              <w:right w:val="single" w:sz="8" w:space="0" w:color="9DD185"/>
            </w:tcBorders>
            <w:shd w:val="clear" w:color="auto" w:fill="auto"/>
            <w:vAlign w:val="center"/>
            <w:hideMark/>
          </w:tcPr>
          <w:p w14:paraId="5DDF0078" w14:textId="77777777" w:rsidR="00A05AFE" w:rsidRPr="00243D43" w:rsidRDefault="00A05AFE" w:rsidP="00091045">
            <w:pPr>
              <w:spacing w:line="276" w:lineRule="auto"/>
              <w:ind w:left="0" w:firstLine="0"/>
              <w:rPr>
                <w:sz w:val="18"/>
                <w:szCs w:val="18"/>
              </w:rPr>
            </w:pPr>
            <w:r w:rsidRPr="00243D43">
              <w:rPr>
                <w:sz w:val="18"/>
                <w:szCs w:val="18"/>
              </w:rPr>
              <w:t>Introduction of new functionality;</w:t>
            </w:r>
          </w:p>
        </w:tc>
        <w:tc>
          <w:tcPr>
            <w:tcW w:w="1612" w:type="dxa"/>
            <w:vMerge w:val="restart"/>
            <w:tcBorders>
              <w:top w:val="nil"/>
              <w:left w:val="single" w:sz="8" w:space="0" w:color="9DD185"/>
              <w:bottom w:val="single" w:sz="8" w:space="0" w:color="9DD185"/>
              <w:right w:val="single" w:sz="8" w:space="0" w:color="9DD185"/>
            </w:tcBorders>
            <w:shd w:val="clear" w:color="auto" w:fill="auto"/>
            <w:vAlign w:val="center"/>
            <w:hideMark/>
          </w:tcPr>
          <w:p w14:paraId="4F21DDD3" w14:textId="77777777" w:rsidR="00A05AFE" w:rsidRPr="00243D43" w:rsidRDefault="00A05AFE" w:rsidP="00091045">
            <w:pPr>
              <w:spacing w:line="276" w:lineRule="auto"/>
              <w:ind w:left="0" w:firstLine="0"/>
              <w:rPr>
                <w:sz w:val="18"/>
                <w:szCs w:val="18"/>
              </w:rPr>
            </w:pPr>
            <w:r w:rsidRPr="00243D43">
              <w:rPr>
                <w:sz w:val="18"/>
                <w:szCs w:val="18"/>
              </w:rPr>
              <w:t>2 days</w:t>
            </w:r>
          </w:p>
        </w:tc>
        <w:tc>
          <w:tcPr>
            <w:tcW w:w="1322" w:type="dxa"/>
            <w:gridSpan w:val="2"/>
            <w:vMerge w:val="restart"/>
            <w:tcBorders>
              <w:top w:val="nil"/>
              <w:left w:val="single" w:sz="8" w:space="0" w:color="9DD185"/>
              <w:bottom w:val="single" w:sz="8" w:space="0" w:color="9DD185"/>
              <w:right w:val="single" w:sz="8" w:space="0" w:color="9DD185"/>
            </w:tcBorders>
            <w:shd w:val="clear" w:color="auto" w:fill="auto"/>
            <w:vAlign w:val="center"/>
            <w:hideMark/>
          </w:tcPr>
          <w:p w14:paraId="6147C683" w14:textId="77777777" w:rsidR="00A05AFE" w:rsidRPr="00243D43" w:rsidRDefault="00A05AFE" w:rsidP="00091045">
            <w:pPr>
              <w:spacing w:line="276" w:lineRule="auto"/>
              <w:ind w:left="0" w:firstLine="0"/>
              <w:rPr>
                <w:sz w:val="18"/>
                <w:szCs w:val="18"/>
              </w:rPr>
            </w:pPr>
            <w:r w:rsidRPr="00243D43">
              <w:rPr>
                <w:sz w:val="18"/>
                <w:szCs w:val="18"/>
              </w:rPr>
              <w:t>Target resolution time and estimated cost will be provided by the supplier in response to each ticket raised</w:t>
            </w:r>
          </w:p>
        </w:tc>
      </w:tr>
      <w:tr w:rsidR="00AA32BB" w:rsidRPr="00243D43" w14:paraId="0B78EA71" w14:textId="77777777" w:rsidTr="00DC1340">
        <w:trPr>
          <w:trHeight w:val="874"/>
        </w:trPr>
        <w:tc>
          <w:tcPr>
            <w:tcW w:w="1601" w:type="dxa"/>
            <w:vMerge/>
            <w:tcBorders>
              <w:top w:val="nil"/>
              <w:left w:val="single" w:sz="8" w:space="0" w:color="9DD185"/>
              <w:bottom w:val="single" w:sz="8" w:space="0" w:color="9DD185"/>
              <w:right w:val="single" w:sz="8" w:space="0" w:color="9DD185"/>
            </w:tcBorders>
            <w:vAlign w:val="center"/>
            <w:hideMark/>
          </w:tcPr>
          <w:p w14:paraId="6075357A" w14:textId="77777777" w:rsidR="00A05AFE" w:rsidRPr="00243D43" w:rsidRDefault="00A05AFE" w:rsidP="00E91DF5">
            <w:pPr>
              <w:spacing w:line="276" w:lineRule="auto"/>
              <w:rPr>
                <w:sz w:val="18"/>
                <w:szCs w:val="18"/>
              </w:rPr>
            </w:pPr>
          </w:p>
        </w:tc>
        <w:tc>
          <w:tcPr>
            <w:tcW w:w="1498" w:type="dxa"/>
            <w:vMerge/>
            <w:tcBorders>
              <w:top w:val="nil"/>
              <w:left w:val="single" w:sz="8" w:space="0" w:color="9DD185"/>
              <w:bottom w:val="single" w:sz="8" w:space="0" w:color="9DD185"/>
              <w:right w:val="single" w:sz="8" w:space="0" w:color="9DD185"/>
            </w:tcBorders>
            <w:vAlign w:val="center"/>
            <w:hideMark/>
          </w:tcPr>
          <w:p w14:paraId="0B9170A6" w14:textId="77777777" w:rsidR="00A05AFE" w:rsidRPr="00243D43" w:rsidRDefault="00A05AFE" w:rsidP="00E91DF5">
            <w:pPr>
              <w:spacing w:line="276" w:lineRule="auto"/>
              <w:rPr>
                <w:sz w:val="18"/>
                <w:szCs w:val="18"/>
              </w:rPr>
            </w:pPr>
          </w:p>
        </w:tc>
        <w:tc>
          <w:tcPr>
            <w:tcW w:w="2952" w:type="dxa"/>
            <w:tcBorders>
              <w:top w:val="nil"/>
              <w:left w:val="nil"/>
              <w:bottom w:val="single" w:sz="8" w:space="0" w:color="9DD185"/>
              <w:right w:val="single" w:sz="8" w:space="0" w:color="9DD185"/>
            </w:tcBorders>
            <w:shd w:val="clear" w:color="auto" w:fill="auto"/>
            <w:vAlign w:val="center"/>
            <w:hideMark/>
          </w:tcPr>
          <w:p w14:paraId="659B5649" w14:textId="77777777" w:rsidR="00A05AFE" w:rsidRPr="00243D43" w:rsidRDefault="00A05AFE" w:rsidP="00E91DF5">
            <w:pPr>
              <w:spacing w:line="276" w:lineRule="auto"/>
              <w:rPr>
                <w:sz w:val="18"/>
                <w:szCs w:val="18"/>
              </w:rPr>
            </w:pPr>
            <w:r w:rsidRPr="00243D43">
              <w:rPr>
                <w:sz w:val="18"/>
                <w:szCs w:val="18"/>
              </w:rPr>
              <w:t>Enhancement of existing functionality.</w:t>
            </w:r>
          </w:p>
        </w:tc>
        <w:tc>
          <w:tcPr>
            <w:tcW w:w="1612" w:type="dxa"/>
            <w:vMerge/>
            <w:tcBorders>
              <w:top w:val="nil"/>
              <w:left w:val="single" w:sz="8" w:space="0" w:color="9DD185"/>
              <w:bottom w:val="single" w:sz="8" w:space="0" w:color="9DD185"/>
              <w:right w:val="single" w:sz="8" w:space="0" w:color="9DD185"/>
            </w:tcBorders>
            <w:vAlign w:val="center"/>
            <w:hideMark/>
          </w:tcPr>
          <w:p w14:paraId="134A2163" w14:textId="77777777" w:rsidR="00A05AFE" w:rsidRPr="00243D43" w:rsidRDefault="00A05AFE" w:rsidP="00E91DF5">
            <w:pPr>
              <w:spacing w:line="276" w:lineRule="auto"/>
              <w:rPr>
                <w:sz w:val="18"/>
                <w:szCs w:val="18"/>
              </w:rPr>
            </w:pPr>
          </w:p>
        </w:tc>
        <w:tc>
          <w:tcPr>
            <w:tcW w:w="1322" w:type="dxa"/>
            <w:gridSpan w:val="2"/>
            <w:vMerge/>
            <w:tcBorders>
              <w:top w:val="nil"/>
              <w:left w:val="single" w:sz="8" w:space="0" w:color="9DD185"/>
              <w:bottom w:val="single" w:sz="8" w:space="0" w:color="9DD185"/>
              <w:right w:val="single" w:sz="8" w:space="0" w:color="9DD185"/>
            </w:tcBorders>
            <w:vAlign w:val="center"/>
            <w:hideMark/>
          </w:tcPr>
          <w:p w14:paraId="1DEF97E7" w14:textId="77777777" w:rsidR="00A05AFE" w:rsidRPr="00243D43" w:rsidRDefault="00A05AFE" w:rsidP="00E91DF5">
            <w:pPr>
              <w:spacing w:line="276" w:lineRule="auto"/>
              <w:rPr>
                <w:sz w:val="18"/>
                <w:szCs w:val="18"/>
              </w:rPr>
            </w:pPr>
          </w:p>
        </w:tc>
      </w:tr>
      <w:tr w:rsidR="00AA32BB" w:rsidRPr="00243D43" w14:paraId="287B230E" w14:textId="77777777" w:rsidTr="00DC1340">
        <w:trPr>
          <w:gridAfter w:val="1"/>
          <w:wAfter w:w="1287" w:type="dxa"/>
          <w:trHeight w:val="348"/>
        </w:trPr>
        <w:tc>
          <w:tcPr>
            <w:tcW w:w="7698" w:type="dxa"/>
            <w:gridSpan w:val="5"/>
            <w:tcBorders>
              <w:top w:val="nil"/>
              <w:left w:val="nil"/>
              <w:bottom w:val="nil"/>
              <w:right w:val="nil"/>
            </w:tcBorders>
            <w:shd w:val="clear" w:color="auto" w:fill="auto"/>
            <w:noWrap/>
            <w:vAlign w:val="bottom"/>
            <w:hideMark/>
          </w:tcPr>
          <w:p w14:paraId="51345EED" w14:textId="77777777" w:rsidR="00B67461" w:rsidRPr="00243D43" w:rsidRDefault="00B67461" w:rsidP="00091045">
            <w:pPr>
              <w:spacing w:line="276" w:lineRule="auto"/>
              <w:ind w:left="0" w:firstLine="0"/>
              <w:rPr>
                <w:rFonts w:eastAsiaTheme="minorHAnsi"/>
                <w:sz w:val="18"/>
                <w:szCs w:val="18"/>
              </w:rPr>
            </w:pPr>
          </w:p>
          <w:p w14:paraId="0E8BE920" w14:textId="278235F7" w:rsidR="00A05AFE" w:rsidRPr="00243D43" w:rsidRDefault="00A05AFE" w:rsidP="00091045">
            <w:pPr>
              <w:spacing w:line="276" w:lineRule="auto"/>
              <w:ind w:left="0" w:firstLine="0"/>
              <w:rPr>
                <w:rFonts w:eastAsiaTheme="minorHAnsi"/>
                <w:sz w:val="18"/>
                <w:szCs w:val="18"/>
              </w:rPr>
            </w:pPr>
            <w:r w:rsidRPr="00243D43">
              <w:rPr>
                <w:rFonts w:eastAsiaTheme="minorHAnsi"/>
                <w:sz w:val="18"/>
                <w:szCs w:val="18"/>
              </w:rPr>
              <w:t>*The Target Resolution time will stop when the incident is with the Buyer or a Third Party for input or</w:t>
            </w:r>
            <w:r w:rsidR="00B67461" w:rsidRPr="00243D43">
              <w:rPr>
                <w:rFonts w:eastAsiaTheme="minorHAnsi"/>
                <w:sz w:val="18"/>
                <w:szCs w:val="18"/>
              </w:rPr>
              <w:t xml:space="preserve"> </w:t>
            </w:r>
            <w:r w:rsidRPr="00243D43">
              <w:rPr>
                <w:rFonts w:eastAsiaTheme="minorHAnsi"/>
                <w:sz w:val="18"/>
                <w:szCs w:val="18"/>
              </w:rPr>
              <w:t>investigation, which is reasonably necessary to resolve the incident.</w:t>
            </w:r>
          </w:p>
        </w:tc>
      </w:tr>
      <w:tr w:rsidR="00AA32BB" w:rsidRPr="00243D43" w14:paraId="71B74CD1" w14:textId="77777777" w:rsidTr="00DC1340">
        <w:trPr>
          <w:gridAfter w:val="1"/>
          <w:wAfter w:w="1287" w:type="dxa"/>
          <w:trHeight w:val="348"/>
        </w:trPr>
        <w:tc>
          <w:tcPr>
            <w:tcW w:w="7698" w:type="dxa"/>
            <w:gridSpan w:val="5"/>
            <w:tcBorders>
              <w:top w:val="nil"/>
              <w:left w:val="nil"/>
              <w:bottom w:val="nil"/>
              <w:right w:val="nil"/>
            </w:tcBorders>
            <w:shd w:val="clear" w:color="auto" w:fill="auto"/>
            <w:noWrap/>
            <w:vAlign w:val="bottom"/>
            <w:hideMark/>
          </w:tcPr>
          <w:p w14:paraId="16FC8CEE" w14:textId="77777777" w:rsidR="00A05AFE" w:rsidRPr="00243D43" w:rsidRDefault="00A05AFE" w:rsidP="00091045">
            <w:pPr>
              <w:spacing w:line="276" w:lineRule="auto"/>
              <w:ind w:left="0" w:firstLine="0"/>
              <w:rPr>
                <w:rFonts w:eastAsiaTheme="minorHAnsi"/>
                <w:sz w:val="18"/>
                <w:szCs w:val="18"/>
              </w:rPr>
            </w:pPr>
            <w:r w:rsidRPr="00243D43">
              <w:rPr>
                <w:rFonts w:eastAsiaTheme="minorHAnsi"/>
                <w:sz w:val="18"/>
                <w:szCs w:val="18"/>
              </w:rPr>
              <w:t>The target resolution time will resume when the third party has provided input sufficient to enable the Supplier to progress resolution of the incident.</w:t>
            </w:r>
          </w:p>
        </w:tc>
      </w:tr>
      <w:tr w:rsidR="00AA32BB" w:rsidRPr="00243D43" w14:paraId="481B0067" w14:textId="77777777" w:rsidTr="00DC1340">
        <w:trPr>
          <w:gridAfter w:val="1"/>
          <w:wAfter w:w="1287" w:type="dxa"/>
          <w:trHeight w:val="348"/>
        </w:trPr>
        <w:tc>
          <w:tcPr>
            <w:tcW w:w="7698" w:type="dxa"/>
            <w:gridSpan w:val="5"/>
            <w:tcBorders>
              <w:top w:val="nil"/>
              <w:left w:val="nil"/>
              <w:bottom w:val="nil"/>
              <w:right w:val="nil"/>
            </w:tcBorders>
            <w:shd w:val="clear" w:color="auto" w:fill="auto"/>
            <w:noWrap/>
            <w:vAlign w:val="bottom"/>
            <w:hideMark/>
          </w:tcPr>
          <w:p w14:paraId="200ADD46" w14:textId="77777777" w:rsidR="00A05AFE" w:rsidRPr="00243D43" w:rsidRDefault="00A05AFE" w:rsidP="00091045">
            <w:pPr>
              <w:spacing w:line="276" w:lineRule="auto"/>
              <w:ind w:left="0" w:firstLine="0"/>
              <w:rPr>
                <w:rFonts w:eastAsiaTheme="minorHAnsi"/>
                <w:sz w:val="18"/>
                <w:szCs w:val="18"/>
              </w:rPr>
            </w:pPr>
            <w:r w:rsidRPr="00243D43">
              <w:rPr>
                <w:rFonts w:eastAsiaTheme="minorHAnsi"/>
                <w:sz w:val="18"/>
                <w:szCs w:val="18"/>
              </w:rPr>
              <w:lastRenderedPageBreak/>
              <w:t>All target resolution time metrics will be recorded by the Supplier and provided to the Buyer on request.</w:t>
            </w:r>
          </w:p>
          <w:p w14:paraId="5BD776E8" w14:textId="77777777" w:rsidR="00A05AFE" w:rsidRPr="00243D43" w:rsidRDefault="00A05AFE" w:rsidP="00091045">
            <w:pPr>
              <w:spacing w:line="276" w:lineRule="auto"/>
              <w:ind w:left="0" w:firstLine="0"/>
              <w:rPr>
                <w:rFonts w:eastAsiaTheme="minorHAnsi"/>
                <w:sz w:val="18"/>
                <w:szCs w:val="18"/>
              </w:rPr>
            </w:pPr>
          </w:p>
          <w:p w14:paraId="73F99020" w14:textId="77777777" w:rsidR="00A05AFE" w:rsidRPr="00243D43" w:rsidRDefault="00A05AFE" w:rsidP="00091045">
            <w:pPr>
              <w:spacing w:line="276" w:lineRule="auto"/>
              <w:ind w:left="0" w:firstLine="0"/>
              <w:rPr>
                <w:rFonts w:eastAsiaTheme="minorHAnsi"/>
                <w:sz w:val="18"/>
                <w:szCs w:val="18"/>
              </w:rPr>
            </w:pPr>
          </w:p>
        </w:tc>
      </w:tr>
    </w:tbl>
    <w:p w14:paraId="447D7F2E" w14:textId="77777777" w:rsidR="00DC1340" w:rsidRPr="00243D43" w:rsidRDefault="00DC1340" w:rsidP="00DC1340">
      <w:pPr>
        <w:spacing w:before="240"/>
        <w:rPr>
          <w:bCs/>
        </w:rPr>
      </w:pPr>
      <w:r>
        <w:rPr>
          <w:bCs/>
        </w:rPr>
        <w:t xml:space="preserve">AMS </w:t>
      </w:r>
      <w:r w:rsidRPr="00243D43">
        <w:rPr>
          <w:bCs/>
        </w:rPr>
        <w:t>Buyer Dependencies:</w:t>
      </w:r>
    </w:p>
    <w:tbl>
      <w:tblPr>
        <w:tblStyle w:val="TableGrid0"/>
        <w:tblW w:w="10060" w:type="dxa"/>
        <w:tblLayout w:type="fixed"/>
        <w:tblLook w:val="04A0" w:firstRow="1" w:lastRow="0" w:firstColumn="1" w:lastColumn="0" w:noHBand="0" w:noVBand="1"/>
      </w:tblPr>
      <w:tblGrid>
        <w:gridCol w:w="10060"/>
      </w:tblGrid>
      <w:tr w:rsidR="00DC1340" w:rsidRPr="00243D43" w14:paraId="0D88B300" w14:textId="77777777" w:rsidTr="00E91DF5">
        <w:trPr>
          <w:trHeight w:val="218"/>
        </w:trPr>
        <w:tc>
          <w:tcPr>
            <w:tcW w:w="10060" w:type="dxa"/>
          </w:tcPr>
          <w:p w14:paraId="1D84DFC1" w14:textId="77777777" w:rsidR="00DC1340" w:rsidRPr="00243D43" w:rsidRDefault="00DC1340" w:rsidP="00E91DF5">
            <w:pPr>
              <w:contextualSpacing/>
              <w:rPr>
                <w:sz w:val="22"/>
              </w:rPr>
            </w:pPr>
            <w:r w:rsidRPr="00243D43">
              <w:rPr>
                <w:rFonts w:eastAsia="Cambria"/>
                <w:snapToGrid w:val="0"/>
                <w:sz w:val="22"/>
              </w:rPr>
              <w:t>The Buyer will:</w:t>
            </w:r>
          </w:p>
        </w:tc>
      </w:tr>
      <w:tr w:rsidR="00DC1340" w:rsidRPr="00243D43" w14:paraId="5597386E" w14:textId="77777777" w:rsidTr="00E91DF5">
        <w:trPr>
          <w:trHeight w:val="715"/>
        </w:trPr>
        <w:tc>
          <w:tcPr>
            <w:tcW w:w="10060" w:type="dxa"/>
          </w:tcPr>
          <w:p w14:paraId="5047D034" w14:textId="77777777" w:rsidR="00DC1340" w:rsidRPr="00243D43" w:rsidRDefault="00DC1340" w:rsidP="009C5492">
            <w:pPr>
              <w:numPr>
                <w:ilvl w:val="0"/>
                <w:numId w:val="11"/>
              </w:numPr>
              <w:spacing w:after="150" w:line="240" w:lineRule="auto"/>
              <w:ind w:right="119"/>
              <w:contextualSpacing/>
              <w:jc w:val="both"/>
              <w:rPr>
                <w:rFonts w:eastAsia="Cambria"/>
                <w:snapToGrid w:val="0"/>
                <w:sz w:val="22"/>
              </w:rPr>
            </w:pPr>
            <w:r w:rsidRPr="00243D43">
              <w:rPr>
                <w:rFonts w:eastAsia="Cambria"/>
                <w:snapToGrid w:val="0"/>
                <w:sz w:val="22"/>
              </w:rPr>
              <w:t>provide 1</w:t>
            </w:r>
            <w:r w:rsidRPr="00243D43">
              <w:rPr>
                <w:rFonts w:eastAsia="Cambria"/>
                <w:snapToGrid w:val="0"/>
                <w:sz w:val="22"/>
                <w:vertAlign w:val="superscript"/>
              </w:rPr>
              <w:t>st</w:t>
            </w:r>
            <w:r w:rsidRPr="00243D43">
              <w:rPr>
                <w:rFonts w:eastAsia="Cambria"/>
                <w:snapToGrid w:val="0"/>
                <w:sz w:val="22"/>
              </w:rPr>
              <w:t xml:space="preserve"> and 2</w:t>
            </w:r>
            <w:r w:rsidRPr="00243D43">
              <w:rPr>
                <w:rFonts w:eastAsia="Cambria"/>
                <w:snapToGrid w:val="0"/>
                <w:sz w:val="22"/>
                <w:vertAlign w:val="superscript"/>
              </w:rPr>
              <w:t>nd</w:t>
            </w:r>
            <w:r w:rsidRPr="00243D43">
              <w:rPr>
                <w:rFonts w:eastAsia="Cambria"/>
                <w:snapToGrid w:val="0"/>
                <w:sz w:val="22"/>
              </w:rPr>
              <w:t xml:space="preserve"> Tier Support, this involves:</w:t>
            </w:r>
          </w:p>
          <w:p w14:paraId="6E0B467C"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performing initial investigation and assessment of Incidents (to include liaising with Customer users to obtain all the relevant detail and error analysis information);</w:t>
            </w:r>
          </w:p>
          <w:p w14:paraId="419BFCF5"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resolving straightforward issues and Incidents (for example and without limitation, data issues or simple configuration changes);</w:t>
            </w:r>
          </w:p>
          <w:p w14:paraId="18440ADD"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 xml:space="preserve">logging Incidents requiring more detailed investigation and providing a full description and information in </w:t>
            </w:r>
            <w:r w:rsidRPr="00243D43">
              <w:rPr>
                <w:sz w:val="22"/>
              </w:rPr>
              <w:t>the Kainos incident management application</w:t>
            </w:r>
            <w:r w:rsidRPr="00243D43">
              <w:rPr>
                <w:rFonts w:eastAsia="Cambria"/>
                <w:sz w:val="22"/>
              </w:rPr>
              <w:t>);</w:t>
            </w:r>
          </w:p>
          <w:p w14:paraId="05617B2F"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prioritising Incidents based on the Incident classifications set out in the Statement of Work;</w:t>
            </w:r>
          </w:p>
          <w:p w14:paraId="07BF64B6"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providing interface between 3</w:t>
            </w:r>
            <w:r w:rsidRPr="00243D43">
              <w:rPr>
                <w:rFonts w:eastAsia="Cambria"/>
                <w:sz w:val="22"/>
                <w:vertAlign w:val="superscript"/>
              </w:rPr>
              <w:t>rd</w:t>
            </w:r>
            <w:r w:rsidRPr="00243D43">
              <w:rPr>
                <w:rFonts w:eastAsia="Cambria"/>
                <w:sz w:val="22"/>
              </w:rPr>
              <w:t xml:space="preserve"> and 4</w:t>
            </w:r>
            <w:r w:rsidRPr="00243D43">
              <w:rPr>
                <w:rFonts w:eastAsia="Cambria"/>
                <w:sz w:val="22"/>
                <w:vertAlign w:val="superscript"/>
              </w:rPr>
              <w:t>th</w:t>
            </w:r>
            <w:r w:rsidRPr="00243D43">
              <w:rPr>
                <w:rFonts w:eastAsia="Cambria"/>
                <w:sz w:val="22"/>
              </w:rPr>
              <w:t xml:space="preserve"> Tier Support and Customer users and providing Incident feedback and appropriate workarounds to Customer users;</w:t>
            </w:r>
          </w:p>
          <w:p w14:paraId="54875B27"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keeping informed of Workday Updates and supply details to Customer users on new features;</w:t>
            </w:r>
          </w:p>
          <w:p w14:paraId="67C0DA7B"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facilitating testing of changes on non-Production environment;</w:t>
            </w:r>
          </w:p>
          <w:p w14:paraId="6C8A8F6D"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scheduling changes that need to be applied by Kainos to the production system (once testing has been confirmed as successful);</w:t>
            </w:r>
          </w:p>
          <w:p w14:paraId="1AAD3446"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 xml:space="preserve">managing Third Party Software supplier relationships and the notification of changes to Kainos (via </w:t>
            </w:r>
            <w:r w:rsidRPr="00243D43">
              <w:rPr>
                <w:sz w:val="22"/>
              </w:rPr>
              <w:t>the Kainos incident management application</w:t>
            </w:r>
            <w:r w:rsidRPr="00243D43">
              <w:rPr>
                <w:rFonts w:eastAsia="Cambria"/>
                <w:sz w:val="22"/>
              </w:rPr>
              <w:t xml:space="preserve">) of any </w:t>
            </w:r>
            <w:proofErr w:type="gramStart"/>
            <w:r w:rsidRPr="00243D43">
              <w:rPr>
                <w:rFonts w:eastAsia="Cambria"/>
                <w:sz w:val="22"/>
              </w:rPr>
              <w:t>Third Party</w:t>
            </w:r>
            <w:proofErr w:type="gramEnd"/>
            <w:r w:rsidRPr="00243D43">
              <w:rPr>
                <w:rFonts w:eastAsia="Cambria"/>
                <w:sz w:val="22"/>
              </w:rPr>
              <w:t xml:space="preserve"> Software systems to allow Kainos to impact assess the changes on the Workday Service;</w:t>
            </w:r>
          </w:p>
          <w:p w14:paraId="01BB15A9" w14:textId="77777777" w:rsidR="00DC1340" w:rsidRPr="00243D43" w:rsidRDefault="00DC1340" w:rsidP="009C5492">
            <w:pPr>
              <w:numPr>
                <w:ilvl w:val="1"/>
                <w:numId w:val="7"/>
              </w:numPr>
              <w:tabs>
                <w:tab w:val="left" w:pos="34"/>
              </w:tabs>
              <w:spacing w:after="150" w:line="240" w:lineRule="auto"/>
              <w:ind w:left="877" w:right="119" w:hanging="425"/>
              <w:contextualSpacing/>
              <w:jc w:val="both"/>
              <w:rPr>
                <w:rFonts w:eastAsia="Cambria"/>
                <w:sz w:val="22"/>
              </w:rPr>
            </w:pPr>
            <w:r w:rsidRPr="00243D43">
              <w:rPr>
                <w:rFonts w:eastAsia="Cambria"/>
                <w:sz w:val="22"/>
              </w:rPr>
              <w:t>close Incidents;</w:t>
            </w:r>
          </w:p>
          <w:p w14:paraId="013A98AA" w14:textId="77777777" w:rsidR="00DC1340" w:rsidRPr="00243D43" w:rsidRDefault="00DC1340" w:rsidP="009C5492">
            <w:pPr>
              <w:numPr>
                <w:ilvl w:val="0"/>
                <w:numId w:val="11"/>
              </w:numPr>
              <w:spacing w:after="150" w:line="240" w:lineRule="auto"/>
              <w:ind w:right="119"/>
              <w:contextualSpacing/>
              <w:jc w:val="both"/>
              <w:rPr>
                <w:rFonts w:eastAsia="Cambria"/>
                <w:snapToGrid w:val="0"/>
                <w:sz w:val="22"/>
              </w:rPr>
            </w:pPr>
            <w:r w:rsidRPr="00243D43">
              <w:rPr>
                <w:rFonts w:eastAsia="Cambria"/>
                <w:snapToGrid w:val="0"/>
                <w:sz w:val="22"/>
              </w:rPr>
              <w:t>support any software or equipment with which the Supported Items or Workday Service interacts;</w:t>
            </w:r>
          </w:p>
          <w:p w14:paraId="3FFF61F0" w14:textId="77777777" w:rsidR="00DC1340" w:rsidRPr="00243D43" w:rsidRDefault="00DC1340" w:rsidP="009C5492">
            <w:pPr>
              <w:numPr>
                <w:ilvl w:val="0"/>
                <w:numId w:val="11"/>
              </w:numPr>
              <w:tabs>
                <w:tab w:val="left" w:pos="34"/>
              </w:tabs>
              <w:spacing w:after="150" w:line="240" w:lineRule="auto"/>
              <w:ind w:right="119"/>
              <w:contextualSpacing/>
              <w:jc w:val="both"/>
              <w:rPr>
                <w:rFonts w:eastAsia="Cambria"/>
                <w:snapToGrid w:val="0"/>
                <w:sz w:val="22"/>
              </w:rPr>
            </w:pPr>
            <w:r w:rsidRPr="00243D43">
              <w:rPr>
                <w:rFonts w:eastAsia="Cambria"/>
                <w:snapToGrid w:val="0"/>
                <w:sz w:val="22"/>
              </w:rPr>
              <w:t>liaise directly with Workday for resolution of Workday Service issues;</w:t>
            </w:r>
          </w:p>
          <w:p w14:paraId="435D1D28" w14:textId="77777777" w:rsidR="00DC1340" w:rsidRPr="00243D43" w:rsidRDefault="00DC1340" w:rsidP="009C5492">
            <w:pPr>
              <w:numPr>
                <w:ilvl w:val="0"/>
                <w:numId w:val="11"/>
              </w:numPr>
              <w:tabs>
                <w:tab w:val="left" w:pos="34"/>
              </w:tabs>
              <w:spacing w:after="150" w:line="240" w:lineRule="auto"/>
              <w:ind w:right="119"/>
              <w:contextualSpacing/>
              <w:jc w:val="both"/>
              <w:rPr>
                <w:rFonts w:eastAsia="Cambria"/>
                <w:snapToGrid w:val="0"/>
                <w:sz w:val="22"/>
              </w:rPr>
            </w:pPr>
            <w:r w:rsidRPr="00243D43">
              <w:rPr>
                <w:rFonts w:eastAsia="Cambria"/>
                <w:snapToGrid w:val="0"/>
                <w:sz w:val="22"/>
              </w:rPr>
              <w:t>ensure Workday Update regression test activities are planned and executed in timely manner;</w:t>
            </w:r>
          </w:p>
          <w:p w14:paraId="181ECCE7" w14:textId="77777777" w:rsidR="00252466" w:rsidRPr="00B80880" w:rsidRDefault="00DC1340" w:rsidP="009C5492">
            <w:pPr>
              <w:numPr>
                <w:ilvl w:val="0"/>
                <w:numId w:val="11"/>
              </w:numPr>
              <w:tabs>
                <w:tab w:val="left" w:pos="34"/>
              </w:tabs>
              <w:spacing w:after="150" w:line="240" w:lineRule="auto"/>
              <w:ind w:right="119"/>
              <w:contextualSpacing/>
              <w:jc w:val="both"/>
              <w:rPr>
                <w:rFonts w:eastAsia="Cambria"/>
                <w:b/>
                <w:bCs/>
                <w:snapToGrid w:val="0"/>
                <w:sz w:val="22"/>
              </w:rPr>
            </w:pPr>
            <w:r w:rsidRPr="00243D43">
              <w:rPr>
                <w:rFonts w:eastAsia="Cambria"/>
                <w:snapToGrid w:val="0"/>
                <w:sz w:val="22"/>
              </w:rPr>
              <w:t>fulfil its obligations under the Statement of Work.</w:t>
            </w:r>
          </w:p>
          <w:p w14:paraId="6B487697" w14:textId="77777777" w:rsidR="00252466" w:rsidRPr="00B80880" w:rsidRDefault="00500880" w:rsidP="009C5492">
            <w:pPr>
              <w:numPr>
                <w:ilvl w:val="0"/>
                <w:numId w:val="11"/>
              </w:numPr>
              <w:spacing w:after="150" w:line="240" w:lineRule="auto"/>
              <w:ind w:right="119"/>
              <w:contextualSpacing/>
              <w:jc w:val="both"/>
            </w:pPr>
            <w:r w:rsidRPr="00B80880">
              <w:rPr>
                <w:rFonts w:eastAsia="Cambria"/>
                <w:snapToGrid w:val="0"/>
                <w:sz w:val="22"/>
              </w:rPr>
              <w:t xml:space="preserve">ensure that data (including Personal Data) required for the Services is only provided to Kainos via agreed and secure means (typically via </w:t>
            </w:r>
            <w:proofErr w:type="spellStart"/>
            <w:r w:rsidRPr="00B80880">
              <w:rPr>
                <w:rFonts w:eastAsia="Cambria"/>
                <w:snapToGrid w:val="0"/>
                <w:sz w:val="22"/>
              </w:rPr>
              <w:t>sFTP</w:t>
            </w:r>
            <w:proofErr w:type="spellEnd"/>
          </w:p>
          <w:p w14:paraId="4FB6A7CA" w14:textId="77777777" w:rsidR="00252466" w:rsidRPr="00B80880" w:rsidRDefault="00500880" w:rsidP="009C5492">
            <w:pPr>
              <w:numPr>
                <w:ilvl w:val="0"/>
                <w:numId w:val="11"/>
              </w:numPr>
              <w:spacing w:after="150" w:line="240" w:lineRule="auto"/>
              <w:ind w:right="119"/>
              <w:contextualSpacing/>
              <w:jc w:val="both"/>
            </w:pPr>
            <w:r w:rsidRPr="00B80880">
              <w:rPr>
                <w:rFonts w:eastAsia="Cambria"/>
                <w:snapToGrid w:val="0"/>
                <w:sz w:val="22"/>
              </w:rPr>
              <w:t>not submit data files (including Personal Data) required for the Services to Kainos via email or other solutions not intended for this purpose, including Teamwork and Jira (even if password protected)</w:t>
            </w:r>
          </w:p>
          <w:p w14:paraId="7C4DBCAB" w14:textId="05B851B1" w:rsidR="00500880" w:rsidRPr="00B80880" w:rsidRDefault="00500880" w:rsidP="009C5492">
            <w:pPr>
              <w:numPr>
                <w:ilvl w:val="0"/>
                <w:numId w:val="11"/>
              </w:numPr>
              <w:spacing w:after="150" w:line="240" w:lineRule="auto"/>
              <w:ind w:right="119"/>
              <w:contextualSpacing/>
              <w:jc w:val="both"/>
              <w:rPr>
                <w:rFonts w:eastAsia="Cambria"/>
                <w:b/>
                <w:bCs/>
                <w:snapToGrid w:val="0"/>
                <w:sz w:val="22"/>
              </w:rPr>
            </w:pPr>
            <w:r w:rsidRPr="00B80880">
              <w:rPr>
                <w:rFonts w:eastAsia="Cambria"/>
                <w:snapToGrid w:val="0"/>
                <w:sz w:val="22"/>
              </w:rPr>
              <w:t xml:space="preserve">ensure that all data (including Personal Data) is removed from the </w:t>
            </w:r>
            <w:proofErr w:type="spellStart"/>
            <w:r w:rsidRPr="00B80880">
              <w:rPr>
                <w:rFonts w:eastAsia="Cambria"/>
                <w:snapToGrid w:val="0"/>
                <w:sz w:val="22"/>
              </w:rPr>
              <w:t>sFTP</w:t>
            </w:r>
            <w:proofErr w:type="spellEnd"/>
            <w:r w:rsidRPr="00B80880">
              <w:rPr>
                <w:rFonts w:eastAsia="Cambria"/>
                <w:snapToGrid w:val="0"/>
                <w:sz w:val="22"/>
              </w:rPr>
              <w:t xml:space="preserve"> (or other agreed Customer solution) when it is no longer required provided that where Kainos provides the mechanism for data transfer, it (not the Customer) will be responsible for the deletion of data when it is no longer required. </w:t>
            </w:r>
          </w:p>
          <w:p w14:paraId="026B8C7B" w14:textId="77777777" w:rsidR="00DC1340" w:rsidRPr="00243D43" w:rsidRDefault="00DC1340" w:rsidP="00E91DF5">
            <w:pPr>
              <w:tabs>
                <w:tab w:val="left" w:pos="34"/>
              </w:tabs>
              <w:spacing w:after="150" w:line="240" w:lineRule="auto"/>
              <w:ind w:right="119"/>
              <w:contextualSpacing/>
              <w:jc w:val="both"/>
              <w:rPr>
                <w:rFonts w:eastAsia="Cambria"/>
                <w:b/>
                <w:bCs/>
                <w:snapToGrid w:val="0"/>
                <w:sz w:val="22"/>
              </w:rPr>
            </w:pPr>
          </w:p>
          <w:p w14:paraId="72F9008E" w14:textId="77777777" w:rsidR="00DC1340" w:rsidRPr="00243D43" w:rsidRDefault="00DC1340" w:rsidP="00E91DF5">
            <w:pPr>
              <w:tabs>
                <w:tab w:val="left" w:pos="34"/>
              </w:tabs>
              <w:spacing w:after="150"/>
              <w:ind w:left="30" w:right="119" w:hanging="30"/>
              <w:contextualSpacing/>
              <w:jc w:val="both"/>
              <w:rPr>
                <w:rFonts w:eastAsia="Cambria"/>
                <w:b/>
                <w:bCs/>
                <w:snapToGrid w:val="0"/>
                <w:sz w:val="22"/>
              </w:rPr>
            </w:pPr>
          </w:p>
        </w:tc>
      </w:tr>
    </w:tbl>
    <w:p w14:paraId="4EEB5518" w14:textId="77777777" w:rsidR="00A05AFE" w:rsidRDefault="00A05AFE" w:rsidP="00A05AFE">
      <w:pPr>
        <w:spacing w:after="200" w:line="276" w:lineRule="auto"/>
        <w:contextualSpacing/>
        <w:rPr>
          <w:rFonts w:eastAsiaTheme="minorHAnsi"/>
          <w:sz w:val="22"/>
        </w:rPr>
      </w:pPr>
    </w:p>
    <w:p w14:paraId="5642030C" w14:textId="77777777" w:rsidR="00DC1340" w:rsidRDefault="00DC1340" w:rsidP="00A05AFE">
      <w:pPr>
        <w:spacing w:after="200" w:line="276" w:lineRule="auto"/>
        <w:contextualSpacing/>
        <w:rPr>
          <w:rFonts w:eastAsiaTheme="minorHAnsi"/>
          <w:sz w:val="22"/>
        </w:rPr>
      </w:pPr>
    </w:p>
    <w:p w14:paraId="4F247E8D" w14:textId="77777777" w:rsidR="00DC1340" w:rsidRDefault="00DC1340" w:rsidP="00A05AFE">
      <w:pPr>
        <w:spacing w:after="200" w:line="276" w:lineRule="auto"/>
        <w:contextualSpacing/>
        <w:rPr>
          <w:rFonts w:eastAsiaTheme="minorHAnsi"/>
          <w:sz w:val="22"/>
        </w:rPr>
      </w:pPr>
    </w:p>
    <w:p w14:paraId="1AEE569D" w14:textId="77777777" w:rsidR="00DC1340" w:rsidRPr="00243D43" w:rsidRDefault="00DC1340" w:rsidP="00A05AFE">
      <w:pPr>
        <w:spacing w:after="200" w:line="276" w:lineRule="auto"/>
        <w:contextualSpacing/>
        <w:rPr>
          <w:rFonts w:eastAsiaTheme="minorHAnsi"/>
          <w:sz w:val="22"/>
        </w:rPr>
      </w:pPr>
    </w:p>
    <w:p w14:paraId="352C6637" w14:textId="3792D5E6" w:rsidR="00A05AFE" w:rsidRPr="00243D43" w:rsidRDefault="00A05AFE" w:rsidP="00A05AFE">
      <w:pPr>
        <w:spacing w:after="200" w:line="276" w:lineRule="auto"/>
        <w:contextualSpacing/>
        <w:rPr>
          <w:rFonts w:eastAsiaTheme="minorHAnsi"/>
          <w:b/>
          <w:bCs/>
          <w:sz w:val="22"/>
          <w:u w:val="single"/>
        </w:rPr>
      </w:pPr>
      <w:r w:rsidRPr="00243D43">
        <w:rPr>
          <w:rFonts w:eastAsiaTheme="minorHAnsi"/>
          <w:b/>
          <w:bCs/>
          <w:sz w:val="22"/>
          <w:u w:val="single"/>
        </w:rPr>
        <w:t xml:space="preserve">SMART TEST </w:t>
      </w:r>
      <w:r w:rsidR="00071675">
        <w:rPr>
          <w:rFonts w:eastAsiaTheme="minorHAnsi"/>
          <w:b/>
          <w:bCs/>
          <w:sz w:val="22"/>
          <w:u w:val="single"/>
        </w:rPr>
        <w:t xml:space="preserve">&amp;  AUDIT SUBSCRIPTION </w:t>
      </w:r>
      <w:r w:rsidRPr="00243D43">
        <w:rPr>
          <w:rFonts w:eastAsiaTheme="minorHAnsi"/>
          <w:b/>
          <w:bCs/>
          <w:sz w:val="22"/>
          <w:u w:val="single"/>
        </w:rPr>
        <w:t>SERVICE – SLA</w:t>
      </w:r>
    </w:p>
    <w:p w14:paraId="496997E2" w14:textId="3611A853" w:rsidR="00A05AFE" w:rsidRPr="00243D43" w:rsidRDefault="002560DA" w:rsidP="003469F0">
      <w:pPr>
        <w:spacing w:before="240"/>
        <w:ind w:left="142" w:firstLine="0"/>
        <w:rPr>
          <w:bCs/>
          <w:sz w:val="22"/>
        </w:rPr>
      </w:pPr>
      <w:r>
        <w:rPr>
          <w:bCs/>
          <w:sz w:val="22"/>
        </w:rPr>
        <w:t xml:space="preserve">(In this section, references to the “Customer” should be read as </w:t>
      </w:r>
      <w:r w:rsidR="003469F0">
        <w:rPr>
          <w:bCs/>
          <w:sz w:val="22"/>
        </w:rPr>
        <w:t>references to the Buyer and references to "Kainos” should be read as references to the Supplier.</w:t>
      </w:r>
    </w:p>
    <w:p w14:paraId="72F48A52" w14:textId="67729F29" w:rsidR="00A05AFE" w:rsidRPr="00243D43" w:rsidRDefault="002560DA" w:rsidP="00A05AFE">
      <w:pPr>
        <w:pStyle w:val="ListParagraph"/>
        <w:spacing w:before="120" w:after="120"/>
        <w:ind w:left="6"/>
        <w:rPr>
          <w:rFonts w:ascii="Arial" w:hAnsi="Arial" w:cs="Arial"/>
        </w:rPr>
      </w:pPr>
      <w:r>
        <w:rPr>
          <w:noProof/>
        </w:rPr>
        <w:lastRenderedPageBreak/>
        <w:drawing>
          <wp:inline distT="0" distB="0" distL="0" distR="0" wp14:anchorId="3350E70D" wp14:editId="41BC9A91">
            <wp:extent cx="6010275" cy="76390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7"/>
                    <a:stretch>
                      <a:fillRect/>
                    </a:stretch>
                  </pic:blipFill>
                  <pic:spPr>
                    <a:xfrm>
                      <a:off x="0" y="0"/>
                      <a:ext cx="6010275" cy="7639050"/>
                    </a:xfrm>
                    <a:prstGeom prst="rect">
                      <a:avLst/>
                    </a:prstGeom>
                  </pic:spPr>
                </pic:pic>
              </a:graphicData>
            </a:graphic>
          </wp:inline>
        </w:drawing>
      </w:r>
    </w:p>
    <w:p w14:paraId="1AC5A92D" w14:textId="10CE0CF6" w:rsidR="00A05AFE" w:rsidRPr="00243D43" w:rsidRDefault="00A05AFE" w:rsidP="00A05AFE">
      <w:pPr>
        <w:spacing w:before="240"/>
        <w:rPr>
          <w:bCs/>
        </w:rPr>
      </w:pPr>
    </w:p>
    <w:p w14:paraId="6B442F04" w14:textId="4BD3EF17" w:rsidR="00661DD7" w:rsidRPr="00243D43" w:rsidRDefault="00661DD7">
      <w:pPr>
        <w:spacing w:after="0" w:line="259" w:lineRule="auto"/>
        <w:ind w:left="360" w:firstLine="0"/>
        <w:jc w:val="both"/>
      </w:pPr>
    </w:p>
    <w:p w14:paraId="31CC8BB0" w14:textId="1C882843" w:rsidR="00661DD7" w:rsidRPr="00243D43" w:rsidRDefault="00661DD7">
      <w:pPr>
        <w:sectPr w:rsidR="00661DD7" w:rsidRPr="00243D43" w:rsidSect="00FC2B0F">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440" w:right="1080" w:bottom="1440" w:left="1080" w:header="751" w:footer="709" w:gutter="0"/>
          <w:pgNumType w:start="1"/>
          <w:cols w:space="720"/>
        </w:sectPr>
      </w:pPr>
    </w:p>
    <w:p w14:paraId="0F17B3AF" w14:textId="1B5301E8" w:rsidR="00661DD7" w:rsidRPr="00243D43" w:rsidRDefault="00734731">
      <w:pPr>
        <w:spacing w:after="0" w:line="259" w:lineRule="auto"/>
        <w:ind w:left="0" w:firstLine="0"/>
      </w:pPr>
      <w:r w:rsidRPr="00243D43">
        <w:rPr>
          <w:b/>
          <w:sz w:val="36"/>
        </w:rPr>
        <w:t xml:space="preserve"> </w:t>
      </w:r>
    </w:p>
    <w:p w14:paraId="243530A2" w14:textId="0148B02C" w:rsidR="00AA32BB" w:rsidRPr="00243D43" w:rsidRDefault="00AA32BB">
      <w:pPr>
        <w:spacing w:after="160" w:line="259" w:lineRule="auto"/>
        <w:ind w:left="0" w:firstLine="0"/>
        <w:rPr>
          <w:b/>
          <w:sz w:val="36"/>
        </w:rPr>
      </w:pPr>
      <w:r w:rsidRPr="00243D43">
        <w:rPr>
          <w:b/>
          <w:sz w:val="36"/>
        </w:rPr>
        <w:lastRenderedPageBreak/>
        <w:br w:type="page"/>
      </w:r>
    </w:p>
    <w:p w14:paraId="68D4410D" w14:textId="5944F219" w:rsidR="00661DD7" w:rsidRPr="00243D43" w:rsidRDefault="00734731">
      <w:pPr>
        <w:spacing w:after="112" w:line="250" w:lineRule="auto"/>
        <w:ind w:left="-5" w:hanging="10"/>
      </w:pPr>
      <w:r w:rsidRPr="00243D43">
        <w:rPr>
          <w:b/>
          <w:sz w:val="36"/>
        </w:rPr>
        <w:lastRenderedPageBreak/>
        <w:t>Call-Off Schedule 20 (Call-Off Specification)</w:t>
      </w:r>
      <w:r w:rsidRPr="00243D43">
        <w:rPr>
          <w:sz w:val="36"/>
        </w:rPr>
        <w:t xml:space="preserve">  </w:t>
      </w:r>
    </w:p>
    <w:p w14:paraId="31D06C8F" w14:textId="77777777" w:rsidR="00661DD7" w:rsidRPr="00243D43" w:rsidRDefault="00734731">
      <w:pPr>
        <w:ind w:left="-15" w:right="532" w:firstLine="0"/>
      </w:pPr>
      <w:r w:rsidRPr="00243D43">
        <w:t xml:space="preserve">This Schedule sets out the characteristics of the Deliverables that the Supplier will be required to make to the Buyers under this Call-Off Contract </w:t>
      </w:r>
    </w:p>
    <w:p w14:paraId="2A9BAC0D" w14:textId="77777777" w:rsidR="008951FB" w:rsidRDefault="008951FB" w:rsidP="008951FB">
      <w:pPr>
        <w:pStyle w:val="ListParagraph"/>
        <w:spacing w:before="120" w:after="120"/>
        <w:ind w:left="6"/>
        <w:rPr>
          <w:rFonts w:ascii="Arial" w:hAnsi="Arial" w:cs="Arial"/>
        </w:rPr>
      </w:pPr>
      <w:r w:rsidRPr="00243D43">
        <w:rPr>
          <w:rFonts w:ascii="Arial" w:hAnsi="Arial" w:cs="Arial"/>
        </w:rPr>
        <w:t>Full details of the requirements are as below.</w:t>
      </w:r>
    </w:p>
    <w:p w14:paraId="70CCF20B" w14:textId="2989E32F" w:rsidR="009E75DC" w:rsidRPr="00243D43" w:rsidRDefault="009E75DC" w:rsidP="009C5492">
      <w:pPr>
        <w:pStyle w:val="ListParagraph"/>
        <w:numPr>
          <w:ilvl w:val="0"/>
          <w:numId w:val="18"/>
        </w:numPr>
        <w:spacing w:before="120" w:after="120"/>
        <w:rPr>
          <w:rFonts w:ascii="Arial" w:hAnsi="Arial" w:cs="Arial"/>
        </w:rPr>
      </w:pPr>
      <w:r>
        <w:rPr>
          <w:rFonts w:ascii="Arial" w:hAnsi="Arial" w:cs="Arial"/>
        </w:rPr>
        <w:t>A</w:t>
      </w:r>
      <w:r w:rsidR="005A689E">
        <w:rPr>
          <w:rFonts w:ascii="Arial" w:hAnsi="Arial" w:cs="Arial"/>
        </w:rPr>
        <w:t>pplication Management Services (“AMS”)</w:t>
      </w:r>
      <w:r w:rsidR="00612904">
        <w:rPr>
          <w:rFonts w:ascii="Arial" w:hAnsi="Arial" w:cs="Arial"/>
        </w:rPr>
        <w:t>, a Workday Support Service.</w:t>
      </w:r>
    </w:p>
    <w:tbl>
      <w:tblPr>
        <w:tblStyle w:val="TableGrid0"/>
        <w:tblW w:w="10060" w:type="dxa"/>
        <w:tblLook w:val="04A0" w:firstRow="1" w:lastRow="0" w:firstColumn="1" w:lastColumn="0" w:noHBand="0" w:noVBand="1"/>
      </w:tblPr>
      <w:tblGrid>
        <w:gridCol w:w="2689"/>
        <w:gridCol w:w="7371"/>
      </w:tblGrid>
      <w:tr w:rsidR="008951FB" w:rsidRPr="00243D43" w14:paraId="24860DD0" w14:textId="77777777" w:rsidTr="00AF066E">
        <w:trPr>
          <w:trHeight w:val="410"/>
        </w:trPr>
        <w:tc>
          <w:tcPr>
            <w:tcW w:w="10060" w:type="dxa"/>
            <w:gridSpan w:val="2"/>
            <w:shd w:val="clear" w:color="auto" w:fill="A6A6A6" w:themeFill="background1" w:themeFillShade="A6"/>
          </w:tcPr>
          <w:p w14:paraId="5731974B" w14:textId="77777777" w:rsidR="008951FB" w:rsidRPr="00243D43" w:rsidRDefault="008951FB" w:rsidP="00E91DF5">
            <w:pPr>
              <w:contextualSpacing/>
              <w:rPr>
                <w:sz w:val="22"/>
              </w:rPr>
            </w:pPr>
            <w:r w:rsidRPr="00243D43">
              <w:rPr>
                <w:rFonts w:eastAsia="Cambria"/>
                <w:snapToGrid w:val="0"/>
                <w:sz w:val="22"/>
              </w:rPr>
              <w:t>The AMS Support required:</w:t>
            </w:r>
          </w:p>
        </w:tc>
      </w:tr>
      <w:tr w:rsidR="00AA32BB" w:rsidRPr="00243D43" w14:paraId="10F8540A" w14:textId="77777777" w:rsidTr="00AF066E">
        <w:trPr>
          <w:trHeight w:val="1944"/>
        </w:trPr>
        <w:tc>
          <w:tcPr>
            <w:tcW w:w="2689" w:type="dxa"/>
          </w:tcPr>
          <w:p w14:paraId="45CC97D0" w14:textId="77777777" w:rsidR="008951FB" w:rsidRPr="00243D43" w:rsidRDefault="008951FB" w:rsidP="00E91DF5">
            <w:pPr>
              <w:contextualSpacing/>
              <w:rPr>
                <w:sz w:val="22"/>
              </w:rPr>
            </w:pPr>
            <w:r w:rsidRPr="00243D43">
              <w:rPr>
                <w:rFonts w:eastAsia="Cambria"/>
                <w:sz w:val="22"/>
              </w:rPr>
              <w:t>Service Management</w:t>
            </w:r>
          </w:p>
        </w:tc>
        <w:tc>
          <w:tcPr>
            <w:tcW w:w="7371" w:type="dxa"/>
          </w:tcPr>
          <w:p w14:paraId="54E8E9B1" w14:textId="77777777" w:rsidR="008951FB" w:rsidRPr="00243D43" w:rsidRDefault="008951FB" w:rsidP="00E91DF5">
            <w:pPr>
              <w:ind w:left="0" w:right="118" w:firstLine="0"/>
              <w:contextualSpacing/>
              <w:rPr>
                <w:rFonts w:eastAsia="Cambria"/>
                <w:sz w:val="22"/>
              </w:rPr>
            </w:pPr>
            <w:r w:rsidRPr="00243D43">
              <w:rPr>
                <w:rFonts w:eastAsia="Cambria"/>
                <w:sz w:val="22"/>
              </w:rPr>
              <w:t>An available named Service Manager to:</w:t>
            </w:r>
          </w:p>
          <w:p w14:paraId="065A110F"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assess and manage AMS.</w:t>
            </w:r>
          </w:p>
          <w:p w14:paraId="484D1330"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respond to requests for service within the SLA and progress appropriately.</w:t>
            </w:r>
          </w:p>
          <w:p w14:paraId="4FE5EEC1"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provide consultancy.</w:t>
            </w:r>
          </w:p>
          <w:p w14:paraId="4305458B"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set up and on-going access to the supplier incident management application for the Customer including Incident history and traceability until completed investigation.</w:t>
            </w:r>
          </w:p>
          <w:p w14:paraId="3C49C0C2"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monthly MI reporting.</w:t>
            </w:r>
          </w:p>
          <w:p w14:paraId="7474B574" w14:textId="77777777" w:rsidR="008951FB" w:rsidRPr="00243D43" w:rsidRDefault="008951FB" w:rsidP="009C5492">
            <w:pPr>
              <w:numPr>
                <w:ilvl w:val="0"/>
                <w:numId w:val="12"/>
              </w:numPr>
              <w:spacing w:after="150" w:line="240" w:lineRule="auto"/>
              <w:ind w:right="118"/>
              <w:contextualSpacing/>
              <w:rPr>
                <w:rFonts w:eastAsia="Cambria"/>
                <w:sz w:val="22"/>
              </w:rPr>
            </w:pPr>
            <w:r w:rsidRPr="00243D43">
              <w:rPr>
                <w:rFonts w:eastAsia="Cambria"/>
                <w:sz w:val="22"/>
              </w:rPr>
              <w:t>quarterly service reviews.</w:t>
            </w:r>
          </w:p>
        </w:tc>
      </w:tr>
      <w:tr w:rsidR="00AA32BB" w:rsidRPr="00243D43" w14:paraId="5F6A3B79" w14:textId="77777777" w:rsidTr="00AF066E">
        <w:trPr>
          <w:trHeight w:val="435"/>
        </w:trPr>
        <w:tc>
          <w:tcPr>
            <w:tcW w:w="2689" w:type="dxa"/>
          </w:tcPr>
          <w:p w14:paraId="1BA51C23" w14:textId="77777777" w:rsidR="008951FB" w:rsidRPr="00243D43" w:rsidRDefault="008951FB" w:rsidP="00E91DF5">
            <w:pPr>
              <w:ind w:left="0" w:firstLine="0"/>
              <w:contextualSpacing/>
              <w:rPr>
                <w:sz w:val="22"/>
              </w:rPr>
            </w:pPr>
            <w:r w:rsidRPr="00243D43">
              <w:rPr>
                <w:rFonts w:eastAsia="Cambria"/>
                <w:snapToGrid w:val="0"/>
                <w:sz w:val="22"/>
              </w:rPr>
              <w:t>Telephone Advice and Assistance</w:t>
            </w:r>
          </w:p>
        </w:tc>
        <w:tc>
          <w:tcPr>
            <w:tcW w:w="7371" w:type="dxa"/>
          </w:tcPr>
          <w:p w14:paraId="283519EC" w14:textId="77777777" w:rsidR="008951FB" w:rsidRPr="00243D43" w:rsidRDefault="008951FB" w:rsidP="00E91DF5">
            <w:pPr>
              <w:ind w:left="0" w:firstLine="0"/>
              <w:contextualSpacing/>
              <w:rPr>
                <w:sz w:val="22"/>
              </w:rPr>
            </w:pPr>
            <w:r w:rsidRPr="00243D43">
              <w:rPr>
                <w:rFonts w:eastAsia="Cambria"/>
                <w:snapToGrid w:val="0"/>
                <w:sz w:val="22"/>
              </w:rPr>
              <w:t>To address Customer enquiries in respect of the use or operation of the Supported Items during the Service Hours, within the Service Period.</w:t>
            </w:r>
          </w:p>
        </w:tc>
      </w:tr>
      <w:tr w:rsidR="00AA32BB" w:rsidRPr="00243D43" w14:paraId="142823D8" w14:textId="77777777" w:rsidTr="00AF066E">
        <w:trPr>
          <w:trHeight w:val="1290"/>
        </w:trPr>
        <w:tc>
          <w:tcPr>
            <w:tcW w:w="2689" w:type="dxa"/>
          </w:tcPr>
          <w:p w14:paraId="0CB4DA95" w14:textId="77777777" w:rsidR="008951FB" w:rsidRPr="00243D43" w:rsidRDefault="008951FB" w:rsidP="00E91DF5">
            <w:pPr>
              <w:contextualSpacing/>
              <w:rPr>
                <w:sz w:val="22"/>
              </w:rPr>
            </w:pPr>
            <w:r w:rsidRPr="00243D43">
              <w:rPr>
                <w:rFonts w:eastAsia="Cambria"/>
                <w:snapToGrid w:val="0"/>
                <w:sz w:val="22"/>
              </w:rPr>
              <w:t>Reporting Services</w:t>
            </w:r>
          </w:p>
        </w:tc>
        <w:tc>
          <w:tcPr>
            <w:tcW w:w="7371" w:type="dxa"/>
          </w:tcPr>
          <w:p w14:paraId="11323F01" w14:textId="77777777" w:rsidR="008951FB" w:rsidRPr="00243D43" w:rsidRDefault="008951FB" w:rsidP="009C5492">
            <w:pPr>
              <w:numPr>
                <w:ilvl w:val="0"/>
                <w:numId w:val="13"/>
              </w:numPr>
              <w:spacing w:after="0" w:line="288" w:lineRule="auto"/>
              <w:ind w:right="118"/>
              <w:contextualSpacing/>
              <w:rPr>
                <w:rFonts w:eastAsia="Cambria"/>
                <w:sz w:val="22"/>
              </w:rPr>
            </w:pPr>
            <w:r w:rsidRPr="00243D43">
              <w:rPr>
                <w:rFonts w:eastAsia="Cambria"/>
                <w:sz w:val="22"/>
              </w:rPr>
              <w:t>the provision of status updates by the supplier to the Customer in the form of monthly status reports detailing Incidents raised.</w:t>
            </w:r>
          </w:p>
          <w:p w14:paraId="4FA7B7AB" w14:textId="77777777" w:rsidR="008951FB" w:rsidRPr="00243D43" w:rsidRDefault="008951FB" w:rsidP="009C5492">
            <w:pPr>
              <w:numPr>
                <w:ilvl w:val="0"/>
                <w:numId w:val="13"/>
              </w:numPr>
              <w:spacing w:after="0" w:line="288" w:lineRule="auto"/>
              <w:ind w:right="118"/>
              <w:contextualSpacing/>
              <w:rPr>
                <w:rFonts w:eastAsia="Cambria"/>
                <w:sz w:val="22"/>
              </w:rPr>
            </w:pPr>
            <w:r w:rsidRPr="00243D43">
              <w:rPr>
                <w:rFonts w:eastAsia="Cambria"/>
                <w:sz w:val="22"/>
              </w:rPr>
              <w:t>SLA metrics.</w:t>
            </w:r>
          </w:p>
          <w:p w14:paraId="703DFEB3" w14:textId="77777777" w:rsidR="008951FB" w:rsidRPr="00243D43" w:rsidRDefault="008951FB" w:rsidP="009C5492">
            <w:pPr>
              <w:numPr>
                <w:ilvl w:val="0"/>
                <w:numId w:val="13"/>
              </w:numPr>
              <w:spacing w:after="0" w:line="288" w:lineRule="auto"/>
              <w:ind w:right="118"/>
              <w:contextualSpacing/>
              <w:rPr>
                <w:rFonts w:eastAsia="Cambria"/>
                <w:sz w:val="22"/>
              </w:rPr>
            </w:pPr>
            <w:r w:rsidRPr="00243D43">
              <w:rPr>
                <w:rFonts w:eastAsia="Cambria"/>
                <w:sz w:val="22"/>
              </w:rPr>
              <w:t>any potential recommendations or AMS improvements.</w:t>
            </w:r>
          </w:p>
          <w:p w14:paraId="1561023B" w14:textId="77777777" w:rsidR="008951FB" w:rsidRPr="00243D43" w:rsidRDefault="008951FB" w:rsidP="009C5492">
            <w:pPr>
              <w:numPr>
                <w:ilvl w:val="0"/>
                <w:numId w:val="13"/>
              </w:numPr>
              <w:spacing w:after="0" w:line="288" w:lineRule="auto"/>
              <w:ind w:right="118"/>
              <w:contextualSpacing/>
              <w:rPr>
                <w:rFonts w:eastAsia="Cambria"/>
                <w:sz w:val="22"/>
              </w:rPr>
            </w:pPr>
            <w:r w:rsidRPr="00243D43">
              <w:rPr>
                <w:rFonts w:eastAsia="Cambria"/>
                <w:sz w:val="22"/>
              </w:rPr>
              <w:t>quarterly status meetings with the Customer to review the AMS.</w:t>
            </w:r>
          </w:p>
        </w:tc>
      </w:tr>
      <w:tr w:rsidR="00AA32BB" w:rsidRPr="00243D43" w14:paraId="725A0132" w14:textId="77777777" w:rsidTr="00AF066E">
        <w:trPr>
          <w:trHeight w:val="725"/>
        </w:trPr>
        <w:tc>
          <w:tcPr>
            <w:tcW w:w="2689" w:type="dxa"/>
          </w:tcPr>
          <w:p w14:paraId="0A45EEC5" w14:textId="77777777" w:rsidR="008951FB" w:rsidRPr="00243D43" w:rsidRDefault="008951FB" w:rsidP="00E91DF5">
            <w:pPr>
              <w:contextualSpacing/>
              <w:rPr>
                <w:sz w:val="22"/>
              </w:rPr>
            </w:pPr>
            <w:r w:rsidRPr="00243D43">
              <w:rPr>
                <w:rFonts w:eastAsia="Cambria"/>
                <w:snapToGrid w:val="0"/>
                <w:sz w:val="22"/>
              </w:rPr>
              <w:t>3</w:t>
            </w:r>
            <w:r w:rsidRPr="00243D43">
              <w:rPr>
                <w:rFonts w:eastAsia="Cambria"/>
                <w:snapToGrid w:val="0"/>
                <w:sz w:val="22"/>
                <w:vertAlign w:val="superscript"/>
              </w:rPr>
              <w:t>rd</w:t>
            </w:r>
            <w:r w:rsidRPr="00243D43">
              <w:rPr>
                <w:rFonts w:eastAsia="Cambria"/>
                <w:snapToGrid w:val="0"/>
                <w:sz w:val="22"/>
              </w:rPr>
              <w:t xml:space="preserve"> and 4</w:t>
            </w:r>
            <w:r w:rsidRPr="00243D43">
              <w:rPr>
                <w:rFonts w:eastAsia="Cambria"/>
                <w:snapToGrid w:val="0"/>
                <w:sz w:val="22"/>
                <w:vertAlign w:val="superscript"/>
              </w:rPr>
              <w:t>th</w:t>
            </w:r>
            <w:r w:rsidRPr="00243D43">
              <w:rPr>
                <w:rFonts w:eastAsia="Cambria"/>
                <w:snapToGrid w:val="0"/>
                <w:sz w:val="22"/>
              </w:rPr>
              <w:t xml:space="preserve"> Tier Support</w:t>
            </w:r>
          </w:p>
        </w:tc>
        <w:tc>
          <w:tcPr>
            <w:tcW w:w="7371" w:type="dxa"/>
          </w:tcPr>
          <w:p w14:paraId="37E5A381" w14:textId="77777777" w:rsidR="008951FB" w:rsidRPr="00243D43" w:rsidRDefault="008951FB" w:rsidP="009C5492">
            <w:pPr>
              <w:numPr>
                <w:ilvl w:val="0"/>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provision of temporary or permanent corrections to the Supported Items where Incidents have been escalated from 1</w:t>
            </w:r>
            <w:r w:rsidRPr="00243D43">
              <w:rPr>
                <w:rFonts w:eastAsia="Cambria"/>
                <w:snapToGrid w:val="0"/>
                <w:sz w:val="22"/>
                <w:vertAlign w:val="superscript"/>
              </w:rPr>
              <w:t>st</w:t>
            </w:r>
            <w:r w:rsidRPr="00243D43">
              <w:rPr>
                <w:rFonts w:eastAsia="Cambria"/>
                <w:snapToGrid w:val="0"/>
                <w:sz w:val="22"/>
              </w:rPr>
              <w:t xml:space="preserve"> and 2</w:t>
            </w:r>
            <w:r w:rsidRPr="00243D43">
              <w:rPr>
                <w:rFonts w:eastAsia="Cambria"/>
                <w:snapToGrid w:val="0"/>
                <w:sz w:val="22"/>
                <w:vertAlign w:val="superscript"/>
              </w:rPr>
              <w:t>nd</w:t>
            </w:r>
            <w:r w:rsidRPr="00243D43">
              <w:rPr>
                <w:rFonts w:eastAsia="Cambria"/>
                <w:snapToGrid w:val="0"/>
                <w:sz w:val="22"/>
              </w:rPr>
              <w:t xml:space="preserve"> Line Tier (and where approval has been provided) to implement changes that cover:</w:t>
            </w:r>
          </w:p>
          <w:p w14:paraId="7FBE5E95" w14:textId="77777777" w:rsidR="008951FB" w:rsidRPr="00243D43" w:rsidRDefault="008951FB" w:rsidP="009C5492">
            <w:pPr>
              <w:numPr>
                <w:ilvl w:val="1"/>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test of correction or changes on the client non-Production environment; and</w:t>
            </w:r>
          </w:p>
          <w:p w14:paraId="453F6859" w14:textId="77777777" w:rsidR="008951FB" w:rsidRPr="00243D43" w:rsidRDefault="008951FB" w:rsidP="009C5492">
            <w:pPr>
              <w:numPr>
                <w:ilvl w:val="1"/>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deployment of correction or change to the Production environment.</w:t>
            </w:r>
          </w:p>
          <w:p w14:paraId="2C92FFAA" w14:textId="77777777" w:rsidR="008951FB" w:rsidRPr="00243D43" w:rsidRDefault="008951FB" w:rsidP="009C5492">
            <w:pPr>
              <w:numPr>
                <w:ilvl w:val="0"/>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qualified personnel to provide support during the Service Hours and investigate Incidents with the Supported Items.</w:t>
            </w:r>
          </w:p>
          <w:p w14:paraId="1E66F4BA" w14:textId="77777777" w:rsidR="008951FB" w:rsidRPr="00243D43" w:rsidRDefault="008951FB" w:rsidP="009C5492">
            <w:pPr>
              <w:numPr>
                <w:ilvl w:val="0"/>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provision of consultancy services to Customer’s 1</w:t>
            </w:r>
            <w:r w:rsidRPr="00243D43">
              <w:rPr>
                <w:rFonts w:eastAsia="Cambria"/>
                <w:snapToGrid w:val="0"/>
                <w:sz w:val="22"/>
                <w:vertAlign w:val="superscript"/>
              </w:rPr>
              <w:t>st</w:t>
            </w:r>
            <w:r w:rsidRPr="00243D43">
              <w:rPr>
                <w:rFonts w:eastAsia="Cambria"/>
                <w:snapToGrid w:val="0"/>
                <w:sz w:val="22"/>
              </w:rPr>
              <w:t xml:space="preserve"> and 2</w:t>
            </w:r>
            <w:r w:rsidRPr="00243D43">
              <w:rPr>
                <w:rFonts w:eastAsia="Cambria"/>
                <w:snapToGrid w:val="0"/>
                <w:sz w:val="22"/>
                <w:vertAlign w:val="superscript"/>
              </w:rPr>
              <w:t>nd</w:t>
            </w:r>
            <w:r w:rsidRPr="00243D43">
              <w:rPr>
                <w:rFonts w:eastAsia="Cambria"/>
                <w:snapToGrid w:val="0"/>
                <w:sz w:val="22"/>
              </w:rPr>
              <w:t xml:space="preserve"> Tier Support (if required);</w:t>
            </w:r>
          </w:p>
          <w:p w14:paraId="6EC7407C" w14:textId="77777777" w:rsidR="008951FB" w:rsidRPr="00243D43" w:rsidRDefault="008951FB" w:rsidP="009C5492">
            <w:pPr>
              <w:numPr>
                <w:ilvl w:val="0"/>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provision of estimates on the length of time to correct Incidents.</w:t>
            </w:r>
          </w:p>
          <w:p w14:paraId="6D01C8BC" w14:textId="77777777" w:rsidR="008951FB" w:rsidRPr="00243D43" w:rsidRDefault="008951FB" w:rsidP="009C5492">
            <w:pPr>
              <w:numPr>
                <w:ilvl w:val="0"/>
                <w:numId w:val="14"/>
              </w:numPr>
              <w:tabs>
                <w:tab w:val="left" w:pos="34"/>
              </w:tabs>
              <w:spacing w:after="150" w:line="240" w:lineRule="auto"/>
              <w:ind w:right="118"/>
              <w:contextualSpacing/>
              <w:rPr>
                <w:rFonts w:eastAsia="Cambria"/>
                <w:snapToGrid w:val="0"/>
                <w:sz w:val="22"/>
              </w:rPr>
            </w:pPr>
            <w:r w:rsidRPr="00243D43">
              <w:rPr>
                <w:rFonts w:eastAsia="Cambria"/>
                <w:snapToGrid w:val="0"/>
                <w:sz w:val="22"/>
              </w:rPr>
              <w:t>investigation and assessment of any Third Party Software changes and the possible impact on the Workday Service with recommended actions.</w:t>
            </w:r>
          </w:p>
          <w:p w14:paraId="787EBF84" w14:textId="77777777" w:rsidR="008951FB" w:rsidRPr="00243D43" w:rsidRDefault="008951FB" w:rsidP="009C5492">
            <w:pPr>
              <w:numPr>
                <w:ilvl w:val="0"/>
                <w:numId w:val="15"/>
              </w:numPr>
              <w:tabs>
                <w:tab w:val="left" w:pos="34"/>
              </w:tabs>
              <w:spacing w:after="150" w:line="240" w:lineRule="auto"/>
              <w:ind w:right="118"/>
              <w:contextualSpacing/>
              <w:rPr>
                <w:rFonts w:eastAsia="Cambria"/>
                <w:snapToGrid w:val="0"/>
                <w:sz w:val="22"/>
              </w:rPr>
            </w:pPr>
            <w:r w:rsidRPr="00243D43">
              <w:rPr>
                <w:rFonts w:eastAsia="Cambria"/>
                <w:snapToGrid w:val="0"/>
                <w:sz w:val="22"/>
              </w:rPr>
              <w:t>augment Customer support teams with supplier AMS staff (if required);</w:t>
            </w:r>
          </w:p>
          <w:p w14:paraId="31862876" w14:textId="77777777" w:rsidR="008951FB" w:rsidRPr="00243D43" w:rsidRDefault="008951FB" w:rsidP="009C5492">
            <w:pPr>
              <w:numPr>
                <w:ilvl w:val="0"/>
                <w:numId w:val="15"/>
              </w:numPr>
              <w:tabs>
                <w:tab w:val="left" w:pos="34"/>
              </w:tabs>
              <w:spacing w:after="150" w:line="240" w:lineRule="auto"/>
              <w:ind w:right="118"/>
              <w:contextualSpacing/>
              <w:rPr>
                <w:rFonts w:eastAsia="Cambria"/>
                <w:snapToGrid w:val="0"/>
                <w:sz w:val="22"/>
              </w:rPr>
            </w:pPr>
            <w:r w:rsidRPr="00243D43">
              <w:rPr>
                <w:rFonts w:eastAsia="Cambria"/>
                <w:snapToGrid w:val="0"/>
                <w:sz w:val="22"/>
              </w:rPr>
              <w:t>deliver configuration review and optimisation programmes (if required).</w:t>
            </w:r>
          </w:p>
        </w:tc>
      </w:tr>
    </w:tbl>
    <w:p w14:paraId="3EFCF316" w14:textId="5B439291" w:rsidR="008951FB" w:rsidRPr="00243D43" w:rsidRDefault="003D7FEF" w:rsidP="008951FB">
      <w:pPr>
        <w:pStyle w:val="ListParagraph"/>
        <w:spacing w:before="120" w:after="120"/>
        <w:ind w:left="6"/>
        <w:rPr>
          <w:rFonts w:ascii="Arial" w:hAnsi="Arial" w:cs="Arial"/>
          <w:b/>
          <w:bCs/>
          <w:u w:val="single"/>
        </w:rPr>
      </w:pPr>
      <w:r>
        <w:rPr>
          <w:rFonts w:ascii="Arial" w:hAnsi="Arial" w:cs="Arial"/>
          <w:b/>
          <w:bCs/>
          <w:u w:val="single"/>
        </w:rPr>
        <w:t>AMS</w:t>
      </w:r>
      <w:r w:rsidR="008951FB" w:rsidRPr="00243D43">
        <w:rPr>
          <w:rFonts w:ascii="Arial" w:hAnsi="Arial" w:cs="Arial"/>
          <w:b/>
          <w:bCs/>
          <w:u w:val="single"/>
        </w:rPr>
        <w:t xml:space="preserve"> Supported Items</w:t>
      </w:r>
    </w:p>
    <w:p w14:paraId="57E8C046" w14:textId="77777777" w:rsidR="008951FB" w:rsidRPr="00243D43" w:rsidRDefault="008951FB" w:rsidP="008951FB">
      <w:pPr>
        <w:ind w:left="0" w:firstLine="0"/>
        <w:contextualSpacing/>
        <w:rPr>
          <w:sz w:val="22"/>
        </w:rPr>
      </w:pPr>
      <w:r w:rsidRPr="00243D43">
        <w:rPr>
          <w:sz w:val="22"/>
        </w:rPr>
        <w:lastRenderedPageBreak/>
        <w:t xml:space="preserve">The supplier will support the following items for all Modules deployed by the Customer during the Service Period: </w:t>
      </w:r>
    </w:p>
    <w:p w14:paraId="17253013" w14:textId="77777777" w:rsidR="008951FB" w:rsidRPr="00243D43" w:rsidRDefault="008951FB" w:rsidP="009C5492">
      <w:pPr>
        <w:pStyle w:val="ListParagraph"/>
        <w:numPr>
          <w:ilvl w:val="0"/>
          <w:numId w:val="16"/>
        </w:numPr>
        <w:contextualSpacing/>
        <w:rPr>
          <w:rFonts w:ascii="Arial" w:hAnsi="Arial" w:cs="Arial"/>
        </w:rPr>
      </w:pPr>
      <w:r w:rsidRPr="00243D43">
        <w:rPr>
          <w:rFonts w:ascii="Arial" w:hAnsi="Arial" w:cs="Arial"/>
        </w:rPr>
        <w:t>Workday Configurations</w:t>
      </w:r>
    </w:p>
    <w:p w14:paraId="08B1F8EF" w14:textId="77777777" w:rsidR="008951FB" w:rsidRPr="00243D43" w:rsidRDefault="008951FB" w:rsidP="009C5492">
      <w:pPr>
        <w:pStyle w:val="ListParagraph"/>
        <w:numPr>
          <w:ilvl w:val="0"/>
          <w:numId w:val="16"/>
        </w:numPr>
        <w:contextualSpacing/>
        <w:rPr>
          <w:rFonts w:ascii="Arial" w:hAnsi="Arial" w:cs="Arial"/>
        </w:rPr>
      </w:pPr>
      <w:r w:rsidRPr="00243D43">
        <w:rPr>
          <w:rFonts w:ascii="Arial" w:hAnsi="Arial" w:cs="Arial"/>
        </w:rPr>
        <w:t>Workday Business process and security</w:t>
      </w:r>
    </w:p>
    <w:p w14:paraId="2EA7ACDC" w14:textId="77777777" w:rsidR="008951FB" w:rsidRPr="00243D43" w:rsidRDefault="008951FB" w:rsidP="009C5492">
      <w:pPr>
        <w:pStyle w:val="ListParagraph"/>
        <w:numPr>
          <w:ilvl w:val="0"/>
          <w:numId w:val="16"/>
        </w:numPr>
        <w:contextualSpacing/>
        <w:rPr>
          <w:rFonts w:ascii="Arial" w:hAnsi="Arial" w:cs="Arial"/>
        </w:rPr>
      </w:pPr>
      <w:r w:rsidRPr="00243D43">
        <w:rPr>
          <w:rFonts w:ascii="Arial" w:hAnsi="Arial" w:cs="Arial"/>
        </w:rPr>
        <w:t>Workday Integrations</w:t>
      </w:r>
    </w:p>
    <w:p w14:paraId="719F4B10" w14:textId="77777777" w:rsidR="008951FB" w:rsidRPr="00243D43" w:rsidRDefault="008951FB" w:rsidP="009C5492">
      <w:pPr>
        <w:pStyle w:val="ListParagraph"/>
        <w:numPr>
          <w:ilvl w:val="0"/>
          <w:numId w:val="16"/>
        </w:numPr>
        <w:contextualSpacing/>
        <w:rPr>
          <w:rFonts w:ascii="Arial" w:hAnsi="Arial" w:cs="Arial"/>
        </w:rPr>
      </w:pPr>
      <w:r w:rsidRPr="00243D43">
        <w:rPr>
          <w:rFonts w:ascii="Arial" w:hAnsi="Arial" w:cs="Arial"/>
        </w:rPr>
        <w:t>Workday Custom Reports</w:t>
      </w:r>
    </w:p>
    <w:p w14:paraId="070F882C" w14:textId="5FE8B768" w:rsidR="008951FB" w:rsidRDefault="008951FB" w:rsidP="008951FB">
      <w:pPr>
        <w:pStyle w:val="ListParagraph"/>
        <w:spacing w:before="120" w:after="120"/>
        <w:ind w:left="6"/>
        <w:rPr>
          <w:rFonts w:ascii="Arial" w:hAnsi="Arial" w:cs="Arial"/>
        </w:rPr>
      </w:pPr>
      <w:r w:rsidRPr="00243D43">
        <w:rPr>
          <w:rFonts w:ascii="Arial" w:hAnsi="Arial" w:cs="Arial"/>
        </w:rPr>
        <w:t>Collectively the Application Management Services (</w:t>
      </w:r>
      <w:r w:rsidR="00A9279C">
        <w:rPr>
          <w:rFonts w:ascii="Arial" w:hAnsi="Arial" w:cs="Arial"/>
        </w:rPr>
        <w:t>“</w:t>
      </w:r>
      <w:r w:rsidRPr="00243D43">
        <w:rPr>
          <w:rFonts w:ascii="Arial" w:hAnsi="Arial" w:cs="Arial"/>
          <w:b/>
          <w:bCs/>
        </w:rPr>
        <w:t>AMS</w:t>
      </w:r>
      <w:r w:rsidR="00A9279C">
        <w:rPr>
          <w:rFonts w:ascii="Arial" w:hAnsi="Arial" w:cs="Arial"/>
          <w:b/>
          <w:bCs/>
        </w:rPr>
        <w:t>”</w:t>
      </w:r>
      <w:r w:rsidRPr="00243D43">
        <w:rPr>
          <w:rFonts w:ascii="Arial" w:hAnsi="Arial" w:cs="Arial"/>
        </w:rPr>
        <w:t>).</w:t>
      </w:r>
    </w:p>
    <w:p w14:paraId="4EC87804" w14:textId="38779893" w:rsidR="00463DFC" w:rsidRDefault="00F054F2" w:rsidP="008951FB">
      <w:pPr>
        <w:pStyle w:val="ListParagraph"/>
        <w:spacing w:before="120" w:after="120"/>
        <w:ind w:left="6"/>
        <w:rPr>
          <w:rFonts w:ascii="Arial" w:hAnsi="Arial" w:cs="Arial"/>
          <w:b/>
          <w:bCs/>
        </w:rPr>
      </w:pPr>
      <w:r w:rsidRPr="00B80880">
        <w:rPr>
          <w:rFonts w:ascii="Arial" w:hAnsi="Arial" w:cs="Arial"/>
          <w:b/>
          <w:bCs/>
        </w:rPr>
        <w:t>Additional Services</w:t>
      </w:r>
    </w:p>
    <w:p w14:paraId="5477F1FC" w14:textId="73B674C5" w:rsidR="00463DFC" w:rsidRPr="00243D43" w:rsidRDefault="00484ED6" w:rsidP="008951FB">
      <w:pPr>
        <w:pStyle w:val="ListParagraph"/>
        <w:spacing w:before="120" w:after="120"/>
        <w:ind w:left="6"/>
        <w:rPr>
          <w:rFonts w:ascii="Arial" w:hAnsi="Arial" w:cs="Arial"/>
        </w:rPr>
      </w:pPr>
      <w:r w:rsidRPr="00484ED6">
        <w:rPr>
          <w:rFonts w:ascii="Arial" w:hAnsi="Arial" w:cs="Arial"/>
        </w:rPr>
        <w:t>The Customer may procure the following additional Services under this Order Form, at any time during the Service Period</w:t>
      </w:r>
      <w:r>
        <w:rPr>
          <w:rFonts w:ascii="Arial" w:hAnsi="Arial" w:cs="Arial"/>
        </w:rPr>
        <w:t xml:space="preserve"> as further set-up at Schedule 5 above.</w:t>
      </w:r>
    </w:p>
    <w:p w14:paraId="0D1DFE00" w14:textId="711FD6E2" w:rsidR="00560A31" w:rsidRDefault="00612904" w:rsidP="009C5492">
      <w:pPr>
        <w:pStyle w:val="ListParagraph"/>
        <w:numPr>
          <w:ilvl w:val="0"/>
          <w:numId w:val="18"/>
        </w:numPr>
        <w:spacing w:before="120" w:after="120"/>
        <w:rPr>
          <w:rFonts w:ascii="Arial" w:hAnsi="Arial" w:cs="Arial"/>
          <w:b/>
          <w:bCs/>
          <w:sz w:val="24"/>
          <w:szCs w:val="24"/>
          <w:u w:val="single"/>
        </w:rPr>
      </w:pPr>
      <w:r w:rsidRPr="00B80880">
        <w:rPr>
          <w:rFonts w:ascii="Arial" w:hAnsi="Arial" w:cs="Arial"/>
          <w:b/>
          <w:bCs/>
          <w:sz w:val="24"/>
          <w:szCs w:val="24"/>
          <w:u w:val="single"/>
        </w:rPr>
        <w:t xml:space="preserve">Smart Test Gold </w:t>
      </w:r>
      <w:r>
        <w:rPr>
          <w:rFonts w:ascii="Arial" w:hAnsi="Arial" w:cs="Arial"/>
          <w:b/>
          <w:bCs/>
          <w:sz w:val="24"/>
          <w:szCs w:val="24"/>
          <w:u w:val="single"/>
        </w:rPr>
        <w:t xml:space="preserve">Subscription </w:t>
      </w:r>
      <w:r w:rsidRPr="00B80880">
        <w:rPr>
          <w:rFonts w:ascii="Arial" w:hAnsi="Arial" w:cs="Arial"/>
          <w:b/>
          <w:bCs/>
          <w:sz w:val="24"/>
          <w:szCs w:val="24"/>
          <w:u w:val="single"/>
        </w:rPr>
        <w:t xml:space="preserve">Service </w:t>
      </w:r>
    </w:p>
    <w:p w14:paraId="5503B86F" w14:textId="680883D1" w:rsidR="00075BB0" w:rsidRPr="00075BB0" w:rsidRDefault="00075BB0" w:rsidP="00075BB0">
      <w:pPr>
        <w:spacing w:before="120" w:after="120"/>
        <w:ind w:left="0" w:firstLine="0"/>
        <w:rPr>
          <w:b/>
          <w:bCs/>
          <w:szCs w:val="24"/>
          <w:u w:val="single"/>
        </w:rPr>
      </w:pPr>
      <w:r>
        <w:t xml:space="preserve">The software as a service (SaaS) application known as Smart Test is a cloud-based, automated testing product for Workday implementations and the associated support. The functionality of Smart </w:t>
      </w:r>
      <w:r w:rsidR="00363382">
        <w:t xml:space="preserve">Test </w:t>
      </w:r>
      <w:r>
        <w:t>is dependent on the service type (Gold) and the Modules as set out below.</w:t>
      </w:r>
    </w:p>
    <w:p w14:paraId="52A5F20F" w14:textId="1AD4AC30" w:rsidR="00560A31" w:rsidRPr="00243D43" w:rsidRDefault="00223886" w:rsidP="00560A31">
      <w:pPr>
        <w:contextualSpacing/>
        <w:rPr>
          <w:sz w:val="22"/>
        </w:rPr>
      </w:pPr>
      <w:r>
        <w:rPr>
          <w:sz w:val="22"/>
        </w:rPr>
        <w:t xml:space="preserve">The Smart </w:t>
      </w:r>
      <w:r w:rsidR="008E30A4">
        <w:rPr>
          <w:sz w:val="22"/>
        </w:rPr>
        <w:t xml:space="preserve">Test Gold Subscription </w:t>
      </w:r>
      <w:r w:rsidR="00655582">
        <w:rPr>
          <w:sz w:val="22"/>
        </w:rPr>
        <w:t>Service</w:t>
      </w:r>
      <w:r w:rsidR="007A444A">
        <w:rPr>
          <w:sz w:val="22"/>
        </w:rPr>
        <w:t xml:space="preserve"> provides the following:</w:t>
      </w:r>
    </w:p>
    <w:p w14:paraId="4343FBCC"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Execute Each Baseline test pack on Sandbox only</w:t>
      </w:r>
    </w:p>
    <w:p w14:paraId="221F8C7D"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Providing Reports to SLC on a weekly basis</w:t>
      </w:r>
    </w:p>
    <w:p w14:paraId="2F5D66E9"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Facilitating Gold Service Review</w:t>
      </w:r>
    </w:p>
    <w:p w14:paraId="2D41C7C5"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Updating tickets in Smart Issue Tracker</w:t>
      </w:r>
    </w:p>
    <w:p w14:paraId="4F99A336"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Providing MI on Smart Metrics and providing as part of Quarterly Business Review process</w:t>
      </w:r>
    </w:p>
    <w:p w14:paraId="541735DE" w14:textId="77777777" w:rsidR="00560A31" w:rsidRPr="00243D43" w:rsidRDefault="00560A31" w:rsidP="009C5492">
      <w:pPr>
        <w:pStyle w:val="ListParagraph"/>
        <w:numPr>
          <w:ilvl w:val="0"/>
          <w:numId w:val="10"/>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Annual GAP Analysis</w:t>
      </w:r>
    </w:p>
    <w:p w14:paraId="197A6B07" w14:textId="77777777" w:rsidR="00560A31" w:rsidRPr="00243D43" w:rsidRDefault="00560A31" w:rsidP="00560A31">
      <w:pPr>
        <w:rPr>
          <w:sz w:val="22"/>
        </w:rPr>
      </w:pPr>
    </w:p>
    <w:p w14:paraId="0868BC2B" w14:textId="77777777" w:rsidR="00560A31" w:rsidRPr="00243D43" w:rsidRDefault="00560A31" w:rsidP="00560A31">
      <w:pPr>
        <w:contextualSpacing/>
        <w:rPr>
          <w:sz w:val="22"/>
        </w:rPr>
      </w:pPr>
      <w:r w:rsidRPr="00243D43">
        <w:rPr>
          <w:sz w:val="22"/>
        </w:rPr>
        <w:t>For the following four modules:</w:t>
      </w:r>
    </w:p>
    <w:p w14:paraId="3507822E" w14:textId="77777777" w:rsidR="00560A31" w:rsidRPr="00243D43" w:rsidRDefault="00560A31" w:rsidP="009C5492">
      <w:pPr>
        <w:pStyle w:val="ListParagraph"/>
        <w:numPr>
          <w:ilvl w:val="0"/>
          <w:numId w:val="9"/>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HCM</w:t>
      </w:r>
    </w:p>
    <w:p w14:paraId="7C1A0044" w14:textId="77777777" w:rsidR="00560A31" w:rsidRPr="00243D43" w:rsidRDefault="00560A31" w:rsidP="009C5492">
      <w:pPr>
        <w:pStyle w:val="ListParagraph"/>
        <w:numPr>
          <w:ilvl w:val="0"/>
          <w:numId w:val="9"/>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Security</w:t>
      </w:r>
    </w:p>
    <w:p w14:paraId="0C891D94" w14:textId="77777777" w:rsidR="00560A31" w:rsidRPr="00243D43" w:rsidRDefault="00560A31" w:rsidP="009C5492">
      <w:pPr>
        <w:pStyle w:val="ListParagraph"/>
        <w:numPr>
          <w:ilvl w:val="0"/>
          <w:numId w:val="9"/>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Financials</w:t>
      </w:r>
    </w:p>
    <w:p w14:paraId="03406766" w14:textId="77777777" w:rsidR="00560A31" w:rsidRPr="00243D43" w:rsidRDefault="00560A31" w:rsidP="009C5492">
      <w:pPr>
        <w:pStyle w:val="ListParagraph"/>
        <w:numPr>
          <w:ilvl w:val="0"/>
          <w:numId w:val="9"/>
        </w:numPr>
        <w:overflowPunct/>
        <w:autoSpaceDE/>
        <w:autoSpaceDN/>
        <w:adjustRightInd/>
        <w:spacing w:after="0" w:line="240" w:lineRule="auto"/>
        <w:contextualSpacing/>
        <w:jc w:val="left"/>
        <w:textAlignment w:val="auto"/>
        <w:rPr>
          <w:rFonts w:ascii="Arial" w:hAnsi="Arial" w:cs="Arial"/>
        </w:rPr>
      </w:pPr>
      <w:r w:rsidRPr="00243D43">
        <w:rPr>
          <w:rFonts w:ascii="Arial" w:hAnsi="Arial" w:cs="Arial"/>
        </w:rPr>
        <w:t>Recruitment</w:t>
      </w:r>
    </w:p>
    <w:p w14:paraId="0DA605B7" w14:textId="77777777" w:rsidR="00560A31" w:rsidRPr="00243D43" w:rsidRDefault="00560A31" w:rsidP="00560A31">
      <w:pPr>
        <w:spacing w:before="120" w:after="120"/>
        <w:rPr>
          <w:sz w:val="22"/>
        </w:rPr>
      </w:pPr>
      <w:r w:rsidRPr="00243D43">
        <w:rPr>
          <w:sz w:val="22"/>
        </w:rPr>
        <w:t>Professional Services – This will be required on an ad hoc basis for related project work.</w:t>
      </w:r>
    </w:p>
    <w:p w14:paraId="68D7A781" w14:textId="77777777" w:rsidR="00094B84" w:rsidRPr="00243D43" w:rsidRDefault="00094B84" w:rsidP="00560A31">
      <w:pPr>
        <w:spacing w:before="120" w:after="120"/>
        <w:rPr>
          <w:sz w:val="22"/>
        </w:rPr>
      </w:pPr>
    </w:p>
    <w:p w14:paraId="32BA9736" w14:textId="78B0F63F" w:rsidR="00094B84" w:rsidRPr="00243D43" w:rsidRDefault="00612904" w:rsidP="009C5492">
      <w:pPr>
        <w:pStyle w:val="ListParagraph"/>
        <w:numPr>
          <w:ilvl w:val="0"/>
          <w:numId w:val="18"/>
        </w:numPr>
        <w:spacing w:before="120" w:after="120"/>
        <w:rPr>
          <w:rFonts w:ascii="Arial" w:hAnsi="Arial" w:cs="Arial"/>
          <w:b/>
          <w:bCs/>
          <w:sz w:val="24"/>
          <w:szCs w:val="24"/>
          <w:u w:val="single"/>
        </w:rPr>
      </w:pPr>
      <w:r w:rsidRPr="00243D43">
        <w:rPr>
          <w:rFonts w:ascii="Arial" w:hAnsi="Arial" w:cs="Arial"/>
          <w:b/>
          <w:bCs/>
          <w:sz w:val="24"/>
          <w:szCs w:val="24"/>
          <w:u w:val="single"/>
        </w:rPr>
        <w:t xml:space="preserve">Smart Audit </w:t>
      </w:r>
      <w:r>
        <w:rPr>
          <w:rFonts w:ascii="Arial" w:hAnsi="Arial" w:cs="Arial"/>
          <w:b/>
          <w:bCs/>
          <w:sz w:val="24"/>
          <w:szCs w:val="24"/>
          <w:u w:val="single"/>
        </w:rPr>
        <w:t xml:space="preserve">Subscription </w:t>
      </w:r>
    </w:p>
    <w:p w14:paraId="74BB43CE" w14:textId="7CBE2D8D" w:rsidR="00094B84" w:rsidRPr="00243D43" w:rsidRDefault="00094B84" w:rsidP="00094B84">
      <w:pPr>
        <w:ind w:left="0" w:firstLine="0"/>
        <w:rPr>
          <w:szCs w:val="24"/>
        </w:rPr>
      </w:pPr>
      <w:r w:rsidRPr="00243D43">
        <w:rPr>
          <w:szCs w:val="24"/>
        </w:rPr>
        <w:t xml:space="preserve">Smart Audit is </w:t>
      </w:r>
      <w:r w:rsidR="00612904">
        <w:rPr>
          <w:szCs w:val="24"/>
        </w:rPr>
        <w:t xml:space="preserve">a Software as a Service Offering </w:t>
      </w:r>
      <w:r w:rsidRPr="00243D43">
        <w:rPr>
          <w:szCs w:val="24"/>
        </w:rPr>
        <w:t xml:space="preserve">designed to highlight potential risks in Customer’s Workday configuration by identifying instances of specific, pre-defined scenarios in one or more Workday tenant/s. Audit looks at a Customer’s Workday Tenant configurations and identifies potential risk ‘Cases’ in certain scenarios - “Audit Checks”. </w:t>
      </w:r>
    </w:p>
    <w:p w14:paraId="4F253849" w14:textId="083AB6A8" w:rsidR="00094B84" w:rsidRPr="00243D43" w:rsidRDefault="00094B84" w:rsidP="00094B84">
      <w:pPr>
        <w:ind w:left="0" w:firstLine="0"/>
        <w:rPr>
          <w:szCs w:val="24"/>
        </w:rPr>
      </w:pPr>
      <w:r w:rsidRPr="00243D43">
        <w:rPr>
          <w:szCs w:val="24"/>
        </w:rPr>
        <w:t xml:space="preserve">Audit comes with a bank of Audit Checks and provides Customers with mechanisms to create new Audit Checks. New Audit Checks may also be added by Kainos from time to time. </w:t>
      </w:r>
    </w:p>
    <w:p w14:paraId="4794E9C5" w14:textId="77777777" w:rsidR="00094B84" w:rsidRPr="00243D43" w:rsidRDefault="00094B84" w:rsidP="00094B84">
      <w:pPr>
        <w:ind w:left="0" w:firstLine="0"/>
        <w:rPr>
          <w:szCs w:val="24"/>
        </w:rPr>
      </w:pPr>
      <w:r w:rsidRPr="00243D43">
        <w:rPr>
          <w:szCs w:val="24"/>
        </w:rPr>
        <w:lastRenderedPageBreak/>
        <w:t>Kainos Audit includes a workflow to help Customers manage Cases.</w:t>
      </w:r>
    </w:p>
    <w:p w14:paraId="36D90023" w14:textId="77777777" w:rsidR="00094B84" w:rsidRPr="00243D43" w:rsidRDefault="00094B84" w:rsidP="00094B84">
      <w:pPr>
        <w:rPr>
          <w:b/>
          <w:bCs/>
          <w:szCs w:val="24"/>
          <w:u w:val="single"/>
        </w:rPr>
      </w:pPr>
      <w:r w:rsidRPr="00243D43">
        <w:rPr>
          <w:b/>
          <w:bCs/>
          <w:szCs w:val="24"/>
          <w:u w:val="single"/>
        </w:rPr>
        <w:t>Key Functionality:</w:t>
      </w:r>
    </w:p>
    <w:p w14:paraId="3DE702D3" w14:textId="77777777" w:rsidR="00094B84" w:rsidRPr="00243D43" w:rsidRDefault="00094B84" w:rsidP="00094B84">
      <w:pPr>
        <w:rPr>
          <w:b/>
          <w:bCs/>
          <w:szCs w:val="24"/>
        </w:rPr>
      </w:pPr>
      <w:r w:rsidRPr="00243D43">
        <w:rPr>
          <w:b/>
          <w:bCs/>
          <w:szCs w:val="24"/>
        </w:rPr>
        <w:t xml:space="preserve">Access Monitoring: </w:t>
      </w:r>
    </w:p>
    <w:p w14:paraId="626436C3" w14:textId="32A85149" w:rsidR="00094B84" w:rsidRPr="00243D43" w:rsidRDefault="00094B84" w:rsidP="00094B84">
      <w:pPr>
        <w:rPr>
          <w:szCs w:val="24"/>
        </w:rPr>
      </w:pPr>
      <w:r w:rsidRPr="00243D43">
        <w:rPr>
          <w:szCs w:val="24"/>
        </w:rPr>
        <w:t xml:space="preserve">• </w:t>
      </w:r>
      <w:r w:rsidRPr="00243D43">
        <w:rPr>
          <w:szCs w:val="24"/>
        </w:rPr>
        <w:tab/>
        <w:t xml:space="preserve">Data Access - Kainos Audit will provide Audit Checks to monitor access to named fields (data elements) in Workday after which Kainos Audit will provide a list of Workday users or security groups (each represented as a Case) with access to the specified field/s. </w:t>
      </w:r>
    </w:p>
    <w:p w14:paraId="3995B613" w14:textId="61DEFB95" w:rsidR="00094B84" w:rsidRPr="00243D43" w:rsidRDefault="00094B84" w:rsidP="00094B84">
      <w:pPr>
        <w:rPr>
          <w:szCs w:val="24"/>
        </w:rPr>
      </w:pPr>
      <w:r w:rsidRPr="00243D43">
        <w:rPr>
          <w:szCs w:val="24"/>
        </w:rPr>
        <w:t xml:space="preserve">• </w:t>
      </w:r>
      <w:r w:rsidRPr="00243D43">
        <w:rPr>
          <w:szCs w:val="24"/>
        </w:rPr>
        <w:tab/>
        <w:t>Business Process and Task Access - Kainos Audit will provide Audit Checks to monitor access to named Business Processes or Tasks in Workday after which Kainos Audit will provide a list of Workday users or security groups (each represented as a Case) with access to the specified Business Processes or Tasks.</w:t>
      </w:r>
    </w:p>
    <w:p w14:paraId="3F76CB92" w14:textId="77777777" w:rsidR="00094B84" w:rsidRPr="00243D43" w:rsidRDefault="00094B84" w:rsidP="00094B84">
      <w:pPr>
        <w:rPr>
          <w:b/>
          <w:bCs/>
          <w:szCs w:val="24"/>
        </w:rPr>
      </w:pPr>
      <w:r w:rsidRPr="00243D43">
        <w:rPr>
          <w:b/>
          <w:bCs/>
          <w:szCs w:val="24"/>
        </w:rPr>
        <w:t xml:space="preserve">Activity Monitoring: </w:t>
      </w:r>
    </w:p>
    <w:p w14:paraId="4B6C839E" w14:textId="11A0099F" w:rsidR="00094B84" w:rsidRPr="00243D43" w:rsidRDefault="00094B84" w:rsidP="00094B84">
      <w:pPr>
        <w:rPr>
          <w:szCs w:val="24"/>
        </w:rPr>
      </w:pPr>
      <w:r w:rsidRPr="00243D43">
        <w:rPr>
          <w:szCs w:val="24"/>
        </w:rPr>
        <w:t xml:space="preserve">• </w:t>
      </w:r>
      <w:r w:rsidRPr="00243D43">
        <w:rPr>
          <w:szCs w:val="24"/>
        </w:rPr>
        <w:tab/>
        <w:t>Worker View Access - Kainos Audit will provide Audit Checks to monitor user activity against other workers in Workday tenants.</w:t>
      </w:r>
    </w:p>
    <w:p w14:paraId="1D022D9A" w14:textId="7B0DA4C0" w:rsidR="00094B84" w:rsidRPr="00243D43" w:rsidRDefault="00094B84" w:rsidP="00094B84">
      <w:pPr>
        <w:rPr>
          <w:szCs w:val="24"/>
        </w:rPr>
      </w:pPr>
      <w:r w:rsidRPr="00243D43">
        <w:rPr>
          <w:szCs w:val="24"/>
        </w:rPr>
        <w:t xml:space="preserve">• </w:t>
      </w:r>
      <w:r w:rsidRPr="00243D43">
        <w:rPr>
          <w:szCs w:val="24"/>
        </w:rPr>
        <w:tab/>
        <w:t>Change to Tenant configuration - Kainos Audit will provide Audit Checks to monitor changes to certain elements of tenant configuration.</w:t>
      </w:r>
    </w:p>
    <w:p w14:paraId="0EB8C0AE" w14:textId="77777777" w:rsidR="009D25CC" w:rsidRPr="00243D43" w:rsidRDefault="009D25CC" w:rsidP="00094B84">
      <w:pPr>
        <w:spacing w:before="120" w:after="120"/>
        <w:ind w:left="0" w:firstLine="0"/>
      </w:pPr>
    </w:p>
    <w:p w14:paraId="79E7AE10" w14:textId="77777777" w:rsidR="008951FB" w:rsidRPr="00243D43" w:rsidRDefault="008951FB" w:rsidP="008951FB">
      <w:pPr>
        <w:pStyle w:val="ListParagraph"/>
        <w:spacing w:before="120" w:after="120"/>
        <w:ind w:left="6"/>
        <w:rPr>
          <w:rFonts w:ascii="Arial" w:hAnsi="Arial" w:cs="Arial"/>
          <w:b/>
          <w:bCs/>
          <w:u w:val="single"/>
        </w:rPr>
      </w:pPr>
      <w:r w:rsidRPr="00243D43">
        <w:rPr>
          <w:rFonts w:ascii="Arial" w:hAnsi="Arial" w:cs="Arial"/>
          <w:b/>
          <w:bCs/>
          <w:u w:val="single"/>
        </w:rPr>
        <w:t>Additional Services</w:t>
      </w:r>
    </w:p>
    <w:p w14:paraId="480D90DA" w14:textId="77777777" w:rsidR="008951FB" w:rsidRPr="00243D43" w:rsidRDefault="008951FB" w:rsidP="008951FB">
      <w:pPr>
        <w:ind w:left="0" w:firstLine="0"/>
        <w:contextualSpacing/>
        <w:rPr>
          <w:sz w:val="22"/>
        </w:rPr>
      </w:pPr>
      <w:r w:rsidRPr="00243D43">
        <w:rPr>
          <w:sz w:val="22"/>
        </w:rPr>
        <w:t>The Customer may procure the following additional Services under this Order Form, at any time during the Service Period (or agreed extensions to it):</w:t>
      </w:r>
    </w:p>
    <w:p w14:paraId="4B7ACA8B" w14:textId="77777777" w:rsidR="008951FB" w:rsidRPr="00243D43" w:rsidRDefault="008951FB" w:rsidP="008951FB">
      <w:pPr>
        <w:ind w:left="0" w:firstLine="0"/>
        <w:contextualSpacing/>
        <w:rPr>
          <w:sz w:val="22"/>
        </w:rPr>
      </w:pPr>
    </w:p>
    <w:p w14:paraId="40B91E0C" w14:textId="77777777" w:rsidR="008951FB" w:rsidRPr="00243D43" w:rsidRDefault="008951FB" w:rsidP="008951FB">
      <w:pPr>
        <w:contextualSpacing/>
        <w:rPr>
          <w:sz w:val="22"/>
        </w:rPr>
      </w:pPr>
      <w:r w:rsidRPr="00243D43">
        <w:rPr>
          <w:sz w:val="22"/>
        </w:rPr>
        <w:t>1. Smart professional services</w:t>
      </w:r>
    </w:p>
    <w:p w14:paraId="18C28D40" w14:textId="77777777" w:rsidR="008951FB" w:rsidRPr="00243D43" w:rsidRDefault="008951FB" w:rsidP="008951FB">
      <w:pPr>
        <w:pStyle w:val="ListParagraph"/>
        <w:spacing w:before="120" w:after="120"/>
        <w:ind w:left="6"/>
        <w:rPr>
          <w:rFonts w:ascii="Arial" w:hAnsi="Arial" w:cs="Arial"/>
        </w:rPr>
      </w:pPr>
      <w:r w:rsidRPr="00243D43">
        <w:rPr>
          <w:rFonts w:ascii="Arial" w:hAnsi="Arial" w:cs="Arial"/>
        </w:rPr>
        <w:t xml:space="preserve">2. Ad-Hoc professional services (Project Work) </w:t>
      </w:r>
    </w:p>
    <w:p w14:paraId="7F00B59A" w14:textId="7F20502F" w:rsidR="00661DD7" w:rsidRPr="00243D43" w:rsidRDefault="00734731" w:rsidP="00094B84">
      <w:pPr>
        <w:spacing w:after="15" w:line="259" w:lineRule="auto"/>
      </w:pPr>
      <w:r w:rsidRPr="00243D43">
        <w:rPr>
          <w:sz w:val="20"/>
        </w:rPr>
        <w:t xml:space="preserve"> </w:t>
      </w:r>
    </w:p>
    <w:p w14:paraId="5943C39D" w14:textId="22BBF240" w:rsidR="00661DD7" w:rsidRPr="00243D43" w:rsidRDefault="00661DD7" w:rsidP="00094B84">
      <w:pPr>
        <w:spacing w:after="173" w:line="259" w:lineRule="auto"/>
      </w:pPr>
    </w:p>
    <w:p w14:paraId="2FD4A72F" w14:textId="77777777" w:rsidR="009D25CC" w:rsidRPr="00243D43" w:rsidRDefault="009D25CC">
      <w:pPr>
        <w:spacing w:after="160" w:line="259" w:lineRule="auto"/>
        <w:ind w:left="0" w:firstLine="0"/>
        <w:rPr>
          <w:b/>
          <w:sz w:val="36"/>
        </w:rPr>
      </w:pPr>
      <w:r w:rsidRPr="00243D43">
        <w:rPr>
          <w:b/>
          <w:sz w:val="36"/>
        </w:rPr>
        <w:br w:type="page"/>
      </w:r>
    </w:p>
    <w:p w14:paraId="1924E72F" w14:textId="77777777" w:rsidR="00AA32BB" w:rsidRPr="00243D43" w:rsidRDefault="00AA32BB" w:rsidP="00AA32BB">
      <w:pPr>
        <w:spacing w:after="0" w:line="259" w:lineRule="auto"/>
        <w:ind w:left="142" w:firstLine="0"/>
      </w:pPr>
    </w:p>
    <w:p w14:paraId="134150FB" w14:textId="77777777" w:rsidR="00661DD7" w:rsidRPr="00243D43" w:rsidRDefault="00734731">
      <w:pPr>
        <w:spacing w:after="112" w:line="250" w:lineRule="auto"/>
        <w:ind w:left="-5" w:hanging="10"/>
      </w:pPr>
      <w:r w:rsidRPr="00243D43">
        <w:rPr>
          <w:b/>
          <w:sz w:val="36"/>
        </w:rPr>
        <w:t xml:space="preserve">Call-Off Schedule 23 (Supplier-Furnished Terms) </w:t>
      </w:r>
    </w:p>
    <w:p w14:paraId="4BCC6E85" w14:textId="77777777" w:rsidR="00661DD7" w:rsidRPr="00243D43" w:rsidRDefault="00734731">
      <w:pPr>
        <w:tabs>
          <w:tab w:val="center" w:pos="3254"/>
        </w:tabs>
        <w:spacing w:after="11" w:line="259" w:lineRule="auto"/>
        <w:ind w:left="-15" w:firstLine="0"/>
      </w:pPr>
      <w:r w:rsidRPr="00243D43">
        <w:rPr>
          <w:b/>
        </w:rPr>
        <w:t xml:space="preserve">Part 1A </w:t>
      </w:r>
      <w:r w:rsidRPr="00243D43">
        <w:rPr>
          <w:b/>
        </w:rPr>
        <w:tab/>
        <w:t xml:space="preserve">Non-COTS Third Party Software </w:t>
      </w:r>
    </w:p>
    <w:p w14:paraId="7CB8CD23" w14:textId="77777777" w:rsidR="00661DD7" w:rsidRPr="00243D43" w:rsidRDefault="00734731">
      <w:pPr>
        <w:spacing w:after="16" w:line="259" w:lineRule="auto"/>
        <w:ind w:left="0" w:firstLine="0"/>
      </w:pPr>
      <w:r w:rsidRPr="00243D43">
        <w:rPr>
          <w:rFonts w:eastAsia="Calibri"/>
          <w:sz w:val="22"/>
        </w:rPr>
        <w:t xml:space="preserve"> </w:t>
      </w:r>
    </w:p>
    <w:p w14:paraId="58A2BC56" w14:textId="6A3B66A1" w:rsidR="00661DD7" w:rsidRPr="00243D43" w:rsidRDefault="00AD271E">
      <w:pPr>
        <w:spacing w:after="20" w:line="259" w:lineRule="auto"/>
        <w:ind w:left="-5" w:hanging="10"/>
      </w:pPr>
      <w:r w:rsidRPr="00243D43">
        <w:rPr>
          <w:sz w:val="22"/>
        </w:rPr>
        <w:t>Not applicable</w:t>
      </w:r>
      <w:r w:rsidR="009E1227" w:rsidRPr="00243D43">
        <w:rPr>
          <w:sz w:val="22"/>
        </w:rPr>
        <w:t xml:space="preserve"> – Annex 1</w:t>
      </w:r>
    </w:p>
    <w:p w14:paraId="76201C8F" w14:textId="77777777" w:rsidR="00661DD7" w:rsidRPr="00243D43" w:rsidRDefault="00734731">
      <w:pPr>
        <w:spacing w:after="56" w:line="259" w:lineRule="auto"/>
        <w:ind w:left="0" w:firstLine="0"/>
      </w:pPr>
      <w:r w:rsidRPr="00243D43">
        <w:rPr>
          <w:rFonts w:eastAsia="Calibri"/>
          <w:sz w:val="22"/>
        </w:rPr>
        <w:t xml:space="preserve"> </w:t>
      </w:r>
    </w:p>
    <w:p w14:paraId="48F49AAD" w14:textId="77777777" w:rsidR="00661DD7" w:rsidRPr="00243D43" w:rsidRDefault="00734731">
      <w:pPr>
        <w:tabs>
          <w:tab w:val="center" w:pos="1440"/>
          <w:tab w:val="center" w:pos="3034"/>
        </w:tabs>
        <w:spacing w:after="12" w:line="259" w:lineRule="auto"/>
        <w:ind w:left="-15" w:firstLine="0"/>
      </w:pPr>
      <w:r w:rsidRPr="00243D43">
        <w:rPr>
          <w:b/>
        </w:rPr>
        <w:t xml:space="preserve">Part 1B </w:t>
      </w:r>
      <w:r w:rsidRPr="00243D43">
        <w:rPr>
          <w:b/>
        </w:rPr>
        <w:tab/>
        <w:t xml:space="preserve"> </w:t>
      </w:r>
      <w:r w:rsidRPr="00243D43">
        <w:rPr>
          <w:b/>
        </w:rPr>
        <w:tab/>
        <w:t xml:space="preserve">COTS Software </w:t>
      </w:r>
    </w:p>
    <w:p w14:paraId="6ADEBB15" w14:textId="77777777" w:rsidR="00661DD7" w:rsidRPr="00243D43" w:rsidRDefault="00734731">
      <w:pPr>
        <w:spacing w:after="30" w:line="259" w:lineRule="auto"/>
        <w:ind w:left="0" w:firstLine="0"/>
      </w:pPr>
      <w:r w:rsidRPr="00243D43">
        <w:rPr>
          <w:rFonts w:eastAsia="Calibri"/>
          <w:sz w:val="22"/>
        </w:rPr>
        <w:t xml:space="preserve"> </w:t>
      </w:r>
    </w:p>
    <w:p w14:paraId="7DBC0578" w14:textId="7E47585D" w:rsidR="00661DD7" w:rsidRPr="00243D43" w:rsidRDefault="00AD271E">
      <w:pPr>
        <w:spacing w:after="20" w:line="259" w:lineRule="auto"/>
        <w:ind w:left="-5" w:hanging="10"/>
      </w:pPr>
      <w:r w:rsidRPr="00243D43">
        <w:rPr>
          <w:sz w:val="22"/>
        </w:rPr>
        <w:t>Not Applicable</w:t>
      </w:r>
      <w:r w:rsidR="009E1227" w:rsidRPr="00243D43">
        <w:rPr>
          <w:sz w:val="22"/>
        </w:rPr>
        <w:t xml:space="preserve"> – Annex 2</w:t>
      </w:r>
    </w:p>
    <w:p w14:paraId="312ABBB7" w14:textId="77777777" w:rsidR="00661DD7" w:rsidRPr="00243D43" w:rsidRDefault="00734731">
      <w:pPr>
        <w:spacing w:after="40" w:line="259" w:lineRule="auto"/>
        <w:ind w:left="0" w:firstLine="0"/>
      </w:pPr>
      <w:r w:rsidRPr="00243D43">
        <w:t xml:space="preserve"> </w:t>
      </w:r>
    </w:p>
    <w:p w14:paraId="4F701D58" w14:textId="77777777" w:rsidR="00661DD7" w:rsidRPr="00243D43" w:rsidRDefault="00734731">
      <w:pPr>
        <w:tabs>
          <w:tab w:val="center" w:pos="3474"/>
        </w:tabs>
        <w:spacing w:after="27" w:line="259" w:lineRule="auto"/>
        <w:ind w:left="-15" w:firstLine="0"/>
      </w:pPr>
      <w:r w:rsidRPr="00243D43">
        <w:rPr>
          <w:b/>
        </w:rPr>
        <w:t xml:space="preserve">Part 1C </w:t>
      </w:r>
      <w:r w:rsidRPr="00243D43">
        <w:rPr>
          <w:b/>
        </w:rPr>
        <w:tab/>
        <w:t xml:space="preserve">Software as a Service (SaaS) Terms </w:t>
      </w:r>
    </w:p>
    <w:p w14:paraId="334EE46D" w14:textId="5493E031" w:rsidR="00302AC2" w:rsidRDefault="00302AC2" w:rsidP="00302AC2">
      <w:pPr>
        <w:spacing w:after="0"/>
        <w:ind w:left="720" w:hanging="720"/>
      </w:pPr>
      <w:r>
        <w:t xml:space="preserve">Terms for provision of </w:t>
      </w:r>
      <w:r w:rsidR="005D1384">
        <w:t xml:space="preserve">the Smart Test and Audit </w:t>
      </w:r>
      <w:r>
        <w:t>Software as a Service solution</w:t>
      </w:r>
      <w:r w:rsidR="00850444">
        <w:t>s</w:t>
      </w:r>
      <w:r>
        <w:t xml:space="preserve"> are detailed </w:t>
      </w:r>
      <w:proofErr w:type="gramStart"/>
      <w:r>
        <w:t>here:.</w:t>
      </w:r>
      <w:proofErr w:type="gramEnd"/>
    </w:p>
    <w:p w14:paraId="1B2285D9" w14:textId="749DF340" w:rsidR="00661DD7" w:rsidRPr="00243D43" w:rsidRDefault="00661DD7">
      <w:pPr>
        <w:spacing w:after="0" w:line="259" w:lineRule="auto"/>
        <w:ind w:left="0" w:firstLine="0"/>
      </w:pPr>
    </w:p>
    <w:p w14:paraId="38381551" w14:textId="6620CA1D" w:rsidR="00661DD7" w:rsidRPr="00243D43" w:rsidRDefault="00B16C58">
      <w:pPr>
        <w:spacing w:after="56" w:line="259" w:lineRule="auto"/>
        <w:ind w:left="0" w:firstLine="0"/>
      </w:pPr>
      <w:r w:rsidRPr="00B16C58">
        <w:rPr>
          <w:sz w:val="22"/>
        </w:rPr>
        <w:t>https://go.kainos.com/rs/272-PGO-379/images/SubscriptionServiceTermsofUsev5.pdf</w:t>
      </w:r>
      <w:r w:rsidR="00734731" w:rsidRPr="00243D43">
        <w:rPr>
          <w:rFonts w:eastAsia="Calibri"/>
          <w:sz w:val="22"/>
        </w:rPr>
        <w:t xml:space="preserve"> </w:t>
      </w:r>
    </w:p>
    <w:p w14:paraId="0DB7D7C7" w14:textId="77777777" w:rsidR="00B16C58" w:rsidRDefault="00B16C58">
      <w:pPr>
        <w:tabs>
          <w:tab w:val="center" w:pos="1440"/>
          <w:tab w:val="center" w:pos="4714"/>
        </w:tabs>
        <w:spacing w:after="11" w:line="259" w:lineRule="auto"/>
        <w:ind w:left="-15" w:firstLine="0"/>
        <w:rPr>
          <w:b/>
        </w:rPr>
      </w:pPr>
    </w:p>
    <w:p w14:paraId="5A969E90" w14:textId="7F80DD54" w:rsidR="00661DD7" w:rsidRPr="00243D43" w:rsidRDefault="00734731">
      <w:pPr>
        <w:tabs>
          <w:tab w:val="center" w:pos="1440"/>
          <w:tab w:val="center" w:pos="4714"/>
        </w:tabs>
        <w:spacing w:after="11" w:line="259" w:lineRule="auto"/>
        <w:ind w:left="-15" w:firstLine="0"/>
      </w:pPr>
      <w:r w:rsidRPr="00243D43">
        <w:rPr>
          <w:b/>
        </w:rPr>
        <w:t xml:space="preserve">Part 1D </w:t>
      </w:r>
      <w:r w:rsidRPr="00243D43">
        <w:rPr>
          <w:b/>
        </w:rPr>
        <w:tab/>
        <w:t xml:space="preserve"> </w:t>
      </w:r>
      <w:r w:rsidRPr="00243D43">
        <w:rPr>
          <w:b/>
        </w:rPr>
        <w:tab/>
        <w:t xml:space="preserve">Software Support and/or Maintenance Terms </w:t>
      </w:r>
    </w:p>
    <w:p w14:paraId="7D1FCE18" w14:textId="77777777" w:rsidR="005D1384" w:rsidRDefault="005D1384" w:rsidP="005D1384">
      <w:pPr>
        <w:spacing w:after="0"/>
        <w:ind w:left="720" w:hanging="720"/>
        <w:rPr>
          <w:b/>
        </w:rPr>
      </w:pPr>
    </w:p>
    <w:p w14:paraId="5F4DE7DB" w14:textId="53ECBD9A" w:rsidR="00661DD7" w:rsidRPr="00243D43" w:rsidRDefault="005D1384" w:rsidP="005D1384">
      <w:pPr>
        <w:spacing w:after="16" w:line="259" w:lineRule="auto"/>
        <w:ind w:left="0" w:firstLine="0"/>
      </w:pPr>
      <w:r>
        <w:t xml:space="preserve">Terms for provision of the AMS Software Support and/or Maintenance services are detailed here: </w:t>
      </w:r>
      <w:r w:rsidR="00734731" w:rsidRPr="00243D43">
        <w:rPr>
          <w:rFonts w:eastAsia="Calibri"/>
          <w:b/>
          <w:sz w:val="22"/>
        </w:rPr>
        <w:t xml:space="preserve"> </w:t>
      </w:r>
    </w:p>
    <w:p w14:paraId="383DA31D" w14:textId="2964B628" w:rsidR="00661DD7" w:rsidRPr="00243D43" w:rsidRDefault="006C571A" w:rsidP="009E1227">
      <w:pPr>
        <w:spacing w:after="0" w:line="259" w:lineRule="auto"/>
        <w:ind w:left="0" w:firstLine="0"/>
      </w:pPr>
      <w:r w:rsidRPr="006C571A">
        <w:rPr>
          <w:sz w:val="22"/>
        </w:rPr>
        <w:t>https://go.kainos.com/rs/272-PGO-379/images/WorkdayServicesTermsv7.pdf</w:t>
      </w:r>
      <w:r w:rsidR="00734731" w:rsidRPr="00243D43">
        <w:rPr>
          <w:rFonts w:eastAsia="Calibri"/>
          <w:sz w:val="22"/>
        </w:rPr>
        <w:t xml:space="preserve"> </w:t>
      </w:r>
      <w:r w:rsidR="00734731" w:rsidRPr="00243D43">
        <w:rPr>
          <w:rFonts w:eastAsia="Calibri"/>
          <w:sz w:val="22"/>
        </w:rPr>
        <w:tab/>
        <w:t xml:space="preserve"> </w:t>
      </w:r>
    </w:p>
    <w:p w14:paraId="41F2F709" w14:textId="35096539" w:rsidR="00661DD7" w:rsidRPr="00243D43" w:rsidRDefault="00661DD7">
      <w:pPr>
        <w:spacing w:after="20" w:line="259" w:lineRule="auto"/>
        <w:ind w:left="203" w:firstLine="0"/>
        <w:jc w:val="center"/>
      </w:pPr>
    </w:p>
    <w:p w14:paraId="78EDDC3E" w14:textId="67067E2C" w:rsidR="00661DD7" w:rsidRPr="00243D43" w:rsidRDefault="00661DD7" w:rsidP="00AA32BB">
      <w:pPr>
        <w:spacing w:after="29" w:line="259" w:lineRule="auto"/>
        <w:ind w:left="709" w:hanging="709"/>
      </w:pPr>
    </w:p>
    <w:p w14:paraId="55DDAB03" w14:textId="74C4047D" w:rsidR="00661DD7" w:rsidRPr="00243D43" w:rsidRDefault="00734731" w:rsidP="00AA32BB">
      <w:pPr>
        <w:spacing w:after="0" w:line="259" w:lineRule="auto"/>
        <w:ind w:left="0" w:firstLine="0"/>
      </w:pPr>
      <w:r w:rsidRPr="00243D43">
        <w:rPr>
          <w:rFonts w:eastAsia="Calibri"/>
          <w:sz w:val="22"/>
        </w:rPr>
        <w:t xml:space="preserve"> </w:t>
      </w:r>
      <w:r w:rsidRPr="00243D43">
        <w:rPr>
          <w:rFonts w:eastAsia="Calibri"/>
          <w:sz w:val="22"/>
        </w:rPr>
        <w:tab/>
      </w:r>
      <w:r w:rsidRPr="00243D43">
        <w:t xml:space="preserve"> </w:t>
      </w:r>
    </w:p>
    <w:sectPr w:rsidR="00661DD7" w:rsidRPr="00243D43" w:rsidSect="00AA32BB">
      <w:headerReference w:type="even" r:id="rId44"/>
      <w:headerReference w:type="default" r:id="rId45"/>
      <w:footerReference w:type="even" r:id="rId46"/>
      <w:footerReference w:type="default" r:id="rId47"/>
      <w:headerReference w:type="first" r:id="rId48"/>
      <w:footerReference w:type="first" r:id="rId49"/>
      <w:type w:val="continuous"/>
      <w:pgSz w:w="11906" w:h="16838"/>
      <w:pgMar w:top="1440" w:right="1080" w:bottom="1440" w:left="1080" w:header="754" w:footer="745"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CEA4C" w16cex:dateUtc="2022-05-04T11:04:00Z"/>
  <w16cex:commentExtensible w16cex:durableId="261D2422" w16cex:dateUtc="2022-05-04T15:11:00Z"/>
  <w16cex:commentExtensible w16cex:durableId="261D24D9" w16cex:dateUtc="2022-05-04T15:14:00Z"/>
  <w16cex:commentExtensible w16cex:durableId="261D2521" w16cex:dateUtc="2022-05-04T15: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792F" w14:textId="77777777" w:rsidR="009C5492" w:rsidRDefault="009C5492">
      <w:pPr>
        <w:spacing w:after="0" w:line="240" w:lineRule="auto"/>
      </w:pPr>
      <w:r>
        <w:separator/>
      </w:r>
    </w:p>
  </w:endnote>
  <w:endnote w:type="continuationSeparator" w:id="0">
    <w:p w14:paraId="0D3C9A8B" w14:textId="77777777" w:rsidR="009C5492" w:rsidRDefault="009C5492">
      <w:pPr>
        <w:spacing w:after="0" w:line="240" w:lineRule="auto"/>
      </w:pPr>
      <w:r>
        <w:continuationSeparator/>
      </w:r>
    </w:p>
  </w:endnote>
  <w:endnote w:type="continuationNotice" w:id="1">
    <w:p w14:paraId="7BB65456" w14:textId="77777777" w:rsidR="009C5492" w:rsidRDefault="009C5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3283" w14:textId="77777777" w:rsidR="00E91DF5" w:rsidRDefault="00E91DF5">
    <w:pPr>
      <w:spacing w:after="15" w:line="259" w:lineRule="auto"/>
      <w:ind w:left="0" w:firstLine="0"/>
    </w:pPr>
    <w:r>
      <w:rPr>
        <w:color w:val="A6A6A6"/>
        <w:sz w:val="20"/>
      </w:rPr>
      <w:t xml:space="preserve"> </w:t>
    </w:r>
  </w:p>
  <w:p w14:paraId="43627387" w14:textId="77777777" w:rsidR="00E91DF5" w:rsidRDefault="00E91DF5">
    <w:pPr>
      <w:spacing w:after="34" w:line="259" w:lineRule="auto"/>
      <w:ind w:left="0" w:firstLine="0"/>
    </w:pPr>
    <w:r>
      <w:rPr>
        <w:sz w:val="20"/>
      </w:rPr>
      <w:t xml:space="preserve">Framework Ref: RM6194                                            </w:t>
    </w:r>
  </w:p>
  <w:p w14:paraId="32F6D4C4" w14:textId="77777777" w:rsidR="00E91DF5" w:rsidRDefault="00E91DF5">
    <w:pPr>
      <w:tabs>
        <w:tab w:val="center" w:pos="4513"/>
        <w:tab w:val="right" w:pos="8936"/>
      </w:tabs>
      <w:spacing w:after="4" w:line="259" w:lineRule="auto"/>
      <w:ind w:left="0" w:right="-9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24D2B0F"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13470" w14:textId="77777777" w:rsidR="00E91DF5" w:rsidRDefault="00E91DF5">
    <w:pPr>
      <w:spacing w:after="0" w:line="259" w:lineRule="auto"/>
      <w:ind w:left="0" w:firstLine="0"/>
    </w:pPr>
    <w:r>
      <w:rPr>
        <w:rFonts w:ascii="Calibri" w:eastAsia="Calibri" w:hAnsi="Calibri" w:cs="Calibri"/>
        <w:sz w:val="22"/>
      </w:rPr>
      <w:t xml:space="preserve"> </w:t>
    </w:r>
  </w:p>
  <w:p w14:paraId="18B57C57" w14:textId="77777777" w:rsidR="00E91DF5" w:rsidRDefault="00E91DF5">
    <w:pPr>
      <w:spacing w:after="0" w:line="259" w:lineRule="auto"/>
      <w:ind w:left="0" w:firstLine="0"/>
    </w:pPr>
    <w:r>
      <w:rPr>
        <w:sz w:val="20"/>
      </w:rPr>
      <w:t xml:space="preserve">Framework Ref: RM6194 </w:t>
    </w:r>
  </w:p>
  <w:p w14:paraId="056FCC4F" w14:textId="77777777" w:rsidR="00E91DF5" w:rsidRDefault="00E91DF5">
    <w:pPr>
      <w:tabs>
        <w:tab w:val="center" w:pos="4513"/>
        <w:tab w:val="right" w:pos="9016"/>
      </w:tabs>
      <w:spacing w:after="0" w:line="259" w:lineRule="auto"/>
      <w:ind w:left="0" w:right="-10"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CFD96BE" w14:textId="77777777" w:rsidR="00E91DF5" w:rsidRDefault="00E91DF5">
    <w:pPr>
      <w:spacing w:after="0" w:line="259" w:lineRule="auto"/>
      <w:ind w:left="0" w:firstLine="0"/>
    </w:pPr>
    <w:r>
      <w:rPr>
        <w:sz w:val="20"/>
      </w:rPr>
      <w:t xml:space="preserve">Model Version: v1.0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09BC" w14:textId="77777777" w:rsidR="00E91DF5" w:rsidRDefault="00E91DF5">
    <w:pPr>
      <w:spacing w:after="0" w:line="259" w:lineRule="auto"/>
      <w:ind w:left="0" w:firstLine="0"/>
    </w:pPr>
    <w:r>
      <w:rPr>
        <w:rFonts w:ascii="Calibri" w:eastAsia="Calibri" w:hAnsi="Calibri" w:cs="Calibri"/>
        <w:sz w:val="22"/>
      </w:rPr>
      <w:t xml:space="preserve"> </w:t>
    </w:r>
  </w:p>
  <w:p w14:paraId="4CA318B5" w14:textId="77777777" w:rsidR="00E91DF5" w:rsidRDefault="00E91DF5">
    <w:pPr>
      <w:spacing w:after="0" w:line="259" w:lineRule="auto"/>
      <w:ind w:left="0" w:firstLine="0"/>
    </w:pPr>
    <w:r>
      <w:rPr>
        <w:sz w:val="20"/>
      </w:rPr>
      <w:t xml:space="preserve">Framework Ref: RM6194 </w:t>
    </w:r>
  </w:p>
  <w:p w14:paraId="27F7C66D" w14:textId="7146390A" w:rsidR="00E91DF5" w:rsidRDefault="00E91DF5">
    <w:pPr>
      <w:tabs>
        <w:tab w:val="center" w:pos="4513"/>
        <w:tab w:val="right" w:pos="9016"/>
      </w:tabs>
      <w:spacing w:after="0" w:line="259" w:lineRule="auto"/>
      <w:ind w:left="0" w:right="-10" w:firstLine="0"/>
    </w:pPr>
    <w:r>
      <w:rPr>
        <w:sz w:val="20"/>
      </w:rPr>
      <w:t xml:space="preserve">Project Version: v1.0 </w:t>
    </w:r>
    <w:r>
      <w:rPr>
        <w:sz w:val="20"/>
      </w:rPr>
      <w:tab/>
      <w:t xml:space="preserve"> </w:t>
    </w:r>
    <w:r>
      <w:rPr>
        <w:sz w:val="20"/>
      </w:rPr>
      <w:tab/>
    </w:r>
  </w:p>
  <w:p w14:paraId="678401F0" w14:textId="77777777" w:rsidR="00E91DF5" w:rsidRDefault="00E91DF5">
    <w:pPr>
      <w:spacing w:after="0" w:line="259" w:lineRule="auto"/>
      <w:ind w:left="0" w:firstLine="0"/>
    </w:pPr>
    <w:r>
      <w:rPr>
        <w:sz w:val="20"/>
      </w:rPr>
      <w:t xml:space="preserve">Model Version: v1.0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6F80" w14:textId="77777777" w:rsidR="00E91DF5" w:rsidRDefault="00E91DF5">
    <w:pPr>
      <w:spacing w:after="0" w:line="259" w:lineRule="auto"/>
      <w:ind w:left="0" w:firstLine="0"/>
    </w:pPr>
    <w:r>
      <w:rPr>
        <w:rFonts w:ascii="Calibri" w:eastAsia="Calibri" w:hAnsi="Calibri" w:cs="Calibri"/>
        <w:sz w:val="22"/>
      </w:rPr>
      <w:t xml:space="preserve"> </w:t>
    </w:r>
  </w:p>
  <w:p w14:paraId="296340D1" w14:textId="77777777" w:rsidR="00E91DF5" w:rsidRDefault="00E91DF5">
    <w:pPr>
      <w:spacing w:after="0" w:line="259" w:lineRule="auto"/>
      <w:ind w:left="0" w:firstLine="0"/>
    </w:pPr>
    <w:r>
      <w:rPr>
        <w:sz w:val="20"/>
      </w:rPr>
      <w:t xml:space="preserve">Framework Ref: RM6194 </w:t>
    </w:r>
  </w:p>
  <w:p w14:paraId="5FBA580F" w14:textId="77777777" w:rsidR="00E91DF5" w:rsidRDefault="00E91DF5">
    <w:pPr>
      <w:tabs>
        <w:tab w:val="center" w:pos="4513"/>
        <w:tab w:val="right" w:pos="9016"/>
      </w:tabs>
      <w:spacing w:after="0" w:line="259" w:lineRule="auto"/>
      <w:ind w:left="0" w:right="-10" w:firstLine="0"/>
    </w:pPr>
    <w:r>
      <w:rPr>
        <w:sz w:val="20"/>
      </w:rPr>
      <w:t xml:space="preserve">Project Version: v1.0 </w:t>
    </w:r>
    <w:r>
      <w:rPr>
        <w:sz w:val="20"/>
      </w:rPr>
      <w:tab/>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AD111E4" w14:textId="77777777" w:rsidR="00E91DF5" w:rsidRDefault="00E91DF5">
    <w:pPr>
      <w:spacing w:after="0" w:line="259" w:lineRule="auto"/>
      <w:ind w:left="0" w:firstLine="0"/>
    </w:pPr>
    <w:r>
      <w:rPr>
        <w:sz w:val="20"/>
      </w:rPr>
      <w:t xml:space="preserve">Model Version: v1.0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8A86" w14:textId="77777777" w:rsidR="00E91DF5" w:rsidRDefault="00E91DF5">
    <w:pPr>
      <w:spacing w:after="33" w:line="259" w:lineRule="auto"/>
      <w:ind w:left="0" w:firstLine="0"/>
    </w:pPr>
    <w:r>
      <w:rPr>
        <w:color w:val="A6A6A6"/>
        <w:sz w:val="20"/>
      </w:rPr>
      <w:t xml:space="preserve"> </w:t>
    </w:r>
  </w:p>
  <w:p w14:paraId="639FD77F" w14:textId="77777777" w:rsidR="00E91DF5" w:rsidRDefault="00E91DF5">
    <w:pPr>
      <w:tabs>
        <w:tab w:val="center" w:pos="4513"/>
      </w:tabs>
      <w:spacing w:after="40" w:line="259" w:lineRule="auto"/>
      <w:ind w:left="0" w:firstLine="0"/>
    </w:pPr>
    <w:r>
      <w:rPr>
        <w:sz w:val="20"/>
      </w:rPr>
      <w:t xml:space="preserve">Framework Ref: RM6194 </w:t>
    </w:r>
    <w:r>
      <w:rPr>
        <w:sz w:val="20"/>
      </w:rPr>
      <w:tab/>
      <w:t xml:space="preserve">                                            </w:t>
    </w:r>
  </w:p>
  <w:p w14:paraId="061B1269" w14:textId="77777777" w:rsidR="00E91DF5" w:rsidRDefault="00E91DF5">
    <w:pPr>
      <w:tabs>
        <w:tab w:val="center" w:pos="4513"/>
        <w:tab w:val="right" w:pos="8890"/>
      </w:tabs>
      <w:spacing w:after="4" w:line="259" w:lineRule="auto"/>
      <w:ind w:left="0" w:right="-136" w:firstLine="0"/>
    </w:pPr>
    <w:r>
      <w:rPr>
        <w:sz w:val="20"/>
      </w:rPr>
      <w:t xml:space="preserve">Project Version: V1.1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79DEF81"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1679" w14:textId="77777777" w:rsidR="00E91DF5" w:rsidRDefault="00E91DF5">
    <w:pPr>
      <w:spacing w:after="33" w:line="259" w:lineRule="auto"/>
      <w:ind w:left="0" w:firstLine="0"/>
    </w:pPr>
    <w:r>
      <w:rPr>
        <w:color w:val="A6A6A6"/>
        <w:sz w:val="20"/>
      </w:rPr>
      <w:t xml:space="preserve"> </w:t>
    </w:r>
  </w:p>
  <w:p w14:paraId="6C160854" w14:textId="77777777" w:rsidR="00E91DF5" w:rsidRDefault="00E91DF5">
    <w:pPr>
      <w:tabs>
        <w:tab w:val="center" w:pos="4513"/>
      </w:tabs>
      <w:spacing w:after="40" w:line="259" w:lineRule="auto"/>
      <w:ind w:left="0" w:firstLine="0"/>
    </w:pPr>
    <w:r>
      <w:rPr>
        <w:sz w:val="20"/>
      </w:rPr>
      <w:t xml:space="preserve">Framework Ref: RM6194 </w:t>
    </w:r>
    <w:r>
      <w:rPr>
        <w:sz w:val="20"/>
      </w:rPr>
      <w:tab/>
      <w:t xml:space="preserve">                                            </w:t>
    </w:r>
  </w:p>
  <w:p w14:paraId="244A7FC5" w14:textId="760793D7" w:rsidR="00E91DF5" w:rsidRDefault="00E91DF5">
    <w:pPr>
      <w:tabs>
        <w:tab w:val="center" w:pos="4513"/>
        <w:tab w:val="right" w:pos="8890"/>
      </w:tabs>
      <w:spacing w:after="4" w:line="259" w:lineRule="auto"/>
      <w:ind w:left="0" w:right="-136" w:firstLine="0"/>
    </w:pPr>
    <w:r>
      <w:rPr>
        <w:sz w:val="20"/>
      </w:rPr>
      <w:t xml:space="preserve">Project Version: V1.1 </w:t>
    </w:r>
    <w:r>
      <w:rPr>
        <w:sz w:val="20"/>
      </w:rPr>
      <w:tab/>
      <w:t xml:space="preserve"> </w:t>
    </w:r>
    <w:r>
      <w:rPr>
        <w:sz w:val="20"/>
      </w:rPr>
      <w:tab/>
    </w:r>
  </w:p>
  <w:p w14:paraId="591468C7"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2750" w14:textId="77777777" w:rsidR="00E91DF5" w:rsidRDefault="00E91DF5">
    <w:pPr>
      <w:spacing w:after="33" w:line="259" w:lineRule="auto"/>
      <w:ind w:left="0" w:firstLine="0"/>
    </w:pPr>
    <w:r>
      <w:rPr>
        <w:color w:val="A6A6A6"/>
        <w:sz w:val="20"/>
      </w:rPr>
      <w:t xml:space="preserve"> </w:t>
    </w:r>
  </w:p>
  <w:p w14:paraId="74C5DF65" w14:textId="77777777" w:rsidR="00E91DF5" w:rsidRDefault="00E91DF5">
    <w:pPr>
      <w:tabs>
        <w:tab w:val="center" w:pos="4513"/>
      </w:tabs>
      <w:spacing w:after="40" w:line="259" w:lineRule="auto"/>
      <w:ind w:left="0" w:firstLine="0"/>
    </w:pPr>
    <w:r>
      <w:rPr>
        <w:sz w:val="20"/>
      </w:rPr>
      <w:t xml:space="preserve">Framework Ref: RM6194 </w:t>
    </w:r>
    <w:r>
      <w:rPr>
        <w:sz w:val="20"/>
      </w:rPr>
      <w:tab/>
      <w:t xml:space="preserve">                                            </w:t>
    </w:r>
  </w:p>
  <w:p w14:paraId="66181824" w14:textId="77777777" w:rsidR="00E91DF5" w:rsidRDefault="00E91DF5">
    <w:pPr>
      <w:tabs>
        <w:tab w:val="center" w:pos="4513"/>
        <w:tab w:val="right" w:pos="8890"/>
      </w:tabs>
      <w:spacing w:after="4" w:line="259" w:lineRule="auto"/>
      <w:ind w:left="0" w:right="-136" w:firstLine="0"/>
    </w:pPr>
    <w:r>
      <w:rPr>
        <w:sz w:val="20"/>
      </w:rPr>
      <w:t xml:space="preserve">Project Version: V1.1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5631BA2"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53C0" w14:textId="77777777" w:rsidR="00E91DF5" w:rsidRDefault="00E91DF5">
    <w:pPr>
      <w:spacing w:after="15" w:line="259" w:lineRule="auto"/>
      <w:ind w:left="0" w:firstLine="0"/>
    </w:pPr>
    <w:r>
      <w:rPr>
        <w:color w:val="A6A6A6"/>
        <w:sz w:val="20"/>
      </w:rPr>
      <w:t xml:space="preserve"> </w:t>
    </w:r>
  </w:p>
  <w:p w14:paraId="35E5D427" w14:textId="77777777" w:rsidR="00E91DF5" w:rsidRDefault="00E91DF5">
    <w:pPr>
      <w:spacing w:after="34" w:line="259" w:lineRule="auto"/>
      <w:ind w:left="0" w:firstLine="0"/>
    </w:pPr>
    <w:r>
      <w:rPr>
        <w:sz w:val="20"/>
      </w:rPr>
      <w:t xml:space="preserve">Framework Ref: RM6194                                            </w:t>
    </w:r>
  </w:p>
  <w:p w14:paraId="4D08A91E" w14:textId="77777777" w:rsidR="00E91DF5" w:rsidRDefault="00E91DF5">
    <w:pPr>
      <w:tabs>
        <w:tab w:val="center" w:pos="4513"/>
        <w:tab w:val="right" w:pos="8936"/>
      </w:tabs>
      <w:spacing w:after="4" w:line="259" w:lineRule="auto"/>
      <w:ind w:left="0" w:right="-9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04CD2A4"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FEC0" w14:textId="77777777" w:rsidR="00E91DF5" w:rsidRDefault="00E91DF5">
    <w:pPr>
      <w:spacing w:after="15" w:line="259" w:lineRule="auto"/>
      <w:ind w:left="0" w:firstLine="0"/>
    </w:pPr>
    <w:r>
      <w:rPr>
        <w:color w:val="A6A6A6"/>
        <w:sz w:val="20"/>
      </w:rPr>
      <w:t xml:space="preserve"> </w:t>
    </w:r>
  </w:p>
  <w:p w14:paraId="63C9FE50" w14:textId="77777777" w:rsidR="00E91DF5" w:rsidRDefault="00E91DF5">
    <w:pPr>
      <w:spacing w:after="34" w:line="259" w:lineRule="auto"/>
      <w:ind w:left="0" w:firstLine="0"/>
    </w:pPr>
    <w:r>
      <w:rPr>
        <w:sz w:val="20"/>
      </w:rPr>
      <w:t xml:space="preserve">Framework Ref: RM6194                                            </w:t>
    </w:r>
  </w:p>
  <w:p w14:paraId="572E38D9" w14:textId="13DF2C1D" w:rsidR="00E91DF5" w:rsidRDefault="00E91DF5">
    <w:pPr>
      <w:tabs>
        <w:tab w:val="center" w:pos="4513"/>
        <w:tab w:val="right" w:pos="8936"/>
      </w:tabs>
      <w:spacing w:after="4" w:line="259" w:lineRule="auto"/>
      <w:ind w:left="0" w:right="-90" w:firstLine="0"/>
    </w:pPr>
    <w:r>
      <w:rPr>
        <w:sz w:val="20"/>
      </w:rPr>
      <w:t xml:space="preserve">Project Version: v1.0 </w:t>
    </w:r>
    <w:r>
      <w:rPr>
        <w:sz w:val="20"/>
      </w:rPr>
      <w:tab/>
      <w:t xml:space="preserve"> </w:t>
    </w:r>
    <w:r>
      <w:rPr>
        <w:sz w:val="20"/>
      </w:rPr>
      <w:tab/>
    </w:r>
  </w:p>
  <w:p w14:paraId="2347CB5A" w14:textId="77777777" w:rsidR="00E91DF5" w:rsidRDefault="00E91DF5">
    <w:pPr>
      <w:tabs>
        <w:tab w:val="center" w:pos="2160"/>
        <w:tab w:val="center" w:pos="2880"/>
        <w:tab w:val="center" w:pos="3600"/>
        <w:tab w:val="center" w:pos="4320"/>
        <w:tab w:val="center" w:pos="5040"/>
        <w:tab w:val="center" w:pos="5760"/>
        <w:tab w:val="center" w:pos="6480"/>
        <w:tab w:val="center" w:pos="7200"/>
        <w:tab w:val="center" w:pos="7920"/>
        <w:tab w:val="center" w:pos="8640"/>
      </w:tabs>
      <w:spacing w:after="0" w:line="259" w:lineRule="auto"/>
      <w:ind w:left="0" w:firstLine="0"/>
    </w:pPr>
    <w:r>
      <w:rPr>
        <w:sz w:val="20"/>
      </w:rPr>
      <w:t xml:space="preserve">Model Version: v3.0 </w:t>
    </w:r>
    <w:r>
      <w:rPr>
        <w:sz w:val="20"/>
      </w:rPr>
      <w:tab/>
    </w:r>
    <w:r>
      <w:rPr>
        <w:color w:val="A6A6A6"/>
        <w:sz w:val="20"/>
      </w:rPr>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r>
      <w:rPr>
        <w:color w:val="A6A6A6"/>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4BEA" w14:textId="77777777" w:rsidR="00E91DF5" w:rsidRDefault="00E91DF5">
    <w:pPr>
      <w:spacing w:after="0" w:line="259" w:lineRule="auto"/>
      <w:ind w:left="0" w:firstLine="0"/>
    </w:pPr>
    <w:r>
      <w:rPr>
        <w:sz w:val="20"/>
      </w:rPr>
      <w:t xml:space="preserve"> </w:t>
    </w:r>
  </w:p>
  <w:p w14:paraId="3A0728A6" w14:textId="77777777" w:rsidR="00E91DF5" w:rsidRDefault="00E91DF5">
    <w:pPr>
      <w:spacing w:after="0" w:line="259" w:lineRule="auto"/>
      <w:ind w:left="0" w:firstLine="0"/>
    </w:pPr>
    <w:r>
      <w:rPr>
        <w:sz w:val="20"/>
      </w:rPr>
      <w:t xml:space="preserve">Framework Ref: RM6194 </w:t>
    </w:r>
  </w:p>
  <w:p w14:paraId="3FAF3D93" w14:textId="77777777" w:rsidR="00E91DF5" w:rsidRDefault="00E91DF5">
    <w:pPr>
      <w:spacing w:after="0" w:line="259" w:lineRule="auto"/>
      <w:ind w:left="0" w:firstLine="0"/>
    </w:pPr>
    <w:r>
      <w:rPr>
        <w:sz w:val="20"/>
      </w:rPr>
      <w:t xml:space="preserve">Project Version: v1.0 </w:t>
    </w:r>
  </w:p>
  <w:p w14:paraId="40D9FF01" w14:textId="77777777" w:rsidR="00E91DF5" w:rsidRDefault="00E91DF5">
    <w:pPr>
      <w:spacing w:after="0" w:line="259" w:lineRule="auto"/>
      <w:ind w:left="0" w:firstLine="0"/>
    </w:pPr>
    <w:r>
      <w:rPr>
        <w:sz w:val="20"/>
      </w:rPr>
      <w:t>Model Version: 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51F3" w14:textId="77777777" w:rsidR="00E91DF5" w:rsidRDefault="00E91DF5">
    <w:pPr>
      <w:spacing w:after="0" w:line="259" w:lineRule="auto"/>
      <w:ind w:left="0" w:firstLine="0"/>
    </w:pPr>
    <w:r>
      <w:rPr>
        <w:sz w:val="20"/>
      </w:rPr>
      <w:t xml:space="preserve"> </w:t>
    </w:r>
  </w:p>
  <w:p w14:paraId="5CD2E065" w14:textId="77777777" w:rsidR="00E91DF5" w:rsidRDefault="00E91DF5">
    <w:pPr>
      <w:spacing w:after="0" w:line="259" w:lineRule="auto"/>
      <w:ind w:left="0" w:firstLine="0"/>
    </w:pPr>
    <w:r>
      <w:rPr>
        <w:sz w:val="20"/>
      </w:rPr>
      <w:t xml:space="preserve">Framework Ref: RM6194 </w:t>
    </w:r>
  </w:p>
  <w:p w14:paraId="20F76C1E" w14:textId="77777777" w:rsidR="00E91DF5" w:rsidRDefault="00E91DF5">
    <w:pPr>
      <w:spacing w:after="0" w:line="259" w:lineRule="auto"/>
      <w:ind w:left="0" w:firstLine="0"/>
    </w:pPr>
    <w:r>
      <w:rPr>
        <w:sz w:val="20"/>
      </w:rPr>
      <w:t xml:space="preserve">Project Version: v1.0 </w:t>
    </w:r>
  </w:p>
  <w:p w14:paraId="4EFB842D" w14:textId="77777777" w:rsidR="00E91DF5" w:rsidRDefault="00E91DF5">
    <w:pPr>
      <w:spacing w:after="0" w:line="259" w:lineRule="auto"/>
      <w:ind w:left="0" w:firstLine="0"/>
    </w:pPr>
    <w:r>
      <w:rPr>
        <w:sz w:val="20"/>
      </w:rPr>
      <w:t>Model Version: 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6DB73" w14:textId="77777777" w:rsidR="00E91DF5" w:rsidRDefault="00E91DF5">
    <w:pPr>
      <w:spacing w:after="0" w:line="259" w:lineRule="auto"/>
      <w:ind w:left="0" w:firstLine="0"/>
    </w:pPr>
    <w:r>
      <w:rPr>
        <w:sz w:val="20"/>
      </w:rPr>
      <w:t xml:space="preserve"> </w:t>
    </w:r>
  </w:p>
  <w:p w14:paraId="52ADB1A7" w14:textId="77777777" w:rsidR="00E91DF5" w:rsidRDefault="00E91DF5">
    <w:pPr>
      <w:spacing w:after="0" w:line="259" w:lineRule="auto"/>
      <w:ind w:left="0" w:firstLine="0"/>
    </w:pPr>
    <w:r>
      <w:rPr>
        <w:sz w:val="20"/>
      </w:rPr>
      <w:t xml:space="preserve">Framework Ref: RM6194 </w:t>
    </w:r>
  </w:p>
  <w:p w14:paraId="6C853C91" w14:textId="77777777" w:rsidR="00E91DF5" w:rsidRDefault="00E91DF5">
    <w:pPr>
      <w:spacing w:after="0" w:line="259" w:lineRule="auto"/>
      <w:ind w:left="0" w:firstLine="0"/>
    </w:pPr>
    <w:r>
      <w:rPr>
        <w:sz w:val="20"/>
      </w:rPr>
      <w:t xml:space="preserve">Project Version: v1.0 </w:t>
    </w:r>
  </w:p>
  <w:p w14:paraId="4E716BE7" w14:textId="77777777" w:rsidR="00E91DF5" w:rsidRDefault="00E91DF5">
    <w:pPr>
      <w:spacing w:after="0" w:line="259" w:lineRule="auto"/>
      <w:ind w:left="0" w:firstLine="0"/>
    </w:pPr>
    <w:r>
      <w:rPr>
        <w:sz w:val="20"/>
      </w:rPr>
      <w:t>Model Version: 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CBF9" w14:textId="77777777" w:rsidR="00E91DF5" w:rsidRDefault="00E91DF5">
    <w:pPr>
      <w:spacing w:after="0" w:line="259" w:lineRule="auto"/>
      <w:ind w:left="216" w:firstLine="0"/>
    </w:pPr>
    <w:r>
      <w:rPr>
        <w:rFonts w:ascii="Calibri" w:eastAsia="Calibri" w:hAnsi="Calibri" w:cs="Calibri"/>
        <w:color w:val="A6A6A6"/>
        <w:sz w:val="22"/>
      </w:rPr>
      <w:t xml:space="preserve"> </w:t>
    </w:r>
  </w:p>
  <w:p w14:paraId="360AC88E" w14:textId="77777777" w:rsidR="00E91DF5" w:rsidRDefault="00E91DF5">
    <w:pPr>
      <w:spacing w:after="0" w:line="259" w:lineRule="auto"/>
      <w:ind w:left="216" w:firstLine="0"/>
    </w:pPr>
    <w:r>
      <w:rPr>
        <w:sz w:val="20"/>
      </w:rPr>
      <w:t xml:space="preserve">Framework Ref: RM6194 </w:t>
    </w:r>
  </w:p>
  <w:p w14:paraId="56BCB2CC" w14:textId="77777777" w:rsidR="00E91DF5" w:rsidRDefault="00E91DF5">
    <w:pPr>
      <w:tabs>
        <w:tab w:val="center" w:pos="4729"/>
        <w:tab w:val="right" w:pos="9235"/>
      </w:tabs>
      <w:spacing w:after="0" w:line="259" w:lineRule="auto"/>
      <w:ind w:left="0" w:right="-7"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0241354" w14:textId="77777777" w:rsidR="00E91DF5" w:rsidRDefault="00E91DF5">
    <w:pPr>
      <w:spacing w:after="0" w:line="259" w:lineRule="auto"/>
      <w:ind w:left="216" w:firstLine="0"/>
    </w:pPr>
    <w:r>
      <w:rPr>
        <w:sz w:val="20"/>
      </w:rPr>
      <w:t>Model Version: v3.2</w:t>
    </w:r>
    <w:r>
      <w:rPr>
        <w:color w:val="A6A6A6"/>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B57E" w14:textId="77777777" w:rsidR="00E91DF5" w:rsidRDefault="00E91DF5">
    <w:pPr>
      <w:spacing w:after="0" w:line="259" w:lineRule="auto"/>
      <w:ind w:left="216" w:firstLine="0"/>
    </w:pPr>
    <w:r>
      <w:rPr>
        <w:rFonts w:ascii="Calibri" w:eastAsia="Calibri" w:hAnsi="Calibri" w:cs="Calibri"/>
        <w:color w:val="A6A6A6"/>
        <w:sz w:val="22"/>
      </w:rPr>
      <w:t xml:space="preserve"> </w:t>
    </w:r>
  </w:p>
  <w:p w14:paraId="2FE18A40" w14:textId="77777777" w:rsidR="00E91DF5" w:rsidRDefault="00E91DF5" w:rsidP="00A43E8D">
    <w:pPr>
      <w:spacing w:after="0" w:line="259" w:lineRule="auto"/>
      <w:ind w:left="0" w:firstLine="0"/>
    </w:pPr>
    <w:r>
      <w:rPr>
        <w:sz w:val="20"/>
      </w:rPr>
      <w:t xml:space="preserve">Framework Ref: RM6194 </w:t>
    </w:r>
  </w:p>
  <w:p w14:paraId="7A818D2B" w14:textId="5D7FBF0A" w:rsidR="00E91DF5" w:rsidRDefault="00E91DF5" w:rsidP="00A43E8D">
    <w:pPr>
      <w:tabs>
        <w:tab w:val="center" w:pos="4729"/>
        <w:tab w:val="right" w:pos="9235"/>
      </w:tabs>
      <w:spacing w:after="0" w:line="259" w:lineRule="auto"/>
      <w:ind w:left="0" w:right="-7" w:firstLine="0"/>
    </w:pPr>
    <w:r>
      <w:rPr>
        <w:sz w:val="20"/>
      </w:rPr>
      <w:t xml:space="preserve">Project Version: v1.0 </w:t>
    </w:r>
    <w:r>
      <w:rPr>
        <w:sz w:val="20"/>
      </w:rPr>
      <w:tab/>
      <w:t xml:space="preserve"> </w:t>
    </w:r>
    <w:r>
      <w:rPr>
        <w:sz w:val="20"/>
      </w:rPr>
      <w:tab/>
    </w:r>
  </w:p>
  <w:p w14:paraId="5711953E" w14:textId="77777777" w:rsidR="00E91DF5" w:rsidRDefault="00E91DF5" w:rsidP="00A43E8D">
    <w:pPr>
      <w:spacing w:after="0" w:line="259" w:lineRule="auto"/>
      <w:ind w:left="0" w:firstLine="0"/>
    </w:pPr>
    <w:r>
      <w:rPr>
        <w:sz w:val="20"/>
      </w:rPr>
      <w:t>Model Version: v3.2</w:t>
    </w:r>
    <w:r>
      <w:rPr>
        <w:color w:val="A6A6A6"/>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3D59" w14:textId="77777777" w:rsidR="00E91DF5" w:rsidRDefault="00E91DF5">
    <w:pPr>
      <w:spacing w:after="0" w:line="259" w:lineRule="auto"/>
      <w:ind w:left="216" w:firstLine="0"/>
    </w:pPr>
    <w:r>
      <w:rPr>
        <w:rFonts w:ascii="Calibri" w:eastAsia="Calibri" w:hAnsi="Calibri" w:cs="Calibri"/>
        <w:color w:val="A6A6A6"/>
        <w:sz w:val="22"/>
      </w:rPr>
      <w:t xml:space="preserve"> </w:t>
    </w:r>
  </w:p>
  <w:p w14:paraId="300F63E3" w14:textId="77777777" w:rsidR="00E91DF5" w:rsidRDefault="00E91DF5">
    <w:pPr>
      <w:spacing w:after="0" w:line="259" w:lineRule="auto"/>
      <w:ind w:left="216" w:firstLine="0"/>
    </w:pPr>
    <w:r>
      <w:rPr>
        <w:sz w:val="20"/>
      </w:rPr>
      <w:t xml:space="preserve">Framework Ref: RM6194 </w:t>
    </w:r>
  </w:p>
  <w:p w14:paraId="5977CC29" w14:textId="77777777" w:rsidR="00E91DF5" w:rsidRDefault="00E91DF5">
    <w:pPr>
      <w:tabs>
        <w:tab w:val="center" w:pos="4729"/>
        <w:tab w:val="right" w:pos="9235"/>
      </w:tabs>
      <w:spacing w:after="0" w:line="259" w:lineRule="auto"/>
      <w:ind w:left="0" w:right="-7"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3E032C9" w14:textId="77777777" w:rsidR="00E91DF5" w:rsidRDefault="00E91DF5">
    <w:pPr>
      <w:spacing w:after="0" w:line="259" w:lineRule="auto"/>
      <w:ind w:left="216" w:firstLine="0"/>
    </w:pPr>
    <w:r>
      <w:rPr>
        <w:sz w:val="20"/>
      </w:rPr>
      <w:t>Model Version: v3.2</w:t>
    </w:r>
    <w:r>
      <w:rPr>
        <w:color w:val="A6A6A6"/>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89F76" w14:textId="77777777" w:rsidR="009C5492" w:rsidRDefault="009C5492">
      <w:pPr>
        <w:spacing w:after="0" w:line="240" w:lineRule="auto"/>
      </w:pPr>
      <w:r>
        <w:separator/>
      </w:r>
    </w:p>
  </w:footnote>
  <w:footnote w:type="continuationSeparator" w:id="0">
    <w:p w14:paraId="7F644626" w14:textId="77777777" w:rsidR="009C5492" w:rsidRDefault="009C5492">
      <w:pPr>
        <w:spacing w:after="0" w:line="240" w:lineRule="auto"/>
      </w:pPr>
      <w:r>
        <w:continuationSeparator/>
      </w:r>
    </w:p>
  </w:footnote>
  <w:footnote w:type="continuationNotice" w:id="1">
    <w:p w14:paraId="7EE07C24" w14:textId="77777777" w:rsidR="009C5492" w:rsidRDefault="009C54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F021" w14:textId="77777777" w:rsidR="00E91DF5" w:rsidRDefault="00E91DF5">
    <w:pPr>
      <w:spacing w:after="0" w:line="259" w:lineRule="auto"/>
      <w:ind w:left="0" w:firstLine="0"/>
    </w:pPr>
    <w:r>
      <w:rPr>
        <w:rFonts w:ascii="Calibri" w:eastAsia="Calibri" w:hAnsi="Calibri" w:cs="Calibri"/>
        <w:b/>
        <w:sz w:val="22"/>
      </w:rPr>
      <w:t>Call-Off Schedule 1 (Transparency Reports)</w:t>
    </w:r>
    <w:r>
      <w:rPr>
        <w:rFonts w:ascii="Calibri" w:eastAsia="Calibri" w:hAnsi="Calibri" w:cs="Calibri"/>
        <w:sz w:val="22"/>
      </w:rPr>
      <w:t xml:space="preserve"> </w:t>
    </w:r>
  </w:p>
  <w:p w14:paraId="78A20304"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7A5AB945"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05827FFC" w14:textId="77777777" w:rsidR="00E91DF5" w:rsidRDefault="00E91DF5">
    <w:pPr>
      <w:spacing w:after="0" w:line="259" w:lineRule="auto"/>
      <w:ind w:left="0" w:firstLine="0"/>
    </w:pPr>
    <w:r>
      <w:rPr>
        <w:rFonts w:ascii="Calibri" w:eastAsia="Calibri" w:hAnsi="Calibri" w:cs="Calibri"/>
        <w:sz w:val="22"/>
      </w:rPr>
      <w:t xml:space="preserve"> </w:t>
    </w:r>
  </w:p>
  <w:p w14:paraId="7A749A05" w14:textId="77777777" w:rsidR="00E91DF5" w:rsidRDefault="00E91DF5">
    <w:pPr>
      <w:spacing w:after="0" w:line="259" w:lineRule="auto"/>
      <w:ind w:left="0" w:firstLine="0"/>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B880" w14:textId="77777777" w:rsidR="00E91DF5" w:rsidRDefault="00E91DF5">
    <w:pPr>
      <w:spacing w:after="0" w:line="240" w:lineRule="auto"/>
      <w:ind w:left="0" w:right="4757" w:firstLine="0"/>
    </w:pPr>
    <w:r>
      <w:rPr>
        <w:b/>
        <w:sz w:val="20"/>
      </w:rPr>
      <w:t>Call-Off Schedule 14 (Service Levels)</w:t>
    </w:r>
    <w:r>
      <w:rPr>
        <w:sz w:val="20"/>
      </w:rPr>
      <w:t xml:space="preserve"> Call-Off Ref: </w:t>
    </w:r>
  </w:p>
  <w:p w14:paraId="003BCA17" w14:textId="77777777" w:rsidR="00E91DF5" w:rsidRDefault="00E91DF5">
    <w:pPr>
      <w:spacing w:after="3" w:line="259" w:lineRule="auto"/>
      <w:ind w:left="0" w:firstLine="0"/>
    </w:pPr>
    <w:r>
      <w:rPr>
        <w:sz w:val="20"/>
      </w:rPr>
      <w:t xml:space="preserve">Crown Copyright 2020 </w:t>
    </w:r>
  </w:p>
  <w:p w14:paraId="10C481B1" w14:textId="77777777" w:rsidR="00E91DF5" w:rsidRDefault="00E91DF5">
    <w:pPr>
      <w:spacing w:after="0" w:line="259" w:lineRule="auto"/>
      <w:ind w:left="0" w:firstLine="0"/>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9772" w14:textId="3852C3CF" w:rsidR="00E91DF5" w:rsidRDefault="00E91DF5">
    <w:pPr>
      <w:spacing w:after="0" w:line="240" w:lineRule="auto"/>
      <w:ind w:left="0" w:right="4757" w:firstLine="0"/>
    </w:pPr>
    <w:r>
      <w:rPr>
        <w:sz w:val="20"/>
      </w:rPr>
      <w:t xml:space="preserve">Call-Off Ref: </w:t>
    </w:r>
  </w:p>
  <w:p w14:paraId="1866C95B" w14:textId="77777777" w:rsidR="00E91DF5" w:rsidRDefault="00E91DF5">
    <w:pPr>
      <w:spacing w:after="3" w:line="259" w:lineRule="auto"/>
      <w:ind w:left="0" w:firstLine="0"/>
    </w:pPr>
    <w:r>
      <w:rPr>
        <w:sz w:val="20"/>
      </w:rPr>
      <w:t xml:space="preserve">Crown Copyright 2020 </w:t>
    </w:r>
  </w:p>
  <w:p w14:paraId="3A4772D6" w14:textId="77777777" w:rsidR="00E91DF5" w:rsidRDefault="00E91DF5">
    <w:pPr>
      <w:spacing w:after="0" w:line="259" w:lineRule="auto"/>
      <w:ind w:left="0" w:firstLine="0"/>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8BF0" w14:textId="77777777" w:rsidR="00E91DF5" w:rsidRDefault="00E91DF5">
    <w:pPr>
      <w:spacing w:after="0" w:line="240" w:lineRule="auto"/>
      <w:ind w:left="0" w:right="4757" w:firstLine="0"/>
    </w:pPr>
    <w:r>
      <w:rPr>
        <w:b/>
        <w:sz w:val="20"/>
      </w:rPr>
      <w:t>Call-Off Schedule 14 (Service Levels)</w:t>
    </w:r>
    <w:r>
      <w:rPr>
        <w:sz w:val="20"/>
      </w:rPr>
      <w:t xml:space="preserve"> Call-Off Ref: </w:t>
    </w:r>
  </w:p>
  <w:p w14:paraId="5BAA545F" w14:textId="77777777" w:rsidR="00E91DF5" w:rsidRDefault="00E91DF5">
    <w:pPr>
      <w:spacing w:after="3" w:line="259" w:lineRule="auto"/>
      <w:ind w:left="0" w:firstLine="0"/>
    </w:pPr>
    <w:r>
      <w:rPr>
        <w:sz w:val="20"/>
      </w:rPr>
      <w:t xml:space="preserve">Crown Copyright 2020 </w:t>
    </w:r>
  </w:p>
  <w:p w14:paraId="3073A6B7" w14:textId="77777777" w:rsidR="00E91DF5" w:rsidRDefault="00E91DF5">
    <w:pPr>
      <w:spacing w:after="0" w:line="259" w:lineRule="auto"/>
      <w:ind w:left="0" w:firstLine="0"/>
    </w:pPr>
    <w:r>
      <w:rPr>
        <w:rFonts w:ascii="Calibri" w:eastAsia="Calibri" w:hAnsi="Calibri" w:cs="Calibr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235E" w14:textId="77777777" w:rsidR="00E91DF5" w:rsidRDefault="00E91DF5">
    <w:pPr>
      <w:spacing w:after="0" w:line="259" w:lineRule="auto"/>
      <w:ind w:left="0" w:firstLine="0"/>
    </w:pPr>
    <w:r>
      <w:rPr>
        <w:rFonts w:ascii="Calibri" w:eastAsia="Calibri" w:hAnsi="Calibri" w:cs="Calibri"/>
        <w:b/>
        <w:sz w:val="22"/>
      </w:rPr>
      <w:t>Call-Off Schedule 23 (Supplier-Furnished Terms)</w:t>
    </w:r>
    <w:r>
      <w:rPr>
        <w:rFonts w:ascii="Calibri" w:eastAsia="Calibri" w:hAnsi="Calibri" w:cs="Calibri"/>
        <w:sz w:val="22"/>
      </w:rPr>
      <w:t xml:space="preserve"> </w:t>
    </w:r>
  </w:p>
  <w:p w14:paraId="4849B719"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4F020DC7"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1CD76103" w14:textId="77777777" w:rsidR="00E91DF5" w:rsidRDefault="00E91DF5">
    <w:pPr>
      <w:spacing w:after="0" w:line="259" w:lineRule="auto"/>
      <w:ind w:left="0" w:firstLine="0"/>
    </w:pPr>
    <w:r>
      <w:rPr>
        <w:rFonts w:ascii="Calibri" w:eastAsia="Calibri" w:hAnsi="Calibri" w:cs="Calibr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8A1C"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4E90483C"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10300D93" w14:textId="77777777" w:rsidR="00E91DF5" w:rsidRDefault="00E91DF5">
    <w:pPr>
      <w:spacing w:after="0" w:line="259" w:lineRule="auto"/>
      <w:ind w:left="0" w:firstLine="0"/>
    </w:pPr>
    <w:r>
      <w:rPr>
        <w:rFonts w:ascii="Calibri" w:eastAsia="Calibri" w:hAnsi="Calibri" w:cs="Calibr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41EC" w14:textId="77777777" w:rsidR="00E91DF5" w:rsidRDefault="00E91DF5">
    <w:pPr>
      <w:spacing w:after="0" w:line="259" w:lineRule="auto"/>
      <w:ind w:left="0" w:firstLine="0"/>
    </w:pPr>
    <w:r>
      <w:rPr>
        <w:rFonts w:ascii="Calibri" w:eastAsia="Calibri" w:hAnsi="Calibri" w:cs="Calibri"/>
        <w:b/>
        <w:sz w:val="22"/>
      </w:rPr>
      <w:t>Call-Off Schedule 23 (Supplier-Furnished Terms)</w:t>
    </w:r>
    <w:r>
      <w:rPr>
        <w:rFonts w:ascii="Calibri" w:eastAsia="Calibri" w:hAnsi="Calibri" w:cs="Calibri"/>
        <w:sz w:val="22"/>
      </w:rPr>
      <w:t xml:space="preserve"> </w:t>
    </w:r>
  </w:p>
  <w:p w14:paraId="0D39E25D"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00ADC55B"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2578F70C" w14:textId="77777777" w:rsidR="00E91DF5" w:rsidRDefault="00E91DF5">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0AD76"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33CB4B61"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191794F8" w14:textId="77777777" w:rsidR="00E91DF5" w:rsidRDefault="00E91DF5">
    <w:pPr>
      <w:spacing w:after="0" w:line="259" w:lineRule="auto"/>
      <w:ind w:left="0" w:firstLine="0"/>
    </w:pPr>
    <w:r>
      <w:rPr>
        <w:rFonts w:ascii="Calibri" w:eastAsia="Calibri" w:hAnsi="Calibri" w:cs="Calibri"/>
        <w:sz w:val="22"/>
      </w:rPr>
      <w:t xml:space="preserve"> </w:t>
    </w:r>
  </w:p>
  <w:p w14:paraId="38BAA192" w14:textId="77777777" w:rsidR="00E91DF5" w:rsidRDefault="00E91DF5">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B00DE" w14:textId="77777777" w:rsidR="00E91DF5" w:rsidRDefault="00E91DF5">
    <w:pPr>
      <w:spacing w:after="0" w:line="259" w:lineRule="auto"/>
      <w:ind w:left="0" w:firstLine="0"/>
    </w:pPr>
    <w:r>
      <w:rPr>
        <w:sz w:val="20"/>
      </w:rPr>
      <w:t xml:space="preserve">Call-Off Ref: </w:t>
    </w:r>
    <w:r>
      <w:rPr>
        <w:rFonts w:ascii="Calibri" w:eastAsia="Calibri" w:hAnsi="Calibri" w:cs="Calibri"/>
        <w:sz w:val="22"/>
      </w:rPr>
      <w:t xml:space="preserve"> </w:t>
    </w:r>
  </w:p>
  <w:p w14:paraId="26BCF8F3" w14:textId="77777777" w:rsidR="00E91DF5" w:rsidRDefault="00E91DF5">
    <w:pPr>
      <w:spacing w:after="0" w:line="259" w:lineRule="auto"/>
      <w:ind w:left="0" w:firstLine="0"/>
    </w:pPr>
    <w:r>
      <w:rPr>
        <w:rFonts w:ascii="Calibri" w:eastAsia="Calibri" w:hAnsi="Calibri" w:cs="Calibri"/>
        <w:sz w:val="22"/>
      </w:rPr>
      <w:t>Crown Copyright</w:t>
    </w:r>
    <w:r>
      <w:rPr>
        <w:sz w:val="16"/>
      </w:rPr>
      <w:t xml:space="preserve"> </w:t>
    </w:r>
    <w:r>
      <w:rPr>
        <w:rFonts w:ascii="Calibri" w:eastAsia="Calibri" w:hAnsi="Calibri" w:cs="Calibri"/>
        <w:sz w:val="22"/>
      </w:rPr>
      <w:t xml:space="preserve">2020 </w:t>
    </w:r>
  </w:p>
  <w:p w14:paraId="3AA753E1" w14:textId="77777777" w:rsidR="00E91DF5" w:rsidRDefault="00E91DF5">
    <w:pPr>
      <w:spacing w:after="0" w:line="259" w:lineRule="auto"/>
      <w:ind w:left="0" w:firstLine="0"/>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7F51C" w14:textId="77777777" w:rsidR="00E91DF5" w:rsidRDefault="00E91DF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3801" w14:textId="77777777" w:rsidR="00E91DF5" w:rsidRDefault="00E91DF5">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746F" w14:textId="77777777" w:rsidR="00E91DF5" w:rsidRDefault="00E91DF5">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EE037" w14:textId="77777777" w:rsidR="00E91DF5" w:rsidRDefault="00E91DF5">
    <w:pPr>
      <w:spacing w:after="0" w:line="240" w:lineRule="auto"/>
      <w:ind w:left="216" w:right="2115" w:firstLine="0"/>
    </w:pPr>
    <w:r>
      <w:rPr>
        <w:b/>
        <w:sz w:val="20"/>
      </w:rPr>
      <w:t>Call-Off Schedule 8 (Business Continuity and Disaster Recovery)</w:t>
    </w:r>
    <w:r>
      <w:rPr>
        <w:sz w:val="20"/>
      </w:rPr>
      <w:t xml:space="preserve"> Call-Off Ref: </w:t>
    </w:r>
  </w:p>
  <w:p w14:paraId="738C4C82" w14:textId="77777777" w:rsidR="00E91DF5" w:rsidRDefault="00E91DF5">
    <w:pPr>
      <w:spacing w:after="0" w:line="259" w:lineRule="auto"/>
      <w:ind w:left="216" w:firstLine="0"/>
    </w:pPr>
    <w:r>
      <w:rPr>
        <w:sz w:val="20"/>
      </w:rPr>
      <w:t xml:space="preserve">Crown Copyright 2020 </w:t>
    </w:r>
  </w:p>
  <w:p w14:paraId="68600FB6" w14:textId="77777777" w:rsidR="00E91DF5" w:rsidRDefault="00E91DF5">
    <w:pPr>
      <w:spacing w:after="0" w:line="259" w:lineRule="auto"/>
      <w:ind w:left="216" w:firstLine="0"/>
    </w:pP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6D21B" w14:textId="067DBE91" w:rsidR="00E91DF5" w:rsidRDefault="00E91DF5" w:rsidP="00A43E8D">
    <w:pPr>
      <w:spacing w:after="0" w:line="240" w:lineRule="auto"/>
      <w:ind w:left="0" w:right="2115" w:firstLine="0"/>
      <w:rPr>
        <w:sz w:val="20"/>
      </w:rPr>
    </w:pPr>
    <w:r>
      <w:rPr>
        <w:sz w:val="20"/>
      </w:rPr>
      <w:t xml:space="preserve">Call-Off Ref: </w:t>
    </w:r>
  </w:p>
  <w:p w14:paraId="16515BDE" w14:textId="3B3A1F7D" w:rsidR="00E91DF5" w:rsidRDefault="00E91DF5" w:rsidP="00A43E8D">
    <w:pPr>
      <w:spacing w:after="0" w:line="240" w:lineRule="auto"/>
      <w:ind w:left="0" w:right="2115" w:firstLine="0"/>
    </w:pPr>
    <w:r>
      <w:rPr>
        <w:sz w:val="20"/>
      </w:rPr>
      <w:t xml:space="preserve">Crown Copyright 2020 </w:t>
    </w:r>
  </w:p>
  <w:p w14:paraId="4A3E0A92" w14:textId="77777777" w:rsidR="00E91DF5" w:rsidRDefault="00E91DF5">
    <w:pPr>
      <w:spacing w:after="0" w:line="259" w:lineRule="auto"/>
      <w:ind w:left="216" w:firstLine="0"/>
    </w:pP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32E7" w14:textId="77777777" w:rsidR="00E91DF5" w:rsidRDefault="00E91DF5">
    <w:pPr>
      <w:spacing w:after="0" w:line="240" w:lineRule="auto"/>
      <w:ind w:left="216" w:right="2115" w:firstLine="0"/>
    </w:pPr>
    <w:r>
      <w:rPr>
        <w:b/>
        <w:sz w:val="20"/>
      </w:rPr>
      <w:t>Call-Off Schedule 8 (Business Continuity and Disaster Recovery)</w:t>
    </w:r>
    <w:r>
      <w:rPr>
        <w:sz w:val="20"/>
      </w:rPr>
      <w:t xml:space="preserve"> Call-Off Ref: </w:t>
    </w:r>
  </w:p>
  <w:p w14:paraId="3F4F9937" w14:textId="77777777" w:rsidR="00E91DF5" w:rsidRDefault="00E91DF5">
    <w:pPr>
      <w:spacing w:after="0" w:line="259" w:lineRule="auto"/>
      <w:ind w:left="216" w:firstLine="0"/>
    </w:pPr>
    <w:r>
      <w:rPr>
        <w:sz w:val="20"/>
      </w:rPr>
      <w:t xml:space="preserve">Crown Copyright 2020 </w:t>
    </w:r>
  </w:p>
  <w:p w14:paraId="6BB5AFE4" w14:textId="77777777" w:rsidR="00E91DF5" w:rsidRDefault="00E91DF5">
    <w:pPr>
      <w:spacing w:after="0" w:line="259" w:lineRule="auto"/>
      <w:ind w:left="216" w:firstLine="0"/>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548"/>
    <w:multiLevelType w:val="hybridMultilevel"/>
    <w:tmpl w:val="D4E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B24E3"/>
    <w:multiLevelType w:val="hybridMultilevel"/>
    <w:tmpl w:val="C6007F66"/>
    <w:lvl w:ilvl="0" w:tplc="5F5E008C">
      <w:numFmt w:val="bullet"/>
      <w:lvlText w:val="-"/>
      <w:lvlJc w:val="left"/>
      <w:pPr>
        <w:ind w:left="360" w:hanging="360"/>
      </w:pPr>
      <w:rPr>
        <w:rFonts w:ascii="Calibri" w:eastAsiaTheme="minorHAnsi" w:hAnsi="Calibri"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052077"/>
    <w:multiLevelType w:val="hybridMultilevel"/>
    <w:tmpl w:val="82D832D8"/>
    <w:lvl w:ilvl="0" w:tplc="08090001">
      <w:start w:val="1"/>
      <w:numFmt w:val="bullet"/>
      <w:lvlText w:val=""/>
      <w:lvlJc w:val="left"/>
      <w:pPr>
        <w:ind w:left="394" w:hanging="360"/>
      </w:pPr>
      <w:rPr>
        <w:rFonts w:ascii="Symbol" w:hAnsi="Symbol" w:hint="default"/>
      </w:rPr>
    </w:lvl>
    <w:lvl w:ilvl="1" w:tplc="FFFFFFFF">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3" w15:restartNumberingAfterBreak="0">
    <w:nsid w:val="243C3A64"/>
    <w:multiLevelType w:val="hybridMultilevel"/>
    <w:tmpl w:val="B1D49CE2"/>
    <w:lvl w:ilvl="0" w:tplc="2BBC23FA">
      <w:start w:val="1"/>
      <w:numFmt w:val="decimal"/>
      <w:lvlText w:val="%1."/>
      <w:lvlJc w:val="left"/>
      <w:pPr>
        <w:ind w:left="366" w:hanging="360"/>
      </w:pPr>
      <w:rPr>
        <w:rFonts w:hint="default"/>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4" w15:restartNumberingAfterBreak="0">
    <w:nsid w:val="29991B3F"/>
    <w:multiLevelType w:val="hybridMultilevel"/>
    <w:tmpl w:val="E36430F4"/>
    <w:lvl w:ilvl="0" w:tplc="69CAED1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00FF90">
      <w:start w:val="1"/>
      <w:numFmt w:val="lowerLetter"/>
      <w:lvlText w:val="%2"/>
      <w:lvlJc w:val="left"/>
      <w:pPr>
        <w:ind w:left="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30A054">
      <w:start w:val="1"/>
      <w:numFmt w:val="lowerRoman"/>
      <w:lvlText w:val="%3"/>
      <w:lvlJc w:val="left"/>
      <w:pPr>
        <w:ind w:left="1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942C62">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8E2800">
      <w:start w:val="2"/>
      <w:numFmt w:val="lowerLetter"/>
      <w:lvlRestart w:val="0"/>
      <w:lvlText w:val="%5)"/>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7ADB62">
      <w:start w:val="1"/>
      <w:numFmt w:val="lowerRoman"/>
      <w:lvlText w:val="%6"/>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6CEC84">
      <w:start w:val="1"/>
      <w:numFmt w:val="decimal"/>
      <w:lvlText w:val="%7"/>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02B16">
      <w:start w:val="1"/>
      <w:numFmt w:val="lowerLetter"/>
      <w:lvlText w:val="%8"/>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04C024">
      <w:start w:val="1"/>
      <w:numFmt w:val="lowerRoman"/>
      <w:lvlText w:val="%9"/>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1D860EA"/>
    <w:multiLevelType w:val="hybridMultilevel"/>
    <w:tmpl w:val="C7F47384"/>
    <w:lvl w:ilvl="0" w:tplc="8BA0E2D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6D960E7"/>
    <w:multiLevelType w:val="hybridMultilevel"/>
    <w:tmpl w:val="7082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660D9"/>
    <w:multiLevelType w:val="hybridMultilevel"/>
    <w:tmpl w:val="49C2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F484A"/>
    <w:multiLevelType w:val="hybridMultilevel"/>
    <w:tmpl w:val="02827798"/>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9" w15:restartNumberingAfterBreak="0">
    <w:nsid w:val="4809523A"/>
    <w:multiLevelType w:val="multilevel"/>
    <w:tmpl w:val="71043906"/>
    <w:lvl w:ilvl="0">
      <w:start w:val="2"/>
      <w:numFmt w:val="decimal"/>
      <w:lvlText w:val="%1."/>
      <w:lvlJc w:val="left"/>
      <w:pPr>
        <w:ind w:left="9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1412CC"/>
    <w:multiLevelType w:val="hybridMultilevel"/>
    <w:tmpl w:val="8ED4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F215A7"/>
    <w:multiLevelType w:val="multilevel"/>
    <w:tmpl w:val="B3AA2C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19A58F4"/>
    <w:multiLevelType w:val="hybridMultilevel"/>
    <w:tmpl w:val="C05411BC"/>
    <w:lvl w:ilvl="0" w:tplc="97D2D16E">
      <w:start w:val="1"/>
      <w:numFmt w:val="decimal"/>
      <w:lvlText w:val="%1"/>
      <w:lvlJc w:val="left"/>
      <w:pPr>
        <w:ind w:left="27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4E0112A">
      <w:start w:val="1"/>
      <w:numFmt w:val="lowerLetter"/>
      <w:lvlText w:val="%2)"/>
      <w:lvlJc w:val="left"/>
      <w:pPr>
        <w:ind w:left="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B27B02">
      <w:start w:val="1"/>
      <w:numFmt w:val="lowerRoman"/>
      <w:lvlText w:val="%3"/>
      <w:lvlJc w:val="left"/>
      <w:pPr>
        <w:ind w:left="1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4A3D1C">
      <w:start w:val="1"/>
      <w:numFmt w:val="decimal"/>
      <w:lvlText w:val="%4"/>
      <w:lvlJc w:val="left"/>
      <w:pPr>
        <w:ind w:left="2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AE11D4">
      <w:start w:val="1"/>
      <w:numFmt w:val="lowerLetter"/>
      <w:lvlText w:val="%5"/>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FABCA2">
      <w:start w:val="1"/>
      <w:numFmt w:val="lowerRoman"/>
      <w:lvlText w:val="%6"/>
      <w:lvlJc w:val="left"/>
      <w:pPr>
        <w:ind w:left="3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82E272">
      <w:start w:val="1"/>
      <w:numFmt w:val="decimal"/>
      <w:lvlText w:val="%7"/>
      <w:lvlJc w:val="left"/>
      <w:pPr>
        <w:ind w:left="4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322592">
      <w:start w:val="1"/>
      <w:numFmt w:val="lowerLetter"/>
      <w:lvlText w:val="%8"/>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E69076">
      <w:start w:val="1"/>
      <w:numFmt w:val="lowerRoman"/>
      <w:lvlText w:val="%9"/>
      <w:lvlJc w:val="left"/>
      <w:pPr>
        <w:ind w:left="5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B10385"/>
    <w:multiLevelType w:val="hybridMultilevel"/>
    <w:tmpl w:val="507E8080"/>
    <w:lvl w:ilvl="0" w:tplc="2A882D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340098">
      <w:start w:val="1"/>
      <w:numFmt w:val="lowerLetter"/>
      <w:lvlText w:val="%2"/>
      <w:lvlJc w:val="left"/>
      <w:pPr>
        <w:ind w:left="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CE7B48">
      <w:start w:val="1"/>
      <w:numFmt w:val="lowerRoman"/>
      <w:lvlText w:val="%3"/>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92025C">
      <w:start w:val="1"/>
      <w:numFmt w:val="decimal"/>
      <w:lvlText w:val="%4"/>
      <w:lvlJc w:val="left"/>
      <w:pPr>
        <w:ind w:left="1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E1940">
      <w:start w:val="1"/>
      <w:numFmt w:val="lowerLetter"/>
      <w:lvlText w:val="%5"/>
      <w:lvlJc w:val="left"/>
      <w:pPr>
        <w:ind w:left="2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C3C7A">
      <w:start w:val="1"/>
      <w:numFmt w:val="lowerLetter"/>
      <w:lvlRestart w:val="0"/>
      <w:lvlText w:val="%6)"/>
      <w:lvlJc w:val="left"/>
      <w:pPr>
        <w:ind w:left="3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5E596A">
      <w:start w:val="1"/>
      <w:numFmt w:val="decimal"/>
      <w:lvlText w:val="%7"/>
      <w:lvlJc w:val="left"/>
      <w:pPr>
        <w:ind w:left="3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987342">
      <w:start w:val="1"/>
      <w:numFmt w:val="lowerLetter"/>
      <w:lvlText w:val="%8"/>
      <w:lvlJc w:val="left"/>
      <w:pPr>
        <w:ind w:left="4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C44354">
      <w:start w:val="1"/>
      <w:numFmt w:val="lowerRoman"/>
      <w:lvlText w:val="%9"/>
      <w:lvlJc w:val="left"/>
      <w:pPr>
        <w:ind w:left="5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A12053"/>
    <w:multiLevelType w:val="hybridMultilevel"/>
    <w:tmpl w:val="B36EFB9E"/>
    <w:lvl w:ilvl="0" w:tplc="08090001">
      <w:start w:val="1"/>
      <w:numFmt w:val="bullet"/>
      <w:lvlText w:val=""/>
      <w:lvlJc w:val="left"/>
      <w:pPr>
        <w:ind w:left="397" w:hanging="360"/>
      </w:pPr>
      <w:rPr>
        <w:rFonts w:ascii="Symbol" w:hAnsi="Symbol" w:hint="default"/>
      </w:rPr>
    </w:lvl>
    <w:lvl w:ilvl="1" w:tplc="08090003">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15" w15:restartNumberingAfterBreak="0">
    <w:nsid w:val="6B7E1FC8"/>
    <w:multiLevelType w:val="hybridMultilevel"/>
    <w:tmpl w:val="6F84A9C2"/>
    <w:lvl w:ilvl="0" w:tplc="08090001">
      <w:start w:val="1"/>
      <w:numFmt w:val="bullet"/>
      <w:lvlText w:val=""/>
      <w:lvlJc w:val="left"/>
      <w:pPr>
        <w:ind w:left="397" w:hanging="360"/>
      </w:pPr>
      <w:rPr>
        <w:rFonts w:ascii="Symbol" w:hAnsi="Symbol" w:hint="default"/>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16" w15:restartNumberingAfterBreak="0">
    <w:nsid w:val="6E254184"/>
    <w:multiLevelType w:val="hybridMultilevel"/>
    <w:tmpl w:val="D26C3284"/>
    <w:lvl w:ilvl="0" w:tplc="08090001">
      <w:start w:val="1"/>
      <w:numFmt w:val="bullet"/>
      <w:lvlText w:val=""/>
      <w:lvlJc w:val="left"/>
      <w:pPr>
        <w:ind w:left="397" w:hanging="360"/>
      </w:pPr>
      <w:rPr>
        <w:rFonts w:ascii="Symbol" w:hAnsi="Symbol" w:hint="default"/>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17" w15:restartNumberingAfterBreak="0">
    <w:nsid w:val="7B7E587D"/>
    <w:multiLevelType w:val="multilevel"/>
    <w:tmpl w:val="FB3609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C464F24"/>
    <w:multiLevelType w:val="hybridMultilevel"/>
    <w:tmpl w:val="42088A30"/>
    <w:lvl w:ilvl="0" w:tplc="5F5E008C">
      <w:numFmt w:val="bullet"/>
      <w:lvlText w:val="-"/>
      <w:lvlJc w:val="left"/>
      <w:pPr>
        <w:ind w:left="394" w:hanging="360"/>
      </w:pPr>
      <w:rPr>
        <w:rFonts w:ascii="Calibri" w:eastAsiaTheme="minorHAnsi" w:hAnsi="Calibri" w:cs="Arial" w:hint="default"/>
      </w:rPr>
    </w:lvl>
    <w:lvl w:ilvl="1" w:tplc="08090003">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9"/>
  </w:num>
  <w:num w:numId="2">
    <w:abstractNumId w:val="13"/>
  </w:num>
  <w:num w:numId="3">
    <w:abstractNumId w:val="4"/>
  </w:num>
  <w:num w:numId="4">
    <w:abstractNumId w:val="12"/>
  </w:num>
  <w:num w:numId="5">
    <w:abstractNumId w:val="11"/>
  </w:num>
  <w:num w:numId="6">
    <w:abstractNumId w:val="17"/>
  </w:num>
  <w:num w:numId="7">
    <w:abstractNumId w:val="18"/>
  </w:num>
  <w:num w:numId="8">
    <w:abstractNumId w:val="10"/>
  </w:num>
  <w:num w:numId="9">
    <w:abstractNumId w:val="6"/>
  </w:num>
  <w:num w:numId="10">
    <w:abstractNumId w:val="7"/>
  </w:num>
  <w:num w:numId="11">
    <w:abstractNumId w:val="1"/>
  </w:num>
  <w:num w:numId="12">
    <w:abstractNumId w:val="16"/>
  </w:num>
  <w:num w:numId="13">
    <w:abstractNumId w:val="15"/>
  </w:num>
  <w:num w:numId="14">
    <w:abstractNumId w:val="14"/>
  </w:num>
  <w:num w:numId="15">
    <w:abstractNumId w:val="2"/>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D7"/>
    <w:rsid w:val="000028B9"/>
    <w:rsid w:val="000064C6"/>
    <w:rsid w:val="00020F5A"/>
    <w:rsid w:val="00032742"/>
    <w:rsid w:val="00040587"/>
    <w:rsid w:val="000705CD"/>
    <w:rsid w:val="00071675"/>
    <w:rsid w:val="00071812"/>
    <w:rsid w:val="00075BB0"/>
    <w:rsid w:val="00080629"/>
    <w:rsid w:val="00086286"/>
    <w:rsid w:val="00091045"/>
    <w:rsid w:val="000917E6"/>
    <w:rsid w:val="00094B84"/>
    <w:rsid w:val="000C1DC9"/>
    <w:rsid w:val="000C49FF"/>
    <w:rsid w:val="000D2DCB"/>
    <w:rsid w:val="000E2ED3"/>
    <w:rsid w:val="00104FAF"/>
    <w:rsid w:val="0010691C"/>
    <w:rsid w:val="0011173F"/>
    <w:rsid w:val="001145C2"/>
    <w:rsid w:val="0015606A"/>
    <w:rsid w:val="00157EDF"/>
    <w:rsid w:val="001644FC"/>
    <w:rsid w:val="00165338"/>
    <w:rsid w:val="00175B1E"/>
    <w:rsid w:val="00184B29"/>
    <w:rsid w:val="00184BD4"/>
    <w:rsid w:val="00186C4C"/>
    <w:rsid w:val="00194936"/>
    <w:rsid w:val="001A372D"/>
    <w:rsid w:val="001A44F2"/>
    <w:rsid w:val="001B6A6C"/>
    <w:rsid w:val="001C049B"/>
    <w:rsid w:val="001C203B"/>
    <w:rsid w:val="001C71D1"/>
    <w:rsid w:val="001E3150"/>
    <w:rsid w:val="001F3D91"/>
    <w:rsid w:val="00215E43"/>
    <w:rsid w:val="00223886"/>
    <w:rsid w:val="00237C5F"/>
    <w:rsid w:val="00241D06"/>
    <w:rsid w:val="00243D43"/>
    <w:rsid w:val="00252466"/>
    <w:rsid w:val="002560DA"/>
    <w:rsid w:val="00261341"/>
    <w:rsid w:val="00263541"/>
    <w:rsid w:val="0029117B"/>
    <w:rsid w:val="002A5E9B"/>
    <w:rsid w:val="002A6B1B"/>
    <w:rsid w:val="002D55E7"/>
    <w:rsid w:val="002F010D"/>
    <w:rsid w:val="00301BEB"/>
    <w:rsid w:val="00302AC2"/>
    <w:rsid w:val="0030441E"/>
    <w:rsid w:val="003469F0"/>
    <w:rsid w:val="00360EB0"/>
    <w:rsid w:val="00363382"/>
    <w:rsid w:val="00372B48"/>
    <w:rsid w:val="0038150C"/>
    <w:rsid w:val="003B04C0"/>
    <w:rsid w:val="003C37B3"/>
    <w:rsid w:val="003C6235"/>
    <w:rsid w:val="003C629F"/>
    <w:rsid w:val="003D7FEF"/>
    <w:rsid w:val="003E7CB0"/>
    <w:rsid w:val="003F6CB2"/>
    <w:rsid w:val="004027D6"/>
    <w:rsid w:val="0040538D"/>
    <w:rsid w:val="00444B20"/>
    <w:rsid w:val="00451212"/>
    <w:rsid w:val="00457092"/>
    <w:rsid w:val="00463DFC"/>
    <w:rsid w:val="00472E71"/>
    <w:rsid w:val="004778D9"/>
    <w:rsid w:val="004831C1"/>
    <w:rsid w:val="00483D20"/>
    <w:rsid w:val="00483D7F"/>
    <w:rsid w:val="00484ED6"/>
    <w:rsid w:val="004958BD"/>
    <w:rsid w:val="00497FBA"/>
    <w:rsid w:val="004B10D2"/>
    <w:rsid w:val="004B18F1"/>
    <w:rsid w:val="004B3F54"/>
    <w:rsid w:val="004D3C0F"/>
    <w:rsid w:val="004F3114"/>
    <w:rsid w:val="00500880"/>
    <w:rsid w:val="00505E00"/>
    <w:rsid w:val="00543EB7"/>
    <w:rsid w:val="0055731E"/>
    <w:rsid w:val="00560A31"/>
    <w:rsid w:val="005613AE"/>
    <w:rsid w:val="00572F07"/>
    <w:rsid w:val="00573BD8"/>
    <w:rsid w:val="0057508B"/>
    <w:rsid w:val="00592C4E"/>
    <w:rsid w:val="005A689E"/>
    <w:rsid w:val="005B1FAF"/>
    <w:rsid w:val="005B24F8"/>
    <w:rsid w:val="005B729E"/>
    <w:rsid w:val="005D040E"/>
    <w:rsid w:val="005D1384"/>
    <w:rsid w:val="005E0D8B"/>
    <w:rsid w:val="0060425C"/>
    <w:rsid w:val="00607DC5"/>
    <w:rsid w:val="00612904"/>
    <w:rsid w:val="00612F89"/>
    <w:rsid w:val="00614D16"/>
    <w:rsid w:val="00615E75"/>
    <w:rsid w:val="0062752E"/>
    <w:rsid w:val="00650946"/>
    <w:rsid w:val="00651032"/>
    <w:rsid w:val="00655582"/>
    <w:rsid w:val="00656817"/>
    <w:rsid w:val="00660F0C"/>
    <w:rsid w:val="00661DD7"/>
    <w:rsid w:val="0068417F"/>
    <w:rsid w:val="00685BCB"/>
    <w:rsid w:val="0069240F"/>
    <w:rsid w:val="0069423E"/>
    <w:rsid w:val="006C09DD"/>
    <w:rsid w:val="006C571A"/>
    <w:rsid w:val="006F6FB2"/>
    <w:rsid w:val="007117BF"/>
    <w:rsid w:val="007204AA"/>
    <w:rsid w:val="0072459F"/>
    <w:rsid w:val="00727392"/>
    <w:rsid w:val="00734731"/>
    <w:rsid w:val="00736D70"/>
    <w:rsid w:val="00766A90"/>
    <w:rsid w:val="00773853"/>
    <w:rsid w:val="00790CD5"/>
    <w:rsid w:val="007A444A"/>
    <w:rsid w:val="007B005A"/>
    <w:rsid w:val="007B46E2"/>
    <w:rsid w:val="007D4E99"/>
    <w:rsid w:val="007F191A"/>
    <w:rsid w:val="007F2199"/>
    <w:rsid w:val="007F30C3"/>
    <w:rsid w:val="00802C28"/>
    <w:rsid w:val="0084009F"/>
    <w:rsid w:val="00850444"/>
    <w:rsid w:val="00853FB2"/>
    <w:rsid w:val="0085449A"/>
    <w:rsid w:val="00864FAA"/>
    <w:rsid w:val="00870285"/>
    <w:rsid w:val="008951FB"/>
    <w:rsid w:val="008B6FE9"/>
    <w:rsid w:val="008C254D"/>
    <w:rsid w:val="008E0345"/>
    <w:rsid w:val="008E30A4"/>
    <w:rsid w:val="008F5D64"/>
    <w:rsid w:val="00914FEC"/>
    <w:rsid w:val="00933B41"/>
    <w:rsid w:val="0094089E"/>
    <w:rsid w:val="0094644D"/>
    <w:rsid w:val="00967A38"/>
    <w:rsid w:val="0097463D"/>
    <w:rsid w:val="009766FD"/>
    <w:rsid w:val="00987794"/>
    <w:rsid w:val="009C271B"/>
    <w:rsid w:val="009C5492"/>
    <w:rsid w:val="009C5638"/>
    <w:rsid w:val="009C5BC9"/>
    <w:rsid w:val="009C7CBC"/>
    <w:rsid w:val="009D25CC"/>
    <w:rsid w:val="009D4AB1"/>
    <w:rsid w:val="009D6046"/>
    <w:rsid w:val="009D6B1F"/>
    <w:rsid w:val="009E0196"/>
    <w:rsid w:val="009E1227"/>
    <w:rsid w:val="009E2E33"/>
    <w:rsid w:val="009E328B"/>
    <w:rsid w:val="009E75DC"/>
    <w:rsid w:val="009E7EB0"/>
    <w:rsid w:val="009F74ED"/>
    <w:rsid w:val="00A05AFE"/>
    <w:rsid w:val="00A14F4C"/>
    <w:rsid w:val="00A42DB7"/>
    <w:rsid w:val="00A43887"/>
    <w:rsid w:val="00A43E8D"/>
    <w:rsid w:val="00A46976"/>
    <w:rsid w:val="00A53432"/>
    <w:rsid w:val="00A55F07"/>
    <w:rsid w:val="00A84E0F"/>
    <w:rsid w:val="00A8624E"/>
    <w:rsid w:val="00A9279C"/>
    <w:rsid w:val="00A95D86"/>
    <w:rsid w:val="00A9627A"/>
    <w:rsid w:val="00AA1298"/>
    <w:rsid w:val="00AA2B5F"/>
    <w:rsid w:val="00AA32BB"/>
    <w:rsid w:val="00AC46EC"/>
    <w:rsid w:val="00AC7817"/>
    <w:rsid w:val="00AD271E"/>
    <w:rsid w:val="00AD6AAA"/>
    <w:rsid w:val="00AD7502"/>
    <w:rsid w:val="00AF066E"/>
    <w:rsid w:val="00B07783"/>
    <w:rsid w:val="00B1654A"/>
    <w:rsid w:val="00B16C58"/>
    <w:rsid w:val="00B64328"/>
    <w:rsid w:val="00B64B01"/>
    <w:rsid w:val="00B673B7"/>
    <w:rsid w:val="00B67461"/>
    <w:rsid w:val="00B67DE6"/>
    <w:rsid w:val="00B70FDD"/>
    <w:rsid w:val="00B71305"/>
    <w:rsid w:val="00B715D9"/>
    <w:rsid w:val="00B80880"/>
    <w:rsid w:val="00B91212"/>
    <w:rsid w:val="00BC0A02"/>
    <w:rsid w:val="00BD0D16"/>
    <w:rsid w:val="00BF097D"/>
    <w:rsid w:val="00BF3016"/>
    <w:rsid w:val="00BF7053"/>
    <w:rsid w:val="00C16443"/>
    <w:rsid w:val="00C22D7D"/>
    <w:rsid w:val="00C3335C"/>
    <w:rsid w:val="00C43662"/>
    <w:rsid w:val="00C71526"/>
    <w:rsid w:val="00C81805"/>
    <w:rsid w:val="00CD14B7"/>
    <w:rsid w:val="00CD2796"/>
    <w:rsid w:val="00CD5EC3"/>
    <w:rsid w:val="00CE15AA"/>
    <w:rsid w:val="00D0004C"/>
    <w:rsid w:val="00D066CE"/>
    <w:rsid w:val="00D1346B"/>
    <w:rsid w:val="00D13EA0"/>
    <w:rsid w:val="00D14908"/>
    <w:rsid w:val="00D264B2"/>
    <w:rsid w:val="00D64B84"/>
    <w:rsid w:val="00D7159E"/>
    <w:rsid w:val="00D80B09"/>
    <w:rsid w:val="00D819E1"/>
    <w:rsid w:val="00D90B6B"/>
    <w:rsid w:val="00DA696F"/>
    <w:rsid w:val="00DA77BE"/>
    <w:rsid w:val="00DB7F36"/>
    <w:rsid w:val="00DC0109"/>
    <w:rsid w:val="00DC1340"/>
    <w:rsid w:val="00DC7720"/>
    <w:rsid w:val="00DD17E5"/>
    <w:rsid w:val="00DD34A2"/>
    <w:rsid w:val="00DD3A8A"/>
    <w:rsid w:val="00E17303"/>
    <w:rsid w:val="00E24696"/>
    <w:rsid w:val="00E2610E"/>
    <w:rsid w:val="00E374A0"/>
    <w:rsid w:val="00E37F10"/>
    <w:rsid w:val="00E40A23"/>
    <w:rsid w:val="00E67D80"/>
    <w:rsid w:val="00E91DF5"/>
    <w:rsid w:val="00E91F01"/>
    <w:rsid w:val="00E941DB"/>
    <w:rsid w:val="00EB4D47"/>
    <w:rsid w:val="00EC5F74"/>
    <w:rsid w:val="00ED21B4"/>
    <w:rsid w:val="00EE48B5"/>
    <w:rsid w:val="00EF6261"/>
    <w:rsid w:val="00F01957"/>
    <w:rsid w:val="00F054F2"/>
    <w:rsid w:val="00F07047"/>
    <w:rsid w:val="00F30D04"/>
    <w:rsid w:val="00F52E5A"/>
    <w:rsid w:val="00F5422B"/>
    <w:rsid w:val="00F83662"/>
    <w:rsid w:val="00F9164D"/>
    <w:rsid w:val="00F92297"/>
    <w:rsid w:val="00FA4B0E"/>
    <w:rsid w:val="00FA7289"/>
    <w:rsid w:val="00FA7713"/>
    <w:rsid w:val="00FB44C9"/>
    <w:rsid w:val="00FC1469"/>
    <w:rsid w:val="00FC2B0F"/>
    <w:rsid w:val="00FF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1F001"/>
  <w15:docId w15:val="{4D4F2E0A-0F2D-4E7D-B3EE-408AF2BF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F10"/>
    <w:pPr>
      <w:spacing w:after="111" w:line="249" w:lineRule="auto"/>
      <w:ind w:left="714" w:hanging="714"/>
    </w:pPr>
    <w:rPr>
      <w:rFonts w:ascii="Arial" w:eastAsia="Arial" w:hAnsi="Arial" w:cs="Arial"/>
      <w:color w:val="000000"/>
      <w:sz w:val="24"/>
    </w:rPr>
  </w:style>
  <w:style w:type="paragraph" w:styleId="Heading1">
    <w:name w:val="heading 1"/>
    <w:next w:val="Normal"/>
    <w:link w:val="Heading1Char"/>
    <w:uiPriority w:val="9"/>
    <w:qFormat/>
    <w:pPr>
      <w:keepNext/>
      <w:keepLines/>
      <w:spacing w:after="3"/>
      <w:ind w:left="10" w:hanging="10"/>
      <w:outlineLvl w:val="0"/>
    </w:pPr>
    <w:rPr>
      <w:rFonts w:ascii="Arial" w:eastAsia="Arial" w:hAnsi="Arial" w:cs="Arial"/>
      <w:color w:val="A6A6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A6A6A6"/>
      <w:sz w:val="20"/>
    </w:rPr>
  </w:style>
  <w:style w:type="paragraph" w:customStyle="1" w:styleId="paragraph">
    <w:name w:val="paragraph"/>
    <w:basedOn w:val="Normal"/>
    <w:rsid w:val="00500880"/>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ED21B4"/>
    <w:pPr>
      <w:overflowPunct w:val="0"/>
      <w:autoSpaceDE w:val="0"/>
      <w:autoSpaceDN w:val="0"/>
      <w:adjustRightInd w:val="0"/>
      <w:spacing w:after="240" w:line="360" w:lineRule="auto"/>
      <w:ind w:left="720" w:firstLine="0"/>
      <w:jc w:val="both"/>
      <w:textAlignment w:val="baseline"/>
    </w:pPr>
    <w:rPr>
      <w:rFonts w:ascii="Times New Roman" w:eastAsia="Times New Roman" w:hAnsi="Times New Roman" w:cs="Times New Roman"/>
      <w:color w:val="auto"/>
      <w:sz w:val="22"/>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locked/>
    <w:rsid w:val="00ED21B4"/>
    <w:rPr>
      <w:rFonts w:ascii="Times New Roman" w:eastAsia="Times New Roman" w:hAnsi="Times New Roman" w:cs="Times New Roman"/>
      <w:lang w:eastAsia="en-US"/>
    </w:rPr>
  </w:style>
  <w:style w:type="table" w:customStyle="1" w:styleId="GridTable4-Accent31">
    <w:name w:val="Grid Table 4 - Accent 31"/>
    <w:basedOn w:val="TableNormal"/>
    <w:uiPriority w:val="49"/>
    <w:rsid w:val="00ED21B4"/>
    <w:pPr>
      <w:spacing w:after="0" w:line="240" w:lineRule="auto"/>
    </w:pPr>
    <w:rPr>
      <w:rFonts w:eastAsiaTheme="minorHAnsi"/>
      <w:sz w:val="24"/>
      <w:szCs w:val="24"/>
      <w:lang w:eastAsia="en-U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character" w:styleId="CommentReference">
    <w:name w:val="annotation reference"/>
    <w:rsid w:val="003B04C0"/>
    <w:rPr>
      <w:sz w:val="16"/>
      <w:szCs w:val="16"/>
    </w:rPr>
  </w:style>
  <w:style w:type="paragraph" w:styleId="CommentText">
    <w:name w:val="annotation text"/>
    <w:basedOn w:val="Normal"/>
    <w:link w:val="CommentTextChar"/>
    <w:rsid w:val="003B04C0"/>
    <w:pPr>
      <w:overflowPunct w:val="0"/>
      <w:autoSpaceDE w:val="0"/>
      <w:autoSpaceDN w:val="0"/>
      <w:adjustRightInd w:val="0"/>
      <w:spacing w:after="240" w:line="360" w:lineRule="auto"/>
      <w:ind w:left="0" w:firstLine="0"/>
      <w:jc w:val="both"/>
      <w:textAlignment w:val="baseline"/>
    </w:pPr>
    <w:rPr>
      <w:rFonts w:ascii="Times New Roman" w:eastAsia="Times New Roman" w:hAnsi="Times New Roman" w:cs="Times New Roman"/>
      <w:color w:val="auto"/>
      <w:sz w:val="20"/>
      <w:lang w:eastAsia="en-US"/>
    </w:rPr>
  </w:style>
  <w:style w:type="character" w:customStyle="1" w:styleId="CommentTextChar">
    <w:name w:val="Comment Text Char"/>
    <w:basedOn w:val="DefaultParagraphFont"/>
    <w:link w:val="CommentText"/>
    <w:rsid w:val="003B04C0"/>
    <w:rPr>
      <w:rFonts w:ascii="Times New Roman" w:eastAsia="Times New Roman" w:hAnsi="Times New Roman" w:cs="Times New Roman"/>
      <w:sz w:val="20"/>
      <w:lang w:eastAsia="en-US"/>
    </w:rPr>
  </w:style>
  <w:style w:type="character" w:customStyle="1" w:styleId="normaltextrun">
    <w:name w:val="normaltextrun"/>
    <w:basedOn w:val="DefaultParagraphFont"/>
    <w:rsid w:val="00500880"/>
  </w:style>
  <w:style w:type="paragraph" w:styleId="Revision">
    <w:name w:val="Revision"/>
    <w:hidden/>
    <w:uiPriority w:val="99"/>
    <w:semiHidden/>
    <w:rsid w:val="00261341"/>
    <w:pPr>
      <w:spacing w:after="0" w:line="240" w:lineRule="auto"/>
    </w:pPr>
    <w:rPr>
      <w:rFonts w:ascii="Arial" w:eastAsia="Arial" w:hAnsi="Arial" w:cs="Arial"/>
      <w:color w:val="000000"/>
      <w:sz w:val="24"/>
    </w:rPr>
  </w:style>
  <w:style w:type="paragraph" w:styleId="CommentSubject">
    <w:name w:val="annotation subject"/>
    <w:basedOn w:val="CommentText"/>
    <w:next w:val="CommentText"/>
    <w:link w:val="CommentSubjectChar"/>
    <w:uiPriority w:val="99"/>
    <w:semiHidden/>
    <w:unhideWhenUsed/>
    <w:rsid w:val="00CD5EC3"/>
    <w:pPr>
      <w:overflowPunct/>
      <w:autoSpaceDE/>
      <w:autoSpaceDN/>
      <w:adjustRightInd/>
      <w:spacing w:after="111" w:line="240" w:lineRule="auto"/>
      <w:ind w:left="714" w:hanging="714"/>
      <w:jc w:val="left"/>
      <w:textAlignment w:val="auto"/>
    </w:pPr>
    <w:rPr>
      <w:rFonts w:ascii="Arial" w:eastAsia="Arial" w:hAnsi="Arial" w:cs="Arial"/>
      <w:b/>
      <w:bCs/>
      <w:color w:val="000000"/>
      <w:szCs w:val="20"/>
      <w:lang w:eastAsia="en-GB"/>
    </w:rPr>
  </w:style>
  <w:style w:type="character" w:customStyle="1" w:styleId="CommentSubjectChar">
    <w:name w:val="Comment Subject Char"/>
    <w:basedOn w:val="CommentTextChar"/>
    <w:link w:val="CommentSubject"/>
    <w:uiPriority w:val="99"/>
    <w:semiHidden/>
    <w:rsid w:val="00CD5EC3"/>
    <w:rPr>
      <w:rFonts w:ascii="Arial" w:eastAsia="Arial" w:hAnsi="Arial" w:cs="Arial"/>
      <w:b/>
      <w:bCs/>
      <w:color w:val="000000"/>
      <w:sz w:val="20"/>
      <w:szCs w:val="20"/>
      <w:lang w:eastAsia="en-US"/>
    </w:rPr>
  </w:style>
  <w:style w:type="character" w:styleId="UnresolvedMention">
    <w:name w:val="Unresolved Mention"/>
    <w:basedOn w:val="DefaultParagraphFont"/>
    <w:uiPriority w:val="99"/>
    <w:unhideWhenUsed/>
    <w:rsid w:val="00032742"/>
    <w:rPr>
      <w:color w:val="605E5C"/>
      <w:shd w:val="clear" w:color="auto" w:fill="E1DFDD"/>
    </w:rPr>
  </w:style>
  <w:style w:type="character" w:styleId="Mention">
    <w:name w:val="Mention"/>
    <w:basedOn w:val="DefaultParagraphFont"/>
    <w:uiPriority w:val="99"/>
    <w:unhideWhenUsed/>
    <w:rsid w:val="009766FD"/>
    <w:rPr>
      <w:color w:val="2B579A"/>
      <w:shd w:val="clear" w:color="auto" w:fill="E1DFDD"/>
    </w:rPr>
  </w:style>
  <w:style w:type="paragraph" w:styleId="Header">
    <w:name w:val="header"/>
    <w:basedOn w:val="Normal"/>
    <w:link w:val="HeaderChar"/>
    <w:uiPriority w:val="99"/>
    <w:semiHidden/>
    <w:unhideWhenUsed/>
    <w:rsid w:val="000705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705CD"/>
    <w:rPr>
      <w:rFonts w:ascii="Arial" w:eastAsia="Arial" w:hAnsi="Arial" w:cs="Arial"/>
      <w:color w:val="000000"/>
      <w:sz w:val="24"/>
    </w:rPr>
  </w:style>
  <w:style w:type="paragraph" w:styleId="Footer">
    <w:name w:val="footer"/>
    <w:basedOn w:val="Normal"/>
    <w:link w:val="FooterChar"/>
    <w:uiPriority w:val="99"/>
    <w:semiHidden/>
    <w:unhideWhenUsed/>
    <w:rsid w:val="000705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05CD"/>
    <w:rPr>
      <w:rFonts w:ascii="Arial" w:eastAsia="Arial" w:hAnsi="Arial" w:cs="Arial"/>
      <w:color w:val="000000"/>
      <w:sz w:val="24"/>
    </w:rPr>
  </w:style>
  <w:style w:type="table" w:customStyle="1" w:styleId="TableGrid1">
    <w:name w:val="Table Grid1"/>
    <w:rsid w:val="00DD3A8A"/>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D3A8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500880"/>
  </w:style>
  <w:style w:type="character" w:styleId="Hyperlink">
    <w:name w:val="Hyperlink"/>
    <w:basedOn w:val="DefaultParagraphFont"/>
    <w:uiPriority w:val="99"/>
    <w:unhideWhenUsed/>
    <w:rsid w:val="00B16C58"/>
    <w:rPr>
      <w:color w:val="0563C1" w:themeColor="hyperlink"/>
      <w:u w:val="single"/>
    </w:rPr>
  </w:style>
  <w:style w:type="paragraph" w:styleId="BalloonText">
    <w:name w:val="Balloon Text"/>
    <w:basedOn w:val="Normal"/>
    <w:link w:val="BalloonTextChar"/>
    <w:uiPriority w:val="99"/>
    <w:semiHidden/>
    <w:unhideWhenUsed/>
    <w:rsid w:val="00E91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DF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06355">
      <w:bodyDiv w:val="1"/>
      <w:marLeft w:val="0"/>
      <w:marRight w:val="0"/>
      <w:marTop w:val="0"/>
      <w:marBottom w:val="0"/>
      <w:divBdr>
        <w:top w:val="none" w:sz="0" w:space="0" w:color="auto"/>
        <w:left w:val="none" w:sz="0" w:space="0" w:color="auto"/>
        <w:bottom w:val="none" w:sz="0" w:space="0" w:color="auto"/>
        <w:right w:val="none" w:sz="0" w:space="0" w:color="auto"/>
      </w:divBdr>
    </w:div>
    <w:div w:id="1344354756">
      <w:bodyDiv w:val="1"/>
      <w:marLeft w:val="0"/>
      <w:marRight w:val="0"/>
      <w:marTop w:val="0"/>
      <w:marBottom w:val="0"/>
      <w:divBdr>
        <w:top w:val="none" w:sz="0" w:space="0" w:color="auto"/>
        <w:left w:val="none" w:sz="0" w:space="0" w:color="auto"/>
        <w:bottom w:val="none" w:sz="0" w:space="0" w:color="auto"/>
        <w:right w:val="none" w:sz="0" w:space="0" w:color="auto"/>
      </w:divBdr>
      <w:divsChild>
        <w:div w:id="310645169">
          <w:marLeft w:val="0"/>
          <w:marRight w:val="0"/>
          <w:marTop w:val="0"/>
          <w:marBottom w:val="0"/>
          <w:divBdr>
            <w:top w:val="none" w:sz="0" w:space="0" w:color="auto"/>
            <w:left w:val="none" w:sz="0" w:space="0" w:color="auto"/>
            <w:bottom w:val="none" w:sz="0" w:space="0" w:color="auto"/>
            <w:right w:val="none" w:sz="0" w:space="0" w:color="auto"/>
          </w:divBdr>
        </w:div>
        <w:div w:id="418337022">
          <w:marLeft w:val="0"/>
          <w:marRight w:val="0"/>
          <w:marTop w:val="0"/>
          <w:marBottom w:val="0"/>
          <w:divBdr>
            <w:top w:val="none" w:sz="0" w:space="0" w:color="auto"/>
            <w:left w:val="none" w:sz="0" w:space="0" w:color="auto"/>
            <w:bottom w:val="none" w:sz="0" w:space="0" w:color="auto"/>
            <w:right w:val="none" w:sz="0" w:space="0" w:color="auto"/>
          </w:divBdr>
        </w:div>
        <w:div w:id="31733966">
          <w:marLeft w:val="0"/>
          <w:marRight w:val="0"/>
          <w:marTop w:val="0"/>
          <w:marBottom w:val="0"/>
          <w:divBdr>
            <w:top w:val="none" w:sz="0" w:space="0" w:color="auto"/>
            <w:left w:val="none" w:sz="0" w:space="0" w:color="auto"/>
            <w:bottom w:val="none" w:sz="0" w:space="0" w:color="auto"/>
            <w:right w:val="none" w:sz="0" w:space="0" w:color="auto"/>
          </w:divBdr>
        </w:div>
        <w:div w:id="1860310053">
          <w:marLeft w:val="0"/>
          <w:marRight w:val="0"/>
          <w:marTop w:val="0"/>
          <w:marBottom w:val="0"/>
          <w:divBdr>
            <w:top w:val="none" w:sz="0" w:space="0" w:color="auto"/>
            <w:left w:val="none" w:sz="0" w:space="0" w:color="auto"/>
            <w:bottom w:val="none" w:sz="0" w:space="0" w:color="auto"/>
            <w:right w:val="none" w:sz="0" w:space="0" w:color="auto"/>
          </w:divBdr>
        </w:div>
      </w:divsChild>
    </w:div>
    <w:div w:id="1710833717">
      <w:bodyDiv w:val="1"/>
      <w:marLeft w:val="0"/>
      <w:marRight w:val="0"/>
      <w:marTop w:val="0"/>
      <w:marBottom w:val="0"/>
      <w:divBdr>
        <w:top w:val="none" w:sz="0" w:space="0" w:color="auto"/>
        <w:left w:val="none" w:sz="0" w:space="0" w:color="auto"/>
        <w:bottom w:val="none" w:sz="0" w:space="0" w:color="auto"/>
        <w:right w:val="none" w:sz="0" w:space="0" w:color="auto"/>
      </w:divBdr>
    </w:div>
    <w:div w:id="1939945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117-update-to-transparency-principles"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s://go.kainos.com/rs/272-PGO-379/images/KainosSmartAuditv2Factsheet.pdf" TargetMode="External"/><Relationship Id="rId34" Type="http://schemas.openxmlformats.org/officeDocument/2006/relationships/hyperlink" Target="https://eur01.safelinks.protection.outlook.com/?url=https%3A%2F%2Fgo.kainos.com%2Frs%2F272-PGO-379%2Fimages%2FKainosSmartSecurityProgramv3.pdf&amp;data=05%7C01%7CS.Gowdy%40kainos.com%7C1c6e1d5466784534240408da2f55b5c8%7C7ed9bdc7964d4dc09084812b90e05c6d%7C0%7C0%7C637874342413987688%7CUnknown%7CTWFpbGZsb3d8eyJWIjoiMC4wLjAwMDAiLCJQIjoiV2luMzIiLCJBTiI6Ik1haWwiLCJXVCI6Mn0%3D%7C3000%7C%7C%7C&amp;sdata=kIaUhYNAlVGZss4lCFzUGBhP%2F2r2n6Ddem44YZZWs60%3D&amp;reserved=0" TargetMode="Externa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o.kainos.com/rs/272-PGO-379/images/SmartTestGoldServiceDescriptionUpTo4000v3.pdf" TargetMode="External"/><Relationship Id="rId29" Type="http://schemas.openxmlformats.org/officeDocument/2006/relationships/header" Target="header8.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image" Target="media/image1.png"/><Relationship Id="rId40" Type="http://schemas.openxmlformats.org/officeDocument/2006/relationships/footer" Target="footer10.xml"/><Relationship Id="rId45" Type="http://schemas.openxmlformats.org/officeDocument/2006/relationships/header" Target="header14.xml"/><Relationship Id="rId53"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s://eur01.safelinks.protection.outlook.com/?url=https%3A%2F%2Fgo.kainos.com%2Frs%2F272-PGO-379%2Fimages%2FkainosWDSecurityProgramfactsheetRHv1.pdf&amp;data=05%7C01%7CS.Gowdy%40kainos.com%7C1c6e1d5466784534240408da2f55b5c8%7C7ed9bdc7964d4dc09084812b90e05c6d%7C0%7C0%7C637874342413987688%7CUnknown%7CTWFpbGZsb3d8eyJWIjoiMC4wLjAwMDAiLCJQIjoiV2luMzIiLCJBTiI6Ik1haWwiLCJXVCI6Mn0%3D%7C3000%7C%7C%7C&amp;sdata=TvBIeu%2B557hSQoup%2FbL%2BnQ3rB7aK%2Fh%2FJcFuvLbH5AhY%3D&amp;reserved=0" TargetMode="External"/><Relationship Id="rId49" Type="http://schemas.openxmlformats.org/officeDocument/2006/relationships/footer" Target="footer15.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s://eur01.safelinks.protection.outlook.com/?url=https%3A%2F%2Fgo.kainos.com%2Frs%2F272-PGO-379%2Fimages%2FKainosAuditSecurityProgramv3.pdf&amp;data=05%7C01%7CS.Gowdy%40kainos.com%7C1c6e1d5466784534240408da2f55b5c8%7C7ed9bdc7964d4dc09084812b90e05c6d%7C0%7C0%7C637874342413987688%7CUnknown%7CTWFpbGZsb3d8eyJWIjoiMC4wLjAwMDAiLCJQIjoiV2luMzIiLCJBTiI6Ik1haWwiLCJXVCI6Mn0%3D%7C3000%7C%7C%7C&amp;sdata=qZwViqojkbqyTxDeB%2FW8722Nz8B9SebRpoJhL3a6xaE%3D&amp;reserved=0" TargetMode="External"/><Relationship Id="rId43" Type="http://schemas.openxmlformats.org/officeDocument/2006/relationships/footer" Target="footer12.xml"/><Relationship Id="rId48" Type="http://schemas.openxmlformats.org/officeDocument/2006/relationships/header" Target="header15.xml"/><Relationship Id="rId8" Type="http://schemas.openxmlformats.org/officeDocument/2006/relationships/footnotes" Target="foot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A89262502BD4884B3E8945F50077A" ma:contentTypeVersion="16" ma:contentTypeDescription="Create a new document." ma:contentTypeScope="" ma:versionID="c9404ed7946108baf4607f7dc62380ed">
  <xsd:schema xmlns:xsd="http://www.w3.org/2001/XMLSchema" xmlns:xs="http://www.w3.org/2001/XMLSchema" xmlns:p="http://schemas.microsoft.com/office/2006/metadata/properties" xmlns:ns1="http://schemas.microsoft.com/sharepoint/v3" xmlns:ns2="75e1d16e-7b96-4bdd-85ad-675e3f2f9687" xmlns:ns3="24a9b46e-1269-4d39-aaf4-725c6228def9" targetNamespace="http://schemas.microsoft.com/office/2006/metadata/properties" ma:root="true" ma:fieldsID="ff291703ba3f19f38ebeff8f9781ea43" ns1:_="" ns2:_="" ns3:_="">
    <xsd:import namespace="http://schemas.microsoft.com/sharepoint/v3"/>
    <xsd:import namespace="75e1d16e-7b96-4bdd-85ad-675e3f2f9687"/>
    <xsd:import namespace="24a9b46e-1269-4d39-aaf4-725c6228de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1d16e-7b96-4bdd-85ad-675e3f2f9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a9b46e-1269-4d39-aaf4-725c6228de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7d838-8003-44f9-8024-c3b87d99e3fb}" ma:internalName="TaxCatchAll" ma:showField="CatchAllData" ma:web="24a9b46e-1269-4d39-aaf4-725c6228de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e1d16e-7b96-4bdd-85ad-675e3f2f9687">
      <Terms xmlns="http://schemas.microsoft.com/office/infopath/2007/PartnerControls"/>
    </lcf76f155ced4ddcb4097134ff3c332f>
    <TaxCatchAll xmlns="24a9b46e-1269-4d39-aaf4-725c6228de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60055-6859-41FA-B5ED-DB9E9089B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1d16e-7b96-4bdd-85ad-675e3f2f9687"/>
    <ds:schemaRef ds:uri="24a9b46e-1269-4d39-aaf4-725c6228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DC8A4-3E37-4C69-969E-75391DDFF9C7}">
  <ds:schemaRefs>
    <ds:schemaRef ds:uri="http://schemas.microsoft.com/office/2006/metadata/properties"/>
    <ds:schemaRef ds:uri="http://schemas.microsoft.com/office/infopath/2007/PartnerControls"/>
    <ds:schemaRef ds:uri="http://schemas.microsoft.com/sharepoint/v3"/>
    <ds:schemaRef ds:uri="75e1d16e-7b96-4bdd-85ad-675e3f2f9687"/>
    <ds:schemaRef ds:uri="24a9b46e-1269-4d39-aaf4-725c6228def9"/>
  </ds:schemaRefs>
</ds:datastoreItem>
</file>

<file path=customXml/itemProps3.xml><?xml version="1.0" encoding="utf-8"?>
<ds:datastoreItem xmlns:ds="http://schemas.openxmlformats.org/officeDocument/2006/customXml" ds:itemID="{8F79E01A-3644-454D-9223-A661CC1AF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5095</Words>
  <Characters>29045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34072</CharactersWithSpaces>
  <SharedDoc>false</SharedDoc>
  <HLinks>
    <vt:vector size="36" baseType="variant">
      <vt:variant>
        <vt:i4>2818145</vt:i4>
      </vt:variant>
      <vt:variant>
        <vt:i4>15</vt:i4>
      </vt:variant>
      <vt:variant>
        <vt:i4>0</vt:i4>
      </vt:variant>
      <vt:variant>
        <vt:i4>5</vt:i4>
      </vt:variant>
      <vt:variant>
        <vt:lpwstr>https://go.kainos.com/rs/272-PGO-379/images/KainosSmartAuditv2Factsheet.pdf</vt:lpwstr>
      </vt:variant>
      <vt:variant>
        <vt:lpwstr/>
      </vt:variant>
      <vt:variant>
        <vt:i4>655445</vt:i4>
      </vt:variant>
      <vt:variant>
        <vt:i4>12</vt:i4>
      </vt:variant>
      <vt:variant>
        <vt:i4>0</vt:i4>
      </vt:variant>
      <vt:variant>
        <vt:i4>5</vt:i4>
      </vt:variant>
      <vt:variant>
        <vt:lpwstr>https://go.kainos.com/rs/272-PGO-379/images/SmartTestGoldServiceDescriptionUpTo4000v3.pdf</vt:lpwstr>
      </vt:variant>
      <vt:variant>
        <vt:lpwstr/>
      </vt:variant>
      <vt:variant>
        <vt:i4>1966173</vt:i4>
      </vt:variant>
      <vt:variant>
        <vt:i4>9</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3</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0</vt:i4>
      </vt:variant>
      <vt:variant>
        <vt:i4>0</vt:i4>
      </vt:variant>
      <vt:variant>
        <vt:i4>5</vt:i4>
      </vt:variant>
      <vt:variant>
        <vt:lpwstr>https://www.gov.uk/government/publications/procurement-policy-note-0117-update-to-transparency-principles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Jevan Rai</dc:creator>
  <cp:keywords/>
  <cp:lastModifiedBy>Jevan Rai</cp:lastModifiedBy>
  <cp:revision>3</cp:revision>
  <dcterms:created xsi:type="dcterms:W3CDTF">2022-05-05T14:22:00Z</dcterms:created>
  <dcterms:modified xsi:type="dcterms:W3CDTF">2022-05-13T10:44:00Z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0x010100AEEA89262502BD4884B3E8945F50077A</vt:lpwstr>
  </property>
  <property fmtid="{D5CDD505-2E9C-101B-9397-08002B2CF9AE}" pid="3" name="MediaServiceImageTags">
    <vt:lpwstr/>
  </property>
</Properties>
</file>