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5598D" w14:textId="0D41B0E8" w:rsidR="00006F24" w:rsidRDefault="00006F24" w:rsidP="00006F24">
      <w:pPr>
        <w:jc w:val="right"/>
        <w:rPr>
          <w:rFonts w:cs="Arial"/>
          <w:b/>
          <w:szCs w:val="22"/>
          <w:u w:val="single"/>
        </w:rPr>
      </w:pPr>
      <w:bookmarkStart w:id="0" w:name="_GoBack"/>
      <w:bookmarkEnd w:id="0"/>
      <w:r>
        <w:rPr>
          <w:rFonts w:cs="Arial"/>
          <w:b/>
          <w:szCs w:val="22"/>
          <w:u w:val="single"/>
        </w:rPr>
        <w:t xml:space="preserve">Annex </w:t>
      </w:r>
      <w:r w:rsidR="0003344E">
        <w:rPr>
          <w:rFonts w:cs="Arial"/>
          <w:b/>
          <w:szCs w:val="22"/>
          <w:u w:val="single"/>
        </w:rPr>
        <w:t>D</w:t>
      </w:r>
      <w:r w:rsidR="00680905">
        <w:rPr>
          <w:rFonts w:cs="Arial"/>
          <w:b/>
          <w:szCs w:val="22"/>
          <w:u w:val="single"/>
        </w:rPr>
        <w:t xml:space="preserve"> </w:t>
      </w:r>
      <w:r>
        <w:rPr>
          <w:rFonts w:cs="Arial"/>
          <w:b/>
          <w:szCs w:val="22"/>
          <w:u w:val="single"/>
        </w:rPr>
        <w:t xml:space="preserve">to </w:t>
      </w:r>
      <w:r w:rsidR="002378C4">
        <w:rPr>
          <w:rFonts w:cs="Arial"/>
          <w:b/>
          <w:szCs w:val="22"/>
          <w:u w:val="single"/>
        </w:rPr>
        <w:t>DEFFORM 47</w:t>
      </w:r>
    </w:p>
    <w:p w14:paraId="4AC5598E" w14:textId="77777777" w:rsidR="00006F24" w:rsidRDefault="00006F24" w:rsidP="00006F24">
      <w:pPr>
        <w:jc w:val="right"/>
        <w:rPr>
          <w:rFonts w:cs="Arial"/>
          <w:b/>
          <w:szCs w:val="22"/>
          <w:u w:val="single"/>
        </w:rPr>
      </w:pPr>
    </w:p>
    <w:p w14:paraId="4AC5598F" w14:textId="77777777" w:rsidR="004B4BE6" w:rsidRDefault="004B4BE6" w:rsidP="00006F24">
      <w:pPr>
        <w:pStyle w:val="Heading1"/>
        <w:spacing w:before="0" w:after="0"/>
        <w:jc w:val="center"/>
        <w:rPr>
          <w:sz w:val="24"/>
          <w:szCs w:val="24"/>
          <w:u w:val="single"/>
        </w:rPr>
      </w:pPr>
    </w:p>
    <w:p w14:paraId="4AC55990" w14:textId="77777777" w:rsidR="001D4C20" w:rsidRDefault="00F733D9" w:rsidP="00006F24">
      <w:pPr>
        <w:pStyle w:val="Heading1"/>
        <w:spacing w:before="0" w:after="0"/>
        <w:jc w:val="center"/>
        <w:rPr>
          <w:sz w:val="24"/>
          <w:szCs w:val="24"/>
          <w:u w:val="single"/>
        </w:rPr>
      </w:pPr>
      <w:r w:rsidRPr="00006F24">
        <w:rPr>
          <w:sz w:val="24"/>
          <w:szCs w:val="24"/>
          <w:u w:val="single"/>
        </w:rPr>
        <w:t>TENDER DELIVERABLES</w:t>
      </w:r>
    </w:p>
    <w:p w14:paraId="4AC55991" w14:textId="77777777" w:rsidR="0054112F" w:rsidRDefault="0054112F" w:rsidP="0054112F"/>
    <w:p w14:paraId="4AC55992" w14:textId="77777777" w:rsidR="002378C4" w:rsidRDefault="002378C4" w:rsidP="0054112F">
      <w:pPr>
        <w:rPr>
          <w:b/>
          <w:u w:val="single"/>
        </w:rPr>
      </w:pPr>
    </w:p>
    <w:p w14:paraId="4AC55993" w14:textId="77777777" w:rsidR="004B4BE6" w:rsidRPr="002378C4" w:rsidRDefault="002378C4" w:rsidP="0054112F">
      <w:pPr>
        <w:rPr>
          <w:b/>
          <w:u w:val="single"/>
        </w:rPr>
      </w:pPr>
      <w:r w:rsidRPr="002378C4">
        <w:rPr>
          <w:b/>
          <w:u w:val="single"/>
        </w:rPr>
        <w:t>PART 1 – COMMERCIAL DELIVERABLES</w:t>
      </w:r>
    </w:p>
    <w:p w14:paraId="4AC55994" w14:textId="77777777" w:rsidR="002378C4" w:rsidRDefault="002378C4" w:rsidP="0054112F"/>
    <w:p w14:paraId="4AC55995" w14:textId="0CD136FE" w:rsidR="002378C4" w:rsidRDefault="002378C4" w:rsidP="00E6337F">
      <w:pPr>
        <w:pStyle w:val="ListParagraph"/>
        <w:numPr>
          <w:ilvl w:val="0"/>
          <w:numId w:val="4"/>
        </w:numPr>
      </w:pPr>
      <w:r>
        <w:t xml:space="preserve">The </w:t>
      </w:r>
      <w:r w:rsidR="009B6FFC">
        <w:t>Tenderer</w:t>
      </w:r>
      <w:r>
        <w:t xml:space="preserve"> shall supply the following commercial tender deliverables.</w:t>
      </w:r>
      <w:r w:rsidR="00B02EAA">
        <w:t xml:space="preserve"> </w:t>
      </w:r>
      <w:r>
        <w:t xml:space="preserve">These tender deliverables will be used to evaluate and score the </w:t>
      </w:r>
      <w:r w:rsidR="00C67F71">
        <w:t>Tenderers’</w:t>
      </w:r>
      <w:r>
        <w:t xml:space="preserve"> proposals in accordance with the Contract Evaluation Criteria (Section D to DEFFORM 47):</w:t>
      </w:r>
    </w:p>
    <w:p w14:paraId="4AC55996" w14:textId="77777777" w:rsidR="003D6139" w:rsidRDefault="003D6139" w:rsidP="00262AAE">
      <w:pPr>
        <w:pStyle w:val="ListParagraph"/>
        <w:ind w:left="360"/>
      </w:pPr>
    </w:p>
    <w:tbl>
      <w:tblPr>
        <w:tblW w:w="9747"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379"/>
        <w:gridCol w:w="1383"/>
      </w:tblGrid>
      <w:tr w:rsidR="00767BF3" w:rsidRPr="00677905" w14:paraId="610C4476" w14:textId="77777777" w:rsidTr="007215A9">
        <w:trPr>
          <w:tblHeader/>
        </w:trPr>
        <w:tc>
          <w:tcPr>
            <w:tcW w:w="1985" w:type="dxa"/>
            <w:shd w:val="clear" w:color="auto" w:fill="D9D9D9"/>
          </w:tcPr>
          <w:p w14:paraId="18B94020" w14:textId="77777777" w:rsidR="00767BF3" w:rsidRPr="00677905" w:rsidRDefault="00767BF3" w:rsidP="00095CDA">
            <w:pPr>
              <w:tabs>
                <w:tab w:val="left" w:pos="567"/>
                <w:tab w:val="num" w:pos="720"/>
              </w:tabs>
              <w:spacing w:beforeLines="60" w:before="144" w:afterLines="60" w:after="144"/>
              <w:rPr>
                <w:rFonts w:cs="Arial"/>
                <w:szCs w:val="22"/>
                <w:u w:val="single"/>
              </w:rPr>
            </w:pPr>
            <w:r w:rsidRPr="00677905">
              <w:rPr>
                <w:rFonts w:cs="Arial"/>
                <w:b/>
                <w:spacing w:val="-2"/>
                <w:szCs w:val="22"/>
              </w:rPr>
              <w:t>Tender Documents</w:t>
            </w:r>
          </w:p>
        </w:tc>
        <w:tc>
          <w:tcPr>
            <w:tcW w:w="6379" w:type="dxa"/>
            <w:shd w:val="clear" w:color="auto" w:fill="D9D9D9"/>
          </w:tcPr>
          <w:p w14:paraId="15DDC1BA" w14:textId="77777777" w:rsidR="00767BF3" w:rsidRPr="00677905" w:rsidRDefault="00767BF3" w:rsidP="00095CDA">
            <w:pPr>
              <w:tabs>
                <w:tab w:val="left" w:pos="567"/>
                <w:tab w:val="num" w:pos="720"/>
              </w:tabs>
              <w:spacing w:beforeLines="60" w:before="144" w:afterLines="60" w:after="144"/>
              <w:rPr>
                <w:rFonts w:cs="Arial"/>
                <w:szCs w:val="22"/>
                <w:u w:val="single"/>
              </w:rPr>
            </w:pPr>
            <w:r w:rsidRPr="00677905">
              <w:rPr>
                <w:rFonts w:cs="Arial"/>
                <w:b/>
                <w:spacing w:val="-2"/>
                <w:szCs w:val="22"/>
              </w:rPr>
              <w:t>Evaluation Criteria</w:t>
            </w:r>
          </w:p>
        </w:tc>
        <w:tc>
          <w:tcPr>
            <w:tcW w:w="1383" w:type="dxa"/>
            <w:shd w:val="clear" w:color="auto" w:fill="D9D9D9"/>
          </w:tcPr>
          <w:p w14:paraId="775DB596" w14:textId="77777777" w:rsidR="00767BF3" w:rsidRPr="00677905" w:rsidRDefault="00767BF3" w:rsidP="00095CDA">
            <w:pPr>
              <w:tabs>
                <w:tab w:val="left" w:pos="567"/>
                <w:tab w:val="num" w:pos="720"/>
              </w:tabs>
              <w:spacing w:beforeLines="60" w:before="144" w:afterLines="60" w:after="144"/>
              <w:rPr>
                <w:rFonts w:cs="Arial"/>
                <w:szCs w:val="22"/>
                <w:u w:val="single"/>
              </w:rPr>
            </w:pPr>
            <w:r w:rsidRPr="00677905">
              <w:rPr>
                <w:rFonts w:cs="Arial"/>
                <w:b/>
                <w:spacing w:val="-2"/>
                <w:szCs w:val="22"/>
              </w:rPr>
              <w:t>Evaluation Marking</w:t>
            </w:r>
          </w:p>
        </w:tc>
      </w:tr>
      <w:tr w:rsidR="00767BF3" w:rsidRPr="00677905" w14:paraId="4E181744" w14:textId="77777777" w:rsidTr="007215A9">
        <w:tc>
          <w:tcPr>
            <w:tcW w:w="1985" w:type="dxa"/>
            <w:shd w:val="clear" w:color="auto" w:fill="auto"/>
          </w:tcPr>
          <w:p w14:paraId="2EAB3E35" w14:textId="77777777" w:rsidR="00767BF3" w:rsidRPr="00677905" w:rsidRDefault="00767BF3" w:rsidP="00095CDA">
            <w:pPr>
              <w:tabs>
                <w:tab w:val="left" w:pos="567"/>
                <w:tab w:val="num" w:pos="720"/>
              </w:tabs>
              <w:spacing w:beforeLines="60" w:before="144" w:afterLines="60" w:after="144"/>
              <w:rPr>
                <w:rFonts w:cs="Arial"/>
                <w:szCs w:val="22"/>
                <w:u w:val="single"/>
              </w:rPr>
            </w:pPr>
            <w:r w:rsidRPr="00677905">
              <w:rPr>
                <w:rFonts w:cs="Arial"/>
                <w:spacing w:val="-2"/>
                <w:szCs w:val="22"/>
              </w:rPr>
              <w:t>DEFFORM 47 Annex A - Tender Submission Document (Offer)</w:t>
            </w:r>
          </w:p>
        </w:tc>
        <w:tc>
          <w:tcPr>
            <w:tcW w:w="6379" w:type="dxa"/>
            <w:shd w:val="clear" w:color="auto" w:fill="auto"/>
          </w:tcPr>
          <w:p w14:paraId="7A7E3AD6" w14:textId="77777777" w:rsidR="00767BF3" w:rsidRPr="00677905" w:rsidRDefault="00767BF3" w:rsidP="00095CDA">
            <w:pPr>
              <w:tabs>
                <w:tab w:val="left" w:pos="567"/>
                <w:tab w:val="num" w:pos="720"/>
              </w:tabs>
              <w:spacing w:beforeLines="60" w:before="144" w:afterLines="60" w:after="144"/>
              <w:rPr>
                <w:rFonts w:cs="Arial"/>
                <w:szCs w:val="22"/>
                <w:u w:val="single"/>
              </w:rPr>
            </w:pPr>
            <w:r w:rsidRPr="00677905">
              <w:rPr>
                <w:rFonts w:cs="Arial"/>
                <w:spacing w:val="-2"/>
                <w:szCs w:val="22"/>
              </w:rPr>
              <w:t>Submitted a completed DEFFORM 47 Annex A – Tender Submission Document (Offer) including all of the Mandatory Declarations (further details are contained in Appendix 1 to DEFFORM 47 Annex A (Offer)</w:t>
            </w:r>
          </w:p>
        </w:tc>
        <w:tc>
          <w:tcPr>
            <w:tcW w:w="1383" w:type="dxa"/>
            <w:shd w:val="clear" w:color="auto" w:fill="auto"/>
          </w:tcPr>
          <w:p w14:paraId="57A41DCD" w14:textId="77777777" w:rsidR="00767BF3" w:rsidRPr="00677905" w:rsidRDefault="00767BF3" w:rsidP="00095CDA">
            <w:pPr>
              <w:tabs>
                <w:tab w:val="left" w:pos="567"/>
                <w:tab w:val="num" w:pos="720"/>
              </w:tabs>
              <w:spacing w:beforeLines="60" w:before="144" w:afterLines="60" w:after="144"/>
              <w:rPr>
                <w:rFonts w:cs="Arial"/>
                <w:szCs w:val="22"/>
                <w:u w:val="single"/>
              </w:rPr>
            </w:pPr>
            <w:r w:rsidRPr="00677905">
              <w:rPr>
                <w:rFonts w:cs="Arial"/>
                <w:spacing w:val="-2"/>
                <w:szCs w:val="22"/>
              </w:rPr>
              <w:t>Pass or Fail</w:t>
            </w:r>
          </w:p>
        </w:tc>
      </w:tr>
      <w:tr w:rsidR="00767BF3" w:rsidRPr="00677905" w14:paraId="41125D16" w14:textId="77777777" w:rsidTr="007215A9">
        <w:tc>
          <w:tcPr>
            <w:tcW w:w="1985" w:type="dxa"/>
            <w:shd w:val="clear" w:color="auto" w:fill="auto"/>
          </w:tcPr>
          <w:p w14:paraId="0D4164B9" w14:textId="77777777" w:rsidR="00767BF3" w:rsidRPr="00677905" w:rsidRDefault="00767BF3" w:rsidP="00095CDA">
            <w:pPr>
              <w:tabs>
                <w:tab w:val="left" w:pos="567"/>
                <w:tab w:val="num" w:pos="720"/>
              </w:tabs>
              <w:spacing w:beforeLines="60" w:before="144" w:afterLines="60" w:after="144"/>
              <w:rPr>
                <w:rFonts w:cs="Arial"/>
                <w:szCs w:val="22"/>
                <w:u w:val="single"/>
              </w:rPr>
            </w:pPr>
            <w:r w:rsidRPr="00677905">
              <w:rPr>
                <w:rFonts w:cs="Arial"/>
                <w:spacing w:val="-2"/>
                <w:szCs w:val="22"/>
              </w:rPr>
              <w:t>Conflict of Interest Compliance Regime</w:t>
            </w:r>
          </w:p>
        </w:tc>
        <w:tc>
          <w:tcPr>
            <w:tcW w:w="6379" w:type="dxa"/>
            <w:shd w:val="clear" w:color="auto" w:fill="auto"/>
          </w:tcPr>
          <w:p w14:paraId="20C1B898" w14:textId="77777777" w:rsidR="00767BF3" w:rsidRPr="00677905" w:rsidRDefault="00767BF3" w:rsidP="00095CDA">
            <w:pPr>
              <w:tabs>
                <w:tab w:val="left" w:pos="567"/>
                <w:tab w:val="num" w:pos="720"/>
              </w:tabs>
              <w:spacing w:beforeLines="60" w:before="144" w:afterLines="60" w:after="144"/>
              <w:rPr>
                <w:rFonts w:cs="Arial"/>
                <w:szCs w:val="22"/>
                <w:u w:val="single"/>
              </w:rPr>
            </w:pPr>
            <w:r w:rsidRPr="00677905">
              <w:rPr>
                <w:rFonts w:cs="Arial"/>
                <w:spacing w:val="-2"/>
                <w:szCs w:val="22"/>
              </w:rPr>
              <w:t>Submitted an acceptable Compliance Regime as outlined at Paragraphs F7 and F8 of this DEFFORM 47. This only applies where the Tenderer identifies a potential Conflict of Interest arising from this Contract and any they currently carry out.</w:t>
            </w:r>
          </w:p>
        </w:tc>
        <w:tc>
          <w:tcPr>
            <w:tcW w:w="1383" w:type="dxa"/>
            <w:shd w:val="clear" w:color="auto" w:fill="auto"/>
          </w:tcPr>
          <w:p w14:paraId="42D35937" w14:textId="77777777" w:rsidR="00767BF3" w:rsidRPr="00677905" w:rsidRDefault="00767BF3" w:rsidP="00095CDA">
            <w:pPr>
              <w:tabs>
                <w:tab w:val="left" w:pos="567"/>
                <w:tab w:val="num" w:pos="720"/>
              </w:tabs>
              <w:spacing w:beforeLines="60" w:before="144" w:afterLines="60" w:after="144"/>
              <w:rPr>
                <w:rFonts w:cs="Arial"/>
                <w:szCs w:val="22"/>
                <w:u w:val="single"/>
              </w:rPr>
            </w:pPr>
            <w:r w:rsidRPr="00677905">
              <w:rPr>
                <w:rFonts w:cs="Arial"/>
                <w:spacing w:val="-2"/>
                <w:szCs w:val="22"/>
              </w:rPr>
              <w:t>Pass or Fail (if applicable)</w:t>
            </w:r>
          </w:p>
        </w:tc>
      </w:tr>
      <w:tr w:rsidR="00767BF3" w:rsidRPr="00677905" w14:paraId="6D79D886" w14:textId="77777777" w:rsidTr="007215A9">
        <w:tc>
          <w:tcPr>
            <w:tcW w:w="1985" w:type="dxa"/>
            <w:shd w:val="clear" w:color="auto" w:fill="auto"/>
          </w:tcPr>
          <w:p w14:paraId="7889E11E" w14:textId="77777777" w:rsidR="00767BF3" w:rsidRPr="00677905" w:rsidRDefault="00767BF3" w:rsidP="00095CDA">
            <w:pPr>
              <w:tabs>
                <w:tab w:val="left" w:pos="567"/>
                <w:tab w:val="num" w:pos="720"/>
              </w:tabs>
              <w:spacing w:beforeLines="60" w:before="144" w:afterLines="60" w:after="144"/>
              <w:rPr>
                <w:rFonts w:cs="Arial"/>
                <w:szCs w:val="22"/>
                <w:u w:val="single"/>
              </w:rPr>
            </w:pPr>
            <w:r w:rsidRPr="00677905">
              <w:rPr>
                <w:rFonts w:cs="Arial"/>
                <w:spacing w:val="-2"/>
                <w:szCs w:val="22"/>
              </w:rPr>
              <w:t>Validity</w:t>
            </w:r>
          </w:p>
        </w:tc>
        <w:tc>
          <w:tcPr>
            <w:tcW w:w="6379" w:type="dxa"/>
            <w:shd w:val="clear" w:color="auto" w:fill="auto"/>
          </w:tcPr>
          <w:p w14:paraId="5C8E2AB7" w14:textId="77777777" w:rsidR="00767BF3" w:rsidRPr="00677905" w:rsidRDefault="00767BF3" w:rsidP="00095CDA">
            <w:pPr>
              <w:spacing w:beforeLines="60" w:before="144" w:afterLines="60" w:after="144"/>
              <w:rPr>
                <w:rFonts w:cs="Arial"/>
                <w:spacing w:val="-2"/>
                <w:szCs w:val="22"/>
              </w:rPr>
            </w:pPr>
            <w:r w:rsidRPr="00677905">
              <w:rPr>
                <w:rFonts w:cs="Arial"/>
                <w:szCs w:val="22"/>
              </w:rPr>
              <w:t xml:space="preserve">Tender must be valid / open for acceptance for </w:t>
            </w:r>
            <w:r w:rsidRPr="00677905">
              <w:rPr>
                <w:rFonts w:cs="Arial"/>
                <w:color w:val="000000"/>
                <w:szCs w:val="22"/>
              </w:rPr>
              <w:t>183 (one hundred and eighty three) calendar days</w:t>
            </w:r>
            <w:r w:rsidRPr="00677905">
              <w:rPr>
                <w:rFonts w:cs="Arial"/>
                <w:szCs w:val="22"/>
              </w:rPr>
              <w:t xml:space="preserve"> from the Tender return date.  If successful, your Tender must be open for acceptance for a further thirty (30) calendar days. Outlined at Paragraph C4 of this DEFFORM 47.</w:t>
            </w:r>
          </w:p>
        </w:tc>
        <w:tc>
          <w:tcPr>
            <w:tcW w:w="1383" w:type="dxa"/>
            <w:shd w:val="clear" w:color="auto" w:fill="auto"/>
          </w:tcPr>
          <w:p w14:paraId="5509A132" w14:textId="77777777" w:rsidR="00767BF3" w:rsidRPr="00677905" w:rsidRDefault="00767BF3" w:rsidP="00095CDA">
            <w:pPr>
              <w:tabs>
                <w:tab w:val="left" w:pos="284"/>
                <w:tab w:val="left" w:pos="851"/>
                <w:tab w:val="left" w:pos="10200"/>
              </w:tabs>
              <w:spacing w:beforeLines="60" w:before="144" w:afterLines="60" w:after="144"/>
              <w:ind w:right="6"/>
              <w:rPr>
                <w:rFonts w:cs="Arial"/>
                <w:spacing w:val="-2"/>
                <w:szCs w:val="22"/>
              </w:rPr>
            </w:pPr>
            <w:r w:rsidRPr="00677905">
              <w:rPr>
                <w:rFonts w:cs="Arial"/>
                <w:spacing w:val="-2"/>
                <w:szCs w:val="22"/>
              </w:rPr>
              <w:t>Pass or Fail</w:t>
            </w:r>
          </w:p>
        </w:tc>
      </w:tr>
      <w:tr w:rsidR="00767BF3" w:rsidRPr="00677905" w14:paraId="63EF6FB1" w14:textId="77777777" w:rsidTr="007215A9">
        <w:tc>
          <w:tcPr>
            <w:tcW w:w="1985" w:type="dxa"/>
            <w:shd w:val="clear" w:color="auto" w:fill="auto"/>
          </w:tcPr>
          <w:p w14:paraId="767472F4" w14:textId="77777777" w:rsidR="00767BF3" w:rsidRPr="00677905" w:rsidRDefault="00767BF3" w:rsidP="00095CDA">
            <w:pPr>
              <w:tabs>
                <w:tab w:val="left" w:pos="567"/>
                <w:tab w:val="num" w:pos="720"/>
              </w:tabs>
              <w:spacing w:beforeLines="60" w:before="144" w:afterLines="60" w:after="144"/>
              <w:rPr>
                <w:rFonts w:cs="Arial"/>
                <w:szCs w:val="22"/>
                <w:u w:val="single"/>
              </w:rPr>
            </w:pPr>
            <w:r w:rsidRPr="00677905">
              <w:rPr>
                <w:rFonts w:cs="Arial"/>
                <w:spacing w:val="-2"/>
                <w:szCs w:val="22"/>
              </w:rPr>
              <w:t>Publicity</w:t>
            </w:r>
          </w:p>
        </w:tc>
        <w:tc>
          <w:tcPr>
            <w:tcW w:w="6379" w:type="dxa"/>
            <w:shd w:val="clear" w:color="auto" w:fill="auto"/>
          </w:tcPr>
          <w:p w14:paraId="6C6AF898" w14:textId="77777777" w:rsidR="00767BF3" w:rsidRPr="00677905" w:rsidRDefault="00767BF3" w:rsidP="00095CDA">
            <w:pPr>
              <w:tabs>
                <w:tab w:val="num" w:pos="567"/>
              </w:tabs>
              <w:suppressAutoHyphens/>
              <w:spacing w:beforeLines="60" w:before="144" w:afterLines="60" w:after="144"/>
              <w:rPr>
                <w:spacing w:val="-2"/>
                <w:szCs w:val="22"/>
              </w:rPr>
            </w:pPr>
            <w:r w:rsidRPr="00677905">
              <w:rPr>
                <w:rFonts w:cs="Arial"/>
                <w:szCs w:val="22"/>
              </w:rPr>
              <w:t>You should complete and return DEFFORM 539A as outlined in the DEFFORM 47 Annex A and associated Appendix 1. In accordance with Paragraph F11 of this DEFFORM 47.</w:t>
            </w:r>
          </w:p>
        </w:tc>
        <w:tc>
          <w:tcPr>
            <w:tcW w:w="1383" w:type="dxa"/>
            <w:shd w:val="clear" w:color="auto" w:fill="auto"/>
          </w:tcPr>
          <w:p w14:paraId="5ECFC618" w14:textId="77777777" w:rsidR="00767BF3" w:rsidRPr="00677905" w:rsidRDefault="00767BF3" w:rsidP="00095CDA">
            <w:pPr>
              <w:tabs>
                <w:tab w:val="left" w:pos="284"/>
                <w:tab w:val="left" w:pos="851"/>
                <w:tab w:val="left" w:pos="10200"/>
              </w:tabs>
              <w:spacing w:beforeLines="60" w:before="144" w:afterLines="60" w:after="144"/>
              <w:ind w:right="6"/>
              <w:rPr>
                <w:rFonts w:cs="Arial"/>
                <w:spacing w:val="-2"/>
                <w:szCs w:val="22"/>
              </w:rPr>
            </w:pPr>
            <w:r w:rsidRPr="00677905">
              <w:rPr>
                <w:rFonts w:cs="Arial"/>
                <w:spacing w:val="-2"/>
                <w:szCs w:val="22"/>
              </w:rPr>
              <w:t>Pass or Fail</w:t>
            </w:r>
          </w:p>
        </w:tc>
      </w:tr>
      <w:tr w:rsidR="00767BF3" w:rsidRPr="00677905" w14:paraId="02E87CDB" w14:textId="77777777" w:rsidTr="007215A9">
        <w:tc>
          <w:tcPr>
            <w:tcW w:w="1985" w:type="dxa"/>
            <w:shd w:val="clear" w:color="auto" w:fill="auto"/>
          </w:tcPr>
          <w:p w14:paraId="739CC57F" w14:textId="77777777" w:rsidR="00767BF3" w:rsidRPr="00F27A7B" w:rsidRDefault="00767BF3" w:rsidP="00095CDA">
            <w:pPr>
              <w:tabs>
                <w:tab w:val="left" w:pos="567"/>
                <w:tab w:val="num" w:pos="720"/>
              </w:tabs>
              <w:spacing w:beforeLines="60" w:before="144" w:afterLines="60" w:after="144"/>
              <w:rPr>
                <w:rFonts w:cs="Arial"/>
                <w:szCs w:val="22"/>
                <w:u w:val="single"/>
              </w:rPr>
            </w:pPr>
            <w:r w:rsidRPr="00F27A7B">
              <w:rPr>
                <w:rFonts w:cs="Arial"/>
                <w:spacing w:val="-2"/>
                <w:szCs w:val="22"/>
              </w:rPr>
              <w:t>Trials</w:t>
            </w:r>
          </w:p>
        </w:tc>
        <w:tc>
          <w:tcPr>
            <w:tcW w:w="6379" w:type="dxa"/>
            <w:shd w:val="clear" w:color="auto" w:fill="auto"/>
          </w:tcPr>
          <w:p w14:paraId="60517E10" w14:textId="68AE2D3E" w:rsidR="00767BF3" w:rsidRPr="00F27A7B" w:rsidRDefault="00767BF3" w:rsidP="00F42DAD">
            <w:pPr>
              <w:tabs>
                <w:tab w:val="left" w:pos="567"/>
                <w:tab w:val="num" w:pos="720"/>
              </w:tabs>
              <w:spacing w:beforeLines="60" w:before="144" w:afterLines="60" w:after="144"/>
              <w:rPr>
                <w:rFonts w:cs="Arial"/>
                <w:szCs w:val="22"/>
                <w:u w:val="single"/>
              </w:rPr>
            </w:pPr>
            <w:r w:rsidRPr="00F27A7B">
              <w:rPr>
                <w:rFonts w:cs="Arial"/>
                <w:szCs w:val="22"/>
              </w:rPr>
              <w:t xml:space="preserve">The Tenderer has confirmed that they will be providing a trials craft for the Authority’s use, in accordance with </w:t>
            </w:r>
            <w:r w:rsidR="00F27A7B" w:rsidRPr="00F27A7B">
              <w:rPr>
                <w:rFonts w:cs="Arial"/>
                <w:szCs w:val="22"/>
              </w:rPr>
              <w:t xml:space="preserve">paragraph </w:t>
            </w:r>
            <w:r w:rsidR="00F42DAD">
              <w:rPr>
                <w:rFonts w:cs="Arial"/>
                <w:szCs w:val="22"/>
              </w:rPr>
              <w:t>7</w:t>
            </w:r>
            <w:r w:rsidR="00F27A7B" w:rsidRPr="00F27A7B">
              <w:rPr>
                <w:rFonts w:cs="Arial"/>
                <w:szCs w:val="22"/>
              </w:rPr>
              <w:t xml:space="preserve"> of the Covering Letter to this DEFFORM 47</w:t>
            </w:r>
          </w:p>
        </w:tc>
        <w:tc>
          <w:tcPr>
            <w:tcW w:w="1383" w:type="dxa"/>
            <w:shd w:val="clear" w:color="auto" w:fill="auto"/>
          </w:tcPr>
          <w:p w14:paraId="315E1F6E" w14:textId="77777777" w:rsidR="00767BF3" w:rsidRPr="00F27A7B" w:rsidRDefault="00767BF3" w:rsidP="00095CDA">
            <w:pPr>
              <w:tabs>
                <w:tab w:val="left" w:pos="567"/>
                <w:tab w:val="num" w:pos="720"/>
              </w:tabs>
              <w:spacing w:beforeLines="60" w:before="144" w:afterLines="60" w:after="144"/>
              <w:rPr>
                <w:rFonts w:cs="Arial"/>
                <w:szCs w:val="22"/>
                <w:u w:val="single"/>
              </w:rPr>
            </w:pPr>
            <w:r w:rsidRPr="00F27A7B">
              <w:rPr>
                <w:rFonts w:cs="Arial"/>
                <w:spacing w:val="-2"/>
                <w:szCs w:val="22"/>
              </w:rPr>
              <w:t>Pass or Fail</w:t>
            </w:r>
          </w:p>
        </w:tc>
      </w:tr>
      <w:tr w:rsidR="00767BF3" w:rsidRPr="00677905" w14:paraId="28EC34B9" w14:textId="77777777" w:rsidTr="007215A9">
        <w:tc>
          <w:tcPr>
            <w:tcW w:w="1985" w:type="dxa"/>
            <w:shd w:val="clear" w:color="auto" w:fill="auto"/>
          </w:tcPr>
          <w:p w14:paraId="2C0A9262" w14:textId="77777777" w:rsidR="00767BF3" w:rsidRPr="00677905" w:rsidRDefault="00767BF3" w:rsidP="00095CDA">
            <w:pPr>
              <w:tabs>
                <w:tab w:val="left" w:pos="284"/>
                <w:tab w:val="left" w:pos="851"/>
                <w:tab w:val="left" w:pos="10200"/>
              </w:tabs>
              <w:spacing w:beforeLines="60" w:before="144" w:afterLines="60" w:after="144"/>
              <w:ind w:right="6"/>
              <w:rPr>
                <w:rFonts w:cs="Arial"/>
                <w:spacing w:val="-2"/>
                <w:szCs w:val="22"/>
              </w:rPr>
            </w:pPr>
            <w:r w:rsidRPr="00677905">
              <w:rPr>
                <w:rFonts w:cs="Arial"/>
                <w:spacing w:val="-2"/>
                <w:szCs w:val="22"/>
              </w:rPr>
              <w:t>Statement of Acceptance of Terms and Conditions and Schedules</w:t>
            </w:r>
          </w:p>
        </w:tc>
        <w:tc>
          <w:tcPr>
            <w:tcW w:w="6379" w:type="dxa"/>
            <w:shd w:val="clear" w:color="auto" w:fill="auto"/>
          </w:tcPr>
          <w:p w14:paraId="2C9E959E" w14:textId="77777777" w:rsidR="00767BF3" w:rsidRPr="00677905" w:rsidRDefault="00767BF3" w:rsidP="00095CDA">
            <w:pPr>
              <w:tabs>
                <w:tab w:val="left" w:pos="284"/>
                <w:tab w:val="left" w:pos="851"/>
                <w:tab w:val="left" w:pos="10200"/>
              </w:tabs>
              <w:spacing w:beforeLines="60" w:before="144" w:afterLines="60" w:after="144"/>
              <w:ind w:right="6"/>
              <w:rPr>
                <w:rFonts w:cs="Arial"/>
                <w:szCs w:val="22"/>
              </w:rPr>
            </w:pPr>
            <w:r w:rsidRPr="00677905">
              <w:rPr>
                <w:rFonts w:cs="Arial"/>
                <w:spacing w:val="-2"/>
                <w:szCs w:val="22"/>
              </w:rPr>
              <w:t xml:space="preserve">Accepted all of the Terms and Conditions of Contract, including Schedules, in the accompanying ITN Material. Any offer made subject to additional or alternative conditions may not be considered and may be rejected on the grounds of such conditions alone. The Tenderer may, however, draw attention in their Tender to any existing understanding or interpretation with the Authority regarding Conditions of Contract </w:t>
            </w:r>
            <w:r>
              <w:rPr>
                <w:rFonts w:cs="Arial"/>
                <w:spacing w:val="-2"/>
                <w:szCs w:val="22"/>
              </w:rPr>
              <w:t>which</w:t>
            </w:r>
            <w:r w:rsidRPr="00677905">
              <w:rPr>
                <w:rFonts w:cs="Arial"/>
                <w:spacing w:val="-2"/>
                <w:szCs w:val="22"/>
              </w:rPr>
              <w:t xml:space="preserve"> they would want to apply to their Tender.</w:t>
            </w:r>
          </w:p>
        </w:tc>
        <w:tc>
          <w:tcPr>
            <w:tcW w:w="1383" w:type="dxa"/>
            <w:shd w:val="clear" w:color="auto" w:fill="auto"/>
          </w:tcPr>
          <w:p w14:paraId="5ADE9AF9" w14:textId="77777777" w:rsidR="00767BF3" w:rsidRPr="00677905" w:rsidRDefault="00767BF3" w:rsidP="00095CDA">
            <w:pPr>
              <w:tabs>
                <w:tab w:val="left" w:pos="284"/>
                <w:tab w:val="left" w:pos="851"/>
                <w:tab w:val="left" w:pos="10200"/>
              </w:tabs>
              <w:spacing w:beforeLines="60" w:before="144" w:afterLines="60" w:after="144"/>
              <w:ind w:right="6"/>
              <w:rPr>
                <w:rFonts w:cs="Arial"/>
                <w:spacing w:val="-2"/>
                <w:szCs w:val="22"/>
              </w:rPr>
            </w:pPr>
            <w:r w:rsidRPr="00677905">
              <w:rPr>
                <w:rFonts w:cs="Arial"/>
                <w:spacing w:val="-2"/>
                <w:szCs w:val="22"/>
              </w:rPr>
              <w:t>Pass or Fail</w:t>
            </w:r>
          </w:p>
        </w:tc>
      </w:tr>
      <w:tr w:rsidR="00767BF3" w:rsidRPr="00677905" w14:paraId="48CC3F09" w14:textId="77777777" w:rsidTr="007215A9">
        <w:tc>
          <w:tcPr>
            <w:tcW w:w="1985" w:type="dxa"/>
            <w:shd w:val="clear" w:color="auto" w:fill="auto"/>
          </w:tcPr>
          <w:p w14:paraId="08AF7720" w14:textId="77777777" w:rsidR="00767BF3" w:rsidRPr="00677905" w:rsidRDefault="00767BF3" w:rsidP="00095CDA">
            <w:pPr>
              <w:tabs>
                <w:tab w:val="left" w:pos="284"/>
                <w:tab w:val="left" w:pos="851"/>
                <w:tab w:val="left" w:pos="10200"/>
              </w:tabs>
              <w:spacing w:beforeLines="60" w:before="144" w:afterLines="60" w:after="144"/>
              <w:ind w:right="6"/>
              <w:rPr>
                <w:rFonts w:cs="Arial"/>
                <w:spacing w:val="-2"/>
                <w:szCs w:val="22"/>
              </w:rPr>
            </w:pPr>
            <w:r w:rsidRPr="00677905">
              <w:rPr>
                <w:rFonts w:cs="Arial"/>
                <w:spacing w:val="-2"/>
                <w:szCs w:val="22"/>
              </w:rPr>
              <w:t>Completed Pricing Rates Table</w:t>
            </w:r>
          </w:p>
        </w:tc>
        <w:tc>
          <w:tcPr>
            <w:tcW w:w="6379" w:type="dxa"/>
            <w:shd w:val="clear" w:color="auto" w:fill="auto"/>
          </w:tcPr>
          <w:p w14:paraId="4E79B8E7" w14:textId="69BB18FF" w:rsidR="00767BF3" w:rsidRPr="00677905" w:rsidRDefault="00767BF3" w:rsidP="0003344E">
            <w:pPr>
              <w:tabs>
                <w:tab w:val="left" w:pos="284"/>
                <w:tab w:val="left" w:pos="851"/>
                <w:tab w:val="left" w:pos="10200"/>
              </w:tabs>
              <w:spacing w:beforeLines="60" w:before="144" w:afterLines="60" w:after="144"/>
              <w:ind w:right="6"/>
              <w:rPr>
                <w:rFonts w:cs="Arial"/>
                <w:spacing w:val="-2"/>
                <w:szCs w:val="22"/>
              </w:rPr>
            </w:pPr>
            <w:r w:rsidRPr="00677905">
              <w:rPr>
                <w:rFonts w:cs="Arial"/>
                <w:spacing w:val="-2"/>
                <w:szCs w:val="22"/>
              </w:rPr>
              <w:t xml:space="preserve">Submitted prices for all items and years within </w:t>
            </w:r>
            <w:r w:rsidRPr="008C685F">
              <w:rPr>
                <w:rFonts w:cs="Arial"/>
                <w:spacing w:val="-2"/>
                <w:szCs w:val="22"/>
              </w:rPr>
              <w:t xml:space="preserve">Tables 1 to </w:t>
            </w:r>
            <w:r w:rsidR="008C685F" w:rsidRPr="008C685F">
              <w:rPr>
                <w:rFonts w:cs="Arial"/>
                <w:spacing w:val="-2"/>
                <w:szCs w:val="22"/>
              </w:rPr>
              <w:t>6</w:t>
            </w:r>
            <w:r w:rsidRPr="008C685F">
              <w:rPr>
                <w:rFonts w:cs="Arial"/>
                <w:spacing w:val="-2"/>
                <w:szCs w:val="22"/>
              </w:rPr>
              <w:t xml:space="preserve"> detailed in </w:t>
            </w:r>
            <w:r w:rsidRPr="0003344E">
              <w:rPr>
                <w:rFonts w:cs="Arial"/>
                <w:spacing w:val="-2"/>
                <w:szCs w:val="22"/>
              </w:rPr>
              <w:t xml:space="preserve">Annex </w:t>
            </w:r>
            <w:r w:rsidR="0003344E" w:rsidRPr="0003344E">
              <w:rPr>
                <w:rFonts w:cs="Arial"/>
                <w:spacing w:val="-2"/>
                <w:szCs w:val="22"/>
              </w:rPr>
              <w:t>E</w:t>
            </w:r>
            <w:r w:rsidRPr="0003344E">
              <w:rPr>
                <w:rFonts w:cs="Arial"/>
                <w:spacing w:val="-2"/>
                <w:szCs w:val="22"/>
              </w:rPr>
              <w:t xml:space="preserve"> </w:t>
            </w:r>
            <w:r w:rsidRPr="008C685F">
              <w:rPr>
                <w:rFonts w:cs="Arial"/>
                <w:spacing w:val="-2"/>
                <w:szCs w:val="22"/>
              </w:rPr>
              <w:t>(Pricing</w:t>
            </w:r>
            <w:r w:rsidR="008C685F" w:rsidRPr="008C685F">
              <w:rPr>
                <w:rFonts w:cs="Arial"/>
                <w:spacing w:val="-2"/>
                <w:szCs w:val="22"/>
              </w:rPr>
              <w:t xml:space="preserve"> and Rates)</w:t>
            </w:r>
            <w:r>
              <w:rPr>
                <w:rFonts w:cs="Arial"/>
                <w:spacing w:val="-2"/>
                <w:szCs w:val="22"/>
              </w:rPr>
              <w:t xml:space="preserve"> </w:t>
            </w:r>
            <w:r w:rsidRPr="00677905">
              <w:rPr>
                <w:rFonts w:cs="Arial"/>
                <w:spacing w:val="-2"/>
                <w:szCs w:val="22"/>
              </w:rPr>
              <w:t>to this DEFFORM 47 by completing the tables as detailed in the Instruction Sheet</w:t>
            </w:r>
          </w:p>
        </w:tc>
        <w:tc>
          <w:tcPr>
            <w:tcW w:w="1383" w:type="dxa"/>
            <w:shd w:val="clear" w:color="auto" w:fill="auto"/>
          </w:tcPr>
          <w:p w14:paraId="2EB74B30" w14:textId="77777777" w:rsidR="00767BF3" w:rsidRPr="00677905" w:rsidRDefault="00767BF3" w:rsidP="00095CDA">
            <w:pPr>
              <w:tabs>
                <w:tab w:val="left" w:pos="284"/>
                <w:tab w:val="left" w:pos="851"/>
                <w:tab w:val="left" w:pos="10200"/>
              </w:tabs>
              <w:spacing w:beforeLines="60" w:before="144" w:afterLines="60" w:after="144"/>
              <w:ind w:right="6"/>
              <w:rPr>
                <w:rFonts w:cs="Arial"/>
                <w:spacing w:val="-2"/>
                <w:szCs w:val="22"/>
              </w:rPr>
            </w:pPr>
            <w:r w:rsidRPr="00677905">
              <w:rPr>
                <w:rFonts w:cs="Arial"/>
                <w:spacing w:val="-2"/>
                <w:szCs w:val="22"/>
              </w:rPr>
              <w:t>Pass or Fail</w:t>
            </w:r>
          </w:p>
        </w:tc>
      </w:tr>
      <w:tr w:rsidR="00767BF3" w:rsidRPr="00677905" w14:paraId="73215250" w14:textId="77777777" w:rsidTr="007215A9">
        <w:tc>
          <w:tcPr>
            <w:tcW w:w="1985" w:type="dxa"/>
            <w:shd w:val="clear" w:color="auto" w:fill="auto"/>
          </w:tcPr>
          <w:p w14:paraId="5E9B2ADD" w14:textId="77777777" w:rsidR="00767BF3" w:rsidRPr="0003344E" w:rsidRDefault="00767BF3" w:rsidP="00095CDA">
            <w:pPr>
              <w:tabs>
                <w:tab w:val="left" w:pos="284"/>
                <w:tab w:val="left" w:pos="851"/>
                <w:tab w:val="left" w:pos="10200"/>
              </w:tabs>
              <w:spacing w:beforeLines="60" w:before="144" w:afterLines="60" w:after="144"/>
              <w:ind w:right="6"/>
              <w:rPr>
                <w:rFonts w:cs="Arial"/>
                <w:spacing w:val="-2"/>
                <w:szCs w:val="22"/>
              </w:rPr>
            </w:pPr>
            <w:r w:rsidRPr="0003344E">
              <w:rPr>
                <w:rFonts w:cs="Arial"/>
                <w:spacing w:val="-2"/>
                <w:szCs w:val="22"/>
              </w:rPr>
              <w:t>Delivery Dates</w:t>
            </w:r>
          </w:p>
        </w:tc>
        <w:tc>
          <w:tcPr>
            <w:tcW w:w="6379" w:type="dxa"/>
            <w:shd w:val="clear" w:color="auto" w:fill="auto"/>
          </w:tcPr>
          <w:p w14:paraId="01C83E06" w14:textId="01D187B4" w:rsidR="00767BF3" w:rsidRPr="003E58DA" w:rsidRDefault="00767BF3" w:rsidP="0003344E">
            <w:pPr>
              <w:tabs>
                <w:tab w:val="left" w:pos="284"/>
                <w:tab w:val="left" w:pos="851"/>
                <w:tab w:val="left" w:pos="10200"/>
              </w:tabs>
              <w:spacing w:beforeLines="60" w:before="144" w:afterLines="60" w:after="144"/>
              <w:ind w:right="6"/>
              <w:rPr>
                <w:rFonts w:cs="Arial"/>
                <w:spacing w:val="-2"/>
                <w:szCs w:val="22"/>
                <w:highlight w:val="yellow"/>
              </w:rPr>
            </w:pPr>
            <w:r w:rsidRPr="008C685F">
              <w:rPr>
                <w:rFonts w:cs="Arial"/>
                <w:spacing w:val="-2"/>
                <w:szCs w:val="22"/>
              </w:rPr>
              <w:t>The tenderer shall complete Table 1 – Contractor Deliverables</w:t>
            </w:r>
            <w:r w:rsidR="008C685F">
              <w:rPr>
                <w:rFonts w:cs="Arial"/>
                <w:spacing w:val="-2"/>
                <w:szCs w:val="22"/>
                <w:highlight w:val="yellow"/>
              </w:rPr>
              <w:t xml:space="preserve"> </w:t>
            </w:r>
            <w:r w:rsidR="008C685F" w:rsidRPr="0003344E">
              <w:rPr>
                <w:rFonts w:cs="Arial"/>
                <w:spacing w:val="-2"/>
                <w:szCs w:val="22"/>
              </w:rPr>
              <w:t xml:space="preserve">(Annex </w:t>
            </w:r>
            <w:r w:rsidR="0003344E">
              <w:rPr>
                <w:rFonts w:cs="Arial"/>
                <w:spacing w:val="-2"/>
                <w:szCs w:val="22"/>
              </w:rPr>
              <w:t>E</w:t>
            </w:r>
            <w:r w:rsidRPr="008C685F">
              <w:rPr>
                <w:rFonts w:cs="Arial"/>
                <w:spacing w:val="-2"/>
                <w:szCs w:val="22"/>
              </w:rPr>
              <w:t xml:space="preserve"> (Pricing</w:t>
            </w:r>
            <w:r w:rsidR="008C685F" w:rsidRPr="008C685F">
              <w:rPr>
                <w:rFonts w:cs="Arial"/>
                <w:spacing w:val="-2"/>
                <w:szCs w:val="22"/>
              </w:rPr>
              <w:t xml:space="preserve"> and Rates)) </w:t>
            </w:r>
            <w:r w:rsidRPr="008C685F">
              <w:rPr>
                <w:rFonts w:cs="Arial"/>
                <w:spacing w:val="-2"/>
                <w:szCs w:val="22"/>
              </w:rPr>
              <w:t>to this DEFFORM 47 including proposed delivery dates for each batch that fall within the specified timeframes.</w:t>
            </w:r>
            <w:r w:rsidRPr="003E58DA">
              <w:rPr>
                <w:rFonts w:cs="Arial"/>
                <w:spacing w:val="-2"/>
                <w:szCs w:val="22"/>
                <w:highlight w:val="yellow"/>
              </w:rPr>
              <w:t xml:space="preserve"> </w:t>
            </w:r>
          </w:p>
        </w:tc>
        <w:tc>
          <w:tcPr>
            <w:tcW w:w="1383" w:type="dxa"/>
            <w:shd w:val="clear" w:color="auto" w:fill="auto"/>
          </w:tcPr>
          <w:p w14:paraId="7A002892" w14:textId="77777777" w:rsidR="00767BF3" w:rsidRPr="00677905" w:rsidRDefault="00767BF3" w:rsidP="00095CDA">
            <w:pPr>
              <w:tabs>
                <w:tab w:val="left" w:pos="284"/>
                <w:tab w:val="left" w:pos="851"/>
                <w:tab w:val="left" w:pos="10200"/>
              </w:tabs>
              <w:spacing w:beforeLines="60" w:before="144" w:afterLines="60" w:after="144"/>
              <w:ind w:right="6"/>
              <w:rPr>
                <w:rFonts w:cs="Arial"/>
                <w:spacing w:val="-2"/>
                <w:szCs w:val="22"/>
              </w:rPr>
            </w:pPr>
            <w:r w:rsidRPr="00677905">
              <w:rPr>
                <w:rFonts w:cs="Arial"/>
                <w:spacing w:val="-2"/>
                <w:szCs w:val="22"/>
              </w:rPr>
              <w:t>Pass or Fail</w:t>
            </w:r>
          </w:p>
        </w:tc>
      </w:tr>
    </w:tbl>
    <w:p w14:paraId="734F7105" w14:textId="77777777" w:rsidR="00F91901" w:rsidRDefault="00F91901" w:rsidP="00F91901">
      <w:pPr>
        <w:pStyle w:val="ListParagraph"/>
        <w:ind w:left="1440"/>
      </w:pPr>
    </w:p>
    <w:p w14:paraId="0DF1F92A" w14:textId="77777777" w:rsidR="00E841F6" w:rsidRDefault="00E841F6" w:rsidP="00E841F6">
      <w:pPr>
        <w:rPr>
          <w:b/>
          <w:u w:val="single"/>
        </w:rPr>
      </w:pPr>
    </w:p>
    <w:p w14:paraId="5316EDD7" w14:textId="77777777" w:rsidR="00E841F6" w:rsidRPr="00E841F6" w:rsidRDefault="00E841F6" w:rsidP="00E841F6">
      <w:r w:rsidRPr="00E841F6">
        <w:rPr>
          <w:b/>
          <w:u w:val="single"/>
        </w:rPr>
        <w:t>PART 2 – TECHNICAL DELIVERABLES</w:t>
      </w:r>
    </w:p>
    <w:p w14:paraId="31AF2E8B" w14:textId="77777777" w:rsidR="00E841F6" w:rsidRPr="00E841F6" w:rsidRDefault="00E841F6" w:rsidP="00E841F6"/>
    <w:p w14:paraId="1CD3C9A3" w14:textId="2B15C270" w:rsidR="00E841F6" w:rsidRPr="00E6337F" w:rsidRDefault="00E841F6" w:rsidP="00E6337F">
      <w:pPr>
        <w:numPr>
          <w:ilvl w:val="0"/>
          <w:numId w:val="4"/>
        </w:numPr>
        <w:spacing w:after="120"/>
        <w:ind w:left="709" w:hanging="709"/>
      </w:pPr>
      <w:r w:rsidRPr="00E6337F">
        <w:t xml:space="preserve">The Tenderer shall supply the following </w:t>
      </w:r>
      <w:r w:rsidR="00095CDA" w:rsidRPr="00E6337F">
        <w:t xml:space="preserve">technical tender deliverables. </w:t>
      </w:r>
      <w:r w:rsidRPr="00E6337F">
        <w:t xml:space="preserve">These tender deliverables will be used to </w:t>
      </w:r>
      <w:r w:rsidR="00095CDA" w:rsidRPr="00E6337F">
        <w:t>assess</w:t>
      </w:r>
      <w:r w:rsidRPr="00E6337F">
        <w:t xml:space="preserve"> and score the Tenderers’ proposals in accordance with the Contract Evaluation Criteria (Section D to DEFFORM 47):</w:t>
      </w:r>
    </w:p>
    <w:p w14:paraId="70061DFA" w14:textId="45DCB825" w:rsidR="00E841F6" w:rsidRPr="00E6337F" w:rsidRDefault="00E841F6" w:rsidP="00E6337F">
      <w:pPr>
        <w:numPr>
          <w:ilvl w:val="1"/>
          <w:numId w:val="4"/>
        </w:numPr>
        <w:spacing w:after="120"/>
        <w:ind w:left="709" w:hanging="709"/>
      </w:pPr>
      <w:r w:rsidRPr="00E6337F">
        <w:rPr>
          <w:b/>
        </w:rPr>
        <w:t>Statement of Technical Requirements – Compliance Matrix</w:t>
      </w:r>
    </w:p>
    <w:p w14:paraId="1470E14C" w14:textId="27AD970F" w:rsidR="00E841F6" w:rsidRPr="00E6337F" w:rsidRDefault="00E841F6" w:rsidP="00E6337F">
      <w:pPr>
        <w:numPr>
          <w:ilvl w:val="2"/>
          <w:numId w:val="4"/>
        </w:numPr>
        <w:spacing w:after="120"/>
        <w:ind w:left="709" w:hanging="709"/>
      </w:pPr>
      <w:r w:rsidRPr="00E6337F">
        <w:t xml:space="preserve">The Tenderer shall annotate the Statement of Technical Requirements (SOTR) (Schedule 2) by confirming Yes or No against each of the SOTR Items in the column annotated “Confirmation of Compliance”.  The Tenderer shall also state where in the detailed technical description document (see paragraph 2.2 below) the supporting detail is contained by entering the details in the column annotated “Statement of Compliance”.  Alternatively, where the Tenderer confirms non-compliance the Tenderer shall state reasons why they are non-compliant. </w:t>
      </w:r>
    </w:p>
    <w:p w14:paraId="46FE0CEA" w14:textId="1A92C798" w:rsidR="00E841F6" w:rsidRPr="00E6337F" w:rsidRDefault="00E841F6" w:rsidP="00E6337F">
      <w:pPr>
        <w:numPr>
          <w:ilvl w:val="2"/>
          <w:numId w:val="4"/>
        </w:numPr>
        <w:spacing w:after="120"/>
        <w:ind w:left="709" w:hanging="709"/>
      </w:pPr>
      <w:r w:rsidRPr="00E6337F">
        <w:t>The Confirmation of Compliance and Statement of Compliance columns will not form part of the Statement of Technical Requirements in any resultant contract.</w:t>
      </w:r>
    </w:p>
    <w:p w14:paraId="5A904E63" w14:textId="06958782" w:rsidR="00E841F6" w:rsidRPr="00E6337F" w:rsidRDefault="00E841F6" w:rsidP="00E6337F">
      <w:pPr>
        <w:numPr>
          <w:ilvl w:val="2"/>
          <w:numId w:val="4"/>
        </w:numPr>
        <w:spacing w:after="120"/>
        <w:ind w:left="709" w:hanging="709"/>
      </w:pPr>
      <w:r w:rsidRPr="00E6337F">
        <w:t xml:space="preserve">On award of any resultant contract the </w:t>
      </w:r>
      <w:r w:rsidR="00095CDA" w:rsidRPr="00E6337F">
        <w:t>threshold / objective p</w:t>
      </w:r>
      <w:r w:rsidRPr="00E6337F">
        <w:t xml:space="preserve">erformance </w:t>
      </w:r>
      <w:r w:rsidR="00095CDA" w:rsidRPr="00E6337F">
        <w:t>p</w:t>
      </w:r>
      <w:r w:rsidRPr="00E6337F">
        <w:t>arameters column in the Statement of Technical Requirements (Schedule 2) will be updated to reflect the the</w:t>
      </w:r>
      <w:r w:rsidR="00095CDA" w:rsidRPr="00E6337F">
        <w:t xml:space="preserve"> winning Tenderers’ proposal.</w:t>
      </w:r>
    </w:p>
    <w:p w14:paraId="6D1C1D8E" w14:textId="77777777" w:rsidR="00E841F6" w:rsidRPr="00E6337F" w:rsidRDefault="00E841F6" w:rsidP="00E6337F">
      <w:pPr>
        <w:numPr>
          <w:ilvl w:val="1"/>
          <w:numId w:val="4"/>
        </w:numPr>
        <w:spacing w:after="120"/>
        <w:ind w:left="709" w:hanging="709"/>
      </w:pPr>
      <w:r w:rsidRPr="00E6337F">
        <w:rPr>
          <w:b/>
        </w:rPr>
        <w:t>Design Information, Technical Drawings, Documentation in respect of each workboat variant:</w:t>
      </w:r>
    </w:p>
    <w:p w14:paraId="6AA6B882" w14:textId="77777777" w:rsidR="00E841F6" w:rsidRPr="00E6337F" w:rsidRDefault="00E841F6" w:rsidP="00095CDA">
      <w:pPr>
        <w:ind w:left="709"/>
      </w:pPr>
      <w:r w:rsidRPr="00E6337F">
        <w:t>2.2.1 The information listed in the table below shall be supplied in PDF format and  hard copy including drawings which shall be a maximum of A2 size.</w:t>
      </w:r>
    </w:p>
    <w:p w14:paraId="19015109" w14:textId="77777777" w:rsidR="00E841F6" w:rsidRPr="00E6337F" w:rsidRDefault="00E841F6" w:rsidP="00E841F6">
      <w:pPr>
        <w:ind w:left="792"/>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121"/>
      </w:tblGrid>
      <w:tr w:rsidR="00E841F6" w:rsidRPr="00E6337F" w14:paraId="580DD22C" w14:textId="77777777" w:rsidTr="00095CDA">
        <w:trPr>
          <w:trHeight w:val="243"/>
        </w:trPr>
        <w:tc>
          <w:tcPr>
            <w:tcW w:w="2660" w:type="dxa"/>
            <w:shd w:val="clear" w:color="auto" w:fill="auto"/>
          </w:tcPr>
          <w:p w14:paraId="628E78C5" w14:textId="77777777" w:rsidR="00E841F6" w:rsidRPr="00E6337F" w:rsidRDefault="00E841F6" w:rsidP="00095CDA">
            <w:pPr>
              <w:overflowPunct w:val="0"/>
              <w:autoSpaceDE w:val="0"/>
              <w:autoSpaceDN w:val="0"/>
              <w:adjustRightInd w:val="0"/>
              <w:spacing w:before="120" w:after="120"/>
              <w:textAlignment w:val="baseline"/>
              <w:rPr>
                <w:rFonts w:cs="Arial"/>
                <w:kern w:val="22"/>
                <w:szCs w:val="22"/>
                <w:lang w:eastAsia="en-US"/>
              </w:rPr>
            </w:pPr>
            <w:r w:rsidRPr="00E6337F">
              <w:br w:type="page"/>
            </w:r>
            <w:r w:rsidRPr="00E6337F">
              <w:br w:type="page"/>
            </w:r>
            <w:r w:rsidRPr="00E6337F">
              <w:rPr>
                <w:rFonts w:cs="Arial"/>
                <w:kern w:val="22"/>
                <w:szCs w:val="22"/>
                <w:lang w:eastAsia="en-US"/>
              </w:rPr>
              <w:t>As Built Technical  Specification</w:t>
            </w:r>
          </w:p>
        </w:tc>
        <w:tc>
          <w:tcPr>
            <w:tcW w:w="7121" w:type="dxa"/>
            <w:shd w:val="clear" w:color="auto" w:fill="auto"/>
          </w:tcPr>
          <w:p w14:paraId="5E81C642" w14:textId="471690FE" w:rsidR="00E841F6" w:rsidRPr="00E6337F" w:rsidRDefault="00E841F6" w:rsidP="00095CDA">
            <w:pPr>
              <w:overflowPunct w:val="0"/>
              <w:autoSpaceDE w:val="0"/>
              <w:autoSpaceDN w:val="0"/>
              <w:adjustRightInd w:val="0"/>
              <w:spacing w:before="120" w:after="120"/>
              <w:textAlignment w:val="baseline"/>
              <w:rPr>
                <w:kern w:val="22"/>
                <w:szCs w:val="20"/>
                <w:lang w:eastAsia="en-US"/>
              </w:rPr>
            </w:pPr>
            <w:r w:rsidRPr="00E6337F">
              <w:rPr>
                <w:kern w:val="22"/>
                <w:szCs w:val="20"/>
                <w:lang w:eastAsia="en-US"/>
              </w:rPr>
              <w:t xml:space="preserve">A detailed </w:t>
            </w:r>
            <w:r w:rsidR="00095CDA" w:rsidRPr="00E6337F">
              <w:rPr>
                <w:kern w:val="22"/>
                <w:szCs w:val="20"/>
                <w:lang w:eastAsia="en-US"/>
              </w:rPr>
              <w:t>‘</w:t>
            </w:r>
            <w:r w:rsidRPr="00E6337F">
              <w:rPr>
                <w:kern w:val="22"/>
                <w:szCs w:val="20"/>
                <w:lang w:eastAsia="en-US"/>
              </w:rPr>
              <w:t>as built</w:t>
            </w:r>
            <w:r w:rsidR="00095CDA" w:rsidRPr="00E6337F">
              <w:rPr>
                <w:kern w:val="22"/>
                <w:szCs w:val="20"/>
                <w:lang w:eastAsia="en-US"/>
              </w:rPr>
              <w:t>’ t</w:t>
            </w:r>
            <w:r w:rsidRPr="00E6337F">
              <w:rPr>
                <w:kern w:val="22"/>
                <w:szCs w:val="20"/>
                <w:lang w:eastAsia="en-US"/>
              </w:rPr>
              <w:t xml:space="preserve">echnical specification shall be supplied by the Tenderer to present  the overall content of their </w:t>
            </w:r>
            <w:r w:rsidR="00095CDA" w:rsidRPr="00E6337F">
              <w:rPr>
                <w:kern w:val="22"/>
                <w:szCs w:val="20"/>
                <w:lang w:eastAsia="en-US"/>
              </w:rPr>
              <w:t>t</w:t>
            </w:r>
            <w:r w:rsidR="00097B5F" w:rsidRPr="00E6337F">
              <w:rPr>
                <w:kern w:val="22"/>
                <w:szCs w:val="20"/>
                <w:lang w:eastAsia="en-US"/>
              </w:rPr>
              <w:t>actical PWC</w:t>
            </w:r>
            <w:r w:rsidRPr="00E6337F">
              <w:rPr>
                <w:kern w:val="22"/>
                <w:szCs w:val="20"/>
                <w:lang w:eastAsia="en-US"/>
              </w:rPr>
              <w:t xml:space="preserve"> proposal to meet the Authority’s requirements as detailed in the Statement of Technical Requirements. </w:t>
            </w:r>
          </w:p>
          <w:p w14:paraId="4E4B890B" w14:textId="548E5A47" w:rsidR="00E841F6" w:rsidRPr="00E6337F" w:rsidRDefault="00E841F6" w:rsidP="00095CDA">
            <w:pPr>
              <w:overflowPunct w:val="0"/>
              <w:autoSpaceDE w:val="0"/>
              <w:autoSpaceDN w:val="0"/>
              <w:adjustRightInd w:val="0"/>
              <w:spacing w:after="120"/>
              <w:textAlignment w:val="baseline"/>
              <w:rPr>
                <w:kern w:val="22"/>
                <w:szCs w:val="20"/>
                <w:lang w:eastAsia="en-US"/>
              </w:rPr>
            </w:pPr>
            <w:r w:rsidRPr="00E6337F">
              <w:rPr>
                <w:kern w:val="22"/>
                <w:szCs w:val="20"/>
                <w:lang w:eastAsia="en-US"/>
              </w:rPr>
              <w:t>It shall describe  the overall build specification and design particulars, layout,</w:t>
            </w:r>
            <w:r w:rsidR="00097B5F" w:rsidRPr="00E6337F">
              <w:rPr>
                <w:kern w:val="22"/>
                <w:szCs w:val="20"/>
                <w:lang w:eastAsia="en-US"/>
              </w:rPr>
              <w:t xml:space="preserve"> and</w:t>
            </w:r>
            <w:r w:rsidRPr="00E6337F">
              <w:rPr>
                <w:kern w:val="22"/>
                <w:szCs w:val="20"/>
                <w:lang w:eastAsia="en-US"/>
              </w:rPr>
              <w:t xml:space="preserve"> equipment selections</w:t>
            </w:r>
            <w:r w:rsidR="00095CDA" w:rsidRPr="00E6337F">
              <w:rPr>
                <w:kern w:val="22"/>
                <w:szCs w:val="20"/>
                <w:lang w:eastAsia="en-US"/>
              </w:rPr>
              <w:t>.</w:t>
            </w:r>
          </w:p>
          <w:p w14:paraId="0DE65314" w14:textId="2743D452" w:rsidR="00E841F6" w:rsidRPr="00E6337F" w:rsidRDefault="00095CDA" w:rsidP="00095CDA">
            <w:pPr>
              <w:overflowPunct w:val="0"/>
              <w:autoSpaceDE w:val="0"/>
              <w:autoSpaceDN w:val="0"/>
              <w:adjustRightInd w:val="0"/>
              <w:spacing w:after="120"/>
              <w:textAlignment w:val="baseline"/>
              <w:rPr>
                <w:kern w:val="22"/>
                <w:szCs w:val="20"/>
                <w:lang w:eastAsia="en-US"/>
              </w:rPr>
            </w:pPr>
            <w:r w:rsidRPr="00E6337F">
              <w:rPr>
                <w:kern w:val="22"/>
                <w:szCs w:val="20"/>
                <w:lang w:eastAsia="en-US"/>
              </w:rPr>
              <w:t>The ‘</w:t>
            </w:r>
            <w:r w:rsidR="00E841F6" w:rsidRPr="00E6337F">
              <w:rPr>
                <w:kern w:val="22"/>
                <w:szCs w:val="20"/>
                <w:lang w:eastAsia="en-US"/>
              </w:rPr>
              <w:t>as built</w:t>
            </w:r>
            <w:r w:rsidRPr="00E6337F">
              <w:rPr>
                <w:kern w:val="22"/>
                <w:szCs w:val="20"/>
                <w:lang w:eastAsia="en-US"/>
              </w:rPr>
              <w:t>’</w:t>
            </w:r>
            <w:r w:rsidR="00E841F6" w:rsidRPr="00E6337F">
              <w:rPr>
                <w:kern w:val="22"/>
                <w:szCs w:val="20"/>
                <w:lang w:eastAsia="en-US"/>
              </w:rPr>
              <w:t xml:space="preserve"> technical specification shall also detail how the Tenderer will address areas such as how human factors integration and adaptability of the design are to be implemented.</w:t>
            </w:r>
          </w:p>
        </w:tc>
      </w:tr>
      <w:tr w:rsidR="00E841F6" w:rsidRPr="00E6337F" w14:paraId="381FAA4E" w14:textId="77777777" w:rsidTr="00095CDA">
        <w:trPr>
          <w:trHeight w:val="243"/>
        </w:trPr>
        <w:tc>
          <w:tcPr>
            <w:tcW w:w="2660" w:type="dxa"/>
            <w:shd w:val="clear" w:color="auto" w:fill="auto"/>
          </w:tcPr>
          <w:p w14:paraId="2544CCC2" w14:textId="77777777" w:rsidR="00E841F6" w:rsidRPr="00E6337F" w:rsidRDefault="00E841F6" w:rsidP="00095CDA">
            <w:pPr>
              <w:overflowPunct w:val="0"/>
              <w:autoSpaceDE w:val="0"/>
              <w:autoSpaceDN w:val="0"/>
              <w:adjustRightInd w:val="0"/>
              <w:spacing w:before="120" w:after="120"/>
              <w:textAlignment w:val="baseline"/>
              <w:rPr>
                <w:rFonts w:cs="Arial"/>
                <w:kern w:val="22"/>
                <w:szCs w:val="22"/>
                <w:lang w:eastAsia="en-US"/>
              </w:rPr>
            </w:pPr>
            <w:r w:rsidRPr="00E6337F">
              <w:rPr>
                <w:rFonts w:cs="Arial"/>
                <w:kern w:val="22"/>
                <w:szCs w:val="22"/>
                <w:lang w:eastAsia="en-US"/>
              </w:rPr>
              <w:t>General Arrangement Drawings</w:t>
            </w:r>
          </w:p>
        </w:tc>
        <w:tc>
          <w:tcPr>
            <w:tcW w:w="7121" w:type="dxa"/>
            <w:shd w:val="clear" w:color="auto" w:fill="auto"/>
          </w:tcPr>
          <w:p w14:paraId="5B700218" w14:textId="40CC3F04" w:rsidR="00E841F6" w:rsidRPr="00E6337F" w:rsidRDefault="00E841F6" w:rsidP="00095CDA">
            <w:pPr>
              <w:overflowPunct w:val="0"/>
              <w:autoSpaceDE w:val="0"/>
              <w:autoSpaceDN w:val="0"/>
              <w:adjustRightInd w:val="0"/>
              <w:spacing w:before="120" w:after="120"/>
              <w:textAlignment w:val="baseline"/>
              <w:rPr>
                <w:kern w:val="22"/>
                <w:szCs w:val="20"/>
                <w:lang w:eastAsia="en-US"/>
              </w:rPr>
            </w:pPr>
            <w:r w:rsidRPr="00E6337F">
              <w:rPr>
                <w:kern w:val="22"/>
                <w:szCs w:val="20"/>
                <w:lang w:eastAsia="en-US"/>
              </w:rPr>
              <w:t xml:space="preserve">The Tenderers’ </w:t>
            </w:r>
            <w:r w:rsidR="00095CDA" w:rsidRPr="00E6337F">
              <w:rPr>
                <w:kern w:val="22"/>
                <w:szCs w:val="20"/>
                <w:lang w:eastAsia="en-US"/>
              </w:rPr>
              <w:t>proposal</w:t>
            </w:r>
            <w:r w:rsidRPr="00E6337F">
              <w:rPr>
                <w:kern w:val="22"/>
                <w:szCs w:val="20"/>
                <w:lang w:eastAsia="en-US"/>
              </w:rPr>
              <w:t xml:space="preserve"> shall be presented to enable an assessment </w:t>
            </w:r>
            <w:r w:rsidR="00095CDA" w:rsidRPr="00E6337F">
              <w:rPr>
                <w:kern w:val="22"/>
                <w:szCs w:val="20"/>
                <w:lang w:eastAsia="en-US"/>
              </w:rPr>
              <w:t>to be made of the proposed design</w:t>
            </w:r>
            <w:r w:rsidRPr="00E6337F">
              <w:rPr>
                <w:kern w:val="22"/>
                <w:szCs w:val="20"/>
                <w:lang w:eastAsia="en-US"/>
              </w:rPr>
              <w:t xml:space="preserve"> to meet the A</w:t>
            </w:r>
            <w:r w:rsidR="00095CDA" w:rsidRPr="00E6337F">
              <w:rPr>
                <w:kern w:val="22"/>
                <w:szCs w:val="20"/>
                <w:lang w:eastAsia="en-US"/>
              </w:rPr>
              <w:t>uthority’s requirements (ie. to ‘picture’</w:t>
            </w:r>
            <w:r w:rsidRPr="00E6337F">
              <w:rPr>
                <w:kern w:val="22"/>
                <w:szCs w:val="20"/>
                <w:lang w:eastAsia="en-US"/>
              </w:rPr>
              <w:t xml:space="preserve"> the craft and put an overall context to the design proposal). </w:t>
            </w:r>
          </w:p>
          <w:p w14:paraId="730D47D4" w14:textId="10C588E8" w:rsidR="00E841F6" w:rsidRPr="00E6337F" w:rsidRDefault="00E841F6" w:rsidP="00095CDA">
            <w:pPr>
              <w:overflowPunct w:val="0"/>
              <w:autoSpaceDE w:val="0"/>
              <w:autoSpaceDN w:val="0"/>
              <w:adjustRightInd w:val="0"/>
              <w:spacing w:after="120"/>
              <w:textAlignment w:val="baseline"/>
              <w:rPr>
                <w:rFonts w:cs="Arial"/>
                <w:kern w:val="22"/>
                <w:szCs w:val="22"/>
                <w:lang w:eastAsia="en-US"/>
              </w:rPr>
            </w:pPr>
            <w:r w:rsidRPr="00E6337F">
              <w:rPr>
                <w:rFonts w:cs="Arial"/>
                <w:kern w:val="22"/>
                <w:szCs w:val="22"/>
                <w:lang w:eastAsia="en-US"/>
              </w:rPr>
              <w:t>This information shall be in the form of 2D general arrangement</w:t>
            </w:r>
            <w:r w:rsidR="00095CDA" w:rsidRPr="00E6337F">
              <w:rPr>
                <w:rFonts w:cs="Arial"/>
                <w:kern w:val="22"/>
                <w:szCs w:val="22"/>
                <w:lang w:eastAsia="en-US"/>
              </w:rPr>
              <w:t xml:space="preserve"> drawings</w:t>
            </w:r>
            <w:r w:rsidRPr="00E6337F">
              <w:rPr>
                <w:rFonts w:cs="Arial"/>
                <w:kern w:val="22"/>
                <w:szCs w:val="22"/>
                <w:lang w:eastAsia="en-US"/>
              </w:rPr>
              <w:t xml:space="preserve"> of each </w:t>
            </w:r>
            <w:r w:rsidR="00DF2AE9" w:rsidRPr="00E6337F">
              <w:rPr>
                <w:rFonts w:cs="Arial"/>
                <w:kern w:val="22"/>
                <w:szCs w:val="22"/>
                <w:lang w:eastAsia="en-US"/>
              </w:rPr>
              <w:t xml:space="preserve">Tactical PWC </w:t>
            </w:r>
            <w:r w:rsidRPr="00E6337F">
              <w:rPr>
                <w:rFonts w:cs="Arial"/>
                <w:kern w:val="22"/>
                <w:szCs w:val="22"/>
                <w:lang w:eastAsia="en-US"/>
              </w:rPr>
              <w:t xml:space="preserve">variant to </w:t>
            </w:r>
            <w:r w:rsidR="00095CDA" w:rsidRPr="00E6337F">
              <w:rPr>
                <w:rFonts w:cs="Arial"/>
                <w:kern w:val="22"/>
                <w:szCs w:val="22"/>
                <w:lang w:eastAsia="en-US"/>
              </w:rPr>
              <w:t xml:space="preserve">demonstrate overall layout and </w:t>
            </w:r>
            <w:r w:rsidRPr="00E6337F">
              <w:rPr>
                <w:rFonts w:cs="Arial"/>
                <w:kern w:val="22"/>
                <w:szCs w:val="22"/>
                <w:lang w:eastAsia="en-US"/>
              </w:rPr>
              <w:t xml:space="preserve">a 3D render of the external layout of the completed </w:t>
            </w:r>
            <w:r w:rsidR="00DF2AE9" w:rsidRPr="00E6337F">
              <w:rPr>
                <w:rFonts w:cs="Arial"/>
                <w:kern w:val="22"/>
                <w:szCs w:val="22"/>
                <w:lang w:eastAsia="en-US"/>
              </w:rPr>
              <w:t>Tactical PWC</w:t>
            </w:r>
            <w:r w:rsidRPr="00E6337F">
              <w:rPr>
                <w:rFonts w:cs="Arial"/>
                <w:kern w:val="22"/>
                <w:szCs w:val="22"/>
                <w:lang w:eastAsia="en-US"/>
              </w:rPr>
              <w:t>. The  information shall include but not be limited to;</w:t>
            </w:r>
          </w:p>
          <w:p w14:paraId="5F898C8B" w14:textId="6CA48883" w:rsidR="00E841F6" w:rsidRPr="00E6337F" w:rsidRDefault="00E841F6" w:rsidP="00E6337F">
            <w:pPr>
              <w:pStyle w:val="ListParagraph"/>
              <w:numPr>
                <w:ilvl w:val="0"/>
                <w:numId w:val="15"/>
              </w:numPr>
              <w:overflowPunct w:val="0"/>
              <w:autoSpaceDE w:val="0"/>
              <w:autoSpaceDN w:val="0"/>
              <w:adjustRightInd w:val="0"/>
              <w:textAlignment w:val="baseline"/>
              <w:rPr>
                <w:rFonts w:cs="Arial"/>
                <w:kern w:val="22"/>
                <w:szCs w:val="22"/>
                <w:lang w:eastAsia="en-US"/>
              </w:rPr>
            </w:pPr>
            <w:r w:rsidRPr="00E6337F">
              <w:rPr>
                <w:rFonts w:cs="Arial"/>
                <w:kern w:val="22"/>
                <w:szCs w:val="22"/>
                <w:lang w:eastAsia="en-US"/>
              </w:rPr>
              <w:t>Profile</w:t>
            </w:r>
            <w:r w:rsidR="00E6337F" w:rsidRPr="00E6337F">
              <w:rPr>
                <w:rFonts w:cs="Arial"/>
                <w:kern w:val="22"/>
                <w:szCs w:val="22"/>
                <w:lang w:eastAsia="en-US"/>
              </w:rPr>
              <w:t>.</w:t>
            </w:r>
          </w:p>
          <w:p w14:paraId="01926ADE" w14:textId="7F15EAEB" w:rsidR="00E841F6" w:rsidRPr="00E6337F" w:rsidRDefault="00E841F6" w:rsidP="00E6337F">
            <w:pPr>
              <w:pStyle w:val="ListParagraph"/>
              <w:numPr>
                <w:ilvl w:val="0"/>
                <w:numId w:val="15"/>
              </w:numPr>
              <w:overflowPunct w:val="0"/>
              <w:autoSpaceDE w:val="0"/>
              <w:autoSpaceDN w:val="0"/>
              <w:adjustRightInd w:val="0"/>
              <w:ind w:left="714" w:hanging="357"/>
              <w:textAlignment w:val="baseline"/>
              <w:rPr>
                <w:rFonts w:cs="Arial"/>
                <w:kern w:val="22"/>
                <w:szCs w:val="22"/>
                <w:lang w:eastAsia="en-US"/>
              </w:rPr>
            </w:pPr>
            <w:r w:rsidRPr="00E6337F">
              <w:rPr>
                <w:rFonts w:cs="Arial"/>
                <w:kern w:val="22"/>
                <w:szCs w:val="22"/>
                <w:lang w:eastAsia="en-US"/>
              </w:rPr>
              <w:t xml:space="preserve">Lifting </w:t>
            </w:r>
            <w:r w:rsidR="00095CDA" w:rsidRPr="00E6337F">
              <w:rPr>
                <w:rFonts w:cs="Arial"/>
                <w:kern w:val="22"/>
                <w:szCs w:val="22"/>
                <w:lang w:eastAsia="en-US"/>
              </w:rPr>
              <w:t xml:space="preserve">&amp; tie-down </w:t>
            </w:r>
            <w:r w:rsidRPr="00E6337F">
              <w:rPr>
                <w:rFonts w:cs="Arial"/>
                <w:kern w:val="22"/>
                <w:szCs w:val="22"/>
                <w:lang w:eastAsia="en-US"/>
              </w:rPr>
              <w:t>arrangements</w:t>
            </w:r>
            <w:r w:rsidR="00E6337F" w:rsidRPr="00E6337F">
              <w:rPr>
                <w:rFonts w:cs="Arial"/>
                <w:kern w:val="22"/>
                <w:szCs w:val="22"/>
                <w:lang w:eastAsia="en-US"/>
              </w:rPr>
              <w:t>.</w:t>
            </w:r>
          </w:p>
          <w:p w14:paraId="16E05B6A" w14:textId="06E237C7" w:rsidR="00095CDA" w:rsidRPr="00E6337F" w:rsidRDefault="00095CDA" w:rsidP="00E6337F">
            <w:pPr>
              <w:pStyle w:val="ListParagraph"/>
              <w:numPr>
                <w:ilvl w:val="0"/>
                <w:numId w:val="15"/>
              </w:numPr>
              <w:overflowPunct w:val="0"/>
              <w:autoSpaceDE w:val="0"/>
              <w:autoSpaceDN w:val="0"/>
              <w:adjustRightInd w:val="0"/>
              <w:spacing w:after="120"/>
              <w:ind w:left="714" w:hanging="357"/>
              <w:textAlignment w:val="baseline"/>
              <w:rPr>
                <w:rFonts w:cs="Arial"/>
                <w:kern w:val="22"/>
                <w:szCs w:val="22"/>
                <w:lang w:eastAsia="en-US"/>
              </w:rPr>
            </w:pPr>
            <w:r w:rsidRPr="00E6337F">
              <w:rPr>
                <w:rFonts w:cs="Arial"/>
                <w:kern w:val="22"/>
                <w:szCs w:val="22"/>
                <w:lang w:eastAsia="en-US"/>
              </w:rPr>
              <w:t>Structure</w:t>
            </w:r>
            <w:r w:rsidR="00E6337F" w:rsidRPr="00E6337F">
              <w:rPr>
                <w:rFonts w:cs="Arial"/>
                <w:kern w:val="22"/>
                <w:szCs w:val="22"/>
                <w:lang w:eastAsia="en-US"/>
              </w:rPr>
              <w:t>.</w:t>
            </w:r>
          </w:p>
        </w:tc>
      </w:tr>
      <w:tr w:rsidR="00E841F6" w:rsidRPr="00E6337F" w14:paraId="3533EEDB" w14:textId="77777777" w:rsidTr="00095CDA">
        <w:trPr>
          <w:trHeight w:val="243"/>
        </w:trPr>
        <w:tc>
          <w:tcPr>
            <w:tcW w:w="2660" w:type="dxa"/>
            <w:shd w:val="clear" w:color="auto" w:fill="auto"/>
          </w:tcPr>
          <w:p w14:paraId="5BA7ED4C" w14:textId="77777777" w:rsidR="00E841F6" w:rsidRPr="00E6337F" w:rsidRDefault="00E841F6" w:rsidP="00095CDA">
            <w:pPr>
              <w:overflowPunct w:val="0"/>
              <w:autoSpaceDE w:val="0"/>
              <w:autoSpaceDN w:val="0"/>
              <w:adjustRightInd w:val="0"/>
              <w:spacing w:before="120" w:after="120"/>
              <w:textAlignment w:val="baseline"/>
              <w:rPr>
                <w:rFonts w:cs="Arial"/>
                <w:kern w:val="22"/>
                <w:szCs w:val="22"/>
                <w:lang w:eastAsia="en-US"/>
              </w:rPr>
            </w:pPr>
            <w:r w:rsidRPr="00E6337F">
              <w:rPr>
                <w:rFonts w:cs="Arial"/>
                <w:kern w:val="22"/>
                <w:szCs w:val="22"/>
                <w:lang w:eastAsia="en-US"/>
              </w:rPr>
              <w:t>System Schematics</w:t>
            </w:r>
          </w:p>
        </w:tc>
        <w:tc>
          <w:tcPr>
            <w:tcW w:w="7121" w:type="dxa"/>
            <w:shd w:val="clear" w:color="auto" w:fill="auto"/>
          </w:tcPr>
          <w:p w14:paraId="2E04382F" w14:textId="530CF55C" w:rsidR="00095CDA" w:rsidRPr="00E6337F" w:rsidRDefault="00095CDA" w:rsidP="00095CDA">
            <w:pPr>
              <w:overflowPunct w:val="0"/>
              <w:autoSpaceDE w:val="0"/>
              <w:autoSpaceDN w:val="0"/>
              <w:adjustRightInd w:val="0"/>
              <w:spacing w:before="120" w:after="120"/>
              <w:textAlignment w:val="baseline"/>
              <w:rPr>
                <w:kern w:val="22"/>
                <w:szCs w:val="20"/>
                <w:lang w:eastAsia="en-US"/>
              </w:rPr>
            </w:pPr>
            <w:r w:rsidRPr="00E6337F">
              <w:rPr>
                <w:kern w:val="22"/>
                <w:szCs w:val="20"/>
                <w:lang w:eastAsia="en-US"/>
              </w:rPr>
              <w:t xml:space="preserve">The Tenderers’ proposal shall be presented to enable an assessment to be made of the proposed design’s sub-systems to meet the Authority’s requirements (ie. to ‘picture’ the craft and put an overall context to the design proposal). </w:t>
            </w:r>
          </w:p>
          <w:p w14:paraId="5258CE17" w14:textId="70E247A1" w:rsidR="00E841F6" w:rsidRPr="00E6337F" w:rsidRDefault="00E841F6" w:rsidP="00095CDA">
            <w:pPr>
              <w:overflowPunct w:val="0"/>
              <w:autoSpaceDE w:val="0"/>
              <w:autoSpaceDN w:val="0"/>
              <w:adjustRightInd w:val="0"/>
              <w:spacing w:before="120" w:after="120"/>
              <w:textAlignment w:val="baseline"/>
              <w:rPr>
                <w:kern w:val="22"/>
                <w:szCs w:val="20"/>
                <w:lang w:eastAsia="en-US"/>
              </w:rPr>
            </w:pPr>
            <w:r w:rsidRPr="00E6337F">
              <w:rPr>
                <w:kern w:val="22"/>
                <w:szCs w:val="20"/>
                <w:lang w:eastAsia="en-US"/>
              </w:rPr>
              <w:t xml:space="preserve">Schematics of systems installed to each </w:t>
            </w:r>
            <w:r w:rsidR="00095CDA" w:rsidRPr="00E6337F">
              <w:rPr>
                <w:kern w:val="22"/>
                <w:szCs w:val="20"/>
                <w:lang w:eastAsia="en-US"/>
              </w:rPr>
              <w:t xml:space="preserve">tactical PWC variant </w:t>
            </w:r>
            <w:r w:rsidRPr="00E6337F">
              <w:rPr>
                <w:kern w:val="22"/>
                <w:szCs w:val="20"/>
                <w:lang w:eastAsia="en-US"/>
              </w:rPr>
              <w:t>to include, but not limited to</w:t>
            </w:r>
            <w:r w:rsidR="00095CDA" w:rsidRPr="00E6337F">
              <w:rPr>
                <w:kern w:val="22"/>
                <w:szCs w:val="20"/>
                <w:lang w:eastAsia="en-US"/>
              </w:rPr>
              <w:t>:</w:t>
            </w:r>
          </w:p>
          <w:p w14:paraId="33E73959" w14:textId="2F829141" w:rsidR="00E841F6" w:rsidRPr="00E6337F" w:rsidRDefault="00095CDA" w:rsidP="00E6337F">
            <w:pPr>
              <w:pStyle w:val="ListParagraph"/>
              <w:numPr>
                <w:ilvl w:val="0"/>
                <w:numId w:val="16"/>
              </w:numPr>
              <w:overflowPunct w:val="0"/>
              <w:autoSpaceDE w:val="0"/>
              <w:autoSpaceDN w:val="0"/>
              <w:adjustRightInd w:val="0"/>
              <w:textAlignment w:val="baseline"/>
              <w:rPr>
                <w:kern w:val="22"/>
                <w:szCs w:val="20"/>
                <w:lang w:eastAsia="en-US"/>
              </w:rPr>
            </w:pPr>
            <w:r w:rsidRPr="00E6337F">
              <w:rPr>
                <w:kern w:val="22"/>
                <w:szCs w:val="20"/>
                <w:lang w:eastAsia="en-US"/>
              </w:rPr>
              <w:t>Electrical system</w:t>
            </w:r>
            <w:r w:rsidR="00E6337F" w:rsidRPr="00E6337F">
              <w:rPr>
                <w:kern w:val="22"/>
                <w:szCs w:val="20"/>
                <w:lang w:eastAsia="en-US"/>
              </w:rPr>
              <w:t>.</w:t>
            </w:r>
          </w:p>
          <w:p w14:paraId="488FE1E0" w14:textId="3F0B3AC9" w:rsidR="00E841F6" w:rsidRPr="00E6337F" w:rsidRDefault="00E841F6" w:rsidP="00E6337F">
            <w:pPr>
              <w:pStyle w:val="ListParagraph"/>
              <w:numPr>
                <w:ilvl w:val="0"/>
                <w:numId w:val="16"/>
              </w:numPr>
              <w:overflowPunct w:val="0"/>
              <w:autoSpaceDE w:val="0"/>
              <w:autoSpaceDN w:val="0"/>
              <w:adjustRightInd w:val="0"/>
              <w:textAlignment w:val="baseline"/>
              <w:rPr>
                <w:kern w:val="22"/>
                <w:szCs w:val="20"/>
                <w:lang w:eastAsia="en-US"/>
              </w:rPr>
            </w:pPr>
            <w:r w:rsidRPr="00E6337F">
              <w:rPr>
                <w:kern w:val="22"/>
                <w:szCs w:val="20"/>
                <w:lang w:eastAsia="en-US"/>
              </w:rPr>
              <w:t>Fuel system</w:t>
            </w:r>
            <w:r w:rsidR="00E6337F" w:rsidRPr="00E6337F">
              <w:rPr>
                <w:kern w:val="22"/>
                <w:szCs w:val="20"/>
                <w:lang w:eastAsia="en-US"/>
              </w:rPr>
              <w:t>.</w:t>
            </w:r>
          </w:p>
          <w:p w14:paraId="7ADE1761" w14:textId="2CDB187F" w:rsidR="00E841F6" w:rsidRPr="00E6337F" w:rsidRDefault="00E841F6" w:rsidP="00E6337F">
            <w:pPr>
              <w:pStyle w:val="ListParagraph"/>
              <w:numPr>
                <w:ilvl w:val="0"/>
                <w:numId w:val="16"/>
              </w:numPr>
              <w:overflowPunct w:val="0"/>
              <w:autoSpaceDE w:val="0"/>
              <w:autoSpaceDN w:val="0"/>
              <w:adjustRightInd w:val="0"/>
              <w:spacing w:after="120"/>
              <w:ind w:left="714" w:hanging="357"/>
              <w:textAlignment w:val="baseline"/>
              <w:rPr>
                <w:kern w:val="22"/>
                <w:szCs w:val="20"/>
                <w:lang w:eastAsia="en-US"/>
              </w:rPr>
            </w:pPr>
            <w:r w:rsidRPr="00E6337F">
              <w:rPr>
                <w:kern w:val="22"/>
                <w:szCs w:val="20"/>
                <w:lang w:eastAsia="en-US"/>
              </w:rPr>
              <w:lastRenderedPageBreak/>
              <w:t>Bilge system</w:t>
            </w:r>
            <w:r w:rsidR="00E6337F" w:rsidRPr="00E6337F">
              <w:rPr>
                <w:kern w:val="22"/>
                <w:szCs w:val="20"/>
                <w:lang w:eastAsia="en-US"/>
              </w:rPr>
              <w:t>.</w:t>
            </w:r>
          </w:p>
        </w:tc>
      </w:tr>
      <w:tr w:rsidR="00E841F6" w:rsidRPr="00E6337F" w14:paraId="277210D4" w14:textId="77777777" w:rsidTr="00E6337F">
        <w:trPr>
          <w:trHeight w:val="4850"/>
        </w:trPr>
        <w:tc>
          <w:tcPr>
            <w:tcW w:w="2660" w:type="dxa"/>
            <w:shd w:val="clear" w:color="auto" w:fill="auto"/>
          </w:tcPr>
          <w:p w14:paraId="42B550D2" w14:textId="1490B198" w:rsidR="00E841F6" w:rsidRPr="00E6337F" w:rsidRDefault="00E841F6" w:rsidP="00E6337F">
            <w:pPr>
              <w:overflowPunct w:val="0"/>
              <w:autoSpaceDE w:val="0"/>
              <w:autoSpaceDN w:val="0"/>
              <w:adjustRightInd w:val="0"/>
              <w:spacing w:before="120" w:after="120"/>
              <w:textAlignment w:val="baseline"/>
              <w:rPr>
                <w:rFonts w:cs="Arial"/>
                <w:kern w:val="22"/>
                <w:szCs w:val="22"/>
                <w:lang w:eastAsia="en-US"/>
              </w:rPr>
            </w:pPr>
            <w:r w:rsidRPr="00E6337F">
              <w:rPr>
                <w:rFonts w:cs="Arial"/>
                <w:kern w:val="22"/>
                <w:szCs w:val="22"/>
                <w:lang w:eastAsia="en-US"/>
              </w:rPr>
              <w:lastRenderedPageBreak/>
              <w:t>Craft Performance</w:t>
            </w:r>
            <w:r w:rsidR="00E6337F" w:rsidRPr="00E6337F">
              <w:rPr>
                <w:rFonts w:cs="Arial"/>
                <w:kern w:val="22"/>
                <w:szCs w:val="22"/>
                <w:lang w:eastAsia="en-US"/>
              </w:rPr>
              <w:t xml:space="preserve"> </w:t>
            </w:r>
          </w:p>
          <w:p w14:paraId="4A3B85FE" w14:textId="367507B4" w:rsidR="00E6337F" w:rsidRPr="00E6337F" w:rsidRDefault="00E6337F" w:rsidP="00E6337F">
            <w:pPr>
              <w:overflowPunct w:val="0"/>
              <w:autoSpaceDE w:val="0"/>
              <w:autoSpaceDN w:val="0"/>
              <w:adjustRightInd w:val="0"/>
              <w:spacing w:before="120" w:after="120"/>
              <w:textAlignment w:val="baseline"/>
              <w:rPr>
                <w:rFonts w:cs="Arial"/>
                <w:kern w:val="22"/>
                <w:szCs w:val="22"/>
                <w:lang w:eastAsia="en-US"/>
              </w:rPr>
            </w:pPr>
          </w:p>
        </w:tc>
        <w:tc>
          <w:tcPr>
            <w:tcW w:w="7121" w:type="dxa"/>
            <w:shd w:val="clear" w:color="auto" w:fill="auto"/>
          </w:tcPr>
          <w:p w14:paraId="68903651" w14:textId="4DB63F58" w:rsidR="00E841F6" w:rsidRPr="00E6337F" w:rsidRDefault="00E6337F" w:rsidP="00095CDA">
            <w:pPr>
              <w:overflowPunct w:val="0"/>
              <w:autoSpaceDE w:val="0"/>
              <w:autoSpaceDN w:val="0"/>
              <w:adjustRightInd w:val="0"/>
              <w:spacing w:before="120" w:after="120"/>
              <w:textAlignment w:val="baseline"/>
              <w:rPr>
                <w:kern w:val="22"/>
                <w:szCs w:val="20"/>
                <w:lang w:eastAsia="en-US"/>
              </w:rPr>
            </w:pPr>
            <w:r w:rsidRPr="00E6337F">
              <w:rPr>
                <w:kern w:val="22"/>
                <w:szCs w:val="20"/>
                <w:lang w:eastAsia="en-US"/>
              </w:rPr>
              <w:t xml:space="preserve">The Tenderers’ proposal shall be presented to enable an assessment to be made of the proposed design to meet the Authority’s requirements of </w:t>
            </w:r>
            <w:r w:rsidR="00E841F6" w:rsidRPr="00E6337F">
              <w:rPr>
                <w:kern w:val="22"/>
                <w:szCs w:val="20"/>
                <w:lang w:eastAsia="en-US"/>
              </w:rPr>
              <w:t xml:space="preserve">stability, speed, seakeeping, weights, </w:t>
            </w:r>
            <w:r w:rsidRPr="00E6337F">
              <w:rPr>
                <w:kern w:val="22"/>
                <w:szCs w:val="20"/>
                <w:lang w:eastAsia="en-US"/>
              </w:rPr>
              <w:t>pay</w:t>
            </w:r>
            <w:r w:rsidR="00E841F6" w:rsidRPr="00E6337F">
              <w:rPr>
                <w:kern w:val="22"/>
                <w:szCs w:val="20"/>
                <w:lang w:eastAsia="en-US"/>
              </w:rPr>
              <w:t>load</w:t>
            </w:r>
            <w:r w:rsidRPr="00E6337F">
              <w:rPr>
                <w:kern w:val="22"/>
                <w:szCs w:val="20"/>
                <w:lang w:eastAsia="en-US"/>
              </w:rPr>
              <w:t>,</w:t>
            </w:r>
            <w:r w:rsidR="00E841F6" w:rsidRPr="00E6337F">
              <w:rPr>
                <w:kern w:val="22"/>
                <w:szCs w:val="20"/>
                <w:lang w:eastAsia="en-US"/>
              </w:rPr>
              <w:t xml:space="preserve"> WBV and compliance with </w:t>
            </w:r>
            <w:r w:rsidRPr="00E6337F">
              <w:rPr>
                <w:kern w:val="22"/>
                <w:szCs w:val="20"/>
                <w:lang w:eastAsia="en-US"/>
              </w:rPr>
              <w:t>RCD c</w:t>
            </w:r>
            <w:r w:rsidR="00E841F6" w:rsidRPr="00E6337F">
              <w:rPr>
                <w:kern w:val="22"/>
                <w:szCs w:val="20"/>
                <w:lang w:eastAsia="en-US"/>
              </w:rPr>
              <w:t xml:space="preserve">ode </w:t>
            </w:r>
            <w:r w:rsidRPr="00E6337F">
              <w:rPr>
                <w:kern w:val="22"/>
                <w:szCs w:val="20"/>
                <w:lang w:eastAsia="en-US"/>
              </w:rPr>
              <w:t xml:space="preserve">(where applicable) </w:t>
            </w:r>
            <w:r w:rsidR="00E841F6" w:rsidRPr="00E6337F">
              <w:rPr>
                <w:kern w:val="22"/>
                <w:szCs w:val="20"/>
                <w:lang w:eastAsia="en-US"/>
              </w:rPr>
              <w:t>are met by the Tenderers’ tender.</w:t>
            </w:r>
          </w:p>
          <w:p w14:paraId="04BFE6A5" w14:textId="491A9BEC" w:rsidR="00E841F6" w:rsidRPr="00E6337F" w:rsidRDefault="00E6337F" w:rsidP="00095CDA">
            <w:pPr>
              <w:overflowPunct w:val="0"/>
              <w:autoSpaceDE w:val="0"/>
              <w:autoSpaceDN w:val="0"/>
              <w:adjustRightInd w:val="0"/>
              <w:spacing w:after="120"/>
              <w:textAlignment w:val="baseline"/>
              <w:rPr>
                <w:kern w:val="22"/>
                <w:szCs w:val="20"/>
                <w:lang w:eastAsia="en-US"/>
              </w:rPr>
            </w:pPr>
            <w:r w:rsidRPr="00E6337F">
              <w:rPr>
                <w:kern w:val="22"/>
                <w:szCs w:val="20"/>
                <w:lang w:eastAsia="en-US"/>
              </w:rPr>
              <w:t>The tender information shall include, but not limited to:</w:t>
            </w:r>
          </w:p>
          <w:p w14:paraId="28407820" w14:textId="7E292D50" w:rsidR="00E6337F" w:rsidRPr="00E6337F" w:rsidRDefault="00E6337F" w:rsidP="00E6337F">
            <w:pPr>
              <w:pStyle w:val="ListParagraph"/>
              <w:numPr>
                <w:ilvl w:val="0"/>
                <w:numId w:val="17"/>
              </w:numPr>
              <w:overflowPunct w:val="0"/>
              <w:autoSpaceDE w:val="0"/>
              <w:autoSpaceDN w:val="0"/>
              <w:adjustRightInd w:val="0"/>
              <w:textAlignment w:val="baseline"/>
              <w:rPr>
                <w:kern w:val="22"/>
                <w:szCs w:val="20"/>
                <w:lang w:eastAsia="en-US"/>
              </w:rPr>
            </w:pPr>
            <w:r w:rsidRPr="00E6337F">
              <w:rPr>
                <w:kern w:val="22"/>
                <w:szCs w:val="20"/>
                <w:lang w:eastAsia="en-US"/>
              </w:rPr>
              <w:t>Performance specification (speed, acceleration, braking, endurance.</w:t>
            </w:r>
          </w:p>
          <w:p w14:paraId="07CA44A2" w14:textId="46F8066A" w:rsidR="00E841F6" w:rsidRPr="00E6337F" w:rsidRDefault="00E6337F" w:rsidP="00E6337F">
            <w:pPr>
              <w:pStyle w:val="ListParagraph"/>
              <w:numPr>
                <w:ilvl w:val="0"/>
                <w:numId w:val="17"/>
              </w:numPr>
              <w:overflowPunct w:val="0"/>
              <w:autoSpaceDE w:val="0"/>
              <w:autoSpaceDN w:val="0"/>
              <w:adjustRightInd w:val="0"/>
              <w:textAlignment w:val="baseline"/>
              <w:rPr>
                <w:kern w:val="22"/>
                <w:szCs w:val="20"/>
                <w:lang w:eastAsia="en-US"/>
              </w:rPr>
            </w:pPr>
            <w:r w:rsidRPr="00E6337F">
              <w:rPr>
                <w:kern w:val="22"/>
                <w:szCs w:val="20"/>
                <w:lang w:eastAsia="en-US"/>
              </w:rPr>
              <w:t>Stability information, weight and payload</w:t>
            </w:r>
            <w:r w:rsidR="00E841F6" w:rsidRPr="00E6337F">
              <w:rPr>
                <w:kern w:val="22"/>
                <w:szCs w:val="20"/>
                <w:lang w:eastAsia="en-US"/>
              </w:rPr>
              <w:t xml:space="preserve"> tables</w:t>
            </w:r>
            <w:r w:rsidRPr="00E6337F">
              <w:rPr>
                <w:kern w:val="22"/>
                <w:szCs w:val="20"/>
                <w:lang w:eastAsia="en-US"/>
              </w:rPr>
              <w:t>.</w:t>
            </w:r>
          </w:p>
          <w:p w14:paraId="0CBC4183" w14:textId="7590F235" w:rsidR="00E6337F" w:rsidRPr="00E6337F" w:rsidRDefault="00E6337F" w:rsidP="00E6337F">
            <w:pPr>
              <w:pStyle w:val="ListParagraph"/>
              <w:numPr>
                <w:ilvl w:val="0"/>
                <w:numId w:val="17"/>
              </w:numPr>
              <w:overflowPunct w:val="0"/>
              <w:autoSpaceDE w:val="0"/>
              <w:autoSpaceDN w:val="0"/>
              <w:adjustRightInd w:val="0"/>
              <w:textAlignment w:val="baseline"/>
              <w:rPr>
                <w:kern w:val="22"/>
                <w:szCs w:val="20"/>
                <w:lang w:eastAsia="en-US"/>
              </w:rPr>
            </w:pPr>
            <w:r w:rsidRPr="00E6337F">
              <w:rPr>
                <w:kern w:val="22"/>
                <w:szCs w:val="20"/>
                <w:lang w:eastAsia="en-US"/>
              </w:rPr>
              <w:t>Seakeeping performance.</w:t>
            </w:r>
          </w:p>
          <w:p w14:paraId="66389613" w14:textId="1107C7B6" w:rsidR="00E841F6" w:rsidRPr="00E6337F" w:rsidRDefault="00E841F6" w:rsidP="00E6337F">
            <w:pPr>
              <w:pStyle w:val="ListParagraph"/>
              <w:numPr>
                <w:ilvl w:val="0"/>
                <w:numId w:val="17"/>
              </w:numPr>
              <w:tabs>
                <w:tab w:val="left" w:pos="2265"/>
              </w:tabs>
              <w:overflowPunct w:val="0"/>
              <w:autoSpaceDE w:val="0"/>
              <w:autoSpaceDN w:val="0"/>
              <w:adjustRightInd w:val="0"/>
              <w:textAlignment w:val="baseline"/>
              <w:rPr>
                <w:kern w:val="22"/>
                <w:szCs w:val="20"/>
                <w:lang w:eastAsia="en-US"/>
              </w:rPr>
            </w:pPr>
            <w:r w:rsidRPr="00E6337F">
              <w:rPr>
                <w:kern w:val="22"/>
                <w:szCs w:val="20"/>
                <w:lang w:eastAsia="en-US"/>
              </w:rPr>
              <w:t xml:space="preserve">Propulsion coefficients </w:t>
            </w:r>
            <w:r w:rsidR="00E6337F" w:rsidRPr="00E6337F">
              <w:rPr>
                <w:kern w:val="22"/>
                <w:szCs w:val="20"/>
                <w:lang w:eastAsia="en-US"/>
              </w:rPr>
              <w:t>t</w:t>
            </w:r>
            <w:r w:rsidRPr="00E6337F">
              <w:rPr>
                <w:kern w:val="22"/>
                <w:szCs w:val="20"/>
                <w:lang w:eastAsia="en-US"/>
              </w:rPr>
              <w:t>hrough the operational speed range</w:t>
            </w:r>
            <w:r w:rsidR="00E6337F" w:rsidRPr="00E6337F">
              <w:rPr>
                <w:kern w:val="22"/>
                <w:szCs w:val="20"/>
                <w:lang w:eastAsia="en-US"/>
              </w:rPr>
              <w:t>.</w:t>
            </w:r>
          </w:p>
          <w:p w14:paraId="23E23983" w14:textId="46263982" w:rsidR="00E841F6" w:rsidRPr="00E6337F" w:rsidRDefault="00E841F6" w:rsidP="00E6337F">
            <w:pPr>
              <w:pStyle w:val="ListParagraph"/>
              <w:numPr>
                <w:ilvl w:val="0"/>
                <w:numId w:val="17"/>
              </w:numPr>
              <w:tabs>
                <w:tab w:val="left" w:pos="2265"/>
              </w:tabs>
              <w:overflowPunct w:val="0"/>
              <w:autoSpaceDE w:val="0"/>
              <w:autoSpaceDN w:val="0"/>
              <w:adjustRightInd w:val="0"/>
              <w:textAlignment w:val="baseline"/>
              <w:rPr>
                <w:kern w:val="22"/>
                <w:szCs w:val="20"/>
                <w:lang w:eastAsia="en-US"/>
              </w:rPr>
            </w:pPr>
            <w:r w:rsidRPr="00E6337F">
              <w:rPr>
                <w:kern w:val="22"/>
                <w:szCs w:val="20"/>
                <w:lang w:eastAsia="en-US"/>
              </w:rPr>
              <w:t xml:space="preserve">Assumed margins to meet the </w:t>
            </w:r>
            <w:r w:rsidR="00E6337F" w:rsidRPr="00E6337F">
              <w:rPr>
                <w:kern w:val="22"/>
                <w:szCs w:val="20"/>
                <w:lang w:eastAsia="en-US"/>
              </w:rPr>
              <w:t>design life with heavy operational use.</w:t>
            </w:r>
            <w:r w:rsidRPr="00E6337F">
              <w:rPr>
                <w:kern w:val="22"/>
                <w:szCs w:val="20"/>
                <w:lang w:eastAsia="en-US"/>
              </w:rPr>
              <w:t xml:space="preserve"> </w:t>
            </w:r>
          </w:p>
          <w:p w14:paraId="38C50B91" w14:textId="4378F948" w:rsidR="00E841F6" w:rsidRPr="00E6337F" w:rsidRDefault="00E841F6" w:rsidP="00E6337F">
            <w:pPr>
              <w:pStyle w:val="ListParagraph"/>
              <w:numPr>
                <w:ilvl w:val="0"/>
                <w:numId w:val="17"/>
              </w:numPr>
              <w:tabs>
                <w:tab w:val="left" w:pos="2265"/>
              </w:tabs>
              <w:overflowPunct w:val="0"/>
              <w:autoSpaceDE w:val="0"/>
              <w:autoSpaceDN w:val="0"/>
              <w:adjustRightInd w:val="0"/>
              <w:textAlignment w:val="baseline"/>
              <w:rPr>
                <w:kern w:val="22"/>
                <w:szCs w:val="20"/>
                <w:lang w:eastAsia="en-US"/>
              </w:rPr>
            </w:pPr>
            <w:r w:rsidRPr="00E6337F">
              <w:rPr>
                <w:kern w:val="22"/>
                <w:szCs w:val="20"/>
                <w:lang w:eastAsia="en-US"/>
              </w:rPr>
              <w:t>Model trials</w:t>
            </w:r>
            <w:r w:rsidR="00E6337F" w:rsidRPr="00E6337F">
              <w:rPr>
                <w:kern w:val="22"/>
                <w:szCs w:val="20"/>
                <w:lang w:eastAsia="en-US"/>
              </w:rPr>
              <w:t>.</w:t>
            </w:r>
          </w:p>
          <w:p w14:paraId="7A597D42" w14:textId="77777777" w:rsidR="00E841F6" w:rsidRPr="00E6337F" w:rsidRDefault="00E841F6" w:rsidP="00E6337F">
            <w:pPr>
              <w:pStyle w:val="ListParagraph"/>
              <w:numPr>
                <w:ilvl w:val="0"/>
                <w:numId w:val="17"/>
              </w:numPr>
              <w:tabs>
                <w:tab w:val="left" w:pos="2265"/>
              </w:tabs>
              <w:overflowPunct w:val="0"/>
              <w:autoSpaceDE w:val="0"/>
              <w:autoSpaceDN w:val="0"/>
              <w:adjustRightInd w:val="0"/>
              <w:textAlignment w:val="baseline"/>
              <w:rPr>
                <w:kern w:val="22"/>
                <w:szCs w:val="20"/>
                <w:lang w:eastAsia="en-US"/>
              </w:rPr>
            </w:pPr>
            <w:r w:rsidRPr="00E6337F">
              <w:rPr>
                <w:kern w:val="22"/>
                <w:szCs w:val="20"/>
                <w:lang w:eastAsia="en-US"/>
              </w:rPr>
              <w:t>Previous build data.</w:t>
            </w:r>
          </w:p>
          <w:p w14:paraId="3D6B4126" w14:textId="5D091AAF" w:rsidR="00E6337F" w:rsidRPr="00E6337F" w:rsidRDefault="00E6337F" w:rsidP="00E6337F">
            <w:pPr>
              <w:pStyle w:val="ListParagraph"/>
              <w:numPr>
                <w:ilvl w:val="0"/>
                <w:numId w:val="17"/>
              </w:numPr>
              <w:tabs>
                <w:tab w:val="left" w:pos="2265"/>
              </w:tabs>
              <w:overflowPunct w:val="0"/>
              <w:autoSpaceDE w:val="0"/>
              <w:autoSpaceDN w:val="0"/>
              <w:adjustRightInd w:val="0"/>
              <w:textAlignment w:val="baseline"/>
              <w:rPr>
                <w:kern w:val="22"/>
                <w:szCs w:val="20"/>
                <w:lang w:eastAsia="en-US"/>
              </w:rPr>
            </w:pPr>
            <w:r w:rsidRPr="00E6337F">
              <w:rPr>
                <w:kern w:val="22"/>
                <w:szCs w:val="20"/>
                <w:lang w:eastAsia="en-US"/>
              </w:rPr>
              <w:t>Operating temperature ranges.</w:t>
            </w:r>
          </w:p>
          <w:p w14:paraId="6CE6F8ED" w14:textId="77777777" w:rsidR="00E841F6" w:rsidRPr="00E6337F" w:rsidRDefault="00E6337F" w:rsidP="00E6337F">
            <w:pPr>
              <w:pStyle w:val="ListParagraph"/>
              <w:numPr>
                <w:ilvl w:val="0"/>
                <w:numId w:val="17"/>
              </w:numPr>
              <w:overflowPunct w:val="0"/>
              <w:autoSpaceDE w:val="0"/>
              <w:autoSpaceDN w:val="0"/>
              <w:adjustRightInd w:val="0"/>
              <w:ind w:left="714" w:hanging="357"/>
              <w:textAlignment w:val="baseline"/>
              <w:rPr>
                <w:kern w:val="22"/>
                <w:szCs w:val="20"/>
                <w:lang w:eastAsia="en-US"/>
              </w:rPr>
            </w:pPr>
            <w:r w:rsidRPr="00E6337F">
              <w:rPr>
                <w:kern w:val="22"/>
                <w:szCs w:val="20"/>
                <w:lang w:eastAsia="en-US"/>
              </w:rPr>
              <w:t>Lines plan.</w:t>
            </w:r>
          </w:p>
          <w:p w14:paraId="3BDCFA10" w14:textId="55309978" w:rsidR="00E6337F" w:rsidRPr="00E6337F" w:rsidRDefault="00E6337F" w:rsidP="00E6337F">
            <w:pPr>
              <w:pStyle w:val="ListParagraph"/>
              <w:numPr>
                <w:ilvl w:val="0"/>
                <w:numId w:val="17"/>
              </w:numPr>
              <w:overflowPunct w:val="0"/>
              <w:autoSpaceDE w:val="0"/>
              <w:autoSpaceDN w:val="0"/>
              <w:adjustRightInd w:val="0"/>
              <w:spacing w:after="120"/>
              <w:ind w:left="714" w:hanging="357"/>
              <w:textAlignment w:val="baseline"/>
              <w:rPr>
                <w:kern w:val="22"/>
                <w:szCs w:val="20"/>
                <w:lang w:eastAsia="en-US"/>
              </w:rPr>
            </w:pPr>
            <w:r w:rsidRPr="00E6337F">
              <w:rPr>
                <w:kern w:val="22"/>
                <w:szCs w:val="20"/>
                <w:lang w:eastAsia="en-US"/>
              </w:rPr>
              <w:t>Signature assessment</w:t>
            </w:r>
          </w:p>
        </w:tc>
      </w:tr>
      <w:tr w:rsidR="00E841F6" w:rsidRPr="00E6337F" w14:paraId="2291BAF4" w14:textId="77777777" w:rsidTr="00095CDA">
        <w:trPr>
          <w:trHeight w:val="124"/>
        </w:trPr>
        <w:tc>
          <w:tcPr>
            <w:tcW w:w="2660" w:type="dxa"/>
            <w:shd w:val="clear" w:color="auto" w:fill="auto"/>
          </w:tcPr>
          <w:p w14:paraId="5DFC66C3" w14:textId="77777777" w:rsidR="00E841F6" w:rsidRPr="00E6337F" w:rsidRDefault="00E841F6" w:rsidP="00095CDA">
            <w:pPr>
              <w:overflowPunct w:val="0"/>
              <w:autoSpaceDE w:val="0"/>
              <w:autoSpaceDN w:val="0"/>
              <w:adjustRightInd w:val="0"/>
              <w:spacing w:before="120" w:after="120"/>
              <w:textAlignment w:val="baseline"/>
              <w:rPr>
                <w:rFonts w:cs="Arial"/>
                <w:kern w:val="22"/>
                <w:szCs w:val="22"/>
                <w:lang w:eastAsia="en-US"/>
              </w:rPr>
            </w:pPr>
            <w:r w:rsidRPr="00E6337F">
              <w:rPr>
                <w:rFonts w:cs="Arial"/>
                <w:kern w:val="22"/>
                <w:szCs w:val="22"/>
                <w:lang w:eastAsia="en-US"/>
              </w:rPr>
              <w:t>Structural Design</w:t>
            </w:r>
          </w:p>
        </w:tc>
        <w:tc>
          <w:tcPr>
            <w:tcW w:w="7121" w:type="dxa"/>
            <w:shd w:val="clear" w:color="auto" w:fill="auto"/>
          </w:tcPr>
          <w:p w14:paraId="758F99A1" w14:textId="5BEBE1EF" w:rsidR="00E841F6" w:rsidRPr="00E6337F" w:rsidRDefault="00E6337F" w:rsidP="00095CDA">
            <w:pPr>
              <w:overflowPunct w:val="0"/>
              <w:autoSpaceDE w:val="0"/>
              <w:autoSpaceDN w:val="0"/>
              <w:adjustRightInd w:val="0"/>
              <w:spacing w:before="120" w:after="120"/>
              <w:textAlignment w:val="baseline"/>
              <w:rPr>
                <w:kern w:val="22"/>
                <w:szCs w:val="20"/>
                <w:lang w:eastAsia="en-US"/>
              </w:rPr>
            </w:pPr>
            <w:r w:rsidRPr="00E6337F">
              <w:rPr>
                <w:kern w:val="22"/>
                <w:szCs w:val="20"/>
                <w:lang w:eastAsia="en-US"/>
              </w:rPr>
              <w:t xml:space="preserve">The Tenderers’ proposal shall be presented to enable an assessment to be made of the proposed design </w:t>
            </w:r>
            <w:r w:rsidR="00E841F6" w:rsidRPr="00E6337F">
              <w:rPr>
                <w:kern w:val="22"/>
                <w:szCs w:val="20"/>
                <w:lang w:eastAsia="en-US"/>
              </w:rPr>
              <w:t xml:space="preserve">to be confident that the </w:t>
            </w:r>
            <w:r w:rsidRPr="00E6337F">
              <w:rPr>
                <w:kern w:val="22"/>
                <w:szCs w:val="20"/>
                <w:lang w:eastAsia="en-US"/>
              </w:rPr>
              <w:t xml:space="preserve">design </w:t>
            </w:r>
            <w:r w:rsidR="00E841F6" w:rsidRPr="00E6337F">
              <w:rPr>
                <w:kern w:val="22"/>
                <w:szCs w:val="20"/>
                <w:lang w:eastAsia="en-US"/>
              </w:rPr>
              <w:t xml:space="preserve">structural </w:t>
            </w:r>
            <w:r w:rsidRPr="00E6337F">
              <w:rPr>
                <w:kern w:val="22"/>
                <w:szCs w:val="20"/>
                <w:lang w:eastAsia="en-US"/>
              </w:rPr>
              <w:t>integrity</w:t>
            </w:r>
            <w:r w:rsidR="00E841F6" w:rsidRPr="00E6337F">
              <w:rPr>
                <w:kern w:val="22"/>
                <w:szCs w:val="20"/>
                <w:lang w:eastAsia="en-US"/>
              </w:rPr>
              <w:t xml:space="preserve"> considers the</w:t>
            </w:r>
            <w:r w:rsidRPr="00E6337F">
              <w:rPr>
                <w:kern w:val="22"/>
                <w:szCs w:val="20"/>
                <w:lang w:eastAsia="en-US"/>
              </w:rPr>
              <w:t xml:space="preserve"> operational roles of the craft and</w:t>
            </w:r>
            <w:r w:rsidR="00E841F6" w:rsidRPr="00E6337F">
              <w:rPr>
                <w:kern w:val="22"/>
                <w:szCs w:val="20"/>
                <w:lang w:eastAsia="en-US"/>
              </w:rPr>
              <w:t xml:space="preserve"> will meet the needs of </w:t>
            </w:r>
            <w:r w:rsidRPr="00E6337F">
              <w:rPr>
                <w:kern w:val="22"/>
                <w:szCs w:val="20"/>
                <w:lang w:eastAsia="en-US"/>
              </w:rPr>
              <w:t>the RCD code (where applicable) as a minimum.</w:t>
            </w:r>
          </w:p>
          <w:p w14:paraId="2105A7FB" w14:textId="784F0223" w:rsidR="00E841F6" w:rsidRPr="00E6337F" w:rsidRDefault="00E841F6" w:rsidP="00095CDA">
            <w:pPr>
              <w:overflowPunct w:val="0"/>
              <w:autoSpaceDE w:val="0"/>
              <w:autoSpaceDN w:val="0"/>
              <w:adjustRightInd w:val="0"/>
              <w:spacing w:before="120"/>
              <w:textAlignment w:val="baseline"/>
              <w:rPr>
                <w:kern w:val="22"/>
                <w:szCs w:val="20"/>
                <w:lang w:eastAsia="en-US"/>
              </w:rPr>
            </w:pPr>
            <w:r w:rsidRPr="00E6337F">
              <w:rPr>
                <w:kern w:val="22"/>
                <w:szCs w:val="20"/>
                <w:lang w:eastAsia="en-US"/>
              </w:rPr>
              <w:t xml:space="preserve">The tender information shall </w:t>
            </w:r>
            <w:r w:rsidR="00E6337F" w:rsidRPr="00E6337F">
              <w:rPr>
                <w:kern w:val="22"/>
                <w:szCs w:val="20"/>
                <w:lang w:eastAsia="en-US"/>
              </w:rPr>
              <w:t>include</w:t>
            </w:r>
            <w:r w:rsidRPr="00E6337F">
              <w:rPr>
                <w:kern w:val="22"/>
                <w:szCs w:val="20"/>
                <w:lang w:eastAsia="en-US"/>
              </w:rPr>
              <w:t>, but not be limited to;</w:t>
            </w:r>
          </w:p>
          <w:p w14:paraId="5D5B71D5" w14:textId="77777777" w:rsidR="00E841F6" w:rsidRPr="00E6337F" w:rsidRDefault="00E841F6" w:rsidP="00E6337F">
            <w:pPr>
              <w:pStyle w:val="ListParagraph"/>
              <w:numPr>
                <w:ilvl w:val="0"/>
                <w:numId w:val="20"/>
              </w:numPr>
              <w:overflowPunct w:val="0"/>
              <w:autoSpaceDE w:val="0"/>
              <w:autoSpaceDN w:val="0"/>
              <w:adjustRightInd w:val="0"/>
              <w:spacing w:before="120"/>
              <w:ind w:left="714" w:hanging="357"/>
              <w:textAlignment w:val="baseline"/>
              <w:rPr>
                <w:rFonts w:cs="Arial"/>
                <w:kern w:val="22"/>
                <w:szCs w:val="22"/>
                <w:lang w:eastAsia="en-US"/>
              </w:rPr>
            </w:pPr>
            <w:r w:rsidRPr="00E6337F">
              <w:rPr>
                <w:rFonts w:cs="Arial"/>
                <w:kern w:val="22"/>
                <w:szCs w:val="22"/>
                <w:lang w:eastAsia="en-US"/>
              </w:rPr>
              <w:t xml:space="preserve">Proposed </w:t>
            </w:r>
            <w:r w:rsidR="00E6337F" w:rsidRPr="00E6337F">
              <w:rPr>
                <w:rFonts w:cs="Arial"/>
                <w:kern w:val="22"/>
                <w:szCs w:val="22"/>
                <w:lang w:eastAsia="en-US"/>
              </w:rPr>
              <w:t>f</w:t>
            </w:r>
            <w:r w:rsidRPr="00E6337F">
              <w:rPr>
                <w:rFonts w:cs="Arial"/>
                <w:kern w:val="22"/>
                <w:szCs w:val="22"/>
                <w:lang w:eastAsia="en-US"/>
              </w:rPr>
              <w:t>abrication of design demonstrating structural arrangements for plan approval  by a Classification Society.</w:t>
            </w:r>
          </w:p>
          <w:p w14:paraId="2A2D2FDB" w14:textId="7B6DC6A9" w:rsidR="00E6337F" w:rsidRPr="00E6337F" w:rsidRDefault="00E6337F" w:rsidP="00E6337F">
            <w:pPr>
              <w:pStyle w:val="ListParagraph"/>
              <w:numPr>
                <w:ilvl w:val="0"/>
                <w:numId w:val="20"/>
              </w:numPr>
              <w:overflowPunct w:val="0"/>
              <w:autoSpaceDE w:val="0"/>
              <w:autoSpaceDN w:val="0"/>
              <w:adjustRightInd w:val="0"/>
              <w:spacing w:after="120"/>
              <w:ind w:left="714" w:hanging="357"/>
              <w:textAlignment w:val="baseline"/>
              <w:rPr>
                <w:rFonts w:cs="Arial"/>
                <w:kern w:val="22"/>
                <w:szCs w:val="22"/>
                <w:lang w:eastAsia="en-US"/>
              </w:rPr>
            </w:pPr>
            <w:r w:rsidRPr="00E6337F">
              <w:rPr>
                <w:rFonts w:cs="Arial"/>
                <w:kern w:val="22"/>
                <w:szCs w:val="22"/>
                <w:lang w:eastAsia="en-US"/>
              </w:rPr>
              <w:t>Proposed use of materials, demonstrating robustness and ease of repair.</w:t>
            </w:r>
          </w:p>
        </w:tc>
      </w:tr>
      <w:tr w:rsidR="00E841F6" w:rsidRPr="00E6337F" w14:paraId="1C1DCBD8" w14:textId="77777777" w:rsidTr="00095CDA">
        <w:trPr>
          <w:trHeight w:val="124"/>
        </w:trPr>
        <w:tc>
          <w:tcPr>
            <w:tcW w:w="2660" w:type="dxa"/>
            <w:shd w:val="clear" w:color="auto" w:fill="auto"/>
          </w:tcPr>
          <w:p w14:paraId="33101BD0" w14:textId="77777777" w:rsidR="00E841F6" w:rsidRPr="00E6337F" w:rsidRDefault="00E841F6" w:rsidP="00095CDA">
            <w:pPr>
              <w:overflowPunct w:val="0"/>
              <w:autoSpaceDE w:val="0"/>
              <w:autoSpaceDN w:val="0"/>
              <w:adjustRightInd w:val="0"/>
              <w:spacing w:before="120" w:after="120"/>
              <w:textAlignment w:val="baseline"/>
              <w:rPr>
                <w:kern w:val="22"/>
                <w:szCs w:val="20"/>
                <w:lang w:eastAsia="en-US"/>
              </w:rPr>
            </w:pPr>
            <w:r w:rsidRPr="00E6337F">
              <w:rPr>
                <w:kern w:val="22"/>
                <w:szCs w:val="20"/>
                <w:lang w:eastAsia="en-US"/>
              </w:rPr>
              <w:t>Maintenance Schedule</w:t>
            </w:r>
          </w:p>
        </w:tc>
        <w:tc>
          <w:tcPr>
            <w:tcW w:w="7121" w:type="dxa"/>
            <w:shd w:val="clear" w:color="auto" w:fill="auto"/>
          </w:tcPr>
          <w:p w14:paraId="241B9D34" w14:textId="2384060C" w:rsidR="00E841F6" w:rsidRPr="00E6337F" w:rsidRDefault="00E6337F" w:rsidP="00095CDA">
            <w:pPr>
              <w:overflowPunct w:val="0"/>
              <w:autoSpaceDE w:val="0"/>
              <w:autoSpaceDN w:val="0"/>
              <w:adjustRightInd w:val="0"/>
              <w:spacing w:before="120"/>
              <w:textAlignment w:val="baseline"/>
              <w:rPr>
                <w:kern w:val="22"/>
                <w:szCs w:val="20"/>
                <w:lang w:eastAsia="en-US"/>
              </w:rPr>
            </w:pPr>
            <w:r w:rsidRPr="00E6337F">
              <w:rPr>
                <w:kern w:val="22"/>
                <w:szCs w:val="20"/>
                <w:lang w:eastAsia="en-US"/>
              </w:rPr>
              <w:t xml:space="preserve">The Tenderers’ proposal shall be presented to enable an assessment to be made of the proposed design to </w:t>
            </w:r>
            <w:r w:rsidR="00E841F6" w:rsidRPr="00E6337F">
              <w:rPr>
                <w:kern w:val="22"/>
                <w:szCs w:val="20"/>
                <w:lang w:eastAsia="en-US"/>
              </w:rPr>
              <w:t xml:space="preserve">be confident that the maintenance schedule for the </w:t>
            </w:r>
            <w:r w:rsidRPr="00E6337F">
              <w:rPr>
                <w:kern w:val="22"/>
                <w:szCs w:val="20"/>
                <w:lang w:eastAsia="en-US"/>
              </w:rPr>
              <w:t>craft</w:t>
            </w:r>
            <w:r w:rsidR="00E841F6" w:rsidRPr="00E6337F">
              <w:rPr>
                <w:kern w:val="22"/>
                <w:szCs w:val="20"/>
                <w:lang w:eastAsia="en-US"/>
              </w:rPr>
              <w:t xml:space="preserve"> has considered the requirements of the Authority, including operational roles of the craft, to maximise availability by reducing and defining the maintenance overhead.</w:t>
            </w:r>
          </w:p>
          <w:p w14:paraId="21995C43" w14:textId="77777777" w:rsidR="00095CDA" w:rsidRPr="00E6337F" w:rsidRDefault="00E841F6" w:rsidP="00095CDA">
            <w:pPr>
              <w:overflowPunct w:val="0"/>
              <w:autoSpaceDE w:val="0"/>
              <w:autoSpaceDN w:val="0"/>
              <w:adjustRightInd w:val="0"/>
              <w:spacing w:before="120" w:after="120"/>
              <w:textAlignment w:val="baseline"/>
              <w:rPr>
                <w:kern w:val="22"/>
                <w:szCs w:val="20"/>
                <w:lang w:eastAsia="en-US"/>
              </w:rPr>
            </w:pPr>
            <w:r w:rsidRPr="00E6337F">
              <w:rPr>
                <w:kern w:val="22"/>
                <w:szCs w:val="20"/>
                <w:lang w:eastAsia="en-US"/>
              </w:rPr>
              <w:t>The ten</w:t>
            </w:r>
            <w:r w:rsidR="00095CDA" w:rsidRPr="00E6337F">
              <w:rPr>
                <w:kern w:val="22"/>
                <w:szCs w:val="20"/>
                <w:lang w:eastAsia="en-US"/>
              </w:rPr>
              <w:t>der documentation shall include</w:t>
            </w:r>
            <w:r w:rsidRPr="00E6337F">
              <w:rPr>
                <w:kern w:val="22"/>
                <w:szCs w:val="20"/>
                <w:lang w:eastAsia="en-US"/>
              </w:rPr>
              <w:t>, but not be l</w:t>
            </w:r>
            <w:r w:rsidR="00095CDA" w:rsidRPr="00E6337F">
              <w:rPr>
                <w:kern w:val="22"/>
                <w:szCs w:val="20"/>
                <w:lang w:eastAsia="en-US"/>
              </w:rPr>
              <w:t>imited to:</w:t>
            </w:r>
          </w:p>
          <w:p w14:paraId="5E58F5FB" w14:textId="1AE8B34F" w:rsidR="00E841F6" w:rsidRPr="00E6337F" w:rsidRDefault="00E841F6" w:rsidP="00E6337F">
            <w:pPr>
              <w:pStyle w:val="ListParagraph"/>
              <w:numPr>
                <w:ilvl w:val="0"/>
                <w:numId w:val="19"/>
              </w:numPr>
              <w:overflowPunct w:val="0"/>
              <w:autoSpaceDE w:val="0"/>
              <w:autoSpaceDN w:val="0"/>
              <w:adjustRightInd w:val="0"/>
              <w:ind w:left="714" w:hanging="357"/>
              <w:textAlignment w:val="baseline"/>
              <w:rPr>
                <w:kern w:val="22"/>
                <w:szCs w:val="20"/>
                <w:lang w:eastAsia="en-US"/>
              </w:rPr>
            </w:pPr>
            <w:r w:rsidRPr="00E6337F">
              <w:rPr>
                <w:kern w:val="22"/>
                <w:szCs w:val="20"/>
                <w:lang w:eastAsia="en-US"/>
              </w:rPr>
              <w:t>Maintenance Schedule, identifying 1</w:t>
            </w:r>
            <w:r w:rsidRPr="00E6337F">
              <w:rPr>
                <w:kern w:val="22"/>
                <w:szCs w:val="20"/>
                <w:vertAlign w:val="superscript"/>
                <w:lang w:eastAsia="en-US"/>
              </w:rPr>
              <w:t>st</w:t>
            </w:r>
            <w:r w:rsidRPr="00E6337F">
              <w:rPr>
                <w:kern w:val="22"/>
                <w:szCs w:val="20"/>
                <w:lang w:eastAsia="en-US"/>
              </w:rPr>
              <w:t xml:space="preserve"> to 4 line maintenance activities</w:t>
            </w:r>
            <w:r w:rsidR="00E6337F" w:rsidRPr="00E6337F">
              <w:rPr>
                <w:kern w:val="22"/>
                <w:szCs w:val="20"/>
                <w:lang w:eastAsia="en-US"/>
              </w:rPr>
              <w:t>.</w:t>
            </w:r>
          </w:p>
          <w:p w14:paraId="15E1794D" w14:textId="6C3392F9" w:rsidR="00E841F6" w:rsidRPr="00E6337F" w:rsidRDefault="00E841F6" w:rsidP="00E6337F">
            <w:pPr>
              <w:pStyle w:val="ListParagraph"/>
              <w:numPr>
                <w:ilvl w:val="0"/>
                <w:numId w:val="19"/>
              </w:numPr>
              <w:overflowPunct w:val="0"/>
              <w:autoSpaceDE w:val="0"/>
              <w:autoSpaceDN w:val="0"/>
              <w:adjustRightInd w:val="0"/>
              <w:ind w:left="714" w:hanging="357"/>
              <w:textAlignment w:val="baseline"/>
              <w:rPr>
                <w:kern w:val="22"/>
                <w:szCs w:val="20"/>
                <w:lang w:eastAsia="en-US"/>
              </w:rPr>
            </w:pPr>
            <w:r w:rsidRPr="00E6337F">
              <w:rPr>
                <w:kern w:val="22"/>
                <w:szCs w:val="20"/>
                <w:lang w:eastAsia="en-US"/>
              </w:rPr>
              <w:t>Job Instruction Cards (JICs)</w:t>
            </w:r>
            <w:r w:rsidR="00E6337F" w:rsidRPr="00E6337F">
              <w:rPr>
                <w:kern w:val="22"/>
                <w:szCs w:val="20"/>
                <w:lang w:eastAsia="en-US"/>
              </w:rPr>
              <w:t>.</w:t>
            </w:r>
          </w:p>
          <w:p w14:paraId="05F72DA8" w14:textId="4FD8BE58" w:rsidR="00E841F6" w:rsidRPr="00E6337F" w:rsidRDefault="00E6337F" w:rsidP="00E6337F">
            <w:pPr>
              <w:pStyle w:val="ListParagraph"/>
              <w:numPr>
                <w:ilvl w:val="0"/>
                <w:numId w:val="19"/>
              </w:numPr>
              <w:overflowPunct w:val="0"/>
              <w:autoSpaceDE w:val="0"/>
              <w:autoSpaceDN w:val="0"/>
              <w:adjustRightInd w:val="0"/>
              <w:ind w:left="714" w:hanging="357"/>
              <w:textAlignment w:val="baseline"/>
              <w:rPr>
                <w:kern w:val="22"/>
                <w:szCs w:val="20"/>
                <w:lang w:eastAsia="en-US"/>
              </w:rPr>
            </w:pPr>
            <w:r w:rsidRPr="00E6337F">
              <w:rPr>
                <w:kern w:val="22"/>
                <w:szCs w:val="20"/>
                <w:lang w:eastAsia="en-US"/>
              </w:rPr>
              <w:t>Ease of maintenance assessment.</w:t>
            </w:r>
          </w:p>
          <w:p w14:paraId="769F3FB9" w14:textId="7F464C31" w:rsidR="00E841F6" w:rsidRPr="00E6337F" w:rsidRDefault="00E841F6" w:rsidP="00E6337F">
            <w:pPr>
              <w:pStyle w:val="ListParagraph"/>
              <w:numPr>
                <w:ilvl w:val="0"/>
                <w:numId w:val="19"/>
              </w:numPr>
              <w:overflowPunct w:val="0"/>
              <w:autoSpaceDE w:val="0"/>
              <w:autoSpaceDN w:val="0"/>
              <w:adjustRightInd w:val="0"/>
              <w:ind w:left="714" w:hanging="357"/>
              <w:textAlignment w:val="baseline"/>
              <w:rPr>
                <w:kern w:val="22"/>
                <w:szCs w:val="20"/>
                <w:lang w:eastAsia="en-US"/>
              </w:rPr>
            </w:pPr>
            <w:r w:rsidRPr="00E6337F">
              <w:rPr>
                <w:kern w:val="22"/>
                <w:szCs w:val="20"/>
                <w:lang w:eastAsia="en-US"/>
              </w:rPr>
              <w:t xml:space="preserve">Failure </w:t>
            </w:r>
            <w:r w:rsidR="00E6337F" w:rsidRPr="00E6337F">
              <w:rPr>
                <w:kern w:val="22"/>
                <w:szCs w:val="20"/>
                <w:lang w:eastAsia="en-US"/>
              </w:rPr>
              <w:t>m</w:t>
            </w:r>
            <w:r w:rsidRPr="00E6337F">
              <w:rPr>
                <w:kern w:val="22"/>
                <w:szCs w:val="20"/>
                <w:lang w:eastAsia="en-US"/>
              </w:rPr>
              <w:t xml:space="preserve">ode </w:t>
            </w:r>
            <w:r w:rsidR="00E6337F" w:rsidRPr="00E6337F">
              <w:rPr>
                <w:kern w:val="22"/>
                <w:szCs w:val="20"/>
                <w:lang w:eastAsia="en-US"/>
              </w:rPr>
              <w:t>a</w:t>
            </w:r>
            <w:r w:rsidRPr="00E6337F">
              <w:rPr>
                <w:kern w:val="22"/>
                <w:szCs w:val="20"/>
                <w:lang w:eastAsia="en-US"/>
              </w:rPr>
              <w:t>nalysis</w:t>
            </w:r>
            <w:r w:rsidR="00E6337F" w:rsidRPr="00E6337F">
              <w:rPr>
                <w:kern w:val="22"/>
                <w:szCs w:val="20"/>
                <w:lang w:eastAsia="en-US"/>
              </w:rPr>
              <w:t>.</w:t>
            </w:r>
          </w:p>
          <w:p w14:paraId="392002F2" w14:textId="619184B5" w:rsidR="00E841F6" w:rsidRPr="00E6337F" w:rsidRDefault="00E841F6" w:rsidP="00E6337F">
            <w:pPr>
              <w:pStyle w:val="ListParagraph"/>
              <w:numPr>
                <w:ilvl w:val="0"/>
                <w:numId w:val="19"/>
              </w:numPr>
              <w:overflowPunct w:val="0"/>
              <w:autoSpaceDE w:val="0"/>
              <w:autoSpaceDN w:val="0"/>
              <w:adjustRightInd w:val="0"/>
              <w:spacing w:after="120"/>
              <w:ind w:left="714" w:hanging="357"/>
              <w:textAlignment w:val="baseline"/>
              <w:rPr>
                <w:kern w:val="22"/>
                <w:szCs w:val="20"/>
                <w:lang w:eastAsia="en-US"/>
              </w:rPr>
            </w:pPr>
            <w:r w:rsidRPr="00E6337F">
              <w:rPr>
                <w:kern w:val="22"/>
                <w:szCs w:val="20"/>
                <w:lang w:eastAsia="en-US"/>
              </w:rPr>
              <w:t>Mean time to repair</w:t>
            </w:r>
            <w:r w:rsidR="00E6337F" w:rsidRPr="00E6337F">
              <w:rPr>
                <w:kern w:val="22"/>
                <w:szCs w:val="20"/>
                <w:lang w:eastAsia="en-US"/>
              </w:rPr>
              <w:t>.</w:t>
            </w:r>
          </w:p>
        </w:tc>
      </w:tr>
      <w:tr w:rsidR="00E6337F" w:rsidRPr="00E6337F" w14:paraId="00F19DF1" w14:textId="77777777" w:rsidTr="00095CDA">
        <w:trPr>
          <w:trHeight w:val="124"/>
        </w:trPr>
        <w:tc>
          <w:tcPr>
            <w:tcW w:w="2660" w:type="dxa"/>
            <w:shd w:val="clear" w:color="auto" w:fill="auto"/>
          </w:tcPr>
          <w:p w14:paraId="356C6F69" w14:textId="7771ADAC" w:rsidR="00E6337F" w:rsidRPr="00E6337F" w:rsidRDefault="00E6337F" w:rsidP="00095CDA">
            <w:pPr>
              <w:overflowPunct w:val="0"/>
              <w:autoSpaceDE w:val="0"/>
              <w:autoSpaceDN w:val="0"/>
              <w:adjustRightInd w:val="0"/>
              <w:spacing w:before="120" w:after="120"/>
              <w:textAlignment w:val="baseline"/>
              <w:rPr>
                <w:kern w:val="22"/>
                <w:szCs w:val="20"/>
                <w:lang w:eastAsia="en-US"/>
              </w:rPr>
            </w:pPr>
            <w:r w:rsidRPr="00E6337F">
              <w:rPr>
                <w:kern w:val="22"/>
                <w:szCs w:val="20"/>
                <w:lang w:eastAsia="en-US"/>
              </w:rPr>
              <w:t>Operational Assessment</w:t>
            </w:r>
          </w:p>
        </w:tc>
        <w:tc>
          <w:tcPr>
            <w:tcW w:w="7121" w:type="dxa"/>
            <w:shd w:val="clear" w:color="auto" w:fill="auto"/>
          </w:tcPr>
          <w:p w14:paraId="64724A6B" w14:textId="2FAA80AA" w:rsidR="00E6337F" w:rsidRPr="00E6337F" w:rsidRDefault="00E6337F" w:rsidP="00E6337F">
            <w:pPr>
              <w:overflowPunct w:val="0"/>
              <w:autoSpaceDE w:val="0"/>
              <w:autoSpaceDN w:val="0"/>
              <w:adjustRightInd w:val="0"/>
              <w:spacing w:before="120" w:after="120"/>
              <w:textAlignment w:val="baseline"/>
              <w:rPr>
                <w:kern w:val="22"/>
                <w:szCs w:val="20"/>
                <w:lang w:eastAsia="en-US"/>
              </w:rPr>
            </w:pPr>
            <w:r w:rsidRPr="00E6337F">
              <w:rPr>
                <w:kern w:val="22"/>
                <w:szCs w:val="20"/>
                <w:lang w:eastAsia="en-US"/>
              </w:rPr>
              <w:t>The Tenderers’ proposal shall be presented to enable an assessment to be made of the proposed design to be confident that the Authority’s requirements have been considered to allow the Authority to safely operate.</w:t>
            </w:r>
          </w:p>
          <w:p w14:paraId="0F9DD067" w14:textId="77777777" w:rsidR="00E6337F" w:rsidRPr="00E6337F" w:rsidRDefault="00E6337F" w:rsidP="00E6337F">
            <w:pPr>
              <w:overflowPunct w:val="0"/>
              <w:autoSpaceDE w:val="0"/>
              <w:autoSpaceDN w:val="0"/>
              <w:adjustRightInd w:val="0"/>
              <w:spacing w:after="120"/>
              <w:textAlignment w:val="baseline"/>
              <w:rPr>
                <w:kern w:val="22"/>
                <w:szCs w:val="20"/>
                <w:lang w:eastAsia="en-US"/>
              </w:rPr>
            </w:pPr>
            <w:r w:rsidRPr="00E6337F">
              <w:rPr>
                <w:kern w:val="22"/>
                <w:szCs w:val="20"/>
                <w:lang w:eastAsia="en-US"/>
              </w:rPr>
              <w:t>The tender documentation shall include, but not limited to;</w:t>
            </w:r>
          </w:p>
          <w:p w14:paraId="6B5CA031" w14:textId="77777777" w:rsidR="00E6337F" w:rsidRPr="00E6337F" w:rsidRDefault="00E6337F" w:rsidP="00E6337F">
            <w:pPr>
              <w:pStyle w:val="ListParagraph"/>
              <w:numPr>
                <w:ilvl w:val="0"/>
                <w:numId w:val="21"/>
              </w:numPr>
              <w:overflowPunct w:val="0"/>
              <w:autoSpaceDE w:val="0"/>
              <w:autoSpaceDN w:val="0"/>
              <w:adjustRightInd w:val="0"/>
              <w:spacing w:after="120"/>
              <w:textAlignment w:val="baseline"/>
              <w:rPr>
                <w:kern w:val="22"/>
                <w:szCs w:val="20"/>
                <w:lang w:eastAsia="en-US"/>
              </w:rPr>
            </w:pPr>
            <w:r w:rsidRPr="00E6337F">
              <w:rPr>
                <w:kern w:val="22"/>
                <w:szCs w:val="20"/>
                <w:lang w:eastAsia="en-US"/>
              </w:rPr>
              <w:t>Interoberability assessment (with trailer, generator, jump-start, flexible fuel bladders, towing, sledge and all other ancilliaries)</w:t>
            </w:r>
          </w:p>
          <w:p w14:paraId="1BFAD607" w14:textId="486C5496" w:rsidR="00E6337F" w:rsidRPr="00E6337F" w:rsidRDefault="00E6337F" w:rsidP="00E6337F">
            <w:pPr>
              <w:pStyle w:val="ListParagraph"/>
              <w:numPr>
                <w:ilvl w:val="0"/>
                <w:numId w:val="21"/>
              </w:numPr>
              <w:overflowPunct w:val="0"/>
              <w:autoSpaceDE w:val="0"/>
              <w:autoSpaceDN w:val="0"/>
              <w:adjustRightInd w:val="0"/>
              <w:spacing w:after="120"/>
              <w:textAlignment w:val="baseline"/>
              <w:rPr>
                <w:kern w:val="22"/>
                <w:szCs w:val="20"/>
                <w:lang w:eastAsia="en-US"/>
              </w:rPr>
            </w:pPr>
            <w:r w:rsidRPr="00E6337F">
              <w:rPr>
                <w:kern w:val="22"/>
                <w:szCs w:val="20"/>
                <w:lang w:eastAsia="en-US"/>
              </w:rPr>
              <w:t>Human  factors assessment to include craft operation, maintenance and whole body vibration.</w:t>
            </w:r>
          </w:p>
        </w:tc>
      </w:tr>
      <w:tr w:rsidR="00E841F6" w:rsidRPr="00E841F6" w14:paraId="7160B404" w14:textId="77777777" w:rsidTr="00095CDA">
        <w:trPr>
          <w:trHeight w:val="124"/>
        </w:trPr>
        <w:tc>
          <w:tcPr>
            <w:tcW w:w="2660" w:type="dxa"/>
            <w:shd w:val="clear" w:color="auto" w:fill="auto"/>
          </w:tcPr>
          <w:p w14:paraId="3E21CD59" w14:textId="77777777" w:rsidR="00E841F6" w:rsidRPr="00E6337F" w:rsidRDefault="00E841F6" w:rsidP="00095CDA">
            <w:pPr>
              <w:overflowPunct w:val="0"/>
              <w:autoSpaceDE w:val="0"/>
              <w:autoSpaceDN w:val="0"/>
              <w:adjustRightInd w:val="0"/>
              <w:spacing w:before="120" w:after="120"/>
              <w:textAlignment w:val="baseline"/>
              <w:rPr>
                <w:rFonts w:cs="Arial"/>
                <w:kern w:val="22"/>
                <w:szCs w:val="22"/>
                <w:lang w:eastAsia="en-US"/>
              </w:rPr>
            </w:pPr>
            <w:r w:rsidRPr="00E6337F">
              <w:rPr>
                <w:rFonts w:cs="Arial"/>
                <w:kern w:val="22"/>
                <w:szCs w:val="22"/>
                <w:lang w:eastAsia="en-US"/>
              </w:rPr>
              <w:t xml:space="preserve">Operating documentation </w:t>
            </w:r>
          </w:p>
        </w:tc>
        <w:tc>
          <w:tcPr>
            <w:tcW w:w="7121" w:type="dxa"/>
            <w:shd w:val="clear" w:color="auto" w:fill="auto"/>
          </w:tcPr>
          <w:p w14:paraId="31CFABCB" w14:textId="7FDFAFBF" w:rsidR="00E841F6" w:rsidRPr="00E6337F" w:rsidRDefault="00E6337F" w:rsidP="00095CDA">
            <w:pPr>
              <w:overflowPunct w:val="0"/>
              <w:autoSpaceDE w:val="0"/>
              <w:autoSpaceDN w:val="0"/>
              <w:adjustRightInd w:val="0"/>
              <w:spacing w:before="120" w:after="120"/>
              <w:textAlignment w:val="baseline"/>
              <w:rPr>
                <w:kern w:val="22"/>
                <w:szCs w:val="20"/>
                <w:lang w:eastAsia="en-US"/>
              </w:rPr>
            </w:pPr>
            <w:r w:rsidRPr="00E6337F">
              <w:rPr>
                <w:kern w:val="22"/>
                <w:szCs w:val="20"/>
                <w:lang w:eastAsia="en-US"/>
              </w:rPr>
              <w:t xml:space="preserve">The Tenderers’ proposal shall be presented to enable an assessment to be made of the proposed design to </w:t>
            </w:r>
            <w:r w:rsidR="00E841F6" w:rsidRPr="00E6337F">
              <w:rPr>
                <w:kern w:val="22"/>
                <w:szCs w:val="20"/>
                <w:lang w:eastAsia="en-US"/>
              </w:rPr>
              <w:t>be confident that the Authority’s requirements for documentation to be provided are understood and which would allow the Authority to safely operate, maintain and repair the craft.</w:t>
            </w:r>
          </w:p>
          <w:p w14:paraId="7E18E08E" w14:textId="158CD692" w:rsidR="00E841F6" w:rsidRPr="00E6337F" w:rsidRDefault="00E841F6" w:rsidP="00095CDA">
            <w:pPr>
              <w:overflowPunct w:val="0"/>
              <w:autoSpaceDE w:val="0"/>
              <w:autoSpaceDN w:val="0"/>
              <w:adjustRightInd w:val="0"/>
              <w:spacing w:after="120"/>
              <w:textAlignment w:val="baseline"/>
              <w:rPr>
                <w:kern w:val="22"/>
                <w:szCs w:val="20"/>
                <w:lang w:eastAsia="en-US"/>
              </w:rPr>
            </w:pPr>
            <w:r w:rsidRPr="00E6337F">
              <w:rPr>
                <w:kern w:val="22"/>
                <w:szCs w:val="20"/>
                <w:lang w:eastAsia="en-US"/>
              </w:rPr>
              <w:t xml:space="preserve">The tender documentation shall </w:t>
            </w:r>
            <w:r w:rsidR="00E6337F" w:rsidRPr="00E6337F">
              <w:rPr>
                <w:kern w:val="22"/>
                <w:szCs w:val="20"/>
                <w:lang w:eastAsia="en-US"/>
              </w:rPr>
              <w:t>include</w:t>
            </w:r>
            <w:r w:rsidRPr="00E6337F">
              <w:rPr>
                <w:kern w:val="22"/>
                <w:szCs w:val="20"/>
                <w:lang w:eastAsia="en-US"/>
              </w:rPr>
              <w:t>, but not limited to;</w:t>
            </w:r>
          </w:p>
          <w:p w14:paraId="1B6B9189" w14:textId="3059CC7C" w:rsidR="00E841F6" w:rsidRPr="00E6337F" w:rsidRDefault="00E841F6" w:rsidP="00E6337F">
            <w:pPr>
              <w:pStyle w:val="ListParagraph"/>
              <w:numPr>
                <w:ilvl w:val="0"/>
                <w:numId w:val="18"/>
              </w:numPr>
              <w:overflowPunct w:val="0"/>
              <w:autoSpaceDE w:val="0"/>
              <w:autoSpaceDN w:val="0"/>
              <w:adjustRightInd w:val="0"/>
              <w:spacing w:after="120"/>
              <w:ind w:left="714" w:hanging="357"/>
              <w:contextualSpacing/>
              <w:textAlignment w:val="baseline"/>
              <w:rPr>
                <w:kern w:val="22"/>
                <w:szCs w:val="20"/>
                <w:lang w:eastAsia="en-US"/>
              </w:rPr>
            </w:pPr>
            <w:r w:rsidRPr="00E6337F">
              <w:rPr>
                <w:kern w:val="22"/>
                <w:szCs w:val="20"/>
                <w:lang w:eastAsia="en-US"/>
              </w:rPr>
              <w:t>Book of Reference (BR)</w:t>
            </w:r>
          </w:p>
          <w:p w14:paraId="08BB0878" w14:textId="77777777" w:rsidR="00E841F6" w:rsidRPr="00E6337F" w:rsidRDefault="00E841F6" w:rsidP="00E6337F">
            <w:pPr>
              <w:pStyle w:val="ListParagraph"/>
              <w:numPr>
                <w:ilvl w:val="0"/>
                <w:numId w:val="18"/>
              </w:numPr>
              <w:overflowPunct w:val="0"/>
              <w:autoSpaceDE w:val="0"/>
              <w:autoSpaceDN w:val="0"/>
              <w:adjustRightInd w:val="0"/>
              <w:spacing w:after="120"/>
              <w:ind w:left="714" w:hanging="357"/>
              <w:contextualSpacing/>
              <w:textAlignment w:val="baseline"/>
              <w:rPr>
                <w:kern w:val="22"/>
                <w:szCs w:val="20"/>
                <w:lang w:eastAsia="en-US"/>
              </w:rPr>
            </w:pPr>
            <w:r w:rsidRPr="00E6337F">
              <w:rPr>
                <w:kern w:val="22"/>
                <w:szCs w:val="20"/>
                <w:lang w:eastAsia="en-US"/>
              </w:rPr>
              <w:t>Commercial equipment handbooks</w:t>
            </w:r>
          </w:p>
          <w:p w14:paraId="57106A0B" w14:textId="77777777" w:rsidR="00E841F6" w:rsidRPr="00E6337F" w:rsidRDefault="00E841F6" w:rsidP="00E6337F">
            <w:pPr>
              <w:pStyle w:val="ListParagraph"/>
              <w:numPr>
                <w:ilvl w:val="0"/>
                <w:numId w:val="18"/>
              </w:numPr>
              <w:overflowPunct w:val="0"/>
              <w:autoSpaceDE w:val="0"/>
              <w:autoSpaceDN w:val="0"/>
              <w:adjustRightInd w:val="0"/>
              <w:spacing w:after="120"/>
              <w:ind w:left="714" w:hanging="357"/>
              <w:contextualSpacing/>
              <w:textAlignment w:val="baseline"/>
              <w:rPr>
                <w:kern w:val="22"/>
                <w:szCs w:val="20"/>
                <w:lang w:eastAsia="en-US"/>
              </w:rPr>
            </w:pPr>
            <w:r w:rsidRPr="00E6337F">
              <w:rPr>
                <w:kern w:val="22"/>
                <w:szCs w:val="20"/>
                <w:lang w:eastAsia="en-US"/>
              </w:rPr>
              <w:t>Volume of spares</w:t>
            </w:r>
          </w:p>
          <w:p w14:paraId="66856C5E" w14:textId="3A83BFAA" w:rsidR="00E6337F" w:rsidRPr="00E6337F" w:rsidRDefault="00E6337F" w:rsidP="00E6337F">
            <w:pPr>
              <w:pStyle w:val="ListParagraph"/>
              <w:numPr>
                <w:ilvl w:val="0"/>
                <w:numId w:val="18"/>
              </w:numPr>
              <w:overflowPunct w:val="0"/>
              <w:autoSpaceDE w:val="0"/>
              <w:autoSpaceDN w:val="0"/>
              <w:adjustRightInd w:val="0"/>
              <w:spacing w:after="120"/>
              <w:ind w:left="714" w:hanging="357"/>
              <w:contextualSpacing/>
              <w:textAlignment w:val="baseline"/>
              <w:rPr>
                <w:kern w:val="22"/>
                <w:szCs w:val="20"/>
                <w:lang w:eastAsia="en-US"/>
              </w:rPr>
            </w:pPr>
            <w:r w:rsidRPr="00E6337F">
              <w:rPr>
                <w:kern w:val="22"/>
                <w:szCs w:val="20"/>
                <w:lang w:eastAsia="en-US"/>
              </w:rPr>
              <w:t>Draft safety case report and hazard identification</w:t>
            </w:r>
          </w:p>
          <w:p w14:paraId="6A524652" w14:textId="70AE61B3" w:rsidR="00E6337F" w:rsidRPr="00E6337F" w:rsidRDefault="00E6337F" w:rsidP="00E6337F">
            <w:pPr>
              <w:pStyle w:val="ListParagraph"/>
              <w:numPr>
                <w:ilvl w:val="0"/>
                <w:numId w:val="18"/>
              </w:numPr>
              <w:overflowPunct w:val="0"/>
              <w:autoSpaceDE w:val="0"/>
              <w:autoSpaceDN w:val="0"/>
              <w:adjustRightInd w:val="0"/>
              <w:spacing w:after="120"/>
              <w:ind w:left="714" w:hanging="357"/>
              <w:contextualSpacing/>
              <w:textAlignment w:val="baseline"/>
              <w:rPr>
                <w:kern w:val="22"/>
                <w:szCs w:val="20"/>
                <w:lang w:eastAsia="en-US"/>
              </w:rPr>
            </w:pPr>
            <w:r w:rsidRPr="00E6337F">
              <w:rPr>
                <w:kern w:val="22"/>
                <w:szCs w:val="20"/>
                <w:lang w:eastAsia="en-US"/>
              </w:rPr>
              <w:t>Training plan</w:t>
            </w:r>
          </w:p>
        </w:tc>
      </w:tr>
    </w:tbl>
    <w:p w14:paraId="25E703CD" w14:textId="77777777" w:rsidR="00E841F6" w:rsidRPr="00E841F6" w:rsidRDefault="00E841F6" w:rsidP="00E841F6"/>
    <w:p w14:paraId="780B8A65" w14:textId="5D4CAFDB" w:rsidR="00E841F6" w:rsidRDefault="00E6337F" w:rsidP="00095CDA">
      <w:pPr>
        <w:overflowPunct w:val="0"/>
        <w:autoSpaceDE w:val="0"/>
        <w:autoSpaceDN w:val="0"/>
        <w:adjustRightInd w:val="0"/>
        <w:jc w:val="both"/>
        <w:textAlignment w:val="baseline"/>
        <w:rPr>
          <w:kern w:val="22"/>
          <w:szCs w:val="20"/>
          <w:lang w:eastAsia="en-US"/>
        </w:rPr>
      </w:pPr>
      <w:r>
        <w:rPr>
          <w:kern w:val="22"/>
          <w:szCs w:val="20"/>
          <w:lang w:eastAsia="en-US"/>
        </w:rPr>
        <w:t>The ‘</w:t>
      </w:r>
      <w:r w:rsidR="00E841F6" w:rsidRPr="00E841F6">
        <w:rPr>
          <w:kern w:val="22"/>
          <w:szCs w:val="20"/>
          <w:lang w:eastAsia="en-US"/>
        </w:rPr>
        <w:t>as built</w:t>
      </w:r>
      <w:r>
        <w:rPr>
          <w:kern w:val="22"/>
          <w:szCs w:val="20"/>
          <w:lang w:eastAsia="en-US"/>
        </w:rPr>
        <w:t>’</w:t>
      </w:r>
      <w:r w:rsidR="00E841F6" w:rsidRPr="00E841F6">
        <w:rPr>
          <w:kern w:val="22"/>
          <w:szCs w:val="20"/>
          <w:lang w:eastAsia="en-US"/>
        </w:rPr>
        <w:t xml:space="preserve"> technical specification will be used by the Authority as evidence to support the statements made in the </w:t>
      </w:r>
      <w:r>
        <w:rPr>
          <w:kern w:val="22"/>
          <w:szCs w:val="20"/>
          <w:lang w:eastAsia="en-US"/>
        </w:rPr>
        <w:t>c</w:t>
      </w:r>
      <w:r w:rsidR="00E841F6" w:rsidRPr="00E841F6">
        <w:rPr>
          <w:kern w:val="22"/>
          <w:szCs w:val="20"/>
          <w:lang w:eastAsia="en-US"/>
        </w:rPr>
        <w:t xml:space="preserve">ompliance </w:t>
      </w:r>
      <w:r>
        <w:rPr>
          <w:kern w:val="22"/>
          <w:szCs w:val="20"/>
          <w:lang w:eastAsia="en-US"/>
        </w:rPr>
        <w:t>m</w:t>
      </w:r>
      <w:r w:rsidR="00E841F6" w:rsidRPr="00E841F6">
        <w:rPr>
          <w:kern w:val="22"/>
          <w:szCs w:val="20"/>
          <w:lang w:eastAsia="en-US"/>
        </w:rPr>
        <w:t>atrix.</w:t>
      </w:r>
    </w:p>
    <w:p w14:paraId="6CAFDA05" w14:textId="77777777" w:rsidR="00095CDA" w:rsidRPr="00095CDA" w:rsidRDefault="00095CDA" w:rsidP="00095CDA">
      <w:pPr>
        <w:overflowPunct w:val="0"/>
        <w:autoSpaceDE w:val="0"/>
        <w:autoSpaceDN w:val="0"/>
        <w:adjustRightInd w:val="0"/>
        <w:jc w:val="both"/>
        <w:textAlignment w:val="baseline"/>
        <w:rPr>
          <w:kern w:val="22"/>
          <w:szCs w:val="20"/>
          <w:lang w:eastAsia="en-US"/>
        </w:rPr>
      </w:pPr>
    </w:p>
    <w:p w14:paraId="5E114F2D" w14:textId="38E9332A" w:rsidR="00E841F6" w:rsidRPr="00E841F6" w:rsidRDefault="00E841F6" w:rsidP="00E6337F">
      <w:pPr>
        <w:numPr>
          <w:ilvl w:val="1"/>
          <w:numId w:val="4"/>
        </w:numPr>
        <w:spacing w:after="120"/>
        <w:ind w:left="709" w:hanging="709"/>
      </w:pPr>
      <w:r w:rsidRPr="00E841F6">
        <w:rPr>
          <w:b/>
        </w:rPr>
        <w:t>Details of the Tenderers’ In Service Support proposals to meet the scope of the Statement of Technical Requirements</w:t>
      </w:r>
    </w:p>
    <w:p w14:paraId="5917670F" w14:textId="17B5191F" w:rsidR="00E841F6" w:rsidRPr="00E841F6" w:rsidRDefault="00E841F6" w:rsidP="00E6337F">
      <w:pPr>
        <w:numPr>
          <w:ilvl w:val="2"/>
          <w:numId w:val="4"/>
        </w:numPr>
        <w:ind w:left="709" w:hanging="709"/>
      </w:pPr>
      <w:r w:rsidRPr="00E841F6">
        <w:t xml:space="preserve">The Tenderer shall provide a detailed description of the work that will be undertaken for each of the </w:t>
      </w:r>
      <w:r w:rsidR="00E6337F">
        <w:t>r</w:t>
      </w:r>
      <w:r w:rsidRPr="00E841F6">
        <w:t>equirements and tasks that are outlined in the Section 5 of Schedule 2. The description is to include details of any assumptions made in</w:t>
      </w:r>
      <w:r w:rsidR="00E6337F">
        <w:t xml:space="preserve"> the scoping of </w:t>
      </w:r>
      <w:r w:rsidRPr="00E841F6">
        <w:t>work packages. If any packages co</w:t>
      </w:r>
      <w:r w:rsidR="00E6337F">
        <w:t>ntained in Section 5 are to be sub-c</w:t>
      </w:r>
      <w:r w:rsidRPr="00E841F6">
        <w:t xml:space="preserve">ontracted, the same level of detailed breakdown is required from the potential </w:t>
      </w:r>
      <w:r w:rsidR="00E6337F">
        <w:t>s</w:t>
      </w:r>
      <w:r w:rsidRPr="00E841F6">
        <w:t>ub-</w:t>
      </w:r>
      <w:r w:rsidR="00E6337F">
        <w:t>c</w:t>
      </w:r>
      <w:r w:rsidRPr="00E841F6">
        <w:t>ontractor</w:t>
      </w:r>
      <w:r w:rsidRPr="00E841F6">
        <w:rPr>
          <w:b/>
        </w:rPr>
        <w:t>.</w:t>
      </w:r>
    </w:p>
    <w:p w14:paraId="343EC15D" w14:textId="77777777" w:rsidR="00523D77" w:rsidRDefault="00523D77" w:rsidP="00E841F6">
      <w:pPr>
        <w:ind w:left="792"/>
        <w:sectPr w:rsidR="00523D77" w:rsidSect="00006F24">
          <w:pgSz w:w="11907" w:h="16840" w:code="9"/>
          <w:pgMar w:top="851" w:right="851" w:bottom="851" w:left="851" w:header="709" w:footer="709" w:gutter="0"/>
          <w:cols w:space="708"/>
          <w:docGrid w:linePitch="360"/>
        </w:sectPr>
      </w:pPr>
    </w:p>
    <w:p w14:paraId="451F6951" w14:textId="77777777" w:rsidR="00523D77" w:rsidRPr="00F9472C" w:rsidRDefault="00523D77" w:rsidP="00E6337F">
      <w:pPr>
        <w:pStyle w:val="ListParagraph"/>
        <w:numPr>
          <w:ilvl w:val="1"/>
          <w:numId w:val="4"/>
        </w:numPr>
        <w:spacing w:after="120"/>
        <w:ind w:left="709" w:hanging="709"/>
      </w:pPr>
      <w:r w:rsidRPr="00F9472C">
        <w:rPr>
          <w:b/>
        </w:rPr>
        <w:t>Integrated Project Management Plan</w:t>
      </w:r>
    </w:p>
    <w:p w14:paraId="61181D9E" w14:textId="77777777" w:rsidR="00523D77" w:rsidRPr="00F9472C" w:rsidRDefault="00523D77" w:rsidP="00E6337F">
      <w:pPr>
        <w:numPr>
          <w:ilvl w:val="2"/>
          <w:numId w:val="4"/>
        </w:numPr>
        <w:spacing w:after="120"/>
        <w:ind w:left="709" w:hanging="709"/>
      </w:pPr>
      <w:r w:rsidRPr="00F9472C">
        <w:rPr>
          <w:rFonts w:cs="Arial"/>
          <w:szCs w:val="22"/>
        </w:rPr>
        <w:t>The tenderer is to develop and provide the Authority an Integrated Project Management Plan (IPMP) with their tender, covering the full scope of the Authority’s requirement (i.e. design, build and in-service support).</w:t>
      </w:r>
      <w:r>
        <w:rPr>
          <w:rFonts w:cs="Arial"/>
          <w:szCs w:val="22"/>
        </w:rPr>
        <w:t xml:space="preserve"> </w:t>
      </w:r>
      <w:r w:rsidRPr="00F9472C">
        <w:rPr>
          <w:rFonts w:cs="Arial"/>
          <w:szCs w:val="22"/>
        </w:rPr>
        <w:t xml:space="preserve">The IPMP shall include an Executive Summary and detail how the Tenderer proposes to manage the activities required to meet, and support the Authority’s requirement as set out in sections A to J below. </w:t>
      </w:r>
    </w:p>
    <w:p w14:paraId="75352464" w14:textId="77777777" w:rsidR="00523D77" w:rsidRPr="00F9472C" w:rsidRDefault="00523D77" w:rsidP="00E6337F">
      <w:pPr>
        <w:numPr>
          <w:ilvl w:val="2"/>
          <w:numId w:val="4"/>
        </w:numPr>
        <w:spacing w:after="120"/>
        <w:ind w:left="709" w:hanging="709"/>
        <w:rPr>
          <w:rFonts w:cs="Arial"/>
          <w:szCs w:val="22"/>
        </w:rPr>
      </w:pPr>
      <w:r w:rsidRPr="00F9472C">
        <w:t xml:space="preserve">The Tenderers’ draft IPMP shall define how all contract activities shall be managed, outlining the organisation, processes, procedures and techniques to be used. It shall include details of how all activities, plans and programmes will be managed, monitored, controlled and integrated. </w:t>
      </w:r>
    </w:p>
    <w:p w14:paraId="37FB9A6F" w14:textId="3811E76F" w:rsidR="00523D77" w:rsidRPr="00CB48AD" w:rsidRDefault="00523D77" w:rsidP="00E6337F">
      <w:pPr>
        <w:numPr>
          <w:ilvl w:val="2"/>
          <w:numId w:val="4"/>
        </w:numPr>
        <w:spacing w:after="120"/>
        <w:ind w:left="709" w:hanging="709"/>
        <w:rPr>
          <w:rFonts w:cs="Arial"/>
          <w:szCs w:val="22"/>
        </w:rPr>
      </w:pPr>
      <w:r w:rsidRPr="00F9472C">
        <w:t>The Tenderers’ draft IPMP shall be made up of the following section</w:t>
      </w:r>
      <w:r>
        <w:t>s which address</w:t>
      </w:r>
      <w:r w:rsidRPr="00F9472C">
        <w:t xml:space="preserve"> specific activities as detailed in sections A to J:</w:t>
      </w:r>
    </w:p>
    <w:p w14:paraId="4A605B35" w14:textId="77777777" w:rsidR="00523D77" w:rsidRPr="00730985" w:rsidRDefault="00523D77" w:rsidP="00523D77">
      <w:pPr>
        <w:tabs>
          <w:tab w:val="left" w:pos="1134"/>
        </w:tabs>
        <w:spacing w:after="120"/>
        <w:ind w:left="1134"/>
        <w:jc w:val="both"/>
        <w:rPr>
          <w:rFonts w:cs="Arial"/>
          <w:szCs w:val="22"/>
        </w:rPr>
      </w:pPr>
      <w:r w:rsidRPr="00730985">
        <w:rPr>
          <w:rFonts w:cs="Arial"/>
          <w:szCs w:val="22"/>
        </w:rPr>
        <w:t>Section A – Project Monitoring and Control Plan</w:t>
      </w:r>
    </w:p>
    <w:p w14:paraId="6D97D3A6" w14:textId="77777777" w:rsidR="00523D77" w:rsidRPr="00730985" w:rsidRDefault="00523D77" w:rsidP="00523D77">
      <w:pPr>
        <w:tabs>
          <w:tab w:val="left" w:pos="1134"/>
        </w:tabs>
        <w:spacing w:after="120"/>
        <w:ind w:left="1134"/>
        <w:jc w:val="both"/>
        <w:rPr>
          <w:rFonts w:cs="Arial"/>
          <w:szCs w:val="22"/>
        </w:rPr>
      </w:pPr>
      <w:r w:rsidRPr="00730985">
        <w:rPr>
          <w:rFonts w:cs="Arial"/>
          <w:szCs w:val="22"/>
        </w:rPr>
        <w:t>Section B – Communication, Relationship Management and Reporting Plan</w:t>
      </w:r>
    </w:p>
    <w:p w14:paraId="749F6782" w14:textId="77777777" w:rsidR="00523D77" w:rsidRPr="00730985" w:rsidRDefault="00523D77" w:rsidP="00523D77">
      <w:pPr>
        <w:tabs>
          <w:tab w:val="left" w:pos="1134"/>
        </w:tabs>
        <w:spacing w:after="120"/>
        <w:ind w:left="1134"/>
        <w:jc w:val="both"/>
        <w:rPr>
          <w:rFonts w:cs="Arial"/>
          <w:szCs w:val="22"/>
        </w:rPr>
      </w:pPr>
      <w:r w:rsidRPr="00730985">
        <w:rPr>
          <w:rFonts w:cs="Arial"/>
          <w:szCs w:val="22"/>
        </w:rPr>
        <w:t>Section C – Risk Management Plan</w:t>
      </w:r>
    </w:p>
    <w:p w14:paraId="2252EF1F" w14:textId="77777777" w:rsidR="00523D77" w:rsidRPr="00730985" w:rsidRDefault="00523D77" w:rsidP="00523D77">
      <w:pPr>
        <w:tabs>
          <w:tab w:val="left" w:pos="1134"/>
        </w:tabs>
        <w:spacing w:after="120"/>
        <w:ind w:left="1134"/>
        <w:jc w:val="both"/>
        <w:rPr>
          <w:rFonts w:cs="Arial"/>
          <w:szCs w:val="22"/>
        </w:rPr>
      </w:pPr>
      <w:r w:rsidRPr="00730985">
        <w:rPr>
          <w:rFonts w:cs="Arial"/>
          <w:szCs w:val="22"/>
        </w:rPr>
        <w:t>Section D – Quality Management Plan</w:t>
      </w:r>
    </w:p>
    <w:p w14:paraId="62AC4CB4" w14:textId="77777777" w:rsidR="00523D77" w:rsidRPr="00730985" w:rsidRDefault="00523D77" w:rsidP="00523D77">
      <w:pPr>
        <w:tabs>
          <w:tab w:val="left" w:pos="1134"/>
        </w:tabs>
        <w:spacing w:after="120"/>
        <w:ind w:left="1134"/>
        <w:jc w:val="both"/>
        <w:rPr>
          <w:rFonts w:cs="Arial"/>
          <w:szCs w:val="22"/>
        </w:rPr>
      </w:pPr>
      <w:r w:rsidRPr="00730985">
        <w:rPr>
          <w:rFonts w:cs="Arial"/>
          <w:szCs w:val="22"/>
        </w:rPr>
        <w:t>Section E – Safety and Environmental Management Plan</w:t>
      </w:r>
    </w:p>
    <w:p w14:paraId="07078A6F" w14:textId="77777777" w:rsidR="00523D77" w:rsidRPr="00730985" w:rsidRDefault="00523D77" w:rsidP="00523D77">
      <w:pPr>
        <w:tabs>
          <w:tab w:val="left" w:pos="1134"/>
        </w:tabs>
        <w:spacing w:after="120"/>
        <w:ind w:left="1134"/>
        <w:jc w:val="both"/>
        <w:rPr>
          <w:rFonts w:cs="Arial"/>
          <w:szCs w:val="22"/>
        </w:rPr>
      </w:pPr>
      <w:r w:rsidRPr="00730985">
        <w:rPr>
          <w:rFonts w:cs="Arial"/>
          <w:szCs w:val="22"/>
        </w:rPr>
        <w:t>Section F – Exit Strategy Plan</w:t>
      </w:r>
    </w:p>
    <w:p w14:paraId="47566D29" w14:textId="77777777" w:rsidR="00523D77" w:rsidRPr="00730985" w:rsidRDefault="00523D77" w:rsidP="00523D77">
      <w:pPr>
        <w:tabs>
          <w:tab w:val="left" w:pos="1134"/>
        </w:tabs>
        <w:spacing w:after="120"/>
        <w:ind w:left="1134"/>
        <w:jc w:val="both"/>
        <w:rPr>
          <w:rFonts w:cs="Arial"/>
          <w:szCs w:val="22"/>
        </w:rPr>
      </w:pPr>
      <w:r w:rsidRPr="00730985">
        <w:rPr>
          <w:rFonts w:cs="Arial"/>
          <w:szCs w:val="22"/>
        </w:rPr>
        <w:t>Section G – Security Plan</w:t>
      </w:r>
    </w:p>
    <w:p w14:paraId="59A69782" w14:textId="77777777" w:rsidR="00523D77" w:rsidRPr="00730985" w:rsidRDefault="00523D77" w:rsidP="00523D77">
      <w:pPr>
        <w:tabs>
          <w:tab w:val="left" w:pos="1134"/>
        </w:tabs>
        <w:spacing w:after="120"/>
        <w:ind w:left="1134"/>
        <w:jc w:val="both"/>
        <w:rPr>
          <w:rFonts w:cs="Arial"/>
          <w:szCs w:val="22"/>
        </w:rPr>
      </w:pPr>
      <w:r w:rsidRPr="00730985">
        <w:rPr>
          <w:rFonts w:cs="Arial"/>
          <w:szCs w:val="22"/>
        </w:rPr>
        <w:t>Section H – Supply Chain Management Plan</w:t>
      </w:r>
    </w:p>
    <w:p w14:paraId="670F395B" w14:textId="77777777" w:rsidR="00523D77" w:rsidRPr="00730985" w:rsidRDefault="00523D77" w:rsidP="00523D77">
      <w:pPr>
        <w:tabs>
          <w:tab w:val="left" w:pos="1134"/>
        </w:tabs>
        <w:spacing w:after="120"/>
        <w:ind w:left="1134"/>
        <w:jc w:val="both"/>
        <w:rPr>
          <w:rFonts w:cs="Arial"/>
          <w:szCs w:val="22"/>
        </w:rPr>
      </w:pPr>
      <w:r w:rsidRPr="00730985">
        <w:rPr>
          <w:rFonts w:cs="Arial"/>
          <w:szCs w:val="22"/>
        </w:rPr>
        <w:t>Section I – Test, Evaluation &amp; Acceptance Plan</w:t>
      </w:r>
    </w:p>
    <w:p w14:paraId="4E183DD0" w14:textId="77777777" w:rsidR="00523D77" w:rsidRPr="00730985" w:rsidRDefault="00523D77" w:rsidP="00523D77">
      <w:pPr>
        <w:tabs>
          <w:tab w:val="left" w:pos="1134"/>
        </w:tabs>
        <w:spacing w:after="120"/>
        <w:ind w:left="1134"/>
        <w:jc w:val="both"/>
        <w:rPr>
          <w:rFonts w:cs="Arial"/>
          <w:szCs w:val="22"/>
        </w:rPr>
      </w:pPr>
      <w:r w:rsidRPr="00730985">
        <w:rPr>
          <w:rFonts w:cs="Arial"/>
          <w:szCs w:val="22"/>
        </w:rPr>
        <w:t>Section J – Through Life Support Plan</w:t>
      </w:r>
    </w:p>
    <w:p w14:paraId="3A004D13" w14:textId="77777777" w:rsidR="00523D77" w:rsidRPr="00F9472C" w:rsidRDefault="00523D77" w:rsidP="00E6337F">
      <w:pPr>
        <w:numPr>
          <w:ilvl w:val="2"/>
          <w:numId w:val="4"/>
        </w:numPr>
        <w:spacing w:after="120"/>
        <w:ind w:left="709" w:hanging="709"/>
        <w:rPr>
          <w:rFonts w:cs="Arial"/>
          <w:szCs w:val="22"/>
        </w:rPr>
      </w:pPr>
      <w:r w:rsidRPr="00F9472C">
        <w:rPr>
          <w:rFonts w:cs="Arial"/>
          <w:szCs w:val="22"/>
        </w:rPr>
        <w:t>In their response, the Tenderer shall confirm full compliance with the requirements at sections</w:t>
      </w:r>
      <w:r w:rsidRPr="00F9472C">
        <w:t xml:space="preserve"> A to J below by providing all the required sections in the IPMP. Where</w:t>
      </w:r>
      <w:r w:rsidRPr="00F9472C">
        <w:rPr>
          <w:rFonts w:cs="Arial"/>
          <w:szCs w:val="22"/>
        </w:rPr>
        <w:t xml:space="preserve"> the Tenderers’ response is not fully compliant they shall also provide a statement on the level of compliance along with a detailed explanation of why, and where, the Tenderers’ response is not fully compliant.</w:t>
      </w:r>
    </w:p>
    <w:p w14:paraId="3899B555" w14:textId="77777777" w:rsidR="00523D77" w:rsidRPr="00F9472C" w:rsidRDefault="00523D77" w:rsidP="00E6337F">
      <w:pPr>
        <w:numPr>
          <w:ilvl w:val="2"/>
          <w:numId w:val="4"/>
        </w:numPr>
        <w:spacing w:after="120"/>
        <w:ind w:left="709" w:hanging="709"/>
        <w:rPr>
          <w:rFonts w:cs="Arial"/>
          <w:szCs w:val="22"/>
        </w:rPr>
      </w:pPr>
      <w:r w:rsidRPr="00F9472C">
        <w:t>The Tenderer shall be required to update and further develop the IPMP to Revision 1 status within three</w:t>
      </w:r>
      <w:r>
        <w:t xml:space="preserve"> (3)</w:t>
      </w:r>
      <w:r w:rsidRPr="00F9472C">
        <w:t xml:space="preserve"> months of the award of any resultant contract in order to provide greater clarity and detail.</w:t>
      </w:r>
    </w:p>
    <w:p w14:paraId="0A114F13" w14:textId="1A8B2316" w:rsidR="00A170CB" w:rsidRDefault="00523D77" w:rsidP="00A170CB">
      <w:pPr>
        <w:numPr>
          <w:ilvl w:val="2"/>
          <w:numId w:val="4"/>
        </w:numPr>
        <w:spacing w:after="120"/>
        <w:ind w:left="709" w:hanging="709"/>
      </w:pPr>
      <w:r w:rsidRPr="00F9472C">
        <w:t xml:space="preserve">Detailed guidance and information on the format and content for each of the Plans listed above can be found on the Acquisition System Guidance (formerly the AOF) website, which can be accessed via: </w:t>
      </w:r>
      <w:hyperlink r:id="rId12" w:history="1">
        <w:r w:rsidRPr="00F9472C">
          <w:rPr>
            <w:color w:val="0000FF"/>
            <w:u w:val="single"/>
          </w:rPr>
          <w:t>www.gov.uk/guidance/acquisition-operating-framework</w:t>
        </w:r>
      </w:hyperlink>
      <w:r w:rsidRPr="00F9472C">
        <w:t xml:space="preserve"> (registration is necessary for accessing the site).</w:t>
      </w:r>
    </w:p>
    <w:p w14:paraId="6CED5FAE" w14:textId="60BBD598" w:rsidR="00A170CB" w:rsidRDefault="00A170CB" w:rsidP="00A170CB">
      <w:pPr>
        <w:numPr>
          <w:ilvl w:val="2"/>
          <w:numId w:val="4"/>
        </w:numPr>
        <w:ind w:left="709" w:hanging="709"/>
      </w:pPr>
      <w:r>
        <w:t>The Tenderer shall provide a response that is commensurate with the weighting of the IPMP relative to the overall Technical Score.</w:t>
      </w:r>
    </w:p>
    <w:p w14:paraId="1C1AE332" w14:textId="77777777" w:rsidR="00A170CB" w:rsidRPr="00F9472C" w:rsidRDefault="00A170CB" w:rsidP="00A170CB">
      <w:pPr>
        <w:sectPr w:rsidR="00A170CB" w:rsidRPr="00F9472C" w:rsidSect="00006F24">
          <w:headerReference w:type="default" r:id="rId13"/>
          <w:footerReference w:type="default" r:id="rId14"/>
          <w:pgSz w:w="11907" w:h="16840" w:code="9"/>
          <w:pgMar w:top="851" w:right="851" w:bottom="851" w:left="851" w:header="709" w:footer="709" w:gutter="0"/>
          <w:cols w:space="708"/>
          <w:docGrid w:linePitch="360"/>
        </w:sectPr>
      </w:pPr>
    </w:p>
    <w:p w14:paraId="1B1C2058" w14:textId="77777777" w:rsidR="00523D77" w:rsidRPr="00F9472C" w:rsidRDefault="00523D77" w:rsidP="00523D77">
      <w:pPr>
        <w:jc w:val="both"/>
      </w:pPr>
    </w:p>
    <w:p w14:paraId="211185EB" w14:textId="77777777" w:rsidR="00523D77" w:rsidRPr="00F9472C" w:rsidRDefault="00523D77" w:rsidP="00E6337F">
      <w:pPr>
        <w:pStyle w:val="ListParagraph"/>
        <w:numPr>
          <w:ilvl w:val="0"/>
          <w:numId w:val="2"/>
        </w:numPr>
        <w:tabs>
          <w:tab w:val="clear" w:pos="600"/>
          <w:tab w:val="num" w:pos="709"/>
        </w:tabs>
        <w:spacing w:after="120"/>
        <w:ind w:left="709" w:hanging="709"/>
        <w:rPr>
          <w:b/>
        </w:rPr>
      </w:pPr>
      <w:r w:rsidRPr="00F9472C">
        <w:rPr>
          <w:b/>
        </w:rPr>
        <w:t>Section A – Project Monitoring and Control Plan</w:t>
      </w:r>
    </w:p>
    <w:p w14:paraId="384B59D2" w14:textId="77777777" w:rsidR="00523D77" w:rsidRPr="00F9472C" w:rsidRDefault="00523D77" w:rsidP="00E6337F">
      <w:pPr>
        <w:pStyle w:val="ListParagraph"/>
        <w:numPr>
          <w:ilvl w:val="1"/>
          <w:numId w:val="2"/>
        </w:numPr>
        <w:tabs>
          <w:tab w:val="clear" w:pos="540"/>
          <w:tab w:val="num" w:pos="709"/>
        </w:tabs>
        <w:spacing w:after="120"/>
        <w:ind w:left="709" w:hanging="709"/>
        <w:rPr>
          <w:rFonts w:cs="Arial"/>
          <w:szCs w:val="22"/>
        </w:rPr>
      </w:pPr>
      <w:r w:rsidRPr="00F9472C">
        <w:rPr>
          <w:rFonts w:cs="Arial"/>
          <w:szCs w:val="22"/>
        </w:rPr>
        <w:t>The Tenderer shall provide a draft Project Monitoring and Control Plan which shall:</w:t>
      </w:r>
    </w:p>
    <w:p w14:paraId="3DC191C6" w14:textId="77777777" w:rsidR="00523D77" w:rsidRPr="00F9472C" w:rsidRDefault="00523D77" w:rsidP="00E6337F">
      <w:pPr>
        <w:numPr>
          <w:ilvl w:val="2"/>
          <w:numId w:val="2"/>
        </w:numPr>
        <w:spacing w:after="120"/>
        <w:jc w:val="both"/>
        <w:rPr>
          <w:rFonts w:cs="Arial"/>
          <w:szCs w:val="22"/>
        </w:rPr>
      </w:pPr>
      <w:r w:rsidRPr="00F9472C">
        <w:rPr>
          <w:rFonts w:cs="Arial"/>
          <w:szCs w:val="22"/>
        </w:rPr>
        <w:t xml:space="preserve">Include a full description of the organisational arrangements and infrastructure (site facilities) they have or will have in place by award date of any resultant contract; </w:t>
      </w:r>
    </w:p>
    <w:p w14:paraId="46023385" w14:textId="77777777" w:rsidR="00523D77" w:rsidRPr="00F9472C" w:rsidRDefault="00523D77" w:rsidP="00E6337F">
      <w:pPr>
        <w:numPr>
          <w:ilvl w:val="2"/>
          <w:numId w:val="2"/>
        </w:numPr>
        <w:spacing w:after="120"/>
        <w:jc w:val="both"/>
        <w:rPr>
          <w:rFonts w:cs="Arial"/>
          <w:szCs w:val="22"/>
        </w:rPr>
      </w:pPr>
      <w:r w:rsidRPr="00F9472C">
        <w:rPr>
          <w:rFonts w:cs="Arial"/>
          <w:szCs w:val="22"/>
        </w:rPr>
        <w:t>Clearly identify all other companies proposed as principal sub-contractors. The nature of the relationships and responsibilities proposed for any resulting contract shall be fully described. Principal sub-contractors shall be described to the same level of detail as the Tenderer.</w:t>
      </w:r>
    </w:p>
    <w:p w14:paraId="5D7F3FF2" w14:textId="77777777" w:rsidR="00523D77" w:rsidRPr="00F9472C" w:rsidRDefault="00523D77" w:rsidP="00E6337F">
      <w:pPr>
        <w:numPr>
          <w:ilvl w:val="2"/>
          <w:numId w:val="2"/>
        </w:numPr>
        <w:spacing w:after="120"/>
        <w:jc w:val="both"/>
        <w:rPr>
          <w:rFonts w:cs="Arial"/>
          <w:szCs w:val="22"/>
        </w:rPr>
      </w:pPr>
      <w:r w:rsidRPr="00F9472C">
        <w:rPr>
          <w:rFonts w:cs="Arial"/>
          <w:szCs w:val="22"/>
        </w:rPr>
        <w:t>Provide details on how the Tenderer proposes to plan and manage the requirements of any resultant contract including, but not limited to, the following:</w:t>
      </w:r>
    </w:p>
    <w:p w14:paraId="75C4FD74" w14:textId="77777777" w:rsidR="00523D77" w:rsidRPr="00F9472C" w:rsidRDefault="00523D77" w:rsidP="00E6337F">
      <w:pPr>
        <w:numPr>
          <w:ilvl w:val="2"/>
          <w:numId w:val="7"/>
        </w:numPr>
        <w:tabs>
          <w:tab w:val="clear" w:pos="1440"/>
          <w:tab w:val="num" w:pos="1843"/>
        </w:tabs>
        <w:spacing w:after="120"/>
        <w:ind w:left="1843" w:hanging="425"/>
        <w:jc w:val="both"/>
        <w:rPr>
          <w:rFonts w:cs="Arial"/>
          <w:szCs w:val="22"/>
        </w:rPr>
      </w:pPr>
      <w:r w:rsidRPr="00F9472C">
        <w:rPr>
          <w:rFonts w:cs="Arial"/>
          <w:szCs w:val="22"/>
        </w:rPr>
        <w:t>Craft build, including the frequency of any proposed Progress Meetings and/or Progress Reports, details of any Third Party involvement in the build and the process for monitoring progress.</w:t>
      </w:r>
      <w:r w:rsidRPr="00F9472C">
        <w:t xml:space="preserve"> The Tenderer shall also demonstrate how this will satisfy the new boat build requirements, i.e. whether self-build or by sub-contract.</w:t>
      </w:r>
    </w:p>
    <w:p w14:paraId="213C437A" w14:textId="77777777" w:rsidR="00523D77" w:rsidRPr="00F9472C" w:rsidRDefault="00523D77" w:rsidP="00E6337F">
      <w:pPr>
        <w:numPr>
          <w:ilvl w:val="2"/>
          <w:numId w:val="7"/>
        </w:numPr>
        <w:tabs>
          <w:tab w:val="clear" w:pos="1440"/>
          <w:tab w:val="num" w:pos="1843"/>
        </w:tabs>
        <w:spacing w:after="120"/>
        <w:ind w:left="1843" w:hanging="425"/>
        <w:jc w:val="both"/>
      </w:pPr>
      <w:r w:rsidRPr="00F9472C">
        <w:t>Sub-contract management.</w:t>
      </w:r>
    </w:p>
    <w:p w14:paraId="1FF56E39" w14:textId="77777777" w:rsidR="00523D77" w:rsidRPr="00F9472C" w:rsidRDefault="00523D77" w:rsidP="00E6337F">
      <w:pPr>
        <w:numPr>
          <w:ilvl w:val="2"/>
          <w:numId w:val="7"/>
        </w:numPr>
        <w:tabs>
          <w:tab w:val="clear" w:pos="1440"/>
          <w:tab w:val="num" w:pos="1843"/>
        </w:tabs>
        <w:spacing w:after="120"/>
        <w:ind w:left="1843" w:hanging="425"/>
        <w:jc w:val="both"/>
      </w:pPr>
      <w:r w:rsidRPr="00F9472C">
        <w:t>Transportation and proposed storage arrangements of craft, stores, parts and ancillaries.</w:t>
      </w:r>
    </w:p>
    <w:p w14:paraId="25923E73" w14:textId="77777777" w:rsidR="00523D77" w:rsidRPr="00F9472C" w:rsidRDefault="00523D77" w:rsidP="00E6337F">
      <w:pPr>
        <w:numPr>
          <w:ilvl w:val="2"/>
          <w:numId w:val="7"/>
        </w:numPr>
        <w:tabs>
          <w:tab w:val="clear" w:pos="1440"/>
          <w:tab w:val="num" w:pos="1843"/>
        </w:tabs>
        <w:spacing w:after="120"/>
        <w:ind w:left="1843" w:hanging="425"/>
        <w:jc w:val="both"/>
      </w:pPr>
      <w:r w:rsidRPr="00F9472C">
        <w:t>Ability to carry out Post Design Services including boat modifications and upgrade.</w:t>
      </w:r>
    </w:p>
    <w:p w14:paraId="76728F07" w14:textId="77777777" w:rsidR="00523D77" w:rsidRPr="00F9472C" w:rsidRDefault="00523D77" w:rsidP="00E6337F">
      <w:pPr>
        <w:numPr>
          <w:ilvl w:val="2"/>
          <w:numId w:val="7"/>
        </w:numPr>
        <w:tabs>
          <w:tab w:val="clear" w:pos="1440"/>
          <w:tab w:val="num" w:pos="1843"/>
        </w:tabs>
        <w:spacing w:after="120"/>
        <w:ind w:left="1843" w:hanging="425"/>
        <w:jc w:val="both"/>
      </w:pPr>
      <w:r w:rsidRPr="00F9472C">
        <w:t>Spares provisioning and holdings including NATO Codification. Spares to be replenished upon use and demanded via the inventory management system, CRISP.</w:t>
      </w:r>
    </w:p>
    <w:p w14:paraId="23E5E3CD" w14:textId="77777777" w:rsidR="00523D77" w:rsidRPr="00F9472C" w:rsidRDefault="00523D77" w:rsidP="00E6337F">
      <w:pPr>
        <w:numPr>
          <w:ilvl w:val="2"/>
          <w:numId w:val="7"/>
        </w:numPr>
        <w:tabs>
          <w:tab w:val="clear" w:pos="1440"/>
          <w:tab w:val="num" w:pos="1843"/>
        </w:tabs>
        <w:spacing w:after="120"/>
        <w:ind w:left="1843" w:hanging="425"/>
        <w:jc w:val="both"/>
      </w:pPr>
      <w:r w:rsidRPr="00F9472C">
        <w:t>Research on materials / equipment that could be used to improve or supersedes current equipment.</w:t>
      </w:r>
    </w:p>
    <w:p w14:paraId="4560E44C" w14:textId="77777777" w:rsidR="00523D77" w:rsidRPr="00F9472C" w:rsidRDefault="00523D77" w:rsidP="00E6337F">
      <w:pPr>
        <w:numPr>
          <w:ilvl w:val="1"/>
          <w:numId w:val="2"/>
        </w:numPr>
        <w:tabs>
          <w:tab w:val="clear" w:pos="540"/>
          <w:tab w:val="num" w:pos="709"/>
        </w:tabs>
        <w:spacing w:after="120"/>
        <w:ind w:left="709" w:hanging="709"/>
        <w:jc w:val="both"/>
        <w:rPr>
          <w:rFonts w:cs="Arial"/>
          <w:szCs w:val="22"/>
        </w:rPr>
      </w:pPr>
      <w:r w:rsidRPr="00F9472C">
        <w:rPr>
          <w:rFonts w:cs="Arial"/>
          <w:szCs w:val="22"/>
        </w:rPr>
        <w:t>The Tenderer shall provide details of the level of resources required to deliver any resulting Contract including how they will be managed alongside any other work/Contracts being undertaken at the same time. Resources shall include, as a minimum, the following: manpower, infrastructure, facilities and equipment.</w:t>
      </w:r>
    </w:p>
    <w:p w14:paraId="3123139F" w14:textId="77777777" w:rsidR="00523D77" w:rsidRPr="00F9472C" w:rsidRDefault="00523D77" w:rsidP="00E6337F">
      <w:pPr>
        <w:numPr>
          <w:ilvl w:val="1"/>
          <w:numId w:val="2"/>
        </w:numPr>
        <w:tabs>
          <w:tab w:val="clear" w:pos="540"/>
          <w:tab w:val="num" w:pos="709"/>
        </w:tabs>
        <w:spacing w:after="120"/>
        <w:ind w:left="709" w:hanging="709"/>
        <w:jc w:val="both"/>
        <w:rPr>
          <w:rFonts w:cs="Arial"/>
          <w:szCs w:val="22"/>
        </w:rPr>
      </w:pPr>
      <w:r w:rsidRPr="00F9472C">
        <w:rPr>
          <w:rFonts w:cs="Arial"/>
          <w:szCs w:val="22"/>
        </w:rPr>
        <w:t xml:space="preserve">The Tenderer shall demonstrate how they have </w:t>
      </w:r>
      <w:r w:rsidRPr="00F9472C">
        <w:t>sufficient resource to deal with loss of personnel and for dealing flexibly with unexpected changes in resource demands from the Authority. Explaining how the resources required for the Contract will be provided, managed and utilised to meet the Authority’s requirements for the duration of the Contract, including Option Years.</w:t>
      </w:r>
    </w:p>
    <w:p w14:paraId="29B496B3" w14:textId="77777777" w:rsidR="00523D77" w:rsidRPr="00F9472C" w:rsidRDefault="00523D77" w:rsidP="00E6337F">
      <w:pPr>
        <w:numPr>
          <w:ilvl w:val="1"/>
          <w:numId w:val="2"/>
        </w:numPr>
        <w:tabs>
          <w:tab w:val="clear" w:pos="540"/>
          <w:tab w:val="num" w:pos="709"/>
        </w:tabs>
        <w:spacing w:after="120"/>
        <w:ind w:left="709" w:hanging="709"/>
        <w:jc w:val="both"/>
        <w:rPr>
          <w:rFonts w:cs="Arial"/>
          <w:szCs w:val="22"/>
        </w:rPr>
      </w:pPr>
      <w:r w:rsidRPr="00F9472C">
        <w:rPr>
          <w:rFonts w:cs="Arial"/>
          <w:szCs w:val="22"/>
        </w:rPr>
        <w:t xml:space="preserve">The Tendered shall provide details of how resources will be </w:t>
      </w:r>
      <w:r w:rsidRPr="00F9472C">
        <w:t>effectively deployed to ensure best Value for Money for the Authority.</w:t>
      </w:r>
    </w:p>
    <w:p w14:paraId="10062600" w14:textId="77777777" w:rsidR="00523D77" w:rsidRPr="00F9472C" w:rsidRDefault="00523D77" w:rsidP="00E6337F">
      <w:pPr>
        <w:numPr>
          <w:ilvl w:val="1"/>
          <w:numId w:val="2"/>
        </w:numPr>
        <w:tabs>
          <w:tab w:val="clear" w:pos="540"/>
          <w:tab w:val="num" w:pos="709"/>
        </w:tabs>
        <w:spacing w:after="120"/>
        <w:ind w:left="709" w:hanging="709"/>
        <w:jc w:val="both"/>
        <w:rPr>
          <w:rFonts w:cs="Arial"/>
          <w:szCs w:val="22"/>
        </w:rPr>
      </w:pPr>
      <w:r w:rsidRPr="00F9472C">
        <w:rPr>
          <w:rFonts w:cs="Arial"/>
          <w:szCs w:val="22"/>
        </w:rPr>
        <w:t>The Tenderer shall provide details of the contract lead in (preparation) activities they will undertake in order to meet the Authority’s requirements, together with the timescales to deliver the full requirements of the Contract.</w:t>
      </w:r>
    </w:p>
    <w:p w14:paraId="56EC80BA" w14:textId="77777777" w:rsidR="00523D77" w:rsidRPr="00F9472C" w:rsidRDefault="00523D77" w:rsidP="00E6337F">
      <w:pPr>
        <w:numPr>
          <w:ilvl w:val="1"/>
          <w:numId w:val="2"/>
        </w:numPr>
        <w:tabs>
          <w:tab w:val="clear" w:pos="540"/>
          <w:tab w:val="num" w:pos="709"/>
        </w:tabs>
        <w:spacing w:after="120"/>
        <w:ind w:left="709" w:hanging="709"/>
        <w:jc w:val="both"/>
        <w:rPr>
          <w:rFonts w:cs="Arial"/>
          <w:szCs w:val="22"/>
        </w:rPr>
      </w:pPr>
      <w:r w:rsidRPr="00F9472C">
        <w:rPr>
          <w:rFonts w:cs="Arial"/>
          <w:szCs w:val="22"/>
        </w:rPr>
        <w:t>The Tenderer shall provide a draft contract setup plan that provides:</w:t>
      </w:r>
    </w:p>
    <w:p w14:paraId="4A133849" w14:textId="77777777" w:rsidR="00523D77" w:rsidRPr="00F9472C" w:rsidRDefault="00523D77" w:rsidP="00E6337F">
      <w:pPr>
        <w:numPr>
          <w:ilvl w:val="2"/>
          <w:numId w:val="2"/>
        </w:numPr>
        <w:spacing w:after="120"/>
        <w:jc w:val="both"/>
        <w:rPr>
          <w:rFonts w:cs="Arial"/>
          <w:szCs w:val="22"/>
        </w:rPr>
      </w:pPr>
      <w:r w:rsidRPr="00F9472C">
        <w:rPr>
          <w:rFonts w:cs="Arial"/>
          <w:szCs w:val="22"/>
        </w:rPr>
        <w:t>Details of the level of resources required to deliver any resulting Contract including how they will be managed alongside any other work/Contracts being undertaken at the same time. Resources shall include, as a minimum, the following: manpower, infrastructure, facilities and equipment.</w:t>
      </w:r>
    </w:p>
    <w:p w14:paraId="5E6324C1" w14:textId="77777777" w:rsidR="00523D77" w:rsidRPr="00F9472C" w:rsidRDefault="00523D77" w:rsidP="00E6337F">
      <w:pPr>
        <w:numPr>
          <w:ilvl w:val="2"/>
          <w:numId w:val="2"/>
        </w:numPr>
        <w:spacing w:after="120"/>
        <w:jc w:val="both"/>
        <w:rPr>
          <w:rFonts w:cs="Arial"/>
          <w:szCs w:val="22"/>
        </w:rPr>
      </w:pPr>
      <w:r w:rsidRPr="00F9472C">
        <w:rPr>
          <w:rFonts w:cs="Arial"/>
          <w:szCs w:val="22"/>
        </w:rPr>
        <w:t xml:space="preserve">Details of the Contract lead in (preparation) activities they will undertake in order to meet the Authority’s requirements, together with the timescales to deliver the full requirements of the Contract. </w:t>
      </w:r>
    </w:p>
    <w:p w14:paraId="1C85F0F5" w14:textId="77777777" w:rsidR="00523D77" w:rsidRPr="00F9472C" w:rsidRDefault="00523D77" w:rsidP="00523D77">
      <w:pPr>
        <w:keepNext/>
        <w:widowControl w:val="0"/>
        <w:spacing w:after="120"/>
        <w:outlineLvl w:val="2"/>
        <w:rPr>
          <w:b/>
        </w:rPr>
      </w:pPr>
    </w:p>
    <w:p w14:paraId="5979AF9C" w14:textId="77777777" w:rsidR="00523D77" w:rsidRPr="00F9472C" w:rsidRDefault="00523D77" w:rsidP="00E6337F">
      <w:pPr>
        <w:pStyle w:val="ListParagraph"/>
        <w:numPr>
          <w:ilvl w:val="0"/>
          <w:numId w:val="2"/>
        </w:numPr>
        <w:tabs>
          <w:tab w:val="clear" w:pos="600"/>
          <w:tab w:val="num" w:pos="709"/>
        </w:tabs>
        <w:spacing w:after="120"/>
        <w:ind w:left="709" w:hanging="709"/>
        <w:rPr>
          <w:b/>
        </w:rPr>
      </w:pPr>
      <w:r w:rsidRPr="00F9472C">
        <w:rPr>
          <w:b/>
        </w:rPr>
        <w:t>Section B - Communication, Relationship Management and Reporting Plan</w:t>
      </w:r>
    </w:p>
    <w:p w14:paraId="2C52CDE3" w14:textId="77777777" w:rsidR="00523D77" w:rsidRPr="00F9472C" w:rsidRDefault="00523D77" w:rsidP="00E6337F">
      <w:pPr>
        <w:pStyle w:val="ListParagraph"/>
        <w:numPr>
          <w:ilvl w:val="1"/>
          <w:numId w:val="2"/>
        </w:numPr>
        <w:tabs>
          <w:tab w:val="clear" w:pos="540"/>
          <w:tab w:val="num" w:pos="709"/>
        </w:tabs>
        <w:spacing w:after="120"/>
        <w:ind w:left="709" w:hanging="709"/>
        <w:rPr>
          <w:rFonts w:cs="Arial"/>
          <w:szCs w:val="22"/>
        </w:rPr>
      </w:pPr>
      <w:r w:rsidRPr="00F9472C">
        <w:rPr>
          <w:rFonts w:cs="Arial"/>
          <w:szCs w:val="22"/>
        </w:rPr>
        <w:t>The Tenderer shall provide details of all meetings and communication methods proposed to report progress against all contract targets/Performance Indicators.</w:t>
      </w:r>
      <w:r>
        <w:rPr>
          <w:rFonts w:cs="Arial"/>
          <w:szCs w:val="22"/>
        </w:rPr>
        <w:t xml:space="preserve"> </w:t>
      </w:r>
      <w:r w:rsidRPr="00F9472C">
        <w:rPr>
          <w:rFonts w:cs="Arial"/>
          <w:szCs w:val="22"/>
        </w:rPr>
        <w:t>The draft plan shall include, but not be limited to, the following:</w:t>
      </w:r>
    </w:p>
    <w:p w14:paraId="7FB14B9D" w14:textId="77777777" w:rsidR="00523D77" w:rsidRPr="00F9472C" w:rsidRDefault="00523D77" w:rsidP="00E6337F">
      <w:pPr>
        <w:pStyle w:val="ListParagraph"/>
        <w:numPr>
          <w:ilvl w:val="2"/>
          <w:numId w:val="2"/>
        </w:numPr>
        <w:spacing w:after="120"/>
        <w:rPr>
          <w:rFonts w:cs="Arial"/>
          <w:szCs w:val="22"/>
        </w:rPr>
      </w:pPr>
      <w:r w:rsidRPr="00F9472C">
        <w:rPr>
          <w:rFonts w:cs="Arial"/>
          <w:szCs w:val="22"/>
        </w:rPr>
        <w:t>A programme of quarterly design review meetings;</w:t>
      </w:r>
    </w:p>
    <w:p w14:paraId="4FAEB12F" w14:textId="77777777" w:rsidR="00523D77" w:rsidRPr="00F9472C" w:rsidRDefault="00523D77" w:rsidP="00E6337F">
      <w:pPr>
        <w:pStyle w:val="ListParagraph"/>
        <w:numPr>
          <w:ilvl w:val="2"/>
          <w:numId w:val="2"/>
        </w:numPr>
        <w:spacing w:after="120"/>
        <w:rPr>
          <w:rFonts w:cs="Arial"/>
          <w:szCs w:val="22"/>
        </w:rPr>
      </w:pPr>
      <w:r w:rsidRPr="00F9472C">
        <w:rPr>
          <w:rFonts w:cs="Arial"/>
          <w:szCs w:val="22"/>
        </w:rPr>
        <w:t>A programme of monthly contract progress meetings;</w:t>
      </w:r>
    </w:p>
    <w:p w14:paraId="7BD0282B" w14:textId="77777777" w:rsidR="00523D77" w:rsidRPr="00F9472C" w:rsidRDefault="00523D77" w:rsidP="00E6337F">
      <w:pPr>
        <w:pStyle w:val="ListParagraph"/>
        <w:numPr>
          <w:ilvl w:val="2"/>
          <w:numId w:val="2"/>
        </w:numPr>
        <w:spacing w:after="120"/>
        <w:rPr>
          <w:rFonts w:cs="Arial"/>
          <w:szCs w:val="22"/>
        </w:rPr>
      </w:pPr>
      <w:r w:rsidRPr="00F9472C">
        <w:rPr>
          <w:rFonts w:cs="Arial"/>
          <w:szCs w:val="22"/>
        </w:rPr>
        <w:t>Outlines of draft progress reports to support the relevant meetings including Key Performance Indicators (KPIs);</w:t>
      </w:r>
    </w:p>
    <w:p w14:paraId="7BA2007D" w14:textId="77777777" w:rsidR="00523D77" w:rsidRPr="00F9472C" w:rsidRDefault="00523D77" w:rsidP="00E6337F">
      <w:pPr>
        <w:pStyle w:val="ListParagraph"/>
        <w:numPr>
          <w:ilvl w:val="2"/>
          <w:numId w:val="2"/>
        </w:numPr>
        <w:spacing w:after="120"/>
        <w:rPr>
          <w:rFonts w:cs="Arial"/>
          <w:szCs w:val="22"/>
        </w:rPr>
      </w:pPr>
      <w:r w:rsidRPr="00F9472C">
        <w:rPr>
          <w:rFonts w:cs="Arial"/>
          <w:szCs w:val="22"/>
        </w:rPr>
        <w:t>Describes how the interactions between the authority, contractor, key sub-contractors and other stakeholders are going to be established and managed throughout the life of the contract.</w:t>
      </w:r>
      <w:r>
        <w:rPr>
          <w:rFonts w:cs="Arial"/>
          <w:szCs w:val="22"/>
        </w:rPr>
        <w:t xml:space="preserve"> </w:t>
      </w:r>
    </w:p>
    <w:p w14:paraId="10F9B9D1" w14:textId="77777777" w:rsidR="00523D77" w:rsidRPr="00F9472C" w:rsidRDefault="00523D77" w:rsidP="00E6337F">
      <w:pPr>
        <w:pStyle w:val="ListParagraph"/>
        <w:numPr>
          <w:ilvl w:val="1"/>
          <w:numId w:val="2"/>
        </w:numPr>
        <w:tabs>
          <w:tab w:val="clear" w:pos="540"/>
          <w:tab w:val="num" w:pos="709"/>
        </w:tabs>
        <w:spacing w:after="120"/>
        <w:ind w:left="709" w:hanging="709"/>
        <w:rPr>
          <w:rFonts w:cs="Arial"/>
          <w:szCs w:val="22"/>
        </w:rPr>
      </w:pPr>
      <w:r w:rsidRPr="00F9472C">
        <w:rPr>
          <w:rFonts w:cs="Arial"/>
          <w:szCs w:val="22"/>
        </w:rPr>
        <w:t>The monthly contract progress meetings shall be held at the contractor’s premises.</w:t>
      </w:r>
      <w:r>
        <w:rPr>
          <w:rFonts w:cs="Arial"/>
          <w:szCs w:val="22"/>
        </w:rPr>
        <w:t xml:space="preserve"> </w:t>
      </w:r>
      <w:r w:rsidRPr="00F9472C">
        <w:rPr>
          <w:rFonts w:cs="Arial"/>
          <w:szCs w:val="22"/>
        </w:rPr>
        <w:t>The proposed agenda shall include, but not be limited to:</w:t>
      </w:r>
    </w:p>
    <w:p w14:paraId="575A4AE2" w14:textId="77777777" w:rsidR="00523D77" w:rsidRPr="00F9472C" w:rsidRDefault="00523D77" w:rsidP="00E6337F">
      <w:pPr>
        <w:pStyle w:val="ListParagraph"/>
        <w:numPr>
          <w:ilvl w:val="3"/>
          <w:numId w:val="10"/>
        </w:numPr>
        <w:tabs>
          <w:tab w:val="clear" w:pos="1080"/>
          <w:tab w:val="num" w:pos="1843"/>
        </w:tabs>
        <w:spacing w:after="120"/>
        <w:ind w:left="1843" w:hanging="425"/>
        <w:rPr>
          <w:rFonts w:cs="Arial"/>
          <w:szCs w:val="22"/>
        </w:rPr>
      </w:pPr>
      <w:r w:rsidRPr="00F9472C">
        <w:rPr>
          <w:rFonts w:cs="Arial"/>
          <w:szCs w:val="22"/>
        </w:rPr>
        <w:t>Introductions.</w:t>
      </w:r>
    </w:p>
    <w:p w14:paraId="3DF7B6A3" w14:textId="77777777" w:rsidR="00523D77" w:rsidRPr="00F9472C" w:rsidRDefault="00523D77" w:rsidP="00E6337F">
      <w:pPr>
        <w:pStyle w:val="ListParagraph"/>
        <w:numPr>
          <w:ilvl w:val="3"/>
          <w:numId w:val="10"/>
        </w:numPr>
        <w:tabs>
          <w:tab w:val="clear" w:pos="1080"/>
          <w:tab w:val="num" w:pos="1843"/>
        </w:tabs>
        <w:spacing w:after="120"/>
        <w:ind w:left="1843" w:hanging="425"/>
        <w:rPr>
          <w:rFonts w:cs="Arial"/>
          <w:szCs w:val="22"/>
        </w:rPr>
      </w:pPr>
      <w:r w:rsidRPr="00F9472C">
        <w:rPr>
          <w:rFonts w:cs="Arial"/>
          <w:szCs w:val="22"/>
        </w:rPr>
        <w:t>Programme.</w:t>
      </w:r>
    </w:p>
    <w:p w14:paraId="632672B0" w14:textId="77777777" w:rsidR="00523D77" w:rsidRPr="00F9472C" w:rsidRDefault="00523D77" w:rsidP="00E6337F">
      <w:pPr>
        <w:numPr>
          <w:ilvl w:val="0"/>
          <w:numId w:val="3"/>
        </w:numPr>
        <w:tabs>
          <w:tab w:val="num" w:pos="1701"/>
        </w:tabs>
        <w:ind w:firstLine="338"/>
        <w:jc w:val="both"/>
        <w:rPr>
          <w:rFonts w:cs="Arial"/>
          <w:szCs w:val="22"/>
        </w:rPr>
      </w:pPr>
      <w:r w:rsidRPr="00F9472C">
        <w:rPr>
          <w:rFonts w:cs="Arial"/>
          <w:szCs w:val="22"/>
        </w:rPr>
        <w:t>Review of project monitoring and control plan.</w:t>
      </w:r>
    </w:p>
    <w:p w14:paraId="550AC438" w14:textId="77777777" w:rsidR="00523D77" w:rsidRPr="00F9472C" w:rsidRDefault="00523D77" w:rsidP="00E6337F">
      <w:pPr>
        <w:numPr>
          <w:ilvl w:val="0"/>
          <w:numId w:val="3"/>
        </w:numPr>
        <w:tabs>
          <w:tab w:val="num" w:pos="1701"/>
        </w:tabs>
        <w:ind w:firstLine="338"/>
        <w:jc w:val="both"/>
        <w:rPr>
          <w:rFonts w:cs="Arial"/>
          <w:szCs w:val="22"/>
        </w:rPr>
      </w:pPr>
      <w:r w:rsidRPr="00F9472C">
        <w:rPr>
          <w:rFonts w:cs="Arial"/>
          <w:szCs w:val="22"/>
        </w:rPr>
        <w:t>Technical issues.</w:t>
      </w:r>
    </w:p>
    <w:p w14:paraId="191682F8" w14:textId="77777777" w:rsidR="00523D77" w:rsidRPr="00F9472C" w:rsidRDefault="00523D77" w:rsidP="00E6337F">
      <w:pPr>
        <w:numPr>
          <w:ilvl w:val="0"/>
          <w:numId w:val="3"/>
        </w:numPr>
        <w:tabs>
          <w:tab w:val="num" w:pos="1701"/>
        </w:tabs>
        <w:ind w:firstLine="338"/>
        <w:jc w:val="both"/>
        <w:rPr>
          <w:rFonts w:cs="Arial"/>
          <w:szCs w:val="22"/>
        </w:rPr>
      </w:pPr>
      <w:r w:rsidRPr="00F9472C">
        <w:rPr>
          <w:rFonts w:cs="Arial"/>
          <w:szCs w:val="22"/>
        </w:rPr>
        <w:t>Quality issues.</w:t>
      </w:r>
    </w:p>
    <w:p w14:paraId="0FAB29C8" w14:textId="77777777" w:rsidR="00523D77" w:rsidRPr="00F9472C" w:rsidRDefault="00523D77" w:rsidP="00E6337F">
      <w:pPr>
        <w:numPr>
          <w:ilvl w:val="0"/>
          <w:numId w:val="3"/>
        </w:numPr>
        <w:tabs>
          <w:tab w:val="num" w:pos="1701"/>
        </w:tabs>
        <w:ind w:firstLine="338"/>
        <w:jc w:val="both"/>
        <w:rPr>
          <w:rFonts w:cs="Arial"/>
          <w:szCs w:val="22"/>
        </w:rPr>
      </w:pPr>
      <w:r w:rsidRPr="00F9472C">
        <w:rPr>
          <w:rFonts w:cs="Arial"/>
          <w:szCs w:val="22"/>
        </w:rPr>
        <w:t>Safety and environmental management.</w:t>
      </w:r>
    </w:p>
    <w:p w14:paraId="346E8E49" w14:textId="77777777" w:rsidR="00523D77" w:rsidRPr="00F9472C" w:rsidRDefault="00523D77" w:rsidP="00E6337F">
      <w:pPr>
        <w:numPr>
          <w:ilvl w:val="0"/>
          <w:numId w:val="3"/>
        </w:numPr>
        <w:tabs>
          <w:tab w:val="num" w:pos="1701"/>
        </w:tabs>
        <w:spacing w:after="120"/>
        <w:ind w:left="1434" w:firstLine="338"/>
        <w:jc w:val="both"/>
        <w:rPr>
          <w:rFonts w:cs="Arial"/>
          <w:szCs w:val="22"/>
        </w:rPr>
      </w:pPr>
      <w:r w:rsidRPr="00F9472C">
        <w:rPr>
          <w:rFonts w:cs="Arial"/>
          <w:szCs w:val="22"/>
        </w:rPr>
        <w:t>PDS tasks.</w:t>
      </w:r>
    </w:p>
    <w:p w14:paraId="10555BF1" w14:textId="77777777" w:rsidR="00523D77" w:rsidRPr="00F9472C" w:rsidRDefault="00523D77" w:rsidP="00E6337F">
      <w:pPr>
        <w:pStyle w:val="ListParagraph"/>
        <w:numPr>
          <w:ilvl w:val="3"/>
          <w:numId w:val="11"/>
        </w:numPr>
        <w:tabs>
          <w:tab w:val="clear" w:pos="1080"/>
          <w:tab w:val="num" w:pos="1843"/>
        </w:tabs>
        <w:spacing w:after="120"/>
        <w:ind w:left="1843" w:hanging="425"/>
        <w:rPr>
          <w:rFonts w:cs="Arial"/>
          <w:szCs w:val="22"/>
        </w:rPr>
      </w:pPr>
      <w:r w:rsidRPr="00F9472C">
        <w:rPr>
          <w:rFonts w:cs="Arial"/>
          <w:szCs w:val="22"/>
        </w:rPr>
        <w:t>Reporting – KPI’s &amp; weekly/monthly reports.</w:t>
      </w:r>
    </w:p>
    <w:p w14:paraId="35B4E2BA" w14:textId="77777777" w:rsidR="00523D77" w:rsidRPr="00F9472C" w:rsidRDefault="00523D77" w:rsidP="00E6337F">
      <w:pPr>
        <w:numPr>
          <w:ilvl w:val="0"/>
          <w:numId w:val="3"/>
        </w:numPr>
        <w:tabs>
          <w:tab w:val="num" w:pos="1701"/>
        </w:tabs>
        <w:ind w:firstLine="338"/>
        <w:jc w:val="both"/>
        <w:rPr>
          <w:rFonts w:cs="Arial"/>
          <w:szCs w:val="22"/>
        </w:rPr>
      </w:pPr>
      <w:r w:rsidRPr="00F9472C">
        <w:rPr>
          <w:rFonts w:cs="Arial"/>
          <w:szCs w:val="22"/>
        </w:rPr>
        <w:t>Verification of tasks (audit).</w:t>
      </w:r>
    </w:p>
    <w:p w14:paraId="776AB98E" w14:textId="77777777" w:rsidR="00523D77" w:rsidRPr="00F9472C" w:rsidRDefault="00523D77" w:rsidP="00E6337F">
      <w:pPr>
        <w:numPr>
          <w:ilvl w:val="0"/>
          <w:numId w:val="3"/>
        </w:numPr>
        <w:tabs>
          <w:tab w:val="num" w:pos="1701"/>
        </w:tabs>
        <w:spacing w:after="120"/>
        <w:ind w:firstLine="338"/>
        <w:jc w:val="both"/>
        <w:rPr>
          <w:rFonts w:cs="Arial"/>
          <w:szCs w:val="22"/>
        </w:rPr>
      </w:pPr>
      <w:r w:rsidRPr="00F9472C">
        <w:rPr>
          <w:rFonts w:cs="Arial"/>
          <w:szCs w:val="22"/>
        </w:rPr>
        <w:t>Deficiency &amp; corrective action plan forms.</w:t>
      </w:r>
    </w:p>
    <w:p w14:paraId="545D816F" w14:textId="77777777" w:rsidR="00523D77" w:rsidRPr="00F9472C" w:rsidRDefault="00523D77" w:rsidP="00E6337F">
      <w:pPr>
        <w:pStyle w:val="ListParagraph"/>
        <w:numPr>
          <w:ilvl w:val="3"/>
          <w:numId w:val="12"/>
        </w:numPr>
        <w:tabs>
          <w:tab w:val="clear" w:pos="1080"/>
          <w:tab w:val="num" w:pos="1843"/>
        </w:tabs>
        <w:spacing w:after="120"/>
        <w:ind w:left="1843" w:hanging="425"/>
        <w:rPr>
          <w:rFonts w:cs="Arial"/>
          <w:szCs w:val="22"/>
        </w:rPr>
      </w:pPr>
      <w:r w:rsidRPr="00F9472C">
        <w:rPr>
          <w:rFonts w:cs="Arial"/>
          <w:szCs w:val="22"/>
        </w:rPr>
        <w:t>Commercial management.</w:t>
      </w:r>
    </w:p>
    <w:p w14:paraId="223B5B1D" w14:textId="77777777" w:rsidR="00523D77" w:rsidRPr="00F9472C" w:rsidRDefault="00523D77" w:rsidP="00E6337F">
      <w:pPr>
        <w:pStyle w:val="ListParagraph"/>
        <w:numPr>
          <w:ilvl w:val="3"/>
          <w:numId w:val="12"/>
        </w:numPr>
        <w:tabs>
          <w:tab w:val="clear" w:pos="1080"/>
          <w:tab w:val="num" w:pos="1843"/>
        </w:tabs>
        <w:spacing w:after="120"/>
        <w:ind w:left="1843" w:hanging="425"/>
        <w:rPr>
          <w:rFonts w:cs="Arial"/>
          <w:szCs w:val="22"/>
        </w:rPr>
      </w:pPr>
      <w:r w:rsidRPr="00F9472C">
        <w:rPr>
          <w:rFonts w:cs="Arial"/>
          <w:szCs w:val="22"/>
        </w:rPr>
        <w:t>Integrated project management plan.</w:t>
      </w:r>
    </w:p>
    <w:p w14:paraId="5A232E91" w14:textId="77777777" w:rsidR="00523D77" w:rsidRPr="00F9472C" w:rsidRDefault="00523D77" w:rsidP="00E6337F">
      <w:pPr>
        <w:pStyle w:val="ListParagraph"/>
        <w:numPr>
          <w:ilvl w:val="3"/>
          <w:numId w:val="12"/>
        </w:numPr>
        <w:tabs>
          <w:tab w:val="clear" w:pos="1080"/>
          <w:tab w:val="num" w:pos="1843"/>
        </w:tabs>
        <w:spacing w:after="120"/>
        <w:ind w:left="1843" w:hanging="425"/>
        <w:rPr>
          <w:rFonts w:cs="Arial"/>
          <w:szCs w:val="22"/>
        </w:rPr>
      </w:pPr>
      <w:r w:rsidRPr="00F9472C">
        <w:rPr>
          <w:rFonts w:cs="Arial"/>
          <w:szCs w:val="22"/>
        </w:rPr>
        <w:t>Risk management.</w:t>
      </w:r>
    </w:p>
    <w:p w14:paraId="12BE5203" w14:textId="77777777" w:rsidR="00523D77" w:rsidRPr="00F9472C" w:rsidRDefault="00523D77" w:rsidP="00E6337F">
      <w:pPr>
        <w:pStyle w:val="ListParagraph"/>
        <w:numPr>
          <w:ilvl w:val="3"/>
          <w:numId w:val="12"/>
        </w:numPr>
        <w:tabs>
          <w:tab w:val="clear" w:pos="1080"/>
          <w:tab w:val="num" w:pos="1843"/>
        </w:tabs>
        <w:spacing w:after="120"/>
        <w:ind w:left="1843" w:hanging="425"/>
        <w:rPr>
          <w:rFonts w:cs="Arial"/>
          <w:szCs w:val="22"/>
        </w:rPr>
      </w:pPr>
      <w:r w:rsidRPr="00F9472C">
        <w:rPr>
          <w:rFonts w:cs="Arial"/>
          <w:szCs w:val="22"/>
        </w:rPr>
        <w:t>User interface.</w:t>
      </w:r>
    </w:p>
    <w:p w14:paraId="2A5CEEB2" w14:textId="77777777" w:rsidR="00523D77" w:rsidRPr="00F9472C" w:rsidRDefault="00523D77" w:rsidP="00E6337F">
      <w:pPr>
        <w:pStyle w:val="ListParagraph"/>
        <w:numPr>
          <w:ilvl w:val="3"/>
          <w:numId w:val="12"/>
        </w:numPr>
        <w:tabs>
          <w:tab w:val="clear" w:pos="1080"/>
          <w:tab w:val="num" w:pos="1843"/>
        </w:tabs>
        <w:spacing w:after="120"/>
        <w:ind w:left="1843" w:hanging="425"/>
        <w:rPr>
          <w:rFonts w:cs="Arial"/>
          <w:szCs w:val="22"/>
        </w:rPr>
      </w:pPr>
      <w:r w:rsidRPr="00F9472C">
        <w:rPr>
          <w:rFonts w:cs="Arial"/>
          <w:szCs w:val="22"/>
        </w:rPr>
        <w:t>Communication and relationship management.</w:t>
      </w:r>
    </w:p>
    <w:p w14:paraId="4A3DDF95" w14:textId="77777777" w:rsidR="00523D77" w:rsidRPr="00F9472C" w:rsidRDefault="00523D77" w:rsidP="00E6337F">
      <w:pPr>
        <w:pStyle w:val="ListParagraph"/>
        <w:numPr>
          <w:ilvl w:val="3"/>
          <w:numId w:val="12"/>
        </w:numPr>
        <w:tabs>
          <w:tab w:val="clear" w:pos="1080"/>
          <w:tab w:val="num" w:pos="1843"/>
        </w:tabs>
        <w:spacing w:after="120"/>
        <w:ind w:left="1843" w:hanging="425"/>
        <w:rPr>
          <w:rFonts w:cs="Arial"/>
          <w:szCs w:val="22"/>
        </w:rPr>
      </w:pPr>
      <w:r w:rsidRPr="00F9472C">
        <w:rPr>
          <w:rFonts w:cs="Arial"/>
          <w:szCs w:val="22"/>
        </w:rPr>
        <w:t>Innovation.</w:t>
      </w:r>
    </w:p>
    <w:p w14:paraId="42B72474" w14:textId="77777777" w:rsidR="00523D77" w:rsidRPr="00F9472C" w:rsidRDefault="00523D77" w:rsidP="00E6337F">
      <w:pPr>
        <w:pStyle w:val="ListParagraph"/>
        <w:numPr>
          <w:ilvl w:val="3"/>
          <w:numId w:val="12"/>
        </w:numPr>
        <w:tabs>
          <w:tab w:val="clear" w:pos="1080"/>
          <w:tab w:val="num" w:pos="1843"/>
        </w:tabs>
        <w:spacing w:after="120"/>
        <w:ind w:left="1843" w:hanging="425"/>
        <w:rPr>
          <w:rFonts w:cs="Arial"/>
          <w:szCs w:val="22"/>
        </w:rPr>
      </w:pPr>
      <w:r w:rsidRPr="00F9472C">
        <w:rPr>
          <w:rFonts w:cs="Arial"/>
          <w:szCs w:val="22"/>
        </w:rPr>
        <w:t>Any other business.</w:t>
      </w:r>
    </w:p>
    <w:p w14:paraId="06FE615E" w14:textId="77777777" w:rsidR="00523D77" w:rsidRPr="00F9472C" w:rsidRDefault="00523D77" w:rsidP="00E6337F">
      <w:pPr>
        <w:pStyle w:val="ListParagraph"/>
        <w:numPr>
          <w:ilvl w:val="1"/>
          <w:numId w:val="2"/>
        </w:numPr>
        <w:tabs>
          <w:tab w:val="clear" w:pos="540"/>
          <w:tab w:val="num" w:pos="709"/>
        </w:tabs>
        <w:spacing w:after="120"/>
        <w:ind w:left="709" w:hanging="709"/>
        <w:rPr>
          <w:rFonts w:cs="Arial"/>
          <w:szCs w:val="22"/>
        </w:rPr>
      </w:pPr>
      <w:r w:rsidRPr="00F9472C">
        <w:rPr>
          <w:rFonts w:cs="Arial"/>
          <w:szCs w:val="22"/>
        </w:rPr>
        <w:t>The monthly</w:t>
      </w:r>
      <w:r w:rsidRPr="00F9472C">
        <w:rPr>
          <w:rFonts w:cs="Arial"/>
          <w:color w:val="FF0000"/>
          <w:szCs w:val="22"/>
        </w:rPr>
        <w:t xml:space="preserve"> </w:t>
      </w:r>
      <w:r w:rsidRPr="00F9472C">
        <w:rPr>
          <w:rFonts w:cs="Arial"/>
          <w:szCs w:val="22"/>
        </w:rPr>
        <w:t>contract progress meetings shall be chaired by the authority.</w:t>
      </w:r>
      <w:r>
        <w:rPr>
          <w:rFonts w:cs="Arial"/>
          <w:szCs w:val="22"/>
        </w:rPr>
        <w:t xml:space="preserve"> </w:t>
      </w:r>
      <w:r w:rsidRPr="00F9472C">
        <w:rPr>
          <w:rFonts w:cs="Arial"/>
          <w:szCs w:val="22"/>
        </w:rPr>
        <w:t>The contractor shall be responsible for secretarial duties. The draft minutes of the meeting shall be issued for approval by the authority no later than ten</w:t>
      </w:r>
      <w:r>
        <w:rPr>
          <w:rFonts w:cs="Arial"/>
          <w:szCs w:val="22"/>
        </w:rPr>
        <w:t xml:space="preserve"> (10)</w:t>
      </w:r>
      <w:r w:rsidRPr="00F9472C">
        <w:rPr>
          <w:rFonts w:cs="Arial"/>
          <w:szCs w:val="22"/>
        </w:rPr>
        <w:t xml:space="preserve"> working days following the progress meeting.</w:t>
      </w:r>
    </w:p>
    <w:p w14:paraId="67EA03DA" w14:textId="77777777" w:rsidR="00523D77" w:rsidRPr="00F9472C" w:rsidRDefault="00523D77" w:rsidP="00E6337F">
      <w:pPr>
        <w:pStyle w:val="ListParagraph"/>
        <w:numPr>
          <w:ilvl w:val="1"/>
          <w:numId w:val="2"/>
        </w:numPr>
        <w:tabs>
          <w:tab w:val="clear" w:pos="540"/>
          <w:tab w:val="num" w:pos="709"/>
        </w:tabs>
        <w:spacing w:after="120"/>
        <w:ind w:left="709" w:hanging="709"/>
        <w:rPr>
          <w:rFonts w:cs="Arial"/>
          <w:szCs w:val="22"/>
        </w:rPr>
      </w:pPr>
      <w:r w:rsidRPr="00F9472C">
        <w:rPr>
          <w:rFonts w:cs="Arial"/>
          <w:szCs w:val="22"/>
        </w:rPr>
        <w:t>No less than five</w:t>
      </w:r>
      <w:r>
        <w:rPr>
          <w:rFonts w:cs="Arial"/>
          <w:szCs w:val="22"/>
        </w:rPr>
        <w:t xml:space="preserve"> (5)</w:t>
      </w:r>
      <w:r w:rsidRPr="00F9472C">
        <w:rPr>
          <w:rFonts w:cs="Arial"/>
          <w:szCs w:val="22"/>
        </w:rPr>
        <w:t xml:space="preserve"> working days before the monthly</w:t>
      </w:r>
      <w:r w:rsidRPr="00F9472C">
        <w:rPr>
          <w:rFonts w:cs="Arial"/>
          <w:color w:val="FF0000"/>
          <w:szCs w:val="22"/>
        </w:rPr>
        <w:t xml:space="preserve"> </w:t>
      </w:r>
      <w:r w:rsidRPr="00F9472C">
        <w:rPr>
          <w:rFonts w:cs="Arial"/>
          <w:szCs w:val="22"/>
        </w:rPr>
        <w:t>contract progress meeting, the contractor shall provide the authority with a progress report.</w:t>
      </w:r>
      <w:r>
        <w:rPr>
          <w:rFonts w:cs="Arial"/>
          <w:szCs w:val="22"/>
        </w:rPr>
        <w:t xml:space="preserve"> </w:t>
      </w:r>
      <w:r w:rsidRPr="00F9472C">
        <w:rPr>
          <w:rFonts w:cs="Arial"/>
          <w:szCs w:val="22"/>
        </w:rPr>
        <w:t>The progress report shall include, but not be limited to:</w:t>
      </w:r>
    </w:p>
    <w:p w14:paraId="17A29E96" w14:textId="77777777" w:rsidR="00523D77" w:rsidRPr="00F9472C" w:rsidRDefault="00523D77" w:rsidP="00E6337F">
      <w:pPr>
        <w:pStyle w:val="ListParagraph"/>
        <w:numPr>
          <w:ilvl w:val="3"/>
          <w:numId w:val="13"/>
        </w:numPr>
        <w:tabs>
          <w:tab w:val="clear" w:pos="1080"/>
          <w:tab w:val="num" w:pos="1843"/>
        </w:tabs>
        <w:spacing w:after="120"/>
        <w:ind w:left="1843" w:hanging="425"/>
        <w:rPr>
          <w:rFonts w:cs="Arial"/>
          <w:szCs w:val="22"/>
        </w:rPr>
      </w:pPr>
      <w:r w:rsidRPr="00F9472C">
        <w:rPr>
          <w:rFonts w:cs="Arial"/>
          <w:szCs w:val="22"/>
        </w:rPr>
        <w:t>Programme;</w:t>
      </w:r>
    </w:p>
    <w:p w14:paraId="54AA928B" w14:textId="77777777" w:rsidR="00523D77" w:rsidRPr="00F9472C" w:rsidRDefault="00523D77" w:rsidP="00E6337F">
      <w:pPr>
        <w:numPr>
          <w:ilvl w:val="0"/>
          <w:numId w:val="3"/>
        </w:numPr>
        <w:tabs>
          <w:tab w:val="num" w:pos="2127"/>
        </w:tabs>
        <w:ind w:left="2127" w:hanging="284"/>
        <w:jc w:val="both"/>
        <w:rPr>
          <w:rFonts w:cs="Arial"/>
          <w:szCs w:val="22"/>
        </w:rPr>
      </w:pPr>
      <w:r w:rsidRPr="00F9472C">
        <w:rPr>
          <w:rFonts w:cs="Arial"/>
          <w:szCs w:val="22"/>
        </w:rPr>
        <w:t>Review of project monitoring and control plan</w:t>
      </w:r>
    </w:p>
    <w:p w14:paraId="2EC4C539" w14:textId="77777777" w:rsidR="00523D77" w:rsidRPr="00F9472C" w:rsidRDefault="00523D77" w:rsidP="00E6337F">
      <w:pPr>
        <w:numPr>
          <w:ilvl w:val="0"/>
          <w:numId w:val="3"/>
        </w:numPr>
        <w:tabs>
          <w:tab w:val="num" w:pos="2127"/>
        </w:tabs>
        <w:ind w:left="2127" w:hanging="284"/>
        <w:jc w:val="both"/>
        <w:rPr>
          <w:rFonts w:cs="Arial"/>
          <w:szCs w:val="22"/>
        </w:rPr>
      </w:pPr>
      <w:r w:rsidRPr="00F9472C">
        <w:rPr>
          <w:rFonts w:cs="Arial"/>
          <w:szCs w:val="22"/>
        </w:rPr>
        <w:t>Review of build schedule/upkeep programme</w:t>
      </w:r>
    </w:p>
    <w:p w14:paraId="4DCEF6AB" w14:textId="77777777" w:rsidR="00523D77" w:rsidRPr="00F9472C" w:rsidRDefault="00523D77" w:rsidP="00E6337F">
      <w:pPr>
        <w:numPr>
          <w:ilvl w:val="0"/>
          <w:numId w:val="3"/>
        </w:numPr>
        <w:tabs>
          <w:tab w:val="num" w:pos="2127"/>
        </w:tabs>
        <w:ind w:left="2127" w:hanging="284"/>
        <w:jc w:val="both"/>
        <w:rPr>
          <w:rFonts w:cs="Arial"/>
          <w:szCs w:val="22"/>
        </w:rPr>
      </w:pPr>
      <w:r w:rsidRPr="00F9472C">
        <w:rPr>
          <w:rFonts w:cs="Arial"/>
          <w:szCs w:val="22"/>
        </w:rPr>
        <w:t>Technical issues</w:t>
      </w:r>
    </w:p>
    <w:p w14:paraId="17D9EB98" w14:textId="77777777" w:rsidR="00523D77" w:rsidRPr="00F9472C" w:rsidRDefault="00523D77" w:rsidP="00E6337F">
      <w:pPr>
        <w:numPr>
          <w:ilvl w:val="0"/>
          <w:numId w:val="3"/>
        </w:numPr>
        <w:tabs>
          <w:tab w:val="num" w:pos="2127"/>
        </w:tabs>
        <w:ind w:left="2127" w:hanging="284"/>
        <w:jc w:val="both"/>
        <w:rPr>
          <w:rFonts w:cs="Arial"/>
          <w:szCs w:val="22"/>
        </w:rPr>
      </w:pPr>
      <w:r w:rsidRPr="00F9472C">
        <w:rPr>
          <w:rFonts w:cs="Arial"/>
          <w:szCs w:val="22"/>
        </w:rPr>
        <w:t>Quality issues</w:t>
      </w:r>
    </w:p>
    <w:p w14:paraId="1E2FE828" w14:textId="77777777" w:rsidR="00523D77" w:rsidRPr="00F9472C" w:rsidRDefault="00523D77" w:rsidP="00E6337F">
      <w:pPr>
        <w:numPr>
          <w:ilvl w:val="0"/>
          <w:numId w:val="3"/>
        </w:numPr>
        <w:tabs>
          <w:tab w:val="num" w:pos="2127"/>
        </w:tabs>
        <w:ind w:left="2127" w:hanging="284"/>
        <w:jc w:val="both"/>
        <w:rPr>
          <w:rFonts w:cs="Arial"/>
          <w:szCs w:val="22"/>
        </w:rPr>
      </w:pPr>
      <w:r w:rsidRPr="00F9472C">
        <w:rPr>
          <w:rFonts w:cs="Arial"/>
          <w:szCs w:val="22"/>
        </w:rPr>
        <w:t>Safety and environmental management</w:t>
      </w:r>
    </w:p>
    <w:p w14:paraId="2EEA1A61" w14:textId="77777777" w:rsidR="00523D77" w:rsidRPr="00F9472C" w:rsidRDefault="00523D77" w:rsidP="00E6337F">
      <w:pPr>
        <w:numPr>
          <w:ilvl w:val="0"/>
          <w:numId w:val="3"/>
        </w:numPr>
        <w:tabs>
          <w:tab w:val="num" w:pos="2127"/>
        </w:tabs>
        <w:spacing w:after="120"/>
        <w:ind w:left="2127" w:hanging="284"/>
        <w:jc w:val="both"/>
        <w:rPr>
          <w:rFonts w:cs="Arial"/>
          <w:szCs w:val="22"/>
        </w:rPr>
      </w:pPr>
      <w:r w:rsidRPr="00F9472C">
        <w:rPr>
          <w:rFonts w:cs="Arial"/>
          <w:szCs w:val="22"/>
        </w:rPr>
        <w:t>PDS tasks</w:t>
      </w:r>
    </w:p>
    <w:p w14:paraId="6602B887" w14:textId="77777777" w:rsidR="00523D77" w:rsidRPr="00F9472C" w:rsidRDefault="00523D77" w:rsidP="00E6337F">
      <w:pPr>
        <w:pStyle w:val="ListParagraph"/>
        <w:numPr>
          <w:ilvl w:val="3"/>
          <w:numId w:val="14"/>
        </w:numPr>
        <w:tabs>
          <w:tab w:val="clear" w:pos="1080"/>
          <w:tab w:val="num" w:pos="1843"/>
        </w:tabs>
        <w:spacing w:after="120"/>
        <w:ind w:left="1843" w:hanging="425"/>
        <w:rPr>
          <w:rFonts w:cs="Arial"/>
          <w:szCs w:val="22"/>
        </w:rPr>
      </w:pPr>
      <w:r w:rsidRPr="00F9472C">
        <w:rPr>
          <w:rFonts w:cs="Arial"/>
          <w:szCs w:val="22"/>
        </w:rPr>
        <w:t>Reporting – KPI’s &amp; weekly/monthly reports</w:t>
      </w:r>
    </w:p>
    <w:p w14:paraId="116E0337" w14:textId="77777777" w:rsidR="00523D77" w:rsidRPr="00F9472C" w:rsidRDefault="00523D77" w:rsidP="00E6337F">
      <w:pPr>
        <w:numPr>
          <w:ilvl w:val="0"/>
          <w:numId w:val="3"/>
        </w:numPr>
        <w:tabs>
          <w:tab w:val="num" w:pos="2127"/>
        </w:tabs>
        <w:ind w:left="2127" w:hanging="284"/>
        <w:jc w:val="both"/>
        <w:rPr>
          <w:rFonts w:cs="Arial"/>
          <w:szCs w:val="22"/>
        </w:rPr>
      </w:pPr>
      <w:r w:rsidRPr="00F9472C">
        <w:rPr>
          <w:rFonts w:cs="Arial"/>
          <w:szCs w:val="22"/>
        </w:rPr>
        <w:t>Verification of tasks (audit)</w:t>
      </w:r>
    </w:p>
    <w:p w14:paraId="447E053C" w14:textId="77777777" w:rsidR="00523D77" w:rsidRPr="00F9472C" w:rsidRDefault="00523D77" w:rsidP="00E6337F">
      <w:pPr>
        <w:numPr>
          <w:ilvl w:val="0"/>
          <w:numId w:val="3"/>
        </w:numPr>
        <w:tabs>
          <w:tab w:val="num" w:pos="2127"/>
        </w:tabs>
        <w:spacing w:after="120"/>
        <w:ind w:left="2127" w:hanging="284"/>
        <w:jc w:val="both"/>
        <w:rPr>
          <w:rFonts w:cs="Arial"/>
          <w:szCs w:val="22"/>
        </w:rPr>
      </w:pPr>
      <w:r w:rsidRPr="00F9472C">
        <w:rPr>
          <w:rFonts w:cs="Arial"/>
          <w:szCs w:val="22"/>
        </w:rPr>
        <w:t>Deficiency &amp; corrective action plan forms</w:t>
      </w:r>
    </w:p>
    <w:p w14:paraId="319BA7BD" w14:textId="77777777" w:rsidR="00523D77" w:rsidRPr="00F9472C" w:rsidRDefault="00523D77" w:rsidP="00E6337F">
      <w:pPr>
        <w:pStyle w:val="ListParagraph"/>
        <w:numPr>
          <w:ilvl w:val="3"/>
          <w:numId w:val="14"/>
        </w:numPr>
        <w:tabs>
          <w:tab w:val="clear" w:pos="1080"/>
          <w:tab w:val="num" w:pos="1843"/>
        </w:tabs>
        <w:spacing w:after="120"/>
        <w:ind w:left="1843" w:hanging="425"/>
        <w:rPr>
          <w:rFonts w:cs="Arial"/>
          <w:szCs w:val="22"/>
        </w:rPr>
      </w:pPr>
      <w:r w:rsidRPr="00F9472C">
        <w:rPr>
          <w:rFonts w:cs="Arial"/>
          <w:szCs w:val="22"/>
        </w:rPr>
        <w:t>Commercial management</w:t>
      </w:r>
    </w:p>
    <w:p w14:paraId="3B7EC870" w14:textId="77777777" w:rsidR="00523D77" w:rsidRPr="00F9472C" w:rsidRDefault="00523D77" w:rsidP="00E6337F">
      <w:pPr>
        <w:pStyle w:val="ListParagraph"/>
        <w:numPr>
          <w:ilvl w:val="3"/>
          <w:numId w:val="14"/>
        </w:numPr>
        <w:tabs>
          <w:tab w:val="clear" w:pos="1080"/>
          <w:tab w:val="num" w:pos="1843"/>
        </w:tabs>
        <w:spacing w:after="120"/>
        <w:ind w:left="1843" w:hanging="425"/>
        <w:rPr>
          <w:rFonts w:cs="Arial"/>
          <w:szCs w:val="22"/>
        </w:rPr>
      </w:pPr>
      <w:r w:rsidRPr="00F9472C">
        <w:rPr>
          <w:rFonts w:cs="Arial"/>
          <w:szCs w:val="22"/>
        </w:rPr>
        <w:t>Integrated project management plan</w:t>
      </w:r>
    </w:p>
    <w:p w14:paraId="09DC552C" w14:textId="77777777" w:rsidR="00523D77" w:rsidRPr="00F9472C" w:rsidRDefault="00523D77" w:rsidP="00E6337F">
      <w:pPr>
        <w:pStyle w:val="ListParagraph"/>
        <w:numPr>
          <w:ilvl w:val="3"/>
          <w:numId w:val="14"/>
        </w:numPr>
        <w:tabs>
          <w:tab w:val="clear" w:pos="1080"/>
          <w:tab w:val="num" w:pos="1843"/>
        </w:tabs>
        <w:spacing w:after="120"/>
        <w:ind w:left="1843" w:hanging="425"/>
        <w:rPr>
          <w:rFonts w:cs="Arial"/>
          <w:szCs w:val="22"/>
        </w:rPr>
      </w:pPr>
      <w:r w:rsidRPr="00F9472C">
        <w:rPr>
          <w:rFonts w:cs="Arial"/>
          <w:szCs w:val="22"/>
        </w:rPr>
        <w:t>Risk management</w:t>
      </w:r>
    </w:p>
    <w:p w14:paraId="64BC1C59" w14:textId="77777777" w:rsidR="00523D77" w:rsidRPr="00F9472C" w:rsidRDefault="00523D77" w:rsidP="00E6337F">
      <w:pPr>
        <w:pStyle w:val="ListParagraph"/>
        <w:numPr>
          <w:ilvl w:val="3"/>
          <w:numId w:val="14"/>
        </w:numPr>
        <w:tabs>
          <w:tab w:val="clear" w:pos="1080"/>
          <w:tab w:val="num" w:pos="1843"/>
        </w:tabs>
        <w:spacing w:after="120"/>
        <w:ind w:left="1843" w:hanging="425"/>
        <w:rPr>
          <w:rFonts w:cs="Arial"/>
          <w:szCs w:val="22"/>
        </w:rPr>
      </w:pPr>
      <w:r w:rsidRPr="00F9472C">
        <w:rPr>
          <w:rFonts w:cs="Arial"/>
          <w:szCs w:val="22"/>
        </w:rPr>
        <w:t>User interface</w:t>
      </w:r>
    </w:p>
    <w:p w14:paraId="1F987859" w14:textId="77777777" w:rsidR="00523D77" w:rsidRPr="00F9472C" w:rsidRDefault="00523D77" w:rsidP="00E6337F">
      <w:pPr>
        <w:pStyle w:val="ListParagraph"/>
        <w:numPr>
          <w:ilvl w:val="3"/>
          <w:numId w:val="14"/>
        </w:numPr>
        <w:tabs>
          <w:tab w:val="clear" w:pos="1080"/>
          <w:tab w:val="num" w:pos="1843"/>
        </w:tabs>
        <w:spacing w:after="120"/>
        <w:ind w:left="1843" w:hanging="425"/>
        <w:rPr>
          <w:rFonts w:cs="Arial"/>
          <w:szCs w:val="22"/>
        </w:rPr>
      </w:pPr>
      <w:r w:rsidRPr="00F9472C">
        <w:rPr>
          <w:rFonts w:cs="Arial"/>
          <w:szCs w:val="22"/>
        </w:rPr>
        <w:t>Communication and relationship management</w:t>
      </w:r>
    </w:p>
    <w:p w14:paraId="374DA508" w14:textId="77777777" w:rsidR="00523D77" w:rsidRPr="00F9472C" w:rsidRDefault="00523D77" w:rsidP="00E6337F">
      <w:pPr>
        <w:pStyle w:val="ListParagraph"/>
        <w:numPr>
          <w:ilvl w:val="3"/>
          <w:numId w:val="14"/>
        </w:numPr>
        <w:tabs>
          <w:tab w:val="clear" w:pos="1080"/>
          <w:tab w:val="num" w:pos="1843"/>
        </w:tabs>
        <w:spacing w:after="120"/>
        <w:ind w:left="1843" w:hanging="425"/>
        <w:rPr>
          <w:rFonts w:cs="Arial"/>
          <w:szCs w:val="22"/>
        </w:rPr>
      </w:pPr>
      <w:r w:rsidRPr="00F9472C">
        <w:rPr>
          <w:rFonts w:cs="Arial"/>
          <w:szCs w:val="22"/>
        </w:rPr>
        <w:t>Innovation</w:t>
      </w:r>
    </w:p>
    <w:p w14:paraId="38C0EE50" w14:textId="77777777" w:rsidR="00523D77" w:rsidRPr="00F9472C" w:rsidRDefault="00523D77" w:rsidP="00523D77">
      <w:pPr>
        <w:rPr>
          <w:rFonts w:cs="Arial"/>
          <w:b/>
          <w:szCs w:val="22"/>
        </w:rPr>
      </w:pPr>
    </w:p>
    <w:p w14:paraId="5C8334B3" w14:textId="77777777" w:rsidR="00523D77" w:rsidRPr="00F9472C" w:rsidRDefault="00523D77" w:rsidP="00E6337F">
      <w:pPr>
        <w:pStyle w:val="ListParagraph"/>
        <w:numPr>
          <w:ilvl w:val="0"/>
          <w:numId w:val="2"/>
        </w:numPr>
        <w:tabs>
          <w:tab w:val="clear" w:pos="600"/>
          <w:tab w:val="num" w:pos="709"/>
        </w:tabs>
        <w:spacing w:after="120"/>
        <w:ind w:left="709" w:hanging="709"/>
        <w:rPr>
          <w:b/>
        </w:rPr>
      </w:pPr>
      <w:r w:rsidRPr="00F9472C">
        <w:rPr>
          <w:b/>
        </w:rPr>
        <w:t xml:space="preserve">Section C - </w:t>
      </w:r>
      <w:r w:rsidRPr="00F9472C">
        <w:rPr>
          <w:rFonts w:cs="Arial"/>
          <w:b/>
          <w:szCs w:val="22"/>
        </w:rPr>
        <w:t>Risk Management Plan</w:t>
      </w:r>
    </w:p>
    <w:p w14:paraId="3089955D" w14:textId="77777777" w:rsidR="00523D77" w:rsidRPr="00F9472C" w:rsidRDefault="00523D77" w:rsidP="00E6337F">
      <w:pPr>
        <w:pStyle w:val="ListParagraph"/>
        <w:numPr>
          <w:ilvl w:val="1"/>
          <w:numId w:val="2"/>
        </w:numPr>
        <w:tabs>
          <w:tab w:val="clear" w:pos="540"/>
          <w:tab w:val="num" w:pos="709"/>
        </w:tabs>
        <w:spacing w:after="120"/>
        <w:ind w:left="709" w:hanging="709"/>
        <w:rPr>
          <w:b/>
        </w:rPr>
      </w:pPr>
      <w:r w:rsidRPr="00F9472C">
        <w:rPr>
          <w:rFonts w:cs="Arial"/>
          <w:szCs w:val="22"/>
        </w:rPr>
        <w:t>The Tenderer shall provide a draft Risk Management Plan which shall:</w:t>
      </w:r>
    </w:p>
    <w:p w14:paraId="2933DE90" w14:textId="77777777" w:rsidR="00523D77" w:rsidRPr="00F9472C" w:rsidRDefault="00523D77" w:rsidP="00E6337F">
      <w:pPr>
        <w:pStyle w:val="ListParagraph"/>
        <w:numPr>
          <w:ilvl w:val="2"/>
          <w:numId w:val="2"/>
        </w:numPr>
        <w:spacing w:after="120"/>
        <w:rPr>
          <w:b/>
        </w:rPr>
      </w:pPr>
      <w:r w:rsidRPr="00F9472C">
        <w:rPr>
          <w:rFonts w:cs="Arial"/>
          <w:szCs w:val="22"/>
        </w:rPr>
        <w:t>Describe the way in which risks will be handled during the period of any resultant contract and shall include details of risk management, risk mitigation, review and reporting requirements and procedures. The Tenderer is to provide details of any tools and software that they intend to use in order to manage Risk throughout the duration of any resultant contract.</w:t>
      </w:r>
    </w:p>
    <w:p w14:paraId="45EE029E" w14:textId="77777777" w:rsidR="00523D77" w:rsidRPr="00F9472C" w:rsidRDefault="00523D77" w:rsidP="00E6337F">
      <w:pPr>
        <w:pStyle w:val="ListParagraph"/>
        <w:numPr>
          <w:ilvl w:val="2"/>
          <w:numId w:val="2"/>
        </w:numPr>
        <w:spacing w:after="120"/>
        <w:rPr>
          <w:b/>
        </w:rPr>
      </w:pPr>
      <w:r w:rsidRPr="00F9472C">
        <w:rPr>
          <w:rFonts w:cs="Arial"/>
          <w:szCs w:val="22"/>
        </w:rPr>
        <w:t>Include a draft risk register with an initial project risk assessment using the field descriptions listed in Table 1. The Tenderer shall identify any risks, in order of importance, associated with the proposed contract within the risk management plan. The risk register shall use the likelihood/impact matrix in Table 2 below.</w:t>
      </w:r>
    </w:p>
    <w:p w14:paraId="56E74C1A" w14:textId="77777777" w:rsidR="00523D77" w:rsidRPr="00F9472C" w:rsidRDefault="00523D77" w:rsidP="00E6337F">
      <w:pPr>
        <w:pStyle w:val="ListParagraph"/>
        <w:numPr>
          <w:ilvl w:val="2"/>
          <w:numId w:val="2"/>
        </w:numPr>
        <w:spacing w:after="120"/>
        <w:rPr>
          <w:b/>
        </w:rPr>
      </w:pPr>
      <w:r w:rsidRPr="00F9472C">
        <w:rPr>
          <w:rFonts w:cs="Arial"/>
          <w:szCs w:val="22"/>
        </w:rPr>
        <w:t>A sample Risk Register is at Table 3.</w:t>
      </w:r>
    </w:p>
    <w:p w14:paraId="025F6015" w14:textId="77777777" w:rsidR="00523D77" w:rsidRPr="00F9472C" w:rsidRDefault="00523D77" w:rsidP="00523D77">
      <w:pPr>
        <w:rPr>
          <w:b/>
          <w:u w:val="single"/>
        </w:rPr>
      </w:pPr>
      <w:r w:rsidRPr="00F9472C">
        <w:rPr>
          <w:b/>
          <w:u w:val="single"/>
        </w:rPr>
        <w:br w:type="page"/>
      </w:r>
    </w:p>
    <w:p w14:paraId="1FF5C8EB" w14:textId="77777777" w:rsidR="00523D77" w:rsidRPr="00F9472C" w:rsidRDefault="00523D77" w:rsidP="00523D77">
      <w:pPr>
        <w:ind w:firstLine="360"/>
        <w:rPr>
          <w:b/>
          <w:u w:val="single"/>
        </w:rPr>
      </w:pPr>
      <w:r w:rsidRPr="00F9472C">
        <w:rPr>
          <w:b/>
          <w:u w:val="single"/>
        </w:rPr>
        <w:t>Table 1 - Risk Register Fields</w:t>
      </w:r>
    </w:p>
    <w:p w14:paraId="33299732" w14:textId="77777777" w:rsidR="00523D77" w:rsidRPr="00F9472C" w:rsidRDefault="00523D77" w:rsidP="00523D77"/>
    <w:tbl>
      <w:tblPr>
        <w:tblW w:w="4686" w:type="pct"/>
        <w:jc w:val="center"/>
        <w:tblCellSpacing w:w="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99"/>
        <w:gridCol w:w="6241"/>
      </w:tblGrid>
      <w:tr w:rsidR="00523D77" w:rsidRPr="00F9472C" w14:paraId="034CCA09" w14:textId="77777777" w:rsidTr="00095CDA">
        <w:trPr>
          <w:tblHeader/>
          <w:tblCellSpacing w:w="0" w:type="dxa"/>
          <w:jc w:val="center"/>
        </w:trPr>
        <w:tc>
          <w:tcPr>
            <w:tcW w:w="1796" w:type="pct"/>
            <w:tcBorders>
              <w:top w:val="single" w:sz="2" w:space="0" w:color="auto"/>
              <w:left w:val="single" w:sz="2" w:space="0" w:color="auto"/>
              <w:bottom w:val="single" w:sz="2" w:space="0" w:color="auto"/>
              <w:right w:val="single" w:sz="2" w:space="0" w:color="auto"/>
            </w:tcBorders>
            <w:shd w:val="clear" w:color="auto" w:fill="E0E0E0"/>
            <w:tcMar>
              <w:top w:w="89" w:type="dxa"/>
              <w:left w:w="89" w:type="dxa"/>
              <w:bottom w:w="89" w:type="dxa"/>
              <w:right w:w="89" w:type="dxa"/>
            </w:tcMar>
            <w:vAlign w:val="center"/>
          </w:tcPr>
          <w:p w14:paraId="5D9A3001" w14:textId="77777777" w:rsidR="00523D77" w:rsidRPr="00F9472C" w:rsidRDefault="00523D77" w:rsidP="00095CDA">
            <w:pPr>
              <w:jc w:val="center"/>
              <w:rPr>
                <w:rFonts w:cs="Arial"/>
                <w:b/>
                <w:bCs/>
                <w:color w:val="000000"/>
                <w:szCs w:val="22"/>
              </w:rPr>
            </w:pPr>
            <w:r w:rsidRPr="00F9472C">
              <w:rPr>
                <w:rFonts w:cs="Arial"/>
                <w:b/>
                <w:bCs/>
                <w:color w:val="000000"/>
                <w:szCs w:val="22"/>
              </w:rPr>
              <w:t>Field</w:t>
            </w:r>
          </w:p>
        </w:tc>
        <w:tc>
          <w:tcPr>
            <w:tcW w:w="3204" w:type="pct"/>
            <w:tcBorders>
              <w:top w:val="single" w:sz="2" w:space="0" w:color="auto"/>
              <w:left w:val="single" w:sz="2" w:space="0" w:color="auto"/>
              <w:bottom w:val="single" w:sz="2" w:space="0" w:color="auto"/>
              <w:right w:val="single" w:sz="2" w:space="0" w:color="auto"/>
            </w:tcBorders>
            <w:shd w:val="clear" w:color="auto" w:fill="E0E0E0"/>
            <w:tcMar>
              <w:top w:w="89" w:type="dxa"/>
              <w:left w:w="89" w:type="dxa"/>
              <w:bottom w:w="89" w:type="dxa"/>
              <w:right w:w="89" w:type="dxa"/>
            </w:tcMar>
            <w:vAlign w:val="center"/>
          </w:tcPr>
          <w:p w14:paraId="7F308434" w14:textId="77777777" w:rsidR="00523D77" w:rsidRPr="00F9472C" w:rsidRDefault="00523D77" w:rsidP="00095CDA">
            <w:pPr>
              <w:jc w:val="center"/>
              <w:rPr>
                <w:rFonts w:cs="Arial"/>
                <w:b/>
                <w:bCs/>
                <w:color w:val="000000"/>
                <w:szCs w:val="22"/>
              </w:rPr>
            </w:pPr>
            <w:r w:rsidRPr="00F9472C">
              <w:rPr>
                <w:rFonts w:cs="Arial"/>
                <w:b/>
                <w:bCs/>
                <w:color w:val="000000"/>
                <w:szCs w:val="22"/>
              </w:rPr>
              <w:t>Description</w:t>
            </w:r>
          </w:p>
        </w:tc>
      </w:tr>
      <w:tr w:rsidR="00523D77" w:rsidRPr="00F9472C" w14:paraId="4C8BF591" w14:textId="77777777" w:rsidTr="00095CDA">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33EF7A96" w14:textId="77777777" w:rsidR="00523D77" w:rsidRPr="00F9472C" w:rsidRDefault="00523D77" w:rsidP="00095CDA">
            <w:pPr>
              <w:rPr>
                <w:rFonts w:cs="Arial"/>
                <w:color w:val="000000"/>
                <w:szCs w:val="22"/>
              </w:rPr>
            </w:pPr>
            <w:r w:rsidRPr="00F9472C">
              <w:rPr>
                <w:rFonts w:cs="Arial"/>
                <w:b/>
                <w:bCs/>
                <w:color w:val="000000"/>
                <w:szCs w:val="22"/>
              </w:rPr>
              <w:t>Risk Identifier</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053E92A2" w14:textId="77777777" w:rsidR="00523D77" w:rsidRPr="00F9472C" w:rsidRDefault="00523D77" w:rsidP="00095CDA">
            <w:pPr>
              <w:jc w:val="both"/>
              <w:rPr>
                <w:rFonts w:cs="Arial"/>
                <w:color w:val="000000"/>
                <w:szCs w:val="22"/>
              </w:rPr>
            </w:pPr>
            <w:r w:rsidRPr="00F9472C">
              <w:rPr>
                <w:rFonts w:cs="Arial"/>
                <w:color w:val="000000"/>
                <w:szCs w:val="22"/>
              </w:rPr>
              <w:t>usually a</w:t>
            </w:r>
            <w:r>
              <w:rPr>
                <w:rFonts w:cs="Arial"/>
                <w:color w:val="000000"/>
                <w:szCs w:val="22"/>
              </w:rPr>
              <w:t>n</w:t>
            </w:r>
            <w:r w:rsidRPr="00F9472C">
              <w:rPr>
                <w:rFonts w:cs="Arial"/>
                <w:color w:val="000000"/>
                <w:szCs w:val="22"/>
              </w:rPr>
              <w:t xml:space="preserve"> unique alpha-numeric reference</w:t>
            </w:r>
          </w:p>
        </w:tc>
      </w:tr>
      <w:tr w:rsidR="00523D77" w:rsidRPr="00F9472C" w14:paraId="2FCD394C" w14:textId="77777777" w:rsidTr="00095CDA">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305895AA" w14:textId="77777777" w:rsidR="00523D77" w:rsidRPr="00F9472C" w:rsidRDefault="00523D77" w:rsidP="00095CDA">
            <w:pPr>
              <w:rPr>
                <w:rFonts w:cs="Arial"/>
                <w:color w:val="000000"/>
                <w:szCs w:val="22"/>
              </w:rPr>
            </w:pPr>
            <w:r w:rsidRPr="00F9472C">
              <w:rPr>
                <w:rFonts w:cs="Arial"/>
                <w:b/>
                <w:bCs/>
                <w:color w:val="000000"/>
                <w:szCs w:val="22"/>
              </w:rPr>
              <w:t>Risk Title</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51727A5E" w14:textId="77777777" w:rsidR="00523D77" w:rsidRPr="00F9472C" w:rsidRDefault="00523D77" w:rsidP="00095CDA">
            <w:pPr>
              <w:jc w:val="both"/>
              <w:rPr>
                <w:rFonts w:cs="Arial"/>
                <w:color w:val="000000"/>
                <w:szCs w:val="22"/>
              </w:rPr>
            </w:pPr>
            <w:r w:rsidRPr="00F9472C">
              <w:rPr>
                <w:rFonts w:cs="Arial"/>
                <w:color w:val="000000"/>
                <w:szCs w:val="22"/>
              </w:rPr>
              <w:t>short form title usually to address the subject matter</w:t>
            </w:r>
          </w:p>
        </w:tc>
      </w:tr>
      <w:tr w:rsidR="00523D77" w:rsidRPr="00F9472C" w14:paraId="61AFD618" w14:textId="77777777" w:rsidTr="00095CDA">
        <w:trPr>
          <w:trHeight w:val="516"/>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6F1BE795" w14:textId="77777777" w:rsidR="00523D77" w:rsidRPr="00F9472C" w:rsidRDefault="00523D77" w:rsidP="00095CDA">
            <w:pPr>
              <w:rPr>
                <w:rFonts w:cs="Arial"/>
                <w:color w:val="000000"/>
                <w:szCs w:val="22"/>
              </w:rPr>
            </w:pPr>
            <w:r w:rsidRPr="00F9472C">
              <w:rPr>
                <w:rFonts w:cs="Arial"/>
                <w:b/>
                <w:bCs/>
                <w:color w:val="000000"/>
                <w:szCs w:val="22"/>
              </w:rPr>
              <w:t>Risk Category</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1C902A34" w14:textId="77777777" w:rsidR="00523D77" w:rsidRPr="00F9472C" w:rsidRDefault="00523D77" w:rsidP="00095CDA">
            <w:pPr>
              <w:jc w:val="both"/>
              <w:rPr>
                <w:rFonts w:cs="Arial"/>
                <w:color w:val="000000"/>
                <w:szCs w:val="22"/>
              </w:rPr>
            </w:pPr>
            <w:r w:rsidRPr="00F9472C">
              <w:rPr>
                <w:rFonts w:cs="Arial"/>
                <w:color w:val="000000"/>
                <w:szCs w:val="22"/>
              </w:rPr>
              <w:t>used as a method of grouping similar type risks (for example, ‘Resource’ or ‘Finance’)</w:t>
            </w:r>
          </w:p>
        </w:tc>
      </w:tr>
      <w:tr w:rsidR="00523D77" w:rsidRPr="00F9472C" w14:paraId="3ED2483D" w14:textId="77777777" w:rsidTr="00095CDA">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31B54251" w14:textId="77777777" w:rsidR="00523D77" w:rsidRPr="00F9472C" w:rsidRDefault="00523D77" w:rsidP="00095CDA">
            <w:pPr>
              <w:rPr>
                <w:rFonts w:cs="Arial"/>
                <w:color w:val="000000"/>
                <w:szCs w:val="22"/>
              </w:rPr>
            </w:pPr>
            <w:r w:rsidRPr="00F9472C">
              <w:rPr>
                <w:rFonts w:cs="Arial"/>
                <w:b/>
                <w:bCs/>
                <w:color w:val="000000"/>
                <w:szCs w:val="22"/>
              </w:rPr>
              <w:t>Risk Description</w:t>
            </w:r>
            <w:r w:rsidRPr="00F9472C">
              <w:rPr>
                <w:rFonts w:cs="Arial"/>
                <w:b/>
                <w:bCs/>
                <w:color w:val="000000"/>
                <w:szCs w:val="22"/>
              </w:rPr>
              <w:br/>
              <w:t>(cause, event, consequence)</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11BDF0F9" w14:textId="77777777" w:rsidR="00523D77" w:rsidRPr="00F9472C" w:rsidRDefault="00523D77" w:rsidP="00095CDA">
            <w:pPr>
              <w:jc w:val="both"/>
              <w:rPr>
                <w:rFonts w:cs="Arial"/>
                <w:color w:val="000000"/>
                <w:szCs w:val="22"/>
              </w:rPr>
            </w:pPr>
            <w:r w:rsidRPr="00F9472C">
              <w:rPr>
                <w:rFonts w:cs="Arial"/>
                <w:color w:val="000000"/>
                <w:szCs w:val="22"/>
              </w:rPr>
              <w:t>details of the risk including the cause, risk event and consequence (best practice is to use three separate fields)</w:t>
            </w:r>
          </w:p>
        </w:tc>
      </w:tr>
      <w:tr w:rsidR="00523D77" w:rsidRPr="00F9472C" w14:paraId="48A0DE38" w14:textId="77777777" w:rsidTr="00095CDA">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242A2673" w14:textId="77777777" w:rsidR="00523D77" w:rsidRPr="00F9472C" w:rsidRDefault="00523D77" w:rsidP="00095CDA">
            <w:pPr>
              <w:rPr>
                <w:rFonts w:cs="Arial"/>
                <w:color w:val="000000"/>
                <w:szCs w:val="22"/>
              </w:rPr>
            </w:pPr>
            <w:r w:rsidRPr="00F9472C">
              <w:rPr>
                <w:rFonts w:cs="Arial"/>
                <w:b/>
                <w:bCs/>
                <w:color w:val="000000"/>
                <w:szCs w:val="22"/>
              </w:rPr>
              <w:t>Risk Owner</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0011DEE6" w14:textId="77777777" w:rsidR="00523D77" w:rsidRPr="00F9472C" w:rsidRDefault="00523D77" w:rsidP="00095CDA">
            <w:pPr>
              <w:jc w:val="both"/>
              <w:rPr>
                <w:rFonts w:cs="Arial"/>
                <w:color w:val="000000"/>
                <w:szCs w:val="22"/>
              </w:rPr>
            </w:pPr>
            <w:r w:rsidRPr="00F9472C">
              <w:rPr>
                <w:rFonts w:cs="Arial"/>
                <w:color w:val="000000"/>
                <w:szCs w:val="22"/>
              </w:rPr>
              <w:t>the person with the authority and resources to enable effective assessment and management of a risk</w:t>
            </w:r>
          </w:p>
        </w:tc>
      </w:tr>
      <w:tr w:rsidR="00523D77" w:rsidRPr="00F9472C" w14:paraId="54B9DCE8" w14:textId="77777777" w:rsidTr="00095CDA">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5E79DAD1" w14:textId="77777777" w:rsidR="00523D77" w:rsidRPr="00F9472C" w:rsidRDefault="00523D77" w:rsidP="00095CDA">
            <w:pPr>
              <w:rPr>
                <w:rFonts w:cs="Arial"/>
                <w:color w:val="000000"/>
                <w:szCs w:val="22"/>
              </w:rPr>
            </w:pPr>
            <w:r w:rsidRPr="00F9472C">
              <w:rPr>
                <w:rFonts w:cs="Arial"/>
                <w:b/>
                <w:bCs/>
                <w:color w:val="000000"/>
                <w:szCs w:val="22"/>
              </w:rPr>
              <w:t>Probability</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03CC6E8E" w14:textId="77777777" w:rsidR="00523D77" w:rsidRPr="00F9472C" w:rsidRDefault="00523D77" w:rsidP="00095CDA">
            <w:pPr>
              <w:jc w:val="both"/>
              <w:rPr>
                <w:rFonts w:cs="Arial"/>
                <w:color w:val="000000"/>
                <w:szCs w:val="22"/>
              </w:rPr>
            </w:pPr>
            <w:r w:rsidRPr="00F9472C">
              <w:rPr>
                <w:rFonts w:cs="Arial"/>
                <w:color w:val="000000"/>
                <w:szCs w:val="22"/>
              </w:rPr>
              <w:t>qualitative or quantitative (percentage) measure indicating the likelihood of a risk occurring; both pre-response and post-response estimates should be recorded</w:t>
            </w:r>
          </w:p>
        </w:tc>
      </w:tr>
      <w:tr w:rsidR="00523D77" w:rsidRPr="00F9472C" w14:paraId="3B232A5E" w14:textId="77777777" w:rsidTr="00095CDA">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795C8745" w14:textId="77777777" w:rsidR="00523D77" w:rsidRPr="00F9472C" w:rsidRDefault="00523D77" w:rsidP="00095CDA">
            <w:pPr>
              <w:rPr>
                <w:rFonts w:cs="Arial"/>
                <w:color w:val="000000"/>
                <w:szCs w:val="22"/>
              </w:rPr>
            </w:pPr>
            <w:r w:rsidRPr="00F9472C">
              <w:rPr>
                <w:rFonts w:cs="Arial"/>
                <w:b/>
                <w:bCs/>
                <w:color w:val="000000"/>
                <w:szCs w:val="22"/>
              </w:rPr>
              <w:t>Impact(s)</w:t>
            </w:r>
            <w:r w:rsidRPr="00F9472C">
              <w:rPr>
                <w:rFonts w:cs="Arial"/>
                <w:b/>
                <w:bCs/>
                <w:color w:val="000000"/>
                <w:szCs w:val="22"/>
              </w:rPr>
              <w:br/>
              <w:t>(typically time, cost and performance)</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6DBE5DD8" w14:textId="77777777" w:rsidR="00523D77" w:rsidRPr="00F9472C" w:rsidRDefault="00523D77" w:rsidP="00095CDA">
            <w:pPr>
              <w:jc w:val="both"/>
              <w:rPr>
                <w:rFonts w:cs="Arial"/>
                <w:color w:val="000000"/>
                <w:szCs w:val="22"/>
              </w:rPr>
            </w:pPr>
            <w:r w:rsidRPr="00F9472C">
              <w:rPr>
                <w:rFonts w:cs="Arial"/>
                <w:color w:val="000000"/>
                <w:szCs w:val="22"/>
              </w:rPr>
              <w:t>for qualitative assessment the criteria (for example - high, medium, low) should be defined in the Risk Management Plan, for quantitative assessment specific estimated values are chosen; both pre-response and post-response estimates should be recorded</w:t>
            </w:r>
          </w:p>
        </w:tc>
      </w:tr>
      <w:tr w:rsidR="00523D77" w:rsidRPr="00F9472C" w14:paraId="1CA11327" w14:textId="77777777" w:rsidTr="00095CDA">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4F1D3E93" w14:textId="77777777" w:rsidR="00523D77" w:rsidRPr="00F9472C" w:rsidRDefault="00523D77" w:rsidP="00095CDA">
            <w:pPr>
              <w:rPr>
                <w:rFonts w:cs="Arial"/>
                <w:color w:val="000000"/>
                <w:szCs w:val="22"/>
              </w:rPr>
            </w:pPr>
            <w:r w:rsidRPr="00F9472C">
              <w:rPr>
                <w:rFonts w:cs="Arial"/>
                <w:b/>
                <w:bCs/>
                <w:color w:val="000000"/>
                <w:szCs w:val="22"/>
              </w:rPr>
              <w:t>Response Action</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2FF672DB" w14:textId="77777777" w:rsidR="00523D77" w:rsidRPr="00F9472C" w:rsidRDefault="00523D77" w:rsidP="00095CDA">
            <w:pPr>
              <w:jc w:val="both"/>
              <w:rPr>
                <w:rFonts w:cs="Arial"/>
                <w:color w:val="000000"/>
                <w:szCs w:val="22"/>
              </w:rPr>
            </w:pPr>
            <w:r w:rsidRPr="00F9472C">
              <w:rPr>
                <w:rFonts w:cs="Arial"/>
                <w:color w:val="000000"/>
                <w:szCs w:val="22"/>
              </w:rPr>
              <w:t>description of the response including the Action Owner (person responsible for ensuring the mitigation is implemented), and the planned start and finish dates for the action</w:t>
            </w:r>
          </w:p>
        </w:tc>
      </w:tr>
      <w:tr w:rsidR="00523D77" w:rsidRPr="00F9472C" w14:paraId="462AF082" w14:textId="77777777" w:rsidTr="00095CDA">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6A687F9B" w14:textId="77777777" w:rsidR="00523D77" w:rsidRPr="00F9472C" w:rsidRDefault="00523D77" w:rsidP="00095CDA">
            <w:pPr>
              <w:rPr>
                <w:rFonts w:cs="Arial"/>
                <w:color w:val="000000"/>
                <w:szCs w:val="22"/>
              </w:rPr>
            </w:pPr>
            <w:r w:rsidRPr="00F9472C">
              <w:rPr>
                <w:rFonts w:cs="Arial"/>
                <w:b/>
                <w:bCs/>
                <w:color w:val="000000"/>
                <w:szCs w:val="22"/>
              </w:rPr>
              <w:t>Fallback Plan</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45F43F3D" w14:textId="77777777" w:rsidR="00523D77" w:rsidRPr="00F9472C" w:rsidRDefault="00523D77" w:rsidP="00095CDA">
            <w:pPr>
              <w:jc w:val="both"/>
              <w:rPr>
                <w:rFonts w:cs="Arial"/>
                <w:color w:val="000000"/>
                <w:szCs w:val="22"/>
              </w:rPr>
            </w:pPr>
            <w:r w:rsidRPr="00F9472C">
              <w:rPr>
                <w:rFonts w:cs="Arial"/>
                <w:color w:val="000000"/>
                <w:szCs w:val="22"/>
              </w:rPr>
              <w:t>Responses to be implemented if the risk occurs, and the point when the decision to implement the Fallback Plan needs to be taken (if before the risk might occur)</w:t>
            </w:r>
          </w:p>
        </w:tc>
      </w:tr>
    </w:tbl>
    <w:p w14:paraId="785993E6" w14:textId="77777777" w:rsidR="00523D77" w:rsidRPr="00F9472C" w:rsidRDefault="00523D77" w:rsidP="00523D77">
      <w:pPr>
        <w:spacing w:after="120"/>
        <w:rPr>
          <w:b/>
        </w:rPr>
      </w:pPr>
    </w:p>
    <w:p w14:paraId="1F8BD53E" w14:textId="77777777" w:rsidR="00523D77" w:rsidRPr="00F9472C" w:rsidRDefault="00523D77" w:rsidP="00E6337F">
      <w:pPr>
        <w:pStyle w:val="ListParagraph"/>
        <w:numPr>
          <w:ilvl w:val="1"/>
          <w:numId w:val="2"/>
        </w:numPr>
        <w:tabs>
          <w:tab w:val="clear" w:pos="540"/>
          <w:tab w:val="num" w:pos="709"/>
        </w:tabs>
        <w:spacing w:after="120"/>
        <w:ind w:left="709" w:hanging="529"/>
        <w:rPr>
          <w:b/>
        </w:rPr>
      </w:pPr>
      <w:r w:rsidRPr="00F9472C">
        <w:rPr>
          <w:noProof/>
        </w:rPr>
        <mc:AlternateContent>
          <mc:Choice Requires="wps">
            <w:drawing>
              <wp:anchor distT="0" distB="0" distL="114300" distR="114300" simplePos="0" relativeHeight="251659264" behindDoc="0" locked="0" layoutInCell="1" allowOverlap="1" wp14:anchorId="3D9B9173" wp14:editId="1427AFF7">
                <wp:simplePos x="0" y="0"/>
                <wp:positionH relativeFrom="column">
                  <wp:posOffset>342900</wp:posOffset>
                </wp:positionH>
                <wp:positionV relativeFrom="paragraph">
                  <wp:posOffset>685800</wp:posOffset>
                </wp:positionV>
                <wp:extent cx="2995930" cy="311023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3110230"/>
                        </a:xfrm>
                        <a:prstGeom prst="rect">
                          <a:avLst/>
                        </a:prstGeom>
                        <a:solidFill>
                          <a:srgbClr val="FFFFFF"/>
                        </a:solidFill>
                        <a:ln w="9525">
                          <a:noFill/>
                          <a:miter lim="800000"/>
                          <a:headEnd/>
                          <a:tailEnd/>
                        </a:ln>
                      </wps:spPr>
                      <wps:txbx>
                        <w:txbxContent>
                          <w:p w14:paraId="668CDDA1" w14:textId="77777777" w:rsidR="00095CDA" w:rsidRPr="00110D35" w:rsidRDefault="00095CDA" w:rsidP="00523D7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54pt;width:235.9pt;height:244.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" stroked="f">
                <v:textbox style="mso-fit-shape-to-text:t">
                  <w:txbxContent>
                    <w:p w14:paraId="668CDDA1" w14:textId="77777777" w:rsidR="00095CDA" w:rsidRPr="00110D35" w:rsidRDefault="00095CDA" w:rsidP="00523D77"/>
                  </w:txbxContent>
                </v:textbox>
                <w10:wrap type="square"/>
              </v:shape>
            </w:pict>
          </mc:Fallback>
        </mc:AlternateContent>
      </w:r>
      <w:r w:rsidRPr="00F9472C">
        <w:rPr>
          <w:rFonts w:cs="Arial"/>
          <w:color w:val="000000"/>
          <w:szCs w:val="22"/>
        </w:rPr>
        <w:t>The above list is neither exhaustive nor prescriptive but is an indication of the information required to effectively record risk information in order to support risk management and subsequent learning from experience.</w:t>
      </w:r>
    </w:p>
    <w:p w14:paraId="52807A92" w14:textId="77777777" w:rsidR="00523D77" w:rsidRPr="00F9472C" w:rsidRDefault="00523D77" w:rsidP="00523D77">
      <w:pPr>
        <w:spacing w:before="100" w:beforeAutospacing="1" w:after="100" w:afterAutospacing="1"/>
        <w:jc w:val="both"/>
        <w:rPr>
          <w:rFonts w:cs="Arial"/>
          <w:color w:val="000000"/>
          <w:szCs w:val="22"/>
        </w:rPr>
      </w:pPr>
    </w:p>
    <w:p w14:paraId="25EB2515" w14:textId="77777777" w:rsidR="00523D77" w:rsidRPr="00F9472C" w:rsidRDefault="00523D77" w:rsidP="00523D77"/>
    <w:p w14:paraId="48FA5BA3" w14:textId="77777777" w:rsidR="00523D77" w:rsidRPr="00F9472C" w:rsidRDefault="00523D77" w:rsidP="00523D77"/>
    <w:p w14:paraId="479A6138" w14:textId="77777777" w:rsidR="00523D77" w:rsidRPr="00F9472C" w:rsidRDefault="00523D77" w:rsidP="00523D77"/>
    <w:p w14:paraId="0890757E" w14:textId="77777777" w:rsidR="00523D77" w:rsidRPr="00F9472C" w:rsidRDefault="00523D77" w:rsidP="00523D77"/>
    <w:p w14:paraId="28F81594" w14:textId="77777777" w:rsidR="00523D77" w:rsidRPr="00F9472C" w:rsidRDefault="00523D77" w:rsidP="00523D77"/>
    <w:p w14:paraId="50608816" w14:textId="77777777" w:rsidR="00523D77" w:rsidRPr="00F9472C" w:rsidRDefault="00523D77" w:rsidP="00523D77"/>
    <w:p w14:paraId="629DCFAA" w14:textId="77777777" w:rsidR="00811E7E" w:rsidRDefault="00811E7E">
      <w:pPr>
        <w:rPr>
          <w:b/>
          <w:szCs w:val="22"/>
          <w:u w:val="single"/>
        </w:rPr>
      </w:pPr>
      <w:r>
        <w:rPr>
          <w:b/>
          <w:szCs w:val="22"/>
          <w:u w:val="single"/>
        </w:rPr>
        <w:br w:type="page"/>
      </w:r>
    </w:p>
    <w:p w14:paraId="22518C1C" w14:textId="394D3959" w:rsidR="00523D77" w:rsidRPr="00F9472C" w:rsidRDefault="00523D77" w:rsidP="00523D77">
      <w:pPr>
        <w:rPr>
          <w:b/>
          <w:szCs w:val="22"/>
          <w:u w:val="single"/>
        </w:rPr>
      </w:pPr>
      <w:r w:rsidRPr="00F9472C">
        <w:rPr>
          <w:b/>
          <w:szCs w:val="22"/>
          <w:u w:val="single"/>
        </w:rPr>
        <w:t>Table 2 – 3 x 3 Likelihood / Impact Matrixes</w:t>
      </w:r>
    </w:p>
    <w:p w14:paraId="2D78D907" w14:textId="77777777" w:rsidR="00523D77" w:rsidRPr="00F9472C" w:rsidRDefault="00523D77" w:rsidP="00523D77">
      <w:pPr>
        <w:rPr>
          <w:b/>
          <w:szCs w:val="22"/>
          <w:u w:val="single"/>
        </w:rPr>
      </w:pPr>
    </w:p>
    <w:p w14:paraId="102AA6A1" w14:textId="77777777" w:rsidR="00523D77" w:rsidRPr="00F9472C" w:rsidRDefault="00523D77" w:rsidP="00523D77">
      <w:pPr>
        <w:tabs>
          <w:tab w:val="left" w:pos="1455"/>
        </w:tabs>
      </w:pPr>
      <w:r w:rsidRPr="00F9472C">
        <w:rPr>
          <w:noProof/>
        </w:rPr>
        <w:drawing>
          <wp:inline distT="0" distB="0" distL="0" distR="0" wp14:anchorId="519647A8" wp14:editId="0D47E954">
            <wp:extent cx="2631944" cy="28068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47805" cy="2823726"/>
                    </a:xfrm>
                    <a:prstGeom prst="rect">
                      <a:avLst/>
                    </a:prstGeom>
                    <a:noFill/>
                    <a:ln>
                      <a:noFill/>
                    </a:ln>
                  </pic:spPr>
                </pic:pic>
              </a:graphicData>
            </a:graphic>
          </wp:inline>
        </w:drawing>
      </w:r>
    </w:p>
    <w:p w14:paraId="4F473419" w14:textId="77777777" w:rsidR="00523D77" w:rsidRPr="00F9472C" w:rsidRDefault="00523D77" w:rsidP="00523D77">
      <w:pPr>
        <w:tabs>
          <w:tab w:val="left" w:pos="1455"/>
        </w:tabs>
      </w:pPr>
      <w:r w:rsidRPr="00F9472C">
        <w:rPr>
          <w:noProof/>
        </w:rPr>
        <w:drawing>
          <wp:inline distT="0" distB="0" distL="0" distR="0" wp14:anchorId="1ACEE135" wp14:editId="0DA26FBF">
            <wp:extent cx="5224007" cy="4417833"/>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27657" cy="4420919"/>
                    </a:xfrm>
                    <a:prstGeom prst="rect">
                      <a:avLst/>
                    </a:prstGeom>
                    <a:solidFill>
                      <a:srgbClr val="C0C0C0"/>
                    </a:solidFill>
                    <a:ln>
                      <a:noFill/>
                    </a:ln>
                  </pic:spPr>
                </pic:pic>
              </a:graphicData>
            </a:graphic>
          </wp:inline>
        </w:drawing>
      </w:r>
    </w:p>
    <w:p w14:paraId="79A6731A" w14:textId="77777777" w:rsidR="00523D77" w:rsidRPr="00F9472C" w:rsidRDefault="00523D77" w:rsidP="00523D77">
      <w:pPr>
        <w:rPr>
          <w:rFonts w:cs="Arial"/>
          <w:b/>
          <w:szCs w:val="22"/>
          <w:u w:val="single"/>
        </w:rPr>
      </w:pPr>
      <w:r w:rsidRPr="00F9472C">
        <w:rPr>
          <w:noProof/>
        </w:rPr>
        <mc:AlternateContent>
          <mc:Choice Requires="wps">
            <w:drawing>
              <wp:anchor distT="0" distB="0" distL="114300" distR="114300" simplePos="0" relativeHeight="251660288" behindDoc="0" locked="0" layoutInCell="1" allowOverlap="1" wp14:anchorId="2BA59C6C" wp14:editId="0B6EB141">
                <wp:simplePos x="0" y="0"/>
                <wp:positionH relativeFrom="column">
                  <wp:posOffset>4343400</wp:posOffset>
                </wp:positionH>
                <wp:positionV relativeFrom="paragraph">
                  <wp:posOffset>3623310</wp:posOffset>
                </wp:positionV>
                <wp:extent cx="114300" cy="114300"/>
                <wp:effectExtent l="0" t="381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42pt;margin-top:285.3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" fillcolor="#eaeaea" stroked="f"/>
            </w:pict>
          </mc:Fallback>
        </mc:AlternateContent>
      </w:r>
      <w:r w:rsidRPr="00F9472C">
        <w:rPr>
          <w:rFonts w:cs="Arial"/>
          <w:szCs w:val="22"/>
        </w:rPr>
        <w:br w:type="page"/>
      </w:r>
      <w:r w:rsidRPr="00F9472C">
        <w:rPr>
          <w:rFonts w:cs="Arial"/>
          <w:b/>
          <w:szCs w:val="22"/>
          <w:u w:val="single"/>
        </w:rPr>
        <w:t>Table 3 - Sample Risk Register</w:t>
      </w:r>
    </w:p>
    <w:p w14:paraId="019AAC5A" w14:textId="77777777" w:rsidR="00523D77" w:rsidRPr="00F9472C" w:rsidRDefault="00523D77" w:rsidP="00523D77">
      <w:pPr>
        <w:rPr>
          <w:rFonts w:cs="Arial"/>
          <w:szCs w:val="22"/>
        </w:rPr>
      </w:pPr>
    </w:p>
    <w:tbl>
      <w:tblPr>
        <w:tblW w:w="9140" w:type="dxa"/>
        <w:jc w:val="center"/>
        <w:tblInd w:w="93" w:type="dxa"/>
        <w:tblLook w:val="04A0" w:firstRow="1" w:lastRow="0" w:firstColumn="1" w:lastColumn="0" w:noHBand="0" w:noVBand="1"/>
      </w:tblPr>
      <w:tblGrid>
        <w:gridCol w:w="520"/>
        <w:gridCol w:w="940"/>
        <w:gridCol w:w="960"/>
        <w:gridCol w:w="960"/>
        <w:gridCol w:w="960"/>
        <w:gridCol w:w="960"/>
        <w:gridCol w:w="960"/>
        <w:gridCol w:w="960"/>
        <w:gridCol w:w="960"/>
        <w:gridCol w:w="960"/>
      </w:tblGrid>
      <w:tr w:rsidR="00523D77" w:rsidRPr="00F9472C" w14:paraId="0D0902BC" w14:textId="77777777" w:rsidTr="00095CDA">
        <w:trPr>
          <w:trHeight w:val="20"/>
          <w:jc w:val="center"/>
        </w:trPr>
        <w:tc>
          <w:tcPr>
            <w:tcW w:w="520" w:type="dxa"/>
            <w:tcBorders>
              <w:top w:val="single" w:sz="4" w:space="0" w:color="auto"/>
              <w:left w:val="single" w:sz="4" w:space="0" w:color="auto"/>
              <w:bottom w:val="nil"/>
              <w:right w:val="nil"/>
            </w:tcBorders>
            <w:shd w:val="clear" w:color="auto" w:fill="auto"/>
            <w:noWrap/>
            <w:vAlign w:val="bottom"/>
            <w:hideMark/>
          </w:tcPr>
          <w:p w14:paraId="25D2AE92"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c>
          <w:tcPr>
            <w:tcW w:w="940" w:type="dxa"/>
            <w:tcBorders>
              <w:top w:val="single" w:sz="4" w:space="0" w:color="auto"/>
              <w:left w:val="nil"/>
              <w:bottom w:val="nil"/>
              <w:right w:val="nil"/>
            </w:tcBorders>
            <w:shd w:val="clear" w:color="auto" w:fill="auto"/>
            <w:noWrap/>
            <w:vAlign w:val="bottom"/>
            <w:hideMark/>
          </w:tcPr>
          <w:p w14:paraId="1E7FE185"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2AFB7F6D"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0D543B1A"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736BFCA4"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10C81DDF"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682EC0A9"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64A20CA0"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37CB5248"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c>
          <w:tcPr>
            <w:tcW w:w="960" w:type="dxa"/>
            <w:tcBorders>
              <w:top w:val="single" w:sz="4" w:space="0" w:color="auto"/>
              <w:left w:val="nil"/>
              <w:bottom w:val="nil"/>
              <w:right w:val="single" w:sz="4" w:space="0" w:color="auto"/>
            </w:tcBorders>
            <w:shd w:val="clear" w:color="auto" w:fill="auto"/>
            <w:noWrap/>
            <w:vAlign w:val="bottom"/>
            <w:hideMark/>
          </w:tcPr>
          <w:p w14:paraId="0E206D2D"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r>
      <w:tr w:rsidR="00523D77" w:rsidRPr="00F9472C" w14:paraId="6BA42759" w14:textId="77777777" w:rsidTr="00095CDA">
        <w:trPr>
          <w:trHeight w:val="20"/>
          <w:jc w:val="center"/>
        </w:trPr>
        <w:tc>
          <w:tcPr>
            <w:tcW w:w="9140" w:type="dxa"/>
            <w:gridSpan w:val="10"/>
            <w:tcBorders>
              <w:top w:val="nil"/>
              <w:left w:val="single" w:sz="4" w:space="0" w:color="auto"/>
              <w:bottom w:val="nil"/>
              <w:right w:val="single" w:sz="4" w:space="0" w:color="000000"/>
            </w:tcBorders>
            <w:shd w:val="clear" w:color="auto" w:fill="auto"/>
            <w:noWrap/>
            <w:vAlign w:val="bottom"/>
            <w:hideMark/>
          </w:tcPr>
          <w:p w14:paraId="2DBAA04B" w14:textId="77777777" w:rsidR="00523D77" w:rsidRPr="00F9472C" w:rsidRDefault="00523D77" w:rsidP="00095CDA">
            <w:pPr>
              <w:jc w:val="center"/>
              <w:rPr>
                <w:rFonts w:ascii="Calibri" w:hAnsi="Calibri"/>
                <w:b/>
                <w:bCs/>
                <w:color w:val="000000"/>
                <w:szCs w:val="22"/>
              </w:rPr>
            </w:pPr>
            <w:r w:rsidRPr="00F9472C">
              <w:rPr>
                <w:rFonts w:ascii="Calibri" w:hAnsi="Calibri"/>
                <w:b/>
                <w:bCs/>
                <w:color w:val="000000"/>
                <w:szCs w:val="22"/>
              </w:rPr>
              <w:t>RISK REGISTER</w:t>
            </w:r>
          </w:p>
        </w:tc>
      </w:tr>
      <w:tr w:rsidR="00523D77" w:rsidRPr="00F9472C" w14:paraId="597B970F" w14:textId="77777777" w:rsidTr="00095CDA">
        <w:trPr>
          <w:trHeight w:val="20"/>
          <w:jc w:val="center"/>
        </w:trPr>
        <w:tc>
          <w:tcPr>
            <w:tcW w:w="520" w:type="dxa"/>
            <w:tcBorders>
              <w:top w:val="nil"/>
              <w:left w:val="single" w:sz="4" w:space="0" w:color="auto"/>
              <w:bottom w:val="nil"/>
              <w:right w:val="nil"/>
            </w:tcBorders>
            <w:shd w:val="clear" w:color="auto" w:fill="auto"/>
            <w:noWrap/>
            <w:vAlign w:val="bottom"/>
            <w:hideMark/>
          </w:tcPr>
          <w:p w14:paraId="138673D3" w14:textId="77777777" w:rsidR="00523D77" w:rsidRPr="00F9472C" w:rsidRDefault="00523D77" w:rsidP="00095CDA">
            <w:pPr>
              <w:jc w:val="center"/>
              <w:rPr>
                <w:rFonts w:ascii="Calibri" w:hAnsi="Calibri"/>
                <w:b/>
                <w:bCs/>
                <w:color w:val="000000"/>
                <w:sz w:val="32"/>
                <w:szCs w:val="32"/>
              </w:rPr>
            </w:pPr>
            <w:r w:rsidRPr="00F9472C">
              <w:rPr>
                <w:rFonts w:ascii="Calibri" w:hAnsi="Calibri"/>
                <w:b/>
                <w:bCs/>
                <w:color w:val="000000"/>
                <w:sz w:val="32"/>
                <w:szCs w:val="32"/>
              </w:rPr>
              <w:t> </w:t>
            </w:r>
          </w:p>
        </w:tc>
        <w:tc>
          <w:tcPr>
            <w:tcW w:w="940" w:type="dxa"/>
            <w:tcBorders>
              <w:top w:val="nil"/>
              <w:left w:val="nil"/>
              <w:bottom w:val="nil"/>
              <w:right w:val="nil"/>
            </w:tcBorders>
            <w:shd w:val="clear" w:color="auto" w:fill="auto"/>
            <w:noWrap/>
            <w:vAlign w:val="bottom"/>
            <w:hideMark/>
          </w:tcPr>
          <w:p w14:paraId="28162E1C" w14:textId="77777777" w:rsidR="00523D77" w:rsidRPr="00F9472C" w:rsidRDefault="00523D77" w:rsidP="00095CDA">
            <w:pPr>
              <w:jc w:val="center"/>
              <w:rPr>
                <w:rFonts w:ascii="Calibri" w:hAnsi="Calibri"/>
                <w:b/>
                <w:bCs/>
                <w:color w:val="000000"/>
                <w:sz w:val="32"/>
                <w:szCs w:val="32"/>
              </w:rPr>
            </w:pPr>
          </w:p>
        </w:tc>
        <w:tc>
          <w:tcPr>
            <w:tcW w:w="960" w:type="dxa"/>
            <w:tcBorders>
              <w:top w:val="nil"/>
              <w:left w:val="nil"/>
              <w:bottom w:val="nil"/>
              <w:right w:val="nil"/>
            </w:tcBorders>
            <w:shd w:val="clear" w:color="auto" w:fill="auto"/>
            <w:noWrap/>
            <w:vAlign w:val="bottom"/>
            <w:hideMark/>
          </w:tcPr>
          <w:p w14:paraId="75F3B472" w14:textId="77777777" w:rsidR="00523D77" w:rsidRPr="00F9472C" w:rsidRDefault="00523D77" w:rsidP="00095CDA">
            <w:pPr>
              <w:jc w:val="center"/>
              <w:rPr>
                <w:rFonts w:ascii="Calibri" w:hAnsi="Calibri"/>
                <w:b/>
                <w:bCs/>
                <w:color w:val="000000"/>
                <w:sz w:val="32"/>
                <w:szCs w:val="32"/>
              </w:rPr>
            </w:pPr>
          </w:p>
        </w:tc>
        <w:tc>
          <w:tcPr>
            <w:tcW w:w="960" w:type="dxa"/>
            <w:tcBorders>
              <w:top w:val="nil"/>
              <w:left w:val="nil"/>
              <w:bottom w:val="nil"/>
              <w:right w:val="nil"/>
            </w:tcBorders>
            <w:shd w:val="clear" w:color="auto" w:fill="auto"/>
            <w:noWrap/>
            <w:vAlign w:val="bottom"/>
            <w:hideMark/>
          </w:tcPr>
          <w:p w14:paraId="215E762C" w14:textId="77777777" w:rsidR="00523D77" w:rsidRPr="00F9472C" w:rsidRDefault="00523D77" w:rsidP="00095CDA">
            <w:pPr>
              <w:jc w:val="center"/>
              <w:rPr>
                <w:rFonts w:ascii="Calibri" w:hAnsi="Calibri"/>
                <w:b/>
                <w:bCs/>
                <w:color w:val="000000"/>
                <w:szCs w:val="22"/>
              </w:rPr>
            </w:pPr>
          </w:p>
        </w:tc>
        <w:tc>
          <w:tcPr>
            <w:tcW w:w="960" w:type="dxa"/>
            <w:tcBorders>
              <w:top w:val="nil"/>
              <w:left w:val="nil"/>
              <w:bottom w:val="nil"/>
              <w:right w:val="nil"/>
            </w:tcBorders>
            <w:shd w:val="clear" w:color="auto" w:fill="auto"/>
            <w:noWrap/>
            <w:vAlign w:val="bottom"/>
            <w:hideMark/>
          </w:tcPr>
          <w:p w14:paraId="3FE83A18" w14:textId="77777777" w:rsidR="00523D77" w:rsidRPr="00F9472C" w:rsidRDefault="00523D77" w:rsidP="00095CDA">
            <w:pPr>
              <w:jc w:val="center"/>
              <w:rPr>
                <w:rFonts w:ascii="Calibri" w:hAnsi="Calibri"/>
                <w:b/>
                <w:bCs/>
                <w:color w:val="000000"/>
                <w:szCs w:val="22"/>
              </w:rPr>
            </w:pPr>
          </w:p>
        </w:tc>
        <w:tc>
          <w:tcPr>
            <w:tcW w:w="960" w:type="dxa"/>
            <w:tcBorders>
              <w:top w:val="nil"/>
              <w:left w:val="nil"/>
              <w:bottom w:val="nil"/>
              <w:right w:val="nil"/>
            </w:tcBorders>
            <w:shd w:val="clear" w:color="auto" w:fill="auto"/>
            <w:noWrap/>
            <w:vAlign w:val="bottom"/>
            <w:hideMark/>
          </w:tcPr>
          <w:p w14:paraId="4B0988D4" w14:textId="77777777" w:rsidR="00523D77" w:rsidRPr="00F9472C" w:rsidRDefault="00523D77" w:rsidP="00095CDA">
            <w:pPr>
              <w:jc w:val="center"/>
              <w:rPr>
                <w:rFonts w:ascii="Calibri" w:hAnsi="Calibri"/>
                <w:b/>
                <w:bCs/>
                <w:color w:val="000000"/>
                <w:szCs w:val="22"/>
              </w:rPr>
            </w:pPr>
          </w:p>
        </w:tc>
        <w:tc>
          <w:tcPr>
            <w:tcW w:w="960" w:type="dxa"/>
            <w:tcBorders>
              <w:top w:val="nil"/>
              <w:left w:val="nil"/>
              <w:bottom w:val="nil"/>
              <w:right w:val="nil"/>
            </w:tcBorders>
            <w:shd w:val="clear" w:color="auto" w:fill="auto"/>
            <w:noWrap/>
            <w:vAlign w:val="bottom"/>
            <w:hideMark/>
          </w:tcPr>
          <w:p w14:paraId="47D30C40" w14:textId="77777777" w:rsidR="00523D77" w:rsidRPr="00F9472C" w:rsidRDefault="00523D77" w:rsidP="00095CDA">
            <w:pPr>
              <w:jc w:val="center"/>
              <w:rPr>
                <w:rFonts w:ascii="Calibri" w:hAnsi="Calibri"/>
                <w:b/>
                <w:bCs/>
                <w:color w:val="000000"/>
                <w:szCs w:val="22"/>
              </w:rPr>
            </w:pPr>
          </w:p>
        </w:tc>
        <w:tc>
          <w:tcPr>
            <w:tcW w:w="960" w:type="dxa"/>
            <w:tcBorders>
              <w:top w:val="nil"/>
              <w:left w:val="nil"/>
              <w:bottom w:val="nil"/>
              <w:right w:val="nil"/>
            </w:tcBorders>
            <w:shd w:val="clear" w:color="auto" w:fill="auto"/>
            <w:noWrap/>
            <w:vAlign w:val="bottom"/>
            <w:hideMark/>
          </w:tcPr>
          <w:p w14:paraId="0689C7EC" w14:textId="77777777" w:rsidR="00523D77" w:rsidRPr="00F9472C" w:rsidRDefault="00523D77" w:rsidP="00095CDA">
            <w:pPr>
              <w:jc w:val="center"/>
              <w:rPr>
                <w:rFonts w:ascii="Calibri" w:hAnsi="Calibri"/>
                <w:b/>
                <w:bCs/>
                <w:color w:val="000000"/>
                <w:szCs w:val="22"/>
              </w:rPr>
            </w:pPr>
          </w:p>
        </w:tc>
        <w:tc>
          <w:tcPr>
            <w:tcW w:w="960" w:type="dxa"/>
            <w:tcBorders>
              <w:top w:val="nil"/>
              <w:left w:val="nil"/>
              <w:bottom w:val="nil"/>
              <w:right w:val="nil"/>
            </w:tcBorders>
            <w:shd w:val="clear" w:color="auto" w:fill="auto"/>
            <w:noWrap/>
            <w:vAlign w:val="bottom"/>
            <w:hideMark/>
          </w:tcPr>
          <w:p w14:paraId="6EC765F3" w14:textId="77777777" w:rsidR="00523D77" w:rsidRPr="00F9472C" w:rsidRDefault="00523D77" w:rsidP="00095CDA">
            <w:pPr>
              <w:jc w:val="center"/>
              <w:rPr>
                <w:rFonts w:ascii="Calibri" w:hAnsi="Calibri"/>
                <w:b/>
                <w:bCs/>
                <w:color w:val="000000"/>
                <w:szCs w:val="22"/>
              </w:rPr>
            </w:pPr>
          </w:p>
        </w:tc>
        <w:tc>
          <w:tcPr>
            <w:tcW w:w="960" w:type="dxa"/>
            <w:tcBorders>
              <w:top w:val="nil"/>
              <w:left w:val="nil"/>
              <w:bottom w:val="nil"/>
              <w:right w:val="single" w:sz="4" w:space="0" w:color="auto"/>
            </w:tcBorders>
            <w:shd w:val="clear" w:color="auto" w:fill="auto"/>
            <w:noWrap/>
            <w:vAlign w:val="bottom"/>
            <w:hideMark/>
          </w:tcPr>
          <w:p w14:paraId="729F0479"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r>
      <w:tr w:rsidR="00523D77" w:rsidRPr="00F9472C" w14:paraId="0468A89A" w14:textId="77777777" w:rsidTr="00095CDA">
        <w:trPr>
          <w:trHeight w:val="20"/>
          <w:jc w:val="center"/>
        </w:trPr>
        <w:tc>
          <w:tcPr>
            <w:tcW w:w="1460" w:type="dxa"/>
            <w:gridSpan w:val="2"/>
            <w:tcBorders>
              <w:top w:val="nil"/>
              <w:left w:val="single" w:sz="4" w:space="0" w:color="auto"/>
              <w:bottom w:val="nil"/>
              <w:right w:val="nil"/>
            </w:tcBorders>
            <w:shd w:val="clear" w:color="auto" w:fill="auto"/>
            <w:noWrap/>
            <w:vAlign w:val="center"/>
            <w:hideMark/>
          </w:tcPr>
          <w:p w14:paraId="755EF316" w14:textId="77777777" w:rsidR="00523D77" w:rsidRPr="00F9472C" w:rsidRDefault="00523D77" w:rsidP="00095CDA">
            <w:pPr>
              <w:rPr>
                <w:rFonts w:ascii="Calibri" w:hAnsi="Calibri"/>
                <w:b/>
                <w:bCs/>
                <w:color w:val="000000"/>
                <w:szCs w:val="22"/>
              </w:rPr>
            </w:pPr>
            <w:r w:rsidRPr="00F9472C">
              <w:rPr>
                <w:rFonts w:ascii="Calibri" w:hAnsi="Calibri"/>
                <w:b/>
                <w:bCs/>
                <w:color w:val="000000"/>
                <w:szCs w:val="22"/>
              </w:rPr>
              <w:t>Risk ID:</w:t>
            </w:r>
          </w:p>
        </w:tc>
        <w:tc>
          <w:tcPr>
            <w:tcW w:w="2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A08E9F"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c>
          <w:tcPr>
            <w:tcW w:w="960" w:type="dxa"/>
            <w:tcBorders>
              <w:top w:val="nil"/>
              <w:left w:val="nil"/>
              <w:bottom w:val="nil"/>
              <w:right w:val="nil"/>
            </w:tcBorders>
            <w:shd w:val="clear" w:color="auto" w:fill="auto"/>
            <w:noWrap/>
            <w:vAlign w:val="bottom"/>
            <w:hideMark/>
          </w:tcPr>
          <w:p w14:paraId="688C5EB9" w14:textId="77777777" w:rsidR="00523D77" w:rsidRPr="00F9472C" w:rsidRDefault="00523D77" w:rsidP="00095CDA">
            <w:pPr>
              <w:jc w:val="center"/>
              <w:rPr>
                <w:rFonts w:ascii="Calibri" w:hAnsi="Calibri"/>
                <w:b/>
                <w:bCs/>
                <w:color w:val="000000"/>
                <w:szCs w:val="22"/>
              </w:rPr>
            </w:pPr>
          </w:p>
        </w:tc>
        <w:tc>
          <w:tcPr>
            <w:tcW w:w="960" w:type="dxa"/>
            <w:tcBorders>
              <w:top w:val="nil"/>
              <w:left w:val="nil"/>
              <w:bottom w:val="nil"/>
              <w:right w:val="nil"/>
            </w:tcBorders>
            <w:shd w:val="clear" w:color="auto" w:fill="auto"/>
            <w:noWrap/>
            <w:vAlign w:val="bottom"/>
            <w:hideMark/>
          </w:tcPr>
          <w:p w14:paraId="6C1ACDCC" w14:textId="77777777" w:rsidR="00523D77" w:rsidRPr="00F9472C" w:rsidRDefault="00523D77" w:rsidP="00095CDA">
            <w:pPr>
              <w:jc w:val="center"/>
              <w:rPr>
                <w:rFonts w:ascii="Calibri" w:hAnsi="Calibri"/>
                <w:b/>
                <w:bCs/>
                <w:color w:val="000000"/>
                <w:szCs w:val="22"/>
              </w:rPr>
            </w:pPr>
          </w:p>
        </w:tc>
        <w:tc>
          <w:tcPr>
            <w:tcW w:w="960" w:type="dxa"/>
            <w:tcBorders>
              <w:top w:val="nil"/>
              <w:left w:val="nil"/>
              <w:bottom w:val="nil"/>
              <w:right w:val="nil"/>
            </w:tcBorders>
            <w:shd w:val="clear" w:color="auto" w:fill="auto"/>
            <w:noWrap/>
            <w:vAlign w:val="bottom"/>
            <w:hideMark/>
          </w:tcPr>
          <w:p w14:paraId="5B560F35" w14:textId="77777777" w:rsidR="00523D77" w:rsidRPr="00F9472C" w:rsidRDefault="00523D77" w:rsidP="00095CDA">
            <w:pPr>
              <w:jc w:val="center"/>
              <w:rPr>
                <w:rFonts w:ascii="Calibri" w:hAnsi="Calibri"/>
                <w:b/>
                <w:bCs/>
                <w:color w:val="000000"/>
                <w:szCs w:val="22"/>
              </w:rPr>
            </w:pPr>
          </w:p>
        </w:tc>
        <w:tc>
          <w:tcPr>
            <w:tcW w:w="960" w:type="dxa"/>
            <w:tcBorders>
              <w:top w:val="nil"/>
              <w:left w:val="nil"/>
              <w:bottom w:val="nil"/>
              <w:right w:val="nil"/>
            </w:tcBorders>
            <w:shd w:val="clear" w:color="auto" w:fill="auto"/>
            <w:noWrap/>
            <w:vAlign w:val="center"/>
            <w:hideMark/>
          </w:tcPr>
          <w:p w14:paraId="0F924716" w14:textId="77777777" w:rsidR="00523D77" w:rsidRPr="00F9472C" w:rsidRDefault="00523D77" w:rsidP="00095CDA">
            <w:pPr>
              <w:jc w:val="right"/>
              <w:rPr>
                <w:rFonts w:ascii="Calibri" w:hAnsi="Calibri"/>
                <w:b/>
                <w:bCs/>
                <w:color w:val="000000"/>
                <w:szCs w:val="22"/>
              </w:rPr>
            </w:pPr>
            <w:r w:rsidRPr="00F9472C">
              <w:rPr>
                <w:rFonts w:ascii="Calibri" w:hAnsi="Calibri"/>
                <w:b/>
                <w:bCs/>
                <w:color w:val="000000"/>
                <w:szCs w:val="22"/>
              </w:rPr>
              <w:t xml:space="preserve">Rank: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DE0DE" w14:textId="77777777" w:rsidR="00523D77" w:rsidRPr="00F9472C" w:rsidRDefault="00523D77" w:rsidP="00095CDA">
            <w:pPr>
              <w:jc w:val="center"/>
              <w:rPr>
                <w:rFonts w:ascii="Calibri" w:hAnsi="Calibri"/>
                <w:color w:val="000000"/>
                <w:szCs w:val="22"/>
              </w:rPr>
            </w:pPr>
            <w:r w:rsidRPr="00F9472C">
              <w:rPr>
                <w:rFonts w:ascii="Calibri" w:hAnsi="Calibri"/>
                <w:color w:val="000000"/>
                <w:szCs w:val="22"/>
              </w:rPr>
              <w:t> </w:t>
            </w:r>
          </w:p>
        </w:tc>
      </w:tr>
      <w:tr w:rsidR="00523D77" w:rsidRPr="00F9472C" w14:paraId="2296EFBB" w14:textId="77777777" w:rsidTr="00095CDA">
        <w:trPr>
          <w:trHeight w:val="20"/>
          <w:jc w:val="center"/>
        </w:trPr>
        <w:tc>
          <w:tcPr>
            <w:tcW w:w="520" w:type="dxa"/>
            <w:tcBorders>
              <w:top w:val="nil"/>
              <w:left w:val="single" w:sz="4" w:space="0" w:color="auto"/>
              <w:bottom w:val="nil"/>
              <w:right w:val="nil"/>
            </w:tcBorders>
            <w:shd w:val="clear" w:color="auto" w:fill="auto"/>
            <w:noWrap/>
            <w:vAlign w:val="center"/>
            <w:hideMark/>
          </w:tcPr>
          <w:p w14:paraId="3E18CA7A"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c>
          <w:tcPr>
            <w:tcW w:w="940" w:type="dxa"/>
            <w:tcBorders>
              <w:top w:val="nil"/>
              <w:left w:val="nil"/>
              <w:bottom w:val="nil"/>
              <w:right w:val="nil"/>
            </w:tcBorders>
            <w:shd w:val="clear" w:color="auto" w:fill="auto"/>
            <w:noWrap/>
            <w:vAlign w:val="center"/>
            <w:hideMark/>
          </w:tcPr>
          <w:p w14:paraId="581C7C71"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57DED7E3"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1B0CFB54"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5C129384"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FB20C2A"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7C897F98"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1F0F057"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534118B0" w14:textId="77777777" w:rsidR="00523D77" w:rsidRPr="00F9472C" w:rsidRDefault="00523D77" w:rsidP="00095CDA">
            <w:pPr>
              <w:rPr>
                <w:rFonts w:ascii="Calibri" w:hAnsi="Calibri"/>
                <w:color w:val="000000"/>
                <w:szCs w:val="22"/>
              </w:rPr>
            </w:pPr>
          </w:p>
        </w:tc>
        <w:tc>
          <w:tcPr>
            <w:tcW w:w="960" w:type="dxa"/>
            <w:tcBorders>
              <w:top w:val="nil"/>
              <w:left w:val="nil"/>
              <w:bottom w:val="nil"/>
              <w:right w:val="single" w:sz="4" w:space="0" w:color="auto"/>
            </w:tcBorders>
            <w:shd w:val="clear" w:color="auto" w:fill="auto"/>
            <w:noWrap/>
            <w:vAlign w:val="bottom"/>
            <w:hideMark/>
          </w:tcPr>
          <w:p w14:paraId="035D050A"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r>
      <w:tr w:rsidR="00523D77" w:rsidRPr="00F9472C" w14:paraId="3054F8FF" w14:textId="77777777" w:rsidTr="00095CDA">
        <w:trPr>
          <w:trHeight w:val="20"/>
          <w:jc w:val="center"/>
        </w:trPr>
        <w:tc>
          <w:tcPr>
            <w:tcW w:w="1460" w:type="dxa"/>
            <w:gridSpan w:val="2"/>
            <w:tcBorders>
              <w:top w:val="nil"/>
              <w:left w:val="single" w:sz="4" w:space="0" w:color="auto"/>
              <w:bottom w:val="nil"/>
              <w:right w:val="nil"/>
            </w:tcBorders>
            <w:shd w:val="clear" w:color="auto" w:fill="auto"/>
            <w:noWrap/>
            <w:vAlign w:val="center"/>
            <w:hideMark/>
          </w:tcPr>
          <w:p w14:paraId="13779B06" w14:textId="77777777" w:rsidR="00523D77" w:rsidRPr="00F9472C" w:rsidRDefault="00523D77" w:rsidP="00095CDA">
            <w:pPr>
              <w:rPr>
                <w:rFonts w:ascii="Calibri" w:hAnsi="Calibri"/>
                <w:b/>
                <w:bCs/>
                <w:color w:val="000000"/>
                <w:szCs w:val="22"/>
              </w:rPr>
            </w:pPr>
            <w:r w:rsidRPr="00F9472C">
              <w:rPr>
                <w:rFonts w:ascii="Calibri" w:hAnsi="Calibri"/>
                <w:b/>
                <w:bCs/>
                <w:color w:val="000000"/>
                <w:szCs w:val="22"/>
              </w:rPr>
              <w:t>Risk Title:</w:t>
            </w:r>
          </w:p>
        </w:tc>
        <w:tc>
          <w:tcPr>
            <w:tcW w:w="768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82F098"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r>
      <w:tr w:rsidR="00523D77" w:rsidRPr="00F9472C" w14:paraId="29EDC5A0" w14:textId="77777777" w:rsidTr="00095CDA">
        <w:trPr>
          <w:trHeight w:val="20"/>
          <w:jc w:val="center"/>
        </w:trPr>
        <w:tc>
          <w:tcPr>
            <w:tcW w:w="520" w:type="dxa"/>
            <w:tcBorders>
              <w:top w:val="nil"/>
              <w:left w:val="single" w:sz="4" w:space="0" w:color="auto"/>
              <w:bottom w:val="nil"/>
              <w:right w:val="nil"/>
            </w:tcBorders>
            <w:shd w:val="clear" w:color="auto" w:fill="auto"/>
            <w:noWrap/>
            <w:vAlign w:val="center"/>
            <w:hideMark/>
          </w:tcPr>
          <w:p w14:paraId="46E11931" w14:textId="77777777" w:rsidR="00523D77" w:rsidRPr="00F9472C" w:rsidRDefault="00523D77" w:rsidP="00095CDA">
            <w:pPr>
              <w:rPr>
                <w:rFonts w:ascii="Calibri" w:hAnsi="Calibri"/>
                <w:b/>
                <w:bCs/>
                <w:color w:val="000000"/>
                <w:szCs w:val="22"/>
              </w:rPr>
            </w:pPr>
            <w:r w:rsidRPr="00F9472C">
              <w:rPr>
                <w:rFonts w:ascii="Calibri" w:hAnsi="Calibri"/>
                <w:b/>
                <w:bCs/>
                <w:color w:val="000000"/>
                <w:szCs w:val="22"/>
              </w:rPr>
              <w:t> </w:t>
            </w:r>
          </w:p>
        </w:tc>
        <w:tc>
          <w:tcPr>
            <w:tcW w:w="940" w:type="dxa"/>
            <w:tcBorders>
              <w:top w:val="nil"/>
              <w:left w:val="nil"/>
              <w:bottom w:val="nil"/>
              <w:right w:val="nil"/>
            </w:tcBorders>
            <w:shd w:val="clear" w:color="auto" w:fill="auto"/>
            <w:noWrap/>
            <w:vAlign w:val="center"/>
            <w:hideMark/>
          </w:tcPr>
          <w:p w14:paraId="44903C60" w14:textId="77777777" w:rsidR="00523D77" w:rsidRPr="00F9472C" w:rsidRDefault="00523D77" w:rsidP="00095CDA">
            <w:pPr>
              <w:rPr>
                <w:rFonts w:ascii="Calibri" w:hAnsi="Calibri"/>
                <w:b/>
                <w:bCs/>
                <w:color w:val="000000"/>
                <w:szCs w:val="22"/>
              </w:rPr>
            </w:pPr>
          </w:p>
        </w:tc>
        <w:tc>
          <w:tcPr>
            <w:tcW w:w="960" w:type="dxa"/>
            <w:tcBorders>
              <w:top w:val="nil"/>
              <w:left w:val="nil"/>
              <w:bottom w:val="nil"/>
              <w:right w:val="nil"/>
            </w:tcBorders>
            <w:shd w:val="clear" w:color="auto" w:fill="auto"/>
            <w:noWrap/>
            <w:vAlign w:val="bottom"/>
            <w:hideMark/>
          </w:tcPr>
          <w:p w14:paraId="6C6904F7"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13F06C9F"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0983D107"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20F6B50A"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338BFCA7"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1C68591A"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6A2F0A64" w14:textId="77777777" w:rsidR="00523D77" w:rsidRPr="00F9472C" w:rsidRDefault="00523D77" w:rsidP="00095CDA">
            <w:pPr>
              <w:rPr>
                <w:rFonts w:ascii="Calibri" w:hAnsi="Calibri"/>
                <w:color w:val="000000"/>
                <w:szCs w:val="22"/>
              </w:rPr>
            </w:pPr>
          </w:p>
        </w:tc>
        <w:tc>
          <w:tcPr>
            <w:tcW w:w="960" w:type="dxa"/>
            <w:tcBorders>
              <w:top w:val="nil"/>
              <w:left w:val="nil"/>
              <w:bottom w:val="nil"/>
              <w:right w:val="single" w:sz="4" w:space="0" w:color="auto"/>
            </w:tcBorders>
            <w:shd w:val="clear" w:color="auto" w:fill="auto"/>
            <w:noWrap/>
            <w:vAlign w:val="bottom"/>
            <w:hideMark/>
          </w:tcPr>
          <w:p w14:paraId="29AE9744"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r>
      <w:tr w:rsidR="00523D77" w:rsidRPr="00F9472C" w14:paraId="54B42591" w14:textId="77777777" w:rsidTr="00095CDA">
        <w:trPr>
          <w:trHeight w:val="20"/>
          <w:jc w:val="center"/>
        </w:trPr>
        <w:tc>
          <w:tcPr>
            <w:tcW w:w="1460" w:type="dxa"/>
            <w:gridSpan w:val="2"/>
            <w:tcBorders>
              <w:top w:val="nil"/>
              <w:left w:val="single" w:sz="4" w:space="0" w:color="auto"/>
              <w:bottom w:val="nil"/>
              <w:right w:val="nil"/>
            </w:tcBorders>
            <w:shd w:val="clear" w:color="auto" w:fill="auto"/>
            <w:noWrap/>
            <w:vAlign w:val="center"/>
            <w:hideMark/>
          </w:tcPr>
          <w:p w14:paraId="21C34E43" w14:textId="77777777" w:rsidR="00523D77" w:rsidRPr="00F9472C" w:rsidRDefault="00523D77" w:rsidP="00095CDA">
            <w:pPr>
              <w:rPr>
                <w:rFonts w:ascii="Calibri" w:hAnsi="Calibri"/>
                <w:b/>
                <w:bCs/>
                <w:color w:val="000000"/>
                <w:szCs w:val="22"/>
              </w:rPr>
            </w:pPr>
            <w:r w:rsidRPr="00F9472C">
              <w:rPr>
                <w:rFonts w:ascii="Calibri" w:hAnsi="Calibri"/>
                <w:b/>
                <w:bCs/>
                <w:color w:val="000000"/>
                <w:szCs w:val="22"/>
              </w:rPr>
              <w:t>Risk Owner:</w:t>
            </w:r>
          </w:p>
        </w:tc>
        <w:tc>
          <w:tcPr>
            <w:tcW w:w="384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9E3096"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c>
          <w:tcPr>
            <w:tcW w:w="960" w:type="dxa"/>
            <w:tcBorders>
              <w:top w:val="nil"/>
              <w:left w:val="nil"/>
              <w:bottom w:val="nil"/>
              <w:right w:val="nil"/>
            </w:tcBorders>
            <w:shd w:val="clear" w:color="auto" w:fill="auto"/>
            <w:noWrap/>
            <w:vAlign w:val="bottom"/>
            <w:hideMark/>
          </w:tcPr>
          <w:p w14:paraId="3BBAD8F0"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0A213EFD"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387A348C" w14:textId="77777777" w:rsidR="00523D77" w:rsidRPr="00F9472C" w:rsidRDefault="00523D77" w:rsidP="00095CDA">
            <w:pPr>
              <w:rPr>
                <w:rFonts w:ascii="Calibri" w:hAnsi="Calibri"/>
                <w:color w:val="000000"/>
                <w:szCs w:val="22"/>
              </w:rPr>
            </w:pPr>
          </w:p>
        </w:tc>
        <w:tc>
          <w:tcPr>
            <w:tcW w:w="960" w:type="dxa"/>
            <w:tcBorders>
              <w:top w:val="nil"/>
              <w:left w:val="nil"/>
              <w:bottom w:val="nil"/>
              <w:right w:val="single" w:sz="4" w:space="0" w:color="auto"/>
            </w:tcBorders>
            <w:shd w:val="clear" w:color="auto" w:fill="auto"/>
            <w:noWrap/>
            <w:vAlign w:val="bottom"/>
            <w:hideMark/>
          </w:tcPr>
          <w:p w14:paraId="433EA105"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r>
      <w:tr w:rsidR="00523D77" w:rsidRPr="00F9472C" w14:paraId="3AD207C5" w14:textId="77777777" w:rsidTr="00095CDA">
        <w:trPr>
          <w:trHeight w:val="20"/>
          <w:jc w:val="center"/>
        </w:trPr>
        <w:tc>
          <w:tcPr>
            <w:tcW w:w="520" w:type="dxa"/>
            <w:tcBorders>
              <w:top w:val="nil"/>
              <w:left w:val="single" w:sz="4" w:space="0" w:color="auto"/>
              <w:bottom w:val="nil"/>
              <w:right w:val="nil"/>
            </w:tcBorders>
            <w:shd w:val="clear" w:color="auto" w:fill="auto"/>
            <w:noWrap/>
            <w:vAlign w:val="bottom"/>
            <w:hideMark/>
          </w:tcPr>
          <w:p w14:paraId="1E1202F8" w14:textId="77777777" w:rsidR="00523D77" w:rsidRPr="00F9472C" w:rsidRDefault="00523D77" w:rsidP="00095CDA">
            <w:pPr>
              <w:rPr>
                <w:rFonts w:ascii="Calibri" w:hAnsi="Calibri"/>
                <w:b/>
                <w:bCs/>
                <w:color w:val="000000"/>
                <w:szCs w:val="22"/>
              </w:rPr>
            </w:pPr>
            <w:r w:rsidRPr="00F9472C">
              <w:rPr>
                <w:rFonts w:ascii="Calibri" w:hAnsi="Calibri"/>
                <w:b/>
                <w:bCs/>
                <w:color w:val="000000"/>
                <w:szCs w:val="22"/>
              </w:rPr>
              <w:t> </w:t>
            </w:r>
          </w:p>
        </w:tc>
        <w:tc>
          <w:tcPr>
            <w:tcW w:w="940" w:type="dxa"/>
            <w:tcBorders>
              <w:top w:val="nil"/>
              <w:left w:val="nil"/>
              <w:bottom w:val="nil"/>
              <w:right w:val="nil"/>
            </w:tcBorders>
            <w:shd w:val="clear" w:color="auto" w:fill="auto"/>
            <w:noWrap/>
            <w:vAlign w:val="bottom"/>
            <w:hideMark/>
          </w:tcPr>
          <w:p w14:paraId="3408AF06" w14:textId="77777777" w:rsidR="00523D77" w:rsidRPr="00F9472C" w:rsidRDefault="00523D77" w:rsidP="00095CDA">
            <w:pPr>
              <w:rPr>
                <w:rFonts w:ascii="Calibri" w:hAnsi="Calibri"/>
                <w:b/>
                <w:bCs/>
                <w:color w:val="000000"/>
                <w:szCs w:val="22"/>
              </w:rPr>
            </w:pPr>
          </w:p>
        </w:tc>
        <w:tc>
          <w:tcPr>
            <w:tcW w:w="960" w:type="dxa"/>
            <w:tcBorders>
              <w:top w:val="nil"/>
              <w:left w:val="nil"/>
              <w:bottom w:val="nil"/>
              <w:right w:val="nil"/>
            </w:tcBorders>
            <w:shd w:val="clear" w:color="auto" w:fill="auto"/>
            <w:noWrap/>
            <w:vAlign w:val="bottom"/>
            <w:hideMark/>
          </w:tcPr>
          <w:p w14:paraId="4C2F453B"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C7FD049"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5E6650EB"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163B1D64"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74E34CE2"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F0965D9"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36951751" w14:textId="77777777" w:rsidR="00523D77" w:rsidRPr="00F9472C" w:rsidRDefault="00523D77" w:rsidP="00095CDA">
            <w:pPr>
              <w:rPr>
                <w:rFonts w:ascii="Calibri" w:hAnsi="Calibri"/>
                <w:color w:val="000000"/>
                <w:szCs w:val="22"/>
              </w:rPr>
            </w:pPr>
          </w:p>
        </w:tc>
        <w:tc>
          <w:tcPr>
            <w:tcW w:w="960" w:type="dxa"/>
            <w:tcBorders>
              <w:top w:val="nil"/>
              <w:left w:val="nil"/>
              <w:bottom w:val="nil"/>
              <w:right w:val="single" w:sz="4" w:space="0" w:color="auto"/>
            </w:tcBorders>
            <w:shd w:val="clear" w:color="auto" w:fill="auto"/>
            <w:noWrap/>
            <w:vAlign w:val="bottom"/>
            <w:hideMark/>
          </w:tcPr>
          <w:p w14:paraId="10AC3DF8"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r>
      <w:tr w:rsidR="00523D77" w:rsidRPr="00F9472C" w14:paraId="1E3C7304" w14:textId="77777777" w:rsidTr="00095CDA">
        <w:trPr>
          <w:trHeight w:val="20"/>
          <w:jc w:val="center"/>
        </w:trPr>
        <w:tc>
          <w:tcPr>
            <w:tcW w:w="520" w:type="dxa"/>
            <w:tcBorders>
              <w:top w:val="nil"/>
              <w:left w:val="single" w:sz="4" w:space="0" w:color="auto"/>
              <w:bottom w:val="nil"/>
              <w:right w:val="nil"/>
            </w:tcBorders>
            <w:shd w:val="clear" w:color="auto" w:fill="auto"/>
            <w:noWrap/>
            <w:vAlign w:val="bottom"/>
            <w:hideMark/>
          </w:tcPr>
          <w:p w14:paraId="2680DEA5"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c>
          <w:tcPr>
            <w:tcW w:w="940" w:type="dxa"/>
            <w:tcBorders>
              <w:top w:val="nil"/>
              <w:left w:val="nil"/>
              <w:bottom w:val="nil"/>
              <w:right w:val="nil"/>
            </w:tcBorders>
            <w:shd w:val="clear" w:color="auto" w:fill="auto"/>
            <w:noWrap/>
            <w:vAlign w:val="bottom"/>
            <w:hideMark/>
          </w:tcPr>
          <w:p w14:paraId="38EA1DC2"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08846FB3"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5BBDDFCC"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1E3F70AD" w14:textId="77777777" w:rsidR="00523D77" w:rsidRPr="00F9472C" w:rsidRDefault="00523D77" w:rsidP="00095CDA">
            <w:pPr>
              <w:rPr>
                <w:rFonts w:ascii="Calibri" w:hAnsi="Calibri"/>
                <w:color w:val="000000"/>
                <w:szCs w:val="22"/>
              </w:rPr>
            </w:pPr>
          </w:p>
        </w:tc>
        <w:tc>
          <w:tcPr>
            <w:tcW w:w="1920" w:type="dxa"/>
            <w:gridSpan w:val="2"/>
            <w:tcBorders>
              <w:top w:val="nil"/>
              <w:left w:val="nil"/>
              <w:bottom w:val="nil"/>
              <w:right w:val="single" w:sz="4" w:space="0" w:color="000000"/>
            </w:tcBorders>
            <w:shd w:val="clear" w:color="auto" w:fill="auto"/>
            <w:noWrap/>
            <w:vAlign w:val="center"/>
            <w:hideMark/>
          </w:tcPr>
          <w:p w14:paraId="02D24EFB" w14:textId="77777777" w:rsidR="00523D77" w:rsidRPr="00F9472C" w:rsidRDefault="00523D77" w:rsidP="00095CDA">
            <w:pPr>
              <w:jc w:val="right"/>
              <w:rPr>
                <w:rFonts w:ascii="Calibri" w:hAnsi="Calibri"/>
                <w:b/>
                <w:bCs/>
                <w:color w:val="000000"/>
                <w:szCs w:val="22"/>
              </w:rPr>
            </w:pPr>
            <w:r w:rsidRPr="00F9472C">
              <w:rPr>
                <w:rFonts w:ascii="Calibri" w:hAnsi="Calibri"/>
                <w:b/>
                <w:bCs/>
                <w:color w:val="000000"/>
                <w:szCs w:val="22"/>
              </w:rPr>
              <w:t>Risk Category:</w:t>
            </w:r>
          </w:p>
        </w:tc>
        <w:tc>
          <w:tcPr>
            <w:tcW w:w="288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92C9427"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r>
      <w:tr w:rsidR="00523D77" w:rsidRPr="00F9472C" w14:paraId="355932D1" w14:textId="77777777" w:rsidTr="00095CDA">
        <w:trPr>
          <w:trHeight w:val="20"/>
          <w:jc w:val="center"/>
        </w:trPr>
        <w:tc>
          <w:tcPr>
            <w:tcW w:w="520" w:type="dxa"/>
            <w:tcBorders>
              <w:top w:val="nil"/>
              <w:left w:val="single" w:sz="4" w:space="0" w:color="auto"/>
              <w:bottom w:val="nil"/>
              <w:right w:val="nil"/>
            </w:tcBorders>
            <w:shd w:val="clear" w:color="auto" w:fill="auto"/>
            <w:noWrap/>
            <w:vAlign w:val="bottom"/>
            <w:hideMark/>
          </w:tcPr>
          <w:p w14:paraId="10151894"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c>
          <w:tcPr>
            <w:tcW w:w="940" w:type="dxa"/>
            <w:tcBorders>
              <w:top w:val="nil"/>
              <w:left w:val="nil"/>
              <w:bottom w:val="nil"/>
              <w:right w:val="nil"/>
            </w:tcBorders>
            <w:shd w:val="clear" w:color="auto" w:fill="auto"/>
            <w:noWrap/>
            <w:vAlign w:val="bottom"/>
            <w:hideMark/>
          </w:tcPr>
          <w:p w14:paraId="145C9B1E"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3FB78DF6"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7FCDFBD1"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1C427EE2"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3E0A649E"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2FC2C3F0"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5DE38D0D"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7DA714C5" w14:textId="77777777" w:rsidR="00523D77" w:rsidRPr="00F9472C" w:rsidRDefault="00523D77" w:rsidP="00095CDA">
            <w:pPr>
              <w:rPr>
                <w:rFonts w:ascii="Calibri" w:hAnsi="Calibri"/>
                <w:color w:val="000000"/>
                <w:szCs w:val="22"/>
              </w:rPr>
            </w:pPr>
          </w:p>
        </w:tc>
        <w:tc>
          <w:tcPr>
            <w:tcW w:w="960" w:type="dxa"/>
            <w:tcBorders>
              <w:top w:val="nil"/>
              <w:left w:val="nil"/>
              <w:bottom w:val="nil"/>
              <w:right w:val="single" w:sz="4" w:space="0" w:color="auto"/>
            </w:tcBorders>
            <w:shd w:val="clear" w:color="auto" w:fill="auto"/>
            <w:noWrap/>
            <w:vAlign w:val="bottom"/>
            <w:hideMark/>
          </w:tcPr>
          <w:p w14:paraId="0DD4BCBC"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r>
      <w:tr w:rsidR="00523D77" w:rsidRPr="00F9472C" w14:paraId="12BDFB0F" w14:textId="77777777" w:rsidTr="00095CDA">
        <w:trPr>
          <w:trHeight w:val="269"/>
          <w:jc w:val="center"/>
        </w:trPr>
        <w:tc>
          <w:tcPr>
            <w:tcW w:w="9140"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39FF5072" w14:textId="77777777" w:rsidR="00523D77" w:rsidRPr="00F9472C" w:rsidRDefault="00523D77" w:rsidP="00095CDA">
            <w:pPr>
              <w:rPr>
                <w:rFonts w:ascii="Calibri" w:hAnsi="Calibri"/>
                <w:b/>
                <w:bCs/>
                <w:color w:val="000000"/>
                <w:szCs w:val="22"/>
              </w:rPr>
            </w:pPr>
            <w:r w:rsidRPr="00F9472C">
              <w:rPr>
                <w:rFonts w:ascii="Calibri" w:hAnsi="Calibri"/>
                <w:b/>
                <w:bCs/>
                <w:color w:val="000000"/>
                <w:szCs w:val="22"/>
              </w:rPr>
              <w:t>Description:</w:t>
            </w:r>
          </w:p>
        </w:tc>
      </w:tr>
      <w:tr w:rsidR="00523D77" w:rsidRPr="00F9472C" w14:paraId="698CCA08" w14:textId="77777777" w:rsidTr="00095CDA">
        <w:trPr>
          <w:trHeight w:val="269"/>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1D553988" w14:textId="77777777" w:rsidR="00523D77" w:rsidRPr="00F9472C" w:rsidRDefault="00523D77" w:rsidP="00095CDA">
            <w:pPr>
              <w:rPr>
                <w:rFonts w:ascii="Calibri" w:hAnsi="Calibri"/>
                <w:b/>
                <w:bCs/>
                <w:color w:val="000000"/>
                <w:szCs w:val="22"/>
              </w:rPr>
            </w:pPr>
          </w:p>
        </w:tc>
      </w:tr>
      <w:tr w:rsidR="00523D77" w:rsidRPr="00F9472C" w14:paraId="0C95BD1B" w14:textId="77777777" w:rsidTr="00095CDA">
        <w:trPr>
          <w:trHeight w:val="269"/>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592F7483" w14:textId="77777777" w:rsidR="00523D77" w:rsidRPr="00F9472C" w:rsidRDefault="00523D77" w:rsidP="00095CDA">
            <w:pPr>
              <w:rPr>
                <w:rFonts w:ascii="Calibri" w:hAnsi="Calibri"/>
                <w:b/>
                <w:bCs/>
                <w:color w:val="000000"/>
                <w:szCs w:val="22"/>
              </w:rPr>
            </w:pPr>
          </w:p>
        </w:tc>
      </w:tr>
      <w:tr w:rsidR="00523D77" w:rsidRPr="00F9472C" w14:paraId="5C00BCF1" w14:textId="77777777" w:rsidTr="00095CDA">
        <w:trPr>
          <w:trHeight w:val="269"/>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67845D6B" w14:textId="77777777" w:rsidR="00523D77" w:rsidRPr="00F9472C" w:rsidRDefault="00523D77" w:rsidP="00095CDA">
            <w:pPr>
              <w:rPr>
                <w:rFonts w:ascii="Calibri" w:hAnsi="Calibri"/>
                <w:b/>
                <w:bCs/>
                <w:color w:val="000000"/>
                <w:szCs w:val="22"/>
              </w:rPr>
            </w:pPr>
          </w:p>
        </w:tc>
      </w:tr>
      <w:tr w:rsidR="00523D77" w:rsidRPr="00F9472C" w14:paraId="4F2DDFA0" w14:textId="77777777" w:rsidTr="00095CDA">
        <w:trPr>
          <w:trHeight w:val="269"/>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235D590C" w14:textId="77777777" w:rsidR="00523D77" w:rsidRPr="00F9472C" w:rsidRDefault="00523D77" w:rsidP="00095CDA">
            <w:pPr>
              <w:rPr>
                <w:rFonts w:ascii="Calibri" w:hAnsi="Calibri"/>
                <w:b/>
                <w:bCs/>
                <w:color w:val="000000"/>
                <w:szCs w:val="22"/>
              </w:rPr>
            </w:pPr>
          </w:p>
        </w:tc>
      </w:tr>
      <w:tr w:rsidR="00523D77" w:rsidRPr="00F9472C" w14:paraId="58383727" w14:textId="77777777" w:rsidTr="00095CDA">
        <w:trPr>
          <w:trHeight w:val="269"/>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2DE8D4CB" w14:textId="77777777" w:rsidR="00523D77" w:rsidRPr="00F9472C" w:rsidRDefault="00523D77" w:rsidP="00095CDA">
            <w:pPr>
              <w:rPr>
                <w:rFonts w:ascii="Calibri" w:hAnsi="Calibri"/>
                <w:b/>
                <w:bCs/>
                <w:color w:val="000000"/>
                <w:szCs w:val="22"/>
              </w:rPr>
            </w:pPr>
          </w:p>
        </w:tc>
      </w:tr>
      <w:tr w:rsidR="00523D77" w:rsidRPr="00F9472C" w14:paraId="059A508C" w14:textId="77777777" w:rsidTr="00095CDA">
        <w:trPr>
          <w:trHeight w:val="269"/>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7FA8B0FA" w14:textId="77777777" w:rsidR="00523D77" w:rsidRPr="00F9472C" w:rsidRDefault="00523D77" w:rsidP="00095CDA">
            <w:pPr>
              <w:rPr>
                <w:rFonts w:ascii="Calibri" w:hAnsi="Calibri"/>
                <w:b/>
                <w:bCs/>
                <w:color w:val="000000"/>
                <w:szCs w:val="22"/>
              </w:rPr>
            </w:pPr>
          </w:p>
        </w:tc>
      </w:tr>
      <w:tr w:rsidR="00523D77" w:rsidRPr="00F9472C" w14:paraId="7B17A741" w14:textId="77777777" w:rsidTr="00095CDA">
        <w:trPr>
          <w:trHeight w:val="269"/>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0C10C9BA" w14:textId="77777777" w:rsidR="00523D77" w:rsidRPr="00F9472C" w:rsidRDefault="00523D77" w:rsidP="00095CDA">
            <w:pPr>
              <w:rPr>
                <w:rFonts w:ascii="Calibri" w:hAnsi="Calibri"/>
                <w:b/>
                <w:bCs/>
                <w:color w:val="000000"/>
                <w:szCs w:val="22"/>
              </w:rPr>
            </w:pPr>
          </w:p>
        </w:tc>
      </w:tr>
      <w:tr w:rsidR="00523D77" w:rsidRPr="00F9472C" w14:paraId="0565C22E" w14:textId="77777777" w:rsidTr="00095CDA">
        <w:trPr>
          <w:trHeight w:val="269"/>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55785BC7" w14:textId="77777777" w:rsidR="00523D77" w:rsidRPr="00F9472C" w:rsidRDefault="00523D77" w:rsidP="00095CDA">
            <w:pPr>
              <w:rPr>
                <w:rFonts w:ascii="Calibri" w:hAnsi="Calibri"/>
                <w:b/>
                <w:bCs/>
                <w:color w:val="000000"/>
                <w:szCs w:val="22"/>
              </w:rPr>
            </w:pPr>
          </w:p>
        </w:tc>
      </w:tr>
      <w:tr w:rsidR="00523D77" w:rsidRPr="00F9472C" w14:paraId="3674613E" w14:textId="77777777" w:rsidTr="00095CDA">
        <w:trPr>
          <w:trHeight w:val="20"/>
          <w:jc w:val="center"/>
        </w:trPr>
        <w:tc>
          <w:tcPr>
            <w:tcW w:w="520" w:type="dxa"/>
            <w:tcBorders>
              <w:top w:val="nil"/>
              <w:left w:val="single" w:sz="4" w:space="0" w:color="auto"/>
              <w:bottom w:val="nil"/>
              <w:right w:val="nil"/>
            </w:tcBorders>
            <w:shd w:val="clear" w:color="auto" w:fill="auto"/>
            <w:noWrap/>
            <w:vAlign w:val="bottom"/>
            <w:hideMark/>
          </w:tcPr>
          <w:p w14:paraId="2BD70CDE"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c>
          <w:tcPr>
            <w:tcW w:w="940" w:type="dxa"/>
            <w:tcBorders>
              <w:top w:val="nil"/>
              <w:left w:val="nil"/>
              <w:bottom w:val="nil"/>
              <w:right w:val="nil"/>
            </w:tcBorders>
            <w:shd w:val="clear" w:color="auto" w:fill="auto"/>
            <w:noWrap/>
            <w:vAlign w:val="bottom"/>
            <w:hideMark/>
          </w:tcPr>
          <w:p w14:paraId="7415764A"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7667E652"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0AFBD825"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7A9FBCC2"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5D195CF4"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310FEDDC"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B24D601"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5F32D055" w14:textId="77777777" w:rsidR="00523D77" w:rsidRPr="00F9472C" w:rsidRDefault="00523D77" w:rsidP="00095CDA">
            <w:pPr>
              <w:rPr>
                <w:rFonts w:ascii="Calibri" w:hAnsi="Calibri"/>
                <w:color w:val="000000"/>
                <w:szCs w:val="22"/>
              </w:rPr>
            </w:pPr>
          </w:p>
        </w:tc>
        <w:tc>
          <w:tcPr>
            <w:tcW w:w="960" w:type="dxa"/>
            <w:tcBorders>
              <w:top w:val="nil"/>
              <w:left w:val="nil"/>
              <w:bottom w:val="nil"/>
              <w:right w:val="single" w:sz="4" w:space="0" w:color="auto"/>
            </w:tcBorders>
            <w:shd w:val="clear" w:color="auto" w:fill="auto"/>
            <w:noWrap/>
            <w:vAlign w:val="bottom"/>
            <w:hideMark/>
          </w:tcPr>
          <w:p w14:paraId="3B6F4344"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r>
      <w:tr w:rsidR="00523D77" w:rsidRPr="00F9472C" w14:paraId="3C68CDA7" w14:textId="77777777" w:rsidTr="00095CDA">
        <w:trPr>
          <w:trHeight w:val="20"/>
          <w:jc w:val="center"/>
        </w:trPr>
        <w:tc>
          <w:tcPr>
            <w:tcW w:w="2420" w:type="dxa"/>
            <w:gridSpan w:val="3"/>
            <w:tcBorders>
              <w:top w:val="nil"/>
              <w:left w:val="single" w:sz="4" w:space="0" w:color="auto"/>
              <w:bottom w:val="nil"/>
              <w:right w:val="nil"/>
            </w:tcBorders>
            <w:shd w:val="clear" w:color="auto" w:fill="auto"/>
            <w:noWrap/>
            <w:vAlign w:val="center"/>
            <w:hideMark/>
          </w:tcPr>
          <w:p w14:paraId="29C363B0" w14:textId="77777777" w:rsidR="00523D77" w:rsidRPr="00F9472C" w:rsidRDefault="00523D77" w:rsidP="00095CDA">
            <w:pPr>
              <w:rPr>
                <w:rFonts w:ascii="Calibri" w:hAnsi="Calibri"/>
                <w:b/>
                <w:bCs/>
                <w:color w:val="000000"/>
                <w:szCs w:val="22"/>
              </w:rPr>
            </w:pPr>
            <w:r w:rsidRPr="00F9472C">
              <w:rPr>
                <w:rFonts w:ascii="Calibri" w:hAnsi="Calibri"/>
                <w:b/>
                <w:bCs/>
                <w:color w:val="000000"/>
                <w:szCs w:val="22"/>
              </w:rPr>
              <w:t>Probability (%age):</w:t>
            </w:r>
          </w:p>
        </w:tc>
        <w:tc>
          <w:tcPr>
            <w:tcW w:w="19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D41A73"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c>
          <w:tcPr>
            <w:tcW w:w="960" w:type="dxa"/>
            <w:tcBorders>
              <w:top w:val="nil"/>
              <w:left w:val="nil"/>
              <w:bottom w:val="nil"/>
              <w:right w:val="nil"/>
            </w:tcBorders>
            <w:shd w:val="clear" w:color="auto" w:fill="auto"/>
            <w:noWrap/>
            <w:vAlign w:val="bottom"/>
            <w:hideMark/>
          </w:tcPr>
          <w:p w14:paraId="2F077A81"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CF380B4"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349D4B10"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11557E35" w14:textId="77777777" w:rsidR="00523D77" w:rsidRPr="00F9472C" w:rsidRDefault="00523D77" w:rsidP="00095CDA">
            <w:pPr>
              <w:rPr>
                <w:rFonts w:ascii="Calibri" w:hAnsi="Calibri"/>
                <w:color w:val="000000"/>
                <w:szCs w:val="22"/>
              </w:rPr>
            </w:pPr>
          </w:p>
        </w:tc>
        <w:tc>
          <w:tcPr>
            <w:tcW w:w="960" w:type="dxa"/>
            <w:tcBorders>
              <w:top w:val="nil"/>
              <w:left w:val="nil"/>
              <w:bottom w:val="nil"/>
              <w:right w:val="single" w:sz="4" w:space="0" w:color="auto"/>
            </w:tcBorders>
            <w:shd w:val="clear" w:color="auto" w:fill="auto"/>
            <w:noWrap/>
            <w:vAlign w:val="bottom"/>
            <w:hideMark/>
          </w:tcPr>
          <w:p w14:paraId="17D75F1E"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r>
      <w:tr w:rsidR="00523D77" w:rsidRPr="00F9472C" w14:paraId="54FDD52D" w14:textId="77777777" w:rsidTr="00095CDA">
        <w:trPr>
          <w:trHeight w:val="20"/>
          <w:jc w:val="center"/>
        </w:trPr>
        <w:tc>
          <w:tcPr>
            <w:tcW w:w="520" w:type="dxa"/>
            <w:tcBorders>
              <w:top w:val="nil"/>
              <w:left w:val="single" w:sz="4" w:space="0" w:color="auto"/>
              <w:bottom w:val="nil"/>
              <w:right w:val="nil"/>
            </w:tcBorders>
            <w:shd w:val="clear" w:color="auto" w:fill="auto"/>
            <w:noWrap/>
            <w:vAlign w:val="bottom"/>
            <w:hideMark/>
          </w:tcPr>
          <w:p w14:paraId="1BA64BA6"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c>
          <w:tcPr>
            <w:tcW w:w="940" w:type="dxa"/>
            <w:tcBorders>
              <w:top w:val="nil"/>
              <w:left w:val="nil"/>
              <w:bottom w:val="nil"/>
              <w:right w:val="nil"/>
            </w:tcBorders>
            <w:shd w:val="clear" w:color="auto" w:fill="auto"/>
            <w:noWrap/>
            <w:vAlign w:val="bottom"/>
            <w:hideMark/>
          </w:tcPr>
          <w:p w14:paraId="55B0D9D3"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7CA1482B"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525A95A0"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782B0CA3"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2690D08A"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1C9CF342"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C2CFC80" w14:textId="77777777" w:rsidR="00523D77" w:rsidRPr="00F9472C" w:rsidRDefault="00523D77" w:rsidP="00095CDA">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74DF85F3" w14:textId="77777777" w:rsidR="00523D77" w:rsidRPr="00F9472C" w:rsidRDefault="00523D77" w:rsidP="00095CDA">
            <w:pPr>
              <w:rPr>
                <w:rFonts w:ascii="Calibri" w:hAnsi="Calibri"/>
                <w:color w:val="000000"/>
                <w:szCs w:val="22"/>
              </w:rPr>
            </w:pPr>
          </w:p>
        </w:tc>
        <w:tc>
          <w:tcPr>
            <w:tcW w:w="960" w:type="dxa"/>
            <w:tcBorders>
              <w:top w:val="nil"/>
              <w:left w:val="nil"/>
              <w:bottom w:val="nil"/>
              <w:right w:val="single" w:sz="4" w:space="0" w:color="auto"/>
            </w:tcBorders>
            <w:shd w:val="clear" w:color="auto" w:fill="auto"/>
            <w:noWrap/>
            <w:vAlign w:val="bottom"/>
            <w:hideMark/>
          </w:tcPr>
          <w:p w14:paraId="3E22B81C" w14:textId="77777777" w:rsidR="00523D77" w:rsidRPr="00F9472C" w:rsidRDefault="00523D77" w:rsidP="00095CDA">
            <w:pPr>
              <w:rPr>
                <w:rFonts w:ascii="Calibri" w:hAnsi="Calibri"/>
                <w:color w:val="000000"/>
                <w:szCs w:val="22"/>
              </w:rPr>
            </w:pPr>
            <w:r w:rsidRPr="00F9472C">
              <w:rPr>
                <w:rFonts w:ascii="Calibri" w:hAnsi="Calibri"/>
                <w:color w:val="000000"/>
                <w:szCs w:val="22"/>
              </w:rPr>
              <w:t> </w:t>
            </w:r>
          </w:p>
        </w:tc>
      </w:tr>
      <w:tr w:rsidR="00523D77" w:rsidRPr="00F9472C" w14:paraId="6549E3E0" w14:textId="77777777" w:rsidTr="00095CDA">
        <w:trPr>
          <w:trHeight w:val="269"/>
          <w:jc w:val="center"/>
        </w:trPr>
        <w:tc>
          <w:tcPr>
            <w:tcW w:w="9140"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8E7F25F" w14:textId="77777777" w:rsidR="00523D77" w:rsidRPr="00F9472C" w:rsidRDefault="00523D77" w:rsidP="00095CDA">
            <w:pPr>
              <w:rPr>
                <w:rFonts w:ascii="Calibri" w:hAnsi="Calibri"/>
                <w:b/>
                <w:bCs/>
                <w:color w:val="000000"/>
                <w:szCs w:val="22"/>
              </w:rPr>
            </w:pPr>
            <w:r w:rsidRPr="00F9472C">
              <w:rPr>
                <w:rFonts w:ascii="Calibri" w:hAnsi="Calibri"/>
                <w:b/>
                <w:bCs/>
                <w:color w:val="000000"/>
                <w:szCs w:val="22"/>
              </w:rPr>
              <w:t>Impact(s):</w:t>
            </w:r>
          </w:p>
        </w:tc>
      </w:tr>
      <w:tr w:rsidR="00523D77" w:rsidRPr="00F9472C" w14:paraId="53D21716" w14:textId="77777777" w:rsidTr="00095CDA">
        <w:trPr>
          <w:trHeight w:val="269"/>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5EB7FF82" w14:textId="77777777" w:rsidR="00523D77" w:rsidRPr="00F9472C" w:rsidRDefault="00523D77" w:rsidP="00095CDA">
            <w:pPr>
              <w:rPr>
                <w:rFonts w:ascii="Calibri" w:hAnsi="Calibri"/>
                <w:b/>
                <w:bCs/>
                <w:color w:val="000000"/>
                <w:szCs w:val="22"/>
              </w:rPr>
            </w:pPr>
          </w:p>
        </w:tc>
      </w:tr>
      <w:tr w:rsidR="00523D77" w:rsidRPr="00F9472C" w14:paraId="69631DF4" w14:textId="77777777" w:rsidTr="00095CDA">
        <w:trPr>
          <w:trHeight w:val="269"/>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3DCC804F" w14:textId="77777777" w:rsidR="00523D77" w:rsidRPr="00F9472C" w:rsidRDefault="00523D77" w:rsidP="00095CDA">
            <w:pPr>
              <w:rPr>
                <w:rFonts w:ascii="Calibri" w:hAnsi="Calibri"/>
                <w:b/>
                <w:bCs/>
                <w:color w:val="000000"/>
                <w:szCs w:val="22"/>
              </w:rPr>
            </w:pPr>
          </w:p>
        </w:tc>
      </w:tr>
      <w:tr w:rsidR="00523D77" w:rsidRPr="00F9472C" w14:paraId="644AF657" w14:textId="77777777" w:rsidTr="00095CDA">
        <w:trPr>
          <w:trHeight w:val="269"/>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1A810FE1" w14:textId="77777777" w:rsidR="00523D77" w:rsidRPr="00F9472C" w:rsidRDefault="00523D77" w:rsidP="00095CDA">
            <w:pPr>
              <w:rPr>
                <w:rFonts w:ascii="Calibri" w:hAnsi="Calibri"/>
                <w:b/>
                <w:bCs/>
                <w:color w:val="000000"/>
                <w:szCs w:val="22"/>
              </w:rPr>
            </w:pPr>
          </w:p>
        </w:tc>
      </w:tr>
      <w:tr w:rsidR="00523D77" w:rsidRPr="00F9472C" w14:paraId="6D45D1D9" w14:textId="77777777" w:rsidTr="00095CDA">
        <w:trPr>
          <w:trHeight w:val="269"/>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2AD94C03" w14:textId="77777777" w:rsidR="00523D77" w:rsidRPr="00F9472C" w:rsidRDefault="00523D77" w:rsidP="00095CDA">
            <w:pPr>
              <w:rPr>
                <w:rFonts w:ascii="Calibri" w:hAnsi="Calibri"/>
                <w:b/>
                <w:bCs/>
                <w:color w:val="000000"/>
                <w:szCs w:val="22"/>
              </w:rPr>
            </w:pPr>
          </w:p>
        </w:tc>
      </w:tr>
      <w:tr w:rsidR="00523D77" w:rsidRPr="00F9472C" w14:paraId="018ABF6C" w14:textId="77777777" w:rsidTr="00095CDA">
        <w:trPr>
          <w:trHeight w:val="269"/>
          <w:jc w:val="center"/>
        </w:trPr>
        <w:tc>
          <w:tcPr>
            <w:tcW w:w="9140"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A906BF7" w14:textId="77777777" w:rsidR="00523D77" w:rsidRPr="00F9472C" w:rsidRDefault="00523D77" w:rsidP="00095CDA">
            <w:pPr>
              <w:rPr>
                <w:rFonts w:ascii="Calibri" w:hAnsi="Calibri"/>
                <w:color w:val="000000"/>
                <w:szCs w:val="22"/>
              </w:rPr>
            </w:pPr>
            <w:r w:rsidRPr="00F9472C">
              <w:rPr>
                <w:rFonts w:ascii="Calibri" w:hAnsi="Calibri"/>
                <w:b/>
                <w:bCs/>
                <w:color w:val="000000"/>
                <w:szCs w:val="22"/>
              </w:rPr>
              <w:t>Response Action:</w:t>
            </w:r>
            <w:r w:rsidRPr="00F9472C">
              <w:rPr>
                <w:rFonts w:ascii="Calibri" w:hAnsi="Calibri"/>
                <w:color w:val="000000"/>
                <w:szCs w:val="22"/>
              </w:rPr>
              <w:t xml:space="preserve"> </w:t>
            </w:r>
          </w:p>
        </w:tc>
      </w:tr>
      <w:tr w:rsidR="00523D77" w:rsidRPr="00F9472C" w14:paraId="625C1D5A" w14:textId="77777777" w:rsidTr="00095CDA">
        <w:trPr>
          <w:trHeight w:val="269"/>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2DE39CC" w14:textId="77777777" w:rsidR="00523D77" w:rsidRPr="00F9472C" w:rsidRDefault="00523D77" w:rsidP="00095CDA">
            <w:pPr>
              <w:rPr>
                <w:rFonts w:ascii="Calibri" w:hAnsi="Calibri"/>
                <w:color w:val="000000"/>
                <w:szCs w:val="22"/>
              </w:rPr>
            </w:pPr>
          </w:p>
        </w:tc>
      </w:tr>
      <w:tr w:rsidR="00523D77" w:rsidRPr="00F9472C" w14:paraId="3D4EC421" w14:textId="77777777" w:rsidTr="00095CDA">
        <w:trPr>
          <w:trHeight w:val="269"/>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02DEEDA0" w14:textId="77777777" w:rsidR="00523D77" w:rsidRPr="00F9472C" w:rsidRDefault="00523D77" w:rsidP="00095CDA">
            <w:pPr>
              <w:rPr>
                <w:rFonts w:ascii="Calibri" w:hAnsi="Calibri"/>
                <w:color w:val="000000"/>
                <w:szCs w:val="22"/>
              </w:rPr>
            </w:pPr>
          </w:p>
        </w:tc>
      </w:tr>
      <w:tr w:rsidR="00523D77" w:rsidRPr="00F9472C" w14:paraId="19209E67" w14:textId="77777777" w:rsidTr="00095CDA">
        <w:trPr>
          <w:trHeight w:val="269"/>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11C6F7E4" w14:textId="77777777" w:rsidR="00523D77" w:rsidRPr="00F9472C" w:rsidRDefault="00523D77" w:rsidP="00095CDA">
            <w:pPr>
              <w:rPr>
                <w:rFonts w:ascii="Calibri" w:hAnsi="Calibri"/>
                <w:color w:val="000000"/>
                <w:szCs w:val="22"/>
              </w:rPr>
            </w:pPr>
          </w:p>
        </w:tc>
      </w:tr>
      <w:tr w:rsidR="00523D77" w:rsidRPr="00F9472C" w14:paraId="5381A1AE" w14:textId="77777777" w:rsidTr="00095CDA">
        <w:trPr>
          <w:trHeight w:val="269"/>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13698E37" w14:textId="77777777" w:rsidR="00523D77" w:rsidRPr="00F9472C" w:rsidRDefault="00523D77" w:rsidP="00095CDA">
            <w:pPr>
              <w:rPr>
                <w:rFonts w:ascii="Calibri" w:hAnsi="Calibri"/>
                <w:color w:val="000000"/>
                <w:szCs w:val="22"/>
              </w:rPr>
            </w:pPr>
          </w:p>
        </w:tc>
      </w:tr>
      <w:tr w:rsidR="00523D77" w:rsidRPr="00F9472C" w14:paraId="25190E79" w14:textId="77777777" w:rsidTr="00095CDA">
        <w:trPr>
          <w:trHeight w:val="269"/>
          <w:jc w:val="center"/>
        </w:trPr>
        <w:tc>
          <w:tcPr>
            <w:tcW w:w="9140"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F2477EA" w14:textId="77777777" w:rsidR="00523D77" w:rsidRPr="00F9472C" w:rsidRDefault="00523D77" w:rsidP="00095CDA">
            <w:pPr>
              <w:rPr>
                <w:rFonts w:ascii="Calibri" w:hAnsi="Calibri"/>
                <w:color w:val="000000"/>
                <w:szCs w:val="22"/>
              </w:rPr>
            </w:pPr>
            <w:r w:rsidRPr="00F9472C">
              <w:rPr>
                <w:rFonts w:ascii="Calibri" w:hAnsi="Calibri"/>
                <w:b/>
                <w:bCs/>
                <w:color w:val="000000"/>
                <w:szCs w:val="22"/>
              </w:rPr>
              <w:t>Fallback Plan</w:t>
            </w:r>
            <w:r w:rsidRPr="00F9472C">
              <w:rPr>
                <w:rFonts w:ascii="Calibri" w:hAnsi="Calibri"/>
                <w:color w:val="000000"/>
                <w:szCs w:val="22"/>
              </w:rPr>
              <w:t>:</w:t>
            </w:r>
          </w:p>
        </w:tc>
      </w:tr>
      <w:tr w:rsidR="00523D77" w:rsidRPr="00F9472C" w14:paraId="1B9A6B5E" w14:textId="77777777" w:rsidTr="00095CDA">
        <w:trPr>
          <w:trHeight w:val="269"/>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D4CEFDA" w14:textId="77777777" w:rsidR="00523D77" w:rsidRPr="00F9472C" w:rsidRDefault="00523D77" w:rsidP="00095CDA">
            <w:pPr>
              <w:rPr>
                <w:rFonts w:ascii="Calibri" w:hAnsi="Calibri"/>
                <w:color w:val="000000"/>
                <w:szCs w:val="22"/>
              </w:rPr>
            </w:pPr>
          </w:p>
        </w:tc>
      </w:tr>
      <w:tr w:rsidR="00523D77" w:rsidRPr="00F9472C" w14:paraId="73B008BA" w14:textId="77777777" w:rsidTr="00095CDA">
        <w:trPr>
          <w:trHeight w:val="269"/>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0E15C194" w14:textId="77777777" w:rsidR="00523D77" w:rsidRPr="00F9472C" w:rsidRDefault="00523D77" w:rsidP="00095CDA">
            <w:pPr>
              <w:rPr>
                <w:rFonts w:ascii="Calibri" w:hAnsi="Calibri"/>
                <w:color w:val="000000"/>
                <w:szCs w:val="22"/>
              </w:rPr>
            </w:pPr>
          </w:p>
        </w:tc>
      </w:tr>
      <w:tr w:rsidR="00523D77" w:rsidRPr="00F9472C" w14:paraId="4E7ADA3F" w14:textId="77777777" w:rsidTr="00095CDA">
        <w:trPr>
          <w:trHeight w:val="269"/>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34BD017" w14:textId="77777777" w:rsidR="00523D77" w:rsidRPr="00F9472C" w:rsidRDefault="00523D77" w:rsidP="00095CDA">
            <w:pPr>
              <w:rPr>
                <w:rFonts w:ascii="Calibri" w:hAnsi="Calibri"/>
                <w:color w:val="000000"/>
                <w:szCs w:val="22"/>
              </w:rPr>
            </w:pPr>
          </w:p>
        </w:tc>
      </w:tr>
      <w:tr w:rsidR="00523D77" w:rsidRPr="00F9472C" w14:paraId="390398FA" w14:textId="77777777" w:rsidTr="00095CDA">
        <w:trPr>
          <w:trHeight w:val="269"/>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5A137F32" w14:textId="77777777" w:rsidR="00523D77" w:rsidRPr="00F9472C" w:rsidRDefault="00523D77" w:rsidP="00095CDA">
            <w:pPr>
              <w:rPr>
                <w:rFonts w:ascii="Calibri" w:hAnsi="Calibri"/>
                <w:color w:val="000000"/>
                <w:szCs w:val="22"/>
              </w:rPr>
            </w:pPr>
          </w:p>
        </w:tc>
      </w:tr>
    </w:tbl>
    <w:p w14:paraId="5A10734E" w14:textId="77777777" w:rsidR="00523D77" w:rsidRPr="00F9472C" w:rsidRDefault="00523D77" w:rsidP="00523D77">
      <w:pPr>
        <w:keepNext/>
        <w:widowControl w:val="0"/>
        <w:outlineLvl w:val="2"/>
        <w:rPr>
          <w:rFonts w:cs="Arial"/>
          <w:b/>
          <w:szCs w:val="22"/>
        </w:rPr>
      </w:pPr>
    </w:p>
    <w:p w14:paraId="442451ED" w14:textId="77777777" w:rsidR="00523D77" w:rsidRPr="00F9472C" w:rsidRDefault="00523D77" w:rsidP="00523D77">
      <w:pPr>
        <w:rPr>
          <w:rFonts w:cs="Arial"/>
          <w:b/>
          <w:szCs w:val="22"/>
        </w:rPr>
      </w:pPr>
      <w:r w:rsidRPr="00F9472C">
        <w:rPr>
          <w:rFonts w:cs="Arial"/>
          <w:b/>
          <w:szCs w:val="22"/>
        </w:rPr>
        <w:br w:type="page"/>
      </w:r>
    </w:p>
    <w:p w14:paraId="4067BBBA" w14:textId="77777777" w:rsidR="00523D77" w:rsidRPr="00F9472C" w:rsidRDefault="00523D77" w:rsidP="00E6337F">
      <w:pPr>
        <w:pStyle w:val="ListParagraph"/>
        <w:keepNext/>
        <w:widowControl w:val="0"/>
        <w:numPr>
          <w:ilvl w:val="0"/>
          <w:numId w:val="2"/>
        </w:numPr>
        <w:tabs>
          <w:tab w:val="clear" w:pos="600"/>
          <w:tab w:val="num" w:pos="709"/>
        </w:tabs>
        <w:spacing w:after="120"/>
        <w:ind w:left="709" w:hanging="709"/>
        <w:outlineLvl w:val="2"/>
        <w:rPr>
          <w:rFonts w:cs="Arial"/>
          <w:b/>
          <w:szCs w:val="22"/>
        </w:rPr>
      </w:pPr>
      <w:r w:rsidRPr="00F9472C">
        <w:rPr>
          <w:rFonts w:cs="Arial"/>
          <w:b/>
          <w:szCs w:val="22"/>
        </w:rPr>
        <w:t>Section D – Quality Management Plan</w:t>
      </w:r>
    </w:p>
    <w:p w14:paraId="6699A51C" w14:textId="77777777" w:rsidR="00523D77" w:rsidRPr="00F9472C" w:rsidRDefault="00523D77" w:rsidP="00E6337F">
      <w:pPr>
        <w:pStyle w:val="ListParagraph"/>
        <w:keepNext/>
        <w:widowControl w:val="0"/>
        <w:numPr>
          <w:ilvl w:val="1"/>
          <w:numId w:val="2"/>
        </w:numPr>
        <w:tabs>
          <w:tab w:val="clear" w:pos="540"/>
          <w:tab w:val="num" w:pos="709"/>
        </w:tabs>
        <w:spacing w:after="120"/>
        <w:ind w:left="709" w:hanging="709"/>
        <w:outlineLvl w:val="2"/>
        <w:rPr>
          <w:rFonts w:cs="Arial"/>
          <w:b/>
          <w:szCs w:val="22"/>
        </w:rPr>
      </w:pPr>
      <w:r w:rsidRPr="00F9472C">
        <w:rPr>
          <w:rFonts w:cs="Arial"/>
          <w:szCs w:val="22"/>
        </w:rPr>
        <w:t>The Tenderer shall provide a draft Quality Management Plan (QMP) in accordance with AQAP 2105 which shall include a copy of:</w:t>
      </w:r>
    </w:p>
    <w:p w14:paraId="2F601B82" w14:textId="77777777" w:rsidR="00523D77" w:rsidRPr="00F9472C" w:rsidRDefault="00523D77" w:rsidP="00E6337F">
      <w:pPr>
        <w:pStyle w:val="ListParagraph"/>
        <w:keepNext/>
        <w:widowControl w:val="0"/>
        <w:numPr>
          <w:ilvl w:val="2"/>
          <w:numId w:val="2"/>
        </w:numPr>
        <w:spacing w:after="120"/>
        <w:outlineLvl w:val="2"/>
        <w:rPr>
          <w:rFonts w:cs="Arial"/>
          <w:b/>
          <w:szCs w:val="22"/>
        </w:rPr>
      </w:pPr>
      <w:r w:rsidRPr="00F9472C">
        <w:rPr>
          <w:rFonts w:cs="Arial"/>
          <w:szCs w:val="22"/>
        </w:rPr>
        <w:t>Their quality accreditation certificate;</w:t>
      </w:r>
    </w:p>
    <w:p w14:paraId="150C1921" w14:textId="77777777" w:rsidR="00523D77" w:rsidRPr="00F9472C" w:rsidRDefault="00523D77" w:rsidP="00E6337F">
      <w:pPr>
        <w:pStyle w:val="ListParagraph"/>
        <w:keepNext/>
        <w:widowControl w:val="0"/>
        <w:numPr>
          <w:ilvl w:val="2"/>
          <w:numId w:val="2"/>
        </w:numPr>
        <w:spacing w:after="120"/>
        <w:outlineLvl w:val="2"/>
        <w:rPr>
          <w:rFonts w:cs="Arial"/>
          <w:b/>
          <w:szCs w:val="22"/>
        </w:rPr>
      </w:pPr>
      <w:r w:rsidRPr="00F9472C">
        <w:rPr>
          <w:rFonts w:cs="Arial"/>
          <w:szCs w:val="22"/>
        </w:rPr>
        <w:t>Their quality policy;</w:t>
      </w:r>
    </w:p>
    <w:p w14:paraId="0C2CC4BC" w14:textId="77777777" w:rsidR="00523D77" w:rsidRPr="00F9472C" w:rsidRDefault="00523D77" w:rsidP="00E6337F">
      <w:pPr>
        <w:pStyle w:val="ListParagraph"/>
        <w:keepNext/>
        <w:widowControl w:val="0"/>
        <w:numPr>
          <w:ilvl w:val="2"/>
          <w:numId w:val="2"/>
        </w:numPr>
        <w:spacing w:after="120"/>
        <w:outlineLvl w:val="2"/>
        <w:rPr>
          <w:rFonts w:cs="Arial"/>
          <w:b/>
          <w:szCs w:val="22"/>
        </w:rPr>
      </w:pPr>
      <w:r w:rsidRPr="00F9472C">
        <w:rPr>
          <w:rFonts w:cs="Arial"/>
          <w:szCs w:val="22"/>
        </w:rPr>
        <w:t>Their quality strategy;</w:t>
      </w:r>
    </w:p>
    <w:p w14:paraId="2C840730" w14:textId="0F691F75" w:rsidR="00523D77" w:rsidRPr="00F9472C" w:rsidRDefault="00523D77" w:rsidP="00E6337F">
      <w:pPr>
        <w:pStyle w:val="ListParagraph"/>
        <w:keepNext/>
        <w:widowControl w:val="0"/>
        <w:numPr>
          <w:ilvl w:val="2"/>
          <w:numId w:val="2"/>
        </w:numPr>
        <w:spacing w:after="120"/>
        <w:outlineLvl w:val="2"/>
        <w:rPr>
          <w:rFonts w:cs="Arial"/>
          <w:b/>
          <w:szCs w:val="22"/>
        </w:rPr>
      </w:pPr>
      <w:r w:rsidRPr="00F9472C">
        <w:rPr>
          <w:rFonts w:cs="Arial"/>
          <w:szCs w:val="22"/>
        </w:rPr>
        <w:t>An outline QMP, tailored for the requirement, detailing the req</w:t>
      </w:r>
      <w:r w:rsidR="00CB48AD">
        <w:rPr>
          <w:rFonts w:cs="Arial"/>
          <w:szCs w:val="22"/>
        </w:rPr>
        <w:t>uirements for quality assurance;</w:t>
      </w:r>
      <w:r w:rsidRPr="00F9472C">
        <w:rPr>
          <w:rFonts w:cs="Arial"/>
          <w:szCs w:val="22"/>
        </w:rPr>
        <w:t xml:space="preserve"> see also </w:t>
      </w:r>
      <w:r>
        <w:rPr>
          <w:rFonts w:cs="Arial"/>
          <w:szCs w:val="22"/>
        </w:rPr>
        <w:t>Clause B1.a.(2) of the Terms and Conditions</w:t>
      </w:r>
      <w:r w:rsidRPr="00F9472C">
        <w:rPr>
          <w:rFonts w:cs="Arial"/>
          <w:szCs w:val="22"/>
        </w:rPr>
        <w:t xml:space="preserve"> </w:t>
      </w:r>
      <w:r>
        <w:rPr>
          <w:rFonts w:cs="Arial"/>
          <w:szCs w:val="22"/>
        </w:rPr>
        <w:t>to this Contract</w:t>
      </w:r>
      <w:r w:rsidRPr="00F9472C">
        <w:rPr>
          <w:rFonts w:cs="Arial"/>
          <w:szCs w:val="22"/>
        </w:rPr>
        <w:t xml:space="preserve">. </w:t>
      </w:r>
    </w:p>
    <w:p w14:paraId="60147A54" w14:textId="77777777" w:rsidR="00523D77" w:rsidRPr="00F9472C" w:rsidRDefault="00523D77" w:rsidP="00E6337F">
      <w:pPr>
        <w:pStyle w:val="ListParagraph"/>
        <w:keepNext/>
        <w:widowControl w:val="0"/>
        <w:numPr>
          <w:ilvl w:val="1"/>
          <w:numId w:val="2"/>
        </w:numPr>
        <w:tabs>
          <w:tab w:val="clear" w:pos="540"/>
          <w:tab w:val="num" w:pos="709"/>
        </w:tabs>
        <w:spacing w:after="120"/>
        <w:ind w:left="709" w:hanging="709"/>
        <w:outlineLvl w:val="2"/>
        <w:rPr>
          <w:rFonts w:cs="Arial"/>
          <w:b/>
          <w:szCs w:val="22"/>
        </w:rPr>
      </w:pPr>
      <w:r w:rsidRPr="00F9472C">
        <w:rPr>
          <w:rFonts w:cs="Arial"/>
          <w:szCs w:val="22"/>
        </w:rPr>
        <w:t>The draft QMP shall set out the quality strategy, quality practices, available resources and sequence of activities relevant to any resultant contract and shall provide assurance to the authority that:</w:t>
      </w:r>
    </w:p>
    <w:p w14:paraId="0CA5C3B5" w14:textId="77777777" w:rsidR="00523D77" w:rsidRPr="00F9472C" w:rsidRDefault="00523D77" w:rsidP="00E6337F">
      <w:pPr>
        <w:pStyle w:val="ListParagraph"/>
        <w:keepNext/>
        <w:widowControl w:val="0"/>
        <w:numPr>
          <w:ilvl w:val="2"/>
          <w:numId w:val="2"/>
        </w:numPr>
        <w:spacing w:after="120"/>
        <w:outlineLvl w:val="2"/>
        <w:rPr>
          <w:rFonts w:cs="Arial"/>
          <w:b/>
          <w:szCs w:val="22"/>
        </w:rPr>
      </w:pPr>
      <w:r w:rsidRPr="00F9472C">
        <w:rPr>
          <w:rFonts w:cs="Arial"/>
          <w:szCs w:val="22"/>
        </w:rPr>
        <w:t>The proposed contract requirements and terms and conditions, in relation to quality management, have been understood.</w:t>
      </w:r>
    </w:p>
    <w:p w14:paraId="4E51AC67" w14:textId="77777777" w:rsidR="00523D77" w:rsidRPr="00F9472C" w:rsidRDefault="00523D77" w:rsidP="00E6337F">
      <w:pPr>
        <w:pStyle w:val="ListParagraph"/>
        <w:keepNext/>
        <w:widowControl w:val="0"/>
        <w:numPr>
          <w:ilvl w:val="2"/>
          <w:numId w:val="2"/>
        </w:numPr>
        <w:spacing w:after="120"/>
        <w:outlineLvl w:val="2"/>
        <w:rPr>
          <w:rFonts w:cs="Arial"/>
          <w:b/>
          <w:szCs w:val="22"/>
        </w:rPr>
      </w:pPr>
      <w:r w:rsidRPr="00F9472C">
        <w:rPr>
          <w:rFonts w:cs="Arial"/>
          <w:szCs w:val="22"/>
        </w:rPr>
        <w:t>Effective quality planning will take place.</w:t>
      </w:r>
    </w:p>
    <w:p w14:paraId="2E4FC75B" w14:textId="77777777" w:rsidR="00523D77" w:rsidRPr="00F9472C" w:rsidRDefault="00523D77" w:rsidP="00E6337F">
      <w:pPr>
        <w:pStyle w:val="ListParagraph"/>
        <w:keepNext/>
        <w:widowControl w:val="0"/>
        <w:numPr>
          <w:ilvl w:val="2"/>
          <w:numId w:val="2"/>
        </w:numPr>
        <w:spacing w:after="120"/>
        <w:outlineLvl w:val="2"/>
        <w:rPr>
          <w:rFonts w:cs="Arial"/>
          <w:b/>
          <w:szCs w:val="22"/>
        </w:rPr>
      </w:pPr>
      <w:r w:rsidRPr="00F9472C">
        <w:rPr>
          <w:rFonts w:cs="Arial"/>
          <w:szCs w:val="22"/>
        </w:rPr>
        <w:t>Processes, procedures and control check are in place to ensure quality assurance.</w:t>
      </w:r>
    </w:p>
    <w:p w14:paraId="459FC307" w14:textId="77777777" w:rsidR="00523D77" w:rsidRPr="00F9472C" w:rsidRDefault="00523D77" w:rsidP="00E6337F">
      <w:pPr>
        <w:pStyle w:val="ListParagraph"/>
        <w:keepNext/>
        <w:widowControl w:val="0"/>
        <w:numPr>
          <w:ilvl w:val="2"/>
          <w:numId w:val="2"/>
        </w:numPr>
        <w:spacing w:after="120"/>
        <w:outlineLvl w:val="2"/>
        <w:rPr>
          <w:rFonts w:cs="Arial"/>
          <w:b/>
          <w:szCs w:val="22"/>
        </w:rPr>
      </w:pPr>
      <w:r w:rsidRPr="00F9472C">
        <w:rPr>
          <w:rFonts w:cs="Arial"/>
          <w:szCs w:val="22"/>
        </w:rPr>
        <w:t>Identified risk areas will be addressed.</w:t>
      </w:r>
    </w:p>
    <w:p w14:paraId="1D09BCA3" w14:textId="77777777" w:rsidR="00523D77" w:rsidRPr="00F9472C" w:rsidRDefault="00523D77" w:rsidP="00E6337F">
      <w:pPr>
        <w:pStyle w:val="ListParagraph"/>
        <w:keepNext/>
        <w:widowControl w:val="0"/>
        <w:numPr>
          <w:ilvl w:val="2"/>
          <w:numId w:val="2"/>
        </w:numPr>
        <w:spacing w:after="120"/>
        <w:outlineLvl w:val="2"/>
        <w:rPr>
          <w:rFonts w:cs="Arial"/>
          <w:b/>
          <w:szCs w:val="22"/>
        </w:rPr>
      </w:pPr>
      <w:r w:rsidRPr="00F9472C">
        <w:rPr>
          <w:rFonts w:cs="Arial"/>
          <w:szCs w:val="22"/>
        </w:rPr>
        <w:t>A robust process will be in place to deal with non-conformances or deficiencies that may arise during the course of any resultant contract.</w:t>
      </w:r>
    </w:p>
    <w:p w14:paraId="19966B92" w14:textId="77777777" w:rsidR="00523D77" w:rsidRPr="00F9472C" w:rsidRDefault="00523D77" w:rsidP="00E6337F">
      <w:pPr>
        <w:pStyle w:val="ListParagraph"/>
        <w:keepNext/>
        <w:widowControl w:val="0"/>
        <w:numPr>
          <w:ilvl w:val="2"/>
          <w:numId w:val="2"/>
        </w:numPr>
        <w:spacing w:after="120"/>
        <w:outlineLvl w:val="2"/>
        <w:rPr>
          <w:rFonts w:cs="Arial"/>
          <w:b/>
          <w:szCs w:val="22"/>
        </w:rPr>
      </w:pPr>
      <w:r w:rsidRPr="00F9472C">
        <w:rPr>
          <w:rFonts w:cs="Arial"/>
          <w:szCs w:val="22"/>
        </w:rPr>
        <w:t>A customer complaints process will be in place and that in the event of a compliant, action will be taken to resolve the compliant to the satisfaction of the authority.</w:t>
      </w:r>
    </w:p>
    <w:p w14:paraId="3AA975EA" w14:textId="77777777" w:rsidR="00523D77" w:rsidRPr="00F9472C" w:rsidRDefault="00523D77" w:rsidP="00E6337F">
      <w:pPr>
        <w:pStyle w:val="ListParagraph"/>
        <w:keepNext/>
        <w:widowControl w:val="0"/>
        <w:numPr>
          <w:ilvl w:val="2"/>
          <w:numId w:val="2"/>
        </w:numPr>
        <w:spacing w:after="120"/>
        <w:outlineLvl w:val="2"/>
        <w:rPr>
          <w:rFonts w:cs="Arial"/>
          <w:b/>
          <w:szCs w:val="22"/>
        </w:rPr>
      </w:pPr>
      <w:r w:rsidRPr="00F9472C">
        <w:rPr>
          <w:rFonts w:cs="Arial"/>
          <w:szCs w:val="22"/>
        </w:rPr>
        <w:t>Lessons learnt from audits to ensure there is continual improvement to the quality management plan.</w:t>
      </w:r>
    </w:p>
    <w:p w14:paraId="121D5C7D" w14:textId="77777777" w:rsidR="00523D77" w:rsidRPr="00F9472C" w:rsidRDefault="00523D77" w:rsidP="00523D77">
      <w:pPr>
        <w:keepNext/>
        <w:widowControl w:val="0"/>
        <w:jc w:val="both"/>
        <w:outlineLvl w:val="1"/>
        <w:rPr>
          <w:rFonts w:cs="Arial"/>
          <w:b/>
          <w:sz w:val="24"/>
          <w:szCs w:val="20"/>
        </w:rPr>
      </w:pPr>
    </w:p>
    <w:p w14:paraId="0B71F005" w14:textId="77777777" w:rsidR="00523D77" w:rsidRPr="00F9472C" w:rsidRDefault="00523D77" w:rsidP="00523D77">
      <w:pPr>
        <w:keepNext/>
        <w:widowControl w:val="0"/>
        <w:outlineLvl w:val="2"/>
        <w:rPr>
          <w:b/>
        </w:rPr>
        <w:sectPr w:rsidR="00523D77" w:rsidRPr="00F9472C" w:rsidSect="00006F24">
          <w:headerReference w:type="even" r:id="rId17"/>
          <w:headerReference w:type="first" r:id="rId18"/>
          <w:pgSz w:w="11907" w:h="16840" w:code="9"/>
          <w:pgMar w:top="851" w:right="851" w:bottom="851" w:left="851" w:header="709" w:footer="709" w:gutter="0"/>
          <w:cols w:space="708"/>
          <w:docGrid w:linePitch="360"/>
        </w:sectPr>
      </w:pPr>
    </w:p>
    <w:p w14:paraId="2D11A3AB" w14:textId="77777777" w:rsidR="00523D77" w:rsidRPr="00F9472C" w:rsidRDefault="00523D77" w:rsidP="00E6337F">
      <w:pPr>
        <w:pStyle w:val="ListParagraph"/>
        <w:keepNext/>
        <w:widowControl w:val="0"/>
        <w:numPr>
          <w:ilvl w:val="0"/>
          <w:numId w:val="2"/>
        </w:numPr>
        <w:tabs>
          <w:tab w:val="clear" w:pos="600"/>
          <w:tab w:val="num" w:pos="709"/>
        </w:tabs>
        <w:spacing w:after="120"/>
        <w:ind w:left="709" w:hanging="709"/>
        <w:outlineLvl w:val="2"/>
        <w:rPr>
          <w:rFonts w:cs="Arial"/>
          <w:b/>
          <w:szCs w:val="22"/>
        </w:rPr>
      </w:pPr>
      <w:r w:rsidRPr="00F9472C">
        <w:rPr>
          <w:rFonts w:cs="Arial"/>
          <w:b/>
          <w:szCs w:val="22"/>
        </w:rPr>
        <w:t>Section E – Safety and Environmental Management Plan (SEMP)</w:t>
      </w:r>
    </w:p>
    <w:p w14:paraId="18C0A546" w14:textId="77777777" w:rsidR="00523D77" w:rsidRPr="00F9472C" w:rsidRDefault="00523D77" w:rsidP="00E6337F">
      <w:pPr>
        <w:pStyle w:val="ListParagraph"/>
        <w:keepNext/>
        <w:widowControl w:val="0"/>
        <w:numPr>
          <w:ilvl w:val="1"/>
          <w:numId w:val="2"/>
        </w:numPr>
        <w:tabs>
          <w:tab w:val="clear" w:pos="540"/>
          <w:tab w:val="num" w:pos="709"/>
        </w:tabs>
        <w:spacing w:after="120"/>
        <w:ind w:left="709" w:hanging="709"/>
        <w:outlineLvl w:val="2"/>
        <w:rPr>
          <w:rFonts w:cs="Arial"/>
          <w:b/>
          <w:szCs w:val="22"/>
        </w:rPr>
      </w:pPr>
      <w:r w:rsidRPr="00F9472C">
        <w:rPr>
          <w:rFonts w:cs="Arial"/>
          <w:szCs w:val="22"/>
        </w:rPr>
        <w:t xml:space="preserve">The tenderer shall provide a draft Safety and Environmental Management Plan to the authority with their tender response. The level of effort expended by the Tenderer on Safety and Environmental management and the detail of the analysis shall be commensurate with the potential risk posed by the system (i.e. the risk that would be posed in the absence of mitigation), in that the goods/services supplied are safe and suitable for use. The main contractual support document for this purpose is Defence Standard 00-56, and the Tenderer should be aware of the requirements of this document in support of their bid. </w:t>
      </w:r>
    </w:p>
    <w:p w14:paraId="31913337" w14:textId="77777777" w:rsidR="00523D77" w:rsidRPr="00F9472C" w:rsidRDefault="00523D77" w:rsidP="00E6337F">
      <w:pPr>
        <w:pStyle w:val="ListParagraph"/>
        <w:keepNext/>
        <w:widowControl w:val="0"/>
        <w:numPr>
          <w:ilvl w:val="1"/>
          <w:numId w:val="2"/>
        </w:numPr>
        <w:tabs>
          <w:tab w:val="clear" w:pos="540"/>
          <w:tab w:val="num" w:pos="709"/>
        </w:tabs>
        <w:spacing w:after="120"/>
        <w:ind w:left="709" w:hanging="709"/>
        <w:outlineLvl w:val="2"/>
        <w:rPr>
          <w:rFonts w:cs="Arial"/>
          <w:b/>
          <w:szCs w:val="22"/>
        </w:rPr>
      </w:pPr>
      <w:r w:rsidRPr="00F9472C">
        <w:rPr>
          <w:rFonts w:cs="Arial"/>
          <w:szCs w:val="22"/>
        </w:rPr>
        <w:t>Other publications which the Tenderer should be aware of are listed below and cover the suite of standards and policy that should support any deliverable from an award of a contract, again the Tenderer should be familiar with these documents. During the ITN phase clarification is to be sought on any Safety &amp; Environmental matters throughout the Tender clarification process.</w:t>
      </w:r>
    </w:p>
    <w:p w14:paraId="2A669515" w14:textId="77777777" w:rsidR="00523D77" w:rsidRPr="00F9472C" w:rsidRDefault="00523D77" w:rsidP="00E6337F">
      <w:pPr>
        <w:pStyle w:val="ListParagraph"/>
        <w:keepNext/>
        <w:widowControl w:val="0"/>
        <w:numPr>
          <w:ilvl w:val="1"/>
          <w:numId w:val="2"/>
        </w:numPr>
        <w:tabs>
          <w:tab w:val="clear" w:pos="540"/>
          <w:tab w:val="num" w:pos="709"/>
        </w:tabs>
        <w:spacing w:after="120"/>
        <w:ind w:left="709" w:hanging="709"/>
        <w:outlineLvl w:val="2"/>
        <w:rPr>
          <w:rFonts w:cs="Arial"/>
          <w:b/>
          <w:szCs w:val="22"/>
        </w:rPr>
      </w:pPr>
      <w:r w:rsidRPr="00F9472C">
        <w:rPr>
          <w:rFonts w:cs="Arial"/>
          <w:szCs w:val="22"/>
        </w:rPr>
        <w:t xml:space="preserve">Under UK law, all employers have a duty of care to their employees, the general public and the wider environment. </w:t>
      </w:r>
    </w:p>
    <w:p w14:paraId="3C7200C6" w14:textId="77777777" w:rsidR="00523D77" w:rsidRPr="00F9472C" w:rsidRDefault="00523D77" w:rsidP="00E6337F">
      <w:pPr>
        <w:pStyle w:val="ListParagraph"/>
        <w:keepNext/>
        <w:widowControl w:val="0"/>
        <w:numPr>
          <w:ilvl w:val="1"/>
          <w:numId w:val="2"/>
        </w:numPr>
        <w:tabs>
          <w:tab w:val="clear" w:pos="540"/>
          <w:tab w:val="num" w:pos="709"/>
        </w:tabs>
        <w:spacing w:after="120"/>
        <w:ind w:left="709" w:hanging="709"/>
        <w:outlineLvl w:val="2"/>
        <w:rPr>
          <w:rFonts w:cs="Arial"/>
          <w:b/>
          <w:szCs w:val="22"/>
        </w:rPr>
      </w:pPr>
      <w:r w:rsidRPr="00F9472C">
        <w:rPr>
          <w:rFonts w:cs="Arial"/>
          <w:szCs w:val="22"/>
        </w:rPr>
        <w:t>The successful Tenderer who undertakes the design, development, manufacture, supply and support of equipment and defence systems for the Authority shall ensure that, in so far as risks are not judged to be unacceptable, they are reduced to a level which is As Low As Reasonably Practicable (ALARP).</w:t>
      </w:r>
    </w:p>
    <w:p w14:paraId="7C9483F8" w14:textId="77777777" w:rsidR="00523D77" w:rsidRPr="00F9472C" w:rsidRDefault="00523D77" w:rsidP="00E6337F">
      <w:pPr>
        <w:pStyle w:val="ListParagraph"/>
        <w:keepNext/>
        <w:widowControl w:val="0"/>
        <w:numPr>
          <w:ilvl w:val="1"/>
          <w:numId w:val="2"/>
        </w:numPr>
        <w:tabs>
          <w:tab w:val="clear" w:pos="540"/>
          <w:tab w:val="num" w:pos="709"/>
        </w:tabs>
        <w:spacing w:after="120"/>
        <w:ind w:left="709" w:hanging="709"/>
        <w:outlineLvl w:val="2"/>
        <w:rPr>
          <w:rFonts w:cs="Arial"/>
          <w:b/>
          <w:szCs w:val="22"/>
        </w:rPr>
      </w:pPr>
      <w:r w:rsidRPr="00F9472C">
        <w:rPr>
          <w:rFonts w:cs="Arial"/>
          <w:szCs w:val="22"/>
        </w:rPr>
        <w:t xml:space="preserve">The successful Tenderer will be required to provide evidence in support of supplied equipment and services that they are safe for its intended purpose through its life and compliant with both Safety and Environment legislation and MOD Safety and Environmental policy. </w:t>
      </w:r>
    </w:p>
    <w:p w14:paraId="6897AB57" w14:textId="77777777" w:rsidR="00523D77" w:rsidRPr="00F9472C" w:rsidRDefault="00523D77" w:rsidP="00E6337F">
      <w:pPr>
        <w:pStyle w:val="ListParagraph"/>
        <w:keepNext/>
        <w:widowControl w:val="0"/>
        <w:numPr>
          <w:ilvl w:val="1"/>
          <w:numId w:val="2"/>
        </w:numPr>
        <w:tabs>
          <w:tab w:val="clear" w:pos="540"/>
          <w:tab w:val="num" w:pos="709"/>
        </w:tabs>
        <w:spacing w:after="120"/>
        <w:ind w:left="709" w:hanging="709"/>
        <w:outlineLvl w:val="2"/>
        <w:rPr>
          <w:rFonts w:cs="Arial"/>
          <w:b/>
          <w:szCs w:val="22"/>
        </w:rPr>
      </w:pPr>
      <w:r w:rsidRPr="00F9472C">
        <w:rPr>
          <w:rFonts w:cs="Arial"/>
          <w:szCs w:val="22"/>
        </w:rPr>
        <w:t>The tenderer shall supply, in their tendered response, detail how Safety &amp; Environmental activities will be managed, including but not limited to the following:</w:t>
      </w:r>
    </w:p>
    <w:p w14:paraId="1D95182D" w14:textId="77777777" w:rsidR="00523D77" w:rsidRPr="00F9472C" w:rsidRDefault="00523D77" w:rsidP="00E6337F">
      <w:pPr>
        <w:pStyle w:val="ListParagraph"/>
        <w:keepNext/>
        <w:widowControl w:val="0"/>
        <w:numPr>
          <w:ilvl w:val="2"/>
          <w:numId w:val="2"/>
        </w:numPr>
        <w:spacing w:after="120"/>
        <w:outlineLvl w:val="2"/>
        <w:rPr>
          <w:rFonts w:cs="Arial"/>
          <w:b/>
          <w:szCs w:val="22"/>
        </w:rPr>
      </w:pPr>
      <w:r w:rsidRPr="00F9472C">
        <w:t>Provide Occupational Health and Safety arrangements for Personnel during Design, Build/Conversion and Acceptance of each craft. Provide evidence on how the duty of care to employees; sub-contractors; Authority Personnel and other visitors to their premises will be managed as not to risk Harm to Personnel during their function/engagement during the Design, Build/Conversion and Acceptance of the craft.</w:t>
      </w:r>
    </w:p>
    <w:p w14:paraId="7BCD3B94" w14:textId="77777777" w:rsidR="00523D77" w:rsidRPr="00F9472C" w:rsidRDefault="00523D77" w:rsidP="00E6337F">
      <w:pPr>
        <w:pStyle w:val="ListParagraph"/>
        <w:keepNext/>
        <w:widowControl w:val="0"/>
        <w:numPr>
          <w:ilvl w:val="2"/>
          <w:numId w:val="2"/>
        </w:numPr>
        <w:spacing w:after="120"/>
        <w:outlineLvl w:val="2"/>
        <w:rPr>
          <w:rFonts w:cs="Arial"/>
          <w:b/>
          <w:szCs w:val="22"/>
        </w:rPr>
      </w:pPr>
      <w:r w:rsidRPr="00F9472C">
        <w:t>Provide evidence on how relevant safety and environmental legislation, regulations, standards and MOD Policy are adhered too.</w:t>
      </w:r>
    </w:p>
    <w:p w14:paraId="0B7396AD" w14:textId="77777777" w:rsidR="00523D77" w:rsidRPr="00F9472C" w:rsidRDefault="00523D77" w:rsidP="00E6337F">
      <w:pPr>
        <w:pStyle w:val="ListParagraph"/>
        <w:keepNext/>
        <w:widowControl w:val="0"/>
        <w:numPr>
          <w:ilvl w:val="2"/>
          <w:numId w:val="2"/>
        </w:numPr>
        <w:spacing w:after="120"/>
        <w:outlineLvl w:val="2"/>
        <w:rPr>
          <w:rFonts w:cs="Arial"/>
          <w:szCs w:val="22"/>
        </w:rPr>
      </w:pPr>
      <w:r w:rsidRPr="00F9472C">
        <w:t>Provide evidence that a</w:t>
      </w:r>
      <w:r w:rsidRPr="00F9472C">
        <w:rPr>
          <w:rFonts w:cs="Arial"/>
          <w:szCs w:val="22"/>
        </w:rPr>
        <w:t xml:space="preserve">ll activities and products comply with the identified legislation, regulations, standards, MOD Policy and specific contractual requirements. </w:t>
      </w:r>
    </w:p>
    <w:p w14:paraId="6C6832B4" w14:textId="77777777" w:rsidR="00523D77" w:rsidRPr="00F9472C" w:rsidRDefault="00523D77" w:rsidP="00E6337F">
      <w:pPr>
        <w:pStyle w:val="ListParagraph"/>
        <w:keepNext/>
        <w:widowControl w:val="0"/>
        <w:numPr>
          <w:ilvl w:val="2"/>
          <w:numId w:val="2"/>
        </w:numPr>
        <w:spacing w:after="120"/>
        <w:outlineLvl w:val="2"/>
        <w:rPr>
          <w:rFonts w:cs="Arial"/>
          <w:szCs w:val="22"/>
        </w:rPr>
      </w:pPr>
      <w:r w:rsidRPr="00F9472C">
        <w:rPr>
          <w:rFonts w:cs="Arial"/>
          <w:szCs w:val="22"/>
        </w:rPr>
        <w:t>P</w:t>
      </w:r>
      <w:r w:rsidRPr="00F9472C">
        <w:t>rovide evidence that Safety and Environmental issues are considered from the earliest stage in a programme and used to influence all activities and products. It is essential that safety risks and project risks are managed together.</w:t>
      </w:r>
      <w:r w:rsidRPr="00F9472C">
        <w:rPr>
          <w:rFonts w:cs="Arial"/>
          <w:szCs w:val="22"/>
        </w:rPr>
        <w:t xml:space="preserve"> </w:t>
      </w:r>
    </w:p>
    <w:p w14:paraId="746E04A5" w14:textId="77777777" w:rsidR="00523D77" w:rsidRPr="00F9472C" w:rsidRDefault="00523D77" w:rsidP="00E6337F">
      <w:pPr>
        <w:pStyle w:val="ListParagraph"/>
        <w:keepNext/>
        <w:widowControl w:val="0"/>
        <w:numPr>
          <w:ilvl w:val="2"/>
          <w:numId w:val="2"/>
        </w:numPr>
        <w:spacing w:after="120"/>
        <w:outlineLvl w:val="2"/>
      </w:pPr>
      <w:r w:rsidRPr="00F9472C">
        <w:t>Provide evidence that tasks which influence Safety and Environmental issues are carried out by individuals and organisations that are competent to perform those tasks.</w:t>
      </w:r>
    </w:p>
    <w:p w14:paraId="3BB5254E" w14:textId="77777777" w:rsidR="00523D77" w:rsidRPr="00F9472C" w:rsidRDefault="00523D77" w:rsidP="00E6337F">
      <w:pPr>
        <w:pStyle w:val="ListParagraph"/>
        <w:keepNext/>
        <w:widowControl w:val="0"/>
        <w:numPr>
          <w:ilvl w:val="2"/>
          <w:numId w:val="2"/>
        </w:numPr>
        <w:spacing w:after="120"/>
        <w:outlineLvl w:val="2"/>
        <w:rPr>
          <w:rFonts w:cs="Arial"/>
          <w:szCs w:val="22"/>
        </w:rPr>
      </w:pPr>
      <w:r w:rsidRPr="00F9472C">
        <w:t xml:space="preserve">Provide evidence on how </w:t>
      </w:r>
      <w:r w:rsidRPr="00F9472C">
        <w:rPr>
          <w:rFonts w:cs="Arial"/>
          <w:szCs w:val="22"/>
        </w:rPr>
        <w:t>Safety and Environmental management is implemented as a key element of a harmonised, integrated systems engineering approach.</w:t>
      </w:r>
    </w:p>
    <w:p w14:paraId="2F64E273" w14:textId="77777777" w:rsidR="00523D77" w:rsidRPr="00F9472C" w:rsidRDefault="00523D77" w:rsidP="00E6337F">
      <w:pPr>
        <w:pStyle w:val="ListParagraph"/>
        <w:keepNext/>
        <w:widowControl w:val="0"/>
        <w:numPr>
          <w:ilvl w:val="2"/>
          <w:numId w:val="2"/>
        </w:numPr>
        <w:spacing w:after="120"/>
        <w:outlineLvl w:val="2"/>
        <w:rPr>
          <w:rFonts w:cs="Arial"/>
          <w:szCs w:val="22"/>
        </w:rPr>
      </w:pPr>
      <w:r w:rsidRPr="00F9472C">
        <w:t xml:space="preserve">Provide evidence on how an </w:t>
      </w:r>
      <w:r w:rsidRPr="00F9472C">
        <w:rPr>
          <w:rFonts w:cs="Arial"/>
          <w:szCs w:val="22"/>
        </w:rPr>
        <w:t>auditable Safety Management System will be implemented that directs and controls the activities necessary to ensure safety throughout the life of the contract.</w:t>
      </w:r>
    </w:p>
    <w:p w14:paraId="4C5029B2" w14:textId="77777777" w:rsidR="00523D77" w:rsidRPr="00F9472C" w:rsidRDefault="00523D77" w:rsidP="00E6337F">
      <w:pPr>
        <w:pStyle w:val="ListParagraph"/>
        <w:keepNext/>
        <w:widowControl w:val="0"/>
        <w:numPr>
          <w:ilvl w:val="2"/>
          <w:numId w:val="2"/>
        </w:numPr>
        <w:spacing w:after="120"/>
        <w:outlineLvl w:val="2"/>
        <w:rPr>
          <w:rFonts w:cs="Arial"/>
          <w:szCs w:val="22"/>
        </w:rPr>
      </w:pPr>
      <w:r w:rsidRPr="00F9472C">
        <w:t>Provide evidence on how a</w:t>
      </w:r>
      <w:r w:rsidRPr="00F9472C">
        <w:rPr>
          <w:rFonts w:cs="Arial"/>
          <w:b/>
          <w:szCs w:val="22"/>
        </w:rPr>
        <w:t xml:space="preserve"> </w:t>
      </w:r>
      <w:r w:rsidRPr="00F9472C">
        <w:rPr>
          <w:rFonts w:cs="Arial"/>
          <w:szCs w:val="22"/>
        </w:rPr>
        <w:t>Safety and Environmental Case will be developed and maintained which demonstrates how Safety and Environmental issues will be, are being and have been managed.</w:t>
      </w:r>
    </w:p>
    <w:p w14:paraId="3A5C7C4A" w14:textId="77777777" w:rsidR="00523D77" w:rsidRPr="00F9472C" w:rsidRDefault="00523D77" w:rsidP="00E6337F">
      <w:pPr>
        <w:pStyle w:val="ListParagraph"/>
        <w:keepNext/>
        <w:widowControl w:val="0"/>
        <w:numPr>
          <w:ilvl w:val="2"/>
          <w:numId w:val="2"/>
        </w:numPr>
        <w:spacing w:after="120"/>
        <w:outlineLvl w:val="2"/>
        <w:rPr>
          <w:rFonts w:cs="Arial"/>
          <w:szCs w:val="22"/>
        </w:rPr>
      </w:pPr>
      <w:r w:rsidRPr="00F9472C">
        <w:t xml:space="preserve">Provide evidence on how a </w:t>
      </w:r>
      <w:r w:rsidRPr="00F9472C">
        <w:rPr>
          <w:rFonts w:cs="Arial"/>
          <w:szCs w:val="22"/>
        </w:rPr>
        <w:t>Safety and Environmental Case Report that summarises the Safety and Environmental Case and documents the status of Safety and Environmental management activities, are delivered as necessary for effective oversight of Safety and Environmental management.</w:t>
      </w:r>
    </w:p>
    <w:p w14:paraId="0918E892" w14:textId="4EE871F1" w:rsidR="00523D77" w:rsidRPr="00F9472C" w:rsidRDefault="00523D77" w:rsidP="00E6337F">
      <w:pPr>
        <w:pStyle w:val="ListParagraph"/>
        <w:keepNext/>
        <w:widowControl w:val="0"/>
        <w:numPr>
          <w:ilvl w:val="2"/>
          <w:numId w:val="2"/>
        </w:numPr>
        <w:spacing w:after="120"/>
        <w:outlineLvl w:val="2"/>
        <w:rPr>
          <w:rFonts w:cs="Arial"/>
          <w:szCs w:val="22"/>
        </w:rPr>
      </w:pPr>
      <w:r w:rsidRPr="00F9472C">
        <w:rPr>
          <w:rFonts w:cs="Arial"/>
          <w:szCs w:val="22"/>
        </w:rPr>
        <w:t>P</w:t>
      </w:r>
      <w:r w:rsidRPr="00F9472C">
        <w:t>rovide evidence on how a</w:t>
      </w:r>
      <w:r w:rsidRPr="00F9472C">
        <w:rPr>
          <w:rFonts w:cs="Arial"/>
          <w:szCs w:val="22"/>
        </w:rPr>
        <w:t>ll credible hazards and accidents are identified, how the associated accident sequences are defined and the risks associated with them are determined. A Hazard Log is to be developed and maintained for the life of the equipment. Hazard Log format to be agreed with</w:t>
      </w:r>
      <w:r w:rsidRPr="00F9472C">
        <w:rPr>
          <w:rFonts w:cs="Arial"/>
          <w:szCs w:val="22"/>
        </w:rPr>
        <w:tab/>
        <w:t>the MOD. All identified safety risks are reduced to levels that are Broadly Acceptable and As Low As Reasonably Practicable (ALARP) and or, when this is not possible, Tolerable and ALARP, unless legislation, regulations or MOD Policy imposes a more stringent standard.</w:t>
      </w:r>
    </w:p>
    <w:p w14:paraId="1B9ED9AC" w14:textId="77777777" w:rsidR="00523D77" w:rsidRPr="00F9472C" w:rsidRDefault="00523D77" w:rsidP="00E6337F">
      <w:pPr>
        <w:pStyle w:val="ListParagraph"/>
        <w:keepNext/>
        <w:widowControl w:val="0"/>
        <w:numPr>
          <w:ilvl w:val="2"/>
          <w:numId w:val="2"/>
        </w:numPr>
        <w:spacing w:after="120"/>
        <w:outlineLvl w:val="2"/>
        <w:rPr>
          <w:rFonts w:cs="Arial"/>
          <w:szCs w:val="22"/>
        </w:rPr>
      </w:pPr>
      <w:r w:rsidRPr="00F9472C">
        <w:rPr>
          <w:rFonts w:cs="Arial"/>
          <w:szCs w:val="22"/>
        </w:rPr>
        <w:t>Where the authority engages an Independent Safety Advisor / auditor /assessor the Tenderer shall provide evidence that they will allow the authority access to records, including sub-contractor records to carry out safety audits and other assessment activities to meet authority safety requirements. This shall also cover access to the prime and sub-contractors premises if required.</w:t>
      </w:r>
    </w:p>
    <w:p w14:paraId="38114A8A" w14:textId="77777777" w:rsidR="00523D77" w:rsidRPr="00F9472C" w:rsidRDefault="00523D77" w:rsidP="00E6337F">
      <w:pPr>
        <w:pStyle w:val="ListParagraph"/>
        <w:keepNext/>
        <w:widowControl w:val="0"/>
        <w:numPr>
          <w:ilvl w:val="2"/>
          <w:numId w:val="2"/>
        </w:numPr>
        <w:spacing w:after="120"/>
        <w:outlineLvl w:val="2"/>
        <w:rPr>
          <w:rFonts w:cs="Arial"/>
          <w:szCs w:val="22"/>
        </w:rPr>
      </w:pPr>
      <w:r w:rsidRPr="00F9472C">
        <w:t>Provide evidence that, in any resultant contract, t</w:t>
      </w:r>
      <w:r w:rsidRPr="00F9472C">
        <w:rPr>
          <w:rFonts w:cs="Arial"/>
          <w:szCs w:val="22"/>
        </w:rPr>
        <w:t>he contractor will utilise approved / licensed disposal authorities / companies on disposing waste of all formats. This covers all waste generated during the CADMID cycle, including upkeep and maintenance of equipment, either as individual components / spares or a complete assembly / craft.</w:t>
      </w:r>
    </w:p>
    <w:p w14:paraId="3FE91CD7" w14:textId="77777777" w:rsidR="00523D77" w:rsidRPr="00F9472C" w:rsidRDefault="00523D77" w:rsidP="00523D77">
      <w:pPr>
        <w:rPr>
          <w:b/>
          <w:u w:val="single"/>
        </w:rPr>
      </w:pPr>
      <w:r w:rsidRPr="00F9472C">
        <w:rPr>
          <w:b/>
          <w:u w:val="single"/>
        </w:rPr>
        <w:t>Reference Documents</w:t>
      </w:r>
    </w:p>
    <w:p w14:paraId="6D042B23" w14:textId="77777777" w:rsidR="00523D77" w:rsidRPr="00F9472C" w:rsidRDefault="00523D77" w:rsidP="00E6337F">
      <w:pPr>
        <w:keepNext/>
        <w:numPr>
          <w:ilvl w:val="0"/>
          <w:numId w:val="5"/>
        </w:numPr>
        <w:spacing w:before="180"/>
        <w:outlineLvl w:val="2"/>
        <w:rPr>
          <w:rFonts w:cs="Arial"/>
          <w:szCs w:val="22"/>
        </w:rPr>
      </w:pPr>
      <w:r w:rsidRPr="00F9472C">
        <w:rPr>
          <w:rFonts w:cs="Arial"/>
          <w:szCs w:val="22"/>
        </w:rPr>
        <w:t xml:space="preserve">Def Stan 00-56 - Safety Management Requirements for Defence Systems </w:t>
      </w:r>
    </w:p>
    <w:p w14:paraId="53F7BF0C" w14:textId="77777777" w:rsidR="00523D77" w:rsidRPr="00F9472C" w:rsidRDefault="00523D77" w:rsidP="00E6337F">
      <w:pPr>
        <w:numPr>
          <w:ilvl w:val="0"/>
          <w:numId w:val="5"/>
        </w:numPr>
      </w:pPr>
      <w:r w:rsidRPr="00F9472C">
        <w:t>Project Oriented Safety Management System (POSMS)</w:t>
      </w:r>
    </w:p>
    <w:p w14:paraId="62690766" w14:textId="77777777" w:rsidR="00523D77" w:rsidRPr="00F9472C" w:rsidRDefault="00523D77" w:rsidP="00E6337F">
      <w:pPr>
        <w:numPr>
          <w:ilvl w:val="0"/>
          <w:numId w:val="5"/>
        </w:numPr>
      </w:pPr>
      <w:r w:rsidRPr="00F9472C">
        <w:t>Project Oriented Environmental Management System (POEMS)</w:t>
      </w:r>
    </w:p>
    <w:p w14:paraId="724DBE4D" w14:textId="77777777" w:rsidR="00523D77" w:rsidRPr="00F9472C" w:rsidRDefault="00523D77" w:rsidP="00E6337F">
      <w:pPr>
        <w:numPr>
          <w:ilvl w:val="0"/>
          <w:numId w:val="5"/>
        </w:numPr>
      </w:pPr>
      <w:r w:rsidRPr="00F9472C">
        <w:t>Health &amp; Safety at Work Act 1974</w:t>
      </w:r>
    </w:p>
    <w:p w14:paraId="2B8A7F8B" w14:textId="77777777" w:rsidR="00523D77" w:rsidRPr="00F9472C" w:rsidRDefault="00523D77" w:rsidP="00E6337F">
      <w:pPr>
        <w:numPr>
          <w:ilvl w:val="0"/>
          <w:numId w:val="5"/>
        </w:numPr>
      </w:pPr>
      <w:r w:rsidRPr="00F9472C">
        <w:t>The Environmental Protection Act 1990</w:t>
      </w:r>
    </w:p>
    <w:p w14:paraId="7B4BBCCD" w14:textId="77777777" w:rsidR="00523D77" w:rsidRPr="00F9472C" w:rsidRDefault="00523D77" w:rsidP="00E6337F">
      <w:pPr>
        <w:numPr>
          <w:ilvl w:val="0"/>
          <w:numId w:val="5"/>
        </w:numPr>
      </w:pPr>
      <w:r w:rsidRPr="00F9472C">
        <w:t>Extant Health &amp; Safety Executive Legislation and Standards</w:t>
      </w:r>
    </w:p>
    <w:p w14:paraId="2397055A" w14:textId="77777777" w:rsidR="00523D77" w:rsidRPr="00F9472C" w:rsidRDefault="00523D77" w:rsidP="00E6337F">
      <w:pPr>
        <w:numPr>
          <w:ilvl w:val="0"/>
          <w:numId w:val="5"/>
        </w:numPr>
      </w:pPr>
      <w:r w:rsidRPr="00F9472C">
        <w:t>Extant European Union Legislation</w:t>
      </w:r>
    </w:p>
    <w:p w14:paraId="73B5115A" w14:textId="77777777" w:rsidR="00523D77" w:rsidRPr="00F9472C" w:rsidRDefault="00523D77" w:rsidP="00523D77"/>
    <w:p w14:paraId="0467AABA" w14:textId="77777777" w:rsidR="00523D77" w:rsidRPr="00F9472C" w:rsidRDefault="00523D77" w:rsidP="00523D77">
      <w:pPr>
        <w:ind w:left="360"/>
      </w:pPr>
      <w:r w:rsidRPr="00F9472C">
        <w:t>These documents can be found on the Acquisition System Guidance https:/www.gov.uk/guidance/acquisition-operating-framework</w:t>
      </w:r>
    </w:p>
    <w:p w14:paraId="180D4CCF" w14:textId="77777777" w:rsidR="00523D77" w:rsidRPr="00F9472C" w:rsidRDefault="00523D77" w:rsidP="00523D77">
      <w:pPr>
        <w:rPr>
          <w:rFonts w:cs="Arial"/>
          <w:b/>
          <w:szCs w:val="22"/>
        </w:rPr>
      </w:pPr>
    </w:p>
    <w:p w14:paraId="51484D42" w14:textId="77777777" w:rsidR="00523D77" w:rsidRPr="00F9472C" w:rsidRDefault="00523D77" w:rsidP="00523D77">
      <w:pPr>
        <w:rPr>
          <w:b/>
        </w:rPr>
      </w:pPr>
      <w:r w:rsidRPr="00F9472C">
        <w:rPr>
          <w:b/>
        </w:rPr>
        <w:br w:type="page"/>
      </w:r>
    </w:p>
    <w:p w14:paraId="5DC8AF52" w14:textId="77777777" w:rsidR="00523D77" w:rsidRPr="00F9472C" w:rsidRDefault="00523D77" w:rsidP="00E6337F">
      <w:pPr>
        <w:pStyle w:val="ListParagraph"/>
        <w:keepNext/>
        <w:widowControl w:val="0"/>
        <w:numPr>
          <w:ilvl w:val="0"/>
          <w:numId w:val="2"/>
        </w:numPr>
        <w:tabs>
          <w:tab w:val="clear" w:pos="600"/>
          <w:tab w:val="num" w:pos="709"/>
        </w:tabs>
        <w:spacing w:after="120"/>
        <w:ind w:left="709" w:hanging="709"/>
        <w:outlineLvl w:val="2"/>
      </w:pPr>
      <w:r w:rsidRPr="00F9472C">
        <w:rPr>
          <w:rFonts w:cs="Arial"/>
          <w:b/>
          <w:szCs w:val="22"/>
        </w:rPr>
        <w:t>Section F – Exit Strategy Plan</w:t>
      </w:r>
    </w:p>
    <w:p w14:paraId="76FACE87" w14:textId="77777777" w:rsidR="00523D77" w:rsidRPr="00F9472C" w:rsidRDefault="00523D77" w:rsidP="00E6337F">
      <w:pPr>
        <w:pStyle w:val="ListParagraph"/>
        <w:keepNext/>
        <w:widowControl w:val="0"/>
        <w:numPr>
          <w:ilvl w:val="1"/>
          <w:numId w:val="2"/>
        </w:numPr>
        <w:tabs>
          <w:tab w:val="clear" w:pos="540"/>
          <w:tab w:val="num" w:pos="709"/>
        </w:tabs>
        <w:spacing w:after="120"/>
        <w:ind w:left="709" w:hanging="709"/>
        <w:outlineLvl w:val="2"/>
      </w:pPr>
      <w:r w:rsidRPr="00F9472C">
        <w:rPr>
          <w:rFonts w:cs="Arial"/>
          <w:szCs w:val="22"/>
        </w:rPr>
        <w:t xml:space="preserve">The Tenderer shall provide a draft Exit Strategy Plan detailing the arrangements and documentation that would be handed over to the authority on expiry or termination of any resultant contract. The plan shall detail the records that must be maintained by the contractor and in such a manner to facilitate a hand-over. The plan shall include, but not be limited to, the following: </w:t>
      </w:r>
    </w:p>
    <w:p w14:paraId="0ED206E9" w14:textId="77777777" w:rsidR="00523D77" w:rsidRPr="00F9472C" w:rsidRDefault="00523D77" w:rsidP="00E6337F">
      <w:pPr>
        <w:pStyle w:val="ListParagraph"/>
        <w:keepNext/>
        <w:widowControl w:val="0"/>
        <w:numPr>
          <w:ilvl w:val="2"/>
          <w:numId w:val="2"/>
        </w:numPr>
        <w:spacing w:after="120"/>
        <w:outlineLvl w:val="2"/>
      </w:pPr>
      <w:r w:rsidRPr="00F9472C">
        <w:rPr>
          <w:rFonts w:cs="Arial"/>
          <w:szCs w:val="22"/>
        </w:rPr>
        <w:t>A list of all sub-contractors and suppliers used by the contractor in performance of the contract including details of products and existing contracts;</w:t>
      </w:r>
    </w:p>
    <w:p w14:paraId="2A5FC17B" w14:textId="77777777" w:rsidR="00523D77" w:rsidRPr="00F9472C" w:rsidRDefault="00523D77" w:rsidP="00E6337F">
      <w:pPr>
        <w:pStyle w:val="ListParagraph"/>
        <w:keepNext/>
        <w:widowControl w:val="0"/>
        <w:numPr>
          <w:ilvl w:val="2"/>
          <w:numId w:val="2"/>
        </w:numPr>
        <w:spacing w:after="120"/>
        <w:outlineLvl w:val="2"/>
      </w:pPr>
      <w:r w:rsidRPr="00F9472C">
        <w:rPr>
          <w:rFonts w:cs="Arial"/>
          <w:szCs w:val="22"/>
        </w:rPr>
        <w:t>Warranty, guarantee and certification documentation, including test certificates as appropriate;</w:t>
      </w:r>
    </w:p>
    <w:p w14:paraId="368E654C" w14:textId="77777777" w:rsidR="00523D77" w:rsidRPr="00F9472C" w:rsidRDefault="00523D77" w:rsidP="00E6337F">
      <w:pPr>
        <w:pStyle w:val="ListParagraph"/>
        <w:keepNext/>
        <w:widowControl w:val="0"/>
        <w:numPr>
          <w:ilvl w:val="2"/>
          <w:numId w:val="2"/>
        </w:numPr>
        <w:spacing w:after="120"/>
        <w:outlineLvl w:val="2"/>
      </w:pPr>
      <w:r w:rsidRPr="00F9472C">
        <w:rPr>
          <w:rFonts w:cs="Arial"/>
          <w:szCs w:val="22"/>
        </w:rPr>
        <w:t>List of any GFE holdings (including an inventory of the stores);</w:t>
      </w:r>
    </w:p>
    <w:p w14:paraId="0FD0F7BE" w14:textId="77777777" w:rsidR="00523D77" w:rsidRPr="00F9472C" w:rsidRDefault="00523D77" w:rsidP="00E6337F">
      <w:pPr>
        <w:pStyle w:val="ListParagraph"/>
        <w:keepNext/>
        <w:widowControl w:val="0"/>
        <w:numPr>
          <w:ilvl w:val="2"/>
          <w:numId w:val="2"/>
        </w:numPr>
        <w:spacing w:after="120"/>
        <w:outlineLvl w:val="2"/>
      </w:pPr>
      <w:r w:rsidRPr="00F9472C">
        <w:rPr>
          <w:rFonts w:cs="Arial"/>
          <w:szCs w:val="22"/>
        </w:rPr>
        <w:t>Reports produced for the authority during any resultant contract period (including supporting information referenced therein);</w:t>
      </w:r>
    </w:p>
    <w:p w14:paraId="5EBCF369" w14:textId="77777777" w:rsidR="00523D77" w:rsidRPr="00F9472C" w:rsidRDefault="00523D77" w:rsidP="00E6337F">
      <w:pPr>
        <w:pStyle w:val="ListParagraph"/>
        <w:keepNext/>
        <w:widowControl w:val="0"/>
        <w:numPr>
          <w:ilvl w:val="2"/>
          <w:numId w:val="2"/>
        </w:numPr>
        <w:spacing w:after="120"/>
        <w:outlineLvl w:val="2"/>
      </w:pPr>
      <w:r w:rsidRPr="00F9472C">
        <w:rPr>
          <w:rFonts w:cs="Arial"/>
          <w:szCs w:val="22"/>
        </w:rPr>
        <w:t xml:space="preserve">Log of major technical and support decisions taken by the contractor and the authority during the contract period; </w:t>
      </w:r>
    </w:p>
    <w:p w14:paraId="11D2F69D" w14:textId="77777777" w:rsidR="00523D77" w:rsidRPr="00F9472C" w:rsidRDefault="00523D77" w:rsidP="00E6337F">
      <w:pPr>
        <w:pStyle w:val="ListParagraph"/>
        <w:keepNext/>
        <w:widowControl w:val="0"/>
        <w:numPr>
          <w:ilvl w:val="2"/>
          <w:numId w:val="2"/>
        </w:numPr>
        <w:spacing w:after="120"/>
        <w:outlineLvl w:val="2"/>
      </w:pPr>
      <w:r w:rsidRPr="00F9472C">
        <w:rPr>
          <w:rFonts w:cs="Arial"/>
          <w:szCs w:val="22"/>
        </w:rPr>
        <w:t>Support manuals for the systems and equipment in service on expiry or termination of the contract, that provide sufficient information for the successor contractor and operator to safely and efficiently support and operate the equipment;</w:t>
      </w:r>
    </w:p>
    <w:p w14:paraId="654B94FD" w14:textId="77777777" w:rsidR="00523D77" w:rsidRPr="00F9472C" w:rsidRDefault="00523D77" w:rsidP="00E6337F">
      <w:pPr>
        <w:pStyle w:val="ListParagraph"/>
        <w:keepNext/>
        <w:widowControl w:val="0"/>
        <w:numPr>
          <w:ilvl w:val="2"/>
          <w:numId w:val="2"/>
        </w:numPr>
        <w:spacing w:after="120"/>
        <w:outlineLvl w:val="2"/>
      </w:pPr>
      <w:r w:rsidRPr="00F9472C">
        <w:rPr>
          <w:rFonts w:cs="Arial"/>
          <w:szCs w:val="22"/>
        </w:rPr>
        <w:t>Maintenance manuals, records and configuration status that provide sufficient information for the authority or successor contractor to safely and efficiently maintain the craft(s). The maintenance manuals shall include the parts breakdown of the equipment;</w:t>
      </w:r>
    </w:p>
    <w:p w14:paraId="1F9F9158" w14:textId="77777777" w:rsidR="00523D77" w:rsidRPr="00F9472C" w:rsidRDefault="00523D77" w:rsidP="00E6337F">
      <w:pPr>
        <w:pStyle w:val="ListParagraph"/>
        <w:keepNext/>
        <w:widowControl w:val="0"/>
        <w:numPr>
          <w:ilvl w:val="2"/>
          <w:numId w:val="2"/>
        </w:numPr>
        <w:spacing w:after="120"/>
        <w:outlineLvl w:val="2"/>
      </w:pPr>
      <w:r w:rsidRPr="00F9472C">
        <w:rPr>
          <w:rFonts w:cs="Arial"/>
          <w:szCs w:val="22"/>
        </w:rPr>
        <w:t>The arrangements for the return or destruction of any documentation supplied by the Authority or generated by the contractor on behalf of the authority, including any information with an OFFICIAL-SENSITIVE classification;</w:t>
      </w:r>
    </w:p>
    <w:p w14:paraId="479791DE" w14:textId="77777777" w:rsidR="00523D77" w:rsidRPr="00F9472C" w:rsidRDefault="00523D77" w:rsidP="00E6337F">
      <w:pPr>
        <w:pStyle w:val="ListParagraph"/>
        <w:keepNext/>
        <w:widowControl w:val="0"/>
        <w:numPr>
          <w:ilvl w:val="2"/>
          <w:numId w:val="2"/>
        </w:numPr>
        <w:spacing w:after="120"/>
        <w:outlineLvl w:val="2"/>
      </w:pPr>
      <w:r w:rsidRPr="00F9472C">
        <w:rPr>
          <w:rFonts w:cs="Arial"/>
          <w:szCs w:val="22"/>
        </w:rPr>
        <w:t>A set of as-built and as-fitted drawings that form the datum pack for the craft along with as-built technical specifications.</w:t>
      </w:r>
    </w:p>
    <w:p w14:paraId="1CC3D4A2" w14:textId="77777777" w:rsidR="00523D77" w:rsidRPr="00F9472C" w:rsidRDefault="00523D77" w:rsidP="00523D77"/>
    <w:p w14:paraId="1FC0FC4E" w14:textId="77777777" w:rsidR="00523D77" w:rsidRPr="00F9472C" w:rsidRDefault="00523D77" w:rsidP="00523D77"/>
    <w:p w14:paraId="499C11AE" w14:textId="77777777" w:rsidR="00523D77" w:rsidRPr="00F9472C" w:rsidRDefault="00523D77" w:rsidP="00523D77">
      <w:pPr>
        <w:rPr>
          <w:b/>
        </w:rPr>
      </w:pPr>
      <w:r w:rsidRPr="00F9472C">
        <w:rPr>
          <w:b/>
        </w:rPr>
        <w:br w:type="page"/>
      </w:r>
    </w:p>
    <w:p w14:paraId="035F15C8" w14:textId="77777777" w:rsidR="00523D77" w:rsidRPr="00F9472C" w:rsidRDefault="00523D77" w:rsidP="00E6337F">
      <w:pPr>
        <w:pStyle w:val="ListParagraph"/>
        <w:keepNext/>
        <w:widowControl w:val="0"/>
        <w:numPr>
          <w:ilvl w:val="0"/>
          <w:numId w:val="2"/>
        </w:numPr>
        <w:tabs>
          <w:tab w:val="clear" w:pos="600"/>
          <w:tab w:val="num" w:pos="709"/>
        </w:tabs>
        <w:spacing w:after="120"/>
        <w:ind w:left="709" w:hanging="709"/>
        <w:outlineLvl w:val="2"/>
      </w:pPr>
      <w:r w:rsidRPr="00F9472C">
        <w:rPr>
          <w:rFonts w:cs="Arial"/>
          <w:b/>
          <w:szCs w:val="22"/>
        </w:rPr>
        <w:t>Section G – Security Plan</w:t>
      </w:r>
    </w:p>
    <w:p w14:paraId="71D35DC3" w14:textId="77777777" w:rsidR="00523D77" w:rsidRPr="00F9472C" w:rsidRDefault="00523D77" w:rsidP="00E6337F">
      <w:pPr>
        <w:pStyle w:val="ListParagraph"/>
        <w:keepNext/>
        <w:widowControl w:val="0"/>
        <w:numPr>
          <w:ilvl w:val="1"/>
          <w:numId w:val="2"/>
        </w:numPr>
        <w:tabs>
          <w:tab w:val="clear" w:pos="540"/>
          <w:tab w:val="num" w:pos="709"/>
        </w:tabs>
        <w:spacing w:after="120"/>
        <w:ind w:left="709" w:hanging="709"/>
        <w:outlineLvl w:val="2"/>
      </w:pPr>
      <w:r w:rsidRPr="00F9472C">
        <w:t xml:space="preserve">The tenderer shall provide details on how they intend to manage security of MOD assets and information whilst in their care and custody. </w:t>
      </w:r>
      <w:r w:rsidRPr="00F9472C">
        <w:rPr>
          <w:rFonts w:cs="Arial"/>
          <w:szCs w:val="22"/>
        </w:rPr>
        <w:t>The plan shall include, but not be limited to, the following requirements:</w:t>
      </w:r>
    </w:p>
    <w:p w14:paraId="54C10650" w14:textId="77777777" w:rsidR="00523D77" w:rsidRPr="00F9472C" w:rsidRDefault="00523D77" w:rsidP="00E6337F">
      <w:pPr>
        <w:pStyle w:val="ListParagraph"/>
        <w:keepNext/>
        <w:widowControl w:val="0"/>
        <w:numPr>
          <w:ilvl w:val="2"/>
          <w:numId w:val="2"/>
        </w:numPr>
        <w:spacing w:after="120"/>
        <w:outlineLvl w:val="2"/>
      </w:pPr>
      <w:r w:rsidRPr="00F9472C">
        <w:rPr>
          <w:szCs w:val="22"/>
          <w:u w:val="single"/>
        </w:rPr>
        <w:t xml:space="preserve">Physical Security of Craft, Equipment and Materials </w:t>
      </w:r>
    </w:p>
    <w:p w14:paraId="0C1C0A4D" w14:textId="77777777" w:rsidR="00523D77" w:rsidRPr="00F9472C" w:rsidRDefault="00523D77" w:rsidP="00523D77">
      <w:pPr>
        <w:keepNext/>
        <w:widowControl w:val="0"/>
        <w:spacing w:after="120"/>
        <w:ind w:left="709"/>
        <w:outlineLvl w:val="2"/>
        <w:rPr>
          <w:szCs w:val="22"/>
        </w:rPr>
      </w:pPr>
      <w:r w:rsidRPr="00F9472C">
        <w:rPr>
          <w:szCs w:val="22"/>
        </w:rPr>
        <w:t>The Tenderer shall explain and provide evidence of how they intend to ensure the physical security of the Authority’s Craft, equipment &amp; materials once in their care and custody. This shall include but not be limited to:</w:t>
      </w:r>
    </w:p>
    <w:p w14:paraId="2AC3DA48" w14:textId="77777777" w:rsidR="00523D77" w:rsidRPr="00F9472C" w:rsidRDefault="00523D77" w:rsidP="00E6337F">
      <w:pPr>
        <w:pStyle w:val="ListParagraph"/>
        <w:keepNext/>
        <w:widowControl w:val="0"/>
        <w:numPr>
          <w:ilvl w:val="0"/>
          <w:numId w:val="6"/>
        </w:numPr>
        <w:spacing w:after="120"/>
        <w:outlineLvl w:val="2"/>
      </w:pPr>
      <w:r w:rsidRPr="00F9472C">
        <w:rPr>
          <w:szCs w:val="22"/>
        </w:rPr>
        <w:t>The measures the tenderer will have in place to prevent unrestricted public access to their premises where the authority’s craft, equipment and materials will be located;</w:t>
      </w:r>
    </w:p>
    <w:p w14:paraId="3699B960" w14:textId="77777777" w:rsidR="00523D77" w:rsidRPr="00F9472C" w:rsidRDefault="00523D77" w:rsidP="00E6337F">
      <w:pPr>
        <w:pStyle w:val="ListParagraph"/>
        <w:keepNext/>
        <w:widowControl w:val="0"/>
        <w:numPr>
          <w:ilvl w:val="0"/>
          <w:numId w:val="6"/>
        </w:numPr>
        <w:spacing w:after="120"/>
        <w:outlineLvl w:val="2"/>
      </w:pPr>
      <w:r w:rsidRPr="00F9472C">
        <w:rPr>
          <w:szCs w:val="22"/>
        </w:rPr>
        <w:t>How the tenderer will control and monitor entry and egress from their premises.</w:t>
      </w:r>
    </w:p>
    <w:p w14:paraId="42695AB6" w14:textId="77777777" w:rsidR="00523D77" w:rsidRPr="00F9472C" w:rsidRDefault="00523D77" w:rsidP="00C15F98">
      <w:pPr>
        <w:tabs>
          <w:tab w:val="num" w:pos="900"/>
        </w:tabs>
        <w:spacing w:after="240"/>
        <w:ind w:left="709"/>
        <w:jc w:val="both"/>
        <w:rPr>
          <w:szCs w:val="22"/>
        </w:rPr>
      </w:pPr>
      <w:r w:rsidRPr="00F9472C">
        <w:rPr>
          <w:szCs w:val="22"/>
        </w:rPr>
        <w:t xml:space="preserve">The Tenderer shall also provide details of any additional security measures or policies to prevent theft or physical damage to customer’s craft, equipment and materials during silent hours and during weekends or holidays when their site(s) are closed for business. </w:t>
      </w:r>
    </w:p>
    <w:p w14:paraId="7FAAF41F" w14:textId="77777777" w:rsidR="00523D77" w:rsidRPr="00F9472C" w:rsidRDefault="00523D77" w:rsidP="00E6337F">
      <w:pPr>
        <w:pStyle w:val="ListParagraph"/>
        <w:numPr>
          <w:ilvl w:val="0"/>
          <w:numId w:val="2"/>
        </w:numPr>
        <w:tabs>
          <w:tab w:val="clear" w:pos="600"/>
          <w:tab w:val="num" w:pos="709"/>
        </w:tabs>
        <w:spacing w:after="120"/>
        <w:ind w:left="709" w:hanging="709"/>
        <w:jc w:val="both"/>
        <w:rPr>
          <w:szCs w:val="22"/>
        </w:rPr>
      </w:pPr>
      <w:r w:rsidRPr="00F9472C">
        <w:rPr>
          <w:rFonts w:cs="Arial"/>
          <w:b/>
          <w:szCs w:val="22"/>
        </w:rPr>
        <w:t>Section H – Supply Chain Management Plan</w:t>
      </w:r>
    </w:p>
    <w:p w14:paraId="5C643DEC" w14:textId="77777777" w:rsidR="00523D77" w:rsidRPr="00F9472C" w:rsidRDefault="00523D77" w:rsidP="00E6337F">
      <w:pPr>
        <w:pStyle w:val="ListParagraph"/>
        <w:numPr>
          <w:ilvl w:val="1"/>
          <w:numId w:val="2"/>
        </w:numPr>
        <w:tabs>
          <w:tab w:val="clear" w:pos="540"/>
          <w:tab w:val="num" w:pos="709"/>
        </w:tabs>
        <w:spacing w:after="120"/>
        <w:ind w:left="709" w:hanging="709"/>
        <w:rPr>
          <w:szCs w:val="22"/>
        </w:rPr>
      </w:pPr>
      <w:r w:rsidRPr="00F9472C">
        <w:t xml:space="preserve">The tenderer shall provide the authority with details on how they propose to manage the supply of equipment and services to meet the requirements of any resultant contract throughout its duration. </w:t>
      </w:r>
      <w:r w:rsidRPr="00F9472C">
        <w:rPr>
          <w:rFonts w:cs="Arial"/>
          <w:szCs w:val="22"/>
        </w:rPr>
        <w:t>The plan shall include, but not be limited to, the following requirements:</w:t>
      </w:r>
    </w:p>
    <w:p w14:paraId="0CA87FE6" w14:textId="77777777" w:rsidR="00523D77" w:rsidRPr="00F9472C" w:rsidRDefault="00523D77" w:rsidP="00E6337F">
      <w:pPr>
        <w:pStyle w:val="ListParagraph"/>
        <w:numPr>
          <w:ilvl w:val="2"/>
          <w:numId w:val="2"/>
        </w:numPr>
        <w:spacing w:after="120"/>
        <w:jc w:val="both"/>
        <w:rPr>
          <w:szCs w:val="22"/>
        </w:rPr>
      </w:pPr>
      <w:r w:rsidRPr="00F9472C">
        <w:rPr>
          <w:szCs w:val="22"/>
        </w:rPr>
        <w:t>Selection of sub-contractors.</w:t>
      </w:r>
    </w:p>
    <w:p w14:paraId="373F4304" w14:textId="77777777" w:rsidR="00523D77" w:rsidRPr="00F9472C" w:rsidRDefault="00523D77" w:rsidP="00E6337F">
      <w:pPr>
        <w:pStyle w:val="ListParagraph"/>
        <w:numPr>
          <w:ilvl w:val="2"/>
          <w:numId w:val="2"/>
        </w:numPr>
        <w:spacing w:after="120"/>
        <w:jc w:val="both"/>
        <w:rPr>
          <w:szCs w:val="22"/>
        </w:rPr>
      </w:pPr>
      <w:r w:rsidRPr="00F9472C">
        <w:rPr>
          <w:szCs w:val="22"/>
        </w:rPr>
        <w:t>Management and monitoring of sub-contractors performance.</w:t>
      </w:r>
    </w:p>
    <w:p w14:paraId="10FACD98" w14:textId="77777777" w:rsidR="00523D77" w:rsidRPr="00F9472C" w:rsidRDefault="00523D77" w:rsidP="00E6337F">
      <w:pPr>
        <w:pStyle w:val="ListParagraph"/>
        <w:numPr>
          <w:ilvl w:val="2"/>
          <w:numId w:val="2"/>
        </w:numPr>
        <w:spacing w:after="120"/>
        <w:jc w:val="both"/>
        <w:rPr>
          <w:szCs w:val="22"/>
        </w:rPr>
      </w:pPr>
      <w:r w:rsidRPr="00F9472C">
        <w:rPr>
          <w:szCs w:val="22"/>
        </w:rPr>
        <w:t>Obsolescence management.</w:t>
      </w:r>
    </w:p>
    <w:p w14:paraId="00ADEB3B" w14:textId="77777777" w:rsidR="00523D77" w:rsidRPr="00F9472C" w:rsidRDefault="00523D77" w:rsidP="00E6337F">
      <w:pPr>
        <w:pStyle w:val="ListParagraph"/>
        <w:numPr>
          <w:ilvl w:val="2"/>
          <w:numId w:val="2"/>
        </w:numPr>
        <w:spacing w:after="120"/>
        <w:jc w:val="both"/>
        <w:rPr>
          <w:szCs w:val="22"/>
        </w:rPr>
      </w:pPr>
      <w:r w:rsidRPr="00F9472C">
        <w:rPr>
          <w:szCs w:val="22"/>
        </w:rPr>
        <w:t>Delivery of spares and equipment.</w:t>
      </w:r>
    </w:p>
    <w:p w14:paraId="2B25F3F4" w14:textId="77777777" w:rsidR="00523D77" w:rsidRPr="00F9472C" w:rsidRDefault="00523D77" w:rsidP="00E6337F">
      <w:pPr>
        <w:pStyle w:val="ListParagraph"/>
        <w:numPr>
          <w:ilvl w:val="2"/>
          <w:numId w:val="2"/>
        </w:numPr>
        <w:spacing w:after="120"/>
        <w:jc w:val="both"/>
        <w:rPr>
          <w:szCs w:val="22"/>
        </w:rPr>
      </w:pPr>
      <w:r w:rsidRPr="00F9472C">
        <w:rPr>
          <w:szCs w:val="22"/>
        </w:rPr>
        <w:t>Storage of spares and equipment.</w:t>
      </w:r>
    </w:p>
    <w:p w14:paraId="6A0C8FFC" w14:textId="77777777" w:rsidR="00523D77" w:rsidRPr="00F9472C" w:rsidRDefault="00523D77" w:rsidP="00E6337F">
      <w:pPr>
        <w:pStyle w:val="ListParagraph"/>
        <w:numPr>
          <w:ilvl w:val="2"/>
          <w:numId w:val="2"/>
        </w:numPr>
        <w:spacing w:after="120"/>
        <w:jc w:val="both"/>
        <w:rPr>
          <w:szCs w:val="22"/>
        </w:rPr>
      </w:pPr>
      <w:r w:rsidRPr="00F9472C">
        <w:rPr>
          <w:szCs w:val="22"/>
        </w:rPr>
        <w:t>Management of non-availability of materials through the duration of the contract.</w:t>
      </w:r>
    </w:p>
    <w:p w14:paraId="7EFCB2A9" w14:textId="77777777" w:rsidR="00523D77" w:rsidRPr="00F9472C" w:rsidRDefault="00523D77" w:rsidP="00E6337F">
      <w:pPr>
        <w:pStyle w:val="ListParagraph"/>
        <w:numPr>
          <w:ilvl w:val="2"/>
          <w:numId w:val="2"/>
        </w:numPr>
        <w:spacing w:after="240"/>
        <w:jc w:val="both"/>
        <w:rPr>
          <w:szCs w:val="22"/>
        </w:rPr>
      </w:pPr>
      <w:r w:rsidRPr="00F9472C">
        <w:rPr>
          <w:szCs w:val="22"/>
        </w:rPr>
        <w:t>Management of non-conforming products and sub-contractors.</w:t>
      </w:r>
    </w:p>
    <w:p w14:paraId="3C6FAE85" w14:textId="77777777" w:rsidR="00523D77" w:rsidRPr="00F9472C" w:rsidRDefault="00523D77" w:rsidP="00E6337F">
      <w:pPr>
        <w:pStyle w:val="ListParagraph"/>
        <w:numPr>
          <w:ilvl w:val="0"/>
          <w:numId w:val="2"/>
        </w:numPr>
        <w:tabs>
          <w:tab w:val="clear" w:pos="600"/>
          <w:tab w:val="num" w:pos="709"/>
        </w:tabs>
        <w:spacing w:after="120"/>
        <w:ind w:left="709" w:hanging="709"/>
        <w:jc w:val="both"/>
        <w:rPr>
          <w:szCs w:val="22"/>
        </w:rPr>
      </w:pPr>
      <w:r w:rsidRPr="00F9472C">
        <w:rPr>
          <w:rFonts w:cs="Arial"/>
          <w:b/>
          <w:szCs w:val="22"/>
        </w:rPr>
        <w:t>Section I – Test, Evaluation &amp; Acceptance Plan</w:t>
      </w:r>
    </w:p>
    <w:p w14:paraId="2386EF3F" w14:textId="77777777" w:rsidR="00523D77" w:rsidRPr="00F9472C" w:rsidRDefault="00523D77" w:rsidP="00E6337F">
      <w:pPr>
        <w:pStyle w:val="ListParagraph"/>
        <w:numPr>
          <w:ilvl w:val="1"/>
          <w:numId w:val="2"/>
        </w:numPr>
        <w:tabs>
          <w:tab w:val="clear" w:pos="540"/>
          <w:tab w:val="num" w:pos="709"/>
        </w:tabs>
        <w:spacing w:after="120"/>
        <w:ind w:left="709" w:hanging="709"/>
        <w:rPr>
          <w:szCs w:val="22"/>
        </w:rPr>
      </w:pPr>
      <w:r w:rsidRPr="00F9472C">
        <w:rPr>
          <w:rFonts w:cs="Arial"/>
          <w:szCs w:val="22"/>
        </w:rPr>
        <w:t>The tenderer shall provide a draft test, evaluation and acceptance plan which shall detail the organisation, processes and systems the tenderer shall adopt and utilise in order to demonstrate to the authority that each craft is acceptable against the contract requirements, and is fit for purpose. The plan shall include, but not limited to, the following:</w:t>
      </w:r>
    </w:p>
    <w:p w14:paraId="0A950FF1" w14:textId="77777777" w:rsidR="00523D77" w:rsidRPr="00F9472C" w:rsidRDefault="00523D77" w:rsidP="00E6337F">
      <w:pPr>
        <w:pStyle w:val="ListParagraph"/>
        <w:numPr>
          <w:ilvl w:val="2"/>
          <w:numId w:val="2"/>
        </w:numPr>
        <w:spacing w:after="120"/>
        <w:jc w:val="both"/>
        <w:rPr>
          <w:szCs w:val="22"/>
        </w:rPr>
      </w:pPr>
      <w:r w:rsidRPr="00F9472C">
        <w:rPr>
          <w:rFonts w:cs="Arial"/>
          <w:szCs w:val="22"/>
        </w:rPr>
        <w:t>A description of the acceptance criteria of the proposed solution in terms of how performance and quality is ensured.</w:t>
      </w:r>
    </w:p>
    <w:p w14:paraId="1391520B" w14:textId="77777777" w:rsidR="00523D77" w:rsidRPr="00F9472C" w:rsidRDefault="00523D77" w:rsidP="00E6337F">
      <w:pPr>
        <w:pStyle w:val="ListParagraph"/>
        <w:numPr>
          <w:ilvl w:val="2"/>
          <w:numId w:val="2"/>
        </w:numPr>
        <w:spacing w:after="120"/>
        <w:jc w:val="both"/>
        <w:rPr>
          <w:szCs w:val="22"/>
        </w:rPr>
      </w:pPr>
      <w:r w:rsidRPr="00F9472C">
        <w:rPr>
          <w:rFonts w:cs="Arial"/>
          <w:szCs w:val="22"/>
        </w:rPr>
        <w:t>Verification trials of the acceptance criteria.</w:t>
      </w:r>
    </w:p>
    <w:p w14:paraId="63C47AEC" w14:textId="77777777" w:rsidR="00523D77" w:rsidRPr="00F9472C" w:rsidRDefault="00523D77" w:rsidP="00E6337F">
      <w:pPr>
        <w:pStyle w:val="ListParagraph"/>
        <w:numPr>
          <w:ilvl w:val="2"/>
          <w:numId w:val="2"/>
        </w:numPr>
        <w:spacing w:after="120"/>
        <w:jc w:val="both"/>
        <w:rPr>
          <w:szCs w:val="22"/>
        </w:rPr>
      </w:pPr>
      <w:r w:rsidRPr="00F9472C">
        <w:rPr>
          <w:rFonts w:cs="Arial"/>
          <w:szCs w:val="22"/>
        </w:rPr>
        <w:t>Design review.</w:t>
      </w:r>
    </w:p>
    <w:p w14:paraId="03AC9DA8" w14:textId="77777777" w:rsidR="00523D77" w:rsidRPr="00F9472C" w:rsidRDefault="00523D77" w:rsidP="00E6337F">
      <w:pPr>
        <w:pStyle w:val="ListParagraph"/>
        <w:numPr>
          <w:ilvl w:val="2"/>
          <w:numId w:val="2"/>
        </w:numPr>
        <w:spacing w:after="120"/>
        <w:jc w:val="both"/>
        <w:rPr>
          <w:szCs w:val="22"/>
        </w:rPr>
      </w:pPr>
      <w:r w:rsidRPr="00F9472C">
        <w:rPr>
          <w:rFonts w:cs="Arial"/>
          <w:szCs w:val="22"/>
        </w:rPr>
        <w:t>Document audit procedures.</w:t>
      </w:r>
    </w:p>
    <w:p w14:paraId="1028FB6B" w14:textId="77777777" w:rsidR="00523D77" w:rsidRPr="00F9472C" w:rsidRDefault="00523D77" w:rsidP="00523D77">
      <w:pPr>
        <w:pStyle w:val="ListParagraph"/>
        <w:spacing w:after="120"/>
        <w:ind w:left="1440"/>
        <w:jc w:val="both"/>
        <w:rPr>
          <w:szCs w:val="22"/>
        </w:rPr>
      </w:pPr>
    </w:p>
    <w:p w14:paraId="0F41F2FE" w14:textId="77777777" w:rsidR="00523D77" w:rsidRPr="00F9472C" w:rsidRDefault="00523D77" w:rsidP="00E6337F">
      <w:pPr>
        <w:pStyle w:val="ListParagraph"/>
        <w:keepNext/>
        <w:widowControl w:val="0"/>
        <w:numPr>
          <w:ilvl w:val="0"/>
          <w:numId w:val="2"/>
        </w:numPr>
        <w:tabs>
          <w:tab w:val="clear" w:pos="600"/>
          <w:tab w:val="num" w:pos="709"/>
        </w:tabs>
        <w:spacing w:after="120"/>
        <w:ind w:left="709" w:hanging="709"/>
        <w:outlineLvl w:val="2"/>
      </w:pPr>
      <w:r w:rsidRPr="00F9472C">
        <w:rPr>
          <w:rFonts w:cs="Arial"/>
          <w:b/>
          <w:szCs w:val="22"/>
        </w:rPr>
        <w:t>Section J – Through-Life Support Plan</w:t>
      </w:r>
    </w:p>
    <w:p w14:paraId="7013B9CF" w14:textId="77777777" w:rsidR="00523D77" w:rsidRPr="00F9472C" w:rsidRDefault="00523D77" w:rsidP="00E6337F">
      <w:pPr>
        <w:pStyle w:val="ListParagraph"/>
        <w:keepNext/>
        <w:widowControl w:val="0"/>
        <w:numPr>
          <w:ilvl w:val="1"/>
          <w:numId w:val="2"/>
        </w:numPr>
        <w:tabs>
          <w:tab w:val="clear" w:pos="540"/>
          <w:tab w:val="num" w:pos="709"/>
        </w:tabs>
        <w:spacing w:after="120"/>
        <w:ind w:left="709" w:hanging="709"/>
        <w:outlineLvl w:val="2"/>
      </w:pPr>
      <w:r w:rsidRPr="00F9472C">
        <w:t>The tenderer shall provide a draft Through Life Support Plan which shall cover all the disciplines and elements that may impact the development and/or delivery, and through life support of the craft and all ancillaries. This shall include the following:</w:t>
      </w:r>
    </w:p>
    <w:p w14:paraId="3FCC3B9A" w14:textId="77777777" w:rsidR="00523D77" w:rsidRPr="00F9472C" w:rsidRDefault="00523D77" w:rsidP="00E6337F">
      <w:pPr>
        <w:pStyle w:val="ListParagraph"/>
        <w:keepNext/>
        <w:widowControl w:val="0"/>
        <w:numPr>
          <w:ilvl w:val="2"/>
          <w:numId w:val="2"/>
        </w:numPr>
        <w:spacing w:after="120"/>
        <w:outlineLvl w:val="2"/>
      </w:pPr>
      <w:r w:rsidRPr="00F9472C">
        <w:t>Supply Support Plan; to detail how the Tenderer will identify, provide and deliver spare parts, supply information for NATO Codification purposes (in accordance with DEFCON 117</w:t>
      </w:r>
      <w:r>
        <w:t xml:space="preserve"> (SC2) (Edn. 10/13)</w:t>
      </w:r>
      <w:r w:rsidRPr="00F9472C">
        <w:t>) and support requirements during the life of the contract.</w:t>
      </w:r>
    </w:p>
    <w:p w14:paraId="19175119" w14:textId="77777777" w:rsidR="00523D77" w:rsidRPr="00F9472C" w:rsidRDefault="00523D77" w:rsidP="00E6337F">
      <w:pPr>
        <w:pStyle w:val="ListParagraph"/>
        <w:keepNext/>
        <w:widowControl w:val="0"/>
        <w:numPr>
          <w:ilvl w:val="2"/>
          <w:numId w:val="2"/>
        </w:numPr>
        <w:spacing w:after="120"/>
        <w:outlineLvl w:val="2"/>
      </w:pPr>
      <w:r w:rsidRPr="00F9472C">
        <w:t>Obsolescence Management Plan; detailing the activities the Tenderer will carry out to identify, mitigate and manage the effects of obsolescence to ensure obsolescence has no detrimental impact on Workboat availability;</w:t>
      </w:r>
    </w:p>
    <w:p w14:paraId="2E8EF0DE" w14:textId="77777777" w:rsidR="00523D77" w:rsidRPr="00F9472C" w:rsidRDefault="00523D77" w:rsidP="00E6337F">
      <w:pPr>
        <w:pStyle w:val="ListParagraph"/>
        <w:keepNext/>
        <w:widowControl w:val="0"/>
        <w:numPr>
          <w:ilvl w:val="2"/>
          <w:numId w:val="2"/>
        </w:numPr>
        <w:spacing w:after="120"/>
        <w:outlineLvl w:val="2"/>
      </w:pPr>
      <w:r w:rsidRPr="00F9472C">
        <w:t>Configuration Management Plan; the Tenderer is to detail how they will manage configuration of the equipment and systems fitted to the craft throughout the lifetime of any potential contract to ensure that operational availability is not compromised. The information to be recorded shall include, but not be limited to:</w:t>
      </w:r>
    </w:p>
    <w:p w14:paraId="3CBB44BF" w14:textId="77777777" w:rsidR="00523D77" w:rsidRPr="00F9472C" w:rsidRDefault="00523D77" w:rsidP="00E6337F">
      <w:pPr>
        <w:pStyle w:val="ListParagraph"/>
        <w:numPr>
          <w:ilvl w:val="0"/>
          <w:numId w:val="8"/>
        </w:numPr>
      </w:pPr>
      <w:r w:rsidRPr="00F9472C">
        <w:t>System Name;</w:t>
      </w:r>
    </w:p>
    <w:p w14:paraId="774933E4" w14:textId="77777777" w:rsidR="00523D77" w:rsidRPr="00F9472C" w:rsidRDefault="00523D77" w:rsidP="00E6337F">
      <w:pPr>
        <w:pStyle w:val="ListParagraph"/>
        <w:numPr>
          <w:ilvl w:val="0"/>
          <w:numId w:val="8"/>
        </w:numPr>
      </w:pPr>
      <w:r w:rsidRPr="00F9472C">
        <w:t>Sub-System Name;</w:t>
      </w:r>
    </w:p>
    <w:p w14:paraId="4E58B03B" w14:textId="77777777" w:rsidR="00523D77" w:rsidRPr="00F9472C" w:rsidRDefault="00523D77" w:rsidP="00E6337F">
      <w:pPr>
        <w:pStyle w:val="ListParagraph"/>
        <w:numPr>
          <w:ilvl w:val="0"/>
          <w:numId w:val="8"/>
        </w:numPr>
      </w:pPr>
      <w:r w:rsidRPr="00F9472C">
        <w:t>Sub-Sub- System Name;</w:t>
      </w:r>
    </w:p>
    <w:p w14:paraId="3B6DB1C2" w14:textId="77777777" w:rsidR="00523D77" w:rsidRPr="00F9472C" w:rsidRDefault="00523D77" w:rsidP="00E6337F">
      <w:pPr>
        <w:pStyle w:val="ListParagraph"/>
        <w:numPr>
          <w:ilvl w:val="0"/>
          <w:numId w:val="8"/>
        </w:numPr>
      </w:pPr>
      <w:r w:rsidRPr="00F9472C">
        <w:t>Part Name;</w:t>
      </w:r>
    </w:p>
    <w:p w14:paraId="7A492FA6" w14:textId="77777777" w:rsidR="00523D77" w:rsidRPr="00F9472C" w:rsidRDefault="00523D77" w:rsidP="00E6337F">
      <w:pPr>
        <w:pStyle w:val="ListParagraph"/>
        <w:numPr>
          <w:ilvl w:val="0"/>
          <w:numId w:val="8"/>
        </w:numPr>
      </w:pPr>
      <w:r w:rsidRPr="00F9472C">
        <w:t>Part Number;</w:t>
      </w:r>
    </w:p>
    <w:p w14:paraId="64B5DAC7" w14:textId="77777777" w:rsidR="00523D77" w:rsidRPr="00F9472C" w:rsidRDefault="00523D77" w:rsidP="00E6337F">
      <w:pPr>
        <w:pStyle w:val="ListParagraph"/>
        <w:numPr>
          <w:ilvl w:val="0"/>
          <w:numId w:val="8"/>
        </w:numPr>
      </w:pPr>
      <w:r w:rsidRPr="00F9472C">
        <w:t>Part Manufacturer;</w:t>
      </w:r>
    </w:p>
    <w:p w14:paraId="2F96FEA7" w14:textId="77777777" w:rsidR="00523D77" w:rsidRPr="00F9472C" w:rsidRDefault="00523D77" w:rsidP="00E6337F">
      <w:pPr>
        <w:pStyle w:val="ListParagraph"/>
        <w:numPr>
          <w:ilvl w:val="0"/>
          <w:numId w:val="8"/>
        </w:numPr>
        <w:spacing w:after="120"/>
      </w:pPr>
      <w:r w:rsidRPr="00F9472C">
        <w:t>NATO Stock Number (NSN)</w:t>
      </w:r>
    </w:p>
    <w:p w14:paraId="4EB417E5" w14:textId="77777777" w:rsidR="00523D77" w:rsidRPr="00F9472C" w:rsidRDefault="00523D77" w:rsidP="00E6337F">
      <w:pPr>
        <w:pStyle w:val="ListParagraph"/>
        <w:keepNext/>
        <w:widowControl w:val="0"/>
        <w:numPr>
          <w:ilvl w:val="2"/>
          <w:numId w:val="2"/>
        </w:numPr>
        <w:spacing w:after="120"/>
        <w:outlineLvl w:val="2"/>
      </w:pPr>
      <w:r w:rsidRPr="00F9472C">
        <w:t>Packaging, Handling, Storage &amp; Transportation Plan; the Tenderer is to detail how they will package all spares, etc</w:t>
      </w:r>
      <w:r>
        <w:t>.</w:t>
      </w:r>
      <w:r w:rsidRPr="00F9472C">
        <w:t xml:space="preserve"> in accordance with </w:t>
      </w:r>
      <w:r>
        <w:t>Clause B7 to the Terms and Conditions</w:t>
      </w:r>
      <w:r w:rsidRPr="00F9472C">
        <w:t xml:space="preserve"> ensuring they meet all relevant handling, storage and transportation requirements.</w:t>
      </w:r>
    </w:p>
    <w:p w14:paraId="6E05941D" w14:textId="77777777" w:rsidR="00523D77" w:rsidRPr="00F9472C" w:rsidRDefault="00523D77" w:rsidP="00E6337F">
      <w:pPr>
        <w:pStyle w:val="ListParagraph"/>
        <w:keepNext/>
        <w:widowControl w:val="0"/>
        <w:numPr>
          <w:ilvl w:val="2"/>
          <w:numId w:val="2"/>
        </w:numPr>
        <w:spacing w:after="120"/>
        <w:outlineLvl w:val="2"/>
      </w:pPr>
      <w:r w:rsidRPr="00F9472C">
        <w:t>Change Management Plan; the Tenderer shall outline how they will manage any potential changes to the programme of work. The plan shall include, but not be limited to, the following:</w:t>
      </w:r>
    </w:p>
    <w:p w14:paraId="67101A43" w14:textId="77777777" w:rsidR="00523D77" w:rsidRPr="00F9472C" w:rsidRDefault="00523D77" w:rsidP="00E6337F">
      <w:pPr>
        <w:pStyle w:val="ListParagraph"/>
        <w:keepNext/>
        <w:widowControl w:val="0"/>
        <w:numPr>
          <w:ilvl w:val="1"/>
          <w:numId w:val="9"/>
        </w:numPr>
        <w:tabs>
          <w:tab w:val="clear" w:pos="2568"/>
          <w:tab w:val="num" w:pos="2694"/>
        </w:tabs>
        <w:spacing w:after="120"/>
        <w:ind w:left="2563" w:hanging="357"/>
        <w:outlineLvl w:val="2"/>
      </w:pPr>
      <w:r w:rsidRPr="00F9472C">
        <w:t>A list of all staff who will be involved in the process, along with a description of their respective roles;</w:t>
      </w:r>
    </w:p>
    <w:p w14:paraId="6FCC7499" w14:textId="77777777" w:rsidR="00523D77" w:rsidRPr="00F9472C" w:rsidRDefault="00523D77" w:rsidP="00E6337F">
      <w:pPr>
        <w:pStyle w:val="ListParagraph"/>
        <w:keepNext/>
        <w:widowControl w:val="0"/>
        <w:numPr>
          <w:ilvl w:val="1"/>
          <w:numId w:val="9"/>
        </w:numPr>
        <w:tabs>
          <w:tab w:val="clear" w:pos="2568"/>
          <w:tab w:val="num" w:pos="2694"/>
        </w:tabs>
        <w:spacing w:after="120"/>
        <w:ind w:left="2563" w:hanging="357"/>
        <w:outlineLvl w:val="2"/>
      </w:pPr>
      <w:r w:rsidRPr="00F9472C">
        <w:t>An outline of the internal process within the Tenderers’ organisation for enacting any change requests;</w:t>
      </w:r>
    </w:p>
    <w:p w14:paraId="11A1FFE1" w14:textId="77777777" w:rsidR="00523D77" w:rsidRPr="00F9472C" w:rsidRDefault="00523D77" w:rsidP="00E6337F">
      <w:pPr>
        <w:pStyle w:val="ListParagraph"/>
        <w:keepNext/>
        <w:widowControl w:val="0"/>
        <w:numPr>
          <w:ilvl w:val="1"/>
          <w:numId w:val="9"/>
        </w:numPr>
        <w:tabs>
          <w:tab w:val="clear" w:pos="2568"/>
          <w:tab w:val="num" w:pos="2694"/>
        </w:tabs>
        <w:ind w:left="2563" w:hanging="357"/>
        <w:outlineLvl w:val="2"/>
      </w:pPr>
      <w:r w:rsidRPr="00F9472C">
        <w:t>An outline of the internal process for tracking major decisions relating to the programme of work.</w:t>
      </w:r>
    </w:p>
    <w:p w14:paraId="0EE21C9B" w14:textId="77777777" w:rsidR="00523D77" w:rsidRPr="00E841F6" w:rsidRDefault="00523D77" w:rsidP="00523D77">
      <w:pPr>
        <w:ind w:left="792"/>
      </w:pPr>
    </w:p>
    <w:p w14:paraId="13700CD3" w14:textId="77777777" w:rsidR="00523D77" w:rsidRDefault="00523D77" w:rsidP="00523D77">
      <w:pPr>
        <w:pStyle w:val="ListParagraph"/>
        <w:keepNext/>
        <w:widowControl w:val="0"/>
        <w:spacing w:after="120"/>
        <w:ind w:left="709"/>
        <w:outlineLvl w:val="2"/>
      </w:pPr>
    </w:p>
    <w:p w14:paraId="4CA8BC10" w14:textId="77777777" w:rsidR="00523D77" w:rsidRDefault="00523D77" w:rsidP="00523D77">
      <w:pPr>
        <w:rPr>
          <w:rFonts w:cs="Arial"/>
          <w:szCs w:val="22"/>
        </w:rPr>
      </w:pPr>
      <w:bookmarkStart w:id="1" w:name="_Toc191123267"/>
      <w:bookmarkStart w:id="2" w:name="_Toc194302375"/>
      <w:bookmarkStart w:id="3" w:name="_Toc191123259"/>
    </w:p>
    <w:bookmarkEnd w:id="1"/>
    <w:bookmarkEnd w:id="2"/>
    <w:bookmarkEnd w:id="3"/>
    <w:p w14:paraId="0043A19C" w14:textId="77777777" w:rsidR="00523D77" w:rsidRPr="00445634" w:rsidRDefault="00523D77" w:rsidP="00523D77"/>
    <w:p w14:paraId="71D991FF" w14:textId="7A6FF609" w:rsidR="00E841F6" w:rsidRPr="00E841F6" w:rsidRDefault="00E841F6" w:rsidP="00E841F6">
      <w:pPr>
        <w:ind w:left="792"/>
      </w:pPr>
    </w:p>
    <w:sectPr w:rsidR="00E841F6" w:rsidRPr="00E841F6" w:rsidSect="00095CDA">
      <w:headerReference w:type="default" r:id="rId19"/>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E506A" w14:textId="77777777" w:rsidR="00C73902" w:rsidRDefault="00C73902">
      <w:r>
        <w:separator/>
      </w:r>
    </w:p>
  </w:endnote>
  <w:endnote w:type="continuationSeparator" w:id="0">
    <w:p w14:paraId="64E7DF5D" w14:textId="77777777" w:rsidR="00C73902" w:rsidRDefault="00C7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5E065" w14:textId="77777777" w:rsidR="00095CDA" w:rsidRDefault="00095CDA" w:rsidP="00006F24">
    <w:pPr>
      <w:pStyle w:val="Footer"/>
      <w:pBdr>
        <w:bottom w:val="single" w:sz="12" w:space="1" w:color="auto"/>
      </w:pBdr>
      <w:jc w:val="center"/>
    </w:pPr>
  </w:p>
  <w:p w14:paraId="395E375E" w14:textId="77777777" w:rsidR="00095CDA" w:rsidRDefault="00095CDA" w:rsidP="00006F24">
    <w:pPr>
      <w:pStyle w:val="Footer"/>
      <w:jc w:val="center"/>
    </w:pPr>
  </w:p>
  <w:p w14:paraId="6E7EDF39" w14:textId="11B7980A" w:rsidR="00095CDA" w:rsidRDefault="00DA3B98" w:rsidP="00006F24">
    <w:pPr>
      <w:pStyle w:val="Footer"/>
      <w:jc w:val="center"/>
      <w:rPr>
        <w:rStyle w:val="PageNumber"/>
      </w:rPr>
    </w:pPr>
    <w:r>
      <w:t xml:space="preserve">D </w:t>
    </w:r>
    <w:r w:rsidR="00095CDA">
      <w:t xml:space="preserve">- </w:t>
    </w:r>
    <w:r w:rsidR="00095CDA">
      <w:rPr>
        <w:rStyle w:val="PageNumber"/>
      </w:rPr>
      <w:fldChar w:fldCharType="begin"/>
    </w:r>
    <w:r w:rsidR="00095CDA">
      <w:rPr>
        <w:rStyle w:val="PageNumber"/>
      </w:rPr>
      <w:instrText xml:space="preserve"> PAGE </w:instrText>
    </w:r>
    <w:r w:rsidR="00095CDA">
      <w:rPr>
        <w:rStyle w:val="PageNumber"/>
      </w:rPr>
      <w:fldChar w:fldCharType="separate"/>
    </w:r>
    <w:r w:rsidR="00BF604E">
      <w:rPr>
        <w:rStyle w:val="PageNumber"/>
        <w:noProof/>
      </w:rPr>
      <w:t>11</w:t>
    </w:r>
    <w:r w:rsidR="00095CDA">
      <w:rPr>
        <w:rStyle w:val="PageNumber"/>
      </w:rPr>
      <w:fldChar w:fldCharType="end"/>
    </w:r>
  </w:p>
  <w:p w14:paraId="144671E4" w14:textId="77777777" w:rsidR="00095CDA" w:rsidRDefault="00095CDA" w:rsidP="00006F24">
    <w:pPr>
      <w:pStyle w:val="Footer"/>
      <w:jc w:val="center"/>
      <w:rPr>
        <w:rStyle w:val="PageNumber"/>
      </w:rPr>
    </w:pPr>
  </w:p>
  <w:p w14:paraId="6D8BE5C2" w14:textId="566D95FE" w:rsidR="00095CDA" w:rsidRPr="00C33E55" w:rsidRDefault="00095CDA" w:rsidP="00C33E55">
    <w:pPr>
      <w:pStyle w:val="Footer"/>
      <w:jc w:val="right"/>
      <w:rPr>
        <w:sz w:val="18"/>
        <w:szCs w:val="18"/>
      </w:rPr>
    </w:pPr>
    <w:r>
      <w:rPr>
        <w:rStyle w:val="PageNumber"/>
        <w:sz w:val="18"/>
        <w:szCs w:val="18"/>
      </w:rPr>
      <w:t xml:space="preserve">Annex </w:t>
    </w:r>
    <w:r w:rsidR="00DA3B98">
      <w:rPr>
        <w:rStyle w:val="PageNumber"/>
        <w:sz w:val="18"/>
        <w:szCs w:val="18"/>
      </w:rPr>
      <w:t>D</w:t>
    </w:r>
    <w:r>
      <w:rPr>
        <w:rStyle w:val="PageNumber"/>
        <w:sz w:val="18"/>
        <w:szCs w:val="18"/>
      </w:rPr>
      <w:t xml:space="preserve"> to DEFFORM 47 – Tender Deliverables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F7494" w14:textId="77777777" w:rsidR="00C73902" w:rsidRDefault="00C73902">
      <w:r>
        <w:separator/>
      </w:r>
    </w:p>
  </w:footnote>
  <w:footnote w:type="continuationSeparator" w:id="0">
    <w:p w14:paraId="15ACA7D3" w14:textId="77777777" w:rsidR="00C73902" w:rsidRDefault="00C73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2D22C" w14:textId="77777777" w:rsidR="00095CDA" w:rsidRDefault="00095CDA" w:rsidP="00006F24">
    <w:pPr>
      <w:pStyle w:val="Header"/>
      <w:pBdr>
        <w:bottom w:val="single" w:sz="12" w:space="1" w:color="auto"/>
      </w:pBdr>
    </w:pPr>
  </w:p>
  <w:p w14:paraId="0B95A75F" w14:textId="77777777" w:rsidR="00095CDA" w:rsidRPr="00006F24" w:rsidRDefault="00095CDA" w:rsidP="00006F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04735" w14:textId="77777777" w:rsidR="00095CDA" w:rsidRDefault="00095C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D8A12" w14:textId="77777777" w:rsidR="00095CDA" w:rsidRDefault="00095CD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5B74D" w14:textId="77777777" w:rsidR="00095CDA" w:rsidRPr="00F9472C" w:rsidRDefault="00095CDA" w:rsidP="00095CDA">
    <w:pPr>
      <w:pStyle w:val="Header"/>
      <w:rPr>
        <w:rStyle w:val="ProtectiveMarking"/>
        <w:b w:val="0"/>
        <w:cap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720"/>
    <w:multiLevelType w:val="hybridMultilevel"/>
    <w:tmpl w:val="FA543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C82DB9"/>
    <w:multiLevelType w:val="multilevel"/>
    <w:tmpl w:val="284EC4D0"/>
    <w:lvl w:ilvl="0">
      <w:start w:val="1"/>
      <w:numFmt w:val="decimal"/>
      <w:lvlText w:val="%1."/>
      <w:lvlJc w:val="left"/>
      <w:pPr>
        <w:tabs>
          <w:tab w:val="num" w:pos="600"/>
        </w:tabs>
        <w:ind w:left="600" w:hanging="360"/>
      </w:pPr>
      <w:rPr>
        <w:rFonts w:hint="default"/>
        <w:b/>
      </w:rPr>
    </w:lvl>
    <w:lvl w:ilvl="1">
      <w:start w:val="1"/>
      <w:numFmt w:val="decimal"/>
      <w:isLgl/>
      <w:lvlText w:val="%1.%2"/>
      <w:lvlJc w:val="left"/>
      <w:pPr>
        <w:tabs>
          <w:tab w:val="num" w:pos="540"/>
        </w:tabs>
        <w:ind w:left="540" w:hanging="36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bullet"/>
      <w:lvlText w:val=""/>
      <w:lvlJc w:val="left"/>
      <w:pPr>
        <w:tabs>
          <w:tab w:val="num" w:pos="1080"/>
        </w:tabs>
        <w:ind w:left="1080" w:hanging="720"/>
      </w:pPr>
      <w:rPr>
        <w:rFonts w:ascii="Symbol" w:hAnsi="Symbol"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ED52A84"/>
    <w:multiLevelType w:val="hybridMultilevel"/>
    <w:tmpl w:val="92429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39137D"/>
    <w:multiLevelType w:val="hybridMultilevel"/>
    <w:tmpl w:val="8A5E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034534"/>
    <w:multiLevelType w:val="multilevel"/>
    <w:tmpl w:val="284EC4D0"/>
    <w:lvl w:ilvl="0">
      <w:start w:val="1"/>
      <w:numFmt w:val="decimal"/>
      <w:lvlText w:val="%1."/>
      <w:lvlJc w:val="left"/>
      <w:pPr>
        <w:tabs>
          <w:tab w:val="num" w:pos="600"/>
        </w:tabs>
        <w:ind w:left="600" w:hanging="360"/>
      </w:pPr>
      <w:rPr>
        <w:rFonts w:hint="default"/>
        <w:b/>
      </w:rPr>
    </w:lvl>
    <w:lvl w:ilvl="1">
      <w:start w:val="1"/>
      <w:numFmt w:val="decimal"/>
      <w:isLgl/>
      <w:lvlText w:val="%1.%2"/>
      <w:lvlJc w:val="left"/>
      <w:pPr>
        <w:tabs>
          <w:tab w:val="num" w:pos="540"/>
        </w:tabs>
        <w:ind w:left="540" w:hanging="36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bullet"/>
      <w:lvlText w:val=""/>
      <w:lvlJc w:val="left"/>
      <w:pPr>
        <w:tabs>
          <w:tab w:val="num" w:pos="1080"/>
        </w:tabs>
        <w:ind w:left="1080" w:hanging="720"/>
      </w:pPr>
      <w:rPr>
        <w:rFonts w:ascii="Symbol" w:hAnsi="Symbol"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27466760"/>
    <w:multiLevelType w:val="hybridMultilevel"/>
    <w:tmpl w:val="26668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045DA1"/>
    <w:multiLevelType w:val="hybridMultilevel"/>
    <w:tmpl w:val="681A3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D523C7"/>
    <w:multiLevelType w:val="hybridMultilevel"/>
    <w:tmpl w:val="3A460044"/>
    <w:lvl w:ilvl="0" w:tplc="CC06AFF8">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4A13D4C"/>
    <w:multiLevelType w:val="multilevel"/>
    <w:tmpl w:val="284EC4D0"/>
    <w:lvl w:ilvl="0">
      <w:start w:val="1"/>
      <w:numFmt w:val="decimal"/>
      <w:lvlText w:val="%1."/>
      <w:lvlJc w:val="left"/>
      <w:pPr>
        <w:tabs>
          <w:tab w:val="num" w:pos="600"/>
        </w:tabs>
        <w:ind w:left="600" w:hanging="360"/>
      </w:pPr>
      <w:rPr>
        <w:rFonts w:hint="default"/>
        <w:b/>
      </w:rPr>
    </w:lvl>
    <w:lvl w:ilvl="1">
      <w:start w:val="1"/>
      <w:numFmt w:val="decimal"/>
      <w:isLgl/>
      <w:lvlText w:val="%1.%2"/>
      <w:lvlJc w:val="left"/>
      <w:pPr>
        <w:tabs>
          <w:tab w:val="num" w:pos="540"/>
        </w:tabs>
        <w:ind w:left="540" w:hanging="36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bullet"/>
      <w:lvlText w:val=""/>
      <w:lvlJc w:val="left"/>
      <w:pPr>
        <w:tabs>
          <w:tab w:val="num" w:pos="1080"/>
        </w:tabs>
        <w:ind w:left="1080" w:hanging="720"/>
      </w:pPr>
      <w:rPr>
        <w:rFonts w:ascii="Symbol" w:hAnsi="Symbol"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3E450D19"/>
    <w:multiLevelType w:val="hybridMultilevel"/>
    <w:tmpl w:val="3DF06A3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nsid w:val="42FD2A26"/>
    <w:multiLevelType w:val="multilevel"/>
    <w:tmpl w:val="284EC4D0"/>
    <w:lvl w:ilvl="0">
      <w:start w:val="1"/>
      <w:numFmt w:val="decimal"/>
      <w:lvlText w:val="%1."/>
      <w:lvlJc w:val="left"/>
      <w:pPr>
        <w:tabs>
          <w:tab w:val="num" w:pos="600"/>
        </w:tabs>
        <w:ind w:left="600" w:hanging="360"/>
      </w:pPr>
      <w:rPr>
        <w:rFonts w:hint="default"/>
        <w:b/>
      </w:rPr>
    </w:lvl>
    <w:lvl w:ilvl="1">
      <w:start w:val="1"/>
      <w:numFmt w:val="decimal"/>
      <w:isLgl/>
      <w:lvlText w:val="%1.%2"/>
      <w:lvlJc w:val="left"/>
      <w:pPr>
        <w:tabs>
          <w:tab w:val="num" w:pos="540"/>
        </w:tabs>
        <w:ind w:left="540" w:hanging="36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bullet"/>
      <w:lvlText w:val=""/>
      <w:lvlJc w:val="left"/>
      <w:pPr>
        <w:tabs>
          <w:tab w:val="num" w:pos="1080"/>
        </w:tabs>
        <w:ind w:left="1080" w:hanging="720"/>
      </w:pPr>
      <w:rPr>
        <w:rFonts w:ascii="Symbol" w:hAnsi="Symbol"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43E573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A590A7D"/>
    <w:multiLevelType w:val="multilevel"/>
    <w:tmpl w:val="284EC4D0"/>
    <w:lvl w:ilvl="0">
      <w:start w:val="1"/>
      <w:numFmt w:val="decimal"/>
      <w:lvlText w:val="%1."/>
      <w:lvlJc w:val="left"/>
      <w:pPr>
        <w:tabs>
          <w:tab w:val="num" w:pos="600"/>
        </w:tabs>
        <w:ind w:left="600" w:hanging="360"/>
      </w:pPr>
      <w:rPr>
        <w:rFonts w:hint="default"/>
        <w:b/>
      </w:rPr>
    </w:lvl>
    <w:lvl w:ilvl="1">
      <w:start w:val="1"/>
      <w:numFmt w:val="decimal"/>
      <w:isLgl/>
      <w:lvlText w:val="%1.%2"/>
      <w:lvlJc w:val="left"/>
      <w:pPr>
        <w:tabs>
          <w:tab w:val="num" w:pos="540"/>
        </w:tabs>
        <w:ind w:left="540" w:hanging="36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bullet"/>
      <w:lvlText w:val=""/>
      <w:lvlJc w:val="left"/>
      <w:pPr>
        <w:tabs>
          <w:tab w:val="num" w:pos="1080"/>
        </w:tabs>
        <w:ind w:left="1080" w:hanging="720"/>
      </w:pPr>
      <w:rPr>
        <w:rFonts w:ascii="Symbol" w:hAnsi="Symbol"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4BF9481D"/>
    <w:multiLevelType w:val="hybridMultilevel"/>
    <w:tmpl w:val="7946FFB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BDE2307"/>
    <w:multiLevelType w:val="multilevel"/>
    <w:tmpl w:val="FB6AB35E"/>
    <w:lvl w:ilvl="0">
      <w:start w:val="1"/>
      <w:numFmt w:val="bullet"/>
      <w:lvlText w:val=""/>
      <w:lvlJc w:val="left"/>
      <w:pPr>
        <w:tabs>
          <w:tab w:val="num" w:pos="2628"/>
        </w:tabs>
        <w:ind w:left="2628" w:hanging="360"/>
      </w:pPr>
      <w:rPr>
        <w:rFonts w:ascii="Symbol" w:hAnsi="Symbol" w:hint="default"/>
        <w:b/>
      </w:rPr>
    </w:lvl>
    <w:lvl w:ilvl="1">
      <w:start w:val="1"/>
      <w:numFmt w:val="decimal"/>
      <w:isLgl/>
      <w:lvlText w:val="%1.%2"/>
      <w:lvlJc w:val="left"/>
      <w:pPr>
        <w:tabs>
          <w:tab w:val="num" w:pos="2568"/>
        </w:tabs>
        <w:ind w:left="2568" w:hanging="360"/>
      </w:pPr>
      <w:rPr>
        <w:rFonts w:hint="default"/>
      </w:rPr>
    </w:lvl>
    <w:lvl w:ilvl="2">
      <w:start w:val="1"/>
      <w:numFmt w:val="bullet"/>
      <w:lvlText w:val=""/>
      <w:lvlJc w:val="left"/>
      <w:pPr>
        <w:tabs>
          <w:tab w:val="num" w:pos="3468"/>
        </w:tabs>
        <w:ind w:left="3468" w:hanging="720"/>
      </w:pPr>
      <w:rPr>
        <w:rFonts w:ascii="Symbol" w:hAnsi="Symbol" w:hint="default"/>
      </w:rPr>
    </w:lvl>
    <w:lvl w:ilvl="3">
      <w:start w:val="1"/>
      <w:numFmt w:val="decimal"/>
      <w:isLgl/>
      <w:lvlText w:val="%1.%2.%3.%4"/>
      <w:lvlJc w:val="left"/>
      <w:pPr>
        <w:tabs>
          <w:tab w:val="num" w:pos="3108"/>
        </w:tabs>
        <w:ind w:left="3108" w:hanging="720"/>
      </w:pPr>
      <w:rPr>
        <w:rFonts w:hint="default"/>
      </w:rPr>
    </w:lvl>
    <w:lvl w:ilvl="4">
      <w:start w:val="1"/>
      <w:numFmt w:val="decimal"/>
      <w:isLgl/>
      <w:lvlText w:val="%1.%2.%3.%4.%5"/>
      <w:lvlJc w:val="left"/>
      <w:pPr>
        <w:tabs>
          <w:tab w:val="num" w:pos="3468"/>
        </w:tabs>
        <w:ind w:left="3468" w:hanging="1080"/>
      </w:pPr>
      <w:rPr>
        <w:rFonts w:hint="default"/>
      </w:rPr>
    </w:lvl>
    <w:lvl w:ilvl="5">
      <w:start w:val="1"/>
      <w:numFmt w:val="decimal"/>
      <w:isLgl/>
      <w:lvlText w:val="%1.%2.%3.%4.%5.%6"/>
      <w:lvlJc w:val="left"/>
      <w:pPr>
        <w:tabs>
          <w:tab w:val="num" w:pos="3468"/>
        </w:tabs>
        <w:ind w:left="3468" w:hanging="1080"/>
      </w:pPr>
      <w:rPr>
        <w:rFonts w:hint="default"/>
      </w:rPr>
    </w:lvl>
    <w:lvl w:ilvl="6">
      <w:start w:val="1"/>
      <w:numFmt w:val="decimal"/>
      <w:isLgl/>
      <w:lvlText w:val="%1.%2.%3.%4.%5.%6.%7"/>
      <w:lvlJc w:val="left"/>
      <w:pPr>
        <w:tabs>
          <w:tab w:val="num" w:pos="3828"/>
        </w:tabs>
        <w:ind w:left="3828" w:hanging="1440"/>
      </w:pPr>
      <w:rPr>
        <w:rFonts w:hint="default"/>
      </w:rPr>
    </w:lvl>
    <w:lvl w:ilvl="7">
      <w:start w:val="1"/>
      <w:numFmt w:val="decimal"/>
      <w:isLgl/>
      <w:lvlText w:val="%1.%2.%3.%4.%5.%6.%7.%8"/>
      <w:lvlJc w:val="left"/>
      <w:pPr>
        <w:tabs>
          <w:tab w:val="num" w:pos="3828"/>
        </w:tabs>
        <w:ind w:left="3828" w:hanging="1440"/>
      </w:pPr>
      <w:rPr>
        <w:rFonts w:hint="default"/>
      </w:rPr>
    </w:lvl>
    <w:lvl w:ilvl="8">
      <w:start w:val="1"/>
      <w:numFmt w:val="decimal"/>
      <w:isLgl/>
      <w:lvlText w:val="%1.%2.%3.%4.%5.%6.%7.%8.%9"/>
      <w:lvlJc w:val="left"/>
      <w:pPr>
        <w:tabs>
          <w:tab w:val="num" w:pos="4188"/>
        </w:tabs>
        <w:ind w:left="4188" w:hanging="1800"/>
      </w:pPr>
      <w:rPr>
        <w:rFonts w:hint="default"/>
      </w:rPr>
    </w:lvl>
  </w:abstractNum>
  <w:abstractNum w:abstractNumId="15">
    <w:nsid w:val="60253751"/>
    <w:multiLevelType w:val="multilevel"/>
    <w:tmpl w:val="A0265EA4"/>
    <w:lvl w:ilvl="0">
      <w:start w:val="2"/>
      <w:numFmt w:val="decimal"/>
      <w:lvlText w:val="%1."/>
      <w:lvlJc w:val="left"/>
      <w:pPr>
        <w:tabs>
          <w:tab w:val="num" w:pos="600"/>
        </w:tabs>
        <w:ind w:left="600" w:hanging="360"/>
      </w:pPr>
      <w:rPr>
        <w:rFonts w:hint="default"/>
        <w:b/>
      </w:rPr>
    </w:lvl>
    <w:lvl w:ilvl="1">
      <w:start w:val="1"/>
      <w:numFmt w:val="decimal"/>
      <w:isLgl/>
      <w:lvlText w:val="%1.%2"/>
      <w:lvlJc w:val="left"/>
      <w:pPr>
        <w:tabs>
          <w:tab w:val="num" w:pos="540"/>
        </w:tabs>
        <w:ind w:left="540" w:hanging="36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64834FC7"/>
    <w:multiLevelType w:val="hybridMultilevel"/>
    <w:tmpl w:val="8F26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7AA2512"/>
    <w:multiLevelType w:val="multilevel"/>
    <w:tmpl w:val="BE8801CA"/>
    <w:lvl w:ilvl="0">
      <w:start w:val="1"/>
      <w:numFmt w:val="decimal"/>
      <w:pStyle w:val="Paragraph"/>
      <w:lvlText w:val="%1"/>
      <w:lvlJc w:val="left"/>
      <w:pPr>
        <w:tabs>
          <w:tab w:val="num" w:pos="720"/>
        </w:tabs>
        <w:ind w:left="720" w:hanging="720"/>
      </w:pPr>
      <w:rPr>
        <w:rFonts w:hint="default"/>
      </w:rPr>
    </w:lvl>
    <w:lvl w:ilvl="1">
      <w:start w:val="1"/>
      <w:numFmt w:val="decimal"/>
      <w:pStyle w:val="Paragraphlist"/>
      <w:lvlText w:val="(%2)"/>
      <w:lvlJc w:val="left"/>
      <w:pPr>
        <w:tabs>
          <w:tab w:val="num" w:pos="1440"/>
        </w:tabs>
        <w:ind w:left="1440" w:hanging="720"/>
      </w:pPr>
      <w:rPr>
        <w:rFonts w:hint="default"/>
      </w:rPr>
    </w:lvl>
    <w:lvl w:ilvl="2">
      <w:start w:val="1"/>
      <w:numFmt w:val="lowerLetter"/>
      <w:pStyle w:val="Paragraphlista"/>
      <w:lvlText w:val="(%3)"/>
      <w:lvlJc w:val="left"/>
      <w:pPr>
        <w:tabs>
          <w:tab w:val="num" w:pos="2160"/>
        </w:tabs>
        <w:ind w:left="2160" w:hanging="720"/>
      </w:pPr>
      <w:rPr>
        <w:rFonts w:hint="default"/>
      </w:rPr>
    </w:lvl>
    <w:lvl w:ilvl="3">
      <w:start w:val="1"/>
      <w:numFmt w:val="lowerRoman"/>
      <w:pStyle w:val="Paragraphlisti"/>
      <w:lvlText w:val="(%4)"/>
      <w:lvlJc w:val="left"/>
      <w:pPr>
        <w:tabs>
          <w:tab w:val="num" w:pos="2880"/>
        </w:tabs>
        <w:ind w:left="2880" w:hanging="720"/>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nsid w:val="6BDE6F6C"/>
    <w:multiLevelType w:val="multilevel"/>
    <w:tmpl w:val="A3C4FEB6"/>
    <w:lvl w:ilvl="0">
      <w:start w:val="1"/>
      <w:numFmt w:val="bullet"/>
      <w:lvlText w:val=""/>
      <w:lvlJc w:val="left"/>
      <w:pPr>
        <w:tabs>
          <w:tab w:val="num" w:pos="2628"/>
        </w:tabs>
        <w:ind w:left="2628" w:hanging="360"/>
      </w:pPr>
      <w:rPr>
        <w:rFonts w:ascii="Symbol" w:hAnsi="Symbol" w:hint="default"/>
        <w:b/>
      </w:rPr>
    </w:lvl>
    <w:lvl w:ilvl="1">
      <w:start w:val="1"/>
      <w:numFmt w:val="bullet"/>
      <w:lvlText w:val=""/>
      <w:lvlJc w:val="left"/>
      <w:pPr>
        <w:tabs>
          <w:tab w:val="num" w:pos="2568"/>
        </w:tabs>
        <w:ind w:left="2568" w:hanging="360"/>
      </w:pPr>
      <w:rPr>
        <w:rFonts w:ascii="Symbol" w:hAnsi="Symbol" w:hint="default"/>
      </w:rPr>
    </w:lvl>
    <w:lvl w:ilvl="2">
      <w:start w:val="1"/>
      <w:numFmt w:val="bullet"/>
      <w:lvlText w:val=""/>
      <w:lvlJc w:val="left"/>
      <w:pPr>
        <w:tabs>
          <w:tab w:val="num" w:pos="3468"/>
        </w:tabs>
        <w:ind w:left="3468" w:hanging="720"/>
      </w:pPr>
      <w:rPr>
        <w:rFonts w:ascii="Symbol" w:hAnsi="Symbol" w:hint="default"/>
      </w:rPr>
    </w:lvl>
    <w:lvl w:ilvl="3">
      <w:start w:val="1"/>
      <w:numFmt w:val="decimal"/>
      <w:isLgl/>
      <w:lvlText w:val="%1.%2.%3.%4"/>
      <w:lvlJc w:val="left"/>
      <w:pPr>
        <w:tabs>
          <w:tab w:val="num" w:pos="3108"/>
        </w:tabs>
        <w:ind w:left="3108" w:hanging="720"/>
      </w:pPr>
      <w:rPr>
        <w:rFonts w:hint="default"/>
      </w:rPr>
    </w:lvl>
    <w:lvl w:ilvl="4">
      <w:start w:val="1"/>
      <w:numFmt w:val="decimal"/>
      <w:isLgl/>
      <w:lvlText w:val="%1.%2.%3.%4.%5"/>
      <w:lvlJc w:val="left"/>
      <w:pPr>
        <w:tabs>
          <w:tab w:val="num" w:pos="3468"/>
        </w:tabs>
        <w:ind w:left="3468" w:hanging="1080"/>
      </w:pPr>
      <w:rPr>
        <w:rFonts w:hint="default"/>
      </w:rPr>
    </w:lvl>
    <w:lvl w:ilvl="5">
      <w:start w:val="1"/>
      <w:numFmt w:val="decimal"/>
      <w:isLgl/>
      <w:lvlText w:val="%1.%2.%3.%4.%5.%6"/>
      <w:lvlJc w:val="left"/>
      <w:pPr>
        <w:tabs>
          <w:tab w:val="num" w:pos="3468"/>
        </w:tabs>
        <w:ind w:left="3468" w:hanging="1080"/>
      </w:pPr>
      <w:rPr>
        <w:rFonts w:hint="default"/>
      </w:rPr>
    </w:lvl>
    <w:lvl w:ilvl="6">
      <w:start w:val="1"/>
      <w:numFmt w:val="decimal"/>
      <w:isLgl/>
      <w:lvlText w:val="%1.%2.%3.%4.%5.%6.%7"/>
      <w:lvlJc w:val="left"/>
      <w:pPr>
        <w:tabs>
          <w:tab w:val="num" w:pos="3828"/>
        </w:tabs>
        <w:ind w:left="3828" w:hanging="1440"/>
      </w:pPr>
      <w:rPr>
        <w:rFonts w:hint="default"/>
      </w:rPr>
    </w:lvl>
    <w:lvl w:ilvl="7">
      <w:start w:val="1"/>
      <w:numFmt w:val="decimal"/>
      <w:isLgl/>
      <w:lvlText w:val="%1.%2.%3.%4.%5.%6.%7.%8"/>
      <w:lvlJc w:val="left"/>
      <w:pPr>
        <w:tabs>
          <w:tab w:val="num" w:pos="3828"/>
        </w:tabs>
        <w:ind w:left="3828" w:hanging="1440"/>
      </w:pPr>
      <w:rPr>
        <w:rFonts w:hint="default"/>
      </w:rPr>
    </w:lvl>
    <w:lvl w:ilvl="8">
      <w:start w:val="1"/>
      <w:numFmt w:val="decimal"/>
      <w:isLgl/>
      <w:lvlText w:val="%1.%2.%3.%4.%5.%6.%7.%8.%9"/>
      <w:lvlJc w:val="left"/>
      <w:pPr>
        <w:tabs>
          <w:tab w:val="num" w:pos="4188"/>
        </w:tabs>
        <w:ind w:left="4188" w:hanging="1800"/>
      </w:pPr>
      <w:rPr>
        <w:rFonts w:hint="default"/>
      </w:rPr>
    </w:lvl>
  </w:abstractNum>
  <w:abstractNum w:abstractNumId="19">
    <w:nsid w:val="74C63333"/>
    <w:multiLevelType w:val="multilevel"/>
    <w:tmpl w:val="B23C272C"/>
    <w:lvl w:ilvl="0">
      <w:start w:val="1"/>
      <w:numFmt w:val="decimal"/>
      <w:lvlText w:val="%1."/>
      <w:lvlJc w:val="left"/>
      <w:pPr>
        <w:tabs>
          <w:tab w:val="num" w:pos="600"/>
        </w:tabs>
        <w:ind w:left="600" w:hanging="360"/>
      </w:pPr>
      <w:rPr>
        <w:rFonts w:hint="default"/>
        <w:b/>
      </w:rPr>
    </w:lvl>
    <w:lvl w:ilvl="1">
      <w:start w:val="1"/>
      <w:numFmt w:val="decimal"/>
      <w:isLgl/>
      <w:lvlText w:val="%1.%2"/>
      <w:lvlJc w:val="left"/>
      <w:pPr>
        <w:tabs>
          <w:tab w:val="num" w:pos="540"/>
        </w:tabs>
        <w:ind w:left="540" w:hanging="36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nsid w:val="75F80E9F"/>
    <w:multiLevelType w:val="hybridMultilevel"/>
    <w:tmpl w:val="4FFE5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7"/>
  </w:num>
  <w:num w:numId="4">
    <w:abstractNumId w:val="11"/>
  </w:num>
  <w:num w:numId="5">
    <w:abstractNumId w:val="13"/>
  </w:num>
  <w:num w:numId="6">
    <w:abstractNumId w:val="9"/>
  </w:num>
  <w:num w:numId="7">
    <w:abstractNumId w:val="15"/>
  </w:num>
  <w:num w:numId="8">
    <w:abstractNumId w:val="14"/>
  </w:num>
  <w:num w:numId="9">
    <w:abstractNumId w:val="18"/>
  </w:num>
  <w:num w:numId="10">
    <w:abstractNumId w:val="12"/>
  </w:num>
  <w:num w:numId="11">
    <w:abstractNumId w:val="1"/>
  </w:num>
  <w:num w:numId="12">
    <w:abstractNumId w:val="4"/>
  </w:num>
  <w:num w:numId="13">
    <w:abstractNumId w:val="8"/>
  </w:num>
  <w:num w:numId="14">
    <w:abstractNumId w:val="10"/>
  </w:num>
  <w:num w:numId="15">
    <w:abstractNumId w:val="6"/>
  </w:num>
  <w:num w:numId="16">
    <w:abstractNumId w:val="2"/>
  </w:num>
  <w:num w:numId="17">
    <w:abstractNumId w:val="5"/>
  </w:num>
  <w:num w:numId="18">
    <w:abstractNumId w:val="16"/>
  </w:num>
  <w:num w:numId="19">
    <w:abstractNumId w:val="3"/>
  </w:num>
  <w:num w:numId="20">
    <w:abstractNumId w:val="0"/>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eaeaea,#ddd,#f8f8f8"/>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C20"/>
    <w:rsid w:val="000040BD"/>
    <w:rsid w:val="00006F24"/>
    <w:rsid w:val="00016EA3"/>
    <w:rsid w:val="00022ACC"/>
    <w:rsid w:val="00024D41"/>
    <w:rsid w:val="00032000"/>
    <w:rsid w:val="0003344E"/>
    <w:rsid w:val="00041E2B"/>
    <w:rsid w:val="00042FB0"/>
    <w:rsid w:val="00043EE3"/>
    <w:rsid w:val="00053C1B"/>
    <w:rsid w:val="0005581C"/>
    <w:rsid w:val="00055F57"/>
    <w:rsid w:val="0005697E"/>
    <w:rsid w:val="00063C7D"/>
    <w:rsid w:val="00065C24"/>
    <w:rsid w:val="00066C20"/>
    <w:rsid w:val="0006760C"/>
    <w:rsid w:val="0007077F"/>
    <w:rsid w:val="0007131E"/>
    <w:rsid w:val="00072BD9"/>
    <w:rsid w:val="00075021"/>
    <w:rsid w:val="0008180C"/>
    <w:rsid w:val="000862BE"/>
    <w:rsid w:val="000904EF"/>
    <w:rsid w:val="0009484D"/>
    <w:rsid w:val="00095CDA"/>
    <w:rsid w:val="0009777F"/>
    <w:rsid w:val="00097B5F"/>
    <w:rsid w:val="000A42C8"/>
    <w:rsid w:val="000B0D72"/>
    <w:rsid w:val="000B3C42"/>
    <w:rsid w:val="000B4481"/>
    <w:rsid w:val="000B4DDA"/>
    <w:rsid w:val="000C7A01"/>
    <w:rsid w:val="000D186F"/>
    <w:rsid w:val="000D5058"/>
    <w:rsid w:val="000D5298"/>
    <w:rsid w:val="000D6E4B"/>
    <w:rsid w:val="000E0EE6"/>
    <w:rsid w:val="000E5141"/>
    <w:rsid w:val="000F7B0F"/>
    <w:rsid w:val="0010498C"/>
    <w:rsid w:val="00105796"/>
    <w:rsid w:val="00106405"/>
    <w:rsid w:val="001066EE"/>
    <w:rsid w:val="00114E55"/>
    <w:rsid w:val="00115B1E"/>
    <w:rsid w:val="00116027"/>
    <w:rsid w:val="00117DA3"/>
    <w:rsid w:val="00122DB3"/>
    <w:rsid w:val="00124DE6"/>
    <w:rsid w:val="0014080F"/>
    <w:rsid w:val="00141ED0"/>
    <w:rsid w:val="001453D0"/>
    <w:rsid w:val="00145F53"/>
    <w:rsid w:val="00151DDA"/>
    <w:rsid w:val="00157E78"/>
    <w:rsid w:val="0016110D"/>
    <w:rsid w:val="00165668"/>
    <w:rsid w:val="00166F88"/>
    <w:rsid w:val="00167B58"/>
    <w:rsid w:val="00174193"/>
    <w:rsid w:val="001745F2"/>
    <w:rsid w:val="00174DF9"/>
    <w:rsid w:val="001772DC"/>
    <w:rsid w:val="001833A0"/>
    <w:rsid w:val="00184522"/>
    <w:rsid w:val="00192A36"/>
    <w:rsid w:val="00192F08"/>
    <w:rsid w:val="00196E43"/>
    <w:rsid w:val="001A7E9A"/>
    <w:rsid w:val="001B053A"/>
    <w:rsid w:val="001B075C"/>
    <w:rsid w:val="001B43EC"/>
    <w:rsid w:val="001B6314"/>
    <w:rsid w:val="001B6F54"/>
    <w:rsid w:val="001C0815"/>
    <w:rsid w:val="001C33A2"/>
    <w:rsid w:val="001C534A"/>
    <w:rsid w:val="001D4C20"/>
    <w:rsid w:val="001D50B8"/>
    <w:rsid w:val="001E00E9"/>
    <w:rsid w:val="001E5473"/>
    <w:rsid w:val="001F2E80"/>
    <w:rsid w:val="001F4327"/>
    <w:rsid w:val="001F447D"/>
    <w:rsid w:val="001F5863"/>
    <w:rsid w:val="00200D11"/>
    <w:rsid w:val="00201E83"/>
    <w:rsid w:val="00204140"/>
    <w:rsid w:val="002072E3"/>
    <w:rsid w:val="0021280F"/>
    <w:rsid w:val="0021345F"/>
    <w:rsid w:val="00214FBF"/>
    <w:rsid w:val="0021582E"/>
    <w:rsid w:val="002167F0"/>
    <w:rsid w:val="00226F71"/>
    <w:rsid w:val="0023176D"/>
    <w:rsid w:val="00233FCB"/>
    <w:rsid w:val="00236C34"/>
    <w:rsid w:val="002378C4"/>
    <w:rsid w:val="0024165B"/>
    <w:rsid w:val="00251BBD"/>
    <w:rsid w:val="00252952"/>
    <w:rsid w:val="00252A05"/>
    <w:rsid w:val="00254C80"/>
    <w:rsid w:val="00260AF8"/>
    <w:rsid w:val="00260CC7"/>
    <w:rsid w:val="0026132D"/>
    <w:rsid w:val="00262AAE"/>
    <w:rsid w:val="00263BCF"/>
    <w:rsid w:val="00266602"/>
    <w:rsid w:val="00275167"/>
    <w:rsid w:val="00282D98"/>
    <w:rsid w:val="00294276"/>
    <w:rsid w:val="00297882"/>
    <w:rsid w:val="002A20AA"/>
    <w:rsid w:val="002B15DC"/>
    <w:rsid w:val="002B2C11"/>
    <w:rsid w:val="002B331D"/>
    <w:rsid w:val="002B3379"/>
    <w:rsid w:val="002B569F"/>
    <w:rsid w:val="002B5F90"/>
    <w:rsid w:val="002B75AC"/>
    <w:rsid w:val="002C1752"/>
    <w:rsid w:val="002C1DBC"/>
    <w:rsid w:val="002C2A32"/>
    <w:rsid w:val="002C44D9"/>
    <w:rsid w:val="002D6D59"/>
    <w:rsid w:val="002D7A5A"/>
    <w:rsid w:val="002E11DF"/>
    <w:rsid w:val="002E3157"/>
    <w:rsid w:val="002E7514"/>
    <w:rsid w:val="002F37B8"/>
    <w:rsid w:val="002F5707"/>
    <w:rsid w:val="003000DE"/>
    <w:rsid w:val="003031F7"/>
    <w:rsid w:val="00314136"/>
    <w:rsid w:val="003233F0"/>
    <w:rsid w:val="00324175"/>
    <w:rsid w:val="003252BE"/>
    <w:rsid w:val="003265A3"/>
    <w:rsid w:val="00334A6C"/>
    <w:rsid w:val="003406D5"/>
    <w:rsid w:val="003412F0"/>
    <w:rsid w:val="00342AA2"/>
    <w:rsid w:val="00350119"/>
    <w:rsid w:val="00355876"/>
    <w:rsid w:val="00357A21"/>
    <w:rsid w:val="00362F3B"/>
    <w:rsid w:val="003677A2"/>
    <w:rsid w:val="00372EAD"/>
    <w:rsid w:val="00375A9F"/>
    <w:rsid w:val="00377BE4"/>
    <w:rsid w:val="00385D38"/>
    <w:rsid w:val="0038757F"/>
    <w:rsid w:val="003950A4"/>
    <w:rsid w:val="00395F30"/>
    <w:rsid w:val="003A332C"/>
    <w:rsid w:val="003A684A"/>
    <w:rsid w:val="003A69BB"/>
    <w:rsid w:val="003B02B3"/>
    <w:rsid w:val="003B1779"/>
    <w:rsid w:val="003B294C"/>
    <w:rsid w:val="003B3766"/>
    <w:rsid w:val="003B5999"/>
    <w:rsid w:val="003C005E"/>
    <w:rsid w:val="003C0E62"/>
    <w:rsid w:val="003C1A25"/>
    <w:rsid w:val="003C2E98"/>
    <w:rsid w:val="003C5708"/>
    <w:rsid w:val="003C6288"/>
    <w:rsid w:val="003C7ECE"/>
    <w:rsid w:val="003D0A08"/>
    <w:rsid w:val="003D1300"/>
    <w:rsid w:val="003D1332"/>
    <w:rsid w:val="003D6139"/>
    <w:rsid w:val="003D67B5"/>
    <w:rsid w:val="003D6EA9"/>
    <w:rsid w:val="003F063F"/>
    <w:rsid w:val="003F0AFE"/>
    <w:rsid w:val="003F3C25"/>
    <w:rsid w:val="003F5206"/>
    <w:rsid w:val="003F79F2"/>
    <w:rsid w:val="003F7FB0"/>
    <w:rsid w:val="004001DD"/>
    <w:rsid w:val="00400CD7"/>
    <w:rsid w:val="00401FE2"/>
    <w:rsid w:val="00406381"/>
    <w:rsid w:val="00411D19"/>
    <w:rsid w:val="00412028"/>
    <w:rsid w:val="004148A3"/>
    <w:rsid w:val="00422021"/>
    <w:rsid w:val="00423F44"/>
    <w:rsid w:val="00426603"/>
    <w:rsid w:val="004303C3"/>
    <w:rsid w:val="004331E7"/>
    <w:rsid w:val="00442B5E"/>
    <w:rsid w:val="00443539"/>
    <w:rsid w:val="00444FFA"/>
    <w:rsid w:val="00445AEE"/>
    <w:rsid w:val="00450A9B"/>
    <w:rsid w:val="00452247"/>
    <w:rsid w:val="004532DD"/>
    <w:rsid w:val="0045458A"/>
    <w:rsid w:val="00456B2B"/>
    <w:rsid w:val="004574B3"/>
    <w:rsid w:val="004634D4"/>
    <w:rsid w:val="00464D20"/>
    <w:rsid w:val="00467D0E"/>
    <w:rsid w:val="00470FE2"/>
    <w:rsid w:val="0047304D"/>
    <w:rsid w:val="0047314E"/>
    <w:rsid w:val="0048072E"/>
    <w:rsid w:val="004834B2"/>
    <w:rsid w:val="00485F69"/>
    <w:rsid w:val="0049298E"/>
    <w:rsid w:val="004A03B4"/>
    <w:rsid w:val="004A5074"/>
    <w:rsid w:val="004A7D2B"/>
    <w:rsid w:val="004B0943"/>
    <w:rsid w:val="004B27C9"/>
    <w:rsid w:val="004B4BE6"/>
    <w:rsid w:val="004B667E"/>
    <w:rsid w:val="004B7973"/>
    <w:rsid w:val="004C3BB0"/>
    <w:rsid w:val="004C4800"/>
    <w:rsid w:val="004C4BB9"/>
    <w:rsid w:val="004C4E6A"/>
    <w:rsid w:val="004D0137"/>
    <w:rsid w:val="004D45AE"/>
    <w:rsid w:val="004E4E2D"/>
    <w:rsid w:val="004E5906"/>
    <w:rsid w:val="004E5BA6"/>
    <w:rsid w:val="004E7B58"/>
    <w:rsid w:val="004F011A"/>
    <w:rsid w:val="004F5A8D"/>
    <w:rsid w:val="0050091F"/>
    <w:rsid w:val="00501A87"/>
    <w:rsid w:val="00501AD8"/>
    <w:rsid w:val="00503436"/>
    <w:rsid w:val="00503EE6"/>
    <w:rsid w:val="005074D6"/>
    <w:rsid w:val="0051173F"/>
    <w:rsid w:val="00523D77"/>
    <w:rsid w:val="00524B8F"/>
    <w:rsid w:val="005271E5"/>
    <w:rsid w:val="0053365C"/>
    <w:rsid w:val="00534978"/>
    <w:rsid w:val="0054112F"/>
    <w:rsid w:val="00547111"/>
    <w:rsid w:val="00551AFB"/>
    <w:rsid w:val="00554496"/>
    <w:rsid w:val="005567D1"/>
    <w:rsid w:val="00556C88"/>
    <w:rsid w:val="00571D66"/>
    <w:rsid w:val="00573320"/>
    <w:rsid w:val="005825C8"/>
    <w:rsid w:val="00584C50"/>
    <w:rsid w:val="00590C87"/>
    <w:rsid w:val="00591396"/>
    <w:rsid w:val="00592F21"/>
    <w:rsid w:val="005B5AFF"/>
    <w:rsid w:val="005C4FC8"/>
    <w:rsid w:val="005C5B71"/>
    <w:rsid w:val="005C77AA"/>
    <w:rsid w:val="005D2127"/>
    <w:rsid w:val="005D26AF"/>
    <w:rsid w:val="005D774E"/>
    <w:rsid w:val="005E0BB6"/>
    <w:rsid w:val="005E2BE9"/>
    <w:rsid w:val="005E7505"/>
    <w:rsid w:val="005F267C"/>
    <w:rsid w:val="005F6412"/>
    <w:rsid w:val="005F6558"/>
    <w:rsid w:val="0060008D"/>
    <w:rsid w:val="00606D6D"/>
    <w:rsid w:val="006126EC"/>
    <w:rsid w:val="00612A82"/>
    <w:rsid w:val="0061448B"/>
    <w:rsid w:val="006148B0"/>
    <w:rsid w:val="0062246C"/>
    <w:rsid w:val="00622D56"/>
    <w:rsid w:val="0062356D"/>
    <w:rsid w:val="00626531"/>
    <w:rsid w:val="006329FA"/>
    <w:rsid w:val="00634FE0"/>
    <w:rsid w:val="0063593D"/>
    <w:rsid w:val="00640423"/>
    <w:rsid w:val="0064470C"/>
    <w:rsid w:val="00644F49"/>
    <w:rsid w:val="00646095"/>
    <w:rsid w:val="00651ED3"/>
    <w:rsid w:val="006538ED"/>
    <w:rsid w:val="006561EE"/>
    <w:rsid w:val="00662D35"/>
    <w:rsid w:val="00672689"/>
    <w:rsid w:val="00672B95"/>
    <w:rsid w:val="00674C8C"/>
    <w:rsid w:val="00680905"/>
    <w:rsid w:val="00683D91"/>
    <w:rsid w:val="00684BD7"/>
    <w:rsid w:val="00684D38"/>
    <w:rsid w:val="006901A0"/>
    <w:rsid w:val="006A45FA"/>
    <w:rsid w:val="006A75A3"/>
    <w:rsid w:val="006B2276"/>
    <w:rsid w:val="006B30C7"/>
    <w:rsid w:val="006B68B3"/>
    <w:rsid w:val="006C27FE"/>
    <w:rsid w:val="006D0097"/>
    <w:rsid w:val="006F7050"/>
    <w:rsid w:val="007064F8"/>
    <w:rsid w:val="007067F1"/>
    <w:rsid w:val="00707221"/>
    <w:rsid w:val="00707F50"/>
    <w:rsid w:val="00712391"/>
    <w:rsid w:val="007126F2"/>
    <w:rsid w:val="0071279D"/>
    <w:rsid w:val="00714898"/>
    <w:rsid w:val="00714DDB"/>
    <w:rsid w:val="007215A9"/>
    <w:rsid w:val="00722CF9"/>
    <w:rsid w:val="00723132"/>
    <w:rsid w:val="00730000"/>
    <w:rsid w:val="00730851"/>
    <w:rsid w:val="00731E7F"/>
    <w:rsid w:val="007321D3"/>
    <w:rsid w:val="0073267F"/>
    <w:rsid w:val="007348FD"/>
    <w:rsid w:val="0073730B"/>
    <w:rsid w:val="00741985"/>
    <w:rsid w:val="0074536E"/>
    <w:rsid w:val="0075588E"/>
    <w:rsid w:val="007635A2"/>
    <w:rsid w:val="00763F4E"/>
    <w:rsid w:val="00767BF3"/>
    <w:rsid w:val="007771FA"/>
    <w:rsid w:val="00777695"/>
    <w:rsid w:val="007843D4"/>
    <w:rsid w:val="00785961"/>
    <w:rsid w:val="00787C52"/>
    <w:rsid w:val="0079050A"/>
    <w:rsid w:val="00791DC5"/>
    <w:rsid w:val="0079486B"/>
    <w:rsid w:val="007A24FC"/>
    <w:rsid w:val="007B26AB"/>
    <w:rsid w:val="007B2985"/>
    <w:rsid w:val="007B2BD5"/>
    <w:rsid w:val="007B2D53"/>
    <w:rsid w:val="007B4FA6"/>
    <w:rsid w:val="007B6C0D"/>
    <w:rsid w:val="007B728B"/>
    <w:rsid w:val="007B7F26"/>
    <w:rsid w:val="007C0450"/>
    <w:rsid w:val="007C117A"/>
    <w:rsid w:val="007C4AA1"/>
    <w:rsid w:val="007C60F9"/>
    <w:rsid w:val="007C7FC9"/>
    <w:rsid w:val="007D0354"/>
    <w:rsid w:val="007E5D4A"/>
    <w:rsid w:val="007E78A4"/>
    <w:rsid w:val="007F13CB"/>
    <w:rsid w:val="007F3EDA"/>
    <w:rsid w:val="007F4D92"/>
    <w:rsid w:val="007F6395"/>
    <w:rsid w:val="00801C0C"/>
    <w:rsid w:val="00802EFE"/>
    <w:rsid w:val="00810947"/>
    <w:rsid w:val="00810FC3"/>
    <w:rsid w:val="008111ED"/>
    <w:rsid w:val="00811E7E"/>
    <w:rsid w:val="008135D5"/>
    <w:rsid w:val="00817641"/>
    <w:rsid w:val="00823CB4"/>
    <w:rsid w:val="00827C96"/>
    <w:rsid w:val="008330AA"/>
    <w:rsid w:val="008402F9"/>
    <w:rsid w:val="00850338"/>
    <w:rsid w:val="008532E5"/>
    <w:rsid w:val="0085366F"/>
    <w:rsid w:val="00854396"/>
    <w:rsid w:val="00855212"/>
    <w:rsid w:val="00856D70"/>
    <w:rsid w:val="00864E91"/>
    <w:rsid w:val="008722E6"/>
    <w:rsid w:val="00872E6C"/>
    <w:rsid w:val="00873ED4"/>
    <w:rsid w:val="00876EE6"/>
    <w:rsid w:val="0088131D"/>
    <w:rsid w:val="00881432"/>
    <w:rsid w:val="008906DA"/>
    <w:rsid w:val="00890A95"/>
    <w:rsid w:val="00892C18"/>
    <w:rsid w:val="00893E46"/>
    <w:rsid w:val="00894C08"/>
    <w:rsid w:val="008972A0"/>
    <w:rsid w:val="008A05C0"/>
    <w:rsid w:val="008A64C8"/>
    <w:rsid w:val="008A651D"/>
    <w:rsid w:val="008B3571"/>
    <w:rsid w:val="008C06A9"/>
    <w:rsid w:val="008C141A"/>
    <w:rsid w:val="008C608A"/>
    <w:rsid w:val="008C685F"/>
    <w:rsid w:val="008D05DD"/>
    <w:rsid w:val="008D2F0F"/>
    <w:rsid w:val="008D3407"/>
    <w:rsid w:val="008E12D2"/>
    <w:rsid w:val="008E22B2"/>
    <w:rsid w:val="008E3C61"/>
    <w:rsid w:val="008E5230"/>
    <w:rsid w:val="008F0C5E"/>
    <w:rsid w:val="008F1E84"/>
    <w:rsid w:val="008F37C6"/>
    <w:rsid w:val="008F7CE0"/>
    <w:rsid w:val="0090038B"/>
    <w:rsid w:val="0090595E"/>
    <w:rsid w:val="0091171C"/>
    <w:rsid w:val="00912F8F"/>
    <w:rsid w:val="00914837"/>
    <w:rsid w:val="00920F7E"/>
    <w:rsid w:val="009211AF"/>
    <w:rsid w:val="00924BBC"/>
    <w:rsid w:val="00926459"/>
    <w:rsid w:val="00927B53"/>
    <w:rsid w:val="00933CC2"/>
    <w:rsid w:val="00933F40"/>
    <w:rsid w:val="00934C5D"/>
    <w:rsid w:val="0093561D"/>
    <w:rsid w:val="0094374E"/>
    <w:rsid w:val="00945FEB"/>
    <w:rsid w:val="00952ABC"/>
    <w:rsid w:val="00971564"/>
    <w:rsid w:val="00973ACA"/>
    <w:rsid w:val="00975E5E"/>
    <w:rsid w:val="009764AC"/>
    <w:rsid w:val="00983506"/>
    <w:rsid w:val="00985B7B"/>
    <w:rsid w:val="00985CB2"/>
    <w:rsid w:val="00986794"/>
    <w:rsid w:val="00990713"/>
    <w:rsid w:val="00995410"/>
    <w:rsid w:val="009958AF"/>
    <w:rsid w:val="00995E02"/>
    <w:rsid w:val="00997B32"/>
    <w:rsid w:val="009A0F81"/>
    <w:rsid w:val="009A5630"/>
    <w:rsid w:val="009B1A31"/>
    <w:rsid w:val="009B4B67"/>
    <w:rsid w:val="009B6FFC"/>
    <w:rsid w:val="009B7F24"/>
    <w:rsid w:val="009C3F62"/>
    <w:rsid w:val="009C4E81"/>
    <w:rsid w:val="009C7FDC"/>
    <w:rsid w:val="009D214E"/>
    <w:rsid w:val="009D2CF9"/>
    <w:rsid w:val="009D40DD"/>
    <w:rsid w:val="009D640D"/>
    <w:rsid w:val="009E4B06"/>
    <w:rsid w:val="009E760C"/>
    <w:rsid w:val="009F0410"/>
    <w:rsid w:val="009F13D9"/>
    <w:rsid w:val="009F1510"/>
    <w:rsid w:val="009F7E0E"/>
    <w:rsid w:val="00A002B4"/>
    <w:rsid w:val="00A01BCC"/>
    <w:rsid w:val="00A05DBD"/>
    <w:rsid w:val="00A11E00"/>
    <w:rsid w:val="00A13534"/>
    <w:rsid w:val="00A14583"/>
    <w:rsid w:val="00A170CB"/>
    <w:rsid w:val="00A26287"/>
    <w:rsid w:val="00A33495"/>
    <w:rsid w:val="00A45F43"/>
    <w:rsid w:val="00A60454"/>
    <w:rsid w:val="00A62E5F"/>
    <w:rsid w:val="00A67BC2"/>
    <w:rsid w:val="00A729C1"/>
    <w:rsid w:val="00A8572E"/>
    <w:rsid w:val="00A85EC8"/>
    <w:rsid w:val="00A86A56"/>
    <w:rsid w:val="00A935C8"/>
    <w:rsid w:val="00A93C53"/>
    <w:rsid w:val="00AA1F6D"/>
    <w:rsid w:val="00AB1DE8"/>
    <w:rsid w:val="00AB738F"/>
    <w:rsid w:val="00AD2C20"/>
    <w:rsid w:val="00AD3D7D"/>
    <w:rsid w:val="00AD4811"/>
    <w:rsid w:val="00AE304A"/>
    <w:rsid w:val="00AE5AEE"/>
    <w:rsid w:val="00AE5ED9"/>
    <w:rsid w:val="00AF01F2"/>
    <w:rsid w:val="00B00BAC"/>
    <w:rsid w:val="00B029E6"/>
    <w:rsid w:val="00B02EAA"/>
    <w:rsid w:val="00B1099C"/>
    <w:rsid w:val="00B16F0C"/>
    <w:rsid w:val="00B2128A"/>
    <w:rsid w:val="00B24DD0"/>
    <w:rsid w:val="00B25F4E"/>
    <w:rsid w:val="00B33AFC"/>
    <w:rsid w:val="00B34AAB"/>
    <w:rsid w:val="00B35617"/>
    <w:rsid w:val="00B379C8"/>
    <w:rsid w:val="00B423E5"/>
    <w:rsid w:val="00B44DE2"/>
    <w:rsid w:val="00B44ED5"/>
    <w:rsid w:val="00B45DB9"/>
    <w:rsid w:val="00B468F7"/>
    <w:rsid w:val="00B50FBA"/>
    <w:rsid w:val="00B52D6A"/>
    <w:rsid w:val="00B57C1C"/>
    <w:rsid w:val="00B655D9"/>
    <w:rsid w:val="00B657F8"/>
    <w:rsid w:val="00B65C5F"/>
    <w:rsid w:val="00B66299"/>
    <w:rsid w:val="00B72CE7"/>
    <w:rsid w:val="00B8390D"/>
    <w:rsid w:val="00B8703F"/>
    <w:rsid w:val="00B94ED9"/>
    <w:rsid w:val="00B9509F"/>
    <w:rsid w:val="00BA613F"/>
    <w:rsid w:val="00BB07D7"/>
    <w:rsid w:val="00BC3B77"/>
    <w:rsid w:val="00BC3F01"/>
    <w:rsid w:val="00BC6B44"/>
    <w:rsid w:val="00BD547A"/>
    <w:rsid w:val="00BD5AB3"/>
    <w:rsid w:val="00BD5C36"/>
    <w:rsid w:val="00BD7126"/>
    <w:rsid w:val="00BD7C83"/>
    <w:rsid w:val="00BE4F40"/>
    <w:rsid w:val="00BE7A25"/>
    <w:rsid w:val="00BF604E"/>
    <w:rsid w:val="00C01683"/>
    <w:rsid w:val="00C05EEF"/>
    <w:rsid w:val="00C121EC"/>
    <w:rsid w:val="00C15F98"/>
    <w:rsid w:val="00C16759"/>
    <w:rsid w:val="00C16A5A"/>
    <w:rsid w:val="00C33E55"/>
    <w:rsid w:val="00C41040"/>
    <w:rsid w:val="00C41CA4"/>
    <w:rsid w:val="00C4226B"/>
    <w:rsid w:val="00C4590F"/>
    <w:rsid w:val="00C465F7"/>
    <w:rsid w:val="00C47AEC"/>
    <w:rsid w:val="00C529C2"/>
    <w:rsid w:val="00C60158"/>
    <w:rsid w:val="00C60591"/>
    <w:rsid w:val="00C60701"/>
    <w:rsid w:val="00C60D61"/>
    <w:rsid w:val="00C67B81"/>
    <w:rsid w:val="00C67F71"/>
    <w:rsid w:val="00C71ED9"/>
    <w:rsid w:val="00C73902"/>
    <w:rsid w:val="00C81497"/>
    <w:rsid w:val="00C835B7"/>
    <w:rsid w:val="00C83616"/>
    <w:rsid w:val="00C8375C"/>
    <w:rsid w:val="00C8551A"/>
    <w:rsid w:val="00C86DFF"/>
    <w:rsid w:val="00C957AB"/>
    <w:rsid w:val="00CA5298"/>
    <w:rsid w:val="00CB48AD"/>
    <w:rsid w:val="00CB7A06"/>
    <w:rsid w:val="00CC1BB2"/>
    <w:rsid w:val="00CC5A4D"/>
    <w:rsid w:val="00CC63D6"/>
    <w:rsid w:val="00CC6F96"/>
    <w:rsid w:val="00CD071F"/>
    <w:rsid w:val="00CD3749"/>
    <w:rsid w:val="00CD38EC"/>
    <w:rsid w:val="00CD6105"/>
    <w:rsid w:val="00CE2579"/>
    <w:rsid w:val="00CE4458"/>
    <w:rsid w:val="00CE48A8"/>
    <w:rsid w:val="00CE4DCC"/>
    <w:rsid w:val="00CE550E"/>
    <w:rsid w:val="00CF0FB6"/>
    <w:rsid w:val="00CF2E3C"/>
    <w:rsid w:val="00CF7A04"/>
    <w:rsid w:val="00D00483"/>
    <w:rsid w:val="00D10EAC"/>
    <w:rsid w:val="00D11E1A"/>
    <w:rsid w:val="00D15846"/>
    <w:rsid w:val="00D16FEF"/>
    <w:rsid w:val="00D25029"/>
    <w:rsid w:val="00D25284"/>
    <w:rsid w:val="00D25AC1"/>
    <w:rsid w:val="00D309A4"/>
    <w:rsid w:val="00D309F8"/>
    <w:rsid w:val="00D3354C"/>
    <w:rsid w:val="00D35D59"/>
    <w:rsid w:val="00D453B4"/>
    <w:rsid w:val="00D529BC"/>
    <w:rsid w:val="00D53949"/>
    <w:rsid w:val="00D5491A"/>
    <w:rsid w:val="00D56614"/>
    <w:rsid w:val="00D60DBA"/>
    <w:rsid w:val="00D814EF"/>
    <w:rsid w:val="00D82D32"/>
    <w:rsid w:val="00D83CAB"/>
    <w:rsid w:val="00D86172"/>
    <w:rsid w:val="00D86198"/>
    <w:rsid w:val="00D90847"/>
    <w:rsid w:val="00D9185A"/>
    <w:rsid w:val="00D91D28"/>
    <w:rsid w:val="00D93E2C"/>
    <w:rsid w:val="00D9679F"/>
    <w:rsid w:val="00DA3B98"/>
    <w:rsid w:val="00DA4821"/>
    <w:rsid w:val="00DA535F"/>
    <w:rsid w:val="00DA55ED"/>
    <w:rsid w:val="00DB3968"/>
    <w:rsid w:val="00DB555B"/>
    <w:rsid w:val="00DC0983"/>
    <w:rsid w:val="00DC0E72"/>
    <w:rsid w:val="00DC50BA"/>
    <w:rsid w:val="00DC7E46"/>
    <w:rsid w:val="00DD5D23"/>
    <w:rsid w:val="00DE0A65"/>
    <w:rsid w:val="00DE342B"/>
    <w:rsid w:val="00DE718B"/>
    <w:rsid w:val="00DF0D55"/>
    <w:rsid w:val="00DF2AE9"/>
    <w:rsid w:val="00DF7E26"/>
    <w:rsid w:val="00E00781"/>
    <w:rsid w:val="00E05BEA"/>
    <w:rsid w:val="00E113E3"/>
    <w:rsid w:val="00E11D2A"/>
    <w:rsid w:val="00E15B5E"/>
    <w:rsid w:val="00E15BA1"/>
    <w:rsid w:val="00E1616E"/>
    <w:rsid w:val="00E17F23"/>
    <w:rsid w:val="00E20509"/>
    <w:rsid w:val="00E25F23"/>
    <w:rsid w:val="00E3310D"/>
    <w:rsid w:val="00E3499E"/>
    <w:rsid w:val="00E40C22"/>
    <w:rsid w:val="00E41079"/>
    <w:rsid w:val="00E41683"/>
    <w:rsid w:val="00E41ED4"/>
    <w:rsid w:val="00E422A3"/>
    <w:rsid w:val="00E4545C"/>
    <w:rsid w:val="00E46A22"/>
    <w:rsid w:val="00E5142A"/>
    <w:rsid w:val="00E51BCC"/>
    <w:rsid w:val="00E53F5F"/>
    <w:rsid w:val="00E54129"/>
    <w:rsid w:val="00E55162"/>
    <w:rsid w:val="00E55F66"/>
    <w:rsid w:val="00E60201"/>
    <w:rsid w:val="00E61B2B"/>
    <w:rsid w:val="00E620D7"/>
    <w:rsid w:val="00E6337F"/>
    <w:rsid w:val="00E664E1"/>
    <w:rsid w:val="00E743AC"/>
    <w:rsid w:val="00E77C40"/>
    <w:rsid w:val="00E841F6"/>
    <w:rsid w:val="00E861F5"/>
    <w:rsid w:val="00E862DF"/>
    <w:rsid w:val="00EA2B25"/>
    <w:rsid w:val="00EA3309"/>
    <w:rsid w:val="00EA7727"/>
    <w:rsid w:val="00EB3E2D"/>
    <w:rsid w:val="00EC026E"/>
    <w:rsid w:val="00EC1B6F"/>
    <w:rsid w:val="00EC3125"/>
    <w:rsid w:val="00EC65AB"/>
    <w:rsid w:val="00EC67F6"/>
    <w:rsid w:val="00ED24CF"/>
    <w:rsid w:val="00ED2640"/>
    <w:rsid w:val="00ED6AAA"/>
    <w:rsid w:val="00EE3261"/>
    <w:rsid w:val="00EE5F2B"/>
    <w:rsid w:val="00EE6C5D"/>
    <w:rsid w:val="00EF237C"/>
    <w:rsid w:val="00EF29B0"/>
    <w:rsid w:val="00F0009C"/>
    <w:rsid w:val="00F11C8C"/>
    <w:rsid w:val="00F1339F"/>
    <w:rsid w:val="00F13BA8"/>
    <w:rsid w:val="00F15807"/>
    <w:rsid w:val="00F178AB"/>
    <w:rsid w:val="00F276EF"/>
    <w:rsid w:val="00F27A7B"/>
    <w:rsid w:val="00F30758"/>
    <w:rsid w:val="00F3172D"/>
    <w:rsid w:val="00F32053"/>
    <w:rsid w:val="00F3254C"/>
    <w:rsid w:val="00F3351E"/>
    <w:rsid w:val="00F379DA"/>
    <w:rsid w:val="00F423C4"/>
    <w:rsid w:val="00F42DAD"/>
    <w:rsid w:val="00F433B0"/>
    <w:rsid w:val="00F43FE7"/>
    <w:rsid w:val="00F45C17"/>
    <w:rsid w:val="00F46676"/>
    <w:rsid w:val="00F502E0"/>
    <w:rsid w:val="00F61F80"/>
    <w:rsid w:val="00F63B20"/>
    <w:rsid w:val="00F66991"/>
    <w:rsid w:val="00F67411"/>
    <w:rsid w:val="00F721F9"/>
    <w:rsid w:val="00F733D9"/>
    <w:rsid w:val="00F735D6"/>
    <w:rsid w:val="00F73A16"/>
    <w:rsid w:val="00F748C1"/>
    <w:rsid w:val="00F91901"/>
    <w:rsid w:val="00F91AC8"/>
    <w:rsid w:val="00F9308B"/>
    <w:rsid w:val="00F95724"/>
    <w:rsid w:val="00F95C81"/>
    <w:rsid w:val="00FA2C8A"/>
    <w:rsid w:val="00FA3762"/>
    <w:rsid w:val="00FA3A84"/>
    <w:rsid w:val="00FA724E"/>
    <w:rsid w:val="00FB127B"/>
    <w:rsid w:val="00FB221E"/>
    <w:rsid w:val="00FB2704"/>
    <w:rsid w:val="00FB5324"/>
    <w:rsid w:val="00FB66A8"/>
    <w:rsid w:val="00FB7E49"/>
    <w:rsid w:val="00FC3387"/>
    <w:rsid w:val="00FC4117"/>
    <w:rsid w:val="00FC7FEA"/>
    <w:rsid w:val="00FD6992"/>
    <w:rsid w:val="00FE12D9"/>
    <w:rsid w:val="00FE17E4"/>
    <w:rsid w:val="00FF300F"/>
    <w:rsid w:val="00FF6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ddd,#f8f8f8"/>
    </o:shapedefaults>
    <o:shapelayout v:ext="edit">
      <o:idmap v:ext="edit" data="1"/>
    </o:shapelayout>
  </w:shapeDefaults>
  <w:decimalSymbol w:val="."/>
  <w:listSeparator w:val=","/>
  <w14:docId w14:val="4AC5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C20"/>
    <w:rPr>
      <w:rFonts w:ascii="Arial" w:hAnsi="Arial"/>
      <w:sz w:val="22"/>
      <w:szCs w:val="24"/>
    </w:rPr>
  </w:style>
  <w:style w:type="paragraph" w:styleId="Heading1">
    <w:name w:val="heading 1"/>
    <w:basedOn w:val="Normal"/>
    <w:next w:val="Normal"/>
    <w:link w:val="Heading1Char"/>
    <w:qFormat/>
    <w:rsid w:val="001D4C20"/>
    <w:pPr>
      <w:keepNext/>
      <w:spacing w:before="240" w:after="60"/>
      <w:outlineLvl w:val="0"/>
    </w:pPr>
    <w:rPr>
      <w:rFonts w:cs="Arial"/>
      <w:b/>
      <w:bCs/>
      <w:kern w:val="32"/>
      <w:sz w:val="32"/>
      <w:szCs w:val="32"/>
    </w:rPr>
  </w:style>
  <w:style w:type="paragraph" w:styleId="Heading2">
    <w:name w:val="heading 2"/>
    <w:aliases w:val="h2,2,l2,sub-sect,level 2,h21,h22,h23,h211,h24,h212,h25,h213,h26,h214,h27,h215,JRL2,Group,bold,sub-section heading,JSPLevel2,headi,heading2,21,h28,22,h216,JRL21,Group1,bold1,sub-section heading1,JSPLevel21,h221,h231,h2111,h241,h2121,h251,h2131"/>
    <w:basedOn w:val="Normal"/>
    <w:next w:val="Normal"/>
    <w:link w:val="Heading2Char"/>
    <w:qFormat/>
    <w:rsid w:val="001D4C20"/>
    <w:pPr>
      <w:keepNext/>
      <w:widowControl w:val="0"/>
      <w:jc w:val="both"/>
      <w:outlineLvl w:val="1"/>
    </w:pPr>
    <w:rPr>
      <w:rFonts w:ascii="Times New Roman" w:hAnsi="Times New Roman"/>
      <w:b/>
      <w:sz w:val="24"/>
      <w:szCs w:val="20"/>
      <w:u w:val="single"/>
    </w:rPr>
  </w:style>
  <w:style w:type="paragraph" w:styleId="Heading3">
    <w:name w:val="heading 3"/>
    <w:aliases w:val="h3,3,level 3,JRL3,JRL31,JRL32,JRL33,Para,JSPLevel3,h31,h32,31,32,h311,JRL34,JRL311,JRL321,JRL331,Para1,JSPLevel31,311,h33,33,h34,34,SD3,DW3"/>
    <w:basedOn w:val="Normal"/>
    <w:next w:val="Normal"/>
    <w:link w:val="Heading3Char"/>
    <w:qFormat/>
    <w:rsid w:val="001D4C20"/>
    <w:pPr>
      <w:keepNext/>
      <w:widowControl w:val="0"/>
      <w:outlineLvl w:val="2"/>
    </w:pPr>
    <w:rPr>
      <w:rFonts w:ascii="Times New Roman" w:hAnsi="Times New Roman"/>
      <w:b/>
      <w:sz w:val="16"/>
      <w:szCs w:val="20"/>
      <w:u w:val="single"/>
    </w:rPr>
  </w:style>
  <w:style w:type="paragraph" w:styleId="Heading4">
    <w:name w:val="heading 4"/>
    <w:basedOn w:val="Normal"/>
    <w:next w:val="Normal"/>
    <w:link w:val="Heading4Char"/>
    <w:qFormat/>
    <w:rsid w:val="001D4C20"/>
    <w:pPr>
      <w:keepNext/>
      <w:spacing w:before="240" w:after="60"/>
      <w:outlineLvl w:val="3"/>
    </w:pPr>
    <w:rPr>
      <w:rFonts w:ascii="Times New Roman" w:hAnsi="Times New Roman"/>
      <w:b/>
      <w:bCs/>
      <w:sz w:val="28"/>
      <w:szCs w:val="28"/>
    </w:rPr>
  </w:style>
  <w:style w:type="paragraph" w:styleId="Heading5">
    <w:name w:val="heading 5"/>
    <w:aliases w:val="h5,5"/>
    <w:basedOn w:val="Normal"/>
    <w:next w:val="Normal"/>
    <w:link w:val="Heading5Char"/>
    <w:qFormat/>
    <w:rsid w:val="001D4C20"/>
    <w:pPr>
      <w:keepNext/>
      <w:widowControl w:val="0"/>
      <w:outlineLvl w:val="4"/>
    </w:pPr>
    <w:rPr>
      <w:rFonts w:ascii="Times New Roman" w:hAnsi="Times New Roman"/>
      <w:sz w:val="24"/>
      <w:szCs w:val="20"/>
      <w:u w:val="single"/>
    </w:rPr>
  </w:style>
  <w:style w:type="paragraph" w:styleId="Heading7">
    <w:name w:val="heading 7"/>
    <w:basedOn w:val="Normal"/>
    <w:next w:val="Normal"/>
    <w:link w:val="Heading7Char"/>
    <w:qFormat/>
    <w:rsid w:val="00F91901"/>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D4C20"/>
    <w:rPr>
      <w:rFonts w:ascii="Arial" w:hAnsi="Arial" w:cs="Arial"/>
      <w:b/>
      <w:bCs/>
      <w:kern w:val="32"/>
      <w:sz w:val="32"/>
      <w:szCs w:val="32"/>
      <w:lang w:val="en-GB" w:eastAsia="en-GB" w:bidi="ar-SA"/>
    </w:rPr>
  </w:style>
  <w:style w:type="character" w:customStyle="1" w:styleId="Heading2Char">
    <w:name w:val="Heading 2 Char"/>
    <w:aliases w:val="h2 Char,2 Char,l2 Char,sub-sect Char,level 2 Char,h21 Char,h22 Char,h23 Char,h211 Char,h24 Char,h212 Char,h25 Char,h213 Char,h26 Char,h214 Char,h27 Char,h215 Char,JRL2 Char,Group Char,bold Char,sub-section heading Char,JSPLevel2 Char"/>
    <w:link w:val="Heading2"/>
    <w:locked/>
    <w:rsid w:val="001D4C20"/>
    <w:rPr>
      <w:b/>
      <w:sz w:val="24"/>
      <w:u w:val="single"/>
      <w:lang w:val="en-GB" w:eastAsia="en-GB" w:bidi="ar-SA"/>
    </w:rPr>
  </w:style>
  <w:style w:type="character" w:customStyle="1" w:styleId="Heading3Char">
    <w:name w:val="Heading 3 Char"/>
    <w:aliases w:val="h3 Char,3 Char,level 3 Char,JRL3 Char,JRL31 Char,JRL32 Char,JRL33 Char,Para Char,JSPLevel3 Char,h31 Char,h32 Char,31 Char,32 Char,h311 Char,JRL34 Char,JRL311 Char,JRL321 Char,JRL331 Char,Para1 Char,JSPLevel31 Char,311 Char,h33 Char"/>
    <w:link w:val="Heading3"/>
    <w:locked/>
    <w:rsid w:val="001D4C20"/>
    <w:rPr>
      <w:b/>
      <w:sz w:val="16"/>
      <w:u w:val="single"/>
      <w:lang w:val="en-GB" w:eastAsia="en-GB" w:bidi="ar-SA"/>
    </w:rPr>
  </w:style>
  <w:style w:type="character" w:customStyle="1" w:styleId="Heading5Char">
    <w:name w:val="Heading 5 Char"/>
    <w:aliases w:val="h5 Char,5 Char"/>
    <w:link w:val="Heading5"/>
    <w:locked/>
    <w:rsid w:val="001D4C20"/>
    <w:rPr>
      <w:sz w:val="24"/>
      <w:u w:val="single"/>
      <w:lang w:val="en-GB" w:eastAsia="en-GB" w:bidi="ar-SA"/>
    </w:rPr>
  </w:style>
  <w:style w:type="paragraph" w:styleId="CommentText">
    <w:name w:val="annotation text"/>
    <w:basedOn w:val="Normal"/>
    <w:link w:val="CommentTextChar"/>
    <w:semiHidden/>
    <w:rsid w:val="001D4C20"/>
    <w:pPr>
      <w:keepNext/>
      <w:widowControl w:val="0"/>
    </w:pPr>
    <w:rPr>
      <w:rFonts w:ascii="Times New Roman" w:hAnsi="Times New Roman"/>
      <w:sz w:val="20"/>
      <w:szCs w:val="20"/>
    </w:rPr>
  </w:style>
  <w:style w:type="character" w:customStyle="1" w:styleId="CommentTextChar">
    <w:name w:val="Comment Text Char"/>
    <w:link w:val="CommentText"/>
    <w:semiHidden/>
    <w:locked/>
    <w:rsid w:val="001D4C20"/>
    <w:rPr>
      <w:lang w:val="en-GB" w:eastAsia="en-GB" w:bidi="ar-SA"/>
    </w:rPr>
  </w:style>
  <w:style w:type="character" w:styleId="CommentReference">
    <w:name w:val="annotation reference"/>
    <w:semiHidden/>
    <w:rsid w:val="001D4C20"/>
    <w:rPr>
      <w:sz w:val="16"/>
      <w:szCs w:val="16"/>
    </w:rPr>
  </w:style>
  <w:style w:type="paragraph" w:styleId="BalloonText">
    <w:name w:val="Balloon Text"/>
    <w:basedOn w:val="Normal"/>
    <w:link w:val="BalloonTextChar"/>
    <w:semiHidden/>
    <w:rsid w:val="001D4C20"/>
    <w:rPr>
      <w:rFonts w:ascii="Tahoma" w:hAnsi="Tahoma" w:cs="Tahoma"/>
      <w:sz w:val="16"/>
      <w:szCs w:val="16"/>
    </w:rPr>
  </w:style>
  <w:style w:type="paragraph" w:styleId="CommentSubject">
    <w:name w:val="annotation subject"/>
    <w:basedOn w:val="CommentText"/>
    <w:next w:val="CommentText"/>
    <w:link w:val="CommentSubjectChar"/>
    <w:semiHidden/>
    <w:rsid w:val="00EC1B6F"/>
    <w:pPr>
      <w:keepNext w:val="0"/>
      <w:widowControl/>
    </w:pPr>
    <w:rPr>
      <w:rFonts w:ascii="Arial" w:hAnsi="Arial"/>
      <w:b/>
      <w:bCs/>
    </w:rPr>
  </w:style>
  <w:style w:type="paragraph" w:styleId="DocumentMap">
    <w:name w:val="Document Map"/>
    <w:basedOn w:val="Normal"/>
    <w:link w:val="DocumentMapChar"/>
    <w:semiHidden/>
    <w:rsid w:val="00B57C1C"/>
    <w:pPr>
      <w:shd w:val="clear" w:color="auto" w:fill="000080"/>
    </w:pPr>
    <w:rPr>
      <w:rFonts w:ascii="Tahoma" w:hAnsi="Tahoma" w:cs="Tahoma"/>
      <w:sz w:val="20"/>
      <w:szCs w:val="20"/>
    </w:rPr>
  </w:style>
  <w:style w:type="table" w:styleId="TableGrid">
    <w:name w:val="Table Grid"/>
    <w:basedOn w:val="TableNormal"/>
    <w:rsid w:val="00A14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rsid w:val="001B075C"/>
    <w:pPr>
      <w:keepLines/>
      <w:numPr>
        <w:numId w:val="1"/>
      </w:numPr>
      <w:spacing w:before="240"/>
    </w:pPr>
    <w:rPr>
      <w:color w:val="000000"/>
      <w:sz w:val="20"/>
      <w:szCs w:val="20"/>
    </w:rPr>
  </w:style>
  <w:style w:type="character" w:customStyle="1" w:styleId="ParagraphChar">
    <w:name w:val="Paragraph Char"/>
    <w:link w:val="Paragraph"/>
    <w:rsid w:val="001B075C"/>
    <w:rPr>
      <w:rFonts w:ascii="Arial" w:hAnsi="Arial"/>
      <w:color w:val="000000"/>
    </w:rPr>
  </w:style>
  <w:style w:type="paragraph" w:customStyle="1" w:styleId="Paragraphlist">
    <w:name w:val="Paragraph:(list)"/>
    <w:basedOn w:val="Normal"/>
    <w:rsid w:val="001B075C"/>
    <w:pPr>
      <w:keepLines/>
      <w:numPr>
        <w:ilvl w:val="1"/>
        <w:numId w:val="1"/>
      </w:numPr>
      <w:spacing w:before="120"/>
    </w:pPr>
    <w:rPr>
      <w:color w:val="000000"/>
      <w:sz w:val="20"/>
      <w:szCs w:val="20"/>
    </w:rPr>
  </w:style>
  <w:style w:type="paragraph" w:customStyle="1" w:styleId="Paragraphlista">
    <w:name w:val="Paragraph:(lista)"/>
    <w:basedOn w:val="Normal"/>
    <w:rsid w:val="001B075C"/>
    <w:pPr>
      <w:keepLines/>
      <w:numPr>
        <w:ilvl w:val="2"/>
        <w:numId w:val="1"/>
      </w:numPr>
      <w:spacing w:before="120"/>
    </w:pPr>
    <w:rPr>
      <w:color w:val="000000"/>
      <w:sz w:val="20"/>
      <w:szCs w:val="20"/>
    </w:rPr>
  </w:style>
  <w:style w:type="paragraph" w:customStyle="1" w:styleId="Paragraphlisti">
    <w:name w:val="Paragraph:(listi)"/>
    <w:basedOn w:val="Normal"/>
    <w:rsid w:val="001B075C"/>
    <w:pPr>
      <w:keepLines/>
      <w:numPr>
        <w:ilvl w:val="3"/>
        <w:numId w:val="1"/>
      </w:numPr>
      <w:spacing w:before="120"/>
    </w:pPr>
    <w:rPr>
      <w:color w:val="000000"/>
      <w:sz w:val="20"/>
      <w:szCs w:val="20"/>
    </w:rPr>
  </w:style>
  <w:style w:type="paragraph" w:customStyle="1" w:styleId="Char2CharCharCharCharCharChar">
    <w:name w:val="Char2 Char Char Char Char Char Char"/>
    <w:basedOn w:val="Normal"/>
    <w:rsid w:val="00024D41"/>
    <w:pPr>
      <w:spacing w:after="160" w:line="240" w:lineRule="exact"/>
    </w:pPr>
    <w:rPr>
      <w:rFonts w:ascii="Verdana" w:hAnsi="Verdana"/>
      <w:sz w:val="20"/>
      <w:szCs w:val="20"/>
      <w:lang w:val="en-US" w:eastAsia="en-US"/>
    </w:rPr>
  </w:style>
  <w:style w:type="character" w:styleId="Hyperlink">
    <w:name w:val="Hyperlink"/>
    <w:rsid w:val="00E05BEA"/>
    <w:rPr>
      <w:color w:val="0000FF"/>
      <w:u w:val="single"/>
    </w:rPr>
  </w:style>
  <w:style w:type="character" w:styleId="Strong">
    <w:name w:val="Strong"/>
    <w:qFormat/>
    <w:rsid w:val="00B8390D"/>
    <w:rPr>
      <w:b/>
      <w:bCs/>
    </w:rPr>
  </w:style>
  <w:style w:type="paragraph" w:styleId="Header">
    <w:name w:val="header"/>
    <w:basedOn w:val="Normal"/>
    <w:link w:val="HeaderChar"/>
    <w:rsid w:val="007843D4"/>
    <w:pPr>
      <w:tabs>
        <w:tab w:val="center" w:pos="4153"/>
        <w:tab w:val="right" w:pos="8306"/>
      </w:tabs>
    </w:pPr>
  </w:style>
  <w:style w:type="paragraph" w:styleId="Footer">
    <w:name w:val="footer"/>
    <w:basedOn w:val="Normal"/>
    <w:link w:val="FooterChar"/>
    <w:rsid w:val="007843D4"/>
    <w:pPr>
      <w:tabs>
        <w:tab w:val="center" w:pos="4153"/>
        <w:tab w:val="right" w:pos="8306"/>
      </w:tabs>
    </w:pPr>
  </w:style>
  <w:style w:type="paragraph" w:styleId="FootnoteText">
    <w:name w:val="footnote text"/>
    <w:basedOn w:val="Normal"/>
    <w:link w:val="FootnoteTextChar"/>
    <w:semiHidden/>
    <w:rsid w:val="007843D4"/>
    <w:rPr>
      <w:sz w:val="20"/>
      <w:szCs w:val="20"/>
    </w:rPr>
  </w:style>
  <w:style w:type="character" w:styleId="FootnoteReference">
    <w:name w:val="footnote reference"/>
    <w:semiHidden/>
    <w:rsid w:val="007843D4"/>
    <w:rPr>
      <w:vertAlign w:val="superscript"/>
    </w:rPr>
  </w:style>
  <w:style w:type="character" w:styleId="PageNumber">
    <w:name w:val="page number"/>
    <w:basedOn w:val="DefaultParagraphFont"/>
    <w:rsid w:val="00006F24"/>
  </w:style>
  <w:style w:type="paragraph" w:styleId="ListParagraph">
    <w:name w:val="List Paragraph"/>
    <w:basedOn w:val="Normal"/>
    <w:uiPriority w:val="34"/>
    <w:qFormat/>
    <w:rsid w:val="00985CB2"/>
    <w:pPr>
      <w:ind w:left="720"/>
    </w:pPr>
  </w:style>
  <w:style w:type="character" w:customStyle="1" w:styleId="apple-converted-space">
    <w:name w:val="apple-converted-space"/>
    <w:basedOn w:val="DefaultParagraphFont"/>
    <w:rsid w:val="00BB07D7"/>
  </w:style>
  <w:style w:type="character" w:customStyle="1" w:styleId="Heading7Char">
    <w:name w:val="Heading 7 Char"/>
    <w:basedOn w:val="DefaultParagraphFont"/>
    <w:link w:val="Heading7"/>
    <w:rsid w:val="00F91901"/>
    <w:rPr>
      <w:sz w:val="24"/>
      <w:szCs w:val="24"/>
    </w:rPr>
  </w:style>
  <w:style w:type="paragraph" w:styleId="BodyText2">
    <w:name w:val="Body Text 2"/>
    <w:basedOn w:val="Normal"/>
    <w:link w:val="BodyText2Char"/>
    <w:rsid w:val="00BD7C83"/>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rsid w:val="00BD7C83"/>
  </w:style>
  <w:style w:type="character" w:customStyle="1" w:styleId="Heading4Char">
    <w:name w:val="Heading 4 Char"/>
    <w:basedOn w:val="DefaultParagraphFont"/>
    <w:link w:val="Heading4"/>
    <w:rsid w:val="00E841F6"/>
    <w:rPr>
      <w:b/>
      <w:bCs/>
      <w:sz w:val="28"/>
      <w:szCs w:val="28"/>
    </w:rPr>
  </w:style>
  <w:style w:type="character" w:customStyle="1" w:styleId="BalloonTextChar">
    <w:name w:val="Balloon Text Char"/>
    <w:basedOn w:val="DefaultParagraphFont"/>
    <w:link w:val="BalloonText"/>
    <w:semiHidden/>
    <w:rsid w:val="00E841F6"/>
    <w:rPr>
      <w:rFonts w:ascii="Tahoma" w:hAnsi="Tahoma" w:cs="Tahoma"/>
      <w:sz w:val="16"/>
      <w:szCs w:val="16"/>
    </w:rPr>
  </w:style>
  <w:style w:type="character" w:customStyle="1" w:styleId="CommentSubjectChar">
    <w:name w:val="Comment Subject Char"/>
    <w:basedOn w:val="CommentTextChar"/>
    <w:link w:val="CommentSubject"/>
    <w:semiHidden/>
    <w:rsid w:val="00E841F6"/>
    <w:rPr>
      <w:rFonts w:ascii="Arial" w:hAnsi="Arial"/>
      <w:b/>
      <w:bCs/>
      <w:lang w:val="en-GB" w:eastAsia="en-GB" w:bidi="ar-SA"/>
    </w:rPr>
  </w:style>
  <w:style w:type="character" w:customStyle="1" w:styleId="DocumentMapChar">
    <w:name w:val="Document Map Char"/>
    <w:basedOn w:val="DefaultParagraphFont"/>
    <w:link w:val="DocumentMap"/>
    <w:semiHidden/>
    <w:rsid w:val="00E841F6"/>
    <w:rPr>
      <w:rFonts w:ascii="Tahoma" w:hAnsi="Tahoma" w:cs="Tahoma"/>
      <w:shd w:val="clear" w:color="auto" w:fill="000080"/>
    </w:rPr>
  </w:style>
  <w:style w:type="character" w:customStyle="1" w:styleId="HeaderChar">
    <w:name w:val="Header Char"/>
    <w:basedOn w:val="DefaultParagraphFont"/>
    <w:link w:val="Header"/>
    <w:rsid w:val="00E841F6"/>
    <w:rPr>
      <w:rFonts w:ascii="Arial" w:hAnsi="Arial"/>
      <w:sz w:val="22"/>
      <w:szCs w:val="24"/>
    </w:rPr>
  </w:style>
  <w:style w:type="character" w:customStyle="1" w:styleId="FooterChar">
    <w:name w:val="Footer Char"/>
    <w:basedOn w:val="DefaultParagraphFont"/>
    <w:link w:val="Footer"/>
    <w:rsid w:val="00E841F6"/>
    <w:rPr>
      <w:rFonts w:ascii="Arial" w:hAnsi="Arial"/>
      <w:sz w:val="22"/>
      <w:szCs w:val="24"/>
    </w:rPr>
  </w:style>
  <w:style w:type="character" w:customStyle="1" w:styleId="FootnoteTextChar">
    <w:name w:val="Footnote Text Char"/>
    <w:basedOn w:val="DefaultParagraphFont"/>
    <w:link w:val="FootnoteText"/>
    <w:semiHidden/>
    <w:rsid w:val="00E841F6"/>
    <w:rPr>
      <w:rFonts w:ascii="Arial" w:hAnsi="Arial"/>
    </w:rPr>
  </w:style>
  <w:style w:type="character" w:customStyle="1" w:styleId="ProtectiveMarking">
    <w:name w:val="Protective Marking"/>
    <w:basedOn w:val="DefaultParagraphFont"/>
    <w:rsid w:val="00523D77"/>
    <w:rPr>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C20"/>
    <w:rPr>
      <w:rFonts w:ascii="Arial" w:hAnsi="Arial"/>
      <w:sz w:val="22"/>
      <w:szCs w:val="24"/>
    </w:rPr>
  </w:style>
  <w:style w:type="paragraph" w:styleId="Heading1">
    <w:name w:val="heading 1"/>
    <w:basedOn w:val="Normal"/>
    <w:next w:val="Normal"/>
    <w:link w:val="Heading1Char"/>
    <w:qFormat/>
    <w:rsid w:val="001D4C20"/>
    <w:pPr>
      <w:keepNext/>
      <w:spacing w:before="240" w:after="60"/>
      <w:outlineLvl w:val="0"/>
    </w:pPr>
    <w:rPr>
      <w:rFonts w:cs="Arial"/>
      <w:b/>
      <w:bCs/>
      <w:kern w:val="32"/>
      <w:sz w:val="32"/>
      <w:szCs w:val="32"/>
    </w:rPr>
  </w:style>
  <w:style w:type="paragraph" w:styleId="Heading2">
    <w:name w:val="heading 2"/>
    <w:aliases w:val="h2,2,l2,sub-sect,level 2,h21,h22,h23,h211,h24,h212,h25,h213,h26,h214,h27,h215,JRL2,Group,bold,sub-section heading,JSPLevel2,headi,heading2,21,h28,22,h216,JRL21,Group1,bold1,sub-section heading1,JSPLevel21,h221,h231,h2111,h241,h2121,h251,h2131"/>
    <w:basedOn w:val="Normal"/>
    <w:next w:val="Normal"/>
    <w:link w:val="Heading2Char"/>
    <w:qFormat/>
    <w:rsid w:val="001D4C20"/>
    <w:pPr>
      <w:keepNext/>
      <w:widowControl w:val="0"/>
      <w:jc w:val="both"/>
      <w:outlineLvl w:val="1"/>
    </w:pPr>
    <w:rPr>
      <w:rFonts w:ascii="Times New Roman" w:hAnsi="Times New Roman"/>
      <w:b/>
      <w:sz w:val="24"/>
      <w:szCs w:val="20"/>
      <w:u w:val="single"/>
    </w:rPr>
  </w:style>
  <w:style w:type="paragraph" w:styleId="Heading3">
    <w:name w:val="heading 3"/>
    <w:aliases w:val="h3,3,level 3,JRL3,JRL31,JRL32,JRL33,Para,JSPLevel3,h31,h32,31,32,h311,JRL34,JRL311,JRL321,JRL331,Para1,JSPLevel31,311,h33,33,h34,34,SD3,DW3"/>
    <w:basedOn w:val="Normal"/>
    <w:next w:val="Normal"/>
    <w:link w:val="Heading3Char"/>
    <w:qFormat/>
    <w:rsid w:val="001D4C20"/>
    <w:pPr>
      <w:keepNext/>
      <w:widowControl w:val="0"/>
      <w:outlineLvl w:val="2"/>
    </w:pPr>
    <w:rPr>
      <w:rFonts w:ascii="Times New Roman" w:hAnsi="Times New Roman"/>
      <w:b/>
      <w:sz w:val="16"/>
      <w:szCs w:val="20"/>
      <w:u w:val="single"/>
    </w:rPr>
  </w:style>
  <w:style w:type="paragraph" w:styleId="Heading4">
    <w:name w:val="heading 4"/>
    <w:basedOn w:val="Normal"/>
    <w:next w:val="Normal"/>
    <w:link w:val="Heading4Char"/>
    <w:qFormat/>
    <w:rsid w:val="001D4C20"/>
    <w:pPr>
      <w:keepNext/>
      <w:spacing w:before="240" w:after="60"/>
      <w:outlineLvl w:val="3"/>
    </w:pPr>
    <w:rPr>
      <w:rFonts w:ascii="Times New Roman" w:hAnsi="Times New Roman"/>
      <w:b/>
      <w:bCs/>
      <w:sz w:val="28"/>
      <w:szCs w:val="28"/>
    </w:rPr>
  </w:style>
  <w:style w:type="paragraph" w:styleId="Heading5">
    <w:name w:val="heading 5"/>
    <w:aliases w:val="h5,5"/>
    <w:basedOn w:val="Normal"/>
    <w:next w:val="Normal"/>
    <w:link w:val="Heading5Char"/>
    <w:qFormat/>
    <w:rsid w:val="001D4C20"/>
    <w:pPr>
      <w:keepNext/>
      <w:widowControl w:val="0"/>
      <w:outlineLvl w:val="4"/>
    </w:pPr>
    <w:rPr>
      <w:rFonts w:ascii="Times New Roman" w:hAnsi="Times New Roman"/>
      <w:sz w:val="24"/>
      <w:szCs w:val="20"/>
      <w:u w:val="single"/>
    </w:rPr>
  </w:style>
  <w:style w:type="paragraph" w:styleId="Heading7">
    <w:name w:val="heading 7"/>
    <w:basedOn w:val="Normal"/>
    <w:next w:val="Normal"/>
    <w:link w:val="Heading7Char"/>
    <w:qFormat/>
    <w:rsid w:val="00F91901"/>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D4C20"/>
    <w:rPr>
      <w:rFonts w:ascii="Arial" w:hAnsi="Arial" w:cs="Arial"/>
      <w:b/>
      <w:bCs/>
      <w:kern w:val="32"/>
      <w:sz w:val="32"/>
      <w:szCs w:val="32"/>
      <w:lang w:val="en-GB" w:eastAsia="en-GB" w:bidi="ar-SA"/>
    </w:rPr>
  </w:style>
  <w:style w:type="character" w:customStyle="1" w:styleId="Heading2Char">
    <w:name w:val="Heading 2 Char"/>
    <w:aliases w:val="h2 Char,2 Char,l2 Char,sub-sect Char,level 2 Char,h21 Char,h22 Char,h23 Char,h211 Char,h24 Char,h212 Char,h25 Char,h213 Char,h26 Char,h214 Char,h27 Char,h215 Char,JRL2 Char,Group Char,bold Char,sub-section heading Char,JSPLevel2 Char"/>
    <w:link w:val="Heading2"/>
    <w:locked/>
    <w:rsid w:val="001D4C20"/>
    <w:rPr>
      <w:b/>
      <w:sz w:val="24"/>
      <w:u w:val="single"/>
      <w:lang w:val="en-GB" w:eastAsia="en-GB" w:bidi="ar-SA"/>
    </w:rPr>
  </w:style>
  <w:style w:type="character" w:customStyle="1" w:styleId="Heading3Char">
    <w:name w:val="Heading 3 Char"/>
    <w:aliases w:val="h3 Char,3 Char,level 3 Char,JRL3 Char,JRL31 Char,JRL32 Char,JRL33 Char,Para Char,JSPLevel3 Char,h31 Char,h32 Char,31 Char,32 Char,h311 Char,JRL34 Char,JRL311 Char,JRL321 Char,JRL331 Char,Para1 Char,JSPLevel31 Char,311 Char,h33 Char"/>
    <w:link w:val="Heading3"/>
    <w:locked/>
    <w:rsid w:val="001D4C20"/>
    <w:rPr>
      <w:b/>
      <w:sz w:val="16"/>
      <w:u w:val="single"/>
      <w:lang w:val="en-GB" w:eastAsia="en-GB" w:bidi="ar-SA"/>
    </w:rPr>
  </w:style>
  <w:style w:type="character" w:customStyle="1" w:styleId="Heading5Char">
    <w:name w:val="Heading 5 Char"/>
    <w:aliases w:val="h5 Char,5 Char"/>
    <w:link w:val="Heading5"/>
    <w:locked/>
    <w:rsid w:val="001D4C20"/>
    <w:rPr>
      <w:sz w:val="24"/>
      <w:u w:val="single"/>
      <w:lang w:val="en-GB" w:eastAsia="en-GB" w:bidi="ar-SA"/>
    </w:rPr>
  </w:style>
  <w:style w:type="paragraph" w:styleId="CommentText">
    <w:name w:val="annotation text"/>
    <w:basedOn w:val="Normal"/>
    <w:link w:val="CommentTextChar"/>
    <w:semiHidden/>
    <w:rsid w:val="001D4C20"/>
    <w:pPr>
      <w:keepNext/>
      <w:widowControl w:val="0"/>
    </w:pPr>
    <w:rPr>
      <w:rFonts w:ascii="Times New Roman" w:hAnsi="Times New Roman"/>
      <w:sz w:val="20"/>
      <w:szCs w:val="20"/>
    </w:rPr>
  </w:style>
  <w:style w:type="character" w:customStyle="1" w:styleId="CommentTextChar">
    <w:name w:val="Comment Text Char"/>
    <w:link w:val="CommentText"/>
    <w:semiHidden/>
    <w:locked/>
    <w:rsid w:val="001D4C20"/>
    <w:rPr>
      <w:lang w:val="en-GB" w:eastAsia="en-GB" w:bidi="ar-SA"/>
    </w:rPr>
  </w:style>
  <w:style w:type="character" w:styleId="CommentReference">
    <w:name w:val="annotation reference"/>
    <w:semiHidden/>
    <w:rsid w:val="001D4C20"/>
    <w:rPr>
      <w:sz w:val="16"/>
      <w:szCs w:val="16"/>
    </w:rPr>
  </w:style>
  <w:style w:type="paragraph" w:styleId="BalloonText">
    <w:name w:val="Balloon Text"/>
    <w:basedOn w:val="Normal"/>
    <w:link w:val="BalloonTextChar"/>
    <w:semiHidden/>
    <w:rsid w:val="001D4C20"/>
    <w:rPr>
      <w:rFonts w:ascii="Tahoma" w:hAnsi="Tahoma" w:cs="Tahoma"/>
      <w:sz w:val="16"/>
      <w:szCs w:val="16"/>
    </w:rPr>
  </w:style>
  <w:style w:type="paragraph" w:styleId="CommentSubject">
    <w:name w:val="annotation subject"/>
    <w:basedOn w:val="CommentText"/>
    <w:next w:val="CommentText"/>
    <w:link w:val="CommentSubjectChar"/>
    <w:semiHidden/>
    <w:rsid w:val="00EC1B6F"/>
    <w:pPr>
      <w:keepNext w:val="0"/>
      <w:widowControl/>
    </w:pPr>
    <w:rPr>
      <w:rFonts w:ascii="Arial" w:hAnsi="Arial"/>
      <w:b/>
      <w:bCs/>
    </w:rPr>
  </w:style>
  <w:style w:type="paragraph" w:styleId="DocumentMap">
    <w:name w:val="Document Map"/>
    <w:basedOn w:val="Normal"/>
    <w:link w:val="DocumentMapChar"/>
    <w:semiHidden/>
    <w:rsid w:val="00B57C1C"/>
    <w:pPr>
      <w:shd w:val="clear" w:color="auto" w:fill="000080"/>
    </w:pPr>
    <w:rPr>
      <w:rFonts w:ascii="Tahoma" w:hAnsi="Tahoma" w:cs="Tahoma"/>
      <w:sz w:val="20"/>
      <w:szCs w:val="20"/>
    </w:rPr>
  </w:style>
  <w:style w:type="table" w:styleId="TableGrid">
    <w:name w:val="Table Grid"/>
    <w:basedOn w:val="TableNormal"/>
    <w:rsid w:val="00A14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rsid w:val="001B075C"/>
    <w:pPr>
      <w:keepLines/>
      <w:numPr>
        <w:numId w:val="1"/>
      </w:numPr>
      <w:spacing w:before="240"/>
    </w:pPr>
    <w:rPr>
      <w:color w:val="000000"/>
      <w:sz w:val="20"/>
      <w:szCs w:val="20"/>
    </w:rPr>
  </w:style>
  <w:style w:type="character" w:customStyle="1" w:styleId="ParagraphChar">
    <w:name w:val="Paragraph Char"/>
    <w:link w:val="Paragraph"/>
    <w:rsid w:val="001B075C"/>
    <w:rPr>
      <w:rFonts w:ascii="Arial" w:hAnsi="Arial"/>
      <w:color w:val="000000"/>
    </w:rPr>
  </w:style>
  <w:style w:type="paragraph" w:customStyle="1" w:styleId="Paragraphlist">
    <w:name w:val="Paragraph:(list)"/>
    <w:basedOn w:val="Normal"/>
    <w:rsid w:val="001B075C"/>
    <w:pPr>
      <w:keepLines/>
      <w:numPr>
        <w:ilvl w:val="1"/>
        <w:numId w:val="1"/>
      </w:numPr>
      <w:spacing w:before="120"/>
    </w:pPr>
    <w:rPr>
      <w:color w:val="000000"/>
      <w:sz w:val="20"/>
      <w:szCs w:val="20"/>
    </w:rPr>
  </w:style>
  <w:style w:type="paragraph" w:customStyle="1" w:styleId="Paragraphlista">
    <w:name w:val="Paragraph:(lista)"/>
    <w:basedOn w:val="Normal"/>
    <w:rsid w:val="001B075C"/>
    <w:pPr>
      <w:keepLines/>
      <w:numPr>
        <w:ilvl w:val="2"/>
        <w:numId w:val="1"/>
      </w:numPr>
      <w:spacing w:before="120"/>
    </w:pPr>
    <w:rPr>
      <w:color w:val="000000"/>
      <w:sz w:val="20"/>
      <w:szCs w:val="20"/>
    </w:rPr>
  </w:style>
  <w:style w:type="paragraph" w:customStyle="1" w:styleId="Paragraphlisti">
    <w:name w:val="Paragraph:(listi)"/>
    <w:basedOn w:val="Normal"/>
    <w:rsid w:val="001B075C"/>
    <w:pPr>
      <w:keepLines/>
      <w:numPr>
        <w:ilvl w:val="3"/>
        <w:numId w:val="1"/>
      </w:numPr>
      <w:spacing w:before="120"/>
    </w:pPr>
    <w:rPr>
      <w:color w:val="000000"/>
      <w:sz w:val="20"/>
      <w:szCs w:val="20"/>
    </w:rPr>
  </w:style>
  <w:style w:type="paragraph" w:customStyle="1" w:styleId="Char2CharCharCharCharCharChar">
    <w:name w:val="Char2 Char Char Char Char Char Char"/>
    <w:basedOn w:val="Normal"/>
    <w:rsid w:val="00024D41"/>
    <w:pPr>
      <w:spacing w:after="160" w:line="240" w:lineRule="exact"/>
    </w:pPr>
    <w:rPr>
      <w:rFonts w:ascii="Verdana" w:hAnsi="Verdana"/>
      <w:sz w:val="20"/>
      <w:szCs w:val="20"/>
      <w:lang w:val="en-US" w:eastAsia="en-US"/>
    </w:rPr>
  </w:style>
  <w:style w:type="character" w:styleId="Hyperlink">
    <w:name w:val="Hyperlink"/>
    <w:rsid w:val="00E05BEA"/>
    <w:rPr>
      <w:color w:val="0000FF"/>
      <w:u w:val="single"/>
    </w:rPr>
  </w:style>
  <w:style w:type="character" w:styleId="Strong">
    <w:name w:val="Strong"/>
    <w:qFormat/>
    <w:rsid w:val="00B8390D"/>
    <w:rPr>
      <w:b/>
      <w:bCs/>
    </w:rPr>
  </w:style>
  <w:style w:type="paragraph" w:styleId="Header">
    <w:name w:val="header"/>
    <w:basedOn w:val="Normal"/>
    <w:link w:val="HeaderChar"/>
    <w:rsid w:val="007843D4"/>
    <w:pPr>
      <w:tabs>
        <w:tab w:val="center" w:pos="4153"/>
        <w:tab w:val="right" w:pos="8306"/>
      </w:tabs>
    </w:pPr>
  </w:style>
  <w:style w:type="paragraph" w:styleId="Footer">
    <w:name w:val="footer"/>
    <w:basedOn w:val="Normal"/>
    <w:link w:val="FooterChar"/>
    <w:rsid w:val="007843D4"/>
    <w:pPr>
      <w:tabs>
        <w:tab w:val="center" w:pos="4153"/>
        <w:tab w:val="right" w:pos="8306"/>
      </w:tabs>
    </w:pPr>
  </w:style>
  <w:style w:type="paragraph" w:styleId="FootnoteText">
    <w:name w:val="footnote text"/>
    <w:basedOn w:val="Normal"/>
    <w:link w:val="FootnoteTextChar"/>
    <w:semiHidden/>
    <w:rsid w:val="007843D4"/>
    <w:rPr>
      <w:sz w:val="20"/>
      <w:szCs w:val="20"/>
    </w:rPr>
  </w:style>
  <w:style w:type="character" w:styleId="FootnoteReference">
    <w:name w:val="footnote reference"/>
    <w:semiHidden/>
    <w:rsid w:val="007843D4"/>
    <w:rPr>
      <w:vertAlign w:val="superscript"/>
    </w:rPr>
  </w:style>
  <w:style w:type="character" w:styleId="PageNumber">
    <w:name w:val="page number"/>
    <w:basedOn w:val="DefaultParagraphFont"/>
    <w:rsid w:val="00006F24"/>
  </w:style>
  <w:style w:type="paragraph" w:styleId="ListParagraph">
    <w:name w:val="List Paragraph"/>
    <w:basedOn w:val="Normal"/>
    <w:uiPriority w:val="34"/>
    <w:qFormat/>
    <w:rsid w:val="00985CB2"/>
    <w:pPr>
      <w:ind w:left="720"/>
    </w:pPr>
  </w:style>
  <w:style w:type="character" w:customStyle="1" w:styleId="apple-converted-space">
    <w:name w:val="apple-converted-space"/>
    <w:basedOn w:val="DefaultParagraphFont"/>
    <w:rsid w:val="00BB07D7"/>
  </w:style>
  <w:style w:type="character" w:customStyle="1" w:styleId="Heading7Char">
    <w:name w:val="Heading 7 Char"/>
    <w:basedOn w:val="DefaultParagraphFont"/>
    <w:link w:val="Heading7"/>
    <w:rsid w:val="00F91901"/>
    <w:rPr>
      <w:sz w:val="24"/>
      <w:szCs w:val="24"/>
    </w:rPr>
  </w:style>
  <w:style w:type="paragraph" w:styleId="BodyText2">
    <w:name w:val="Body Text 2"/>
    <w:basedOn w:val="Normal"/>
    <w:link w:val="BodyText2Char"/>
    <w:rsid w:val="00BD7C83"/>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rsid w:val="00BD7C83"/>
  </w:style>
  <w:style w:type="character" w:customStyle="1" w:styleId="Heading4Char">
    <w:name w:val="Heading 4 Char"/>
    <w:basedOn w:val="DefaultParagraphFont"/>
    <w:link w:val="Heading4"/>
    <w:rsid w:val="00E841F6"/>
    <w:rPr>
      <w:b/>
      <w:bCs/>
      <w:sz w:val="28"/>
      <w:szCs w:val="28"/>
    </w:rPr>
  </w:style>
  <w:style w:type="character" w:customStyle="1" w:styleId="BalloonTextChar">
    <w:name w:val="Balloon Text Char"/>
    <w:basedOn w:val="DefaultParagraphFont"/>
    <w:link w:val="BalloonText"/>
    <w:semiHidden/>
    <w:rsid w:val="00E841F6"/>
    <w:rPr>
      <w:rFonts w:ascii="Tahoma" w:hAnsi="Tahoma" w:cs="Tahoma"/>
      <w:sz w:val="16"/>
      <w:szCs w:val="16"/>
    </w:rPr>
  </w:style>
  <w:style w:type="character" w:customStyle="1" w:styleId="CommentSubjectChar">
    <w:name w:val="Comment Subject Char"/>
    <w:basedOn w:val="CommentTextChar"/>
    <w:link w:val="CommentSubject"/>
    <w:semiHidden/>
    <w:rsid w:val="00E841F6"/>
    <w:rPr>
      <w:rFonts w:ascii="Arial" w:hAnsi="Arial"/>
      <w:b/>
      <w:bCs/>
      <w:lang w:val="en-GB" w:eastAsia="en-GB" w:bidi="ar-SA"/>
    </w:rPr>
  </w:style>
  <w:style w:type="character" w:customStyle="1" w:styleId="DocumentMapChar">
    <w:name w:val="Document Map Char"/>
    <w:basedOn w:val="DefaultParagraphFont"/>
    <w:link w:val="DocumentMap"/>
    <w:semiHidden/>
    <w:rsid w:val="00E841F6"/>
    <w:rPr>
      <w:rFonts w:ascii="Tahoma" w:hAnsi="Tahoma" w:cs="Tahoma"/>
      <w:shd w:val="clear" w:color="auto" w:fill="000080"/>
    </w:rPr>
  </w:style>
  <w:style w:type="character" w:customStyle="1" w:styleId="HeaderChar">
    <w:name w:val="Header Char"/>
    <w:basedOn w:val="DefaultParagraphFont"/>
    <w:link w:val="Header"/>
    <w:rsid w:val="00E841F6"/>
    <w:rPr>
      <w:rFonts w:ascii="Arial" w:hAnsi="Arial"/>
      <w:sz w:val="22"/>
      <w:szCs w:val="24"/>
    </w:rPr>
  </w:style>
  <w:style w:type="character" w:customStyle="1" w:styleId="FooterChar">
    <w:name w:val="Footer Char"/>
    <w:basedOn w:val="DefaultParagraphFont"/>
    <w:link w:val="Footer"/>
    <w:rsid w:val="00E841F6"/>
    <w:rPr>
      <w:rFonts w:ascii="Arial" w:hAnsi="Arial"/>
      <w:sz w:val="22"/>
      <w:szCs w:val="24"/>
    </w:rPr>
  </w:style>
  <w:style w:type="character" w:customStyle="1" w:styleId="FootnoteTextChar">
    <w:name w:val="Footnote Text Char"/>
    <w:basedOn w:val="DefaultParagraphFont"/>
    <w:link w:val="FootnoteText"/>
    <w:semiHidden/>
    <w:rsid w:val="00E841F6"/>
    <w:rPr>
      <w:rFonts w:ascii="Arial" w:hAnsi="Arial"/>
    </w:rPr>
  </w:style>
  <w:style w:type="character" w:customStyle="1" w:styleId="ProtectiveMarking">
    <w:name w:val="Protective Marking"/>
    <w:basedOn w:val="DefaultParagraphFont"/>
    <w:rsid w:val="00523D77"/>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97322">
      <w:bodyDiv w:val="1"/>
      <w:marLeft w:val="0"/>
      <w:marRight w:val="0"/>
      <w:marTop w:val="0"/>
      <w:marBottom w:val="0"/>
      <w:divBdr>
        <w:top w:val="none" w:sz="0" w:space="0" w:color="auto"/>
        <w:left w:val="none" w:sz="0" w:space="0" w:color="auto"/>
        <w:bottom w:val="none" w:sz="0" w:space="0" w:color="auto"/>
        <w:right w:val="none" w:sz="0" w:space="0" w:color="auto"/>
      </w:divBdr>
    </w:div>
    <w:div w:id="181674858">
      <w:bodyDiv w:val="1"/>
      <w:marLeft w:val="0"/>
      <w:marRight w:val="0"/>
      <w:marTop w:val="0"/>
      <w:marBottom w:val="0"/>
      <w:divBdr>
        <w:top w:val="none" w:sz="0" w:space="0" w:color="auto"/>
        <w:left w:val="none" w:sz="0" w:space="0" w:color="auto"/>
        <w:bottom w:val="none" w:sz="0" w:space="0" w:color="auto"/>
        <w:right w:val="none" w:sz="0" w:space="0" w:color="auto"/>
      </w:divBdr>
      <w:divsChild>
        <w:div w:id="300578923">
          <w:marLeft w:val="0"/>
          <w:marRight w:val="0"/>
          <w:marTop w:val="0"/>
          <w:marBottom w:val="0"/>
          <w:divBdr>
            <w:top w:val="none" w:sz="0" w:space="0" w:color="auto"/>
            <w:left w:val="none" w:sz="0" w:space="0" w:color="auto"/>
            <w:bottom w:val="none" w:sz="0" w:space="0" w:color="auto"/>
            <w:right w:val="none" w:sz="0" w:space="0" w:color="auto"/>
          </w:divBdr>
          <w:divsChild>
            <w:div w:id="62110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21322">
      <w:bodyDiv w:val="1"/>
      <w:marLeft w:val="0"/>
      <w:marRight w:val="0"/>
      <w:marTop w:val="0"/>
      <w:marBottom w:val="0"/>
      <w:divBdr>
        <w:top w:val="none" w:sz="0" w:space="0" w:color="auto"/>
        <w:left w:val="none" w:sz="0" w:space="0" w:color="auto"/>
        <w:bottom w:val="none" w:sz="0" w:space="0" w:color="auto"/>
        <w:right w:val="none" w:sz="0" w:space="0" w:color="auto"/>
      </w:divBdr>
      <w:divsChild>
        <w:div w:id="285043607">
          <w:marLeft w:val="0"/>
          <w:marRight w:val="0"/>
          <w:marTop w:val="0"/>
          <w:marBottom w:val="0"/>
          <w:divBdr>
            <w:top w:val="none" w:sz="0" w:space="0" w:color="auto"/>
            <w:left w:val="none" w:sz="0" w:space="0" w:color="auto"/>
            <w:bottom w:val="none" w:sz="0" w:space="0" w:color="auto"/>
            <w:right w:val="none" w:sz="0" w:space="0" w:color="auto"/>
          </w:divBdr>
          <w:divsChild>
            <w:div w:id="149896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64597">
      <w:bodyDiv w:val="1"/>
      <w:marLeft w:val="0"/>
      <w:marRight w:val="0"/>
      <w:marTop w:val="0"/>
      <w:marBottom w:val="0"/>
      <w:divBdr>
        <w:top w:val="none" w:sz="0" w:space="0" w:color="auto"/>
        <w:left w:val="none" w:sz="0" w:space="0" w:color="auto"/>
        <w:bottom w:val="none" w:sz="0" w:space="0" w:color="auto"/>
        <w:right w:val="none" w:sz="0" w:space="0" w:color="auto"/>
      </w:divBdr>
    </w:div>
    <w:div w:id="2028409766">
      <w:bodyDiv w:val="1"/>
      <w:marLeft w:val="0"/>
      <w:marRight w:val="0"/>
      <w:marTop w:val="0"/>
      <w:marBottom w:val="0"/>
      <w:divBdr>
        <w:top w:val="none" w:sz="0" w:space="0" w:color="auto"/>
        <w:left w:val="none" w:sz="0" w:space="0" w:color="auto"/>
        <w:bottom w:val="none" w:sz="0" w:space="0" w:color="auto"/>
        <w:right w:val="none" w:sz="0" w:space="0" w:color="auto"/>
      </w:divBdr>
      <w:divsChild>
        <w:div w:id="1223250699">
          <w:marLeft w:val="0"/>
          <w:marRight w:val="0"/>
          <w:marTop w:val="0"/>
          <w:marBottom w:val="0"/>
          <w:divBdr>
            <w:top w:val="none" w:sz="0" w:space="0" w:color="auto"/>
            <w:left w:val="none" w:sz="0" w:space="0" w:color="auto"/>
            <w:bottom w:val="none" w:sz="0" w:space="0" w:color="auto"/>
            <w:right w:val="none" w:sz="0" w:space="0" w:color="auto"/>
          </w:divBdr>
          <w:divsChild>
            <w:div w:id="1841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gov.uk/guidance/acquisition-operating-framewor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Bissett, Matthew D</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2015-12-18T00:00:00+00:00</CreatedOriginated>
    <FOIExemption xmlns="http://schemas.microsoft.com/sharepoint/v3">No</FOIExemption>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33DCA927C3290344AD69EE61E544D1A7" ma:contentTypeVersion="12" ma:contentTypeDescription="Designed to facilitate the storage of MOD Documents with a '.doc' or '.docx' extension" ma:contentTypeScope="" ma:versionID="e1a4b65ffa7575c264991e509dc2be52">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2f37b52a148945c6c07eff4646059d75"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6AAAB-712C-41B1-BF5D-7C8DB5060E5A}">
  <ds:schemaRefs>
    <ds:schemaRef ds:uri="http://schemas.microsoft.com/office/2006/metadata/properties"/>
    <ds:schemaRef ds:uri="http://schemas.microsoft.com/sharepoint/v3"/>
    <ds:schemaRef ds:uri="555CF680-9B70-4BAB-B700-CB64735758AE"/>
    <ds:schemaRef ds:uri="555cf680-9b70-4bab-b700-cb64735758ae"/>
  </ds:schemaRefs>
</ds:datastoreItem>
</file>

<file path=customXml/itemProps2.xml><?xml version="1.0" encoding="utf-8"?>
<ds:datastoreItem xmlns:ds="http://schemas.openxmlformats.org/officeDocument/2006/customXml" ds:itemID="{1DCE7696-9606-43B4-A7BC-6A9470905C13}">
  <ds:schemaRefs>
    <ds:schemaRef ds:uri="http://schemas.microsoft.com/sharepoint/v3/contenttype/forms"/>
  </ds:schemaRefs>
</ds:datastoreItem>
</file>

<file path=customXml/itemProps3.xml><?xml version="1.0" encoding="utf-8"?>
<ds:datastoreItem xmlns:ds="http://schemas.openxmlformats.org/officeDocument/2006/customXml" ds:itemID="{9B740120-9A74-41C0-BE81-CA284A98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B37E373-5764-4F1C-B69F-3F881FC1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4880</Words>
  <Characters>27819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-0106_DEFFORM_47_Annex_D_TENDER_DELIVERABLES</vt:lpstr>
    </vt:vector>
  </TitlesOfParts>
  <Company>Ministry of Defence</Company>
  <LinksUpToDate>false</LinksUpToDate>
  <CharactersWithSpaces>32634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-0106_DEFFORM_47_Annex_D_TENDER_DELIVERABLES</dc:title>
  <dc:creator>HillS201</dc:creator>
  <cp:lastModifiedBy>bissettm100</cp:lastModifiedBy>
  <cp:revision>2</cp:revision>
  <cp:lastPrinted>2016-06-09T13:02:00Z</cp:lastPrinted>
  <dcterms:created xsi:type="dcterms:W3CDTF">2017-02-24T13:52:00Z</dcterms:created>
  <dcterms:modified xsi:type="dcterms:W3CDTF">2017-02-24T13:52:00Z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0x0101002817DCC3B91A4B7EA656B27E1AE952E30033DCA927C3290344AD69EE61E544D1A7</vt:lpwstr>
  </property>
</Properties>
</file>