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2145" w14:textId="77777777" w:rsidR="00BC3597" w:rsidRPr="00B52F5A" w:rsidRDefault="00B3216C" w:rsidP="00890237">
      <w:pPr>
        <w:rPr>
          <w:rFonts w:ascii="Arial" w:hAnsi="Arial" w:cs="Arial"/>
          <w:sz w:val="21"/>
          <w:szCs w:val="21"/>
        </w:rPr>
      </w:pPr>
      <w:r w:rsidRPr="00B52F5A">
        <w:rPr>
          <w:rFonts w:ascii="Arial" w:hAnsi="Arial" w:cs="Arial"/>
          <w:noProof/>
          <w:sz w:val="21"/>
          <w:szCs w:val="21"/>
          <w:lang w:eastAsia="en-GB"/>
        </w:rPr>
        <w:drawing>
          <wp:anchor distT="0" distB="0" distL="114300" distR="114300" simplePos="0" relativeHeight="251658240" behindDoc="0" locked="0" layoutInCell="1" allowOverlap="1" wp14:anchorId="02DDB2EA" wp14:editId="02DDB2EB">
            <wp:simplePos x="0" y="0"/>
            <wp:positionH relativeFrom="page">
              <wp:posOffset>5952490</wp:posOffset>
            </wp:positionH>
            <wp:positionV relativeFrom="page">
              <wp:posOffset>435610</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1"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r w:rsidR="000729E2" w:rsidRPr="00B52F5A">
        <w:rPr>
          <w:rFonts w:ascii="Arial" w:hAnsi="Arial" w:cs="Arial"/>
          <w:sz w:val="21"/>
          <w:szCs w:val="21"/>
        </w:rPr>
        <w:t xml:space="preserve">                                                                                                                                                                                                                                                                                                                                                                                                                                                                                                                                                                                                                                                                                                                                                                                                                                                                                                                                                                                                                                                                                                                                                                                          </w:t>
      </w:r>
    </w:p>
    <w:p w14:paraId="685123B7" w14:textId="77777777" w:rsidR="00BC3597" w:rsidRPr="00B52F5A" w:rsidRDefault="00BC3597" w:rsidP="00890237">
      <w:pPr>
        <w:rPr>
          <w:rFonts w:ascii="Arial" w:hAnsi="Arial" w:cs="Arial"/>
          <w:i/>
          <w:sz w:val="40"/>
          <w:szCs w:val="40"/>
        </w:rPr>
      </w:pPr>
    </w:p>
    <w:p w14:paraId="02DDA329" w14:textId="57580F55" w:rsidR="00890237" w:rsidRPr="00B52F5A" w:rsidRDefault="00890237" w:rsidP="00890237">
      <w:pPr>
        <w:rPr>
          <w:rFonts w:ascii="Arial" w:hAnsi="Arial" w:cs="Arial"/>
          <w:sz w:val="21"/>
          <w:szCs w:val="21"/>
        </w:rPr>
      </w:pPr>
      <w:r w:rsidRPr="00B52F5A">
        <w:rPr>
          <w:rFonts w:ascii="Arial" w:hAnsi="Arial" w:cs="Arial"/>
          <w:b/>
          <w:sz w:val="40"/>
          <w:szCs w:val="40"/>
        </w:rPr>
        <w:t>Particulars:</w:t>
      </w:r>
      <w:r w:rsidR="0086632A" w:rsidRPr="00B52F5A">
        <w:rPr>
          <w:rFonts w:ascii="Arial" w:hAnsi="Arial" w:cs="Arial"/>
          <w:i/>
          <w:sz w:val="40"/>
          <w:szCs w:val="40"/>
        </w:rPr>
        <w:t xml:space="preserve"> Service Specification</w:t>
      </w:r>
      <w:r w:rsidR="00BC3597" w:rsidRPr="00B52F5A">
        <w:rPr>
          <w:rFonts w:ascii="Arial" w:hAnsi="Arial" w:cs="Arial"/>
          <w:i/>
          <w:sz w:val="40"/>
          <w:szCs w:val="40"/>
        </w:rPr>
        <w:t>:</w:t>
      </w:r>
    </w:p>
    <w:p w14:paraId="02DDA32A" w14:textId="0BD41CA5" w:rsidR="00890237" w:rsidRPr="00B52F5A" w:rsidRDefault="00890237" w:rsidP="00890237">
      <w:pPr>
        <w:rPr>
          <w:rFonts w:ascii="Arial" w:hAnsi="Arial" w:cs="Arial"/>
          <w:i/>
          <w:sz w:val="21"/>
          <w:szCs w:val="21"/>
        </w:rPr>
      </w:pPr>
    </w:p>
    <w:p w14:paraId="635B8E67" w14:textId="4A72E28E" w:rsidR="00BC3597" w:rsidRPr="00B52F5A" w:rsidRDefault="00BC3597" w:rsidP="00890237">
      <w:pPr>
        <w:rPr>
          <w:rFonts w:ascii="Arial" w:hAnsi="Arial" w:cs="Arial"/>
          <w:i/>
          <w:sz w:val="21"/>
          <w:szCs w:val="21"/>
        </w:rPr>
      </w:pPr>
    </w:p>
    <w:p w14:paraId="346A32F6" w14:textId="6931C4E2" w:rsidR="00BC3597" w:rsidRPr="00B52F5A" w:rsidRDefault="00BC3597" w:rsidP="00890237">
      <w:pPr>
        <w:rPr>
          <w:rFonts w:ascii="Arial" w:hAnsi="Arial" w:cs="Arial"/>
          <w:i/>
          <w:sz w:val="21"/>
          <w:szCs w:val="21"/>
        </w:rPr>
      </w:pPr>
    </w:p>
    <w:p w14:paraId="355AF0D0" w14:textId="7CD525D0" w:rsidR="00BC3597" w:rsidRPr="00B52F5A" w:rsidRDefault="00BC3597" w:rsidP="00890237">
      <w:pPr>
        <w:rPr>
          <w:rFonts w:ascii="Arial" w:hAnsi="Arial" w:cs="Arial"/>
          <w:i/>
          <w:sz w:val="21"/>
          <w:szCs w:val="21"/>
        </w:rPr>
      </w:pPr>
    </w:p>
    <w:p w14:paraId="18189CFE" w14:textId="034B7CA4" w:rsidR="00BC3597" w:rsidRPr="00B52F5A" w:rsidRDefault="00BC3597" w:rsidP="00890237">
      <w:pPr>
        <w:rPr>
          <w:rFonts w:ascii="Arial" w:hAnsi="Arial" w:cs="Arial"/>
          <w:i/>
          <w:sz w:val="21"/>
          <w:szCs w:val="21"/>
        </w:rPr>
      </w:pPr>
    </w:p>
    <w:p w14:paraId="01F9542F" w14:textId="551F2FD2" w:rsidR="00BC3597" w:rsidRPr="00B52F5A" w:rsidRDefault="00BC3597" w:rsidP="00890237">
      <w:pPr>
        <w:rPr>
          <w:rFonts w:ascii="Arial" w:hAnsi="Arial" w:cs="Arial"/>
          <w:i/>
          <w:sz w:val="21"/>
          <w:szCs w:val="21"/>
        </w:rPr>
      </w:pPr>
    </w:p>
    <w:p w14:paraId="287A643A" w14:textId="7A63C834" w:rsidR="00BC3597" w:rsidRPr="00B52F5A" w:rsidRDefault="00BC3597" w:rsidP="00890237">
      <w:pPr>
        <w:rPr>
          <w:rFonts w:ascii="Arial" w:hAnsi="Arial" w:cs="Arial"/>
          <w:i/>
          <w:sz w:val="21"/>
          <w:szCs w:val="21"/>
        </w:rPr>
      </w:pPr>
    </w:p>
    <w:p w14:paraId="61046980" w14:textId="01504206" w:rsidR="00BC3597" w:rsidRPr="00B52F5A" w:rsidRDefault="00BC3597" w:rsidP="00890237">
      <w:pPr>
        <w:rPr>
          <w:rFonts w:ascii="Arial" w:hAnsi="Arial" w:cs="Arial"/>
          <w:i/>
          <w:sz w:val="21"/>
          <w:szCs w:val="21"/>
        </w:rPr>
      </w:pPr>
    </w:p>
    <w:p w14:paraId="7F019094" w14:textId="7A148B01" w:rsidR="00BC3597" w:rsidRPr="00B52F5A" w:rsidRDefault="00BC3597" w:rsidP="00890237">
      <w:pPr>
        <w:rPr>
          <w:rFonts w:ascii="Arial" w:hAnsi="Arial" w:cs="Arial"/>
          <w:i/>
          <w:sz w:val="21"/>
          <w:szCs w:val="21"/>
        </w:rPr>
      </w:pPr>
    </w:p>
    <w:p w14:paraId="30E8F1A7" w14:textId="77777777" w:rsidR="00BC3597" w:rsidRPr="00B52F5A" w:rsidRDefault="00BC3597" w:rsidP="00890237">
      <w:pPr>
        <w:rPr>
          <w:rFonts w:ascii="Arial" w:hAnsi="Arial" w:cs="Arial"/>
          <w:i/>
          <w:sz w:val="21"/>
          <w:szCs w:val="21"/>
        </w:rPr>
      </w:pPr>
    </w:p>
    <w:p w14:paraId="43501FDD" w14:textId="4D811A62" w:rsidR="00BC3597" w:rsidRPr="00B52F5A" w:rsidRDefault="004F4170" w:rsidP="00890237">
      <w:pPr>
        <w:jc w:val="center"/>
        <w:rPr>
          <w:rFonts w:ascii="Arial" w:hAnsi="Arial" w:cs="Arial"/>
          <w:b/>
          <w:sz w:val="48"/>
          <w:szCs w:val="21"/>
        </w:rPr>
      </w:pPr>
      <w:r>
        <w:rPr>
          <w:rFonts w:ascii="Arial" w:hAnsi="Arial" w:cs="Arial"/>
          <w:b/>
          <w:sz w:val="48"/>
          <w:szCs w:val="21"/>
        </w:rPr>
        <w:t>DRAFT</w:t>
      </w:r>
    </w:p>
    <w:p w14:paraId="715FB546" w14:textId="77777777" w:rsidR="00BC3597" w:rsidRPr="00B52F5A" w:rsidRDefault="00BC3597" w:rsidP="00890237">
      <w:pPr>
        <w:jc w:val="center"/>
        <w:rPr>
          <w:rFonts w:ascii="Arial" w:hAnsi="Arial" w:cs="Arial"/>
          <w:b/>
          <w:sz w:val="48"/>
          <w:szCs w:val="21"/>
        </w:rPr>
      </w:pPr>
    </w:p>
    <w:p w14:paraId="02DDA32B" w14:textId="73E34875" w:rsidR="00890237" w:rsidRPr="00B52F5A" w:rsidRDefault="00890237" w:rsidP="00890237">
      <w:pPr>
        <w:jc w:val="center"/>
        <w:rPr>
          <w:rFonts w:ascii="Arial" w:hAnsi="Arial" w:cs="Arial"/>
          <w:b/>
          <w:sz w:val="48"/>
          <w:szCs w:val="21"/>
        </w:rPr>
      </w:pPr>
      <w:r w:rsidRPr="00B52F5A">
        <w:rPr>
          <w:rFonts w:ascii="Arial" w:hAnsi="Arial" w:cs="Arial"/>
          <w:b/>
          <w:sz w:val="48"/>
          <w:szCs w:val="21"/>
        </w:rPr>
        <w:t>Direct Access Diagnostics</w:t>
      </w:r>
    </w:p>
    <w:p w14:paraId="02DDA32C" w14:textId="77777777" w:rsidR="00890237" w:rsidRPr="00B52F5A" w:rsidRDefault="00890237" w:rsidP="00890237">
      <w:pPr>
        <w:jc w:val="center"/>
        <w:rPr>
          <w:rFonts w:ascii="Arial" w:hAnsi="Arial" w:cs="Arial"/>
          <w:sz w:val="48"/>
          <w:szCs w:val="21"/>
        </w:rPr>
      </w:pPr>
      <w:r w:rsidRPr="00B52F5A">
        <w:rPr>
          <w:rFonts w:ascii="Arial" w:hAnsi="Arial" w:cs="Arial"/>
          <w:sz w:val="48"/>
          <w:szCs w:val="21"/>
        </w:rPr>
        <w:t>NHS North West London CCGs</w:t>
      </w:r>
    </w:p>
    <w:p w14:paraId="02DDA32D" w14:textId="77777777" w:rsidR="00890237" w:rsidRPr="00B52F5A" w:rsidRDefault="00890237" w:rsidP="00890237">
      <w:pPr>
        <w:jc w:val="center"/>
        <w:rPr>
          <w:rFonts w:ascii="Arial" w:hAnsi="Arial" w:cs="Arial"/>
          <w:sz w:val="21"/>
          <w:szCs w:val="21"/>
        </w:rPr>
      </w:pPr>
    </w:p>
    <w:p w14:paraId="02DDA32E" w14:textId="77777777" w:rsidR="00890237" w:rsidRPr="00B52F5A" w:rsidRDefault="00890237" w:rsidP="00890237">
      <w:pPr>
        <w:rPr>
          <w:rFonts w:ascii="Arial" w:hAnsi="Arial" w:cs="Arial"/>
          <w:sz w:val="21"/>
          <w:szCs w:val="21"/>
        </w:rPr>
      </w:pPr>
    </w:p>
    <w:p w14:paraId="0951EF2F" w14:textId="77777777" w:rsidR="00BC3597" w:rsidRPr="00B52F5A" w:rsidRDefault="00BC3597" w:rsidP="00890237">
      <w:pPr>
        <w:rPr>
          <w:rFonts w:ascii="Arial" w:hAnsi="Arial" w:cs="Arial"/>
          <w:sz w:val="21"/>
          <w:szCs w:val="21"/>
        </w:rPr>
      </w:pPr>
    </w:p>
    <w:p w14:paraId="01BC43B5" w14:textId="77777777" w:rsidR="00BC3597" w:rsidRPr="00B52F5A" w:rsidRDefault="00BC3597" w:rsidP="00890237">
      <w:pPr>
        <w:rPr>
          <w:rFonts w:ascii="Arial" w:hAnsi="Arial" w:cs="Arial"/>
          <w:sz w:val="21"/>
          <w:szCs w:val="21"/>
        </w:rPr>
      </w:pPr>
    </w:p>
    <w:p w14:paraId="36AE878F" w14:textId="77777777" w:rsidR="00BC3597" w:rsidRPr="00B52F5A" w:rsidRDefault="00BC3597" w:rsidP="00890237">
      <w:pPr>
        <w:rPr>
          <w:rFonts w:ascii="Arial" w:hAnsi="Arial" w:cs="Arial"/>
          <w:sz w:val="21"/>
          <w:szCs w:val="21"/>
        </w:rPr>
      </w:pPr>
    </w:p>
    <w:p w14:paraId="4C72AFC5" w14:textId="77777777" w:rsidR="00BC3597" w:rsidRPr="00B52F5A" w:rsidRDefault="00BC3597" w:rsidP="00890237">
      <w:pPr>
        <w:rPr>
          <w:rFonts w:ascii="Arial" w:hAnsi="Arial" w:cs="Arial"/>
          <w:sz w:val="21"/>
          <w:szCs w:val="21"/>
        </w:rPr>
      </w:pPr>
    </w:p>
    <w:p w14:paraId="03EAE7B3" w14:textId="77777777" w:rsidR="00BC3597" w:rsidRPr="00B52F5A" w:rsidRDefault="00BC3597" w:rsidP="00890237">
      <w:pPr>
        <w:rPr>
          <w:rFonts w:ascii="Arial" w:hAnsi="Arial" w:cs="Arial"/>
          <w:sz w:val="21"/>
          <w:szCs w:val="21"/>
        </w:rPr>
      </w:pPr>
    </w:p>
    <w:p w14:paraId="320654C2" w14:textId="77777777" w:rsidR="00BC3597" w:rsidRPr="00B52F5A" w:rsidRDefault="00BC3597" w:rsidP="00890237">
      <w:pPr>
        <w:rPr>
          <w:rFonts w:ascii="Arial" w:hAnsi="Arial" w:cs="Arial"/>
          <w:sz w:val="21"/>
          <w:szCs w:val="21"/>
        </w:rPr>
      </w:pPr>
    </w:p>
    <w:p w14:paraId="4E04CB61" w14:textId="77777777" w:rsidR="00BC3597" w:rsidRPr="00B52F5A" w:rsidRDefault="00BC3597" w:rsidP="00890237">
      <w:pPr>
        <w:rPr>
          <w:rFonts w:ascii="Arial" w:hAnsi="Arial" w:cs="Arial"/>
          <w:sz w:val="21"/>
          <w:szCs w:val="21"/>
        </w:rPr>
      </w:pPr>
    </w:p>
    <w:p w14:paraId="441AF92A" w14:textId="77777777" w:rsidR="00BC3597" w:rsidRPr="00B52F5A" w:rsidRDefault="00BC3597" w:rsidP="00890237">
      <w:pPr>
        <w:rPr>
          <w:rFonts w:ascii="Arial" w:hAnsi="Arial" w:cs="Arial"/>
          <w:sz w:val="21"/>
          <w:szCs w:val="21"/>
        </w:rPr>
      </w:pPr>
    </w:p>
    <w:p w14:paraId="02DDA33B" w14:textId="290977DA" w:rsidR="00994FF6" w:rsidRPr="00B52F5A" w:rsidRDefault="00890237" w:rsidP="00BC3597">
      <w:pPr>
        <w:rPr>
          <w:rFonts w:ascii="Arial" w:hAnsi="Arial" w:cs="Arial"/>
          <w:sz w:val="21"/>
          <w:szCs w:val="21"/>
        </w:rPr>
      </w:pPr>
      <w:r w:rsidRPr="00B52F5A">
        <w:rPr>
          <w:rFonts w:ascii="Arial" w:hAnsi="Arial" w:cs="Arial"/>
          <w:sz w:val="21"/>
          <w:szCs w:val="21"/>
        </w:rPr>
        <w:t>Version 1: Updated from Procurement Version</w:t>
      </w:r>
      <w:bookmarkStart w:id="0" w:name="_Toc419369915"/>
      <w:r w:rsidR="003C58FA">
        <w:rPr>
          <w:rFonts w:ascii="Arial" w:hAnsi="Arial" w:cs="Arial"/>
          <w:sz w:val="21"/>
          <w:szCs w:val="21"/>
        </w:rPr>
        <w:t>, 11</w:t>
      </w:r>
      <w:r w:rsidR="003C58FA" w:rsidRPr="003C58FA">
        <w:rPr>
          <w:rFonts w:ascii="Arial" w:hAnsi="Arial" w:cs="Arial"/>
          <w:sz w:val="21"/>
          <w:szCs w:val="21"/>
          <w:vertAlign w:val="superscript"/>
        </w:rPr>
        <w:t>th</w:t>
      </w:r>
      <w:r w:rsidR="003C58FA">
        <w:rPr>
          <w:rFonts w:ascii="Arial" w:hAnsi="Arial" w:cs="Arial"/>
          <w:sz w:val="21"/>
          <w:szCs w:val="21"/>
        </w:rPr>
        <w:t xml:space="preserve"> February 2019</w:t>
      </w:r>
      <w:bookmarkStart w:id="1" w:name="_GoBack"/>
      <w:bookmarkEnd w:id="1"/>
    </w:p>
    <w:p w14:paraId="02DDA33C" w14:textId="77777777" w:rsidR="002B3363" w:rsidRPr="00B52F5A" w:rsidRDefault="002B3363" w:rsidP="002B3363">
      <w:pPr>
        <w:pStyle w:val="Heading1"/>
        <w:ind w:left="360"/>
        <w:jc w:val="center"/>
        <w:rPr>
          <w:sz w:val="22"/>
          <w:szCs w:val="21"/>
        </w:rPr>
      </w:pPr>
      <w:r w:rsidRPr="00B52F5A">
        <w:rPr>
          <w:sz w:val="22"/>
          <w:szCs w:val="21"/>
        </w:rPr>
        <w:lastRenderedPageBreak/>
        <w:t>SCHEDULE 2 – THE SERVICES</w:t>
      </w:r>
      <w:bookmarkEnd w:id="0"/>
    </w:p>
    <w:p w14:paraId="02DDA33D" w14:textId="77777777" w:rsidR="002B3363" w:rsidRPr="00B52F5A" w:rsidRDefault="002B3363" w:rsidP="003A4D35">
      <w:pPr>
        <w:spacing w:after="0"/>
        <w:jc w:val="center"/>
        <w:rPr>
          <w:rFonts w:ascii="Arial" w:hAnsi="Arial" w:cs="Arial"/>
          <w:b/>
          <w:sz w:val="21"/>
          <w:szCs w:val="21"/>
        </w:rPr>
      </w:pPr>
    </w:p>
    <w:p w14:paraId="02DDA33E" w14:textId="77777777" w:rsidR="002B3363" w:rsidRPr="00B52F5A" w:rsidRDefault="002B3363" w:rsidP="00045E61">
      <w:pPr>
        <w:pStyle w:val="ListParagraph"/>
        <w:numPr>
          <w:ilvl w:val="0"/>
          <w:numId w:val="3"/>
        </w:numPr>
        <w:ind w:left="0" w:firstLine="0"/>
        <w:contextualSpacing/>
        <w:jc w:val="center"/>
        <w:outlineLvl w:val="1"/>
        <w:rPr>
          <w:rFonts w:ascii="Arial" w:hAnsi="Arial" w:cs="Arial"/>
          <w:b/>
          <w:sz w:val="21"/>
          <w:szCs w:val="21"/>
        </w:rPr>
      </w:pPr>
      <w:bookmarkStart w:id="2" w:name="_Toc343591382"/>
      <w:bookmarkStart w:id="3" w:name="_Toc419369916"/>
      <w:r w:rsidRPr="00B52F5A">
        <w:rPr>
          <w:rFonts w:ascii="Arial" w:hAnsi="Arial" w:cs="Arial"/>
          <w:b/>
          <w:sz w:val="21"/>
          <w:szCs w:val="21"/>
        </w:rPr>
        <w:t>Service Specifications</w:t>
      </w:r>
      <w:bookmarkEnd w:id="2"/>
      <w:bookmarkEnd w:id="3"/>
    </w:p>
    <w:p w14:paraId="02DDA340" w14:textId="77777777" w:rsidR="002B3363" w:rsidRPr="00B52F5A" w:rsidRDefault="002B3363" w:rsidP="003A4D35">
      <w:pPr>
        <w:spacing w:after="0"/>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6528"/>
      </w:tblGrid>
      <w:tr w:rsidR="002B3363" w:rsidRPr="00B52F5A" w14:paraId="02DDA343" w14:textId="77777777" w:rsidTr="00F12DEE">
        <w:trPr>
          <w:trHeight w:val="483"/>
          <w:jc w:val="center"/>
        </w:trPr>
        <w:tc>
          <w:tcPr>
            <w:tcW w:w="3537" w:type="dxa"/>
            <w:shd w:val="clear" w:color="auto" w:fill="595959"/>
            <w:vAlign w:val="center"/>
          </w:tcPr>
          <w:p w14:paraId="02DDA341"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Service Specification No.</w:t>
            </w:r>
          </w:p>
        </w:tc>
        <w:tc>
          <w:tcPr>
            <w:tcW w:w="6528" w:type="dxa"/>
            <w:shd w:val="clear" w:color="auto" w:fill="auto"/>
            <w:vAlign w:val="center"/>
          </w:tcPr>
          <w:p w14:paraId="02DDA342" w14:textId="77777777" w:rsidR="002B3363" w:rsidRPr="00B52F5A" w:rsidRDefault="002B3363" w:rsidP="00BC3597">
            <w:pPr>
              <w:pStyle w:val="NoSpacing"/>
              <w:rPr>
                <w:rFonts w:ascii="Arial" w:hAnsi="Arial" w:cs="Arial"/>
                <w:color w:val="FF0000"/>
                <w:sz w:val="21"/>
                <w:szCs w:val="21"/>
                <w:lang w:val="en-GB"/>
              </w:rPr>
            </w:pPr>
          </w:p>
        </w:tc>
      </w:tr>
      <w:tr w:rsidR="002B3363" w:rsidRPr="00B52F5A" w14:paraId="02DDA346" w14:textId="77777777" w:rsidTr="00F12DEE">
        <w:trPr>
          <w:trHeight w:val="483"/>
          <w:jc w:val="center"/>
        </w:trPr>
        <w:tc>
          <w:tcPr>
            <w:tcW w:w="3537" w:type="dxa"/>
            <w:shd w:val="clear" w:color="auto" w:fill="595959"/>
            <w:vAlign w:val="center"/>
          </w:tcPr>
          <w:p w14:paraId="02DDA344"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Service</w:t>
            </w:r>
          </w:p>
        </w:tc>
        <w:tc>
          <w:tcPr>
            <w:tcW w:w="6528" w:type="dxa"/>
            <w:shd w:val="clear" w:color="auto" w:fill="auto"/>
            <w:vAlign w:val="center"/>
          </w:tcPr>
          <w:p w14:paraId="02DDA345" w14:textId="0F125C50" w:rsidR="002B3363" w:rsidRPr="00B52F5A" w:rsidRDefault="00043E53" w:rsidP="00BC3597">
            <w:pPr>
              <w:pStyle w:val="NoSpacing"/>
              <w:rPr>
                <w:rFonts w:ascii="Arial" w:hAnsi="Arial" w:cs="Arial"/>
                <w:sz w:val="21"/>
                <w:szCs w:val="21"/>
                <w:lang w:val="en-GB"/>
              </w:rPr>
            </w:pPr>
            <w:r w:rsidRPr="00B52F5A">
              <w:rPr>
                <w:rFonts w:ascii="Arial" w:hAnsi="Arial" w:cs="Arial"/>
                <w:sz w:val="21"/>
                <w:szCs w:val="21"/>
                <w:lang w:val="en-GB"/>
              </w:rPr>
              <w:t xml:space="preserve">Community </w:t>
            </w:r>
            <w:r w:rsidR="002B3363" w:rsidRPr="00B52F5A">
              <w:rPr>
                <w:rFonts w:ascii="Arial" w:hAnsi="Arial" w:cs="Arial"/>
                <w:sz w:val="21"/>
                <w:szCs w:val="21"/>
                <w:lang w:val="en-GB"/>
              </w:rPr>
              <w:t xml:space="preserve">Direct Access </w:t>
            </w:r>
            <w:r w:rsidR="00BC3597" w:rsidRPr="00B52F5A">
              <w:rPr>
                <w:rFonts w:ascii="Arial" w:hAnsi="Arial" w:cs="Arial"/>
                <w:sz w:val="21"/>
                <w:szCs w:val="21"/>
                <w:lang w:val="en-GB"/>
              </w:rPr>
              <w:t>Imaging Service</w:t>
            </w:r>
          </w:p>
        </w:tc>
      </w:tr>
      <w:tr w:rsidR="002B3363" w:rsidRPr="00B52F5A" w14:paraId="02DDA34A" w14:textId="77777777" w:rsidTr="00F12DEE">
        <w:trPr>
          <w:trHeight w:val="483"/>
          <w:jc w:val="center"/>
        </w:trPr>
        <w:tc>
          <w:tcPr>
            <w:tcW w:w="3537" w:type="dxa"/>
            <w:shd w:val="clear" w:color="auto" w:fill="595959"/>
            <w:vAlign w:val="center"/>
          </w:tcPr>
          <w:p w14:paraId="02DDA347"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Commissioner Lead</w:t>
            </w:r>
          </w:p>
        </w:tc>
        <w:tc>
          <w:tcPr>
            <w:tcW w:w="6528" w:type="dxa"/>
            <w:shd w:val="clear" w:color="auto" w:fill="auto"/>
            <w:vAlign w:val="center"/>
          </w:tcPr>
          <w:p w14:paraId="02DDA349" w14:textId="3FD315AD" w:rsidR="002B3363" w:rsidRPr="00B52F5A" w:rsidRDefault="002B3363" w:rsidP="00BC3597">
            <w:pPr>
              <w:pStyle w:val="NoSpacing"/>
              <w:rPr>
                <w:rFonts w:ascii="Arial" w:hAnsi="Arial" w:cs="Arial"/>
                <w:sz w:val="21"/>
                <w:szCs w:val="21"/>
                <w:lang w:val="en-GB"/>
              </w:rPr>
            </w:pPr>
          </w:p>
        </w:tc>
      </w:tr>
      <w:tr w:rsidR="002B3363" w:rsidRPr="00B52F5A" w14:paraId="02DDA34D" w14:textId="77777777" w:rsidTr="00F12DEE">
        <w:trPr>
          <w:trHeight w:val="483"/>
          <w:jc w:val="center"/>
        </w:trPr>
        <w:tc>
          <w:tcPr>
            <w:tcW w:w="3537" w:type="dxa"/>
            <w:shd w:val="clear" w:color="auto" w:fill="595959"/>
            <w:vAlign w:val="center"/>
          </w:tcPr>
          <w:p w14:paraId="02DDA34B"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Provider Lead</w:t>
            </w:r>
          </w:p>
        </w:tc>
        <w:tc>
          <w:tcPr>
            <w:tcW w:w="6528" w:type="dxa"/>
            <w:shd w:val="clear" w:color="auto" w:fill="auto"/>
            <w:vAlign w:val="center"/>
          </w:tcPr>
          <w:p w14:paraId="02DDA34C" w14:textId="412E0FB8"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r w:rsidR="002B3363" w:rsidRPr="00B52F5A" w14:paraId="02DDA350" w14:textId="77777777" w:rsidTr="00F12DEE">
        <w:trPr>
          <w:trHeight w:val="483"/>
          <w:jc w:val="center"/>
        </w:trPr>
        <w:tc>
          <w:tcPr>
            <w:tcW w:w="3537" w:type="dxa"/>
            <w:shd w:val="clear" w:color="auto" w:fill="595959"/>
            <w:vAlign w:val="center"/>
          </w:tcPr>
          <w:p w14:paraId="02DDA34E"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Period</w:t>
            </w:r>
          </w:p>
        </w:tc>
        <w:tc>
          <w:tcPr>
            <w:tcW w:w="6528" w:type="dxa"/>
            <w:shd w:val="clear" w:color="auto" w:fill="auto"/>
            <w:vAlign w:val="center"/>
          </w:tcPr>
          <w:p w14:paraId="02DDA34F" w14:textId="527C7795"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r w:rsidR="002B3363" w:rsidRPr="00B52F5A" w14:paraId="02DDA353" w14:textId="77777777" w:rsidTr="00F12DEE">
        <w:trPr>
          <w:trHeight w:val="483"/>
          <w:jc w:val="center"/>
        </w:trPr>
        <w:tc>
          <w:tcPr>
            <w:tcW w:w="3537" w:type="dxa"/>
            <w:shd w:val="clear" w:color="auto" w:fill="595959"/>
            <w:vAlign w:val="center"/>
          </w:tcPr>
          <w:p w14:paraId="02DDA351"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Date of Review</w:t>
            </w:r>
          </w:p>
        </w:tc>
        <w:tc>
          <w:tcPr>
            <w:tcW w:w="6528" w:type="dxa"/>
            <w:shd w:val="clear" w:color="auto" w:fill="auto"/>
            <w:vAlign w:val="center"/>
          </w:tcPr>
          <w:p w14:paraId="02DDA352" w14:textId="7C4DF71C"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bl>
    <w:p w14:paraId="02DDA354" w14:textId="77777777" w:rsidR="002B3363" w:rsidRPr="00B52F5A" w:rsidRDefault="002B3363" w:rsidP="003A4D35">
      <w:pPr>
        <w:spacing w:after="0"/>
        <w:jc w:val="cente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3363" w:rsidRPr="00B52F5A" w14:paraId="02DDA356" w14:textId="77777777" w:rsidTr="00F12DEE">
        <w:trPr>
          <w:trHeight w:val="509"/>
          <w:jc w:val="center"/>
        </w:trPr>
        <w:tc>
          <w:tcPr>
            <w:tcW w:w="10065" w:type="dxa"/>
            <w:shd w:val="clear" w:color="auto" w:fill="D9D9D9" w:themeFill="background1" w:themeFillShade="D9"/>
            <w:vAlign w:val="center"/>
          </w:tcPr>
          <w:p w14:paraId="02DDA355" w14:textId="77777777" w:rsidR="002B3363" w:rsidRPr="00B52F5A" w:rsidRDefault="002B3363" w:rsidP="001A01D0">
            <w:pPr>
              <w:pStyle w:val="Heading1"/>
              <w:numPr>
                <w:ilvl w:val="0"/>
                <w:numId w:val="10"/>
              </w:numPr>
              <w:spacing w:line="240" w:lineRule="auto"/>
              <w:rPr>
                <w:sz w:val="26"/>
                <w:szCs w:val="26"/>
              </w:rPr>
            </w:pPr>
            <w:bookmarkStart w:id="4" w:name="_Toc419369917"/>
            <w:r w:rsidRPr="00B52F5A">
              <w:rPr>
                <w:sz w:val="26"/>
                <w:szCs w:val="26"/>
              </w:rPr>
              <w:t>Population Needs</w:t>
            </w:r>
            <w:bookmarkEnd w:id="4"/>
          </w:p>
        </w:tc>
      </w:tr>
      <w:tr w:rsidR="002B3363" w:rsidRPr="00B52F5A" w14:paraId="02DDA367" w14:textId="77777777" w:rsidTr="00F12DEE">
        <w:trPr>
          <w:jc w:val="center"/>
        </w:trPr>
        <w:tc>
          <w:tcPr>
            <w:tcW w:w="10065" w:type="dxa"/>
            <w:shd w:val="clear" w:color="auto" w:fill="auto"/>
          </w:tcPr>
          <w:p w14:paraId="02DDA357" w14:textId="2F8510C4" w:rsidR="002B3363" w:rsidRPr="00B52F5A" w:rsidRDefault="002B3363" w:rsidP="00A304B8">
            <w:pPr>
              <w:spacing w:after="0"/>
              <w:rPr>
                <w:rFonts w:ascii="Arial" w:hAnsi="Arial" w:cs="Arial"/>
                <w:color w:val="009966"/>
                <w:sz w:val="21"/>
                <w:szCs w:val="21"/>
              </w:rPr>
            </w:pPr>
          </w:p>
          <w:p w14:paraId="02DDA358" w14:textId="145F5375" w:rsidR="002B3363" w:rsidRPr="00B52F5A" w:rsidRDefault="002B3363" w:rsidP="00F07E3A">
            <w:pPr>
              <w:pStyle w:val="NoSpacing"/>
              <w:numPr>
                <w:ilvl w:val="1"/>
                <w:numId w:val="69"/>
              </w:numPr>
              <w:jc w:val="both"/>
              <w:rPr>
                <w:rFonts w:ascii="Arial" w:hAnsi="Arial" w:cs="Arial"/>
                <w:b/>
                <w:sz w:val="23"/>
                <w:szCs w:val="23"/>
                <w:lang w:val="en-GB"/>
              </w:rPr>
            </w:pPr>
            <w:bookmarkStart w:id="5" w:name="_Toc419369918"/>
            <w:r w:rsidRPr="00B52F5A">
              <w:rPr>
                <w:rFonts w:ascii="Arial" w:hAnsi="Arial" w:cs="Arial"/>
                <w:b/>
                <w:sz w:val="23"/>
                <w:szCs w:val="23"/>
                <w:lang w:val="en-GB"/>
              </w:rPr>
              <w:t>National</w:t>
            </w:r>
            <w:r w:rsidR="00043E53" w:rsidRPr="00B52F5A">
              <w:rPr>
                <w:rFonts w:ascii="Arial" w:hAnsi="Arial" w:cs="Arial"/>
                <w:b/>
                <w:sz w:val="23"/>
                <w:szCs w:val="23"/>
                <w:lang w:val="en-GB"/>
              </w:rPr>
              <w:t>/L</w:t>
            </w:r>
            <w:r w:rsidRPr="00B52F5A">
              <w:rPr>
                <w:rFonts w:ascii="Arial" w:hAnsi="Arial" w:cs="Arial"/>
                <w:b/>
                <w:sz w:val="23"/>
                <w:szCs w:val="23"/>
                <w:lang w:val="en-GB"/>
              </w:rPr>
              <w:t xml:space="preserve">ocal context and </w:t>
            </w:r>
            <w:r w:rsidR="00043E53" w:rsidRPr="00B52F5A">
              <w:rPr>
                <w:rFonts w:ascii="Arial" w:hAnsi="Arial" w:cs="Arial"/>
                <w:b/>
                <w:sz w:val="23"/>
                <w:szCs w:val="23"/>
                <w:lang w:val="en-GB"/>
              </w:rPr>
              <w:t>E</w:t>
            </w:r>
            <w:r w:rsidRPr="00B52F5A">
              <w:rPr>
                <w:rFonts w:ascii="Arial" w:hAnsi="Arial" w:cs="Arial"/>
                <w:b/>
                <w:sz w:val="23"/>
                <w:szCs w:val="23"/>
                <w:lang w:val="en-GB"/>
              </w:rPr>
              <w:t xml:space="preserve">vidence </w:t>
            </w:r>
            <w:r w:rsidR="00043E53" w:rsidRPr="00B52F5A">
              <w:rPr>
                <w:rFonts w:ascii="Arial" w:hAnsi="Arial" w:cs="Arial"/>
                <w:b/>
                <w:sz w:val="23"/>
                <w:szCs w:val="23"/>
                <w:lang w:val="en-GB"/>
              </w:rPr>
              <w:t>B</w:t>
            </w:r>
            <w:r w:rsidRPr="00B52F5A">
              <w:rPr>
                <w:rFonts w:ascii="Arial" w:hAnsi="Arial" w:cs="Arial"/>
                <w:b/>
                <w:sz w:val="23"/>
                <w:szCs w:val="23"/>
                <w:lang w:val="en-GB"/>
              </w:rPr>
              <w:t>ase</w:t>
            </w:r>
            <w:bookmarkEnd w:id="5"/>
          </w:p>
          <w:p w14:paraId="02DDA359" w14:textId="2A61A9B5" w:rsidR="002B3363" w:rsidRDefault="002B3363" w:rsidP="0001734D">
            <w:pPr>
              <w:pStyle w:val="NoSpacing"/>
              <w:jc w:val="both"/>
              <w:rPr>
                <w:rFonts w:ascii="Arial" w:hAnsi="Arial" w:cs="Arial"/>
                <w:color w:val="009966"/>
                <w:sz w:val="21"/>
                <w:szCs w:val="21"/>
                <w:lang w:val="en-GB"/>
              </w:rPr>
            </w:pPr>
          </w:p>
          <w:p w14:paraId="423C58BF" w14:textId="77777777" w:rsidR="00F07E3A" w:rsidRPr="00F07E3A" w:rsidRDefault="00F07E3A" w:rsidP="00F07E3A">
            <w:pPr>
              <w:pStyle w:val="NoSpacing"/>
              <w:numPr>
                <w:ilvl w:val="2"/>
                <w:numId w:val="69"/>
              </w:numPr>
              <w:spacing w:line="276" w:lineRule="auto"/>
              <w:jc w:val="both"/>
              <w:rPr>
                <w:rFonts w:ascii="Arial" w:hAnsi="Arial" w:cs="Arial"/>
                <w:b/>
                <w:sz w:val="21"/>
                <w:szCs w:val="21"/>
                <w:lang w:val="en-GB"/>
              </w:rPr>
            </w:pPr>
            <w:r w:rsidRPr="00F07E3A">
              <w:rPr>
                <w:rFonts w:ascii="Arial" w:hAnsi="Arial" w:cs="Arial"/>
                <w:b/>
                <w:sz w:val="21"/>
                <w:szCs w:val="21"/>
                <w:lang w:val="en-GB"/>
              </w:rPr>
              <w:t>National Context</w:t>
            </w:r>
          </w:p>
          <w:p w14:paraId="579DCDEE" w14:textId="77777777" w:rsidR="00F07E3A" w:rsidRDefault="00F07E3A" w:rsidP="00F07E3A">
            <w:pPr>
              <w:pStyle w:val="NoSpacing"/>
              <w:spacing w:line="276" w:lineRule="auto"/>
              <w:ind w:left="720"/>
              <w:jc w:val="both"/>
              <w:rPr>
                <w:rFonts w:ascii="Arial" w:hAnsi="Arial" w:cs="Arial"/>
                <w:sz w:val="21"/>
                <w:szCs w:val="21"/>
                <w:lang w:val="en-GB"/>
              </w:rPr>
            </w:pPr>
          </w:p>
          <w:p w14:paraId="327D8E6B" w14:textId="7CB18D4F" w:rsidR="00043E53" w:rsidRPr="00B52F5A" w:rsidRDefault="002B3363"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 xml:space="preserve">The NHS supports the need to develop improved access to diagnostic tests as part of the drive to reduce waiting times and improve choice options for </w:t>
            </w:r>
            <w:r w:rsidR="00043E53" w:rsidRPr="00F07E3A">
              <w:rPr>
                <w:rFonts w:ascii="Arial" w:hAnsi="Arial" w:cs="Arial"/>
                <w:sz w:val="21"/>
                <w:szCs w:val="21"/>
                <w:lang w:val="en-GB"/>
              </w:rPr>
              <w:t>p</w:t>
            </w:r>
            <w:r w:rsidRPr="00F07E3A">
              <w:rPr>
                <w:rFonts w:ascii="Arial" w:hAnsi="Arial" w:cs="Arial"/>
                <w:sz w:val="21"/>
                <w:szCs w:val="21"/>
                <w:lang w:val="en-GB"/>
              </w:rPr>
              <w:t xml:space="preserve">atients. The need to develop community based diagnostic services is supported by the Royal College of Radiologists and Royal College of General Practitioners as part of a service strategy to improve access to tests and ensure these tests are delivered at the right stage of the </w:t>
            </w:r>
            <w:r w:rsidR="00043E53" w:rsidRPr="00F07E3A">
              <w:rPr>
                <w:rFonts w:ascii="Arial" w:hAnsi="Arial" w:cs="Arial"/>
                <w:sz w:val="21"/>
                <w:szCs w:val="21"/>
                <w:lang w:val="en-GB"/>
              </w:rPr>
              <w:t>p</w:t>
            </w:r>
            <w:r w:rsidRPr="00F07E3A">
              <w:rPr>
                <w:rFonts w:ascii="Arial" w:hAnsi="Arial" w:cs="Arial"/>
                <w:sz w:val="21"/>
                <w:szCs w:val="21"/>
                <w:lang w:val="en-GB"/>
              </w:rPr>
              <w:t xml:space="preserve">atient care pathway. </w:t>
            </w:r>
          </w:p>
          <w:p w14:paraId="6BCCF12D" w14:textId="5BF20FE1" w:rsidR="00043E53" w:rsidRDefault="00043E53" w:rsidP="002849D1">
            <w:pPr>
              <w:pStyle w:val="NoSpacing"/>
              <w:spacing w:line="276" w:lineRule="auto"/>
              <w:jc w:val="both"/>
              <w:rPr>
                <w:rFonts w:ascii="Arial" w:hAnsi="Arial" w:cs="Arial"/>
                <w:sz w:val="21"/>
                <w:szCs w:val="21"/>
                <w:lang w:val="en-GB"/>
              </w:rPr>
            </w:pPr>
          </w:p>
          <w:p w14:paraId="70582492" w14:textId="79DD4725" w:rsidR="00F07E3A" w:rsidRPr="00F07E3A" w:rsidRDefault="00F07E3A" w:rsidP="00F07E3A">
            <w:pPr>
              <w:pStyle w:val="NoSpacing"/>
              <w:numPr>
                <w:ilvl w:val="2"/>
                <w:numId w:val="69"/>
              </w:numPr>
              <w:spacing w:line="276" w:lineRule="auto"/>
              <w:jc w:val="both"/>
              <w:rPr>
                <w:rFonts w:ascii="Arial" w:hAnsi="Arial" w:cs="Arial"/>
                <w:b/>
                <w:sz w:val="21"/>
                <w:szCs w:val="21"/>
                <w:lang w:val="en-GB"/>
              </w:rPr>
            </w:pPr>
            <w:r w:rsidRPr="00F07E3A">
              <w:rPr>
                <w:rFonts w:ascii="Arial" w:hAnsi="Arial" w:cs="Arial"/>
                <w:b/>
                <w:sz w:val="21"/>
                <w:szCs w:val="21"/>
                <w:lang w:val="en-GB"/>
              </w:rPr>
              <w:t>Local Context</w:t>
            </w:r>
          </w:p>
          <w:p w14:paraId="364FCDD4" w14:textId="77777777" w:rsidR="00F07E3A" w:rsidRDefault="00F07E3A" w:rsidP="002849D1">
            <w:pPr>
              <w:pStyle w:val="NoSpacing"/>
              <w:spacing w:line="276" w:lineRule="auto"/>
              <w:jc w:val="both"/>
              <w:rPr>
                <w:rFonts w:ascii="Arial" w:hAnsi="Arial" w:cs="Arial"/>
                <w:sz w:val="21"/>
                <w:szCs w:val="21"/>
                <w:lang w:val="en-GB"/>
              </w:rPr>
            </w:pPr>
          </w:p>
          <w:p w14:paraId="64B51ED0" w14:textId="77777777" w:rsidR="00F07E3A" w:rsidRPr="00B52F5A" w:rsidRDefault="00F07E3A" w:rsidP="00F07E3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Six Clinical Commissioning Groups (the CCGs) in North West London have commissioned the provider to deliver diagnostic imaging to its residents within the boundaries of the CCGs. The CCGs party to this contract are: </w:t>
            </w:r>
          </w:p>
          <w:p w14:paraId="136BFD63" w14:textId="77777777" w:rsidR="00F07E3A" w:rsidRPr="00B52F5A" w:rsidRDefault="00F07E3A" w:rsidP="00F07E3A">
            <w:pPr>
              <w:pStyle w:val="NoSpacing"/>
              <w:spacing w:line="276" w:lineRule="auto"/>
              <w:jc w:val="both"/>
              <w:rPr>
                <w:rFonts w:ascii="Arial" w:hAnsi="Arial" w:cs="Arial"/>
                <w:sz w:val="21"/>
                <w:szCs w:val="21"/>
                <w:lang w:val="en-GB"/>
              </w:rPr>
            </w:pPr>
          </w:p>
          <w:p w14:paraId="30E4810E"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Brent CCG</w:t>
            </w:r>
          </w:p>
          <w:p w14:paraId="4937B181"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Central London CCG</w:t>
            </w:r>
          </w:p>
          <w:p w14:paraId="78A17D46"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Ealing CCG</w:t>
            </w:r>
          </w:p>
          <w:p w14:paraId="664FD758"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Hammersmith &amp; Fulham CCG</w:t>
            </w:r>
          </w:p>
          <w:p w14:paraId="200540FC"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Harrow CCG</w:t>
            </w:r>
          </w:p>
          <w:p w14:paraId="049ABA40"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West London CCG</w:t>
            </w:r>
          </w:p>
          <w:p w14:paraId="5DBB77E2" w14:textId="77777777" w:rsidR="00F07E3A" w:rsidRDefault="00F07E3A" w:rsidP="00F07E3A">
            <w:pPr>
              <w:pStyle w:val="NoSpacing"/>
              <w:spacing w:line="276" w:lineRule="auto"/>
              <w:jc w:val="both"/>
              <w:rPr>
                <w:rFonts w:ascii="Arial" w:hAnsi="Arial" w:cs="Arial"/>
                <w:sz w:val="21"/>
                <w:szCs w:val="21"/>
                <w:lang w:val="en-GB"/>
              </w:rPr>
            </w:pPr>
          </w:p>
          <w:p w14:paraId="428702DD" w14:textId="3EE7CD4A" w:rsidR="00F07E3A" w:rsidRPr="00F07E3A" w:rsidRDefault="00F07E3A"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The overarching aims of the service are to ensure:</w:t>
            </w:r>
          </w:p>
          <w:p w14:paraId="5085B92B" w14:textId="77777777" w:rsidR="00F07E3A" w:rsidRPr="00B52F5A" w:rsidRDefault="00F07E3A" w:rsidP="00F07E3A">
            <w:pPr>
              <w:pStyle w:val="NoSpacing"/>
              <w:spacing w:line="276" w:lineRule="auto"/>
              <w:jc w:val="both"/>
              <w:rPr>
                <w:rFonts w:ascii="Arial" w:hAnsi="Arial" w:cs="Arial"/>
                <w:sz w:val="21"/>
                <w:szCs w:val="21"/>
                <w:lang w:val="en-GB"/>
              </w:rPr>
            </w:pPr>
          </w:p>
          <w:p w14:paraId="351D7B24" w14:textId="77777777" w:rsidR="00F07E3A" w:rsidRPr="00B52F5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Acute providers meet waiting time targets</w:t>
            </w:r>
          </w:p>
          <w:p w14:paraId="4709E9B9" w14:textId="77777777" w:rsidR="00F07E3A" w:rsidRPr="00B52F5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Reductions in annual activity and spend on diagnostic imaging per CCG in NWL</w:t>
            </w:r>
          </w:p>
          <w:p w14:paraId="5120807D" w14:textId="77777777" w:rsidR="00F07E3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There is high quality diagnostics in both acute and community settings in NWL </w:t>
            </w:r>
          </w:p>
          <w:p w14:paraId="37CF8760" w14:textId="77777777" w:rsidR="00F07E3A" w:rsidRDefault="00F07E3A" w:rsidP="002849D1">
            <w:pPr>
              <w:pStyle w:val="NoSpacing"/>
              <w:numPr>
                <w:ilvl w:val="0"/>
                <w:numId w:val="50"/>
              </w:numPr>
              <w:spacing w:line="276" w:lineRule="auto"/>
              <w:jc w:val="both"/>
              <w:rPr>
                <w:rFonts w:ascii="Arial" w:hAnsi="Arial" w:cs="Arial"/>
                <w:sz w:val="21"/>
                <w:szCs w:val="21"/>
                <w:lang w:val="en-GB"/>
              </w:rPr>
            </w:pPr>
            <w:r w:rsidRPr="00F07E3A">
              <w:rPr>
                <w:rFonts w:ascii="Arial" w:hAnsi="Arial" w:cs="Arial"/>
                <w:sz w:val="21"/>
                <w:szCs w:val="21"/>
                <w:lang w:val="en-GB"/>
              </w:rPr>
              <w:t>NWL strategic and operational efficiencies are delivere</w:t>
            </w:r>
            <w:r>
              <w:rPr>
                <w:rFonts w:ascii="Arial" w:hAnsi="Arial" w:cs="Arial"/>
                <w:sz w:val="21"/>
                <w:szCs w:val="21"/>
                <w:lang w:val="en-GB"/>
              </w:rPr>
              <w:t xml:space="preserve">d </w:t>
            </w:r>
          </w:p>
          <w:p w14:paraId="4B17FD93" w14:textId="77777777" w:rsidR="00F07E3A" w:rsidRDefault="00F07E3A" w:rsidP="00F07E3A">
            <w:pPr>
              <w:pStyle w:val="NoSpacing"/>
              <w:spacing w:line="276" w:lineRule="auto"/>
              <w:jc w:val="both"/>
              <w:rPr>
                <w:rFonts w:ascii="Arial" w:hAnsi="Arial" w:cs="Arial"/>
                <w:sz w:val="21"/>
                <w:szCs w:val="21"/>
                <w:lang w:val="en-GB"/>
              </w:rPr>
            </w:pPr>
          </w:p>
          <w:p w14:paraId="02DDA365" w14:textId="64E442A3" w:rsidR="002B3363" w:rsidRDefault="002B3363"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 xml:space="preserve">The provider is required to undertake diagnostic tests for any patient registered with a GP practice within </w:t>
            </w:r>
            <w:r w:rsidRPr="00F07E3A">
              <w:rPr>
                <w:rFonts w:ascii="Arial" w:hAnsi="Arial" w:cs="Arial"/>
                <w:sz w:val="21"/>
                <w:szCs w:val="21"/>
                <w:lang w:val="en-GB"/>
              </w:rPr>
              <w:lastRenderedPageBreak/>
              <w:t xml:space="preserve">the area of the CCG including those of no fixed abode. Referrals to the </w:t>
            </w:r>
            <w:r w:rsidR="00A304B8" w:rsidRPr="00F07E3A">
              <w:rPr>
                <w:rFonts w:ascii="Arial" w:hAnsi="Arial" w:cs="Arial"/>
                <w:sz w:val="21"/>
                <w:szCs w:val="21"/>
                <w:lang w:val="en-GB"/>
              </w:rPr>
              <w:t xml:space="preserve">imaging service </w:t>
            </w:r>
            <w:r w:rsidRPr="00F07E3A">
              <w:rPr>
                <w:rFonts w:ascii="Arial" w:hAnsi="Arial" w:cs="Arial"/>
                <w:sz w:val="21"/>
                <w:szCs w:val="21"/>
                <w:lang w:val="en-GB"/>
              </w:rPr>
              <w:t xml:space="preserve">will only be from GPs whose practice is a member of the CCG for whom the service is being delivered. </w:t>
            </w:r>
            <w:r w:rsidR="00F07E3A" w:rsidRPr="00EB1246">
              <w:rPr>
                <w:rFonts w:ascii="Arial" w:hAnsi="Arial" w:cs="Arial"/>
                <w:sz w:val="21"/>
                <w:szCs w:val="21"/>
                <w:lang w:val="en-GB"/>
              </w:rPr>
              <w:t xml:space="preserve">The CCGs have commissioned individual </w:t>
            </w:r>
            <w:r w:rsidR="00EB1246">
              <w:rPr>
                <w:rFonts w:ascii="Arial" w:hAnsi="Arial" w:cs="Arial"/>
                <w:sz w:val="21"/>
                <w:szCs w:val="21"/>
                <w:lang w:val="en-GB"/>
              </w:rPr>
              <w:t xml:space="preserve">direct access imagining </w:t>
            </w:r>
            <w:r w:rsidR="00F07E3A" w:rsidRPr="00EB1246">
              <w:rPr>
                <w:rFonts w:ascii="Arial" w:hAnsi="Arial" w:cs="Arial"/>
                <w:sz w:val="21"/>
                <w:szCs w:val="21"/>
                <w:lang w:val="en-GB"/>
              </w:rPr>
              <w:t>services with community providers since 2015</w:t>
            </w:r>
            <w:r w:rsidR="00EB1246" w:rsidRPr="00EB1246">
              <w:rPr>
                <w:rFonts w:ascii="Arial" w:hAnsi="Arial" w:cs="Arial"/>
                <w:sz w:val="21"/>
                <w:szCs w:val="21"/>
                <w:lang w:val="en-GB"/>
              </w:rPr>
              <w:t>.</w:t>
            </w:r>
          </w:p>
          <w:p w14:paraId="37C5709B" w14:textId="2C7DBB88" w:rsidR="00532A57" w:rsidRDefault="00532A57" w:rsidP="00F07E3A">
            <w:pPr>
              <w:pStyle w:val="NoSpacing"/>
              <w:spacing w:line="276" w:lineRule="auto"/>
              <w:jc w:val="both"/>
              <w:rPr>
                <w:rFonts w:ascii="Arial" w:hAnsi="Arial" w:cs="Arial"/>
                <w:sz w:val="21"/>
                <w:szCs w:val="21"/>
                <w:lang w:val="en-GB"/>
              </w:rPr>
            </w:pPr>
          </w:p>
          <w:p w14:paraId="01E0A9AE" w14:textId="7BA944E3" w:rsidR="00F07E3A" w:rsidRDefault="00EB1246" w:rsidP="00EB1246">
            <w:pPr>
              <w:spacing w:after="0" w:line="276" w:lineRule="auto"/>
              <w:rPr>
                <w:rFonts w:ascii="Arial" w:hAnsi="Arial" w:cs="Arial"/>
                <w:sz w:val="21"/>
                <w:szCs w:val="21"/>
              </w:rPr>
            </w:pPr>
            <w:r>
              <w:rPr>
                <w:rFonts w:ascii="Arial" w:hAnsi="Arial" w:cs="Arial"/>
                <w:sz w:val="21"/>
                <w:szCs w:val="21"/>
              </w:rPr>
              <w:t xml:space="preserve">Due to the growth in usage and cost of the imaging services the CCGs have introduced measures to reduce the demand for these services.  </w:t>
            </w:r>
            <w:r w:rsidR="00C518AD">
              <w:rPr>
                <w:rFonts w:ascii="Arial" w:hAnsi="Arial" w:cs="Arial"/>
                <w:sz w:val="21"/>
                <w:szCs w:val="21"/>
              </w:rPr>
              <w:t xml:space="preserve">The table below shows the expected level of activity across the 6 CCGs. Assumptions on </w:t>
            </w:r>
            <w:r w:rsidR="00A0284B">
              <w:rPr>
                <w:rFonts w:ascii="Arial" w:hAnsi="Arial" w:cs="Arial"/>
                <w:sz w:val="21"/>
                <w:szCs w:val="21"/>
              </w:rPr>
              <w:t xml:space="preserve">CCG activity </w:t>
            </w:r>
            <w:r w:rsidR="00C518AD">
              <w:rPr>
                <w:rFonts w:ascii="Arial" w:hAnsi="Arial" w:cs="Arial"/>
                <w:sz w:val="21"/>
                <w:szCs w:val="21"/>
              </w:rPr>
              <w:t xml:space="preserve">growth are based on </w:t>
            </w:r>
            <w:r w:rsidR="00C518AD" w:rsidRPr="00C518AD">
              <w:rPr>
                <w:rFonts w:ascii="Arial" w:hAnsi="Arial" w:cs="Arial"/>
                <w:sz w:val="21"/>
                <w:szCs w:val="21"/>
              </w:rPr>
              <w:t>16/17 to 18/19 spend % change</w:t>
            </w:r>
            <w:r w:rsidR="00C518AD">
              <w:rPr>
                <w:rFonts w:ascii="Arial" w:hAnsi="Arial" w:cs="Arial"/>
                <w:sz w:val="21"/>
                <w:szCs w:val="21"/>
              </w:rPr>
              <w:t xml:space="preserve"> (-3.7%):</w:t>
            </w:r>
          </w:p>
          <w:p w14:paraId="169F0611" w14:textId="77777777" w:rsidR="00A0284B" w:rsidRDefault="00A0284B" w:rsidP="00C518AD">
            <w:pPr>
              <w:spacing w:after="0" w:line="276" w:lineRule="auto"/>
              <w:jc w:val="both"/>
              <w:rPr>
                <w:rFonts w:ascii="Arial" w:hAnsi="Arial" w:cs="Arial"/>
                <w:color w:val="009966"/>
                <w:sz w:val="21"/>
                <w:szCs w:val="21"/>
              </w:rPr>
            </w:pPr>
          </w:p>
          <w:p w14:paraId="5836871F" w14:textId="660BD83D" w:rsidR="00A0284B" w:rsidRPr="00A0284B" w:rsidRDefault="00A0284B" w:rsidP="00C518AD">
            <w:pPr>
              <w:spacing w:after="0" w:line="276" w:lineRule="auto"/>
              <w:jc w:val="both"/>
              <w:rPr>
                <w:rFonts w:ascii="Arial" w:hAnsi="Arial" w:cs="Arial"/>
                <w:b/>
                <w:sz w:val="21"/>
                <w:szCs w:val="21"/>
              </w:rPr>
            </w:pPr>
            <w:r w:rsidRPr="00A0284B">
              <w:rPr>
                <w:rFonts w:ascii="Arial" w:hAnsi="Arial" w:cs="Arial"/>
                <w:b/>
                <w:sz w:val="21"/>
                <w:szCs w:val="21"/>
              </w:rPr>
              <w:t>Expected Activity:</w:t>
            </w:r>
          </w:p>
          <w:p w14:paraId="02DDA366" w14:textId="5BBD5A12" w:rsidR="00A13F75" w:rsidRPr="00B52F5A" w:rsidRDefault="00F731ED" w:rsidP="00F731ED">
            <w:pPr>
              <w:spacing w:after="0" w:line="276" w:lineRule="auto"/>
              <w:jc w:val="both"/>
              <w:rPr>
                <w:rFonts w:ascii="Arial" w:hAnsi="Arial" w:cs="Arial"/>
                <w:color w:val="009966"/>
                <w:sz w:val="21"/>
                <w:szCs w:val="21"/>
              </w:rPr>
            </w:pPr>
            <w:r w:rsidRPr="0022614D">
              <w:rPr>
                <w:noProof/>
                <w:lang w:eastAsia="en-GB"/>
              </w:rPr>
              <w:drawing>
                <wp:anchor distT="0" distB="0" distL="114300" distR="114300" simplePos="0" relativeHeight="251673600" behindDoc="1" locked="0" layoutInCell="1" allowOverlap="1" wp14:anchorId="6BD5F5DD" wp14:editId="0207F95D">
                  <wp:simplePos x="0" y="0"/>
                  <wp:positionH relativeFrom="column">
                    <wp:posOffset>22860</wp:posOffset>
                  </wp:positionH>
                  <wp:positionV relativeFrom="paragraph">
                    <wp:posOffset>136525</wp:posOffset>
                  </wp:positionV>
                  <wp:extent cx="6219825" cy="17907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2DDA36A" w14:textId="252EB6C0" w:rsidR="002B3363" w:rsidRPr="00B52F5A" w:rsidRDefault="002B3363" w:rsidP="00C518AD">
      <w:pPr>
        <w:pStyle w:val="NoSpacing"/>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3363" w:rsidRPr="00B52F5A" w14:paraId="02DDA36C" w14:textId="77777777" w:rsidTr="00F12DEE">
        <w:trPr>
          <w:trHeight w:val="510"/>
          <w:jc w:val="center"/>
        </w:trPr>
        <w:tc>
          <w:tcPr>
            <w:tcW w:w="10065" w:type="dxa"/>
            <w:shd w:val="clear" w:color="auto" w:fill="BFBFBF" w:themeFill="background1" w:themeFillShade="BF"/>
            <w:vAlign w:val="center"/>
          </w:tcPr>
          <w:p w14:paraId="02DDA36B" w14:textId="77777777" w:rsidR="002B3363" w:rsidRPr="00B52F5A" w:rsidRDefault="002B3363" w:rsidP="001A01D0">
            <w:pPr>
              <w:pStyle w:val="Heading1"/>
              <w:numPr>
                <w:ilvl w:val="0"/>
                <w:numId w:val="17"/>
              </w:numPr>
              <w:spacing w:line="240" w:lineRule="auto"/>
              <w:rPr>
                <w:sz w:val="26"/>
                <w:szCs w:val="26"/>
              </w:rPr>
            </w:pPr>
            <w:r w:rsidRPr="00B52F5A">
              <w:rPr>
                <w:sz w:val="21"/>
                <w:szCs w:val="21"/>
              </w:rPr>
              <w:br w:type="page"/>
            </w:r>
            <w:bookmarkStart w:id="6" w:name="_Toc419369919"/>
            <w:r w:rsidRPr="00B52F5A">
              <w:rPr>
                <w:sz w:val="26"/>
                <w:szCs w:val="26"/>
              </w:rPr>
              <w:t>Outcomes</w:t>
            </w:r>
            <w:bookmarkEnd w:id="6"/>
          </w:p>
        </w:tc>
      </w:tr>
      <w:tr w:rsidR="002B3363" w:rsidRPr="00B52F5A" w14:paraId="02DDA3AA" w14:textId="77777777" w:rsidTr="00F12DEE">
        <w:trPr>
          <w:jc w:val="center"/>
        </w:trPr>
        <w:tc>
          <w:tcPr>
            <w:tcW w:w="10065" w:type="dxa"/>
            <w:shd w:val="clear" w:color="auto" w:fill="FFFFFF" w:themeFill="background1"/>
          </w:tcPr>
          <w:p w14:paraId="02DDA36D" w14:textId="77777777" w:rsidR="002B3363" w:rsidRPr="00B52F5A" w:rsidRDefault="002B3363" w:rsidP="00A304B8">
            <w:pPr>
              <w:pStyle w:val="NoSpacing"/>
              <w:rPr>
                <w:rFonts w:ascii="Arial" w:hAnsi="Arial" w:cs="Arial"/>
                <w:sz w:val="21"/>
                <w:szCs w:val="21"/>
                <w:lang w:val="en-GB"/>
              </w:rPr>
            </w:pPr>
          </w:p>
          <w:p w14:paraId="02DDA36E" w14:textId="77616129" w:rsidR="002B3363" w:rsidRPr="00317510" w:rsidRDefault="00317510" w:rsidP="00A304B8">
            <w:pPr>
              <w:pStyle w:val="NoSpacing"/>
              <w:rPr>
                <w:rFonts w:ascii="Arial" w:hAnsi="Arial" w:cs="Arial"/>
                <w:b/>
                <w:bCs/>
                <w:vanish/>
                <w:color w:val="000000" w:themeColor="text1"/>
                <w:sz w:val="21"/>
                <w:szCs w:val="21"/>
                <w:lang w:val="en-GB"/>
              </w:rPr>
            </w:pPr>
            <w:bookmarkStart w:id="7" w:name="_Toc414023065"/>
            <w:bookmarkStart w:id="8" w:name="_Toc414023651"/>
            <w:bookmarkStart w:id="9" w:name="_Toc414282610"/>
            <w:bookmarkStart w:id="10" w:name="_Toc414470212"/>
            <w:bookmarkStart w:id="11" w:name="_Toc414470749"/>
            <w:bookmarkStart w:id="12" w:name="_Toc419367157"/>
            <w:bookmarkStart w:id="13" w:name="_Toc419367284"/>
            <w:bookmarkStart w:id="14" w:name="_Toc419369663"/>
            <w:bookmarkStart w:id="15" w:name="_Toc419369796"/>
            <w:bookmarkStart w:id="16" w:name="_Toc419369920"/>
            <w:bookmarkEnd w:id="7"/>
            <w:bookmarkEnd w:id="8"/>
            <w:bookmarkEnd w:id="9"/>
            <w:bookmarkEnd w:id="10"/>
            <w:bookmarkEnd w:id="11"/>
            <w:bookmarkEnd w:id="12"/>
            <w:bookmarkEnd w:id="13"/>
            <w:bookmarkEnd w:id="14"/>
            <w:bookmarkEnd w:id="15"/>
            <w:bookmarkEnd w:id="16"/>
            <w:r w:rsidRPr="00317510">
              <w:rPr>
                <w:rFonts w:ascii="Arial" w:hAnsi="Arial" w:cs="Arial"/>
                <w:b/>
                <w:bCs/>
                <w:color w:val="000000" w:themeColor="text1"/>
                <w:sz w:val="21"/>
                <w:szCs w:val="21"/>
                <w:lang w:val="en-GB"/>
              </w:rPr>
              <w:t xml:space="preserve">2.1 </w:t>
            </w:r>
          </w:p>
          <w:p w14:paraId="02DDA36F" w14:textId="3044A08C" w:rsidR="002B3363" w:rsidRPr="00317510" w:rsidRDefault="00C518AD" w:rsidP="00A304B8">
            <w:pPr>
              <w:pStyle w:val="NoSpacing"/>
              <w:rPr>
                <w:rFonts w:ascii="Arial" w:hAnsi="Arial" w:cs="Arial"/>
                <w:b/>
                <w:sz w:val="21"/>
                <w:szCs w:val="21"/>
                <w:lang w:val="en-GB"/>
              </w:rPr>
            </w:pPr>
            <w:bookmarkStart w:id="17" w:name="_Toc419369921"/>
            <w:r w:rsidRPr="00317510">
              <w:rPr>
                <w:rFonts w:ascii="Arial" w:hAnsi="Arial" w:cs="Arial"/>
                <w:b/>
                <w:sz w:val="21"/>
                <w:szCs w:val="21"/>
                <w:lang w:val="en-GB"/>
              </w:rPr>
              <w:t>NH</w:t>
            </w:r>
            <w:r w:rsidR="002B3363" w:rsidRPr="00317510">
              <w:rPr>
                <w:rFonts w:ascii="Arial" w:hAnsi="Arial" w:cs="Arial"/>
                <w:b/>
                <w:sz w:val="21"/>
                <w:szCs w:val="21"/>
                <w:lang w:val="en-GB"/>
              </w:rPr>
              <w:t>S Outcomes Framework Domains &amp; Indicators</w:t>
            </w:r>
            <w:bookmarkEnd w:id="17"/>
          </w:p>
          <w:p w14:paraId="02DDA370" w14:textId="77777777" w:rsidR="002B3363" w:rsidRPr="00B52F5A" w:rsidRDefault="002B3363" w:rsidP="001A061A">
            <w:pPr>
              <w:pStyle w:val="NoSpacing"/>
              <w:rPr>
                <w:rFonts w:ascii="Arial" w:hAnsi="Arial" w:cs="Arial"/>
                <w:sz w:val="21"/>
                <w:szCs w:val="21"/>
                <w:lang w:val="en-GB"/>
              </w:rPr>
            </w:pPr>
          </w:p>
          <w:p w14:paraId="02DDA371" w14:textId="7F74AEE8" w:rsidR="002B3363" w:rsidRDefault="002B3363" w:rsidP="00E37A45">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The </w:t>
            </w:r>
            <w:r w:rsidR="00A304B8" w:rsidRPr="00B52F5A">
              <w:rPr>
                <w:rFonts w:ascii="Arial" w:hAnsi="Arial" w:cs="Arial"/>
                <w:sz w:val="21"/>
                <w:szCs w:val="21"/>
                <w:lang w:val="en-GB"/>
              </w:rPr>
              <w:t>DA</w:t>
            </w:r>
            <w:r w:rsidRPr="00B52F5A">
              <w:rPr>
                <w:rFonts w:ascii="Arial" w:hAnsi="Arial" w:cs="Arial"/>
                <w:sz w:val="21"/>
                <w:szCs w:val="21"/>
                <w:lang w:val="en-GB"/>
              </w:rPr>
              <w:t xml:space="preserve"> </w:t>
            </w:r>
            <w:r w:rsidR="00A304B8" w:rsidRPr="00B52F5A">
              <w:rPr>
                <w:rFonts w:ascii="Arial" w:hAnsi="Arial" w:cs="Arial"/>
                <w:sz w:val="21"/>
                <w:szCs w:val="21"/>
                <w:lang w:val="en-GB"/>
              </w:rPr>
              <w:t>Imaging</w:t>
            </w:r>
            <w:r w:rsidRPr="00B52F5A">
              <w:rPr>
                <w:rFonts w:ascii="Arial" w:hAnsi="Arial" w:cs="Arial"/>
                <w:sz w:val="21"/>
                <w:szCs w:val="21"/>
                <w:lang w:val="en-GB"/>
              </w:rPr>
              <w:t xml:space="preserve"> </w:t>
            </w:r>
            <w:r w:rsidR="00A304B8" w:rsidRPr="00B52F5A">
              <w:rPr>
                <w:rFonts w:ascii="Arial" w:hAnsi="Arial" w:cs="Arial"/>
                <w:sz w:val="21"/>
                <w:szCs w:val="21"/>
                <w:lang w:val="en-GB"/>
              </w:rPr>
              <w:t>s</w:t>
            </w:r>
            <w:r w:rsidRPr="00B52F5A">
              <w:rPr>
                <w:rFonts w:ascii="Arial" w:hAnsi="Arial" w:cs="Arial"/>
                <w:sz w:val="21"/>
                <w:szCs w:val="21"/>
                <w:lang w:val="en-GB"/>
              </w:rPr>
              <w:t>ervice (“</w:t>
            </w:r>
            <w:r w:rsidR="00A304B8" w:rsidRPr="00B52F5A">
              <w:rPr>
                <w:rFonts w:ascii="Arial" w:hAnsi="Arial" w:cs="Arial"/>
                <w:sz w:val="21"/>
                <w:szCs w:val="21"/>
                <w:lang w:val="en-GB"/>
              </w:rPr>
              <w:t>s</w:t>
            </w:r>
            <w:r w:rsidRPr="00B52F5A">
              <w:rPr>
                <w:rFonts w:ascii="Arial" w:hAnsi="Arial" w:cs="Arial"/>
                <w:sz w:val="21"/>
                <w:szCs w:val="21"/>
                <w:lang w:val="en-GB"/>
              </w:rPr>
              <w:t xml:space="preserve">ervice”) will contribute towards the NHS Outcomes Framework Domains as indicated below.  Specific outcome measures are included within the Local Quality Measures section of this </w:t>
            </w:r>
            <w:r w:rsidR="00A304B8" w:rsidRPr="00B52F5A">
              <w:rPr>
                <w:rFonts w:ascii="Arial" w:hAnsi="Arial" w:cs="Arial"/>
                <w:sz w:val="21"/>
                <w:szCs w:val="21"/>
                <w:lang w:val="en-GB"/>
              </w:rPr>
              <w:t>s</w:t>
            </w:r>
            <w:r w:rsidRPr="00B52F5A">
              <w:rPr>
                <w:rFonts w:ascii="Arial" w:hAnsi="Arial" w:cs="Arial"/>
                <w:sz w:val="21"/>
                <w:szCs w:val="21"/>
                <w:lang w:val="en-GB"/>
              </w:rPr>
              <w:t xml:space="preserve">pecification. </w:t>
            </w:r>
          </w:p>
          <w:p w14:paraId="37A59F4E" w14:textId="77777777" w:rsidR="00EB1246" w:rsidRDefault="00EB1246" w:rsidP="00E37A45">
            <w:pPr>
              <w:pStyle w:val="NoSpacing"/>
              <w:spacing w:line="276" w:lineRule="auto"/>
              <w:jc w:val="both"/>
              <w:rPr>
                <w:rFonts w:ascii="Arial" w:hAnsi="Arial" w:cs="Arial"/>
                <w:sz w:val="21"/>
                <w:szCs w:val="21"/>
                <w:lang w:val="en-GB"/>
              </w:rPr>
            </w:pPr>
          </w:p>
          <w:p w14:paraId="67DD43BB" w14:textId="77777777" w:rsidR="00EB1246" w:rsidRPr="00B52F5A" w:rsidRDefault="00EB1246" w:rsidP="00E37A45">
            <w:pPr>
              <w:pStyle w:val="NoSpacing"/>
              <w:spacing w:line="276" w:lineRule="auto"/>
              <w:jc w:val="both"/>
              <w:rPr>
                <w:rFonts w:ascii="Arial" w:hAnsi="Arial" w:cs="Arial"/>
                <w:sz w:val="21"/>
                <w:szCs w:val="21"/>
                <w:lang w:val="en-GB"/>
              </w:rPr>
            </w:pPr>
          </w:p>
          <w:p w14:paraId="02EE9DB0" w14:textId="77777777" w:rsidR="00EB1246" w:rsidRPr="00A0284B" w:rsidRDefault="00EB1246" w:rsidP="00EB1246">
            <w:pPr>
              <w:pStyle w:val="NoSpacing"/>
              <w:spacing w:line="276" w:lineRule="auto"/>
              <w:jc w:val="both"/>
              <w:rPr>
                <w:rFonts w:ascii="Arial" w:hAnsi="Arial" w:cs="Arial"/>
                <w:b/>
                <w:sz w:val="21"/>
                <w:szCs w:val="21"/>
                <w:lang w:val="en-GB"/>
              </w:rPr>
            </w:pPr>
            <w:r w:rsidRPr="00A0284B">
              <w:rPr>
                <w:rFonts w:ascii="Arial" w:hAnsi="Arial" w:cs="Arial"/>
                <w:b/>
                <w:sz w:val="21"/>
                <w:szCs w:val="21"/>
                <w:lang w:val="en-GB"/>
              </w:rPr>
              <w:t>National Domains</w:t>
            </w:r>
          </w:p>
          <w:tbl>
            <w:tblPr>
              <w:tblStyle w:val="TableGrid"/>
              <w:tblpPr w:leftFromText="180" w:rightFromText="180" w:vertAnchor="page" w:horzAnchor="margin" w:tblpY="2911"/>
              <w:tblOverlap w:val="never"/>
              <w:tblW w:w="5000" w:type="pct"/>
              <w:tblLook w:val="04A0" w:firstRow="1" w:lastRow="0" w:firstColumn="1" w:lastColumn="0" w:noHBand="0" w:noVBand="1"/>
            </w:tblPr>
            <w:tblGrid>
              <w:gridCol w:w="1163"/>
              <w:gridCol w:w="8324"/>
              <w:gridCol w:w="352"/>
            </w:tblGrid>
            <w:tr w:rsidR="00A0284B" w:rsidRPr="00C601B4" w14:paraId="4E5D8F82" w14:textId="77777777" w:rsidTr="00EB1246">
              <w:trPr>
                <w:trHeight w:val="460"/>
              </w:trPr>
              <w:tc>
                <w:tcPr>
                  <w:tcW w:w="591" w:type="pct"/>
                  <w:vAlign w:val="center"/>
                </w:tcPr>
                <w:p w14:paraId="6A1EDF53"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1</w:t>
                  </w:r>
                </w:p>
              </w:tc>
              <w:tc>
                <w:tcPr>
                  <w:tcW w:w="4230" w:type="pct"/>
                  <w:vAlign w:val="center"/>
                </w:tcPr>
                <w:p w14:paraId="3D6A6D1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Preventing people from dying prematurely</w:t>
                  </w:r>
                </w:p>
              </w:tc>
              <w:tc>
                <w:tcPr>
                  <w:tcW w:w="179" w:type="pct"/>
                  <w:vAlign w:val="center"/>
                </w:tcPr>
                <w:p w14:paraId="36E6C698" w14:textId="77777777" w:rsidR="00A0284B" w:rsidRPr="00AA1F89" w:rsidRDefault="00A0284B" w:rsidP="00A0284B">
                  <w:pPr>
                    <w:jc w:val="both"/>
                    <w:rPr>
                      <w:rFonts w:ascii="Arial" w:eastAsia="MS Mincho" w:hAnsi="Arial" w:cs="Arial"/>
                      <w:color w:val="000000" w:themeColor="text1"/>
                      <w:sz w:val="20"/>
                      <w:lang w:eastAsia="ja-JP"/>
                    </w:rPr>
                  </w:pPr>
                  <w:r>
                    <w:rPr>
                      <w:rFonts w:ascii="Arial" w:eastAsia="MS Mincho" w:hAnsi="Arial" w:cs="Arial"/>
                      <w:color w:val="000000" w:themeColor="text1"/>
                      <w:sz w:val="20"/>
                      <w:szCs w:val="19"/>
                      <w:lang w:eastAsia="ja-JP"/>
                    </w:rPr>
                    <w:t>Y</w:t>
                  </w:r>
                </w:p>
              </w:tc>
            </w:tr>
            <w:tr w:rsidR="00A0284B" w:rsidRPr="00C601B4" w14:paraId="386D0F08" w14:textId="77777777" w:rsidTr="00EB1246">
              <w:trPr>
                <w:trHeight w:val="460"/>
              </w:trPr>
              <w:tc>
                <w:tcPr>
                  <w:tcW w:w="591" w:type="pct"/>
                  <w:vAlign w:val="center"/>
                </w:tcPr>
                <w:p w14:paraId="7657435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2</w:t>
                  </w:r>
                </w:p>
              </w:tc>
              <w:tc>
                <w:tcPr>
                  <w:tcW w:w="4230" w:type="pct"/>
                  <w:vAlign w:val="center"/>
                </w:tcPr>
                <w:p w14:paraId="0CBF6E0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Enhancing quality of life for people with long-term conditions</w:t>
                  </w:r>
                </w:p>
              </w:tc>
              <w:tc>
                <w:tcPr>
                  <w:tcW w:w="179" w:type="pct"/>
                  <w:vAlign w:val="center"/>
                </w:tcPr>
                <w:p w14:paraId="26EBA03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0F610A8E" w14:textId="77777777" w:rsidTr="00EB1246">
              <w:trPr>
                <w:trHeight w:val="460"/>
              </w:trPr>
              <w:tc>
                <w:tcPr>
                  <w:tcW w:w="591" w:type="pct"/>
                  <w:vAlign w:val="center"/>
                </w:tcPr>
                <w:p w14:paraId="4AE6653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3</w:t>
                  </w:r>
                </w:p>
              </w:tc>
              <w:tc>
                <w:tcPr>
                  <w:tcW w:w="4230" w:type="pct"/>
                  <w:vAlign w:val="center"/>
                </w:tcPr>
                <w:p w14:paraId="03C601D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Helping people to recover from episodes of ill-health or following injury</w:t>
                  </w:r>
                </w:p>
              </w:tc>
              <w:tc>
                <w:tcPr>
                  <w:tcW w:w="179" w:type="pct"/>
                  <w:vAlign w:val="center"/>
                </w:tcPr>
                <w:p w14:paraId="5E416F8B"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4B177A4B" w14:textId="77777777" w:rsidTr="00EB1246">
              <w:trPr>
                <w:trHeight w:val="460"/>
              </w:trPr>
              <w:tc>
                <w:tcPr>
                  <w:tcW w:w="591" w:type="pct"/>
                  <w:vAlign w:val="center"/>
                </w:tcPr>
                <w:p w14:paraId="18DEA202"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4</w:t>
                  </w:r>
                </w:p>
              </w:tc>
              <w:tc>
                <w:tcPr>
                  <w:tcW w:w="4230" w:type="pct"/>
                  <w:vAlign w:val="center"/>
                </w:tcPr>
                <w:p w14:paraId="2FF9F7F3"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Ensuring people have a positive experience of care</w:t>
                  </w:r>
                </w:p>
              </w:tc>
              <w:tc>
                <w:tcPr>
                  <w:tcW w:w="179" w:type="pct"/>
                  <w:vAlign w:val="center"/>
                </w:tcPr>
                <w:p w14:paraId="23A9FB39"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08B594A6" w14:textId="77777777" w:rsidTr="00EB1246">
              <w:trPr>
                <w:trHeight w:val="460"/>
              </w:trPr>
              <w:tc>
                <w:tcPr>
                  <w:tcW w:w="591" w:type="pct"/>
                  <w:vAlign w:val="center"/>
                </w:tcPr>
                <w:p w14:paraId="5EBB7F1D"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5</w:t>
                  </w:r>
                </w:p>
              </w:tc>
              <w:tc>
                <w:tcPr>
                  <w:tcW w:w="4230" w:type="pct"/>
                  <w:vAlign w:val="center"/>
                </w:tcPr>
                <w:p w14:paraId="5A085CA4"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Treating and caring for people in safe environment and protecting them from avoidable harm</w:t>
                  </w:r>
                </w:p>
              </w:tc>
              <w:tc>
                <w:tcPr>
                  <w:tcW w:w="179" w:type="pct"/>
                  <w:vAlign w:val="center"/>
                </w:tcPr>
                <w:p w14:paraId="0DD6E901"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bl>
          <w:p w14:paraId="2FC9FE0B" w14:textId="77777777" w:rsidR="00EB1246" w:rsidRDefault="00EB1246" w:rsidP="00E37A45">
            <w:pPr>
              <w:pStyle w:val="NoSpacing"/>
              <w:spacing w:line="276" w:lineRule="auto"/>
              <w:jc w:val="both"/>
              <w:rPr>
                <w:rFonts w:ascii="Arial" w:hAnsi="Arial" w:cs="Arial"/>
                <w:b/>
                <w:sz w:val="21"/>
                <w:szCs w:val="21"/>
                <w:lang w:val="en-GB"/>
              </w:rPr>
            </w:pPr>
          </w:p>
          <w:p w14:paraId="3DEAFA1B" w14:textId="77777777" w:rsidR="00EB1246" w:rsidRDefault="00EB1246" w:rsidP="00E37A45">
            <w:pPr>
              <w:pStyle w:val="NoSpacing"/>
              <w:spacing w:line="276" w:lineRule="auto"/>
              <w:jc w:val="both"/>
              <w:rPr>
                <w:rFonts w:ascii="Arial" w:hAnsi="Arial" w:cs="Arial"/>
                <w:b/>
                <w:sz w:val="21"/>
                <w:szCs w:val="21"/>
                <w:lang w:val="en-GB"/>
              </w:rPr>
            </w:pPr>
          </w:p>
          <w:p w14:paraId="7A89ACDB" w14:textId="77777777" w:rsidR="00EB1246" w:rsidRDefault="00EB1246" w:rsidP="00E37A45">
            <w:pPr>
              <w:pStyle w:val="NoSpacing"/>
              <w:spacing w:line="276" w:lineRule="auto"/>
              <w:jc w:val="both"/>
              <w:rPr>
                <w:rFonts w:ascii="Arial" w:hAnsi="Arial" w:cs="Arial"/>
                <w:b/>
                <w:sz w:val="21"/>
                <w:szCs w:val="21"/>
                <w:lang w:val="en-GB"/>
              </w:rPr>
            </w:pPr>
          </w:p>
          <w:p w14:paraId="0EB93F9A" w14:textId="77777777" w:rsidR="00EB1246" w:rsidRDefault="00EB1246" w:rsidP="00E37A45">
            <w:pPr>
              <w:pStyle w:val="NoSpacing"/>
              <w:spacing w:line="276" w:lineRule="auto"/>
              <w:jc w:val="both"/>
              <w:rPr>
                <w:rFonts w:ascii="Arial" w:hAnsi="Arial" w:cs="Arial"/>
                <w:b/>
                <w:sz w:val="21"/>
                <w:szCs w:val="21"/>
                <w:lang w:val="en-GB"/>
              </w:rPr>
            </w:pPr>
          </w:p>
          <w:p w14:paraId="73C9BC1A" w14:textId="77777777" w:rsidR="00EB1246" w:rsidRDefault="00EB1246" w:rsidP="00E37A45">
            <w:pPr>
              <w:pStyle w:val="NoSpacing"/>
              <w:spacing w:line="276" w:lineRule="auto"/>
              <w:jc w:val="both"/>
              <w:rPr>
                <w:rFonts w:ascii="Arial" w:hAnsi="Arial" w:cs="Arial"/>
                <w:b/>
                <w:sz w:val="21"/>
                <w:szCs w:val="21"/>
                <w:lang w:val="en-GB"/>
              </w:rPr>
            </w:pPr>
          </w:p>
          <w:p w14:paraId="1D422463" w14:textId="77777777" w:rsidR="00EB1246" w:rsidRDefault="00EB1246" w:rsidP="00E37A45">
            <w:pPr>
              <w:pStyle w:val="NoSpacing"/>
              <w:spacing w:line="276" w:lineRule="auto"/>
              <w:jc w:val="both"/>
              <w:rPr>
                <w:rFonts w:ascii="Arial" w:hAnsi="Arial" w:cs="Arial"/>
                <w:b/>
                <w:sz w:val="21"/>
                <w:szCs w:val="21"/>
                <w:lang w:val="en-GB"/>
              </w:rPr>
            </w:pPr>
          </w:p>
          <w:p w14:paraId="0D7AB605" w14:textId="77777777" w:rsidR="00EB1246" w:rsidRDefault="00EB1246" w:rsidP="00E37A45">
            <w:pPr>
              <w:pStyle w:val="NoSpacing"/>
              <w:spacing w:line="276" w:lineRule="auto"/>
              <w:jc w:val="both"/>
              <w:rPr>
                <w:rFonts w:ascii="Arial" w:hAnsi="Arial" w:cs="Arial"/>
                <w:b/>
                <w:sz w:val="21"/>
                <w:szCs w:val="21"/>
                <w:lang w:val="en-GB"/>
              </w:rPr>
            </w:pPr>
          </w:p>
          <w:p w14:paraId="7323C289" w14:textId="77777777" w:rsidR="00EB1246" w:rsidRDefault="00EB1246" w:rsidP="00E37A45">
            <w:pPr>
              <w:pStyle w:val="NoSpacing"/>
              <w:spacing w:line="276" w:lineRule="auto"/>
              <w:jc w:val="both"/>
              <w:rPr>
                <w:rFonts w:ascii="Arial" w:hAnsi="Arial" w:cs="Arial"/>
                <w:b/>
                <w:sz w:val="21"/>
                <w:szCs w:val="21"/>
                <w:lang w:val="en-GB"/>
              </w:rPr>
            </w:pPr>
          </w:p>
          <w:p w14:paraId="02DDA38F" w14:textId="10F3CADA" w:rsidR="002B3363" w:rsidRPr="00B52F5A" w:rsidRDefault="000E29CB" w:rsidP="00E37A45">
            <w:pPr>
              <w:pStyle w:val="NoSpacing"/>
              <w:spacing w:line="276" w:lineRule="auto"/>
              <w:jc w:val="both"/>
              <w:rPr>
                <w:rFonts w:ascii="Arial" w:hAnsi="Arial" w:cs="Arial"/>
                <w:b/>
                <w:sz w:val="21"/>
                <w:szCs w:val="21"/>
                <w:lang w:val="en-GB"/>
              </w:rPr>
            </w:pPr>
            <w:r w:rsidRPr="00B52F5A">
              <w:rPr>
                <w:rFonts w:ascii="Arial" w:hAnsi="Arial" w:cs="Arial"/>
                <w:b/>
                <w:sz w:val="21"/>
                <w:szCs w:val="21"/>
                <w:lang w:val="en-GB"/>
              </w:rPr>
              <w:lastRenderedPageBreak/>
              <w:t>Locally Defined Outcomes</w:t>
            </w:r>
          </w:p>
          <w:p w14:paraId="0C79C6BB" w14:textId="42734BFD" w:rsidR="000E29CB" w:rsidRPr="00B52F5A" w:rsidRDefault="000E29CB" w:rsidP="00E37A45">
            <w:pPr>
              <w:pStyle w:val="NoSpacing"/>
              <w:spacing w:line="276" w:lineRule="auto"/>
              <w:jc w:val="both"/>
              <w:rPr>
                <w:rFonts w:ascii="Arial" w:hAnsi="Arial" w:cs="Arial"/>
                <w:b/>
                <w:sz w:val="21"/>
                <w:szCs w:val="21"/>
                <w:lang w:val="en-GB"/>
              </w:rPr>
            </w:pPr>
          </w:p>
          <w:tbl>
            <w:tblPr>
              <w:tblStyle w:val="TableGrid"/>
              <w:tblW w:w="5000" w:type="pct"/>
              <w:jc w:val="center"/>
              <w:tblLook w:val="04A0" w:firstRow="1" w:lastRow="0" w:firstColumn="1" w:lastColumn="0" w:noHBand="0" w:noVBand="1"/>
            </w:tblPr>
            <w:tblGrid>
              <w:gridCol w:w="5069"/>
              <w:gridCol w:w="4770"/>
            </w:tblGrid>
            <w:tr w:rsidR="000E29CB" w:rsidRPr="00B52F5A" w14:paraId="6989AE88" w14:textId="77777777" w:rsidTr="001A061A">
              <w:trPr>
                <w:trHeight w:val="533"/>
                <w:jc w:val="center"/>
              </w:trPr>
              <w:tc>
                <w:tcPr>
                  <w:tcW w:w="2576" w:type="pct"/>
                  <w:tcBorders>
                    <w:top w:val="single" w:sz="4" w:space="0" w:color="auto"/>
                    <w:left w:val="single" w:sz="4" w:space="0" w:color="auto"/>
                    <w:bottom w:val="single" w:sz="4" w:space="0" w:color="auto"/>
                    <w:right w:val="single" w:sz="4" w:space="0" w:color="auto"/>
                  </w:tcBorders>
                  <w:shd w:val="clear" w:color="auto" w:fill="0070C0"/>
                  <w:vAlign w:val="center"/>
                </w:tcPr>
                <w:p w14:paraId="7E2CC009" w14:textId="77777777" w:rsidR="000E29CB" w:rsidRPr="00B52F5A" w:rsidRDefault="000E29CB" w:rsidP="000E29CB">
                  <w:pPr>
                    <w:pStyle w:val="NoSpacing"/>
                    <w:rPr>
                      <w:rFonts w:ascii="Arial" w:hAnsi="Arial" w:cs="Arial"/>
                      <w:b/>
                      <w:sz w:val="21"/>
                      <w:szCs w:val="21"/>
                      <w:lang w:val="en-GB"/>
                    </w:rPr>
                  </w:pPr>
                  <w:r w:rsidRPr="00B52F5A">
                    <w:rPr>
                      <w:rFonts w:ascii="Arial" w:hAnsi="Arial" w:cs="Arial"/>
                      <w:b/>
                      <w:sz w:val="21"/>
                      <w:szCs w:val="21"/>
                      <w:lang w:val="en-GB"/>
                    </w:rPr>
                    <w:t>Key Service Outcome</w:t>
                  </w:r>
                </w:p>
              </w:tc>
              <w:tc>
                <w:tcPr>
                  <w:tcW w:w="2424" w:type="pct"/>
                  <w:tcBorders>
                    <w:top w:val="single" w:sz="4" w:space="0" w:color="auto"/>
                    <w:left w:val="single" w:sz="4" w:space="0" w:color="auto"/>
                    <w:bottom w:val="single" w:sz="4" w:space="0" w:color="auto"/>
                    <w:right w:val="single" w:sz="4" w:space="0" w:color="auto"/>
                  </w:tcBorders>
                  <w:shd w:val="clear" w:color="auto" w:fill="0070C0"/>
                  <w:vAlign w:val="center"/>
                </w:tcPr>
                <w:p w14:paraId="15D00CD9" w14:textId="77777777" w:rsidR="000E29CB" w:rsidRPr="00B52F5A" w:rsidRDefault="000E29CB" w:rsidP="000E29CB">
                  <w:pPr>
                    <w:pStyle w:val="NoSpacing"/>
                    <w:rPr>
                      <w:rFonts w:ascii="Arial" w:hAnsi="Arial" w:cs="Arial"/>
                      <w:b/>
                      <w:sz w:val="21"/>
                      <w:szCs w:val="21"/>
                      <w:lang w:val="en-GB"/>
                    </w:rPr>
                  </w:pPr>
                  <w:r w:rsidRPr="00B52F5A">
                    <w:rPr>
                      <w:rFonts w:ascii="Arial" w:hAnsi="Arial" w:cs="Arial"/>
                      <w:b/>
                      <w:sz w:val="21"/>
                      <w:szCs w:val="21"/>
                      <w:lang w:val="en-GB"/>
                    </w:rPr>
                    <w:t>Methods of Measurement</w:t>
                  </w:r>
                </w:p>
              </w:tc>
            </w:tr>
            <w:tr w:rsidR="000E29CB" w:rsidRPr="00B52F5A" w14:paraId="552D801C" w14:textId="77777777" w:rsidTr="00B87D70">
              <w:trPr>
                <w:trHeight w:val="1372"/>
                <w:jc w:val="center"/>
              </w:trPr>
              <w:tc>
                <w:tcPr>
                  <w:tcW w:w="2576" w:type="pct"/>
                  <w:tcBorders>
                    <w:top w:val="single" w:sz="4" w:space="0" w:color="auto"/>
                    <w:left w:val="single" w:sz="4" w:space="0" w:color="auto"/>
                    <w:bottom w:val="single" w:sz="4" w:space="0" w:color="auto"/>
                    <w:right w:val="single" w:sz="4" w:space="0" w:color="auto"/>
                  </w:tcBorders>
                  <w:vAlign w:val="center"/>
                </w:tcPr>
                <w:p w14:paraId="61F97F1B"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Patients reporting a good level of satisfaction of the service</w:t>
                  </w:r>
                </w:p>
              </w:tc>
              <w:tc>
                <w:tcPr>
                  <w:tcW w:w="2424" w:type="pct"/>
                  <w:tcBorders>
                    <w:top w:val="single" w:sz="4" w:space="0" w:color="auto"/>
                    <w:left w:val="single" w:sz="4" w:space="0" w:color="auto"/>
                    <w:bottom w:val="single" w:sz="4" w:space="0" w:color="auto"/>
                    <w:right w:val="single" w:sz="4" w:space="0" w:color="auto"/>
                  </w:tcBorders>
                  <w:vAlign w:val="center"/>
                </w:tcPr>
                <w:p w14:paraId="3B8E17A2"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Patient Satisfaction Survey to be offered to a minimum of 95% of Patients using the service, working towards a reviewable response rate target of 30%. Target of 95% of Patients reporting good level of overall satisfaction</w:t>
                  </w:r>
                </w:p>
              </w:tc>
            </w:tr>
            <w:tr w:rsidR="000E29CB" w:rsidRPr="00B52F5A" w14:paraId="0A2C6A06" w14:textId="77777777" w:rsidTr="00B87D70">
              <w:trPr>
                <w:trHeight w:val="1115"/>
                <w:jc w:val="center"/>
              </w:trPr>
              <w:tc>
                <w:tcPr>
                  <w:tcW w:w="2576" w:type="pct"/>
                  <w:tcBorders>
                    <w:top w:val="single" w:sz="4" w:space="0" w:color="auto"/>
                    <w:left w:val="single" w:sz="4" w:space="0" w:color="auto"/>
                    <w:bottom w:val="single" w:sz="4" w:space="0" w:color="auto"/>
                    <w:right w:val="single" w:sz="4" w:space="0" w:color="auto"/>
                  </w:tcBorders>
                  <w:vAlign w:val="center"/>
                </w:tcPr>
                <w:p w14:paraId="4D989F58"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Reduced referral to secondary care clinicians when considered in conjunction with specialist services such as Specialist Practitioner assessment and treatment</w:t>
                  </w:r>
                </w:p>
              </w:tc>
              <w:tc>
                <w:tcPr>
                  <w:tcW w:w="2424" w:type="pct"/>
                  <w:tcBorders>
                    <w:top w:val="single" w:sz="4" w:space="0" w:color="auto"/>
                    <w:left w:val="single" w:sz="4" w:space="0" w:color="auto"/>
                    <w:bottom w:val="single" w:sz="4" w:space="0" w:color="auto"/>
                    <w:right w:val="single" w:sz="4" w:space="0" w:color="auto"/>
                  </w:tcBorders>
                  <w:vAlign w:val="center"/>
                </w:tcPr>
                <w:p w14:paraId="7325BF65"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Secondary Users Service (SUS) system – using previous year as baseline</w:t>
                  </w:r>
                </w:p>
              </w:tc>
            </w:tr>
            <w:tr w:rsidR="000E29CB" w:rsidRPr="00B52F5A" w14:paraId="0CC79F8A" w14:textId="77777777" w:rsidTr="00B87D70">
              <w:trPr>
                <w:trHeight w:val="706"/>
                <w:jc w:val="center"/>
              </w:trPr>
              <w:tc>
                <w:tcPr>
                  <w:tcW w:w="2576" w:type="pct"/>
                  <w:tcBorders>
                    <w:top w:val="single" w:sz="4" w:space="0" w:color="auto"/>
                    <w:left w:val="single" w:sz="4" w:space="0" w:color="auto"/>
                    <w:bottom w:val="single" w:sz="4" w:space="0" w:color="auto"/>
                    <w:right w:val="single" w:sz="4" w:space="0" w:color="auto"/>
                  </w:tcBorders>
                  <w:vAlign w:val="center"/>
                </w:tcPr>
                <w:p w14:paraId="64EC240C"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Improved conversion rate – as proxy for increased appropriateness of referrals</w:t>
                  </w:r>
                </w:p>
              </w:tc>
              <w:tc>
                <w:tcPr>
                  <w:tcW w:w="2424" w:type="pct"/>
                  <w:tcBorders>
                    <w:top w:val="single" w:sz="4" w:space="0" w:color="auto"/>
                    <w:left w:val="single" w:sz="4" w:space="0" w:color="auto"/>
                    <w:bottom w:val="single" w:sz="4" w:space="0" w:color="auto"/>
                    <w:right w:val="single" w:sz="4" w:space="0" w:color="auto"/>
                  </w:tcBorders>
                  <w:vAlign w:val="center"/>
                </w:tcPr>
                <w:p w14:paraId="522FBF38"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Secondary Users Service (SUS) system – using previous year as baseline</w:t>
                  </w:r>
                </w:p>
              </w:tc>
            </w:tr>
            <w:tr w:rsidR="000E29CB" w:rsidRPr="00B52F5A" w14:paraId="512E350E" w14:textId="77777777" w:rsidTr="00B87D70">
              <w:trPr>
                <w:trHeight w:val="702"/>
                <w:jc w:val="center"/>
              </w:trPr>
              <w:tc>
                <w:tcPr>
                  <w:tcW w:w="2576" w:type="pct"/>
                  <w:tcBorders>
                    <w:top w:val="single" w:sz="4" w:space="0" w:color="auto"/>
                    <w:left w:val="single" w:sz="4" w:space="0" w:color="auto"/>
                    <w:bottom w:val="single" w:sz="4" w:space="0" w:color="auto"/>
                    <w:right w:val="single" w:sz="4" w:space="0" w:color="auto"/>
                  </w:tcBorders>
                  <w:vAlign w:val="center"/>
                </w:tcPr>
                <w:p w14:paraId="61401C97"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Image and Report to follow Patient pathway – no repeat scanning without clinical rationale</w:t>
                  </w:r>
                </w:p>
              </w:tc>
              <w:tc>
                <w:tcPr>
                  <w:tcW w:w="2424" w:type="pct"/>
                  <w:tcBorders>
                    <w:top w:val="single" w:sz="4" w:space="0" w:color="auto"/>
                    <w:left w:val="single" w:sz="4" w:space="0" w:color="auto"/>
                    <w:bottom w:val="single" w:sz="4" w:space="0" w:color="auto"/>
                    <w:right w:val="single" w:sz="4" w:space="0" w:color="auto"/>
                  </w:tcBorders>
                  <w:vAlign w:val="center"/>
                </w:tcPr>
                <w:p w14:paraId="7395B42E"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Commissioner to audit random sample – results to be extrapolated</w:t>
                  </w:r>
                </w:p>
              </w:tc>
            </w:tr>
            <w:tr w:rsidR="000E29CB" w:rsidRPr="00B52F5A" w14:paraId="1877465F" w14:textId="77777777" w:rsidTr="00B87D70">
              <w:trPr>
                <w:trHeight w:val="825"/>
                <w:jc w:val="center"/>
              </w:trPr>
              <w:tc>
                <w:tcPr>
                  <w:tcW w:w="2576" w:type="pct"/>
                  <w:tcBorders>
                    <w:top w:val="single" w:sz="4" w:space="0" w:color="auto"/>
                    <w:left w:val="single" w:sz="4" w:space="0" w:color="auto"/>
                    <w:bottom w:val="single" w:sz="4" w:space="0" w:color="auto"/>
                    <w:right w:val="single" w:sz="4" w:space="0" w:color="auto"/>
                  </w:tcBorders>
                  <w:vAlign w:val="center"/>
                </w:tcPr>
                <w:p w14:paraId="74B64D19"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Improved targeting of referrals to right secondary care clinic first time – less Consultant to Consultant referrals</w:t>
                  </w:r>
                </w:p>
              </w:tc>
              <w:tc>
                <w:tcPr>
                  <w:tcW w:w="2424" w:type="pct"/>
                  <w:tcBorders>
                    <w:top w:val="single" w:sz="4" w:space="0" w:color="auto"/>
                    <w:left w:val="single" w:sz="4" w:space="0" w:color="auto"/>
                    <w:bottom w:val="single" w:sz="4" w:space="0" w:color="auto"/>
                    <w:right w:val="single" w:sz="4" w:space="0" w:color="auto"/>
                  </w:tcBorders>
                  <w:vAlign w:val="center"/>
                </w:tcPr>
                <w:p w14:paraId="10B8B152"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SUS system – using previous year as baseline</w:t>
                  </w:r>
                </w:p>
              </w:tc>
            </w:tr>
          </w:tbl>
          <w:p w14:paraId="0164FC8A" w14:textId="7315CDB9" w:rsidR="000E29CB" w:rsidRPr="00B52F5A" w:rsidRDefault="000E29CB" w:rsidP="001A061A">
            <w:pPr>
              <w:pStyle w:val="NoSpacing"/>
              <w:rPr>
                <w:rFonts w:ascii="Arial" w:hAnsi="Arial" w:cs="Arial"/>
                <w:sz w:val="21"/>
                <w:szCs w:val="21"/>
                <w:lang w:val="en-GB"/>
              </w:rPr>
            </w:pPr>
          </w:p>
          <w:p w14:paraId="1F171802" w14:textId="32554901" w:rsidR="001A061A" w:rsidRPr="00B52F5A" w:rsidRDefault="00317510" w:rsidP="001A061A">
            <w:pPr>
              <w:pStyle w:val="NoSpacing"/>
              <w:rPr>
                <w:rFonts w:ascii="Arial" w:hAnsi="Arial" w:cs="Arial"/>
                <w:b/>
                <w:sz w:val="21"/>
                <w:szCs w:val="21"/>
                <w:lang w:val="en-GB"/>
              </w:rPr>
            </w:pPr>
            <w:r>
              <w:rPr>
                <w:rFonts w:ascii="Arial" w:hAnsi="Arial" w:cs="Arial"/>
                <w:b/>
                <w:sz w:val="21"/>
                <w:szCs w:val="21"/>
                <w:lang w:val="en-GB"/>
              </w:rPr>
              <w:t xml:space="preserve">2.2 </w:t>
            </w:r>
            <w:r w:rsidR="001A061A" w:rsidRPr="00B52F5A">
              <w:rPr>
                <w:rFonts w:ascii="Arial" w:hAnsi="Arial" w:cs="Arial"/>
                <w:b/>
                <w:sz w:val="21"/>
                <w:szCs w:val="21"/>
                <w:lang w:val="en-GB"/>
              </w:rPr>
              <w:t>North West London STP</w:t>
            </w:r>
          </w:p>
          <w:p w14:paraId="5400C277" w14:textId="77777777" w:rsidR="001A061A" w:rsidRPr="00B52F5A" w:rsidRDefault="001A061A" w:rsidP="001A061A">
            <w:pPr>
              <w:pStyle w:val="NoSpacing"/>
              <w:rPr>
                <w:rFonts w:ascii="Arial" w:hAnsi="Arial" w:cs="Arial"/>
                <w:sz w:val="21"/>
                <w:szCs w:val="21"/>
                <w:lang w:val="en-GB"/>
              </w:rPr>
            </w:pPr>
          </w:p>
          <w:p w14:paraId="3C3142D8" w14:textId="6E13F434" w:rsidR="001A061A" w:rsidRPr="00B52F5A" w:rsidRDefault="001A061A" w:rsidP="001A061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This service specification is underpinned by the following STP drivers for change:</w:t>
            </w:r>
          </w:p>
          <w:p w14:paraId="48DE3CB9" w14:textId="77777777" w:rsidR="001A061A" w:rsidRPr="00B52F5A" w:rsidRDefault="001A061A" w:rsidP="001A061A">
            <w:pPr>
              <w:pStyle w:val="NoSpacing"/>
              <w:spacing w:line="276" w:lineRule="auto"/>
              <w:jc w:val="both"/>
              <w:rPr>
                <w:rFonts w:ascii="Arial" w:hAnsi="Arial" w:cs="Arial"/>
                <w:sz w:val="21"/>
                <w:szCs w:val="21"/>
                <w:lang w:val="en-GB"/>
              </w:rPr>
            </w:pPr>
          </w:p>
          <w:p w14:paraId="6F8F384F"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To support system resilience, we will make contracts affordable, and strengthen whole system demand management</w:t>
            </w:r>
          </w:p>
          <w:p w14:paraId="78BF60E2"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To support the on-going ambition to shift settings of care and to provide the right care, in the right place, at the right time</w:t>
            </w:r>
          </w:p>
          <w:p w14:paraId="3644E739"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Ensuring safe, high quality and sustainable acute care services</w:t>
            </w:r>
          </w:p>
          <w:p w14:paraId="76AE1A7B" w14:textId="38B29683"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Radically upgrading prevention and wellbeing</w:t>
            </w:r>
          </w:p>
          <w:p w14:paraId="103AE024" w14:textId="77777777" w:rsidR="001A061A" w:rsidRPr="00B52F5A" w:rsidRDefault="001A061A" w:rsidP="001A061A">
            <w:pPr>
              <w:pStyle w:val="NoSpacing"/>
              <w:spacing w:line="276" w:lineRule="auto"/>
              <w:jc w:val="both"/>
              <w:rPr>
                <w:rFonts w:ascii="Arial" w:hAnsi="Arial" w:cs="Arial"/>
                <w:sz w:val="21"/>
                <w:szCs w:val="21"/>
                <w:lang w:val="en-GB"/>
              </w:rPr>
            </w:pPr>
          </w:p>
          <w:p w14:paraId="02DDA3A9" w14:textId="10EE1FBE" w:rsidR="002B3363" w:rsidRPr="00B52F5A" w:rsidRDefault="001A061A" w:rsidP="001A061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6 CCGs recognise the important role of diagnostic imaging services in initiatives to improve public health for all population groups.  Diagnostic imaging is also crucial in the follow-up of many diseases already diagnosed and/or treated.</w:t>
            </w:r>
          </w:p>
        </w:tc>
      </w:tr>
    </w:tbl>
    <w:p w14:paraId="5B0A973E" w14:textId="7AC18870" w:rsidR="001A061A" w:rsidRPr="00B52F5A" w:rsidRDefault="001A061A" w:rsidP="001A061A">
      <w:pPr>
        <w:pStyle w:val="NoSpacing"/>
        <w:rPr>
          <w:rFonts w:ascii="Arial" w:hAnsi="Arial" w:cs="Arial"/>
          <w:sz w:val="21"/>
          <w:szCs w:val="21"/>
          <w:lang w:val="en-GB"/>
        </w:rPr>
      </w:pPr>
    </w:p>
    <w:tbl>
      <w:tblPr>
        <w:tblStyle w:val="TableGrid"/>
        <w:tblW w:w="10065" w:type="dxa"/>
        <w:jc w:val="center"/>
        <w:tblLayout w:type="fixed"/>
        <w:tblLook w:val="04A0" w:firstRow="1" w:lastRow="0" w:firstColumn="1" w:lastColumn="0" w:noHBand="0" w:noVBand="1"/>
      </w:tblPr>
      <w:tblGrid>
        <w:gridCol w:w="10065"/>
      </w:tblGrid>
      <w:tr w:rsidR="001A061A" w:rsidRPr="00B52F5A" w14:paraId="383ED2DF" w14:textId="77777777" w:rsidTr="00F12DEE">
        <w:trPr>
          <w:trHeight w:val="510"/>
          <w:jc w:val="center"/>
        </w:trPr>
        <w:tc>
          <w:tcPr>
            <w:tcW w:w="10065" w:type="dxa"/>
            <w:shd w:val="clear" w:color="auto" w:fill="BFBFBF" w:themeFill="background1" w:themeFillShade="BF"/>
            <w:vAlign w:val="center"/>
          </w:tcPr>
          <w:p w14:paraId="2BC178AA" w14:textId="6A3C6627" w:rsidR="001A061A" w:rsidRPr="00B52F5A" w:rsidRDefault="0060775F" w:rsidP="001A01D0">
            <w:pPr>
              <w:pStyle w:val="NoSpacing"/>
              <w:numPr>
                <w:ilvl w:val="0"/>
                <w:numId w:val="17"/>
              </w:numPr>
              <w:rPr>
                <w:rFonts w:ascii="Arial" w:hAnsi="Arial" w:cs="Arial"/>
                <w:b/>
                <w:sz w:val="26"/>
                <w:szCs w:val="26"/>
                <w:lang w:val="en-GB"/>
              </w:rPr>
            </w:pPr>
            <w:r>
              <w:rPr>
                <w:rFonts w:ascii="Arial" w:hAnsi="Arial" w:cs="Arial"/>
                <w:b/>
                <w:sz w:val="26"/>
                <w:szCs w:val="26"/>
                <w:lang w:val="en-GB"/>
              </w:rPr>
              <w:t>Service Scope</w:t>
            </w:r>
          </w:p>
        </w:tc>
      </w:tr>
      <w:tr w:rsidR="001A061A" w:rsidRPr="00B52F5A" w14:paraId="108DFD16" w14:textId="77777777" w:rsidTr="00F12DEE">
        <w:trPr>
          <w:jc w:val="center"/>
        </w:trPr>
        <w:tc>
          <w:tcPr>
            <w:tcW w:w="10065" w:type="dxa"/>
          </w:tcPr>
          <w:p w14:paraId="650CFCBF" w14:textId="7F907B14" w:rsidR="001A061A" w:rsidRPr="00B52F5A" w:rsidRDefault="001A061A" w:rsidP="001A061A">
            <w:pPr>
              <w:pStyle w:val="NoSpacing"/>
              <w:rPr>
                <w:rFonts w:ascii="Arial" w:hAnsi="Arial" w:cs="Arial"/>
                <w:sz w:val="21"/>
                <w:szCs w:val="21"/>
                <w:lang w:val="en-GB"/>
              </w:rPr>
            </w:pPr>
          </w:p>
          <w:p w14:paraId="2DE098D1" w14:textId="5628FC70" w:rsidR="00790831" w:rsidRPr="00B52F5A" w:rsidRDefault="0060775F" w:rsidP="00790831">
            <w:pPr>
              <w:pStyle w:val="NoSpacing"/>
              <w:rPr>
                <w:rFonts w:ascii="Arial" w:hAnsi="Arial" w:cs="Arial"/>
                <w:b/>
                <w:sz w:val="21"/>
                <w:szCs w:val="21"/>
                <w:lang w:val="en-GB"/>
              </w:rPr>
            </w:pPr>
            <w:r>
              <w:rPr>
                <w:rFonts w:ascii="Arial" w:hAnsi="Arial" w:cs="Arial"/>
                <w:b/>
                <w:sz w:val="21"/>
                <w:szCs w:val="21"/>
                <w:lang w:val="en-GB"/>
              </w:rPr>
              <w:t>3.1</w:t>
            </w:r>
            <w:r w:rsidR="002510DA">
              <w:rPr>
                <w:rFonts w:ascii="Arial" w:hAnsi="Arial" w:cs="Arial"/>
                <w:b/>
                <w:sz w:val="21"/>
                <w:szCs w:val="21"/>
                <w:lang w:val="en-GB"/>
              </w:rPr>
              <w:t xml:space="preserve"> </w:t>
            </w:r>
            <w:r w:rsidR="00790831" w:rsidRPr="00B52F5A">
              <w:rPr>
                <w:rFonts w:ascii="Arial" w:hAnsi="Arial" w:cs="Arial"/>
                <w:b/>
                <w:sz w:val="21"/>
                <w:szCs w:val="21"/>
                <w:lang w:val="en-GB"/>
              </w:rPr>
              <w:t>Aims</w:t>
            </w:r>
            <w:r>
              <w:rPr>
                <w:rFonts w:ascii="Arial" w:hAnsi="Arial" w:cs="Arial"/>
                <w:b/>
                <w:sz w:val="21"/>
                <w:szCs w:val="21"/>
                <w:lang w:val="en-GB"/>
              </w:rPr>
              <w:t xml:space="preserve"> &amp; Objectives </w:t>
            </w:r>
          </w:p>
          <w:p w14:paraId="2EB6C870" w14:textId="6A8732F4" w:rsidR="00790831" w:rsidRPr="00B52F5A" w:rsidRDefault="00790831" w:rsidP="00790831">
            <w:pPr>
              <w:pStyle w:val="NoSpacing"/>
              <w:rPr>
                <w:rFonts w:ascii="Arial" w:hAnsi="Arial" w:cs="Arial"/>
                <w:sz w:val="21"/>
                <w:szCs w:val="21"/>
                <w:lang w:val="en-GB"/>
              </w:rPr>
            </w:pPr>
          </w:p>
          <w:p w14:paraId="0746A870" w14:textId="1A6F27B3"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To ensure patients receive the right test at the right time and in the most clinically appropriate local setting</w:t>
            </w:r>
          </w:p>
          <w:p w14:paraId="0AABBDE1" w14:textId="420E60EA"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To ensure diagnostic testing is integrated across pathways of care, that the report and images follow the patient throughout the journey of care, and that there is no unnecessary duplication of investigation</w:t>
            </w:r>
          </w:p>
          <w:p w14:paraId="50F8F027" w14:textId="2FB79852"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 xml:space="preserve">To enable patients and referring clinicians to access a choice of provision according to </w:t>
            </w:r>
            <w:r w:rsidR="009C4DA1" w:rsidRPr="00B52F5A">
              <w:rPr>
                <w:rFonts w:ascii="Arial" w:hAnsi="Arial" w:cs="Arial"/>
                <w:sz w:val="21"/>
                <w:szCs w:val="21"/>
                <w:lang w:val="en-GB"/>
              </w:rPr>
              <w:t>p</w:t>
            </w:r>
            <w:r w:rsidRPr="00B52F5A">
              <w:rPr>
                <w:rFonts w:ascii="Arial" w:hAnsi="Arial" w:cs="Arial"/>
                <w:sz w:val="21"/>
                <w:szCs w:val="21"/>
                <w:lang w:val="en-GB"/>
              </w:rPr>
              <w:t>atient choice, clinical need and relevant care pathway</w:t>
            </w:r>
          </w:p>
          <w:p w14:paraId="14E00871" w14:textId="2326F53C"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 xml:space="preserve">To ensure diagnostic tests are appropriate, necessary, clinically correct, of high quality, with timely access and </w:t>
            </w:r>
            <w:r w:rsidR="00C11D65">
              <w:rPr>
                <w:rFonts w:ascii="Arial" w:hAnsi="Arial" w:cs="Arial"/>
                <w:sz w:val="21"/>
                <w:szCs w:val="21"/>
                <w:lang w:val="en-GB"/>
              </w:rPr>
              <w:t xml:space="preserve">test results </w:t>
            </w:r>
            <w:r w:rsidRPr="00B52F5A">
              <w:rPr>
                <w:rFonts w:ascii="Arial" w:hAnsi="Arial" w:cs="Arial"/>
                <w:sz w:val="21"/>
                <w:szCs w:val="21"/>
                <w:lang w:val="en-GB"/>
              </w:rPr>
              <w:t>reporting</w:t>
            </w:r>
            <w:r w:rsidR="00C11D65">
              <w:rPr>
                <w:rFonts w:ascii="Arial" w:hAnsi="Arial" w:cs="Arial"/>
                <w:sz w:val="21"/>
                <w:szCs w:val="21"/>
                <w:lang w:val="en-GB"/>
              </w:rPr>
              <w:t xml:space="preserve"> and information provided to the referring clinician</w:t>
            </w:r>
          </w:p>
          <w:p w14:paraId="5FBAA09E" w14:textId="05151555"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Sustainable, value for money services, providing an optimum balance of quality and cost</w:t>
            </w:r>
          </w:p>
          <w:p w14:paraId="10010539" w14:textId="3AD6BBC2" w:rsidR="009C4DA1" w:rsidRPr="00B52F5A" w:rsidRDefault="00C11D65" w:rsidP="001A01D0">
            <w:pPr>
              <w:pStyle w:val="NoSpacing"/>
              <w:numPr>
                <w:ilvl w:val="0"/>
                <w:numId w:val="55"/>
              </w:numPr>
              <w:spacing w:line="276" w:lineRule="auto"/>
              <w:jc w:val="both"/>
              <w:rPr>
                <w:rFonts w:ascii="Arial" w:hAnsi="Arial" w:cs="Arial"/>
                <w:sz w:val="21"/>
                <w:szCs w:val="21"/>
                <w:lang w:val="en-GB"/>
              </w:rPr>
            </w:pPr>
            <w:r>
              <w:rPr>
                <w:rFonts w:ascii="Arial" w:hAnsi="Arial" w:cs="Arial"/>
                <w:sz w:val="21"/>
                <w:szCs w:val="21"/>
                <w:lang w:val="en-GB"/>
              </w:rPr>
              <w:t>To</w:t>
            </w:r>
            <w:r w:rsidR="009C4DA1" w:rsidRPr="00B52F5A">
              <w:rPr>
                <w:rFonts w:ascii="Arial" w:hAnsi="Arial" w:cs="Arial"/>
                <w:sz w:val="21"/>
                <w:szCs w:val="21"/>
                <w:lang w:val="en-GB"/>
              </w:rPr>
              <w:t xml:space="preserve"> aid early diagnostics and </w:t>
            </w:r>
            <w:r w:rsidR="009C706E" w:rsidRPr="00B52F5A">
              <w:rPr>
                <w:rFonts w:ascii="Arial" w:hAnsi="Arial" w:cs="Arial"/>
                <w:sz w:val="21"/>
                <w:szCs w:val="21"/>
                <w:lang w:val="en-GB"/>
              </w:rPr>
              <w:t>reduce</w:t>
            </w:r>
            <w:r w:rsidR="009C4DA1" w:rsidRPr="00B52F5A">
              <w:rPr>
                <w:rFonts w:ascii="Arial" w:hAnsi="Arial" w:cs="Arial"/>
                <w:sz w:val="21"/>
                <w:szCs w:val="21"/>
                <w:lang w:val="en-GB"/>
              </w:rPr>
              <w:t xml:space="preserve"> referral</w:t>
            </w:r>
            <w:r w:rsidR="009C706E" w:rsidRPr="00B52F5A">
              <w:rPr>
                <w:rFonts w:ascii="Arial" w:hAnsi="Arial" w:cs="Arial"/>
                <w:sz w:val="21"/>
                <w:szCs w:val="21"/>
                <w:lang w:val="en-GB"/>
              </w:rPr>
              <w:t>s</w:t>
            </w:r>
            <w:r w:rsidR="009C4DA1" w:rsidRPr="00B52F5A">
              <w:rPr>
                <w:rFonts w:ascii="Arial" w:hAnsi="Arial" w:cs="Arial"/>
                <w:sz w:val="21"/>
                <w:szCs w:val="21"/>
                <w:lang w:val="en-GB"/>
              </w:rPr>
              <w:t xml:space="preserve"> to secondary care clinicians for conditions that can be appropriately managed </w:t>
            </w:r>
            <w:r w:rsidR="009C706E" w:rsidRPr="00B52F5A">
              <w:rPr>
                <w:rFonts w:ascii="Arial" w:hAnsi="Arial" w:cs="Arial"/>
                <w:sz w:val="21"/>
                <w:szCs w:val="21"/>
                <w:lang w:val="en-GB"/>
              </w:rPr>
              <w:t>out of hospital. The provider will also</w:t>
            </w:r>
            <w:r w:rsidR="009C4DA1" w:rsidRPr="00B52F5A">
              <w:rPr>
                <w:rFonts w:ascii="Arial" w:hAnsi="Arial" w:cs="Arial"/>
                <w:sz w:val="21"/>
                <w:szCs w:val="21"/>
                <w:lang w:val="en-GB"/>
              </w:rPr>
              <w:t xml:space="preserve"> support the shift of activity </w:t>
            </w:r>
            <w:r w:rsidR="009C706E" w:rsidRPr="00B52F5A">
              <w:rPr>
                <w:rFonts w:ascii="Arial" w:hAnsi="Arial" w:cs="Arial"/>
                <w:sz w:val="21"/>
                <w:szCs w:val="21"/>
                <w:lang w:val="en-GB"/>
              </w:rPr>
              <w:t xml:space="preserve">from secondary to </w:t>
            </w:r>
            <w:r w:rsidR="009C4DA1" w:rsidRPr="00B52F5A">
              <w:rPr>
                <w:rFonts w:ascii="Arial" w:hAnsi="Arial" w:cs="Arial"/>
                <w:sz w:val="21"/>
                <w:szCs w:val="21"/>
                <w:lang w:val="en-GB"/>
              </w:rPr>
              <w:t xml:space="preserve">primary care </w:t>
            </w:r>
            <w:r w:rsidR="009C706E" w:rsidRPr="00B52F5A">
              <w:rPr>
                <w:rFonts w:ascii="Arial" w:hAnsi="Arial" w:cs="Arial"/>
                <w:sz w:val="21"/>
                <w:szCs w:val="21"/>
                <w:lang w:val="en-GB"/>
              </w:rPr>
              <w:t xml:space="preserve">to </w:t>
            </w:r>
            <w:r w:rsidR="009C4DA1" w:rsidRPr="00B52F5A">
              <w:rPr>
                <w:rFonts w:ascii="Arial" w:hAnsi="Arial" w:cs="Arial"/>
                <w:sz w:val="21"/>
                <w:szCs w:val="21"/>
                <w:lang w:val="en-GB"/>
              </w:rPr>
              <w:t>improve access</w:t>
            </w:r>
          </w:p>
          <w:p w14:paraId="083D229E" w14:textId="77777777" w:rsidR="009C706E" w:rsidRPr="00B52F5A" w:rsidRDefault="009C706E" w:rsidP="009C4DA1">
            <w:pPr>
              <w:pStyle w:val="NoSpacing"/>
              <w:spacing w:line="276" w:lineRule="auto"/>
              <w:jc w:val="both"/>
              <w:rPr>
                <w:rFonts w:ascii="Arial" w:hAnsi="Arial" w:cs="Arial"/>
                <w:sz w:val="21"/>
                <w:szCs w:val="21"/>
                <w:lang w:val="en-GB"/>
              </w:rPr>
            </w:pPr>
          </w:p>
          <w:p w14:paraId="5B8BEE24" w14:textId="49A60622" w:rsidR="00B87D70" w:rsidRPr="00B52F5A" w:rsidRDefault="0060775F"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2510DA">
              <w:rPr>
                <w:rFonts w:ascii="Arial" w:hAnsi="Arial" w:cs="Arial"/>
                <w:b/>
                <w:sz w:val="21"/>
                <w:szCs w:val="21"/>
                <w:lang w:val="en-GB"/>
              </w:rPr>
              <w:t>2</w:t>
            </w:r>
            <w:r>
              <w:rPr>
                <w:rFonts w:ascii="Arial" w:hAnsi="Arial" w:cs="Arial"/>
                <w:b/>
                <w:sz w:val="21"/>
                <w:szCs w:val="21"/>
                <w:lang w:val="en-GB"/>
              </w:rPr>
              <w:t xml:space="preserve"> </w:t>
            </w:r>
            <w:r w:rsidR="00B87D70" w:rsidRPr="00B52F5A">
              <w:rPr>
                <w:rFonts w:ascii="Arial" w:hAnsi="Arial" w:cs="Arial"/>
                <w:b/>
                <w:sz w:val="21"/>
                <w:szCs w:val="21"/>
                <w:lang w:val="en-GB"/>
              </w:rPr>
              <w:t>Provider Expectations</w:t>
            </w:r>
          </w:p>
          <w:p w14:paraId="6687B7B6" w14:textId="7D96F41F" w:rsidR="00B87D70" w:rsidRPr="00B52F5A" w:rsidRDefault="00B87D70" w:rsidP="009C4DA1">
            <w:pPr>
              <w:pStyle w:val="NoSpacing"/>
              <w:spacing w:line="276" w:lineRule="auto"/>
              <w:jc w:val="both"/>
              <w:rPr>
                <w:rFonts w:ascii="Arial" w:hAnsi="Arial" w:cs="Arial"/>
                <w:b/>
                <w:sz w:val="21"/>
                <w:szCs w:val="21"/>
                <w:lang w:val="en-GB"/>
              </w:rPr>
            </w:pPr>
          </w:p>
          <w:p w14:paraId="6E60B3C7" w14:textId="695919D6"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Maximise use of innovations and technology i.e. process, pathways and remote reporting</w:t>
            </w:r>
          </w:p>
          <w:p w14:paraId="0EDDDA3F" w14:textId="5F06115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 xml:space="preserve">Utilisation of information from diagnostics test already undertaken during the patient pathway to avoid repetition and duplicated cost, and provision of the results of any diagnostic test to any subsequent provider </w:t>
            </w:r>
            <w:r w:rsidR="00E6094D" w:rsidRPr="00B52F5A">
              <w:rPr>
                <w:rFonts w:ascii="Arial" w:hAnsi="Arial" w:cs="Arial"/>
                <w:sz w:val="21"/>
                <w:szCs w:val="21"/>
              </w:rPr>
              <w:t>if</w:t>
            </w:r>
            <w:r w:rsidRPr="00B52F5A">
              <w:rPr>
                <w:rFonts w:ascii="Arial" w:hAnsi="Arial" w:cs="Arial"/>
                <w:sz w:val="21"/>
                <w:szCs w:val="21"/>
              </w:rPr>
              <w:t xml:space="preserve"> patient is referred on</w:t>
            </w:r>
          </w:p>
          <w:p w14:paraId="700A6D96" w14:textId="6C9087A8"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Access to diagnostic services to inform the diagnosis and management plan with effective reporting</w:t>
            </w:r>
          </w:p>
          <w:p w14:paraId="5B1B175D" w14:textId="7FB13A8E"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Prompt and clear communication of test results to patients in appropriate situations and referrers</w:t>
            </w:r>
          </w:p>
          <w:p w14:paraId="395C3F00" w14:textId="4D20439C" w:rsidR="00B87D70" w:rsidRPr="00B52F5A" w:rsidRDefault="00E6094D"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Effective management of</w:t>
            </w:r>
            <w:r w:rsidR="00B87D70" w:rsidRPr="00B52F5A">
              <w:rPr>
                <w:rFonts w:ascii="Arial" w:hAnsi="Arial" w:cs="Arial"/>
                <w:sz w:val="21"/>
                <w:szCs w:val="21"/>
              </w:rPr>
              <w:t xml:space="preserve"> direct access diagnostics</w:t>
            </w:r>
          </w:p>
          <w:p w14:paraId="3FBF5870" w14:textId="27EEE81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Use of diagnostics and imaging services in line with national best practice</w:t>
            </w:r>
          </w:p>
          <w:p w14:paraId="23205754" w14:textId="76192DC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 xml:space="preserve">Link all diagnostics to the appropriate IT systems, </w:t>
            </w:r>
            <w:r w:rsidR="00E6094D" w:rsidRPr="00B52F5A">
              <w:rPr>
                <w:rFonts w:ascii="Arial" w:hAnsi="Arial" w:cs="Arial"/>
                <w:sz w:val="21"/>
                <w:szCs w:val="21"/>
              </w:rPr>
              <w:t>including</w:t>
            </w:r>
            <w:r w:rsidRPr="00B52F5A">
              <w:rPr>
                <w:rFonts w:ascii="Arial" w:hAnsi="Arial" w:cs="Arial"/>
                <w:sz w:val="21"/>
                <w:szCs w:val="21"/>
              </w:rPr>
              <w:t xml:space="preserve"> PACS and other NHS information systems as required, in order to allow electronic sharing of images and reports both </w:t>
            </w:r>
            <w:r w:rsidR="00E6094D" w:rsidRPr="00B52F5A">
              <w:rPr>
                <w:rFonts w:ascii="Arial" w:hAnsi="Arial" w:cs="Arial"/>
                <w:sz w:val="21"/>
                <w:szCs w:val="21"/>
              </w:rPr>
              <w:t>internally and externally</w:t>
            </w:r>
          </w:p>
          <w:p w14:paraId="2E2FDF51" w14:textId="289AC53C" w:rsidR="00B87D70" w:rsidRDefault="00B87D70" w:rsidP="009C4DA1">
            <w:pPr>
              <w:pStyle w:val="NoSpacing"/>
              <w:spacing w:line="276" w:lineRule="auto"/>
              <w:jc w:val="both"/>
              <w:rPr>
                <w:rFonts w:ascii="Arial" w:hAnsi="Arial" w:cs="Arial"/>
                <w:b/>
                <w:sz w:val="21"/>
                <w:szCs w:val="21"/>
                <w:lang w:val="en-GB"/>
              </w:rPr>
            </w:pPr>
          </w:p>
          <w:p w14:paraId="548D4F62" w14:textId="1AF0687D" w:rsidR="00C11D65" w:rsidRDefault="00C11D65"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3.3 Service Description/Care Pathway</w:t>
            </w:r>
          </w:p>
          <w:p w14:paraId="13E530AB" w14:textId="5A88DEDF" w:rsidR="00C11D65" w:rsidRDefault="00C11D65" w:rsidP="009C4DA1">
            <w:pPr>
              <w:pStyle w:val="NoSpacing"/>
              <w:spacing w:line="276" w:lineRule="auto"/>
              <w:jc w:val="both"/>
              <w:rPr>
                <w:rFonts w:ascii="Arial" w:hAnsi="Arial" w:cs="Arial"/>
                <w:b/>
                <w:sz w:val="21"/>
                <w:szCs w:val="21"/>
                <w:lang w:val="en-GB"/>
              </w:rPr>
            </w:pPr>
          </w:p>
          <w:p w14:paraId="4FDAE72E" w14:textId="474E62E8" w:rsidR="00C11D65" w:rsidRDefault="00C11D65" w:rsidP="00C11D65">
            <w:pPr>
              <w:pStyle w:val="NoSpacing"/>
              <w:spacing w:line="276" w:lineRule="auto"/>
              <w:jc w:val="both"/>
              <w:rPr>
                <w:rFonts w:ascii="Arial" w:hAnsi="Arial" w:cs="Arial"/>
                <w:sz w:val="21"/>
                <w:szCs w:val="21"/>
                <w:lang w:val="en-GB"/>
              </w:rPr>
            </w:pPr>
            <w:r w:rsidRPr="00C11D65">
              <w:rPr>
                <w:rFonts w:ascii="Arial" w:hAnsi="Arial" w:cs="Arial"/>
                <w:sz w:val="21"/>
                <w:szCs w:val="21"/>
                <w:lang w:val="en-GB"/>
              </w:rPr>
              <w:t>The care pathway being commissioned is pre-appointment communication with</w:t>
            </w:r>
            <w:r>
              <w:rPr>
                <w:rFonts w:ascii="Arial" w:hAnsi="Arial" w:cs="Arial"/>
                <w:sz w:val="21"/>
                <w:szCs w:val="21"/>
                <w:lang w:val="en-GB"/>
              </w:rPr>
              <w:t xml:space="preserve"> </w:t>
            </w:r>
            <w:r w:rsidRPr="00C11D65">
              <w:rPr>
                <w:rFonts w:ascii="Arial" w:hAnsi="Arial" w:cs="Arial"/>
                <w:sz w:val="21"/>
                <w:szCs w:val="21"/>
                <w:lang w:val="en-GB"/>
              </w:rPr>
              <w:t>patients, the diagnostic investigation and a report being sent to the referrer which covers not only the description of the investigation and the findings, but also,</w:t>
            </w:r>
            <w:r>
              <w:rPr>
                <w:rFonts w:ascii="Arial" w:hAnsi="Arial" w:cs="Arial"/>
                <w:sz w:val="21"/>
                <w:szCs w:val="21"/>
                <w:lang w:val="en-GB"/>
              </w:rPr>
              <w:t xml:space="preserve"> </w:t>
            </w:r>
            <w:r w:rsidRPr="00C11D65">
              <w:rPr>
                <w:rFonts w:ascii="Arial" w:hAnsi="Arial" w:cs="Arial"/>
                <w:sz w:val="21"/>
                <w:szCs w:val="21"/>
                <w:lang w:val="en-GB"/>
              </w:rPr>
              <w:t>covers where appropriate any recommendations for further imaging or investigation</w:t>
            </w:r>
            <w:r w:rsidR="00586E3E">
              <w:rPr>
                <w:rFonts w:ascii="Arial" w:hAnsi="Arial" w:cs="Arial"/>
                <w:sz w:val="21"/>
                <w:szCs w:val="21"/>
                <w:lang w:val="en-GB"/>
              </w:rPr>
              <w:t xml:space="preserve">, </w:t>
            </w:r>
            <w:r w:rsidRPr="00C11D65">
              <w:rPr>
                <w:rFonts w:ascii="Arial" w:hAnsi="Arial" w:cs="Arial"/>
                <w:sz w:val="21"/>
                <w:szCs w:val="21"/>
                <w:lang w:val="en-GB"/>
              </w:rPr>
              <w:t>and advice on management</w:t>
            </w:r>
          </w:p>
          <w:p w14:paraId="7D790C33" w14:textId="77777777" w:rsidR="00D33B63" w:rsidRDefault="00D33B63" w:rsidP="00586E3E">
            <w:pPr>
              <w:pStyle w:val="NoSpacing"/>
              <w:spacing w:line="276" w:lineRule="auto"/>
              <w:jc w:val="both"/>
              <w:rPr>
                <w:rFonts w:ascii="Arial" w:hAnsi="Arial" w:cs="Arial"/>
                <w:sz w:val="21"/>
                <w:szCs w:val="21"/>
                <w:lang w:val="en-GB"/>
              </w:rPr>
            </w:pPr>
          </w:p>
          <w:p w14:paraId="480D0E63" w14:textId="74084CD9" w:rsidR="00586E3E" w:rsidRDefault="00586E3E" w:rsidP="00586E3E">
            <w:pPr>
              <w:pStyle w:val="NoSpacing"/>
              <w:spacing w:line="276" w:lineRule="auto"/>
              <w:jc w:val="both"/>
              <w:rPr>
                <w:rFonts w:ascii="Arial" w:hAnsi="Arial" w:cs="Arial"/>
                <w:sz w:val="21"/>
                <w:szCs w:val="21"/>
                <w:lang w:val="en-GB"/>
              </w:rPr>
            </w:pPr>
            <w:r w:rsidRPr="00586E3E">
              <w:rPr>
                <w:rFonts w:ascii="Arial" w:hAnsi="Arial" w:cs="Arial"/>
                <w:sz w:val="21"/>
                <w:szCs w:val="21"/>
                <w:lang w:val="en-GB"/>
              </w:rPr>
              <w:t>The provider must aim to provide an excellent patient experience during all parts of the process – to</w:t>
            </w:r>
            <w:r>
              <w:rPr>
                <w:rFonts w:ascii="Arial" w:hAnsi="Arial" w:cs="Arial"/>
                <w:sz w:val="21"/>
                <w:szCs w:val="21"/>
                <w:lang w:val="en-GB"/>
              </w:rPr>
              <w:t xml:space="preserve"> </w:t>
            </w:r>
            <w:r w:rsidRPr="00586E3E">
              <w:rPr>
                <w:rFonts w:ascii="Arial" w:hAnsi="Arial" w:cs="Arial"/>
                <w:sz w:val="21"/>
                <w:szCs w:val="21"/>
                <w:lang w:val="en-GB"/>
              </w:rPr>
              <w:t>include the examination and the administrative services. In order to</w:t>
            </w:r>
            <w:r>
              <w:rPr>
                <w:rFonts w:ascii="Arial" w:hAnsi="Arial" w:cs="Arial"/>
                <w:sz w:val="21"/>
                <w:szCs w:val="21"/>
                <w:lang w:val="en-GB"/>
              </w:rPr>
              <w:t xml:space="preserve"> </w:t>
            </w:r>
            <w:r w:rsidRPr="00586E3E">
              <w:rPr>
                <w:rFonts w:ascii="Arial" w:hAnsi="Arial" w:cs="Arial"/>
                <w:sz w:val="21"/>
                <w:szCs w:val="21"/>
                <w:lang w:val="en-GB"/>
              </w:rPr>
              <w:t>measure this, providers should have in place robust mechanisms for consistently collecting patient feedback using approaches that reflect the diverse nature of their patient population</w:t>
            </w:r>
          </w:p>
          <w:p w14:paraId="74AE1CA0" w14:textId="568D2640" w:rsidR="00586E3E" w:rsidRDefault="00586E3E" w:rsidP="00586E3E">
            <w:pPr>
              <w:pStyle w:val="NoSpacing"/>
              <w:spacing w:line="276" w:lineRule="auto"/>
              <w:jc w:val="both"/>
              <w:rPr>
                <w:rFonts w:ascii="Arial" w:hAnsi="Arial" w:cs="Arial"/>
                <w:sz w:val="21"/>
                <w:szCs w:val="21"/>
                <w:lang w:val="en-GB"/>
              </w:rPr>
            </w:pPr>
          </w:p>
          <w:p w14:paraId="00015679" w14:textId="555A5485" w:rsidR="00586E3E" w:rsidRPr="005277B1" w:rsidRDefault="00586E3E" w:rsidP="00586E3E">
            <w:pPr>
              <w:pStyle w:val="NoSpacing"/>
              <w:spacing w:line="276" w:lineRule="auto"/>
              <w:jc w:val="both"/>
              <w:rPr>
                <w:rFonts w:ascii="Arial" w:hAnsi="Arial" w:cs="Arial"/>
                <w:b/>
                <w:i/>
                <w:color w:val="FF0000"/>
                <w:sz w:val="21"/>
                <w:szCs w:val="21"/>
                <w:lang w:val="en-GB"/>
              </w:rPr>
            </w:pPr>
            <w:r w:rsidRPr="005277B1">
              <w:rPr>
                <w:rFonts w:ascii="Arial" w:hAnsi="Arial" w:cs="Arial"/>
                <w:b/>
                <w:i/>
                <w:color w:val="FF0000"/>
                <w:sz w:val="21"/>
                <w:szCs w:val="21"/>
                <w:lang w:val="en-GB"/>
              </w:rPr>
              <w:t xml:space="preserve">Patient pathway to be developed in market engagement workshop </w:t>
            </w:r>
          </w:p>
          <w:p w14:paraId="0104CD6D" w14:textId="77777777" w:rsidR="00C11D65" w:rsidRPr="00B52F5A" w:rsidRDefault="00C11D65" w:rsidP="009C4DA1">
            <w:pPr>
              <w:pStyle w:val="NoSpacing"/>
              <w:spacing w:line="276" w:lineRule="auto"/>
              <w:jc w:val="both"/>
              <w:rPr>
                <w:rFonts w:ascii="Arial" w:hAnsi="Arial" w:cs="Arial"/>
                <w:b/>
                <w:sz w:val="21"/>
                <w:szCs w:val="21"/>
                <w:lang w:val="en-GB"/>
              </w:rPr>
            </w:pPr>
          </w:p>
          <w:p w14:paraId="123220A5" w14:textId="4B8CDCE5" w:rsidR="009C4DA1" w:rsidRPr="00B52F5A" w:rsidRDefault="0060775F"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4</w:t>
            </w:r>
            <w:r>
              <w:rPr>
                <w:rFonts w:ascii="Arial" w:hAnsi="Arial" w:cs="Arial"/>
                <w:b/>
                <w:sz w:val="21"/>
                <w:szCs w:val="21"/>
                <w:lang w:val="en-GB"/>
              </w:rPr>
              <w:t xml:space="preserve"> </w:t>
            </w:r>
            <w:r w:rsidR="009C4DA1" w:rsidRPr="00B52F5A">
              <w:rPr>
                <w:rFonts w:ascii="Arial" w:hAnsi="Arial" w:cs="Arial"/>
                <w:b/>
                <w:sz w:val="21"/>
                <w:szCs w:val="21"/>
                <w:lang w:val="en-GB"/>
              </w:rPr>
              <w:t>Service Integration</w:t>
            </w:r>
          </w:p>
          <w:p w14:paraId="47271AB6" w14:textId="77777777" w:rsidR="009C706E" w:rsidRPr="00B52F5A" w:rsidRDefault="009C706E" w:rsidP="009C4DA1">
            <w:pPr>
              <w:pStyle w:val="NoSpacing"/>
              <w:spacing w:line="276" w:lineRule="auto"/>
              <w:jc w:val="both"/>
              <w:rPr>
                <w:rFonts w:ascii="Arial" w:hAnsi="Arial" w:cs="Arial"/>
                <w:sz w:val="21"/>
                <w:szCs w:val="21"/>
                <w:lang w:val="en-GB"/>
              </w:rPr>
            </w:pPr>
          </w:p>
          <w:p w14:paraId="7F59401A" w14:textId="77777777" w:rsidR="00AB69D6" w:rsidRPr="00B52F5A" w:rsidRDefault="009C4DA1" w:rsidP="001A01D0">
            <w:pPr>
              <w:pStyle w:val="NoSpacing"/>
              <w:numPr>
                <w:ilvl w:val="0"/>
                <w:numId w:val="56"/>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w:t>
            </w:r>
            <w:r w:rsidR="009C706E" w:rsidRPr="00B52F5A">
              <w:rPr>
                <w:rFonts w:ascii="Arial" w:hAnsi="Arial" w:cs="Arial"/>
                <w:sz w:val="21"/>
                <w:szCs w:val="21"/>
                <w:lang w:val="en-GB"/>
              </w:rPr>
              <w:t>p</w:t>
            </w:r>
            <w:r w:rsidRPr="00B52F5A">
              <w:rPr>
                <w:rFonts w:ascii="Arial" w:hAnsi="Arial" w:cs="Arial"/>
                <w:sz w:val="21"/>
                <w:szCs w:val="21"/>
                <w:lang w:val="en-GB"/>
              </w:rPr>
              <w:t xml:space="preserve">rovider must work collaboratively with primary </w:t>
            </w:r>
            <w:r w:rsidR="009C706E" w:rsidRPr="00B52F5A">
              <w:rPr>
                <w:rFonts w:ascii="Arial" w:hAnsi="Arial" w:cs="Arial"/>
                <w:sz w:val="21"/>
                <w:szCs w:val="21"/>
                <w:lang w:val="en-GB"/>
              </w:rPr>
              <w:t xml:space="preserve">and </w:t>
            </w:r>
            <w:r w:rsidRPr="00B52F5A">
              <w:rPr>
                <w:rFonts w:ascii="Arial" w:hAnsi="Arial" w:cs="Arial"/>
                <w:sz w:val="21"/>
                <w:szCs w:val="21"/>
                <w:lang w:val="en-GB"/>
              </w:rPr>
              <w:t>secondary care</w:t>
            </w:r>
            <w:r w:rsidR="009C706E" w:rsidRPr="00B52F5A">
              <w:rPr>
                <w:rFonts w:ascii="Arial" w:hAnsi="Arial" w:cs="Arial"/>
                <w:sz w:val="21"/>
                <w:szCs w:val="21"/>
                <w:lang w:val="en-GB"/>
              </w:rPr>
              <w:t>,</w:t>
            </w:r>
            <w:r w:rsidRPr="00B52F5A">
              <w:rPr>
                <w:rFonts w:ascii="Arial" w:hAnsi="Arial" w:cs="Arial"/>
                <w:sz w:val="21"/>
                <w:szCs w:val="21"/>
                <w:lang w:val="en-GB"/>
              </w:rPr>
              <w:t xml:space="preserve"> and other stakeholders in the local health econom</w:t>
            </w:r>
            <w:r w:rsidR="009C706E" w:rsidRPr="00B52F5A">
              <w:rPr>
                <w:rFonts w:ascii="Arial" w:hAnsi="Arial" w:cs="Arial"/>
                <w:sz w:val="21"/>
                <w:szCs w:val="21"/>
                <w:lang w:val="en-GB"/>
              </w:rPr>
              <w:t>ies</w:t>
            </w:r>
            <w:r w:rsidRPr="00B52F5A">
              <w:rPr>
                <w:rFonts w:ascii="Arial" w:hAnsi="Arial" w:cs="Arial"/>
                <w:sz w:val="21"/>
                <w:szCs w:val="21"/>
                <w:lang w:val="en-GB"/>
              </w:rPr>
              <w:t xml:space="preserve"> to develop shared care pathways and joint working across primary, community and hospital care</w:t>
            </w:r>
          </w:p>
          <w:p w14:paraId="317F8C4D" w14:textId="27D60BF8" w:rsidR="009C4DA1" w:rsidRDefault="00AB69D6" w:rsidP="001A01D0">
            <w:pPr>
              <w:pStyle w:val="NoSpacing"/>
              <w:numPr>
                <w:ilvl w:val="0"/>
                <w:numId w:val="56"/>
              </w:numPr>
              <w:spacing w:line="276" w:lineRule="auto"/>
              <w:jc w:val="both"/>
              <w:rPr>
                <w:rFonts w:ascii="Arial" w:hAnsi="Arial" w:cs="Arial"/>
                <w:sz w:val="21"/>
                <w:szCs w:val="21"/>
                <w:lang w:val="en-GB"/>
              </w:rPr>
            </w:pPr>
            <w:r w:rsidRPr="00B52F5A">
              <w:rPr>
                <w:rFonts w:ascii="Arial" w:hAnsi="Arial" w:cs="Arial"/>
                <w:sz w:val="21"/>
                <w:szCs w:val="21"/>
                <w:lang w:val="en-GB"/>
              </w:rPr>
              <w:t>The</w:t>
            </w:r>
            <w:r w:rsidR="009C4DA1" w:rsidRPr="00B52F5A">
              <w:rPr>
                <w:rFonts w:ascii="Arial" w:hAnsi="Arial" w:cs="Arial"/>
                <w:sz w:val="21"/>
                <w:szCs w:val="21"/>
                <w:lang w:val="en-GB"/>
              </w:rPr>
              <w:t xml:space="preserve"> </w:t>
            </w:r>
            <w:r w:rsidRPr="00B52F5A">
              <w:rPr>
                <w:rFonts w:ascii="Arial" w:hAnsi="Arial" w:cs="Arial"/>
                <w:sz w:val="21"/>
                <w:szCs w:val="21"/>
                <w:lang w:val="en-GB"/>
              </w:rPr>
              <w:t>s</w:t>
            </w:r>
            <w:r w:rsidR="009C4DA1" w:rsidRPr="00B52F5A">
              <w:rPr>
                <w:rFonts w:ascii="Arial" w:hAnsi="Arial" w:cs="Arial"/>
                <w:sz w:val="21"/>
                <w:szCs w:val="21"/>
                <w:lang w:val="en-GB"/>
              </w:rPr>
              <w:t xml:space="preserve">ervice </w:t>
            </w:r>
            <w:r w:rsidRPr="00B52F5A">
              <w:rPr>
                <w:rFonts w:ascii="Arial" w:hAnsi="Arial" w:cs="Arial"/>
                <w:sz w:val="21"/>
                <w:szCs w:val="21"/>
                <w:lang w:val="en-GB"/>
              </w:rPr>
              <w:t>is expected to</w:t>
            </w:r>
            <w:r w:rsidR="009C4DA1" w:rsidRPr="00B52F5A">
              <w:rPr>
                <w:rFonts w:ascii="Arial" w:hAnsi="Arial" w:cs="Arial"/>
                <w:sz w:val="21"/>
                <w:szCs w:val="21"/>
                <w:lang w:val="en-GB"/>
              </w:rPr>
              <w:t xml:space="preserve"> integrate with other </w:t>
            </w:r>
            <w:r w:rsidRPr="00B52F5A">
              <w:rPr>
                <w:rFonts w:ascii="Arial" w:hAnsi="Arial" w:cs="Arial"/>
                <w:sz w:val="21"/>
                <w:szCs w:val="21"/>
                <w:lang w:val="en-GB"/>
              </w:rPr>
              <w:t xml:space="preserve">healthcare providers </w:t>
            </w:r>
            <w:r w:rsidR="009C4DA1" w:rsidRPr="00B52F5A">
              <w:rPr>
                <w:rFonts w:ascii="Arial" w:hAnsi="Arial" w:cs="Arial"/>
                <w:sz w:val="21"/>
                <w:szCs w:val="21"/>
                <w:lang w:val="en-GB"/>
              </w:rPr>
              <w:t xml:space="preserve">to </w:t>
            </w:r>
            <w:r w:rsidRPr="00B52F5A">
              <w:rPr>
                <w:rFonts w:ascii="Arial" w:hAnsi="Arial" w:cs="Arial"/>
                <w:sz w:val="21"/>
                <w:szCs w:val="21"/>
                <w:lang w:val="en-GB"/>
              </w:rPr>
              <w:t>deliver</w:t>
            </w:r>
            <w:r w:rsidR="009C4DA1" w:rsidRPr="00B52F5A">
              <w:rPr>
                <w:rFonts w:ascii="Arial" w:hAnsi="Arial" w:cs="Arial"/>
                <w:sz w:val="21"/>
                <w:szCs w:val="21"/>
                <w:lang w:val="en-GB"/>
              </w:rPr>
              <w:t xml:space="preserve"> improved outcomes for patients. The </w:t>
            </w:r>
            <w:r w:rsidRPr="00B52F5A">
              <w:rPr>
                <w:rFonts w:ascii="Arial" w:hAnsi="Arial" w:cs="Arial"/>
                <w:sz w:val="21"/>
                <w:szCs w:val="21"/>
                <w:lang w:val="en-GB"/>
              </w:rPr>
              <w:t>s</w:t>
            </w:r>
            <w:r w:rsidR="009C4DA1" w:rsidRPr="00B52F5A">
              <w:rPr>
                <w:rFonts w:ascii="Arial" w:hAnsi="Arial" w:cs="Arial"/>
                <w:sz w:val="21"/>
                <w:szCs w:val="21"/>
                <w:lang w:val="en-GB"/>
              </w:rPr>
              <w:t xml:space="preserve">ervice is expected to </w:t>
            </w:r>
            <w:r w:rsidRPr="00B52F5A">
              <w:rPr>
                <w:rFonts w:ascii="Arial" w:hAnsi="Arial" w:cs="Arial"/>
                <w:sz w:val="21"/>
                <w:szCs w:val="21"/>
                <w:lang w:val="en-GB"/>
              </w:rPr>
              <w:t>build and/or develop</w:t>
            </w:r>
            <w:r w:rsidR="009C4DA1" w:rsidRPr="00B52F5A">
              <w:rPr>
                <w:rFonts w:ascii="Arial" w:hAnsi="Arial" w:cs="Arial"/>
                <w:sz w:val="21"/>
                <w:szCs w:val="21"/>
                <w:lang w:val="en-GB"/>
              </w:rPr>
              <w:t xml:space="preserve"> effective relationships </w:t>
            </w:r>
            <w:r w:rsidRPr="00B52F5A">
              <w:rPr>
                <w:rFonts w:ascii="Arial" w:hAnsi="Arial" w:cs="Arial"/>
                <w:sz w:val="21"/>
                <w:szCs w:val="21"/>
                <w:lang w:val="en-GB"/>
              </w:rPr>
              <w:t>with the following stakeholders</w:t>
            </w:r>
            <w:r w:rsidR="009C4DA1" w:rsidRPr="00B52F5A">
              <w:rPr>
                <w:rFonts w:ascii="Arial" w:hAnsi="Arial" w:cs="Arial"/>
                <w:sz w:val="21"/>
                <w:szCs w:val="21"/>
                <w:lang w:val="en-GB"/>
              </w:rPr>
              <w:t>:</w:t>
            </w:r>
          </w:p>
          <w:p w14:paraId="3222557D" w14:textId="77777777" w:rsidR="00AB69D6"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Primary care</w:t>
            </w:r>
          </w:p>
          <w:p w14:paraId="0FBE5932" w14:textId="38D6AC38" w:rsidR="00AB69D6" w:rsidRPr="00B52F5A" w:rsidRDefault="00AB69D6"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Secondary care</w:t>
            </w:r>
          </w:p>
          <w:p w14:paraId="4D3BD3F7" w14:textId="77777777" w:rsidR="00AB69D6"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Community healthcare providers</w:t>
            </w:r>
          </w:p>
          <w:p w14:paraId="35BD3581" w14:textId="77777777" w:rsidR="00AB69D6" w:rsidRPr="00B52F5A" w:rsidRDefault="00AB69D6"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Patient and Public Forums</w:t>
            </w:r>
          </w:p>
          <w:p w14:paraId="15C868CC" w14:textId="0C084EA1" w:rsidR="009C4DA1"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Tertiary/Specialised Services providers</w:t>
            </w:r>
          </w:p>
          <w:p w14:paraId="21E00180" w14:textId="0731EF9A" w:rsidR="009C4DA1" w:rsidRDefault="009C4DA1" w:rsidP="00895FEC">
            <w:pPr>
              <w:pStyle w:val="NoSpacing"/>
              <w:spacing w:line="276" w:lineRule="auto"/>
              <w:jc w:val="both"/>
              <w:rPr>
                <w:rFonts w:ascii="Arial" w:hAnsi="Arial" w:cs="Arial"/>
                <w:sz w:val="21"/>
                <w:szCs w:val="21"/>
                <w:lang w:val="en-GB"/>
              </w:rPr>
            </w:pPr>
          </w:p>
          <w:p w14:paraId="11CDB4CB" w14:textId="77777777" w:rsidR="00D33B63" w:rsidRDefault="005277B1" w:rsidP="006B2266">
            <w:pPr>
              <w:pStyle w:val="NoSpacing"/>
              <w:spacing w:line="276" w:lineRule="auto"/>
              <w:jc w:val="both"/>
              <w:rPr>
                <w:rFonts w:ascii="Arial" w:hAnsi="Arial" w:cs="Arial"/>
                <w:sz w:val="21"/>
                <w:szCs w:val="21"/>
                <w:lang w:val="en-GB"/>
              </w:rPr>
            </w:pPr>
            <w:r>
              <w:rPr>
                <w:rFonts w:ascii="Arial" w:hAnsi="Arial" w:cs="Arial"/>
                <w:sz w:val="21"/>
                <w:szCs w:val="21"/>
                <w:lang w:val="en-GB"/>
              </w:rPr>
              <w:t>Each of the 6 CCGs has developed an MSK single point of access</w:t>
            </w:r>
            <w:r w:rsidR="003D14DF">
              <w:rPr>
                <w:rFonts w:ascii="Arial" w:hAnsi="Arial" w:cs="Arial"/>
                <w:sz w:val="21"/>
                <w:szCs w:val="21"/>
                <w:lang w:val="en-GB"/>
              </w:rPr>
              <w:t xml:space="preserve"> (SPA)</w:t>
            </w:r>
            <w:r>
              <w:rPr>
                <w:rFonts w:ascii="Arial" w:hAnsi="Arial" w:cs="Arial"/>
                <w:sz w:val="21"/>
                <w:szCs w:val="21"/>
                <w:lang w:val="en-GB"/>
              </w:rPr>
              <w:t xml:space="preserve"> that is working to reduce inappropriate referrals to secondary care.</w:t>
            </w:r>
            <w:r w:rsidR="003D14DF">
              <w:rPr>
                <w:rFonts w:ascii="Arial" w:hAnsi="Arial" w:cs="Arial"/>
                <w:sz w:val="21"/>
                <w:szCs w:val="21"/>
                <w:lang w:val="en-GB"/>
              </w:rPr>
              <w:t xml:space="preserve"> Referrals to the MSK SPA</w:t>
            </w:r>
            <w:r w:rsidR="003D14DF" w:rsidRPr="003D14DF">
              <w:rPr>
                <w:rFonts w:ascii="Arial" w:hAnsi="Arial" w:cs="Arial"/>
                <w:sz w:val="21"/>
                <w:szCs w:val="21"/>
                <w:lang w:val="en-GB"/>
              </w:rPr>
              <w:t xml:space="preserve"> are triaged by a clinically-lead </w:t>
            </w:r>
            <w:r w:rsidR="003D14DF" w:rsidRPr="003D14DF">
              <w:rPr>
                <w:rFonts w:ascii="Arial" w:hAnsi="Arial" w:cs="Arial"/>
                <w:sz w:val="21"/>
                <w:szCs w:val="21"/>
                <w:lang w:val="en-GB"/>
              </w:rPr>
              <w:lastRenderedPageBreak/>
              <w:t xml:space="preserve">multidisciplinary team </w:t>
            </w:r>
            <w:r w:rsidR="008D1949">
              <w:rPr>
                <w:rFonts w:ascii="Arial" w:hAnsi="Arial" w:cs="Arial"/>
                <w:sz w:val="21"/>
                <w:szCs w:val="21"/>
                <w:lang w:val="en-GB"/>
              </w:rPr>
              <w:t xml:space="preserve">(which includes ultrasound and MRI specialists) </w:t>
            </w:r>
            <w:r w:rsidR="003D14DF" w:rsidRPr="003D14DF">
              <w:rPr>
                <w:rFonts w:ascii="Arial" w:hAnsi="Arial" w:cs="Arial"/>
                <w:sz w:val="21"/>
                <w:szCs w:val="21"/>
                <w:lang w:val="en-GB"/>
              </w:rPr>
              <w:t>within 48 hours.</w:t>
            </w:r>
            <w:r w:rsidR="007625CB">
              <w:rPr>
                <w:rFonts w:ascii="Arial" w:hAnsi="Arial" w:cs="Arial"/>
                <w:sz w:val="21"/>
                <w:szCs w:val="21"/>
                <w:lang w:val="en-GB"/>
              </w:rPr>
              <w:t xml:space="preserve"> </w:t>
            </w:r>
            <w:r w:rsidR="00895FEC" w:rsidRPr="00B52F5A">
              <w:rPr>
                <w:rFonts w:ascii="Arial" w:hAnsi="Arial" w:cs="Arial"/>
                <w:sz w:val="21"/>
                <w:szCs w:val="21"/>
                <w:lang w:val="en-GB"/>
              </w:rPr>
              <w:t>It is crucial for good working relationships to be formed</w:t>
            </w:r>
            <w:r w:rsidR="007625CB">
              <w:rPr>
                <w:rFonts w:ascii="Arial" w:hAnsi="Arial" w:cs="Arial"/>
                <w:sz w:val="21"/>
                <w:szCs w:val="21"/>
                <w:lang w:val="en-GB"/>
              </w:rPr>
              <w:t xml:space="preserve"> with the MSK SPA</w:t>
            </w:r>
            <w:r w:rsidR="00895FEC" w:rsidRPr="00B52F5A">
              <w:rPr>
                <w:rFonts w:ascii="Arial" w:hAnsi="Arial" w:cs="Arial"/>
                <w:sz w:val="21"/>
                <w:szCs w:val="21"/>
                <w:lang w:val="en-GB"/>
              </w:rPr>
              <w:t xml:space="preserve">, with open dialogue to ensure that patients receive the best care in the most appropriate setting. </w:t>
            </w:r>
            <w:r w:rsidR="007625CB">
              <w:rPr>
                <w:rFonts w:ascii="Arial" w:hAnsi="Arial" w:cs="Arial"/>
                <w:sz w:val="21"/>
                <w:szCs w:val="21"/>
                <w:lang w:val="en-GB"/>
              </w:rPr>
              <w:t>In addition to this</w:t>
            </w:r>
            <w:r w:rsidR="00895FEC" w:rsidRPr="00B52F5A">
              <w:rPr>
                <w:rFonts w:ascii="Arial" w:hAnsi="Arial" w:cs="Arial"/>
                <w:sz w:val="21"/>
                <w:szCs w:val="21"/>
                <w:lang w:val="en-GB"/>
              </w:rPr>
              <w:t xml:space="preserve">, the provider will liaise closely with primary care services to ensure there is clarity regarding referral pathways. </w:t>
            </w:r>
          </w:p>
          <w:p w14:paraId="03756241" w14:textId="77777777" w:rsidR="00D33B63" w:rsidRDefault="00D33B63" w:rsidP="006B2266">
            <w:pPr>
              <w:pStyle w:val="NoSpacing"/>
              <w:spacing w:line="276" w:lineRule="auto"/>
              <w:jc w:val="both"/>
              <w:rPr>
                <w:rFonts w:ascii="Arial" w:hAnsi="Arial" w:cs="Arial"/>
                <w:sz w:val="21"/>
                <w:szCs w:val="21"/>
                <w:lang w:val="en-GB"/>
              </w:rPr>
            </w:pPr>
          </w:p>
          <w:p w14:paraId="6DF3ABA7" w14:textId="1B9D7A9C" w:rsidR="006B2266" w:rsidRPr="00B52F5A" w:rsidRDefault="006B2266" w:rsidP="006B2266">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engagement and support of GPs will be vital to the success of the service. The provider will work effectively with local GPs and GP networks to:</w:t>
            </w:r>
          </w:p>
          <w:p w14:paraId="4FFC1AC8" w14:textId="77777777" w:rsidR="006B2266" w:rsidRPr="00B52F5A" w:rsidRDefault="006B2266" w:rsidP="006B2266">
            <w:pPr>
              <w:pStyle w:val="NoSpacing"/>
              <w:spacing w:line="276" w:lineRule="auto"/>
              <w:jc w:val="both"/>
              <w:rPr>
                <w:rFonts w:ascii="Arial" w:hAnsi="Arial" w:cs="Arial"/>
                <w:sz w:val="21"/>
                <w:szCs w:val="21"/>
                <w:lang w:val="en-GB"/>
              </w:rPr>
            </w:pPr>
          </w:p>
          <w:p w14:paraId="09AF4E68" w14:textId="77777777"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Keep GPs fully informed of diagnostic tests conducted and a full report on findings</w:t>
            </w:r>
          </w:p>
          <w:p w14:paraId="394D12AF" w14:textId="77777777"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Support GPs/GP networks to develop primary care diagnostic expertise</w:t>
            </w:r>
          </w:p>
          <w:p w14:paraId="1B3E047E" w14:textId="7B915698"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Involve GPs and GP networks in the on-going development of services</w:t>
            </w:r>
          </w:p>
          <w:p w14:paraId="15D2B7F9" w14:textId="3045AB0D" w:rsidR="006B2266"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Educate and develop skills of GPs and support for diagnosis condition management in primary care</w:t>
            </w:r>
          </w:p>
          <w:p w14:paraId="29C8DE14" w14:textId="77777777" w:rsidR="002510DA" w:rsidRDefault="002510DA" w:rsidP="002510DA">
            <w:pPr>
              <w:pStyle w:val="NoSpacing"/>
              <w:spacing w:line="276" w:lineRule="auto"/>
              <w:jc w:val="both"/>
              <w:rPr>
                <w:rFonts w:ascii="Arial" w:hAnsi="Arial" w:cs="Arial"/>
                <w:sz w:val="21"/>
                <w:szCs w:val="21"/>
                <w:lang w:val="en-GB"/>
              </w:rPr>
            </w:pPr>
          </w:p>
          <w:p w14:paraId="0D3B3F4C" w14:textId="34F80447" w:rsidR="002510DA" w:rsidRPr="00B52F5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The new service will be accessible for local GPs, who will have access to the provider for advice and guidance. </w:t>
            </w:r>
          </w:p>
          <w:p w14:paraId="4FE88F7E" w14:textId="6A5188E3" w:rsidR="006B2266" w:rsidRDefault="006B2266" w:rsidP="006B2266">
            <w:pPr>
              <w:pStyle w:val="NoSpacing"/>
              <w:spacing w:line="276" w:lineRule="auto"/>
              <w:jc w:val="both"/>
              <w:rPr>
                <w:rFonts w:ascii="Arial" w:hAnsi="Arial" w:cs="Arial"/>
                <w:sz w:val="21"/>
                <w:szCs w:val="21"/>
                <w:lang w:val="en-GB"/>
              </w:rPr>
            </w:pPr>
          </w:p>
          <w:p w14:paraId="14DDA03C" w14:textId="7157CB67" w:rsidR="002510DA" w:rsidRPr="00B52F5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5</w:t>
            </w:r>
            <w:r>
              <w:rPr>
                <w:rFonts w:ascii="Arial" w:hAnsi="Arial" w:cs="Arial"/>
                <w:b/>
                <w:sz w:val="21"/>
                <w:szCs w:val="21"/>
                <w:lang w:val="en-GB"/>
              </w:rPr>
              <w:t xml:space="preserve"> Service Overview</w:t>
            </w:r>
          </w:p>
          <w:p w14:paraId="54FD4F72" w14:textId="77777777" w:rsidR="002510DA" w:rsidRPr="00B52F5A" w:rsidRDefault="002510DA" w:rsidP="006B2266">
            <w:pPr>
              <w:pStyle w:val="NoSpacing"/>
              <w:spacing w:line="276" w:lineRule="auto"/>
              <w:jc w:val="both"/>
              <w:rPr>
                <w:rFonts w:ascii="Arial" w:hAnsi="Arial" w:cs="Arial"/>
                <w:sz w:val="21"/>
                <w:szCs w:val="21"/>
                <w:lang w:val="en-GB"/>
              </w:rPr>
            </w:pPr>
          </w:p>
          <w:p w14:paraId="0312E99C" w14:textId="40A5365A" w:rsidR="002510DA" w:rsidRPr="00B52F5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For the purpose of this specification, the term ‘diagnostics’ refers to any investigative imaging carried out to aid and support the identification and extent of a patient’s health condition.  A range of diagnostic tests and imaging of varying complexity will be required to support clinical assessment and care within the Service. The diagnostic services being commission</w:t>
            </w:r>
            <w:r w:rsidR="003F6492">
              <w:rPr>
                <w:rFonts w:ascii="Arial" w:hAnsi="Arial" w:cs="Arial"/>
                <w:sz w:val="21"/>
                <w:szCs w:val="21"/>
                <w:lang w:val="en-GB"/>
              </w:rPr>
              <w:t>ed</w:t>
            </w:r>
            <w:r w:rsidRPr="00B52F5A">
              <w:rPr>
                <w:rFonts w:ascii="Arial" w:hAnsi="Arial" w:cs="Arial"/>
                <w:sz w:val="21"/>
                <w:szCs w:val="21"/>
                <w:lang w:val="en-GB"/>
              </w:rPr>
              <w:t xml:space="preserve"> </w:t>
            </w:r>
            <w:r w:rsidR="003F6492">
              <w:rPr>
                <w:rFonts w:ascii="Arial" w:hAnsi="Arial" w:cs="Arial"/>
                <w:sz w:val="21"/>
                <w:szCs w:val="21"/>
                <w:lang w:val="en-GB"/>
              </w:rPr>
              <w:t>by each CCG can be seen below:</w:t>
            </w:r>
          </w:p>
          <w:p w14:paraId="09DE2EA7" w14:textId="77777777" w:rsidR="00B87D70" w:rsidRDefault="00B87D70" w:rsidP="002510DA">
            <w:pPr>
              <w:pStyle w:val="NoSpacing"/>
              <w:spacing w:line="276" w:lineRule="auto"/>
              <w:jc w:val="both"/>
              <w:rPr>
                <w:rFonts w:ascii="Arial" w:hAnsi="Arial" w:cs="Arial"/>
                <w:sz w:val="21"/>
                <w:szCs w:val="21"/>
                <w:lang w:val="en-GB"/>
              </w:rPr>
            </w:pPr>
          </w:p>
          <w:tbl>
            <w:tblPr>
              <w:tblW w:w="9286" w:type="dxa"/>
              <w:jc w:val="center"/>
              <w:tblLayout w:type="fixed"/>
              <w:tblLook w:val="04A0" w:firstRow="1" w:lastRow="0" w:firstColumn="1" w:lastColumn="0" w:noHBand="0" w:noVBand="1"/>
            </w:tblPr>
            <w:tblGrid>
              <w:gridCol w:w="3428"/>
              <w:gridCol w:w="976"/>
              <w:gridCol w:w="976"/>
              <w:gridCol w:w="977"/>
              <w:gridCol w:w="976"/>
              <w:gridCol w:w="976"/>
              <w:gridCol w:w="977"/>
            </w:tblGrid>
            <w:tr w:rsidR="006E66C3" w:rsidRPr="00B52F5A" w14:paraId="27E3B37A" w14:textId="0A3E46B2" w:rsidTr="00707AC2">
              <w:trPr>
                <w:trHeight w:val="392"/>
                <w:jc w:val="center"/>
              </w:trPr>
              <w:tc>
                <w:tcPr>
                  <w:tcW w:w="3428"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14:paraId="37552328" w14:textId="77777777" w:rsidR="006E66C3" w:rsidRPr="006E66C3" w:rsidRDefault="006E66C3" w:rsidP="006E66C3">
                  <w:pPr>
                    <w:pStyle w:val="NoSpacing"/>
                    <w:rPr>
                      <w:rFonts w:ascii="Arial" w:hAnsi="Arial" w:cs="Arial"/>
                      <w:b/>
                      <w:color w:val="FFFFFF" w:themeColor="background1"/>
                      <w:sz w:val="20"/>
                      <w:szCs w:val="21"/>
                      <w:lang w:val="en-GB"/>
                    </w:rPr>
                  </w:pPr>
                  <w:r w:rsidRPr="006E66C3">
                    <w:rPr>
                      <w:rFonts w:ascii="Arial" w:hAnsi="Arial" w:cs="Arial"/>
                      <w:b/>
                      <w:color w:val="FFFFFF" w:themeColor="background1"/>
                      <w:sz w:val="20"/>
                      <w:szCs w:val="21"/>
                      <w:lang w:val="en-GB"/>
                    </w:rPr>
                    <w:t>Modalities</w:t>
                  </w:r>
                </w:p>
              </w:tc>
              <w:tc>
                <w:tcPr>
                  <w:tcW w:w="97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286A4D0"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B</w:t>
                  </w:r>
                  <w:r w:rsidR="004F4170">
                    <w:rPr>
                      <w:rFonts w:ascii="Arial" w:hAnsi="Arial" w:cs="Arial"/>
                      <w:b/>
                      <w:color w:val="FFFFFF" w:themeColor="background1"/>
                      <w:sz w:val="20"/>
                      <w:szCs w:val="21"/>
                      <w:lang w:val="en-GB"/>
                    </w:rPr>
                    <w:t>rent</w:t>
                  </w:r>
                </w:p>
                <w:p w14:paraId="58329750" w14:textId="6B6965B2"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2041A78C" w14:textId="77777777" w:rsidR="004F4170" w:rsidRDefault="006E66C3"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w:t>
                  </w:r>
                  <w:r w:rsidR="004F4170">
                    <w:rPr>
                      <w:rFonts w:ascii="Arial" w:hAnsi="Arial" w:cs="Arial"/>
                      <w:b/>
                      <w:color w:val="FFFFFF" w:themeColor="background1"/>
                      <w:sz w:val="20"/>
                      <w:szCs w:val="21"/>
                      <w:lang w:val="en-GB"/>
                    </w:rPr>
                    <w:t>entral</w:t>
                  </w:r>
                </w:p>
                <w:p w14:paraId="04F6495E" w14:textId="11C56062" w:rsidR="004F4170" w:rsidRDefault="004F4170"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London</w:t>
                  </w:r>
                </w:p>
                <w:p w14:paraId="069B25BF" w14:textId="77695DD5" w:rsidR="006E66C3" w:rsidRPr="006E66C3" w:rsidRDefault="006E66C3"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7" w:type="dxa"/>
                  <w:tcBorders>
                    <w:top w:val="single" w:sz="4" w:space="0" w:color="auto"/>
                    <w:left w:val="single" w:sz="4" w:space="0" w:color="auto"/>
                    <w:bottom w:val="single" w:sz="4" w:space="0" w:color="auto"/>
                    <w:right w:val="single" w:sz="4" w:space="0" w:color="auto"/>
                  </w:tcBorders>
                  <w:shd w:val="clear" w:color="000000" w:fill="0070C0"/>
                  <w:vAlign w:val="center"/>
                </w:tcPr>
                <w:p w14:paraId="4B9F266D"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E</w:t>
                  </w:r>
                  <w:r w:rsidR="004F4170">
                    <w:rPr>
                      <w:rFonts w:ascii="Arial" w:hAnsi="Arial" w:cs="Arial"/>
                      <w:b/>
                      <w:color w:val="FFFFFF" w:themeColor="background1"/>
                      <w:sz w:val="20"/>
                      <w:szCs w:val="21"/>
                      <w:lang w:val="en-GB"/>
                    </w:rPr>
                    <w:t>aling</w:t>
                  </w:r>
                </w:p>
                <w:p w14:paraId="18FF53BC" w14:textId="748DFA29"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5C0F3DC2"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H</w:t>
                  </w:r>
                  <w:r w:rsidR="004F4170">
                    <w:rPr>
                      <w:rFonts w:ascii="Arial" w:hAnsi="Arial" w:cs="Arial"/>
                      <w:b/>
                      <w:color w:val="FFFFFF" w:themeColor="background1"/>
                      <w:sz w:val="20"/>
                      <w:szCs w:val="21"/>
                      <w:lang w:val="en-GB"/>
                    </w:rPr>
                    <w:t>arrow</w:t>
                  </w:r>
                </w:p>
                <w:p w14:paraId="21E7C528" w14:textId="47ECF714"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5E32EC98" w14:textId="77777777" w:rsidR="004F4170"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H</w:t>
                  </w:r>
                  <w:r w:rsidR="004F4170">
                    <w:rPr>
                      <w:rFonts w:ascii="Arial" w:hAnsi="Arial" w:cs="Arial"/>
                      <w:b/>
                      <w:color w:val="FFFFFF" w:themeColor="background1"/>
                      <w:sz w:val="20"/>
                      <w:szCs w:val="21"/>
                      <w:lang w:val="en-GB"/>
                    </w:rPr>
                    <w:t>&amp;</w:t>
                  </w:r>
                  <w:r>
                    <w:rPr>
                      <w:rFonts w:ascii="Arial" w:hAnsi="Arial" w:cs="Arial"/>
                      <w:b/>
                      <w:color w:val="FFFFFF" w:themeColor="background1"/>
                      <w:sz w:val="20"/>
                      <w:szCs w:val="21"/>
                      <w:lang w:val="en-GB"/>
                    </w:rPr>
                    <w:t>F</w:t>
                  </w:r>
                </w:p>
                <w:p w14:paraId="122AD171" w14:textId="62AB62D3" w:rsidR="006E66C3" w:rsidRPr="006E66C3"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7" w:type="dxa"/>
                  <w:tcBorders>
                    <w:top w:val="single" w:sz="4" w:space="0" w:color="auto"/>
                    <w:left w:val="single" w:sz="4" w:space="0" w:color="auto"/>
                    <w:bottom w:val="single" w:sz="4" w:space="0" w:color="auto"/>
                    <w:right w:val="single" w:sz="4" w:space="0" w:color="auto"/>
                  </w:tcBorders>
                  <w:shd w:val="clear" w:color="000000" w:fill="0070C0"/>
                  <w:vAlign w:val="center"/>
                </w:tcPr>
                <w:p w14:paraId="63FB3029" w14:textId="77777777" w:rsidR="004F4170"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W</w:t>
                  </w:r>
                  <w:r w:rsidR="004F4170">
                    <w:rPr>
                      <w:rFonts w:ascii="Arial" w:hAnsi="Arial" w:cs="Arial"/>
                      <w:b/>
                      <w:color w:val="FFFFFF" w:themeColor="background1"/>
                      <w:sz w:val="20"/>
                      <w:szCs w:val="21"/>
                      <w:lang w:val="en-GB"/>
                    </w:rPr>
                    <w:t>est</w:t>
                  </w:r>
                </w:p>
                <w:p w14:paraId="098AE483" w14:textId="77777777" w:rsidR="004F4170" w:rsidRDefault="004F4170"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London</w:t>
                  </w:r>
                </w:p>
                <w:p w14:paraId="0FB18710" w14:textId="644C3FAF" w:rsidR="006E66C3" w:rsidRPr="006E66C3"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r>
            <w:tr w:rsidR="006E66C3" w:rsidRPr="00B52F5A" w14:paraId="3B43C15F" w14:textId="28972E55"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656919DF" w14:textId="306D185C"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Magnetic Resonance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275F4" w14:textId="7D864CFE"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0AEA4C1"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B71A259" w14:textId="0903C524"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196C864"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4AD92B3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085C1A54"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2B51DB0D" w14:textId="506ABC37"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315E280A"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Ultrasound</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432C8E6" w14:textId="2444AA88"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77D0A83"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EDFE27" w14:textId="76F38688"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7A2147"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29C3708F"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49C1EAFA"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C222074" w14:textId="2F60482C"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7E4D3DBD"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X-Ray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466874" w14:textId="794ED96D"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623EB9BD"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FEBE156" w14:textId="13092E3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9BBD32F"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BBD812D"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0114FDF"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561DE72" w14:textId="43320484"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443D4C9"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Radiology Reporting Only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9470A45" w14:textId="60F82960"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0F0F5610"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57CE6010" w14:textId="1B68659F"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8523355"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0E40202"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62E008F"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EFBD95B" w14:textId="5DD85546"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69F8C09"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Endoscopy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1CC2031" w14:textId="2B582E9A"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D485E40"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057E253" w14:textId="5A655A5C"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000C609"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4C4AD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CE060AA"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6AC0B8B0" w14:textId="06E940F0"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2ECE64EE" w14:textId="0CEA8494"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24 Hr Ambulatory Blood Pressure Monitoring</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F02D561" w14:textId="7100A4E8"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37909882"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7DC66EA" w14:textId="5C54AD7E"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170A795"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6CEF3C"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722A58B"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1C4D113F" w14:textId="273589AF"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7E7A1897"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Ambulatory Electrocardiogram (ECG)</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D0E6533" w14:textId="40C345C0"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0C81A776"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4FC9AA" w14:textId="413795FB"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9B2623B"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BEFBD4A"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473D9AFF"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7554A6EC" w14:textId="216FFDAF"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39B6ECF"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Electrocardiogram</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CF6DBA3" w14:textId="1E57BF21"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1BF48D10"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3DD0D542" w14:textId="65021535"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C84361B"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063DC44"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20617A8"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631C2A34" w14:textId="6EC68B01"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4B949A1A"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Echocardiography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EE8C6B7" w14:textId="274C0971"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6379239C"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7330CF8B" w14:textId="0FD46D7E"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8EE0BC4"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1CF92AF"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233B1E04"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08F205D5" w14:textId="2DFB3C25"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4A8BF0EB"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Phlebotomy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5A65404" w14:textId="2B12ED39"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DD060A5"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66A7B46E" w14:textId="3957F149"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37374C"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A3F363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610204C"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5105D94B" w14:textId="33B3B331" w:rsidTr="004C65D5">
              <w:trPr>
                <w:trHeight w:val="392"/>
                <w:jc w:val="center"/>
              </w:trPr>
              <w:tc>
                <w:tcPr>
                  <w:tcW w:w="3428" w:type="dxa"/>
                  <w:tcBorders>
                    <w:top w:val="nil"/>
                    <w:left w:val="single" w:sz="8" w:space="0" w:color="auto"/>
                    <w:bottom w:val="single" w:sz="8" w:space="0" w:color="auto"/>
                    <w:right w:val="single" w:sz="8" w:space="0" w:color="auto"/>
                  </w:tcBorders>
                  <w:shd w:val="clear" w:color="auto" w:fill="auto"/>
                  <w:noWrap/>
                  <w:vAlign w:val="center"/>
                  <w:hideMark/>
                </w:tcPr>
                <w:p w14:paraId="47D670E7"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Audiology</w:t>
                  </w:r>
                </w:p>
              </w:tc>
              <w:tc>
                <w:tcPr>
                  <w:tcW w:w="976" w:type="dxa"/>
                  <w:tcBorders>
                    <w:top w:val="single" w:sz="4" w:space="0" w:color="auto"/>
                    <w:left w:val="nil"/>
                    <w:bottom w:val="single" w:sz="8" w:space="0" w:color="auto"/>
                    <w:right w:val="single" w:sz="4" w:space="0" w:color="auto"/>
                  </w:tcBorders>
                  <w:shd w:val="clear" w:color="auto" w:fill="92D050"/>
                  <w:noWrap/>
                  <w:vAlign w:val="center"/>
                </w:tcPr>
                <w:p w14:paraId="08B6346C" w14:textId="10236DE4"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52A75AB3" w14:textId="77777777" w:rsidR="006E66C3" w:rsidRPr="00B52F5A" w:rsidRDefault="006E66C3" w:rsidP="00707AC2">
                  <w:pPr>
                    <w:pStyle w:val="NoSpacing"/>
                    <w:jc w:val="center"/>
                    <w:rPr>
                      <w:rFonts w:ascii="Arial" w:hAnsi="Arial" w:cs="Arial"/>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05385CB1" w14:textId="3E18A60F"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single" w:sz="4" w:space="0" w:color="auto"/>
                    <w:bottom w:val="single" w:sz="8" w:space="0" w:color="auto"/>
                    <w:right w:val="single" w:sz="8" w:space="0" w:color="auto"/>
                  </w:tcBorders>
                  <w:shd w:val="clear" w:color="auto" w:fill="auto"/>
                  <w:vAlign w:val="center"/>
                </w:tcPr>
                <w:p w14:paraId="30CF6FDA" w14:textId="77777777"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nil"/>
                    <w:bottom w:val="single" w:sz="8" w:space="0" w:color="auto"/>
                    <w:right w:val="single" w:sz="8" w:space="0" w:color="auto"/>
                  </w:tcBorders>
                  <w:shd w:val="clear" w:color="auto" w:fill="auto"/>
                  <w:vAlign w:val="center"/>
                </w:tcPr>
                <w:p w14:paraId="0FEE1F64" w14:textId="77777777" w:rsidR="006E66C3" w:rsidRPr="00B52F5A" w:rsidRDefault="006E66C3" w:rsidP="00707AC2">
                  <w:pPr>
                    <w:pStyle w:val="NoSpacing"/>
                    <w:jc w:val="center"/>
                    <w:rPr>
                      <w:rFonts w:ascii="Arial" w:hAnsi="Arial" w:cs="Arial"/>
                      <w:sz w:val="16"/>
                      <w:szCs w:val="21"/>
                      <w:lang w:val="en-GB"/>
                    </w:rPr>
                  </w:pPr>
                </w:p>
              </w:tc>
              <w:tc>
                <w:tcPr>
                  <w:tcW w:w="977" w:type="dxa"/>
                  <w:tcBorders>
                    <w:top w:val="single" w:sz="4" w:space="0" w:color="auto"/>
                    <w:left w:val="nil"/>
                    <w:bottom w:val="single" w:sz="8" w:space="0" w:color="auto"/>
                    <w:right w:val="single" w:sz="8" w:space="0" w:color="auto"/>
                  </w:tcBorders>
                  <w:shd w:val="clear" w:color="auto" w:fill="auto"/>
                  <w:vAlign w:val="center"/>
                </w:tcPr>
                <w:p w14:paraId="3D3708D5" w14:textId="77777777" w:rsidR="006E66C3" w:rsidRPr="00B52F5A" w:rsidRDefault="006E66C3" w:rsidP="00707AC2">
                  <w:pPr>
                    <w:pStyle w:val="NoSpacing"/>
                    <w:jc w:val="center"/>
                    <w:rPr>
                      <w:rFonts w:ascii="Arial" w:hAnsi="Arial" w:cs="Arial"/>
                      <w:sz w:val="16"/>
                      <w:szCs w:val="21"/>
                      <w:lang w:val="en-GB"/>
                    </w:rPr>
                  </w:pPr>
                </w:p>
              </w:tc>
            </w:tr>
            <w:tr w:rsidR="006E66C3" w:rsidRPr="00B52F5A" w14:paraId="7077FF70" w14:textId="035AB47D" w:rsidTr="004C65D5">
              <w:trPr>
                <w:trHeight w:val="392"/>
                <w:jc w:val="center"/>
              </w:trPr>
              <w:tc>
                <w:tcPr>
                  <w:tcW w:w="3428" w:type="dxa"/>
                  <w:tcBorders>
                    <w:top w:val="nil"/>
                    <w:left w:val="single" w:sz="8" w:space="0" w:color="auto"/>
                    <w:bottom w:val="single" w:sz="8" w:space="0" w:color="auto"/>
                    <w:right w:val="single" w:sz="8" w:space="0" w:color="auto"/>
                  </w:tcBorders>
                  <w:shd w:val="clear" w:color="auto" w:fill="auto"/>
                  <w:noWrap/>
                  <w:vAlign w:val="center"/>
                  <w:hideMark/>
                </w:tcPr>
                <w:p w14:paraId="686DE5B7" w14:textId="01FE20F0"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Dual Energy X-Ray</w:t>
                  </w:r>
                  <w:r w:rsidR="00707AC2">
                    <w:rPr>
                      <w:rFonts w:ascii="Arial" w:hAnsi="Arial" w:cs="Arial"/>
                      <w:color w:val="000000"/>
                      <w:sz w:val="16"/>
                      <w:szCs w:val="21"/>
                      <w:lang w:val="en-GB"/>
                    </w:rPr>
                    <w:t xml:space="preserve"> </w:t>
                  </w:r>
                  <w:r w:rsidRPr="00B52F5A">
                    <w:rPr>
                      <w:rFonts w:ascii="Arial" w:hAnsi="Arial" w:cs="Arial"/>
                      <w:color w:val="000000"/>
                      <w:sz w:val="16"/>
                      <w:szCs w:val="21"/>
                      <w:lang w:val="en-GB"/>
                    </w:rPr>
                    <w:t>Absorptiometry (DEXA)</w:t>
                  </w:r>
                </w:p>
              </w:tc>
              <w:tc>
                <w:tcPr>
                  <w:tcW w:w="976" w:type="dxa"/>
                  <w:tcBorders>
                    <w:top w:val="nil"/>
                    <w:left w:val="nil"/>
                    <w:bottom w:val="single" w:sz="8" w:space="0" w:color="auto"/>
                    <w:right w:val="single" w:sz="4" w:space="0" w:color="auto"/>
                  </w:tcBorders>
                  <w:shd w:val="clear" w:color="auto" w:fill="92D050"/>
                  <w:noWrap/>
                  <w:vAlign w:val="center"/>
                </w:tcPr>
                <w:p w14:paraId="5B1284A8" w14:textId="3A3B7090"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686CA57"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BEF875" w14:textId="794F694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nil"/>
                    <w:left w:val="single" w:sz="4" w:space="0" w:color="auto"/>
                    <w:bottom w:val="single" w:sz="8" w:space="0" w:color="auto"/>
                    <w:right w:val="single" w:sz="8" w:space="0" w:color="auto"/>
                  </w:tcBorders>
                  <w:shd w:val="clear" w:color="auto" w:fill="auto"/>
                  <w:vAlign w:val="center"/>
                </w:tcPr>
                <w:p w14:paraId="056E7FB6"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nil"/>
                    <w:left w:val="nil"/>
                    <w:bottom w:val="single" w:sz="8" w:space="0" w:color="auto"/>
                    <w:right w:val="single" w:sz="8" w:space="0" w:color="auto"/>
                  </w:tcBorders>
                  <w:shd w:val="clear" w:color="auto" w:fill="auto"/>
                  <w:vAlign w:val="center"/>
                </w:tcPr>
                <w:p w14:paraId="49CAE279"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nil"/>
                    <w:left w:val="nil"/>
                    <w:bottom w:val="single" w:sz="8" w:space="0" w:color="auto"/>
                    <w:right w:val="single" w:sz="8" w:space="0" w:color="auto"/>
                  </w:tcBorders>
                  <w:shd w:val="clear" w:color="auto" w:fill="auto"/>
                  <w:vAlign w:val="center"/>
                </w:tcPr>
                <w:p w14:paraId="075F053E" w14:textId="77777777" w:rsidR="006E66C3" w:rsidRPr="00B52F5A" w:rsidRDefault="006E66C3" w:rsidP="00707AC2">
                  <w:pPr>
                    <w:pStyle w:val="NoSpacing"/>
                    <w:jc w:val="center"/>
                    <w:rPr>
                      <w:rFonts w:ascii="Arial" w:hAnsi="Arial" w:cs="Arial"/>
                      <w:color w:val="000000"/>
                      <w:sz w:val="16"/>
                      <w:szCs w:val="21"/>
                      <w:lang w:val="en-GB"/>
                    </w:rPr>
                  </w:pPr>
                </w:p>
              </w:tc>
            </w:tr>
          </w:tbl>
          <w:p w14:paraId="2D3A7511" w14:textId="0D4237DC" w:rsidR="002510DA" w:rsidRDefault="004F4170" w:rsidP="002510DA">
            <w:pPr>
              <w:pStyle w:val="NoSpacing"/>
              <w:spacing w:line="276" w:lineRule="auto"/>
              <w:jc w:val="both"/>
              <w:rPr>
                <w:rFonts w:ascii="Arial" w:hAnsi="Arial" w:cs="Arial"/>
                <w:sz w:val="21"/>
                <w:szCs w:val="21"/>
                <w:lang w:val="en-GB"/>
              </w:rPr>
            </w:pPr>
            <w:r w:rsidRPr="003F6492">
              <w:rPr>
                <w:rFonts w:ascii="Arial" w:hAnsi="Arial" w:cs="Arial"/>
                <w:noProof/>
                <w:sz w:val="21"/>
                <w:szCs w:val="21"/>
                <w:lang w:val="en-GB"/>
              </w:rPr>
              <mc:AlternateContent>
                <mc:Choice Requires="wps">
                  <w:drawing>
                    <wp:anchor distT="45720" distB="45720" distL="114300" distR="114300" simplePos="0" relativeHeight="251668480" behindDoc="0" locked="0" layoutInCell="1" allowOverlap="1" wp14:anchorId="1A24AAFA" wp14:editId="4065ADE5">
                      <wp:simplePos x="0" y="0"/>
                      <wp:positionH relativeFrom="column">
                        <wp:posOffset>1320165</wp:posOffset>
                      </wp:positionH>
                      <wp:positionV relativeFrom="page">
                        <wp:posOffset>7973695</wp:posOffset>
                      </wp:positionV>
                      <wp:extent cx="609600" cy="2571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14:paraId="76690547" w14:textId="388947A6" w:rsidR="00A13F75" w:rsidRDefault="00A13F75" w:rsidP="003F6492">
                                  <w:pPr>
                                    <w:shd w:val="clear" w:color="auto" w:fill="92D0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95pt;margin-top:627.85pt;width:48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">
                      <v:textbox>
                        <w:txbxContent>
                          <w:p w14:paraId="76690547" w14:textId="388947A6" w:rsidR="00A13F75" w:rsidRDefault="00A13F75" w:rsidP="003F6492">
                            <w:pPr>
                              <w:shd w:val="clear" w:color="auto" w:fill="92D050"/>
                            </w:pPr>
                          </w:p>
                        </w:txbxContent>
                      </v:textbox>
                      <w10:wrap anchory="page"/>
                    </v:shape>
                  </w:pict>
                </mc:Fallback>
              </mc:AlternateContent>
            </w:r>
            <w:r w:rsidR="004C65D5" w:rsidRPr="003F6492">
              <w:rPr>
                <w:rFonts w:ascii="Arial" w:hAnsi="Arial" w:cs="Arial"/>
                <w:noProof/>
                <w:sz w:val="21"/>
                <w:szCs w:val="21"/>
                <w:lang w:val="en-GB"/>
              </w:rPr>
              <mc:AlternateContent>
                <mc:Choice Requires="wps">
                  <w:drawing>
                    <wp:anchor distT="45720" distB="45720" distL="114300" distR="114300" simplePos="0" relativeHeight="251670528" behindDoc="0" locked="0" layoutInCell="1" allowOverlap="1" wp14:anchorId="06F1D74F" wp14:editId="4F8DB284">
                      <wp:simplePos x="0" y="0"/>
                      <wp:positionH relativeFrom="column">
                        <wp:posOffset>3499485</wp:posOffset>
                      </wp:positionH>
                      <wp:positionV relativeFrom="paragraph">
                        <wp:posOffset>88900</wp:posOffset>
                      </wp:positionV>
                      <wp:extent cx="561975" cy="2571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175"/>
                              </a:xfrm>
                              <a:prstGeom prst="rect">
                                <a:avLst/>
                              </a:prstGeom>
                              <a:solidFill>
                                <a:srgbClr val="FFFFFF"/>
                              </a:solidFill>
                              <a:ln w="9525">
                                <a:solidFill>
                                  <a:srgbClr val="000000"/>
                                </a:solidFill>
                                <a:miter lim="800000"/>
                                <a:headEnd/>
                                <a:tailEnd/>
                              </a:ln>
                            </wps:spPr>
                            <wps:txbx>
                              <w:txbxContent>
                                <w:p w14:paraId="05FEC1B5" w14:textId="4E159EEE" w:rsidR="00A13F75" w:rsidRDefault="00A13F75" w:rsidP="004C65D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5.55pt;margin-top:7pt;width:44.2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">
                      <v:textbox>
                        <w:txbxContent>
                          <w:p w14:paraId="05FEC1B5" w14:textId="4E159EEE" w:rsidR="00A13F75" w:rsidRDefault="00A13F75" w:rsidP="004C65D5">
                            <w:r>
                              <w:t xml:space="preserve"> </w:t>
                            </w:r>
                          </w:p>
                        </w:txbxContent>
                      </v:textbox>
                    </v:shape>
                  </w:pict>
                </mc:Fallback>
              </mc:AlternateContent>
            </w:r>
          </w:p>
          <w:p w14:paraId="1FC99316" w14:textId="72F56436" w:rsidR="003F6492" w:rsidRDefault="003F6492" w:rsidP="002510DA">
            <w:pPr>
              <w:pStyle w:val="NoSpacing"/>
              <w:spacing w:line="276" w:lineRule="auto"/>
              <w:jc w:val="both"/>
              <w:rPr>
                <w:rFonts w:ascii="Arial" w:hAnsi="Arial" w:cs="Arial"/>
                <w:sz w:val="21"/>
                <w:szCs w:val="21"/>
                <w:lang w:val="en-GB"/>
              </w:rPr>
            </w:pPr>
            <w:r>
              <w:rPr>
                <w:rFonts w:ascii="Arial" w:hAnsi="Arial" w:cs="Arial"/>
                <w:sz w:val="21"/>
                <w:szCs w:val="21"/>
                <w:lang w:val="en-GB"/>
              </w:rPr>
              <w:t xml:space="preserve">                                                       </w:t>
            </w:r>
            <w:r w:rsidR="0097778C">
              <w:rPr>
                <w:rFonts w:ascii="Arial" w:hAnsi="Arial" w:cs="Arial"/>
                <w:sz w:val="21"/>
                <w:szCs w:val="21"/>
                <w:lang w:val="en-GB"/>
              </w:rPr>
              <w:t>Procuring</w:t>
            </w:r>
            <w:r>
              <w:rPr>
                <w:rFonts w:ascii="Arial" w:hAnsi="Arial" w:cs="Arial"/>
                <w:sz w:val="21"/>
                <w:szCs w:val="21"/>
                <w:lang w:val="en-GB"/>
              </w:rPr>
              <w:t xml:space="preserve">                                           </w:t>
            </w:r>
            <w:r w:rsidR="0097778C">
              <w:rPr>
                <w:rFonts w:ascii="Arial" w:hAnsi="Arial" w:cs="Arial"/>
                <w:sz w:val="21"/>
                <w:szCs w:val="21"/>
                <w:lang w:val="en-GB"/>
              </w:rPr>
              <w:t>Not procuring</w:t>
            </w:r>
            <w:r>
              <w:rPr>
                <w:rFonts w:ascii="Arial" w:hAnsi="Arial" w:cs="Arial"/>
                <w:sz w:val="21"/>
                <w:szCs w:val="21"/>
                <w:lang w:val="en-GB"/>
              </w:rPr>
              <w:t xml:space="preserve">                                        </w:t>
            </w:r>
          </w:p>
          <w:p w14:paraId="448B1025" w14:textId="77777777" w:rsidR="003F6492" w:rsidRDefault="003F6492" w:rsidP="002510DA">
            <w:pPr>
              <w:pStyle w:val="NoSpacing"/>
              <w:spacing w:line="276" w:lineRule="auto"/>
              <w:jc w:val="both"/>
              <w:rPr>
                <w:rFonts w:ascii="Arial" w:hAnsi="Arial" w:cs="Arial"/>
                <w:sz w:val="21"/>
                <w:szCs w:val="21"/>
                <w:lang w:val="en-GB"/>
              </w:rPr>
            </w:pPr>
          </w:p>
          <w:p w14:paraId="72B0CB9D" w14:textId="2B195865" w:rsidR="00CE30FD" w:rsidRPr="00B52F5A" w:rsidRDefault="004F4170" w:rsidP="00CE30FD">
            <w:pPr>
              <w:pStyle w:val="NoSpacing"/>
              <w:spacing w:line="276" w:lineRule="auto"/>
              <w:jc w:val="both"/>
              <w:rPr>
                <w:rFonts w:ascii="Arial" w:eastAsiaTheme="minorEastAsia" w:hAnsi="Arial" w:cs="Arial"/>
                <w:sz w:val="21"/>
                <w:szCs w:val="21"/>
                <w:lang w:val="en-GB" w:eastAsia="ja-JP"/>
              </w:rPr>
            </w:pPr>
            <w:r>
              <w:rPr>
                <w:rFonts w:ascii="Arial" w:hAnsi="Arial" w:cs="Arial"/>
                <w:sz w:val="21"/>
                <w:szCs w:val="21"/>
                <w:lang w:val="en-GB"/>
              </w:rPr>
              <w:t>It is proposed that c</w:t>
            </w:r>
            <w:r w:rsidR="00CE30FD" w:rsidRPr="00B52F5A">
              <w:rPr>
                <w:rFonts w:ascii="Arial" w:hAnsi="Arial" w:cs="Arial"/>
                <w:sz w:val="21"/>
                <w:szCs w:val="21"/>
                <w:lang w:val="en-GB"/>
              </w:rPr>
              <w:t xml:space="preserve">hanges to modality </w:t>
            </w:r>
            <w:r>
              <w:rPr>
                <w:rFonts w:ascii="Arial" w:hAnsi="Arial" w:cs="Arial"/>
                <w:sz w:val="21"/>
                <w:szCs w:val="21"/>
                <w:lang w:val="en-GB"/>
              </w:rPr>
              <w:t xml:space="preserve">will be </w:t>
            </w:r>
            <w:r w:rsidR="00CE30FD" w:rsidRPr="00B52F5A">
              <w:rPr>
                <w:rFonts w:ascii="Arial" w:hAnsi="Arial" w:cs="Arial"/>
                <w:sz w:val="21"/>
                <w:szCs w:val="21"/>
                <w:lang w:val="en-GB"/>
              </w:rPr>
              <w:t xml:space="preserve">permitted with the agreement of both parties. Technical specifications for the individual modality are provided in </w:t>
            </w:r>
            <w:r w:rsidR="00CE30FD" w:rsidRPr="00E8512F">
              <w:rPr>
                <w:rFonts w:ascii="Arial" w:hAnsi="Arial" w:cs="Arial"/>
                <w:sz w:val="21"/>
                <w:szCs w:val="21"/>
                <w:lang w:val="en-GB"/>
              </w:rPr>
              <w:t xml:space="preserve">Section </w:t>
            </w:r>
            <w:r w:rsidR="00E8512F" w:rsidRPr="00E8512F">
              <w:rPr>
                <w:rFonts w:ascii="Arial" w:hAnsi="Arial" w:cs="Arial"/>
                <w:sz w:val="21"/>
                <w:szCs w:val="21"/>
                <w:lang w:val="en-GB"/>
              </w:rPr>
              <w:t>5</w:t>
            </w:r>
            <w:r w:rsidR="00CE30FD" w:rsidRPr="00E8512F">
              <w:rPr>
                <w:rFonts w:ascii="Arial" w:hAnsi="Arial" w:cs="Arial"/>
                <w:sz w:val="21"/>
                <w:szCs w:val="21"/>
                <w:lang w:val="en-GB"/>
              </w:rPr>
              <w:t>.</w:t>
            </w:r>
            <w:r w:rsidR="00CE30FD" w:rsidRPr="00B52F5A">
              <w:rPr>
                <w:rFonts w:ascii="Arial" w:hAnsi="Arial" w:cs="Arial"/>
                <w:sz w:val="21"/>
                <w:szCs w:val="21"/>
                <w:lang w:val="en-GB"/>
              </w:rPr>
              <w:t xml:space="preserve"> </w:t>
            </w:r>
            <w:r w:rsidR="00CE30FD" w:rsidRPr="00B52F5A">
              <w:rPr>
                <w:rFonts w:ascii="Arial" w:eastAsiaTheme="minorEastAsia" w:hAnsi="Arial" w:cs="Arial"/>
                <w:sz w:val="21"/>
                <w:szCs w:val="21"/>
                <w:lang w:val="en-GB" w:eastAsia="ja-JP"/>
              </w:rPr>
              <w:t xml:space="preserve">This new diagnostic service is </w:t>
            </w:r>
            <w:r w:rsidR="00CE30FD" w:rsidRPr="00B52F5A">
              <w:rPr>
                <w:rFonts w:ascii="Arial" w:eastAsiaTheme="minorEastAsia" w:hAnsi="Arial" w:cs="Arial"/>
                <w:sz w:val="21"/>
                <w:szCs w:val="21"/>
                <w:lang w:val="en-GB" w:eastAsia="ja-JP"/>
              </w:rPr>
              <w:lastRenderedPageBreak/>
              <w:t xml:space="preserve">envisaged to run alongside and support the </w:t>
            </w:r>
            <w:r w:rsidR="00CE1480">
              <w:rPr>
                <w:rFonts w:ascii="Arial" w:eastAsiaTheme="minorEastAsia" w:hAnsi="Arial" w:cs="Arial"/>
                <w:sz w:val="21"/>
                <w:szCs w:val="21"/>
                <w:lang w:val="en-GB" w:eastAsia="ja-JP"/>
              </w:rPr>
              <w:t>MSK SPA</w:t>
            </w:r>
            <w:r w:rsidR="00CE30FD" w:rsidRPr="00B52F5A">
              <w:rPr>
                <w:rFonts w:ascii="Arial" w:eastAsiaTheme="minorEastAsia" w:hAnsi="Arial" w:cs="Arial"/>
                <w:sz w:val="21"/>
                <w:szCs w:val="21"/>
                <w:lang w:val="en-GB" w:eastAsia="ja-JP"/>
              </w:rPr>
              <w:t xml:space="preserve"> being run by, or on behalf of, the CCGs. </w:t>
            </w:r>
          </w:p>
          <w:p w14:paraId="03803874" w14:textId="77777777" w:rsidR="00CE30FD" w:rsidRPr="00B52F5A" w:rsidRDefault="00CE30FD" w:rsidP="00CE30FD">
            <w:pPr>
              <w:pStyle w:val="IndentA"/>
              <w:spacing w:before="0" w:after="0"/>
              <w:ind w:left="0"/>
              <w:rPr>
                <w:rFonts w:eastAsiaTheme="minorEastAsia" w:cs="Arial"/>
                <w:sz w:val="21"/>
                <w:szCs w:val="21"/>
                <w:lang w:eastAsia="ja-JP"/>
              </w:rPr>
            </w:pPr>
          </w:p>
          <w:p w14:paraId="0A6BC5DC" w14:textId="1F507FC2" w:rsidR="00CE30FD" w:rsidRDefault="00CE30FD" w:rsidP="00CE30FD">
            <w:pPr>
              <w:jc w:val="both"/>
              <w:rPr>
                <w:rFonts w:ascii="Arial" w:hAnsi="Arial" w:cs="Arial"/>
                <w:sz w:val="21"/>
                <w:szCs w:val="21"/>
              </w:rPr>
            </w:pPr>
            <w:r w:rsidRPr="00B52F5A">
              <w:rPr>
                <w:rFonts w:ascii="Arial" w:hAnsi="Arial" w:cs="Arial"/>
                <w:sz w:val="21"/>
                <w:szCs w:val="21"/>
              </w:rPr>
              <w:t>Urgent referrals do NOT cover emergency conditions that should be referred directly to Accident &amp; Emergency services.</w:t>
            </w:r>
          </w:p>
          <w:p w14:paraId="4887EB40" w14:textId="77777777" w:rsidR="006072A7" w:rsidRPr="00B52F5A" w:rsidRDefault="006072A7" w:rsidP="006072A7">
            <w:pPr>
              <w:pStyle w:val="NoSpacing"/>
              <w:rPr>
                <w:rFonts w:ascii="Arial" w:hAnsi="Arial" w:cs="Arial"/>
                <w:sz w:val="21"/>
                <w:szCs w:val="21"/>
                <w:u w:val="single"/>
                <w:lang w:val="en-GB"/>
              </w:rPr>
            </w:pPr>
            <w:bookmarkStart w:id="18" w:name="_Toc401571023"/>
            <w:bookmarkStart w:id="19" w:name="_Toc419369936"/>
            <w:bookmarkEnd w:id="18"/>
          </w:p>
          <w:p w14:paraId="2158E18D" w14:textId="6C598E34" w:rsidR="006072A7" w:rsidRPr="00B52F5A" w:rsidRDefault="006072A7" w:rsidP="006072A7">
            <w:pPr>
              <w:pStyle w:val="NoSpacing"/>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5</w:t>
            </w:r>
            <w:r>
              <w:rPr>
                <w:rFonts w:ascii="Arial" w:hAnsi="Arial" w:cs="Arial"/>
                <w:b/>
                <w:sz w:val="21"/>
                <w:szCs w:val="21"/>
                <w:lang w:val="en-GB"/>
              </w:rPr>
              <w:t>.</w:t>
            </w:r>
            <w:r w:rsidR="00CE1480">
              <w:rPr>
                <w:rFonts w:ascii="Arial" w:hAnsi="Arial" w:cs="Arial"/>
                <w:b/>
                <w:sz w:val="21"/>
                <w:szCs w:val="21"/>
                <w:lang w:val="en-GB"/>
              </w:rPr>
              <w:t>1</w:t>
            </w:r>
            <w:r>
              <w:rPr>
                <w:rFonts w:ascii="Arial" w:hAnsi="Arial" w:cs="Arial"/>
                <w:b/>
                <w:sz w:val="21"/>
                <w:szCs w:val="21"/>
                <w:lang w:val="en-GB"/>
              </w:rPr>
              <w:t xml:space="preserve"> </w:t>
            </w:r>
            <w:r w:rsidRPr="00B52F5A">
              <w:rPr>
                <w:rFonts w:ascii="Arial" w:hAnsi="Arial" w:cs="Arial"/>
                <w:b/>
                <w:sz w:val="21"/>
                <w:szCs w:val="21"/>
                <w:lang w:val="en-GB"/>
              </w:rPr>
              <w:t>Initial Assessment and Administrative Triage</w:t>
            </w:r>
            <w:bookmarkEnd w:id="19"/>
            <w:r w:rsidRPr="00B52F5A">
              <w:rPr>
                <w:rFonts w:ascii="Arial" w:hAnsi="Arial" w:cs="Arial"/>
                <w:b/>
                <w:sz w:val="21"/>
                <w:szCs w:val="21"/>
                <w:lang w:val="en-GB"/>
              </w:rPr>
              <w:t xml:space="preserve"> </w:t>
            </w:r>
          </w:p>
          <w:p w14:paraId="69D195E4" w14:textId="77777777" w:rsidR="006072A7" w:rsidRPr="00B52F5A" w:rsidRDefault="006072A7" w:rsidP="006072A7">
            <w:pPr>
              <w:pStyle w:val="NoSpacing"/>
              <w:rPr>
                <w:rFonts w:ascii="Arial" w:hAnsi="Arial" w:cs="Arial"/>
                <w:sz w:val="21"/>
                <w:szCs w:val="21"/>
                <w:lang w:val="en-GB"/>
              </w:rPr>
            </w:pPr>
          </w:p>
          <w:p w14:paraId="28704A75"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Initial clinical assessment of referrals will be carried out by appropriately trained and qualified clinicians according to agreed specialty or condition specific protocols </w:t>
            </w:r>
          </w:p>
          <w:p w14:paraId="76E5434A"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ensuring an efficient administrative process that complements the Initial Clinical Assessment function</w:t>
            </w:r>
          </w:p>
          <w:p w14:paraId="54537773"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initial clinical assessment of referral must be achieved within 2 working days of receipt of referral and must result in the patient being directed to the right care, right place, first time.  </w:t>
            </w:r>
          </w:p>
          <w:p w14:paraId="090BBF90" w14:textId="4CE1B013" w:rsidR="00D33B63" w:rsidRPr="00D33B63" w:rsidRDefault="006072A7" w:rsidP="00D33B63">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The outcomes of the initial clinical assessment will include, as appropriate:</w:t>
            </w:r>
          </w:p>
          <w:p w14:paraId="0C67EE7C"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Directing patients for the correct diagnostics test(s)</w:t>
            </w:r>
          </w:p>
          <w:p w14:paraId="0A34BB61"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Communicating directly with patients to book appointments for diagnostic tests</w:t>
            </w:r>
          </w:p>
          <w:p w14:paraId="240531C9"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Real time feedback to, or to gain further information from, the referring clinician</w:t>
            </w:r>
          </w:p>
          <w:p w14:paraId="7653B2AD"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Directing referral back to the Patient’s  GP with advice for further work up and management where referral information is inadequate and appropriate clinical assessment cannot be made. </w:t>
            </w:r>
          </w:p>
          <w:p w14:paraId="03FA7BB5" w14:textId="77777777" w:rsidR="006072A7" w:rsidRPr="00B52F5A" w:rsidRDefault="006072A7" w:rsidP="001A01D0">
            <w:pPr>
              <w:pStyle w:val="NoSpacing"/>
              <w:numPr>
                <w:ilvl w:val="0"/>
                <w:numId w:val="60"/>
              </w:numPr>
              <w:spacing w:line="276" w:lineRule="auto"/>
              <w:jc w:val="both"/>
              <w:rPr>
                <w:rFonts w:ascii="Arial" w:hAnsi="Arial" w:cs="Arial"/>
                <w:sz w:val="21"/>
                <w:szCs w:val="21"/>
                <w:lang w:val="en-GB"/>
              </w:rPr>
            </w:pPr>
            <w:r w:rsidRPr="00B52F5A">
              <w:rPr>
                <w:rFonts w:ascii="Arial" w:hAnsi="Arial" w:cs="Arial"/>
                <w:sz w:val="21"/>
                <w:szCs w:val="21"/>
                <w:lang w:val="en-GB"/>
              </w:rPr>
              <w:t>CCGs will work with GPs to ensure adherence to defined pathways for referrals into the service to ensure that all appropriate primary care diagnosis/workup is complete</w:t>
            </w:r>
          </w:p>
          <w:p w14:paraId="3B686EC0" w14:textId="77777777" w:rsidR="006072A7" w:rsidRPr="00B52F5A" w:rsidRDefault="006072A7" w:rsidP="001A01D0">
            <w:pPr>
              <w:pStyle w:val="NoSpacing"/>
              <w:numPr>
                <w:ilvl w:val="0"/>
                <w:numId w:val="60"/>
              </w:numPr>
              <w:spacing w:line="276" w:lineRule="auto"/>
              <w:jc w:val="both"/>
              <w:rPr>
                <w:rFonts w:ascii="Arial" w:hAnsi="Arial" w:cs="Arial"/>
                <w:sz w:val="21"/>
                <w:szCs w:val="21"/>
                <w:lang w:val="en-GB"/>
              </w:rPr>
            </w:pPr>
            <w:r w:rsidRPr="00B52F5A">
              <w:rPr>
                <w:rFonts w:ascii="Arial" w:hAnsi="Arial" w:cs="Arial"/>
                <w:sz w:val="21"/>
                <w:szCs w:val="21"/>
                <w:lang w:val="en-GB"/>
              </w:rPr>
              <w:t>The provider will collate information on inappropriate referrals and reporting these to the commissioner on a monthly basis</w:t>
            </w:r>
          </w:p>
          <w:p w14:paraId="20BBB384" w14:textId="5BE2A006" w:rsidR="006072A7" w:rsidRDefault="006072A7" w:rsidP="002510DA">
            <w:pPr>
              <w:pStyle w:val="NoSpacing"/>
              <w:spacing w:line="276" w:lineRule="auto"/>
              <w:jc w:val="both"/>
              <w:rPr>
                <w:rFonts w:ascii="Arial" w:hAnsi="Arial" w:cs="Arial"/>
                <w:sz w:val="21"/>
                <w:szCs w:val="21"/>
                <w:lang w:val="en-GB"/>
              </w:rPr>
            </w:pPr>
          </w:p>
          <w:p w14:paraId="0C2F9D53" w14:textId="25C1F743" w:rsidR="002510DA" w:rsidRPr="002510D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6</w:t>
            </w:r>
            <w:r>
              <w:rPr>
                <w:rFonts w:ascii="Arial" w:hAnsi="Arial" w:cs="Arial"/>
                <w:b/>
                <w:sz w:val="21"/>
                <w:szCs w:val="21"/>
                <w:lang w:val="en-GB"/>
              </w:rPr>
              <w:t xml:space="preserve"> </w:t>
            </w:r>
            <w:r w:rsidRPr="002510DA">
              <w:rPr>
                <w:rFonts w:ascii="Arial" w:hAnsi="Arial" w:cs="Arial"/>
                <w:b/>
                <w:sz w:val="21"/>
                <w:szCs w:val="21"/>
                <w:lang w:val="en-GB"/>
              </w:rPr>
              <w:t>Population Covered</w:t>
            </w:r>
          </w:p>
          <w:p w14:paraId="19B33938" w14:textId="77777777" w:rsidR="002510DA" w:rsidRPr="002510DA" w:rsidRDefault="002510DA" w:rsidP="002510DA">
            <w:pPr>
              <w:pStyle w:val="NoSpacing"/>
              <w:spacing w:line="276" w:lineRule="auto"/>
              <w:jc w:val="both"/>
              <w:rPr>
                <w:rFonts w:ascii="Arial" w:hAnsi="Arial" w:cs="Arial"/>
                <w:b/>
                <w:sz w:val="21"/>
                <w:szCs w:val="21"/>
                <w:lang w:val="en-GB"/>
              </w:rPr>
            </w:pPr>
          </w:p>
          <w:p w14:paraId="0667645F" w14:textId="0D9F31B5" w:rsidR="002510DA" w:rsidRDefault="002510DA" w:rsidP="002510DA">
            <w:pPr>
              <w:pStyle w:val="NoSpacing"/>
              <w:spacing w:line="276" w:lineRule="auto"/>
              <w:jc w:val="both"/>
              <w:rPr>
                <w:rFonts w:ascii="Arial" w:hAnsi="Arial" w:cs="Arial"/>
                <w:sz w:val="21"/>
                <w:szCs w:val="21"/>
                <w:lang w:val="en-GB"/>
              </w:rPr>
            </w:pPr>
            <w:r w:rsidRPr="002510DA">
              <w:rPr>
                <w:rFonts w:ascii="Arial" w:hAnsi="Arial" w:cs="Arial"/>
                <w:sz w:val="21"/>
                <w:szCs w:val="21"/>
                <w:lang w:val="en-GB"/>
              </w:rPr>
              <w:t xml:space="preserve">The service is available to all persons registered with a GP practice located within the geographical area of </w:t>
            </w:r>
            <w:r>
              <w:rPr>
                <w:rFonts w:ascii="Arial" w:hAnsi="Arial" w:cs="Arial"/>
                <w:sz w:val="21"/>
                <w:szCs w:val="21"/>
                <w:lang w:val="en-GB"/>
              </w:rPr>
              <w:t>the listed NWL</w:t>
            </w:r>
            <w:r w:rsidRPr="002510DA">
              <w:rPr>
                <w:rFonts w:ascii="Arial" w:hAnsi="Arial" w:cs="Arial"/>
                <w:sz w:val="21"/>
                <w:szCs w:val="21"/>
                <w:lang w:val="en-GB"/>
              </w:rPr>
              <w:t xml:space="preserve"> CCGs. </w:t>
            </w:r>
            <w:r w:rsidRPr="00317510">
              <w:rPr>
                <w:rFonts w:ascii="Arial" w:hAnsi="Arial" w:cs="Arial"/>
                <w:color w:val="000000" w:themeColor="text1"/>
                <w:sz w:val="21"/>
                <w:szCs w:val="21"/>
                <w:lang w:val="en-GB"/>
              </w:rPr>
              <w:t>The service will be accessible to both children and adults (there is no age restriction for children).</w:t>
            </w:r>
          </w:p>
          <w:p w14:paraId="2F42AB2C" w14:textId="2BAD763A" w:rsidR="002510DA" w:rsidRDefault="002510DA" w:rsidP="002510DA">
            <w:pPr>
              <w:pStyle w:val="NoSpacing"/>
              <w:spacing w:line="276" w:lineRule="auto"/>
              <w:jc w:val="both"/>
              <w:rPr>
                <w:rFonts w:ascii="Arial" w:hAnsi="Arial" w:cs="Arial"/>
                <w:sz w:val="21"/>
                <w:szCs w:val="21"/>
                <w:lang w:val="en-GB"/>
              </w:rPr>
            </w:pPr>
          </w:p>
          <w:p w14:paraId="02A30F44" w14:textId="79D41A07" w:rsidR="002510DA" w:rsidRPr="002510D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7</w:t>
            </w:r>
            <w:r>
              <w:rPr>
                <w:rFonts w:ascii="Arial" w:hAnsi="Arial" w:cs="Arial"/>
                <w:b/>
                <w:sz w:val="21"/>
                <w:szCs w:val="21"/>
                <w:lang w:val="en-GB"/>
              </w:rPr>
              <w:t xml:space="preserve"> </w:t>
            </w:r>
            <w:bookmarkStart w:id="20" w:name="_Toc419369933"/>
            <w:r w:rsidRPr="00B52F5A">
              <w:rPr>
                <w:rFonts w:ascii="Arial" w:eastAsiaTheme="minorEastAsia" w:hAnsi="Arial" w:cs="Arial"/>
                <w:b/>
                <w:sz w:val="21"/>
                <w:szCs w:val="21"/>
                <w:lang w:val="en-GB" w:eastAsia="ja-JP"/>
              </w:rPr>
              <w:t>Exclusion Criteria</w:t>
            </w:r>
            <w:bookmarkEnd w:id="20"/>
            <w:r w:rsidRPr="00B52F5A">
              <w:rPr>
                <w:rFonts w:ascii="Arial" w:eastAsiaTheme="minorEastAsia" w:hAnsi="Arial" w:cs="Arial"/>
                <w:b/>
                <w:sz w:val="21"/>
                <w:szCs w:val="21"/>
                <w:lang w:val="en-GB" w:eastAsia="ja-JP"/>
              </w:rPr>
              <w:t xml:space="preserve"> </w:t>
            </w:r>
          </w:p>
          <w:p w14:paraId="448D529C" w14:textId="77777777" w:rsidR="002510DA" w:rsidRPr="00B52F5A" w:rsidRDefault="002510DA" w:rsidP="002510DA">
            <w:pPr>
              <w:pStyle w:val="NoSpacing"/>
              <w:rPr>
                <w:rFonts w:ascii="Arial" w:hAnsi="Arial" w:cs="Arial"/>
                <w:lang w:val="en-GB"/>
              </w:rPr>
            </w:pPr>
          </w:p>
          <w:p w14:paraId="7CA6F945" w14:textId="77777777" w:rsidR="002510DA" w:rsidRPr="00B52F5A" w:rsidRDefault="002510DA" w:rsidP="002510DA">
            <w:pPr>
              <w:pStyle w:val="NoSpacing"/>
              <w:rPr>
                <w:rFonts w:ascii="Arial" w:hAnsi="Arial" w:cs="Arial"/>
                <w:sz w:val="21"/>
                <w:szCs w:val="21"/>
                <w:lang w:val="en-GB"/>
              </w:rPr>
            </w:pPr>
            <w:r w:rsidRPr="00B52F5A">
              <w:rPr>
                <w:rFonts w:ascii="Arial" w:hAnsi="Arial" w:cs="Arial"/>
                <w:sz w:val="21"/>
                <w:szCs w:val="21"/>
                <w:lang w:val="en-GB"/>
              </w:rPr>
              <w:t>Patients that may be excluded from diagnostic treatment are listed below:</w:t>
            </w:r>
          </w:p>
          <w:p w14:paraId="2CB5D1AA" w14:textId="77777777" w:rsidR="002510DA" w:rsidRPr="00B52F5A" w:rsidRDefault="002510DA" w:rsidP="002510DA">
            <w:pPr>
              <w:pStyle w:val="NoSpacing"/>
              <w:rPr>
                <w:rFonts w:ascii="Arial" w:hAnsi="Arial" w:cs="Arial"/>
                <w:sz w:val="21"/>
                <w:szCs w:val="21"/>
                <w:lang w:val="en-GB"/>
              </w:rPr>
            </w:pPr>
          </w:p>
          <w:p w14:paraId="56393B80" w14:textId="77777777" w:rsidR="002510DA" w:rsidRPr="00B52F5A" w:rsidRDefault="002510DA" w:rsidP="001A01D0">
            <w:pPr>
              <w:pStyle w:val="ListParagraph"/>
              <w:numPr>
                <w:ilvl w:val="0"/>
                <w:numId w:val="5"/>
              </w:numPr>
              <w:spacing w:line="276" w:lineRule="auto"/>
              <w:contextualSpacing/>
              <w:jc w:val="both"/>
              <w:rPr>
                <w:rFonts w:ascii="Arial" w:hAnsi="Arial" w:cs="Arial"/>
                <w:color w:val="000000" w:themeColor="text1"/>
                <w:sz w:val="21"/>
                <w:szCs w:val="21"/>
              </w:rPr>
            </w:pPr>
            <w:r w:rsidRPr="00B52F5A">
              <w:rPr>
                <w:rFonts w:ascii="Arial" w:hAnsi="Arial" w:cs="Arial"/>
                <w:color w:val="000000" w:themeColor="text1"/>
                <w:sz w:val="21"/>
                <w:szCs w:val="21"/>
              </w:rPr>
              <w:t>Patients not registered with listed NWL CCGs</w:t>
            </w:r>
          </w:p>
          <w:p w14:paraId="6CAC880C"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Patients without a valid NHS number</w:t>
            </w:r>
          </w:p>
          <w:p w14:paraId="31EC1970"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Persons under 18 years old (or in the case of MRI and Ultrasound Services persons under 16 years old);</w:t>
            </w:r>
          </w:p>
          <w:p w14:paraId="4998B8E0"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Abusive, violent, or threatening NHS patients without security escort;</w:t>
            </w:r>
          </w:p>
          <w:p w14:paraId="02F94564"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barred from NHS services;</w:t>
            </w:r>
          </w:p>
          <w:p w14:paraId="2FE7C2E7" w14:textId="0660E014"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requiring general anaesthetic;</w:t>
            </w:r>
          </w:p>
          <w:p w14:paraId="692CECE3" w14:textId="1D82BD6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 xml:space="preserve">NHS patients who have a medical contraindication to the </w:t>
            </w:r>
            <w:r w:rsidR="00041100">
              <w:rPr>
                <w:rFonts w:ascii="Arial" w:eastAsiaTheme="minorEastAsia" w:hAnsi="Arial" w:cs="Arial"/>
                <w:sz w:val="21"/>
                <w:szCs w:val="21"/>
                <w:lang w:eastAsia="ja-JP"/>
              </w:rPr>
              <w:t>s</w:t>
            </w:r>
            <w:r w:rsidRPr="00B52F5A">
              <w:rPr>
                <w:rFonts w:ascii="Arial" w:eastAsiaTheme="minorEastAsia" w:hAnsi="Arial" w:cs="Arial"/>
                <w:sz w:val="21"/>
                <w:szCs w:val="21"/>
                <w:lang w:eastAsia="ja-JP"/>
              </w:rPr>
              <w:t>ervice;</w:t>
            </w:r>
          </w:p>
          <w:p w14:paraId="7B88B08E" w14:textId="589C9F9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 xml:space="preserve">NHS patients who are medically unfit to undergo the </w:t>
            </w:r>
            <w:r w:rsidR="00041100">
              <w:rPr>
                <w:rFonts w:ascii="Arial" w:eastAsiaTheme="minorEastAsia" w:hAnsi="Arial" w:cs="Arial"/>
                <w:sz w:val="21"/>
                <w:szCs w:val="21"/>
                <w:lang w:eastAsia="ja-JP"/>
              </w:rPr>
              <w:t>s</w:t>
            </w:r>
            <w:r w:rsidRPr="00B52F5A">
              <w:rPr>
                <w:rFonts w:ascii="Arial" w:eastAsiaTheme="minorEastAsia" w:hAnsi="Arial" w:cs="Arial"/>
                <w:sz w:val="21"/>
                <w:szCs w:val="21"/>
                <w:lang w:eastAsia="ja-JP"/>
              </w:rPr>
              <w:t>ervice;</w:t>
            </w:r>
          </w:p>
          <w:p w14:paraId="45EA2D99"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who are medically unfit to undergo transfer to the Site (e.g. non-ambulant, or those that require continuous use of specialist medical equipment);</w:t>
            </w:r>
          </w:p>
          <w:p w14:paraId="43E423B8"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who require an image guided biopsy</w:t>
            </w:r>
          </w:p>
          <w:p w14:paraId="223B1B38" w14:textId="77777777" w:rsidR="002510DA" w:rsidRPr="00B52F5A" w:rsidRDefault="002510DA" w:rsidP="002510DA">
            <w:pPr>
              <w:pStyle w:val="ListParagraph"/>
              <w:autoSpaceDE w:val="0"/>
              <w:autoSpaceDN w:val="0"/>
              <w:adjustRightInd w:val="0"/>
              <w:jc w:val="both"/>
              <w:rPr>
                <w:rFonts w:ascii="Arial" w:hAnsi="Arial" w:cs="Arial"/>
                <w:sz w:val="21"/>
                <w:szCs w:val="21"/>
              </w:rPr>
            </w:pPr>
          </w:p>
          <w:p w14:paraId="5EA8892B" w14:textId="1400A158" w:rsidR="002510D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commissioner may request details and a full explanation of the circumstances surrounding the refusal to accept a patient duly referred for diagnostic services. The provider is required to accept this condition.</w:t>
            </w:r>
          </w:p>
          <w:p w14:paraId="59FF7F77" w14:textId="77777777" w:rsidR="002510DA" w:rsidRDefault="002510DA" w:rsidP="002510DA">
            <w:pPr>
              <w:pStyle w:val="NoSpacing"/>
              <w:spacing w:line="276" w:lineRule="auto"/>
              <w:jc w:val="both"/>
              <w:rPr>
                <w:rFonts w:ascii="Arial" w:hAnsi="Arial" w:cs="Arial"/>
                <w:sz w:val="21"/>
                <w:szCs w:val="21"/>
                <w:lang w:val="en-GB"/>
              </w:rPr>
            </w:pPr>
          </w:p>
          <w:p w14:paraId="4A535294" w14:textId="270BB67D" w:rsidR="002510DA" w:rsidRDefault="002510DA" w:rsidP="002510DA">
            <w:pPr>
              <w:pStyle w:val="NoSpacing"/>
              <w:spacing w:line="276" w:lineRule="auto"/>
              <w:jc w:val="both"/>
              <w:rPr>
                <w:rFonts w:ascii="Arial" w:eastAsiaTheme="minorEastAsia" w:hAnsi="Arial" w:cs="Arial"/>
                <w:b/>
                <w:sz w:val="21"/>
                <w:szCs w:val="21"/>
                <w:lang w:val="en-GB" w:eastAsia="ja-JP"/>
              </w:rPr>
            </w:pPr>
            <w:r>
              <w:rPr>
                <w:rFonts w:ascii="Arial" w:hAnsi="Arial" w:cs="Arial"/>
                <w:b/>
                <w:sz w:val="21"/>
                <w:szCs w:val="21"/>
                <w:lang w:val="en-GB"/>
              </w:rPr>
              <w:lastRenderedPageBreak/>
              <w:t>3.</w:t>
            </w:r>
            <w:r w:rsidR="00317510">
              <w:rPr>
                <w:rFonts w:ascii="Arial" w:hAnsi="Arial" w:cs="Arial"/>
                <w:b/>
                <w:sz w:val="21"/>
                <w:szCs w:val="21"/>
                <w:lang w:val="en-GB"/>
              </w:rPr>
              <w:t>8</w:t>
            </w:r>
            <w:r>
              <w:rPr>
                <w:rFonts w:ascii="Arial" w:hAnsi="Arial" w:cs="Arial"/>
                <w:b/>
                <w:sz w:val="21"/>
                <w:szCs w:val="21"/>
                <w:lang w:val="en-GB"/>
              </w:rPr>
              <w:t xml:space="preserve"> </w:t>
            </w:r>
            <w:r>
              <w:rPr>
                <w:rFonts w:ascii="Arial" w:eastAsiaTheme="minorEastAsia" w:hAnsi="Arial" w:cs="Arial"/>
                <w:b/>
                <w:sz w:val="21"/>
                <w:szCs w:val="21"/>
                <w:lang w:val="en-GB" w:eastAsia="ja-JP"/>
              </w:rPr>
              <w:t>Staffing</w:t>
            </w:r>
          </w:p>
          <w:p w14:paraId="40D8B662" w14:textId="54D9B30E" w:rsidR="006072A7" w:rsidRDefault="006072A7" w:rsidP="002510DA">
            <w:pPr>
              <w:pStyle w:val="NoSpacing"/>
              <w:spacing w:line="276" w:lineRule="auto"/>
              <w:jc w:val="both"/>
              <w:rPr>
                <w:rFonts w:ascii="Arial" w:hAnsi="Arial" w:cs="Arial"/>
                <w:b/>
                <w:sz w:val="21"/>
                <w:szCs w:val="21"/>
                <w:lang w:val="en-GB"/>
              </w:rPr>
            </w:pPr>
          </w:p>
          <w:p w14:paraId="160D57CF"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The service will have an appropriate staffing structure in terms of skill, experience and numbers</w:t>
            </w:r>
          </w:p>
          <w:p w14:paraId="531009FB"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 xml:space="preserve">The </w:t>
            </w:r>
            <w:r>
              <w:rPr>
                <w:rFonts w:ascii="Arial" w:hAnsi="Arial" w:cs="Arial"/>
                <w:sz w:val="21"/>
                <w:szCs w:val="21"/>
                <w:lang w:val="en-GB"/>
              </w:rPr>
              <w:t>p</w:t>
            </w:r>
            <w:r w:rsidRPr="006072A7">
              <w:rPr>
                <w:rFonts w:ascii="Arial" w:hAnsi="Arial" w:cs="Arial"/>
                <w:sz w:val="21"/>
                <w:szCs w:val="21"/>
                <w:lang w:val="en-GB"/>
              </w:rPr>
              <w:t>rovider will ensure that all relevant staff engaged or employed to provide services in accordance with the service specification possess the appropriate qualifications, experience, skills and competencies to perform the duties required of them</w:t>
            </w:r>
          </w:p>
          <w:p w14:paraId="4ECC72F0"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All staff working within the service will have achieved competency in both assessment and procedure management, including a clear understanding of possible complications</w:t>
            </w:r>
          </w:p>
          <w:p w14:paraId="462FF252" w14:textId="12E3F8CC" w:rsidR="006072A7" w:rsidRP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The provider will ensure that all clinical staff meet the qualification and CPD requirements of their professional and regulatory bodies, that they are competent to deliver the service and that their skills are regularly updated</w:t>
            </w:r>
          </w:p>
          <w:p w14:paraId="23BC7FB9" w14:textId="72C31E89" w:rsidR="006072A7" w:rsidRDefault="006072A7" w:rsidP="002510DA">
            <w:pPr>
              <w:pStyle w:val="NoSpacing"/>
              <w:spacing w:line="276" w:lineRule="auto"/>
              <w:jc w:val="both"/>
              <w:rPr>
                <w:rFonts w:ascii="Arial" w:hAnsi="Arial" w:cs="Arial"/>
                <w:sz w:val="21"/>
                <w:szCs w:val="21"/>
                <w:lang w:val="en-GB"/>
              </w:rPr>
            </w:pPr>
          </w:p>
          <w:p w14:paraId="42776069" w14:textId="3804CC0F" w:rsidR="009A3C52" w:rsidRPr="009A3C52" w:rsidRDefault="009A3C52" w:rsidP="002510DA">
            <w:pPr>
              <w:pStyle w:val="NoSpacing"/>
              <w:spacing w:line="276" w:lineRule="auto"/>
              <w:jc w:val="both"/>
              <w:rPr>
                <w:rFonts w:ascii="Arial" w:hAnsi="Arial" w:cs="Arial"/>
                <w:b/>
                <w:sz w:val="21"/>
                <w:szCs w:val="21"/>
                <w:lang w:val="en-GB"/>
              </w:rPr>
            </w:pPr>
            <w:r w:rsidRPr="009A3C52">
              <w:rPr>
                <w:rFonts w:ascii="Arial" w:hAnsi="Arial" w:cs="Arial"/>
                <w:b/>
                <w:sz w:val="21"/>
                <w:szCs w:val="21"/>
                <w:lang w:val="en-GB"/>
              </w:rPr>
              <w:t>3.</w:t>
            </w:r>
            <w:r w:rsidR="00317510">
              <w:rPr>
                <w:rFonts w:ascii="Arial" w:hAnsi="Arial" w:cs="Arial"/>
                <w:b/>
                <w:sz w:val="21"/>
                <w:szCs w:val="21"/>
                <w:lang w:val="en-GB"/>
              </w:rPr>
              <w:t>9</w:t>
            </w:r>
            <w:r>
              <w:rPr>
                <w:rFonts w:ascii="Arial" w:hAnsi="Arial" w:cs="Arial"/>
                <w:b/>
                <w:sz w:val="21"/>
                <w:szCs w:val="21"/>
                <w:lang w:val="en-GB"/>
              </w:rPr>
              <w:t xml:space="preserve"> </w:t>
            </w:r>
            <w:r w:rsidRPr="009A3C52">
              <w:rPr>
                <w:rFonts w:ascii="Arial" w:hAnsi="Arial" w:cs="Arial"/>
                <w:b/>
                <w:sz w:val="21"/>
                <w:szCs w:val="21"/>
                <w:lang w:val="en-GB"/>
              </w:rPr>
              <w:t>Information Management &amp; Technology</w:t>
            </w:r>
          </w:p>
          <w:p w14:paraId="48BF209F" w14:textId="77777777" w:rsidR="009A3C52" w:rsidRDefault="009A3C52" w:rsidP="002510DA">
            <w:pPr>
              <w:pStyle w:val="NoSpacing"/>
              <w:spacing w:line="276" w:lineRule="auto"/>
              <w:jc w:val="both"/>
              <w:rPr>
                <w:rFonts w:ascii="Arial" w:hAnsi="Arial" w:cs="Arial"/>
                <w:sz w:val="21"/>
                <w:szCs w:val="21"/>
                <w:lang w:val="en-GB"/>
              </w:rPr>
            </w:pPr>
          </w:p>
          <w:p w14:paraId="00CEBAAD" w14:textId="738FFC40" w:rsidR="009A3C52" w:rsidRPr="005367F5" w:rsidRDefault="009A3C52" w:rsidP="009A3C52">
            <w:pPr>
              <w:pStyle w:val="NoSpacing"/>
              <w:spacing w:line="276" w:lineRule="auto"/>
              <w:jc w:val="both"/>
              <w:rPr>
                <w:rFonts w:ascii="Arial" w:hAnsi="Arial" w:cs="Arial"/>
                <w:sz w:val="21"/>
                <w:szCs w:val="21"/>
              </w:rPr>
            </w:pPr>
            <w:r w:rsidRPr="005367F5">
              <w:rPr>
                <w:rFonts w:ascii="Arial" w:hAnsi="Arial" w:cs="Arial"/>
                <w:sz w:val="21"/>
                <w:szCs w:val="21"/>
              </w:rPr>
              <w:t xml:space="preserve">The </w:t>
            </w:r>
            <w:r>
              <w:rPr>
                <w:rFonts w:ascii="Arial" w:hAnsi="Arial" w:cs="Arial"/>
                <w:sz w:val="21"/>
                <w:szCs w:val="21"/>
              </w:rPr>
              <w:t>p</w:t>
            </w:r>
            <w:r w:rsidRPr="005367F5">
              <w:rPr>
                <w:rFonts w:ascii="Arial" w:hAnsi="Arial" w:cs="Arial"/>
                <w:sz w:val="21"/>
                <w:szCs w:val="21"/>
              </w:rPr>
              <w:t>rovider will be responsible for the provision, maintenance and cost of all Information Management &amp; Technology (IM&amp;T) hardware and software, licenses and IT support services at its own sites required to meet the needs of the Service.</w:t>
            </w:r>
            <w:r w:rsidR="00F731ED">
              <w:rPr>
                <w:rFonts w:ascii="Arial" w:hAnsi="Arial" w:cs="Arial"/>
                <w:sz w:val="21"/>
                <w:szCs w:val="21"/>
              </w:rPr>
              <w:t xml:space="preserve"> T</w:t>
            </w:r>
            <w:r w:rsidR="00F731ED" w:rsidRPr="00F731ED">
              <w:rPr>
                <w:rFonts w:ascii="Arial" w:hAnsi="Arial" w:cs="Arial"/>
                <w:sz w:val="21"/>
                <w:szCs w:val="21"/>
              </w:rPr>
              <w:t xml:space="preserve">he service must be integrated to allow GP requesting via the NWL ‘Diagnostic Cloud’ ICE </w:t>
            </w:r>
            <w:proofErr w:type="spellStart"/>
            <w:r w:rsidR="00F731ED">
              <w:rPr>
                <w:rFonts w:ascii="Arial" w:hAnsi="Arial" w:cs="Arial"/>
                <w:sz w:val="21"/>
                <w:szCs w:val="21"/>
              </w:rPr>
              <w:t>OrderComms</w:t>
            </w:r>
            <w:proofErr w:type="spellEnd"/>
            <w:r w:rsidR="00F731ED" w:rsidRPr="00F731ED">
              <w:rPr>
                <w:rFonts w:ascii="Arial" w:hAnsi="Arial" w:cs="Arial"/>
                <w:sz w:val="21"/>
                <w:szCs w:val="21"/>
              </w:rPr>
              <w:t xml:space="preserve"> system</w:t>
            </w:r>
            <w:r w:rsidR="00F731ED">
              <w:rPr>
                <w:rFonts w:ascii="Arial" w:hAnsi="Arial" w:cs="Arial"/>
                <w:sz w:val="21"/>
                <w:szCs w:val="21"/>
              </w:rPr>
              <w:t>.</w:t>
            </w:r>
            <w:r w:rsidR="00F731ED" w:rsidRPr="00F731ED">
              <w:rPr>
                <w:rFonts w:ascii="Arial" w:hAnsi="Arial" w:cs="Arial"/>
                <w:sz w:val="21"/>
                <w:szCs w:val="21"/>
              </w:rPr>
              <w:t xml:space="preserve"> </w:t>
            </w:r>
            <w:r w:rsidRPr="005367F5">
              <w:rPr>
                <w:rFonts w:ascii="Arial" w:hAnsi="Arial" w:cs="Arial"/>
                <w:sz w:val="21"/>
                <w:szCs w:val="21"/>
              </w:rPr>
              <w:t>These will need to meet local and national standards and support the CCG</w:t>
            </w:r>
            <w:r>
              <w:rPr>
                <w:rFonts w:ascii="Arial" w:hAnsi="Arial" w:cs="Arial"/>
                <w:sz w:val="21"/>
                <w:szCs w:val="21"/>
              </w:rPr>
              <w:t>s’</w:t>
            </w:r>
            <w:r w:rsidRPr="005367F5">
              <w:rPr>
                <w:rFonts w:ascii="Arial" w:hAnsi="Arial" w:cs="Arial"/>
                <w:sz w:val="21"/>
                <w:szCs w:val="21"/>
              </w:rPr>
              <w:t xml:space="preserve"> direction of travel regarding interoperability.  </w:t>
            </w:r>
          </w:p>
          <w:p w14:paraId="15DC3CD1" w14:textId="77777777" w:rsidR="009A3C52" w:rsidRPr="005367F5" w:rsidRDefault="009A3C52" w:rsidP="009A3C52">
            <w:pPr>
              <w:pStyle w:val="NoSpacing"/>
              <w:spacing w:line="276" w:lineRule="auto"/>
              <w:jc w:val="both"/>
              <w:rPr>
                <w:rFonts w:ascii="Arial" w:hAnsi="Arial" w:cs="Arial"/>
                <w:sz w:val="21"/>
                <w:szCs w:val="21"/>
              </w:rPr>
            </w:pPr>
          </w:p>
          <w:p w14:paraId="3D15D9B8" w14:textId="77777777" w:rsidR="009A3C52" w:rsidRDefault="009A3C52" w:rsidP="009A3C52">
            <w:pPr>
              <w:pStyle w:val="NoSpacing"/>
              <w:spacing w:line="276" w:lineRule="auto"/>
              <w:jc w:val="both"/>
              <w:rPr>
                <w:rFonts w:ascii="Arial" w:hAnsi="Arial" w:cs="Arial"/>
                <w:sz w:val="21"/>
                <w:szCs w:val="21"/>
              </w:rPr>
            </w:pPr>
            <w:r w:rsidRPr="005367F5">
              <w:rPr>
                <w:rFonts w:ascii="Arial" w:hAnsi="Arial" w:cs="Arial"/>
                <w:sz w:val="21"/>
                <w:szCs w:val="21"/>
              </w:rPr>
              <w:t>The Provider must ensure that appropriate “</w:t>
            </w:r>
            <w:r w:rsidRPr="005367F5">
              <w:rPr>
                <w:rFonts w:ascii="Arial" w:hAnsi="Arial" w:cs="Arial"/>
                <w:b/>
                <w:sz w:val="21"/>
                <w:szCs w:val="21"/>
              </w:rPr>
              <w:t>IM&amp;T Systems</w:t>
            </w:r>
            <w:r w:rsidRPr="005367F5">
              <w:rPr>
                <w:rFonts w:ascii="Arial" w:hAnsi="Arial" w:cs="Arial"/>
                <w:sz w:val="21"/>
                <w:szCs w:val="21"/>
              </w:rPr>
              <w:t xml:space="preserve">” are in place to support the Service before Service Commencement.  “IM&amp;T Systems” means all computer hardware, software, networking, training, support and maintenance necessary to support and ensure effective delivery of the Services, management of patient care, contract management and of the </w:t>
            </w:r>
            <w:r w:rsidRPr="00F731ED">
              <w:rPr>
                <w:rFonts w:ascii="Arial" w:hAnsi="Arial" w:cs="Arial"/>
                <w:sz w:val="21"/>
                <w:szCs w:val="21"/>
                <w:lang w:val="en-GB"/>
              </w:rPr>
              <w:t>organisation’s</w:t>
            </w:r>
            <w:r w:rsidRPr="005367F5">
              <w:rPr>
                <w:rFonts w:ascii="Arial" w:hAnsi="Arial" w:cs="Arial"/>
                <w:sz w:val="21"/>
                <w:szCs w:val="21"/>
              </w:rPr>
              <w:t xml:space="preserve"> business processes, which must include:</w:t>
            </w:r>
          </w:p>
          <w:p w14:paraId="0A4E4B3D" w14:textId="77777777" w:rsidR="009A3C52" w:rsidRPr="005367F5" w:rsidRDefault="009A3C52" w:rsidP="009A3C52">
            <w:pPr>
              <w:pStyle w:val="NoSpacing"/>
              <w:spacing w:line="276" w:lineRule="auto"/>
              <w:jc w:val="both"/>
              <w:rPr>
                <w:rFonts w:ascii="Arial" w:hAnsi="Arial" w:cs="Arial"/>
                <w:sz w:val="21"/>
                <w:szCs w:val="21"/>
              </w:rPr>
            </w:pPr>
          </w:p>
          <w:p w14:paraId="78A927CB" w14:textId="77777777" w:rsidR="009A3C52" w:rsidRPr="005367F5" w:rsidRDefault="009A3C52" w:rsidP="001A01D0">
            <w:pPr>
              <w:pStyle w:val="NoSpacing"/>
              <w:numPr>
                <w:ilvl w:val="0"/>
                <w:numId w:val="65"/>
              </w:numPr>
              <w:spacing w:line="276" w:lineRule="auto"/>
              <w:jc w:val="both"/>
              <w:rPr>
                <w:rFonts w:ascii="Arial" w:hAnsi="Arial" w:cs="Arial"/>
                <w:sz w:val="21"/>
                <w:szCs w:val="21"/>
                <w:lang w:eastAsia="en-US"/>
              </w:rPr>
            </w:pPr>
            <w:r w:rsidRPr="005367F5">
              <w:rPr>
                <w:rFonts w:ascii="Arial" w:hAnsi="Arial" w:cs="Arial"/>
                <w:sz w:val="21"/>
                <w:szCs w:val="21"/>
                <w:lang w:eastAsia="en-US"/>
              </w:rPr>
              <w:t>Clinical services including ordering and receipt of diagnostic procedure results and reports</w:t>
            </w:r>
          </w:p>
          <w:p w14:paraId="0C687F46"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proofErr w:type="spellStart"/>
            <w:r>
              <w:rPr>
                <w:rFonts w:ascii="Arial" w:hAnsi="Arial" w:cs="Arial"/>
                <w:sz w:val="21"/>
                <w:szCs w:val="21"/>
                <w:lang w:eastAsia="en-US"/>
              </w:rPr>
              <w:t>eRS</w:t>
            </w:r>
            <w:proofErr w:type="spellEnd"/>
            <w:r w:rsidRPr="005367F5">
              <w:rPr>
                <w:rFonts w:ascii="Arial" w:hAnsi="Arial" w:cs="Arial"/>
                <w:sz w:val="21"/>
                <w:szCs w:val="21"/>
                <w:lang w:eastAsia="en-US"/>
              </w:rPr>
              <w:t xml:space="preserve"> </w:t>
            </w:r>
          </w:p>
          <w:p w14:paraId="1FE762E5"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A single electronic patient health record for every patient, which is identifiable by a unique number (e.g. patient NHS Number)</w:t>
            </w:r>
          </w:p>
          <w:p w14:paraId="0AC9A317"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Inter-communication or integration between clinical and administrative systems for use of patient demographics</w:t>
            </w:r>
          </w:p>
          <w:p w14:paraId="74827029" w14:textId="77777777" w:rsidR="009A3C52" w:rsidRPr="005367F5"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Systems for referral management and booking for GP referrals to the Service</w:t>
            </w:r>
          </w:p>
          <w:p w14:paraId="4B15C7AF" w14:textId="77777777" w:rsidR="009A3C52" w:rsidRPr="005367F5" w:rsidRDefault="009A3C52" w:rsidP="009A3C52">
            <w:pPr>
              <w:pStyle w:val="NoSpacing"/>
              <w:jc w:val="both"/>
              <w:rPr>
                <w:rFonts w:ascii="Arial" w:eastAsia="MS Mincho" w:hAnsi="Arial" w:cs="Arial"/>
                <w:color w:val="008000"/>
                <w:sz w:val="21"/>
                <w:szCs w:val="21"/>
              </w:rPr>
            </w:pPr>
          </w:p>
          <w:p w14:paraId="1D9A68E8" w14:textId="67510D90" w:rsidR="009A3C52" w:rsidRPr="002C5D42" w:rsidRDefault="009A3C52" w:rsidP="009A3C52">
            <w:pPr>
              <w:pStyle w:val="NoSpacing"/>
              <w:jc w:val="both"/>
              <w:rPr>
                <w:rFonts w:ascii="Arial" w:hAnsi="Arial" w:cs="Arial"/>
                <w:b/>
                <w:sz w:val="21"/>
                <w:szCs w:val="21"/>
              </w:rPr>
            </w:pPr>
            <w:bookmarkStart w:id="21" w:name="_Toc173207767"/>
            <w:bookmarkStart w:id="22" w:name="_Toc401571045"/>
            <w:bookmarkStart w:id="23" w:name="_Toc419369952"/>
            <w:r>
              <w:rPr>
                <w:rFonts w:ascii="Arial" w:hAnsi="Arial" w:cs="Arial"/>
                <w:b/>
                <w:sz w:val="21"/>
                <w:szCs w:val="21"/>
              </w:rPr>
              <w:t>3.</w:t>
            </w:r>
            <w:r w:rsidR="00317510">
              <w:rPr>
                <w:rFonts w:ascii="Arial" w:hAnsi="Arial" w:cs="Arial"/>
                <w:b/>
                <w:sz w:val="21"/>
                <w:szCs w:val="21"/>
              </w:rPr>
              <w:t>9</w:t>
            </w:r>
            <w:r>
              <w:rPr>
                <w:rFonts w:ascii="Arial" w:hAnsi="Arial" w:cs="Arial"/>
                <w:b/>
                <w:sz w:val="21"/>
                <w:szCs w:val="21"/>
              </w:rPr>
              <w:t xml:space="preserve">.1 </w:t>
            </w:r>
            <w:r w:rsidRPr="002C5D42">
              <w:rPr>
                <w:rFonts w:ascii="Arial" w:hAnsi="Arial" w:cs="Arial"/>
                <w:b/>
                <w:sz w:val="21"/>
                <w:szCs w:val="21"/>
              </w:rPr>
              <w:t>Standards and Compliance</w:t>
            </w:r>
            <w:bookmarkEnd w:id="21"/>
            <w:bookmarkEnd w:id="22"/>
            <w:bookmarkEnd w:id="23"/>
          </w:p>
          <w:p w14:paraId="47B74813" w14:textId="77777777" w:rsidR="009A3C52" w:rsidRDefault="009A3C52" w:rsidP="009A3C52">
            <w:pPr>
              <w:pStyle w:val="NoSpacing"/>
              <w:jc w:val="both"/>
              <w:rPr>
                <w:rFonts w:ascii="Arial" w:hAnsi="Arial" w:cs="Arial"/>
                <w:sz w:val="21"/>
                <w:szCs w:val="21"/>
              </w:rPr>
            </w:pPr>
          </w:p>
          <w:p w14:paraId="5D54D8CB" w14:textId="77777777" w:rsidR="009A3C52" w:rsidRPr="005367F5" w:rsidRDefault="009A3C52" w:rsidP="009A3C52">
            <w:pPr>
              <w:pStyle w:val="NoSpacing"/>
              <w:jc w:val="both"/>
              <w:rPr>
                <w:rFonts w:ascii="Arial" w:hAnsi="Arial" w:cs="Arial"/>
                <w:sz w:val="21"/>
                <w:szCs w:val="21"/>
              </w:rPr>
            </w:pPr>
            <w:r w:rsidRPr="005367F5">
              <w:rPr>
                <w:rFonts w:ascii="Arial" w:hAnsi="Arial" w:cs="Arial"/>
                <w:sz w:val="21"/>
                <w:szCs w:val="21"/>
              </w:rPr>
              <w:t>The IM&amp;T systems, Information Governance arrangements and processes will need to comply with Health Social Care Information Centre standards to ensure information flows efficiently and securely across the health and social care system, to improve patient outcomes.</w:t>
            </w:r>
          </w:p>
          <w:p w14:paraId="1B0DC00F" w14:textId="77777777" w:rsidR="009A3C52" w:rsidRPr="005367F5" w:rsidRDefault="009A3C52" w:rsidP="009A3C52">
            <w:pPr>
              <w:pStyle w:val="NoSpacing"/>
              <w:jc w:val="both"/>
              <w:rPr>
                <w:rFonts w:ascii="Arial" w:hAnsi="Arial" w:cs="Arial"/>
                <w:sz w:val="21"/>
                <w:szCs w:val="21"/>
              </w:rPr>
            </w:pPr>
          </w:p>
          <w:p w14:paraId="798DD0E5" w14:textId="77777777" w:rsidR="009A3C52" w:rsidRPr="005367F5" w:rsidRDefault="009A3C52" w:rsidP="009A3C52">
            <w:pPr>
              <w:pStyle w:val="NoSpacing"/>
              <w:jc w:val="both"/>
              <w:rPr>
                <w:rFonts w:ascii="Arial" w:hAnsi="Arial" w:cs="Arial"/>
                <w:sz w:val="21"/>
                <w:szCs w:val="21"/>
              </w:rPr>
            </w:pPr>
            <w:r w:rsidRPr="005367F5">
              <w:rPr>
                <w:rFonts w:ascii="Arial" w:hAnsi="Arial" w:cs="Arial"/>
                <w:sz w:val="21"/>
                <w:szCs w:val="21"/>
              </w:rPr>
              <w:t>The Provider’s IM&amp;T Systems must comply with the following standards as appropriate to the services commissioned from the Provider:</w:t>
            </w:r>
          </w:p>
          <w:p w14:paraId="5093CC0A" w14:textId="77777777" w:rsidR="009A3C52" w:rsidRDefault="009A3C52" w:rsidP="009A3C52">
            <w:pPr>
              <w:pStyle w:val="NoSpacing"/>
              <w:jc w:val="both"/>
              <w:rPr>
                <w:rFonts w:ascii="Arial" w:hAnsi="Arial" w:cs="Arial"/>
                <w:sz w:val="21"/>
                <w:szCs w:val="21"/>
                <w:lang w:eastAsia="en-US"/>
              </w:rPr>
            </w:pPr>
          </w:p>
          <w:p w14:paraId="5107765F" w14:textId="77777777" w:rsidR="009A3C52" w:rsidRDefault="009A3C52" w:rsidP="001A01D0">
            <w:pPr>
              <w:pStyle w:val="NoSpacing"/>
              <w:numPr>
                <w:ilvl w:val="0"/>
                <w:numId w:val="66"/>
              </w:numPr>
              <w:jc w:val="both"/>
              <w:rPr>
                <w:rFonts w:ascii="Arial" w:hAnsi="Arial" w:cs="Arial"/>
                <w:sz w:val="21"/>
                <w:szCs w:val="21"/>
                <w:lang w:eastAsia="en-US"/>
              </w:rPr>
            </w:pPr>
            <w:r w:rsidRPr="005367F5">
              <w:rPr>
                <w:rFonts w:ascii="Arial" w:hAnsi="Arial" w:cs="Arial"/>
                <w:sz w:val="21"/>
                <w:szCs w:val="21"/>
                <w:lang w:eastAsia="en-US"/>
              </w:rPr>
              <w:t>NHS Interoperability Toolkit (ITK) compliance</w:t>
            </w:r>
          </w:p>
          <w:p w14:paraId="2654F314"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N3 connectivity</w:t>
            </w:r>
          </w:p>
          <w:p w14:paraId="23FE1491"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NHS mail</w:t>
            </w:r>
          </w:p>
          <w:p w14:paraId="6567D165"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Health Level 7 (HL7) messaging</w:t>
            </w:r>
          </w:p>
          <w:p w14:paraId="5AD8FDE9"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Open Architecture (Open Application Programming Interface (API)) to support interoperability – (GP Systems of Choice (</w:t>
            </w:r>
            <w:proofErr w:type="spellStart"/>
            <w:r w:rsidRPr="002C5D42">
              <w:rPr>
                <w:rFonts w:ascii="Arial" w:hAnsi="Arial" w:cs="Arial"/>
                <w:sz w:val="21"/>
                <w:szCs w:val="21"/>
                <w:lang w:eastAsia="en-US"/>
              </w:rPr>
              <w:t>GPSoC</w:t>
            </w:r>
            <w:proofErr w:type="spellEnd"/>
            <w:r w:rsidRPr="002C5D42">
              <w:rPr>
                <w:rFonts w:ascii="Arial" w:hAnsi="Arial" w:cs="Arial"/>
                <w:sz w:val="21"/>
                <w:szCs w:val="21"/>
                <w:lang w:eastAsia="en-US"/>
              </w:rPr>
              <w:t>) mandated)</w:t>
            </w:r>
          </w:p>
          <w:p w14:paraId="5191B4E7" w14:textId="77777777" w:rsidR="009A3C52"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t>Personal Demographic Service (PDS) compliance and enabled</w:t>
            </w:r>
          </w:p>
          <w:p w14:paraId="5DD5D2EA" w14:textId="77777777" w:rsidR="009A3C52"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t>The use of NHS Number as unique identifier</w:t>
            </w:r>
          </w:p>
          <w:p w14:paraId="6F094268" w14:textId="77777777" w:rsidR="009A3C52" w:rsidRDefault="009A3C52" w:rsidP="001A01D0">
            <w:pPr>
              <w:pStyle w:val="NoSpacing"/>
              <w:numPr>
                <w:ilvl w:val="0"/>
                <w:numId w:val="66"/>
              </w:numPr>
              <w:jc w:val="both"/>
              <w:rPr>
                <w:rFonts w:ascii="Arial" w:hAnsi="Arial" w:cs="Arial"/>
                <w:sz w:val="21"/>
                <w:szCs w:val="21"/>
                <w:lang w:eastAsia="en-US"/>
              </w:rPr>
            </w:pPr>
            <w:proofErr w:type="spellStart"/>
            <w:r>
              <w:rPr>
                <w:rFonts w:ascii="Arial" w:hAnsi="Arial" w:cs="Arial"/>
                <w:sz w:val="21"/>
                <w:szCs w:val="21"/>
                <w:lang w:eastAsia="en-US"/>
              </w:rPr>
              <w:t>eRS</w:t>
            </w:r>
            <w:proofErr w:type="spellEnd"/>
            <w:r>
              <w:rPr>
                <w:rFonts w:ascii="Arial" w:hAnsi="Arial" w:cs="Arial"/>
                <w:sz w:val="21"/>
                <w:szCs w:val="21"/>
                <w:lang w:eastAsia="en-US"/>
              </w:rPr>
              <w:t xml:space="preserve"> enabled </w:t>
            </w:r>
          </w:p>
          <w:p w14:paraId="51458318" w14:textId="77777777" w:rsidR="009A3C52" w:rsidRPr="000B1F45"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lastRenderedPageBreak/>
              <w:t>Relevant standards detailed in the NHS Standard Contract</w:t>
            </w:r>
          </w:p>
          <w:p w14:paraId="1C45750C" w14:textId="77777777" w:rsidR="009A3C52" w:rsidRDefault="009A3C52" w:rsidP="002510DA">
            <w:pPr>
              <w:pStyle w:val="NoSpacing"/>
              <w:spacing w:line="276" w:lineRule="auto"/>
              <w:jc w:val="both"/>
              <w:rPr>
                <w:rFonts w:ascii="Arial" w:hAnsi="Arial" w:cs="Arial"/>
                <w:b/>
                <w:sz w:val="21"/>
                <w:szCs w:val="21"/>
                <w:lang w:val="en-GB"/>
              </w:rPr>
            </w:pPr>
          </w:p>
          <w:p w14:paraId="11782C97" w14:textId="45DB81AC" w:rsidR="002510DA" w:rsidRPr="006072A7" w:rsidRDefault="006072A7" w:rsidP="002510DA">
            <w:pPr>
              <w:pStyle w:val="NoSpacing"/>
              <w:spacing w:line="276" w:lineRule="auto"/>
              <w:jc w:val="both"/>
              <w:rPr>
                <w:rFonts w:ascii="Arial" w:hAnsi="Arial" w:cs="Arial"/>
                <w:b/>
                <w:sz w:val="21"/>
                <w:szCs w:val="21"/>
                <w:lang w:val="en-GB"/>
              </w:rPr>
            </w:pPr>
            <w:r w:rsidRPr="006072A7">
              <w:rPr>
                <w:rFonts w:ascii="Arial" w:hAnsi="Arial" w:cs="Arial"/>
                <w:b/>
                <w:sz w:val="21"/>
                <w:szCs w:val="21"/>
                <w:lang w:val="en-GB"/>
              </w:rPr>
              <w:t>3.</w:t>
            </w:r>
            <w:r w:rsidR="00317510">
              <w:rPr>
                <w:rFonts w:ascii="Arial" w:hAnsi="Arial" w:cs="Arial"/>
                <w:b/>
                <w:sz w:val="21"/>
                <w:szCs w:val="21"/>
                <w:lang w:val="en-GB"/>
              </w:rPr>
              <w:t>10</w:t>
            </w:r>
            <w:r w:rsidR="009A3C52">
              <w:rPr>
                <w:rFonts w:ascii="Arial" w:hAnsi="Arial" w:cs="Arial"/>
                <w:b/>
                <w:sz w:val="21"/>
                <w:szCs w:val="21"/>
                <w:lang w:val="en-GB"/>
              </w:rPr>
              <w:t xml:space="preserve"> S</w:t>
            </w:r>
            <w:r w:rsidRPr="006072A7">
              <w:rPr>
                <w:rFonts w:ascii="Arial" w:hAnsi="Arial" w:cs="Arial"/>
                <w:b/>
                <w:sz w:val="21"/>
                <w:szCs w:val="21"/>
                <w:lang w:val="en-GB"/>
              </w:rPr>
              <w:t>afeguarding</w:t>
            </w:r>
          </w:p>
          <w:p w14:paraId="753060C2" w14:textId="77777777" w:rsidR="002510DA" w:rsidRDefault="002510DA" w:rsidP="002510DA">
            <w:pPr>
              <w:pStyle w:val="NoSpacing"/>
              <w:spacing w:line="276" w:lineRule="auto"/>
              <w:jc w:val="both"/>
              <w:rPr>
                <w:rFonts w:ascii="Arial" w:hAnsi="Arial" w:cs="Arial"/>
                <w:sz w:val="21"/>
                <w:szCs w:val="21"/>
                <w:lang w:val="en-GB"/>
              </w:rPr>
            </w:pPr>
          </w:p>
          <w:p w14:paraId="54F79E73" w14:textId="2565BBBE" w:rsidR="006072A7" w:rsidRPr="006072A7" w:rsidRDefault="006072A7" w:rsidP="006072A7">
            <w:pPr>
              <w:pStyle w:val="NoSpacing"/>
              <w:spacing w:line="276" w:lineRule="auto"/>
              <w:jc w:val="both"/>
              <w:rPr>
                <w:rFonts w:ascii="Arial" w:hAnsi="Arial" w:cs="Arial"/>
                <w:sz w:val="21"/>
                <w:szCs w:val="21"/>
                <w:lang w:val="en-GB"/>
              </w:rPr>
            </w:pPr>
            <w:r w:rsidRPr="006072A7">
              <w:rPr>
                <w:rFonts w:ascii="Arial" w:hAnsi="Arial" w:cs="Arial"/>
                <w:sz w:val="21"/>
                <w:szCs w:val="21"/>
                <w:lang w:val="en-GB"/>
              </w:rPr>
              <w:t>Safeguarding remain</w:t>
            </w:r>
            <w:r>
              <w:rPr>
                <w:rFonts w:ascii="Arial" w:hAnsi="Arial" w:cs="Arial"/>
                <w:sz w:val="21"/>
                <w:szCs w:val="21"/>
                <w:lang w:val="en-GB"/>
              </w:rPr>
              <w:t>s</w:t>
            </w:r>
            <w:r w:rsidRPr="006072A7">
              <w:rPr>
                <w:rFonts w:ascii="Arial" w:hAnsi="Arial" w:cs="Arial"/>
                <w:sz w:val="21"/>
                <w:szCs w:val="21"/>
                <w:lang w:val="en-GB"/>
              </w:rPr>
              <w:t xml:space="preserve"> a key priority for </w:t>
            </w:r>
            <w:r>
              <w:rPr>
                <w:rFonts w:ascii="Arial" w:hAnsi="Arial" w:cs="Arial"/>
                <w:sz w:val="21"/>
                <w:szCs w:val="21"/>
                <w:lang w:val="en-GB"/>
              </w:rPr>
              <w:t>NWL CCGs</w:t>
            </w:r>
            <w:r w:rsidRPr="006072A7">
              <w:rPr>
                <w:rFonts w:ascii="Arial" w:hAnsi="Arial" w:cs="Arial"/>
                <w:sz w:val="21"/>
                <w:szCs w:val="21"/>
                <w:lang w:val="en-GB"/>
              </w:rPr>
              <w:t xml:space="preserve">. All providers are expected to safeguard </w:t>
            </w:r>
            <w:r>
              <w:rPr>
                <w:rFonts w:ascii="Arial" w:hAnsi="Arial" w:cs="Arial"/>
                <w:sz w:val="21"/>
                <w:szCs w:val="21"/>
                <w:lang w:val="en-GB"/>
              </w:rPr>
              <w:t xml:space="preserve">where applicable </w:t>
            </w:r>
            <w:r w:rsidRPr="006072A7">
              <w:rPr>
                <w:rFonts w:ascii="Arial" w:hAnsi="Arial" w:cs="Arial"/>
                <w:sz w:val="21"/>
                <w:szCs w:val="21"/>
                <w:lang w:val="en-GB"/>
              </w:rPr>
              <w:t xml:space="preserve">and comply with all legislation and guidance, both national and local, relating to safeguarding including: </w:t>
            </w:r>
          </w:p>
          <w:p w14:paraId="3A86832F" w14:textId="77777777" w:rsidR="006072A7" w:rsidRPr="006072A7" w:rsidRDefault="006072A7" w:rsidP="006072A7">
            <w:pPr>
              <w:pStyle w:val="NoSpacing"/>
              <w:spacing w:line="276" w:lineRule="auto"/>
              <w:jc w:val="both"/>
              <w:rPr>
                <w:rFonts w:ascii="Arial" w:hAnsi="Arial" w:cs="Arial"/>
                <w:sz w:val="21"/>
                <w:szCs w:val="21"/>
                <w:lang w:val="en-GB"/>
              </w:rPr>
            </w:pPr>
          </w:p>
          <w:p w14:paraId="79C153C7"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Act 1989 </w:t>
            </w:r>
          </w:p>
          <w:p w14:paraId="059F5A4F"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Act 2004 and must demonstrate compliance with section 11 </w:t>
            </w:r>
          </w:p>
          <w:p w14:paraId="69981299"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Working Together to Safeguard Children 20185 </w:t>
            </w:r>
          </w:p>
          <w:p w14:paraId="60FF9868"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Promoting the Health and Wellbeing of Looked After Children (2015) </w:t>
            </w:r>
          </w:p>
          <w:p w14:paraId="7708ECD1"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&amp; Families Act 2014 </w:t>
            </w:r>
          </w:p>
          <w:p w14:paraId="361A9152"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Lampard Report 2015 </w:t>
            </w:r>
          </w:p>
          <w:p w14:paraId="5E413915"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Francis Report 2013 </w:t>
            </w:r>
          </w:p>
          <w:p w14:paraId="1281CDD4"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Care Quality Commission registration requirements Section 3 – Safeguarding and Safety, standard 7 – Safeguarding Vulnerable people who use services </w:t>
            </w:r>
          </w:p>
          <w:p w14:paraId="63A37D1B"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No Secrets Guidelines (2015) </w:t>
            </w:r>
          </w:p>
          <w:p w14:paraId="2F1FEEF9"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Safeguarding Children &amp; Young People: Roles and Competences for Health Care Staff (Intercollegiate Document 2014) </w:t>
            </w:r>
          </w:p>
          <w:p w14:paraId="28EEA98F"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Pan</w:t>
            </w:r>
            <w:r w:rsidRPr="006072A7">
              <w:rPr>
                <w:rFonts w:ascii="Cambria Math" w:hAnsi="Cambria Math" w:cs="Cambria Math"/>
                <w:sz w:val="21"/>
                <w:szCs w:val="21"/>
                <w:lang w:val="en-GB"/>
              </w:rPr>
              <w:t>‐</w:t>
            </w:r>
            <w:r w:rsidRPr="006072A7">
              <w:rPr>
                <w:rFonts w:ascii="Arial" w:hAnsi="Arial" w:cs="Arial"/>
                <w:sz w:val="21"/>
                <w:szCs w:val="21"/>
                <w:lang w:val="en-GB"/>
              </w:rPr>
              <w:t xml:space="preserve">London Child Protection guidelines </w:t>
            </w:r>
          </w:p>
          <w:p w14:paraId="477AE37A"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Pan London Multi- Agency Safeguarding Adults Procedure</w:t>
            </w:r>
          </w:p>
          <w:p w14:paraId="47D84A37" w14:textId="77777777" w:rsidR="00CE30FD" w:rsidRDefault="00CE30FD" w:rsidP="00CE30FD">
            <w:pPr>
              <w:pStyle w:val="NoSpacing"/>
              <w:spacing w:line="276" w:lineRule="auto"/>
              <w:jc w:val="both"/>
              <w:rPr>
                <w:rFonts w:ascii="Arial" w:hAnsi="Arial" w:cs="Arial"/>
                <w:sz w:val="21"/>
                <w:szCs w:val="21"/>
                <w:lang w:val="en-GB"/>
              </w:rPr>
            </w:pPr>
          </w:p>
          <w:p w14:paraId="6AADADDF" w14:textId="5C2017AF" w:rsidR="00CE30FD" w:rsidRPr="00B52F5A" w:rsidRDefault="00CE30FD" w:rsidP="00CE30FD">
            <w:pPr>
              <w:pStyle w:val="NoSpacing"/>
              <w:spacing w:line="276" w:lineRule="auto"/>
              <w:rPr>
                <w:rFonts w:ascii="Arial" w:hAnsi="Arial" w:cs="Arial"/>
                <w:b/>
                <w:sz w:val="21"/>
                <w:szCs w:val="21"/>
                <w:lang w:val="en-GB"/>
              </w:rPr>
            </w:pPr>
            <w:bookmarkStart w:id="24" w:name="_Toc419369939"/>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 </w:t>
            </w:r>
            <w:bookmarkEnd w:id="24"/>
            <w:r>
              <w:rPr>
                <w:rFonts w:ascii="Arial" w:hAnsi="Arial" w:cs="Arial"/>
                <w:b/>
                <w:sz w:val="21"/>
                <w:szCs w:val="21"/>
                <w:lang w:val="en-GB"/>
              </w:rPr>
              <w:t>Access</w:t>
            </w:r>
          </w:p>
          <w:p w14:paraId="23F431B5" w14:textId="77777777" w:rsidR="00CE30FD" w:rsidRPr="00B52F5A" w:rsidRDefault="00CE30FD" w:rsidP="00CE30FD">
            <w:pPr>
              <w:pStyle w:val="NoSpacing"/>
              <w:spacing w:line="276" w:lineRule="auto"/>
              <w:rPr>
                <w:rFonts w:ascii="Arial" w:hAnsi="Arial" w:cs="Arial"/>
                <w:sz w:val="21"/>
                <w:szCs w:val="21"/>
                <w:lang w:val="en-GB"/>
              </w:rPr>
            </w:pPr>
            <w:bookmarkStart w:id="25" w:name="_Toc419369940"/>
          </w:p>
          <w:p w14:paraId="6A23C398" w14:textId="74D1E43A" w:rsidR="00CE30FD" w:rsidRPr="00CE30FD" w:rsidRDefault="00CE30FD" w:rsidP="00CE30FD">
            <w:pPr>
              <w:pStyle w:val="NoSpacing"/>
              <w:spacing w:line="276" w:lineRule="auto"/>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.1 </w:t>
            </w:r>
            <w:r w:rsidRPr="00CE30FD">
              <w:rPr>
                <w:rFonts w:ascii="Arial" w:hAnsi="Arial" w:cs="Arial"/>
                <w:b/>
                <w:sz w:val="21"/>
                <w:szCs w:val="21"/>
                <w:lang w:val="en-GB"/>
              </w:rPr>
              <w:t>Opening Hours</w:t>
            </w:r>
            <w:bookmarkEnd w:id="25"/>
          </w:p>
          <w:p w14:paraId="79138C0F" w14:textId="77777777" w:rsidR="00CE30FD" w:rsidRPr="00B52F5A" w:rsidRDefault="00CE30FD" w:rsidP="00CE30FD">
            <w:pPr>
              <w:pStyle w:val="NoSpacing"/>
              <w:spacing w:line="276" w:lineRule="auto"/>
              <w:jc w:val="both"/>
              <w:rPr>
                <w:rFonts w:ascii="Arial" w:hAnsi="Arial" w:cs="Arial"/>
                <w:sz w:val="21"/>
                <w:szCs w:val="21"/>
                <w:lang w:val="en-GB"/>
              </w:rPr>
            </w:pPr>
          </w:p>
          <w:p w14:paraId="7DF12696" w14:textId="77777777" w:rsidR="00CE30FD" w:rsidRPr="00B52F5A" w:rsidRDefault="00CE30FD" w:rsidP="00CE30FD">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Access to diagnostic services will be required seven days per week (except for public holidays) up to 20:00 hours weekdays with weekend hours of opening to be agreed with the respective CCG. To achieve equality of access for patients, a comparable level of service and access from all service locations is required. All sites do not however need to offer the same opening hours.  </w:t>
            </w:r>
          </w:p>
          <w:p w14:paraId="27625489" w14:textId="77777777" w:rsidR="00CE30FD" w:rsidRPr="00B52F5A" w:rsidRDefault="00CE30FD" w:rsidP="00CE30FD">
            <w:pPr>
              <w:pStyle w:val="NoSpacing"/>
              <w:spacing w:line="276" w:lineRule="auto"/>
              <w:jc w:val="both"/>
              <w:rPr>
                <w:rFonts w:ascii="Arial" w:hAnsi="Arial" w:cs="Arial"/>
                <w:sz w:val="21"/>
                <w:szCs w:val="21"/>
                <w:lang w:val="en-GB"/>
              </w:rPr>
            </w:pPr>
            <w:bookmarkStart w:id="26" w:name="_Toc401571006"/>
            <w:bookmarkStart w:id="27" w:name="_Toc419369942"/>
          </w:p>
          <w:p w14:paraId="0251D1FB" w14:textId="74A39D12" w:rsidR="00CE30FD" w:rsidRPr="00CE30FD" w:rsidRDefault="00CE30FD" w:rsidP="00CE30FD">
            <w:pPr>
              <w:pStyle w:val="NoSpacing"/>
              <w:spacing w:line="276" w:lineRule="auto"/>
              <w:jc w:val="both"/>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.2 </w:t>
            </w:r>
            <w:r w:rsidRPr="00CE30FD">
              <w:rPr>
                <w:rFonts w:ascii="Arial" w:hAnsi="Arial" w:cs="Arial"/>
                <w:b/>
                <w:sz w:val="21"/>
                <w:szCs w:val="21"/>
                <w:lang w:val="en-GB"/>
              </w:rPr>
              <w:t>Equity of Access</w:t>
            </w:r>
            <w:bookmarkEnd w:id="26"/>
            <w:bookmarkEnd w:id="27"/>
          </w:p>
          <w:p w14:paraId="17F1453B" w14:textId="77777777" w:rsidR="00CE30FD" w:rsidRPr="00B52F5A" w:rsidRDefault="00CE30FD" w:rsidP="00CE30FD">
            <w:pPr>
              <w:pStyle w:val="NoSpacing"/>
              <w:spacing w:line="276" w:lineRule="auto"/>
              <w:jc w:val="both"/>
              <w:rPr>
                <w:rFonts w:ascii="Arial" w:hAnsi="Arial" w:cs="Arial"/>
                <w:b/>
                <w:i/>
                <w:sz w:val="21"/>
                <w:szCs w:val="21"/>
                <w:lang w:val="en-GB"/>
              </w:rPr>
            </w:pPr>
          </w:p>
          <w:p w14:paraId="1DF9A102"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service</w:t>
            </w:r>
            <w:r w:rsidRPr="00B52F5A">
              <w:rPr>
                <w:rFonts w:ascii="Arial" w:hAnsi="Arial" w:cs="Arial"/>
                <w:b/>
                <w:i/>
                <w:sz w:val="21"/>
                <w:szCs w:val="21"/>
                <w:lang w:val="en-GB"/>
              </w:rPr>
              <w:t xml:space="preserve"> </w:t>
            </w:r>
            <w:r w:rsidRPr="00B52F5A">
              <w:rPr>
                <w:rFonts w:ascii="Arial" w:hAnsi="Arial" w:cs="Arial"/>
                <w:sz w:val="21"/>
                <w:szCs w:val="21"/>
                <w:lang w:val="en-GB"/>
              </w:rPr>
              <w:t>will be accessible to all CCG registered patients</w:t>
            </w:r>
          </w:p>
          <w:p w14:paraId="0CA29987"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accept all patients that are referred to the service requiring diagnostic tests within the service scope</w:t>
            </w:r>
          </w:p>
          <w:p w14:paraId="54E894AD"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not discriminate between or against patients and/or carers on the grounds of gender, age, ethnicity, disability, religion, sexual orientation or any other non-medical characteristics</w:t>
            </w:r>
          </w:p>
          <w:p w14:paraId="799C995F"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shall provide appropriate assistance and make reasonable adjustments for patients and carers who do not speak, read or write English or who have communication difficulties</w:t>
            </w:r>
          </w:p>
          <w:p w14:paraId="07B4BA44"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should ensure patients have an adequate understanding of the proposed diagnostic test before the appointment and preparations before procedure, by providing written information in advance that explains the purpose of the test, what it involves and when and how they can expect to receive the results. This information should be reinforced on arrival at the appointment, consistent with the written information already received</w:t>
            </w:r>
          </w:p>
          <w:p w14:paraId="3B5A73C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Providers must provide literature for GPs and referrers to assist them in the decision-making processes associated with the most suitable type of diagnostic test for the patient and presentation that will achieve the best and quickest diagnostic outcome</w:t>
            </w:r>
          </w:p>
          <w:p w14:paraId="18189886"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The service is available to all patients of the age of 18 years and above for all tests except MRI and ultrasound, where tests can be carried out for patients 16 years and above</w:t>
            </w:r>
          </w:p>
          <w:p w14:paraId="02A0107E"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supply non-English speaking patients a translation service during attendances and materials describing procedures and clinical prognosis. Information will also be made available in different formats such as braille, easy read and large font. The cost will be added to each CCGs monthly invoice for any patient who requires this service</w:t>
            </w:r>
          </w:p>
          <w:p w14:paraId="51A57402"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Patients may choose not to undergo a diagnostic test at any point within the pathway. In such an event, the provider must notify the patient’s GP and provide information on the reasons for the patient exiting the pathway</w:t>
            </w:r>
          </w:p>
          <w:p w14:paraId="53606072" w14:textId="77777777" w:rsidR="00CE30FD" w:rsidRPr="00B52F5A" w:rsidRDefault="00CE30FD" w:rsidP="00CE30FD">
            <w:pPr>
              <w:pStyle w:val="NoSpacing"/>
              <w:spacing w:line="276" w:lineRule="auto"/>
              <w:rPr>
                <w:rFonts w:ascii="Arial" w:hAnsi="Arial" w:cs="Arial"/>
                <w:sz w:val="21"/>
                <w:szCs w:val="21"/>
                <w:lang w:val="en-GB"/>
              </w:rPr>
            </w:pPr>
            <w:bookmarkStart w:id="28" w:name="_Toc419369943"/>
          </w:p>
          <w:bookmarkEnd w:id="28"/>
          <w:p w14:paraId="3360DF97" w14:textId="34B7AFB7" w:rsidR="00CE30FD" w:rsidRPr="00B52F5A" w:rsidRDefault="00CE30FD" w:rsidP="00CE30FD">
            <w:pPr>
              <w:pStyle w:val="NoSpacing"/>
              <w:tabs>
                <w:tab w:val="center" w:pos="4924"/>
              </w:tabs>
              <w:spacing w:line="276" w:lineRule="auto"/>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11</w:t>
            </w:r>
            <w:r>
              <w:rPr>
                <w:rFonts w:ascii="Arial" w:hAnsi="Arial" w:cs="Arial"/>
                <w:b/>
                <w:sz w:val="21"/>
                <w:szCs w:val="21"/>
                <w:lang w:val="en-GB"/>
              </w:rPr>
              <w:t>.3 Referrals</w:t>
            </w:r>
            <w:r w:rsidRPr="00B52F5A">
              <w:rPr>
                <w:rFonts w:ascii="Arial" w:hAnsi="Arial" w:cs="Arial"/>
                <w:b/>
                <w:sz w:val="21"/>
                <w:szCs w:val="21"/>
                <w:lang w:val="en-GB"/>
              </w:rPr>
              <w:tab/>
            </w:r>
          </w:p>
          <w:p w14:paraId="266E6618" w14:textId="77777777" w:rsidR="00CE30FD" w:rsidRPr="00B52F5A" w:rsidRDefault="00CE30FD" w:rsidP="00CE30FD">
            <w:pPr>
              <w:pStyle w:val="NoSpacing"/>
              <w:spacing w:line="276" w:lineRule="auto"/>
              <w:rPr>
                <w:rFonts w:ascii="Arial" w:hAnsi="Arial" w:cs="Arial"/>
                <w:sz w:val="21"/>
                <w:szCs w:val="21"/>
                <w:lang w:val="en-GB" w:eastAsia="en-US"/>
              </w:rPr>
            </w:pPr>
          </w:p>
          <w:p w14:paraId="744F7012" w14:textId="77777777" w:rsidR="00CE30FD" w:rsidRPr="00B52F5A" w:rsidRDefault="00CE30FD" w:rsidP="001A01D0">
            <w:pPr>
              <w:pStyle w:val="NoSpacing"/>
              <w:numPr>
                <w:ilvl w:val="0"/>
                <w:numId w:val="62"/>
              </w:numPr>
              <w:spacing w:line="276" w:lineRule="auto"/>
              <w:jc w:val="both"/>
              <w:rPr>
                <w:rFonts w:ascii="Arial" w:hAnsi="Arial" w:cs="Arial"/>
                <w:sz w:val="21"/>
                <w:szCs w:val="21"/>
                <w:lang w:val="en-GB"/>
              </w:rPr>
            </w:pPr>
            <w:r w:rsidRPr="00B52F5A">
              <w:rPr>
                <w:rFonts w:ascii="Arial" w:hAnsi="Arial" w:cs="Arial"/>
                <w:sz w:val="21"/>
                <w:szCs w:val="21"/>
                <w:lang w:val="en-GB" w:eastAsia="en-US"/>
              </w:rPr>
              <w:t xml:space="preserve">All ‘in-scope’ referrals from primary care should be directed electronically to the service (via SystmOne or EMIS). </w:t>
            </w:r>
            <w:r w:rsidRPr="00B52F5A">
              <w:rPr>
                <w:rFonts w:ascii="Arial" w:hAnsi="Arial" w:cs="Arial"/>
                <w:sz w:val="21"/>
                <w:szCs w:val="21"/>
                <w:lang w:val="en-GB"/>
              </w:rPr>
              <w:t>The provider will accept diagnostic referrals for agreed modalities for all patients registered with the commissioning CCGs. This includes long-term visitors to the borough with a valid NHS number</w:t>
            </w:r>
          </w:p>
          <w:p w14:paraId="268B5C13" w14:textId="57D387D3" w:rsidR="00CE30FD" w:rsidRPr="00B52F5A" w:rsidRDefault="00CE30FD" w:rsidP="001A01D0">
            <w:pPr>
              <w:pStyle w:val="NoSpacing"/>
              <w:numPr>
                <w:ilvl w:val="0"/>
                <w:numId w:val="62"/>
              </w:numPr>
              <w:spacing w:line="276" w:lineRule="auto"/>
              <w:jc w:val="both"/>
              <w:rPr>
                <w:rFonts w:ascii="Arial" w:hAnsi="Arial" w:cs="Arial"/>
                <w:sz w:val="21"/>
                <w:szCs w:val="21"/>
                <w:lang w:val="en-GB"/>
              </w:rPr>
            </w:pPr>
            <w:r w:rsidRPr="00B52F5A">
              <w:rPr>
                <w:rFonts w:ascii="Arial" w:hAnsi="Arial" w:cs="Arial"/>
                <w:sz w:val="21"/>
                <w:szCs w:val="21"/>
                <w:lang w:val="en-GB"/>
              </w:rPr>
              <w:t xml:space="preserve">Initial administration and clinical assessment of referral to be completed within 48 hours of receipt. Referrals to provider will be received via </w:t>
            </w:r>
            <w:r w:rsidR="00F731ED" w:rsidRPr="00F731ED">
              <w:rPr>
                <w:rFonts w:ascii="Arial" w:hAnsi="Arial" w:cs="Arial"/>
                <w:sz w:val="21"/>
                <w:szCs w:val="21"/>
                <w:lang w:val="en-GB"/>
              </w:rPr>
              <w:t xml:space="preserve">received electronically via the NWL ICE </w:t>
            </w:r>
            <w:proofErr w:type="spellStart"/>
            <w:r w:rsidR="00F731ED" w:rsidRPr="00F731ED">
              <w:rPr>
                <w:rFonts w:ascii="Arial" w:hAnsi="Arial" w:cs="Arial"/>
                <w:sz w:val="21"/>
                <w:szCs w:val="21"/>
                <w:lang w:val="en-GB"/>
              </w:rPr>
              <w:t>OrderComms</w:t>
            </w:r>
            <w:proofErr w:type="spellEnd"/>
            <w:r w:rsidRPr="00B52F5A">
              <w:rPr>
                <w:rFonts w:ascii="Arial" w:hAnsi="Arial" w:cs="Arial"/>
                <w:sz w:val="21"/>
                <w:szCs w:val="21"/>
                <w:lang w:val="en-GB"/>
              </w:rPr>
              <w:t>. Providers are expected to work with NHSE for addition to portal</w:t>
            </w:r>
          </w:p>
          <w:p w14:paraId="4B58105B"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Before conducting the examination, the practitioners must have access to any previous imaging and reports</w:t>
            </w:r>
          </w:p>
          <w:p w14:paraId="0C78498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Points of referral will be from GPs or a CAS. Some referrals may be received from secondary care following specific agreement with commissioners</w:t>
            </w:r>
          </w:p>
          <w:p w14:paraId="7DA98B0B"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Patients should be contacted within a maximum of 5 working days of acceptance of the referral</w:t>
            </w:r>
          </w:p>
          <w:p w14:paraId="6C481E61"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patient should be offered a choice on day and time of appointment that is convenient to them</w:t>
            </w:r>
          </w:p>
          <w:p w14:paraId="25C252F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Providers will provide commissioners detailed referral statistical information on referrers, referring organisation, service utilisation, referral rejection rate and clinical outcome to allow refinement of the clinical pathway</w:t>
            </w:r>
          </w:p>
          <w:p w14:paraId="23BE6CDB" w14:textId="77777777" w:rsidR="00F77EA8" w:rsidRDefault="00F77EA8" w:rsidP="00CE30FD">
            <w:pPr>
              <w:pStyle w:val="NoSpacing"/>
              <w:spacing w:line="276" w:lineRule="auto"/>
              <w:jc w:val="both"/>
              <w:rPr>
                <w:rFonts w:ascii="Arial" w:hAnsi="Arial" w:cs="Arial"/>
                <w:sz w:val="21"/>
                <w:szCs w:val="21"/>
                <w:lang w:val="en-GB"/>
              </w:rPr>
            </w:pPr>
          </w:p>
          <w:p w14:paraId="6D8479A5" w14:textId="039B5B33" w:rsidR="00CE30FD" w:rsidRPr="00B52F5A" w:rsidRDefault="00CE30FD" w:rsidP="00CE30FD">
            <w:pPr>
              <w:pStyle w:val="NoSpacing"/>
              <w:spacing w:line="276" w:lineRule="auto"/>
              <w:jc w:val="both"/>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.4 Discharge Criteria</w:t>
            </w:r>
          </w:p>
          <w:p w14:paraId="0E3BA2EF" w14:textId="77777777" w:rsidR="00CE30FD" w:rsidRPr="00B52F5A" w:rsidRDefault="00CE30FD" w:rsidP="00CE30FD">
            <w:pPr>
              <w:pStyle w:val="NoSpacing"/>
              <w:spacing w:line="276" w:lineRule="auto"/>
              <w:jc w:val="both"/>
              <w:rPr>
                <w:rFonts w:ascii="Arial" w:hAnsi="Arial" w:cs="Arial"/>
                <w:sz w:val="21"/>
                <w:szCs w:val="21"/>
                <w:lang w:val="en-GB" w:eastAsia="en-US"/>
              </w:rPr>
            </w:pPr>
          </w:p>
          <w:p w14:paraId="20E66532" w14:textId="77777777" w:rsidR="00CE30FD" w:rsidRPr="00B52F5A" w:rsidRDefault="00CE30FD" w:rsidP="00CE30FD">
            <w:pPr>
              <w:pStyle w:val="NoSpacing"/>
              <w:spacing w:line="276" w:lineRule="auto"/>
              <w:jc w:val="both"/>
              <w:rPr>
                <w:rFonts w:ascii="Arial" w:hAnsi="Arial" w:cs="Arial"/>
                <w:sz w:val="21"/>
                <w:szCs w:val="21"/>
                <w:lang w:val="en-GB" w:eastAsia="en-US"/>
              </w:rPr>
            </w:pPr>
            <w:r w:rsidRPr="00B52F5A">
              <w:rPr>
                <w:rFonts w:ascii="Arial" w:hAnsi="Arial" w:cs="Arial"/>
                <w:sz w:val="21"/>
                <w:szCs w:val="21"/>
                <w:lang w:val="en-GB" w:eastAsia="en-US"/>
              </w:rPr>
              <w:t>The service must work towards safe discharge of patients after diagnostic tests are provided, as clinically appropriate. Acceptable discharge criteria are as follows:</w:t>
            </w:r>
          </w:p>
          <w:p w14:paraId="41C4F5BF" w14:textId="77777777" w:rsidR="00CE30FD" w:rsidRPr="00B52F5A" w:rsidRDefault="00CE30FD" w:rsidP="00CE30FD">
            <w:pPr>
              <w:pStyle w:val="NoSpacing"/>
              <w:spacing w:line="276" w:lineRule="auto"/>
              <w:jc w:val="both"/>
              <w:rPr>
                <w:rFonts w:ascii="Arial" w:hAnsi="Arial" w:cs="Arial"/>
                <w:sz w:val="21"/>
                <w:szCs w:val="21"/>
                <w:lang w:val="en-GB" w:eastAsia="en-US"/>
              </w:rPr>
            </w:pPr>
          </w:p>
          <w:p w14:paraId="3C147E46" w14:textId="77777777" w:rsidR="00CE30FD" w:rsidRPr="00B52F5A" w:rsidRDefault="00CE30FD" w:rsidP="001A01D0">
            <w:pPr>
              <w:pStyle w:val="NoSpacing"/>
              <w:numPr>
                <w:ilvl w:val="0"/>
                <w:numId w:val="63"/>
              </w:numPr>
              <w:spacing w:line="276" w:lineRule="auto"/>
              <w:jc w:val="both"/>
              <w:rPr>
                <w:rFonts w:ascii="Arial" w:eastAsiaTheme="minorEastAsia" w:hAnsi="Arial" w:cs="Arial"/>
                <w:sz w:val="21"/>
                <w:szCs w:val="21"/>
                <w:lang w:val="en-GB" w:eastAsia="en-US"/>
              </w:rPr>
            </w:pPr>
            <w:r w:rsidRPr="00B52F5A">
              <w:rPr>
                <w:rFonts w:ascii="Arial" w:hAnsi="Arial" w:cs="Arial"/>
                <w:sz w:val="21"/>
                <w:szCs w:val="21"/>
                <w:lang w:val="en-GB"/>
              </w:rPr>
              <w:t>Diagnostic test satisfactorily complete</w:t>
            </w:r>
          </w:p>
          <w:p w14:paraId="793D0DC1"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 xml:space="preserve">Patient failed to attend for diagnostic test, in line with </w:t>
            </w:r>
            <w:r w:rsidRPr="00B52F5A">
              <w:rPr>
                <w:rFonts w:ascii="Arial" w:hAnsi="Arial" w:cs="Arial"/>
                <w:sz w:val="21"/>
                <w:szCs w:val="21"/>
                <w:lang w:val="en-GB"/>
              </w:rPr>
              <w:t>agreed</w:t>
            </w:r>
            <w:r w:rsidRPr="00B52F5A">
              <w:rPr>
                <w:rFonts w:ascii="Arial" w:eastAsiaTheme="minorEastAsia" w:hAnsi="Arial" w:cs="Arial"/>
                <w:sz w:val="21"/>
                <w:szCs w:val="21"/>
                <w:lang w:val="en-GB"/>
              </w:rPr>
              <w:t xml:space="preserve"> DNA policy (attached in Appendix 1)</w:t>
            </w:r>
          </w:p>
          <w:p w14:paraId="3645AC82"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Patient declines to participate in requested diagnostic test</w:t>
            </w:r>
          </w:p>
          <w:p w14:paraId="29F7D9C2"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Patient requires referral to another discipline or back to original referrer</w:t>
            </w:r>
          </w:p>
          <w:p w14:paraId="2469BBD9"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Requested test clinically unsuitable for patient</w:t>
            </w:r>
          </w:p>
          <w:p w14:paraId="07583B8B"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hAnsi="Arial" w:cs="Arial"/>
                <w:sz w:val="21"/>
                <w:szCs w:val="21"/>
                <w:lang w:val="en-GB"/>
              </w:rPr>
              <w:t>In all cases patients must be discharged with appropriate, relevant and quality discharge summary. Including:</w:t>
            </w:r>
          </w:p>
          <w:p w14:paraId="5EF0F074"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Patient identifiable details (patient number / name)</w:t>
            </w:r>
          </w:p>
          <w:p w14:paraId="5C456B61"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Date of attendance and discharge</w:t>
            </w:r>
          </w:p>
          <w:p w14:paraId="6E354EE3"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Investigations carried out</w:t>
            </w:r>
          </w:p>
          <w:p w14:paraId="0E2054D3"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Summary of findings and diagnostic test results</w:t>
            </w:r>
          </w:p>
          <w:p w14:paraId="0962EDF5"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Information provided to the patient</w:t>
            </w:r>
          </w:p>
          <w:p w14:paraId="334F9889"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Any recommended follow-up arrangements</w:t>
            </w:r>
          </w:p>
          <w:p w14:paraId="5D2C88EE" w14:textId="08A4215C" w:rsidR="00CE30FD" w:rsidRPr="00CE30FD"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hAnsi="Arial" w:cs="Arial"/>
                <w:sz w:val="21"/>
                <w:szCs w:val="21"/>
                <w:lang w:val="en-GB"/>
              </w:rPr>
              <w:t>The Provider will ensure it maintains a low number of patients that Do Not Attend (DNAs). The Provider will be required to demonstrate what steps it is taking to reduce the rate of DNAs</w:t>
            </w:r>
          </w:p>
        </w:tc>
      </w:tr>
    </w:tbl>
    <w:p w14:paraId="06149BCC" w14:textId="0B162B69" w:rsidR="00453B3C" w:rsidRPr="00B52F5A" w:rsidRDefault="00453B3C" w:rsidP="00453B3C">
      <w:pPr>
        <w:pStyle w:val="NoSpacing"/>
        <w:rPr>
          <w:rFonts w:ascii="Arial" w:hAnsi="Arial" w:cs="Arial"/>
          <w:sz w:val="21"/>
          <w:szCs w:val="21"/>
          <w:lang w:val="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53B3C" w:rsidRPr="00B52F5A" w14:paraId="6A604145" w14:textId="77777777" w:rsidTr="00F12DEE">
        <w:trPr>
          <w:trHeight w:val="510"/>
          <w:jc w:val="center"/>
        </w:trPr>
        <w:tc>
          <w:tcPr>
            <w:tcW w:w="10065" w:type="dxa"/>
            <w:tcBorders>
              <w:bottom w:val="single" w:sz="4" w:space="0" w:color="auto"/>
            </w:tcBorders>
            <w:shd w:val="clear" w:color="auto" w:fill="BFBFBF" w:themeFill="background1" w:themeFillShade="BF"/>
            <w:vAlign w:val="center"/>
          </w:tcPr>
          <w:p w14:paraId="3E51FCE9" w14:textId="6BF612CB" w:rsidR="00453B3C" w:rsidRPr="00B52F5A" w:rsidRDefault="00B52F5A" w:rsidP="001A01D0">
            <w:pPr>
              <w:pStyle w:val="Heading1"/>
              <w:numPr>
                <w:ilvl w:val="0"/>
                <w:numId w:val="17"/>
              </w:numPr>
              <w:spacing w:line="240" w:lineRule="auto"/>
              <w:rPr>
                <w:sz w:val="26"/>
                <w:szCs w:val="26"/>
              </w:rPr>
            </w:pPr>
            <w:r>
              <w:rPr>
                <w:sz w:val="26"/>
                <w:szCs w:val="26"/>
              </w:rPr>
              <w:lastRenderedPageBreak/>
              <w:t xml:space="preserve">Locations of Provider Premises </w:t>
            </w:r>
          </w:p>
        </w:tc>
      </w:tr>
      <w:tr w:rsidR="00453B3C" w:rsidRPr="00B52F5A" w14:paraId="7DC0DC28" w14:textId="77777777" w:rsidTr="00F12DEE">
        <w:trPr>
          <w:jc w:val="center"/>
        </w:trPr>
        <w:tc>
          <w:tcPr>
            <w:tcW w:w="10065" w:type="dxa"/>
            <w:tcBorders>
              <w:bottom w:val="single" w:sz="4" w:space="0" w:color="auto"/>
            </w:tcBorders>
            <w:shd w:val="clear" w:color="auto" w:fill="auto"/>
          </w:tcPr>
          <w:p w14:paraId="09B4F0FA" w14:textId="77777777" w:rsidR="00453B3C" w:rsidRPr="00B52F5A" w:rsidRDefault="00453B3C" w:rsidP="00F12DEE">
            <w:pPr>
              <w:spacing w:after="0" w:line="276" w:lineRule="auto"/>
              <w:rPr>
                <w:rFonts w:ascii="Arial" w:hAnsi="Arial" w:cs="Arial"/>
                <w:color w:val="F79646"/>
                <w:sz w:val="21"/>
                <w:szCs w:val="21"/>
              </w:rPr>
            </w:pPr>
          </w:p>
          <w:p w14:paraId="7D8D526D" w14:textId="77777777" w:rsidR="00453B3C" w:rsidRPr="00B52F5A" w:rsidRDefault="00453B3C" w:rsidP="00A0618A">
            <w:pPr>
              <w:pStyle w:val="ListParagraph"/>
              <w:keepNext/>
              <w:keepLines/>
              <w:numPr>
                <w:ilvl w:val="0"/>
                <w:numId w:val="2"/>
              </w:numPr>
              <w:spacing w:before="200"/>
              <w:jc w:val="both"/>
              <w:outlineLvl w:val="2"/>
              <w:rPr>
                <w:rFonts w:ascii="Arial" w:hAnsi="Arial" w:cs="Arial"/>
                <w:b/>
                <w:bCs/>
                <w:vanish/>
                <w:color w:val="1F497D" w:themeColor="text2"/>
                <w:sz w:val="21"/>
                <w:szCs w:val="21"/>
              </w:rPr>
            </w:pPr>
            <w:bookmarkStart w:id="29" w:name="_Toc414023092"/>
            <w:bookmarkStart w:id="30" w:name="_Toc414023678"/>
            <w:bookmarkStart w:id="31" w:name="_Toc414282639"/>
            <w:bookmarkStart w:id="32" w:name="_Toc414470238"/>
            <w:bookmarkStart w:id="33" w:name="_Toc414470775"/>
            <w:bookmarkStart w:id="34" w:name="_Toc419367181"/>
            <w:bookmarkStart w:id="35" w:name="_Toc419367308"/>
            <w:bookmarkStart w:id="36" w:name="_Toc419369689"/>
            <w:bookmarkStart w:id="37" w:name="_Toc419369822"/>
            <w:bookmarkStart w:id="38" w:name="_Toc419369946"/>
            <w:bookmarkEnd w:id="29"/>
            <w:bookmarkEnd w:id="30"/>
            <w:bookmarkEnd w:id="31"/>
            <w:bookmarkEnd w:id="32"/>
            <w:bookmarkEnd w:id="33"/>
            <w:bookmarkEnd w:id="34"/>
            <w:bookmarkEnd w:id="35"/>
            <w:bookmarkEnd w:id="36"/>
            <w:bookmarkEnd w:id="37"/>
            <w:bookmarkEnd w:id="38"/>
          </w:p>
          <w:p w14:paraId="3288ECDB" w14:textId="77777777" w:rsidR="00A0618A" w:rsidRPr="00B52F5A" w:rsidRDefault="00A0618A" w:rsidP="00B52F5A">
            <w:pPr>
              <w:pStyle w:val="NoSpacing"/>
              <w:numPr>
                <w:ilvl w:val="0"/>
                <w:numId w:val="2"/>
              </w:numPr>
              <w:spacing w:line="276" w:lineRule="auto"/>
              <w:jc w:val="both"/>
              <w:rPr>
                <w:rFonts w:ascii="Arial" w:hAnsi="Arial" w:cs="Arial"/>
                <w:sz w:val="21"/>
                <w:szCs w:val="21"/>
                <w:lang w:val="en-GB"/>
              </w:rPr>
            </w:pPr>
            <w:bookmarkStart w:id="39" w:name="_Toc419369947"/>
            <w:r w:rsidRPr="00B52F5A">
              <w:rPr>
                <w:rFonts w:ascii="Arial" w:hAnsi="Arial" w:cs="Arial"/>
                <w:sz w:val="21"/>
                <w:szCs w:val="21"/>
                <w:lang w:val="en-GB"/>
              </w:rPr>
              <w:t>The service will be delivered in the community locations, preferably from at least two different sites within each CCG borough</w:t>
            </w:r>
          </w:p>
          <w:p w14:paraId="49F366A6" w14:textId="53E1A192"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is responsible for ensuring that the facilities for service delivery are fit for the provision of services to patients and that the CQC’s essential standards requirements</w:t>
            </w:r>
          </w:p>
          <w:p w14:paraId="19B5C706" w14:textId="2289DA7D"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making all necessary arrangements for occupation of the premises with the landlord/head leaseholders as required. The provider will be responsible for the provision of all required facilities management arrangements. The commissioner will not engage in any negotiations in the acquisition of premises on behalf of the provider</w:t>
            </w:r>
          </w:p>
          <w:p w14:paraId="6DA0E70D" w14:textId="27B8AB04"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all estate’s costs</w:t>
            </w:r>
          </w:p>
          <w:p w14:paraId="50CCCE90" w14:textId="1636D393"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provider will ensure that premises are accessible to patients with physical disabilities or wheelchair users and must comply with the Equality Act 2010 </w:t>
            </w:r>
          </w:p>
          <w:p w14:paraId="19DA2A8B" w14:textId="77777777" w:rsid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must adhere to CQC Regulation 15: Premises &amp; Equipment and any other applicable clinical guidelines, regulations and best practice. Site locations must have:</w:t>
            </w:r>
          </w:p>
          <w:p w14:paraId="113EF0BD"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A blackout facility (for windows and doors in the consulting and diagnostic testing rooms)</w:t>
            </w:r>
          </w:p>
          <w:p w14:paraId="1BC07D54"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Shared areas such as waiting room, reception and access to lavatories</w:t>
            </w:r>
          </w:p>
          <w:p w14:paraId="2CD2F3CB"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Clinical waste and sharps disposal facilities</w:t>
            </w:r>
          </w:p>
          <w:p w14:paraId="1D15C906"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Wheelchair/pram access</w:t>
            </w:r>
          </w:p>
          <w:p w14:paraId="2E0D9D80"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Network capability to support service delivery</w:t>
            </w:r>
          </w:p>
          <w:p w14:paraId="317EB445"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Facilities for disposables (clinical and general waste) and a wash basin in each room</w:t>
            </w:r>
          </w:p>
          <w:p w14:paraId="0DA76D0D"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Providers will be required to make their own arrangements for N3 connections</w:t>
            </w:r>
          </w:p>
          <w:p w14:paraId="6F54417C" w14:textId="3FABB12C" w:rsidR="00A0618A" w:rsidRP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 xml:space="preserve">Prior to the commencement of service under this contract, the </w:t>
            </w:r>
            <w:r w:rsidR="00B52F5A">
              <w:rPr>
                <w:rFonts w:ascii="Arial" w:hAnsi="Arial" w:cs="Arial"/>
                <w:sz w:val="21"/>
                <w:szCs w:val="21"/>
                <w:lang w:val="en-GB"/>
              </w:rPr>
              <w:t>commissioners</w:t>
            </w:r>
            <w:r w:rsidRPr="00B52F5A">
              <w:rPr>
                <w:rFonts w:ascii="Arial" w:hAnsi="Arial" w:cs="Arial"/>
                <w:sz w:val="21"/>
                <w:szCs w:val="21"/>
                <w:lang w:val="en-GB"/>
              </w:rPr>
              <w:t xml:space="preserve"> will undertake an inspection of the premises to ensure compliance to the contract</w:t>
            </w:r>
          </w:p>
          <w:p w14:paraId="3EC975EA" w14:textId="77777777"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A Contract Compliance Visit will be carried out on an annual basis to all premises where the service is being provided to ensure that patient safety is not being compromised</w:t>
            </w:r>
          </w:p>
          <w:bookmarkEnd w:id="39"/>
          <w:p w14:paraId="05ED5ACB" w14:textId="77777777" w:rsidR="00453B3C" w:rsidRPr="00B52F5A" w:rsidRDefault="00453B3C" w:rsidP="00B52F5A">
            <w:pPr>
              <w:pStyle w:val="IndentA"/>
              <w:spacing w:before="0" w:after="0"/>
              <w:ind w:left="0"/>
              <w:rPr>
                <w:rFonts w:cs="Arial"/>
                <w:color w:val="F79646"/>
                <w:sz w:val="21"/>
                <w:szCs w:val="21"/>
              </w:rPr>
            </w:pPr>
          </w:p>
        </w:tc>
      </w:tr>
    </w:tbl>
    <w:p w14:paraId="02DDA4C0" w14:textId="33F6B598" w:rsidR="002B3363" w:rsidRDefault="002B3363">
      <w:pP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65D5" w:rsidRPr="00B52F5A" w14:paraId="1F836A85" w14:textId="77777777" w:rsidTr="0097778C">
        <w:trPr>
          <w:trHeight w:val="510"/>
          <w:jc w:val="center"/>
        </w:trPr>
        <w:tc>
          <w:tcPr>
            <w:tcW w:w="10065" w:type="dxa"/>
            <w:tcBorders>
              <w:bottom w:val="single" w:sz="4" w:space="0" w:color="auto"/>
            </w:tcBorders>
            <w:shd w:val="clear" w:color="auto" w:fill="BFBFBF" w:themeFill="background1" w:themeFillShade="BF"/>
            <w:vAlign w:val="center"/>
          </w:tcPr>
          <w:p w14:paraId="3944CD44" w14:textId="41A15135" w:rsidR="004C65D5" w:rsidRPr="00B52F5A" w:rsidRDefault="00317510" w:rsidP="0097778C">
            <w:pPr>
              <w:pStyle w:val="Heading1"/>
              <w:numPr>
                <w:ilvl w:val="0"/>
                <w:numId w:val="17"/>
              </w:numPr>
              <w:spacing w:line="240" w:lineRule="auto"/>
              <w:rPr>
                <w:sz w:val="26"/>
                <w:szCs w:val="26"/>
              </w:rPr>
            </w:pPr>
            <w:r>
              <w:rPr>
                <w:sz w:val="26"/>
                <w:szCs w:val="26"/>
              </w:rPr>
              <w:t>Technical Specifi</w:t>
            </w:r>
            <w:r w:rsidR="00ED1743">
              <w:rPr>
                <w:sz w:val="26"/>
                <w:szCs w:val="26"/>
              </w:rPr>
              <w:t>cations for Diagnostics Tests</w:t>
            </w:r>
          </w:p>
        </w:tc>
      </w:tr>
      <w:tr w:rsidR="004C65D5" w:rsidRPr="00B52F5A" w14:paraId="0ADE2B7F" w14:textId="77777777" w:rsidTr="0097778C">
        <w:trPr>
          <w:jc w:val="center"/>
        </w:trPr>
        <w:tc>
          <w:tcPr>
            <w:tcW w:w="10065" w:type="dxa"/>
            <w:tcBorders>
              <w:bottom w:val="single" w:sz="4" w:space="0" w:color="auto"/>
            </w:tcBorders>
            <w:shd w:val="clear" w:color="auto" w:fill="auto"/>
          </w:tcPr>
          <w:p w14:paraId="21E7F162" w14:textId="77777777" w:rsidR="004C65D5" w:rsidRDefault="004C65D5" w:rsidP="0097778C">
            <w:pPr>
              <w:pStyle w:val="IndentA"/>
              <w:spacing w:before="0" w:after="0"/>
              <w:ind w:left="0"/>
              <w:rPr>
                <w:rFonts w:cs="Arial"/>
                <w:color w:val="F79646"/>
                <w:sz w:val="21"/>
                <w:szCs w:val="21"/>
              </w:rPr>
            </w:pPr>
          </w:p>
          <w:p w14:paraId="681F0657" w14:textId="77777777" w:rsidR="00ED1743" w:rsidRPr="00ED1743" w:rsidRDefault="00ED1743" w:rsidP="0097778C">
            <w:pPr>
              <w:pStyle w:val="IndentA"/>
              <w:spacing w:before="0" w:after="0"/>
              <w:ind w:left="0"/>
              <w:rPr>
                <w:rFonts w:cs="Arial"/>
                <w:b/>
                <w:color w:val="000000" w:themeColor="text1"/>
                <w:sz w:val="21"/>
                <w:szCs w:val="21"/>
              </w:rPr>
            </w:pPr>
            <w:r w:rsidRPr="00ED1743">
              <w:rPr>
                <w:rFonts w:cs="Arial"/>
                <w:b/>
                <w:color w:val="000000" w:themeColor="text1"/>
                <w:sz w:val="21"/>
                <w:szCs w:val="21"/>
              </w:rPr>
              <w:t>TBA</w:t>
            </w:r>
          </w:p>
          <w:p w14:paraId="2AB55DDA" w14:textId="61BE99CC" w:rsidR="00ED1743" w:rsidRPr="00B52F5A" w:rsidRDefault="00ED1743" w:rsidP="0097778C">
            <w:pPr>
              <w:pStyle w:val="IndentA"/>
              <w:spacing w:before="0" w:after="0"/>
              <w:ind w:left="0"/>
              <w:rPr>
                <w:rFonts w:cs="Arial"/>
                <w:color w:val="F79646"/>
                <w:sz w:val="21"/>
                <w:szCs w:val="21"/>
              </w:rPr>
            </w:pPr>
          </w:p>
        </w:tc>
      </w:tr>
    </w:tbl>
    <w:p w14:paraId="1AA14E48" w14:textId="77777777" w:rsidR="004C65D5" w:rsidRDefault="004C65D5">
      <w:pP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D1743" w:rsidRPr="00B52F5A" w14:paraId="46E0F6FD" w14:textId="77777777" w:rsidTr="0067100F">
        <w:trPr>
          <w:trHeight w:val="510"/>
          <w:jc w:val="center"/>
        </w:trPr>
        <w:tc>
          <w:tcPr>
            <w:tcW w:w="10065" w:type="dxa"/>
            <w:tcBorders>
              <w:bottom w:val="single" w:sz="4" w:space="0" w:color="auto"/>
            </w:tcBorders>
            <w:shd w:val="clear" w:color="auto" w:fill="BFBFBF" w:themeFill="background1" w:themeFillShade="BF"/>
            <w:vAlign w:val="center"/>
          </w:tcPr>
          <w:p w14:paraId="635B7694" w14:textId="501A664D" w:rsidR="00ED1743" w:rsidRPr="00B52F5A" w:rsidRDefault="00ED1743" w:rsidP="0067100F">
            <w:pPr>
              <w:pStyle w:val="Heading1"/>
              <w:numPr>
                <w:ilvl w:val="0"/>
                <w:numId w:val="17"/>
              </w:numPr>
              <w:spacing w:line="240" w:lineRule="auto"/>
              <w:rPr>
                <w:sz w:val="26"/>
                <w:szCs w:val="26"/>
              </w:rPr>
            </w:pPr>
            <w:r>
              <w:rPr>
                <w:sz w:val="26"/>
                <w:szCs w:val="26"/>
              </w:rPr>
              <w:t>Applicable Service Standards</w:t>
            </w:r>
          </w:p>
        </w:tc>
      </w:tr>
      <w:tr w:rsidR="00ED1743" w:rsidRPr="00B52F5A" w14:paraId="04F44CDA" w14:textId="77777777" w:rsidTr="0067100F">
        <w:trPr>
          <w:jc w:val="center"/>
        </w:trPr>
        <w:tc>
          <w:tcPr>
            <w:tcW w:w="10065" w:type="dxa"/>
            <w:tcBorders>
              <w:bottom w:val="single" w:sz="4" w:space="0" w:color="auto"/>
            </w:tcBorders>
            <w:shd w:val="clear" w:color="auto" w:fill="auto"/>
          </w:tcPr>
          <w:p w14:paraId="3F701EFA" w14:textId="77777777" w:rsidR="00ED1743" w:rsidRDefault="00ED1743" w:rsidP="0067100F">
            <w:pPr>
              <w:pStyle w:val="IndentA"/>
              <w:spacing w:before="0" w:after="0"/>
              <w:ind w:left="0"/>
              <w:rPr>
                <w:rFonts w:cs="Arial"/>
                <w:color w:val="F79646"/>
                <w:sz w:val="21"/>
                <w:szCs w:val="21"/>
              </w:rPr>
            </w:pPr>
          </w:p>
          <w:p w14:paraId="495B9F73"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Applicable standards set out in Guidance and/or issued by a competent body (e.g. Royal Colleges)</w:t>
            </w:r>
          </w:p>
          <w:p w14:paraId="5B00D086"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Decontamination regulations</w:t>
            </w:r>
          </w:p>
          <w:p w14:paraId="494C850A"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High Quality Care For All, DH, 2008</w:t>
            </w:r>
          </w:p>
          <w:p w14:paraId="17989AB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Shaping a Healthier Future</w:t>
            </w:r>
          </w:p>
          <w:p w14:paraId="547510C9"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Delivering Care Closer to Home: Meeting the Challenge, DH, 2008</w:t>
            </w:r>
          </w:p>
          <w:p w14:paraId="2A11DDD7"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Our Health, Our Care, Our Say – A new Direction for Community Services DH 2006</w:t>
            </w:r>
          </w:p>
          <w:p w14:paraId="0A784D63"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 xml:space="preserve">Applicable National Service Frameworks </w:t>
            </w:r>
          </w:p>
          <w:p w14:paraId="443D7EFE"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The NHS Operating Framework for England, 2010/11, DH</w:t>
            </w:r>
          </w:p>
          <w:p w14:paraId="063DC0A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NHS Outcomes Framework 2013-14</w:t>
            </w:r>
          </w:p>
          <w:p w14:paraId="0A155DA1"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Care Quality Commission Core Standards</w:t>
            </w:r>
          </w:p>
          <w:p w14:paraId="70B5A67A"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lastRenderedPageBreak/>
              <w:t>Continuing Care Local Standards</w:t>
            </w:r>
          </w:p>
          <w:p w14:paraId="03C090FB"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Medical Device Alerts</w:t>
            </w:r>
          </w:p>
          <w:p w14:paraId="0D86AE00"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Local Out of Hours Strategy</w:t>
            </w:r>
          </w:p>
          <w:p w14:paraId="02CDEE0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 xml:space="preserve">CCG Commissioning Intentions 2015-2016 and as amended in future years. </w:t>
            </w:r>
          </w:p>
          <w:p w14:paraId="6BDC7EAB" w14:textId="3132171B" w:rsidR="00ED1743" w:rsidRPr="00B52F5A" w:rsidRDefault="00ED1743" w:rsidP="00ED1743">
            <w:pPr>
              <w:pStyle w:val="IndentA"/>
              <w:numPr>
                <w:ilvl w:val="0"/>
                <w:numId w:val="70"/>
              </w:numPr>
              <w:spacing w:before="0" w:after="0" w:line="276" w:lineRule="auto"/>
              <w:rPr>
                <w:rFonts w:cs="Arial"/>
                <w:color w:val="F79646"/>
                <w:sz w:val="21"/>
                <w:szCs w:val="21"/>
              </w:rPr>
            </w:pPr>
            <w:r w:rsidRPr="00B52F5A">
              <w:rPr>
                <w:rFonts w:eastAsia="Arial" w:cs="Arial"/>
                <w:sz w:val="21"/>
                <w:szCs w:val="21"/>
              </w:rPr>
              <w:t>NICE Guidelines as appropriate to the modality and procedures</w:t>
            </w:r>
          </w:p>
        </w:tc>
      </w:tr>
    </w:tbl>
    <w:p w14:paraId="3D079030" w14:textId="38F41FCE" w:rsidR="004C65D5" w:rsidRDefault="004C65D5">
      <w:pPr>
        <w:rPr>
          <w:rFonts w:ascii="Arial" w:hAnsi="Arial" w:cs="Arial"/>
          <w:sz w:val="21"/>
          <w:szCs w:val="21"/>
        </w:rPr>
      </w:pPr>
    </w:p>
    <w:p w14:paraId="0874EC18" w14:textId="0892086C" w:rsidR="004C65D5" w:rsidRDefault="004C65D5">
      <w:pPr>
        <w:rPr>
          <w:rFonts w:ascii="Arial" w:hAnsi="Arial" w:cs="Arial"/>
          <w:sz w:val="21"/>
          <w:szCs w:val="21"/>
        </w:rPr>
      </w:pPr>
    </w:p>
    <w:p w14:paraId="6559D772" w14:textId="42AB23CE" w:rsidR="004C65D5" w:rsidRDefault="004C65D5">
      <w:pPr>
        <w:rPr>
          <w:rFonts w:ascii="Arial" w:hAnsi="Arial" w:cs="Arial"/>
          <w:sz w:val="21"/>
          <w:szCs w:val="21"/>
        </w:rPr>
      </w:pPr>
    </w:p>
    <w:p w14:paraId="3A896530" w14:textId="43FBA3A0" w:rsidR="004C65D5" w:rsidRDefault="004C65D5">
      <w:pPr>
        <w:rPr>
          <w:rFonts w:ascii="Arial" w:hAnsi="Arial" w:cs="Arial"/>
          <w:sz w:val="21"/>
          <w:szCs w:val="21"/>
        </w:rPr>
      </w:pPr>
    </w:p>
    <w:p w14:paraId="02DDA71C" w14:textId="77777777" w:rsidR="002B3363" w:rsidRPr="00B52F5A" w:rsidRDefault="002B3363">
      <w:pPr>
        <w:rPr>
          <w:rFonts w:ascii="Arial" w:hAnsi="Arial" w:cs="Arial"/>
          <w:b/>
          <w:sz w:val="21"/>
          <w:szCs w:val="21"/>
        </w:rPr>
      </w:pPr>
    </w:p>
    <w:sectPr w:rsidR="002B3363" w:rsidRPr="00B52F5A" w:rsidSect="00FE6132">
      <w:headerReference w:type="even" r:id="rId16"/>
      <w:headerReference w:type="first" r:id="rId17"/>
      <w:pgSz w:w="11906" w:h="16838" w:code="9"/>
      <w:pgMar w:top="1440" w:right="1077" w:bottom="1440"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E75BC" w14:textId="77777777" w:rsidR="00D3566F" w:rsidRDefault="00D3566F" w:rsidP="00674BEC">
      <w:pPr>
        <w:spacing w:after="0"/>
      </w:pPr>
      <w:r>
        <w:separator/>
      </w:r>
    </w:p>
  </w:endnote>
  <w:endnote w:type="continuationSeparator" w:id="0">
    <w:p w14:paraId="0D4244F2" w14:textId="77777777" w:rsidR="00D3566F" w:rsidRDefault="00D3566F"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93ED2" w14:textId="77777777" w:rsidR="00D3566F" w:rsidRDefault="00D3566F" w:rsidP="00674BEC">
      <w:pPr>
        <w:spacing w:after="0"/>
      </w:pPr>
      <w:r>
        <w:separator/>
      </w:r>
    </w:p>
  </w:footnote>
  <w:footnote w:type="continuationSeparator" w:id="0">
    <w:p w14:paraId="65502A03" w14:textId="77777777" w:rsidR="00D3566F" w:rsidRDefault="00D3566F"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B323" w14:textId="77777777" w:rsidR="00A13F75" w:rsidRDefault="00A13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B324" w14:textId="77777777" w:rsidR="00A13F75" w:rsidRDefault="00A13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5C9C46"/>
    <w:lvl w:ilvl="0">
      <w:start w:val="1"/>
      <w:numFmt w:val="decimal"/>
      <w:pStyle w:val="ListNumber2"/>
      <w:lvlText w:val="%1."/>
      <w:lvlJc w:val="left"/>
      <w:pPr>
        <w:tabs>
          <w:tab w:val="num" w:pos="643"/>
        </w:tabs>
        <w:ind w:left="643" w:hanging="360"/>
      </w:pPr>
    </w:lvl>
  </w:abstractNum>
  <w:abstractNum w:abstractNumId="1">
    <w:nsid w:val="01A6591B"/>
    <w:multiLevelType w:val="hybridMultilevel"/>
    <w:tmpl w:val="36329A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01403ADA"/>
    <w:lvl w:ilvl="0">
      <w:start w:val="1"/>
      <w:numFmt w:val="bullet"/>
      <w:lvlText w:val=""/>
      <w:lvlJc w:val="left"/>
      <w:pPr>
        <w:ind w:left="360" w:hanging="360"/>
      </w:pPr>
      <w:rPr>
        <w:rFonts w:ascii="Wingdings" w:hAnsi="Wingdings" w:hint="default"/>
        <w:b w:val="0"/>
      </w:rPr>
    </w:lvl>
    <w:lvl w:ilvl="1">
      <w:start w:val="1"/>
      <w:numFmt w:val="bullet"/>
      <w:lvlText w:val=""/>
      <w:lvlJc w:val="left"/>
      <w:pPr>
        <w:ind w:left="857" w:hanging="432"/>
      </w:pPr>
      <w:rPr>
        <w:rFonts w:ascii="Wingdings" w:hAnsi="Wingdings"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3A1F4A"/>
    <w:multiLevelType w:val="hybridMultilevel"/>
    <w:tmpl w:val="E272EA56"/>
    <w:lvl w:ilvl="0" w:tplc="A14C563C">
      <w:start w:val="1"/>
      <w:numFmt w:val="bullet"/>
      <w:pStyle w:val="BulletMOI"/>
      <w:lvlText w:val=""/>
      <w:lvlJc w:val="left"/>
      <w:pPr>
        <w:tabs>
          <w:tab w:val="num" w:pos="1080"/>
        </w:tabs>
        <w:ind w:left="1080" w:hanging="360"/>
      </w:pPr>
      <w:rPr>
        <w:rFonts w:ascii="Symbol" w:hAnsi="Symbol" w:hint="default"/>
        <w:color w:val="auto"/>
      </w:rPr>
    </w:lvl>
    <w:lvl w:ilvl="1" w:tplc="0809000F">
      <w:start w:val="1"/>
      <w:numFmt w:val="bullet"/>
      <w:lvlText w:val="o"/>
      <w:lvlJc w:val="left"/>
      <w:pPr>
        <w:tabs>
          <w:tab w:val="num" w:pos="762"/>
        </w:tabs>
        <w:ind w:left="762" w:hanging="360"/>
      </w:pPr>
      <w:rPr>
        <w:rFonts w:ascii="Courier New" w:hAnsi="Courier New" w:hint="default"/>
      </w:rPr>
    </w:lvl>
    <w:lvl w:ilvl="2" w:tplc="04090005">
      <w:start w:val="1"/>
      <w:numFmt w:val="bullet"/>
      <w:lvlText w:val=""/>
      <w:lvlJc w:val="left"/>
      <w:pPr>
        <w:tabs>
          <w:tab w:val="num" w:pos="1482"/>
        </w:tabs>
        <w:ind w:left="1482" w:hanging="360"/>
      </w:pPr>
      <w:rPr>
        <w:rFonts w:ascii="Wingdings" w:hAnsi="Wingdings" w:hint="default"/>
      </w:rPr>
    </w:lvl>
    <w:lvl w:ilvl="3" w:tplc="04090001">
      <w:start w:val="1"/>
      <w:numFmt w:val="bullet"/>
      <w:lvlText w:val=""/>
      <w:lvlJc w:val="left"/>
      <w:pPr>
        <w:tabs>
          <w:tab w:val="num" w:pos="2202"/>
        </w:tabs>
        <w:ind w:left="2202" w:hanging="360"/>
      </w:pPr>
      <w:rPr>
        <w:rFonts w:ascii="Symbol" w:hAnsi="Symbol" w:hint="default"/>
      </w:rPr>
    </w:lvl>
    <w:lvl w:ilvl="4" w:tplc="04090003" w:tentative="1">
      <w:start w:val="1"/>
      <w:numFmt w:val="bullet"/>
      <w:lvlText w:val="o"/>
      <w:lvlJc w:val="left"/>
      <w:pPr>
        <w:tabs>
          <w:tab w:val="num" w:pos="2922"/>
        </w:tabs>
        <w:ind w:left="2922" w:hanging="360"/>
      </w:pPr>
      <w:rPr>
        <w:rFonts w:ascii="Courier New" w:hAnsi="Courier New" w:hint="default"/>
      </w:rPr>
    </w:lvl>
    <w:lvl w:ilvl="5" w:tplc="04090005" w:tentative="1">
      <w:start w:val="1"/>
      <w:numFmt w:val="bullet"/>
      <w:lvlText w:val=""/>
      <w:lvlJc w:val="left"/>
      <w:pPr>
        <w:tabs>
          <w:tab w:val="num" w:pos="3642"/>
        </w:tabs>
        <w:ind w:left="3642" w:hanging="360"/>
      </w:pPr>
      <w:rPr>
        <w:rFonts w:ascii="Wingdings" w:hAnsi="Wingdings" w:hint="default"/>
      </w:rPr>
    </w:lvl>
    <w:lvl w:ilvl="6" w:tplc="04090001" w:tentative="1">
      <w:start w:val="1"/>
      <w:numFmt w:val="bullet"/>
      <w:lvlText w:val=""/>
      <w:lvlJc w:val="left"/>
      <w:pPr>
        <w:tabs>
          <w:tab w:val="num" w:pos="4362"/>
        </w:tabs>
        <w:ind w:left="4362" w:hanging="360"/>
      </w:pPr>
      <w:rPr>
        <w:rFonts w:ascii="Symbol" w:hAnsi="Symbol" w:hint="default"/>
      </w:rPr>
    </w:lvl>
    <w:lvl w:ilvl="7" w:tplc="04090003" w:tentative="1">
      <w:start w:val="1"/>
      <w:numFmt w:val="bullet"/>
      <w:lvlText w:val="o"/>
      <w:lvlJc w:val="left"/>
      <w:pPr>
        <w:tabs>
          <w:tab w:val="num" w:pos="5082"/>
        </w:tabs>
        <w:ind w:left="5082" w:hanging="360"/>
      </w:pPr>
      <w:rPr>
        <w:rFonts w:ascii="Courier New" w:hAnsi="Courier New" w:hint="default"/>
      </w:rPr>
    </w:lvl>
    <w:lvl w:ilvl="8" w:tplc="04090005" w:tentative="1">
      <w:start w:val="1"/>
      <w:numFmt w:val="bullet"/>
      <w:lvlText w:val=""/>
      <w:lvlJc w:val="left"/>
      <w:pPr>
        <w:tabs>
          <w:tab w:val="num" w:pos="5802"/>
        </w:tabs>
        <w:ind w:left="5802" w:hanging="360"/>
      </w:pPr>
      <w:rPr>
        <w:rFonts w:ascii="Wingdings" w:hAnsi="Wingdings" w:hint="default"/>
      </w:rPr>
    </w:lvl>
  </w:abstractNum>
  <w:abstractNum w:abstractNumId="4">
    <w:nsid w:val="11174252"/>
    <w:multiLevelType w:val="hybridMultilevel"/>
    <w:tmpl w:val="EF82F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0310E5"/>
    <w:multiLevelType w:val="hybridMultilevel"/>
    <w:tmpl w:val="D1BCC066"/>
    <w:lvl w:ilvl="0" w:tplc="5574D38A">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8DA1349"/>
    <w:multiLevelType w:val="hybridMultilevel"/>
    <w:tmpl w:val="6CEE830C"/>
    <w:lvl w:ilvl="0" w:tplc="EEF48FD4">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7A0C70"/>
    <w:multiLevelType w:val="hybridMultilevel"/>
    <w:tmpl w:val="D2C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472164"/>
    <w:multiLevelType w:val="hybridMultilevel"/>
    <w:tmpl w:val="49DE2524"/>
    <w:lvl w:ilvl="0" w:tplc="104A6250">
      <w:start w:val="1"/>
      <w:numFmt w:val="decimal"/>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973233"/>
    <w:multiLevelType w:val="hybridMultilevel"/>
    <w:tmpl w:val="00146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B94B7C"/>
    <w:multiLevelType w:val="multilevel"/>
    <w:tmpl w:val="18B07FE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4265C0"/>
    <w:multiLevelType w:val="hybridMultilevel"/>
    <w:tmpl w:val="013C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8206B0"/>
    <w:multiLevelType w:val="hybridMultilevel"/>
    <w:tmpl w:val="719866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8312CA"/>
    <w:multiLevelType w:val="hybridMultilevel"/>
    <w:tmpl w:val="8A58D0FA"/>
    <w:lvl w:ilvl="0" w:tplc="08090005">
      <w:start w:val="1"/>
      <w:numFmt w:val="bullet"/>
      <w:lvlText w:val=""/>
      <w:lvlJc w:val="left"/>
      <w:pPr>
        <w:ind w:left="720" w:hanging="360"/>
      </w:pPr>
      <w:rPr>
        <w:rFonts w:ascii="Wingdings" w:hAnsi="Wingdings" w:hint="default"/>
      </w:rPr>
    </w:lvl>
    <w:lvl w:ilvl="1" w:tplc="D3C0FF86">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423234"/>
    <w:multiLevelType w:val="hybridMultilevel"/>
    <w:tmpl w:val="C5A869C6"/>
    <w:lvl w:ilvl="0" w:tplc="08090005">
      <w:start w:val="1"/>
      <w:numFmt w:val="bullet"/>
      <w:lvlText w:val=""/>
      <w:lvlJc w:val="left"/>
      <w:pPr>
        <w:ind w:left="720" w:hanging="360"/>
      </w:pPr>
      <w:rPr>
        <w:rFonts w:ascii="Wingdings" w:hAnsi="Wingdings" w:hint="default"/>
      </w:rPr>
    </w:lvl>
    <w:lvl w:ilvl="1" w:tplc="D3C0FF86">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D5217A"/>
    <w:multiLevelType w:val="hybridMultilevel"/>
    <w:tmpl w:val="13CE4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B56C73"/>
    <w:multiLevelType w:val="hybridMultilevel"/>
    <w:tmpl w:val="AEA8ED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6D01A2"/>
    <w:multiLevelType w:val="multilevel"/>
    <w:tmpl w:val="A3545E80"/>
    <w:name w:val="zzmpFWAnnex||FW Annex|2|3|1|4|0|41||1|0|49||1|0|32||1|0|32||1|0|32||1|0|32||1|0|32||1|0|32||1|0|32||"/>
    <w:lvl w:ilvl="0">
      <w:start w:val="1"/>
      <w:numFmt w:val="upperLetter"/>
      <w:suff w:val="nothing"/>
      <w:lvlText w:val="Annex %1"/>
      <w:lvlJc w:val="left"/>
      <w:rPr>
        <w:rFonts w:ascii="Times New Roman" w:hAnsi="Times New Roman" w:cs="Times New Roman" w:hint="default"/>
        <w:b/>
        <w:i w:val="0"/>
        <w:caps/>
        <w:smallCaps w:val="0"/>
        <w:color w:val="auto"/>
        <w:u w:val="none"/>
      </w:rPr>
    </w:lvl>
    <w:lvl w:ilvl="1">
      <w:start w:val="1"/>
      <w:numFmt w:val="decimal"/>
      <w:pStyle w:val="FWAnnexL1"/>
      <w:lvlText w:val="%2."/>
      <w:lvlJc w:val="left"/>
      <w:pPr>
        <w:tabs>
          <w:tab w:val="num" w:pos="720"/>
        </w:tabs>
      </w:pPr>
      <w:rPr>
        <w:rFonts w:ascii="Times New Roman" w:hAnsi="Times New Roman" w:cs="Times New Roman" w:hint="default"/>
        <w:b/>
        <w:i w:val="0"/>
        <w:caps w:val="0"/>
        <w:color w:val="auto"/>
        <w:u w:val="none"/>
      </w:rPr>
    </w:lvl>
    <w:lvl w:ilvl="2">
      <w:start w:val="1"/>
      <w:numFmt w:val="decimal"/>
      <w:lvlText w:val="%3."/>
      <w:lvlJc w:val="left"/>
      <w:pPr>
        <w:tabs>
          <w:tab w:val="num" w:pos="720"/>
        </w:tabs>
      </w:pPr>
      <w:rPr>
        <w:rFonts w:ascii="Times New Roman" w:hAnsi="Times New Roman" w:cs="Times New Roman" w:hint="default"/>
        <w:b w:val="0"/>
        <w:i w:val="0"/>
        <w:caps w:val="0"/>
        <w:color w:val="auto"/>
        <w:u w:val="none"/>
      </w:rPr>
    </w:lvl>
    <w:lvl w:ilvl="3">
      <w:start w:val="1"/>
      <w:numFmt w:val="decimal"/>
      <w:pStyle w:val="FWAnnexL2"/>
      <w:lvlText w:val="1.%4"/>
      <w:lvlJc w:val="left"/>
      <w:pPr>
        <w:tabs>
          <w:tab w:val="num" w:pos="720"/>
        </w:tabs>
      </w:pPr>
      <w:rPr>
        <w:rFonts w:ascii="Times New Roman Bold" w:hAnsi="Times New Roman Bold" w:cs="Times New Roman" w:hint="default"/>
        <w:b/>
        <w:i w:val="0"/>
        <w:caps w:val="0"/>
        <w:color w:val="auto"/>
        <w:u w:val="none"/>
      </w:rPr>
    </w:lvl>
    <w:lvl w:ilvl="4">
      <w:start w:val="1"/>
      <w:numFmt w:val="lowerLetter"/>
      <w:lvlText w:val="(%5)"/>
      <w:lvlJc w:val="left"/>
      <w:pPr>
        <w:tabs>
          <w:tab w:val="num" w:pos="720"/>
        </w:tabs>
        <w:ind w:left="720" w:hanging="720"/>
      </w:pPr>
      <w:rPr>
        <w:rFonts w:ascii="Times New Roman" w:hAnsi="Times New Roman" w:cs="Times New Roman" w:hint="default"/>
        <w:b w:val="0"/>
        <w:i w:val="0"/>
        <w:caps w:val="0"/>
        <w:color w:val="auto"/>
        <w:u w:val="none"/>
      </w:rPr>
    </w:lvl>
    <w:lvl w:ilvl="5">
      <w:start w:val="1"/>
      <w:numFmt w:val="lowerRoman"/>
      <w:lvlText w:val="(%6)"/>
      <w:lvlJc w:val="right"/>
      <w:pPr>
        <w:tabs>
          <w:tab w:val="num" w:pos="1440"/>
        </w:tabs>
        <w:ind w:left="1440" w:hanging="216"/>
      </w:pPr>
      <w:rPr>
        <w:rFonts w:ascii="Times New Roman" w:hAnsi="Times New Roman" w:cs="Times New Roman" w:hint="default"/>
        <w:b w:val="0"/>
        <w:i w:val="0"/>
        <w:caps w:val="0"/>
        <w:color w:val="auto"/>
        <w:u w:val="none"/>
      </w:rPr>
    </w:lvl>
    <w:lvl w:ilvl="6">
      <w:start w:val="1"/>
      <w:numFmt w:val="upperLetter"/>
      <w:lvlText w:val="(%7)"/>
      <w:lvlJc w:val="left"/>
      <w:pPr>
        <w:tabs>
          <w:tab w:val="num" w:pos="2160"/>
        </w:tabs>
        <w:ind w:left="2160" w:hanging="720"/>
      </w:pPr>
      <w:rPr>
        <w:rFonts w:ascii="Times New Roman" w:hAnsi="Times New Roman" w:cs="Times New Roman" w:hint="default"/>
        <w:b w:val="0"/>
        <w:i w:val="0"/>
        <w:caps w:val="0"/>
        <w:color w:val="auto"/>
        <w:u w:val="none"/>
      </w:rPr>
    </w:lvl>
    <w:lvl w:ilvl="7">
      <w:start w:val="1"/>
      <w:numFmt w:val="upperRoman"/>
      <w:lvlText w:val="(%8)"/>
      <w:lvlJc w:val="right"/>
      <w:pPr>
        <w:tabs>
          <w:tab w:val="num" w:pos="2880"/>
        </w:tabs>
        <w:ind w:left="2880" w:hanging="216"/>
      </w:pPr>
      <w:rPr>
        <w:rFonts w:ascii="Times New Roman" w:hAnsi="Times New Roman" w:cs="Times New Roman" w:hint="default"/>
        <w:b w:val="0"/>
        <w:i w:val="0"/>
        <w:caps w:val="0"/>
        <w:color w:val="auto"/>
        <w:u w:val="no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u w:val="none"/>
      </w:rPr>
    </w:lvl>
  </w:abstractNum>
  <w:abstractNum w:abstractNumId="19">
    <w:nsid w:val="319971C5"/>
    <w:multiLevelType w:val="multilevel"/>
    <w:tmpl w:val="A8347F28"/>
    <w:lvl w:ilvl="0">
      <w:start w:val="1"/>
      <w:numFmt w:val="decimal"/>
      <w:lvlText w:val="%1."/>
      <w:lvlJc w:val="left"/>
      <w:pPr>
        <w:ind w:left="360" w:hanging="360"/>
      </w:pPr>
    </w:lvl>
    <w:lvl w:ilvl="1">
      <w:start w:val="6"/>
      <w:numFmt w:val="decimal"/>
      <w:isLgl/>
      <w:lvlText w:val="%1.%2"/>
      <w:lvlJc w:val="left"/>
      <w:pPr>
        <w:ind w:left="93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0">
    <w:nsid w:val="36F5183A"/>
    <w:multiLevelType w:val="hybridMultilevel"/>
    <w:tmpl w:val="4580C3B6"/>
    <w:lvl w:ilvl="0" w:tplc="08090005">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376BCC"/>
    <w:multiLevelType w:val="hybridMultilevel"/>
    <w:tmpl w:val="15CC9166"/>
    <w:lvl w:ilvl="0" w:tplc="DB78465E">
      <w:start w:val="1"/>
      <w:numFmt w:val="decimal"/>
      <w:pStyle w:val="Heading3"/>
      <w:lvlText w:val="%1.1"/>
      <w:lvlJc w:val="left"/>
      <w:pPr>
        <w:ind w:left="36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3B2A7A5E"/>
    <w:multiLevelType w:val="hybridMultilevel"/>
    <w:tmpl w:val="90AA383C"/>
    <w:lvl w:ilvl="0" w:tplc="91943E68">
      <w:start w:val="1"/>
      <w:numFmt w:val="decimal"/>
      <w:pStyle w:val="Heading6"/>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E26EA7"/>
    <w:multiLevelType w:val="hybridMultilevel"/>
    <w:tmpl w:val="981AC1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nsid w:val="4494239C"/>
    <w:multiLevelType w:val="hybridMultilevel"/>
    <w:tmpl w:val="7DD24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7C7137"/>
    <w:multiLevelType w:val="hybridMultilevel"/>
    <w:tmpl w:val="441EC9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CC1041"/>
    <w:multiLevelType w:val="multilevel"/>
    <w:tmpl w:val="70806836"/>
    <w:lvl w:ilvl="0">
      <w:start w:val="10"/>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957E75"/>
    <w:multiLevelType w:val="multilevel"/>
    <w:tmpl w:val="59F4504C"/>
    <w:lvl w:ilvl="0">
      <w:start w:val="3"/>
      <w:numFmt w:val="decimal"/>
      <w:lvlRestart w:val="0"/>
      <w:suff w:val="nothing"/>
      <w:lvlText w:val="Schedule %1"/>
      <w:lvlJc w:val="left"/>
      <w:pPr>
        <w:tabs>
          <w:tab w:val="num" w:pos="720"/>
        </w:tabs>
      </w:pPr>
      <w:rPr>
        <w:rFonts w:ascii="Times New Roman" w:hAnsi="Times New Roman" w:cs="Times New Roman" w:hint="default"/>
        <w:b/>
        <w:i w:val="0"/>
        <w:caps/>
        <w:smallCaps w:val="0"/>
        <w:color w:val="auto"/>
        <w:sz w:val="24"/>
        <w:u w:val="none"/>
      </w:rPr>
    </w:lvl>
    <w:lvl w:ilvl="1">
      <w:start w:val="1"/>
      <w:numFmt w:val="decimal"/>
      <w:suff w:val="space"/>
      <w:lvlText w:val="Part %2"/>
      <w:lvlJc w:val="left"/>
      <w:pPr>
        <w:tabs>
          <w:tab w:val="num" w:pos="720"/>
        </w:tabs>
      </w:pPr>
      <w:rPr>
        <w:rFonts w:ascii="Times New Roman" w:hAnsi="Times New Roman" w:cs="Times New Roman" w:hint="default"/>
        <w:b/>
        <w:i w:val="0"/>
        <w:caps w:val="0"/>
        <w:color w:val="auto"/>
        <w:sz w:val="24"/>
        <w:u w:val="none"/>
      </w:rPr>
    </w:lvl>
    <w:lvl w:ilvl="2">
      <w:start w:val="1"/>
      <w:numFmt w:val="decimal"/>
      <w:lvlText w:val="%3."/>
      <w:lvlJc w:val="left"/>
      <w:pPr>
        <w:tabs>
          <w:tab w:val="num" w:pos="720"/>
        </w:tabs>
      </w:pPr>
      <w:rPr>
        <w:rFonts w:ascii="Times New Roman" w:hAnsi="Times New Roman" w:cs="Times New Roman" w:hint="default"/>
        <w:b/>
        <w:i w:val="0"/>
        <w:caps w:val="0"/>
        <w:color w:val="auto"/>
        <w:sz w:val="24"/>
        <w:u w:val="none"/>
      </w:rPr>
    </w:lvl>
    <w:lvl w:ilvl="3">
      <w:start w:val="1"/>
      <w:numFmt w:val="decimal"/>
      <w:lvlText w:val="%4."/>
      <w:lvlJc w:val="left"/>
      <w:pPr>
        <w:tabs>
          <w:tab w:val="num" w:pos="720"/>
        </w:tabs>
      </w:pPr>
      <w:rPr>
        <w:rFonts w:ascii="Times New Roman" w:hAnsi="Times New Roman" w:cs="Times New Roman" w:hint="default"/>
        <w:b w:val="0"/>
        <w:i w:val="0"/>
        <w:caps w:val="0"/>
        <w:color w:val="auto"/>
        <w:sz w:val="24"/>
        <w:u w:val="none"/>
      </w:rPr>
    </w:lvl>
    <w:lvl w:ilvl="4">
      <w:start w:val="1"/>
      <w:numFmt w:val="decimal"/>
      <w:lvlText w:val="%3.%5"/>
      <w:lvlJc w:val="left"/>
      <w:pPr>
        <w:tabs>
          <w:tab w:val="num" w:pos="720"/>
        </w:tabs>
      </w:pPr>
      <w:rPr>
        <w:rFonts w:ascii="Times New Roman" w:hAnsi="Times New Roman" w:cs="Times New Roman" w:hint="default"/>
        <w:b w:val="0"/>
        <w:i w:val="0"/>
        <w:caps w:val="0"/>
        <w:color w:val="auto"/>
        <w:sz w:val="24"/>
        <w:u w:val="none"/>
      </w:rPr>
    </w:lvl>
    <w:lvl w:ilvl="5">
      <w:start w:val="1"/>
      <w:numFmt w:val="bullet"/>
      <w:lvlText w:val=""/>
      <w:lvlJc w:val="left"/>
      <w:pPr>
        <w:tabs>
          <w:tab w:val="num" w:pos="720"/>
        </w:tabs>
        <w:ind w:left="720" w:hanging="720"/>
      </w:pPr>
      <w:rPr>
        <w:rFonts w:ascii="Symbol" w:hAnsi="Symbol"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sz w:val="24"/>
        <w:u w:val="none"/>
      </w:rPr>
    </w:lvl>
  </w:abstractNum>
  <w:abstractNum w:abstractNumId="28">
    <w:nsid w:val="4F424D7C"/>
    <w:multiLevelType w:val="multilevel"/>
    <w:tmpl w:val="4EA69A6E"/>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decimal"/>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9">
    <w:nsid w:val="54D124AF"/>
    <w:multiLevelType w:val="hybridMultilevel"/>
    <w:tmpl w:val="F992E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63A7AFC"/>
    <w:multiLevelType w:val="hybridMultilevel"/>
    <w:tmpl w:val="B79A0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EE0ACF"/>
    <w:multiLevelType w:val="hybridMultilevel"/>
    <w:tmpl w:val="C010DE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133C14"/>
    <w:multiLevelType w:val="hybridMultilevel"/>
    <w:tmpl w:val="159C3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2212D8"/>
    <w:multiLevelType w:val="hybridMultilevel"/>
    <w:tmpl w:val="2CA63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6478B7"/>
    <w:multiLevelType w:val="hybridMultilevel"/>
    <w:tmpl w:val="A06CD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6F15B0"/>
    <w:multiLevelType w:val="multilevel"/>
    <w:tmpl w:val="3576731C"/>
    <w:lvl w:ilvl="0">
      <w:start w:val="3"/>
      <w:numFmt w:val="decimal"/>
      <w:lvlRestart w:val="0"/>
      <w:pStyle w:val="FWSL5"/>
      <w:suff w:val="nothing"/>
      <w:lvlText w:val="Schedule %1"/>
      <w:lvlJc w:val="left"/>
      <w:pPr>
        <w:tabs>
          <w:tab w:val="num" w:pos="720"/>
        </w:tabs>
      </w:pPr>
      <w:rPr>
        <w:rFonts w:ascii="Times New Roman" w:hAnsi="Times New Roman" w:cs="Times New Roman" w:hint="default"/>
        <w:b/>
        <w:i w:val="0"/>
        <w:caps/>
        <w:smallCaps w:val="0"/>
        <w:color w:val="auto"/>
        <w:sz w:val="24"/>
        <w:u w:val="none"/>
      </w:rPr>
    </w:lvl>
    <w:lvl w:ilvl="1">
      <w:start w:val="1"/>
      <w:numFmt w:val="decimal"/>
      <w:suff w:val="space"/>
      <w:lvlText w:val="Part %2"/>
      <w:lvlJc w:val="left"/>
      <w:pPr>
        <w:tabs>
          <w:tab w:val="num" w:pos="720"/>
        </w:tabs>
      </w:pPr>
      <w:rPr>
        <w:rFonts w:ascii="Times New Roman" w:hAnsi="Times New Roman" w:cs="Times New Roman" w:hint="default"/>
        <w:b/>
        <w:i w:val="0"/>
        <w:caps w:val="0"/>
        <w:color w:val="auto"/>
        <w:sz w:val="24"/>
        <w:u w:val="none"/>
      </w:rPr>
    </w:lvl>
    <w:lvl w:ilvl="2">
      <w:start w:val="1"/>
      <w:numFmt w:val="decimal"/>
      <w:pStyle w:val="FWSL3"/>
      <w:lvlText w:val="%3."/>
      <w:lvlJc w:val="left"/>
      <w:pPr>
        <w:tabs>
          <w:tab w:val="num" w:pos="720"/>
        </w:tabs>
      </w:pPr>
      <w:rPr>
        <w:rFonts w:ascii="Times New Roman" w:hAnsi="Times New Roman" w:cs="Times New Roman" w:hint="default"/>
        <w:b/>
        <w:i w:val="0"/>
        <w:caps w:val="0"/>
        <w:color w:val="auto"/>
        <w:sz w:val="24"/>
        <w:u w:val="none"/>
      </w:rPr>
    </w:lvl>
    <w:lvl w:ilvl="3">
      <w:start w:val="1"/>
      <w:numFmt w:val="decimal"/>
      <w:pStyle w:val="FWSL6"/>
      <w:lvlText w:val="%4."/>
      <w:lvlJc w:val="left"/>
      <w:pPr>
        <w:tabs>
          <w:tab w:val="num" w:pos="720"/>
        </w:tabs>
      </w:pPr>
      <w:rPr>
        <w:rFonts w:ascii="Times New Roman" w:hAnsi="Times New Roman" w:cs="Times New Roman" w:hint="default"/>
        <w:b w:val="0"/>
        <w:i w:val="0"/>
        <w:caps w:val="0"/>
        <w:color w:val="auto"/>
        <w:sz w:val="24"/>
        <w:u w:val="none"/>
      </w:rPr>
    </w:lvl>
    <w:lvl w:ilvl="4">
      <w:start w:val="1"/>
      <w:numFmt w:val="decimal"/>
      <w:pStyle w:val="FWSL5"/>
      <w:lvlText w:val="%3.%5"/>
      <w:lvlJc w:val="left"/>
      <w:pPr>
        <w:tabs>
          <w:tab w:val="num" w:pos="720"/>
        </w:tabs>
      </w:pPr>
      <w:rPr>
        <w:rFonts w:ascii="Times New Roman" w:hAnsi="Times New Roman" w:cs="Times New Roman" w:hint="default"/>
        <w:b w:val="0"/>
        <w:i w:val="0"/>
        <w:caps w:val="0"/>
        <w:color w:val="auto"/>
        <w:sz w:val="24"/>
        <w:u w:val="none"/>
      </w:rPr>
    </w:lvl>
    <w:lvl w:ilvl="5">
      <w:start w:val="1"/>
      <w:numFmt w:val="lowerLetter"/>
      <w:lvlText w:val="(%6)"/>
      <w:lvlJc w:val="left"/>
      <w:pPr>
        <w:tabs>
          <w:tab w:val="num" w:pos="754"/>
        </w:tabs>
        <w:ind w:left="754" w:hanging="720"/>
      </w:pPr>
      <w:rPr>
        <w:rFonts w:ascii="Times New Roman" w:hAnsi="Times New Roman" w:cs="Times New Roman"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pStyle w:val="FWSL6"/>
      <w:lvlText w:val="(%8)"/>
      <w:lvlJc w:val="left"/>
      <w:pPr>
        <w:tabs>
          <w:tab w:val="num" w:pos="2340"/>
        </w:tabs>
        <w:ind w:left="2340" w:hanging="720"/>
      </w:pPr>
      <w:rPr>
        <w:rFonts w:ascii="Arial" w:hAnsi="Arial" w:cs="Arial" w:hint="default"/>
        <w:b w:val="0"/>
        <w:i w:val="0"/>
        <w:caps w:val="0"/>
        <w:color w:val="auto"/>
        <w:sz w:val="22"/>
        <w:szCs w:val="22"/>
        <w:u w:val="none"/>
      </w:rPr>
    </w:lvl>
    <w:lvl w:ilvl="8">
      <w:start w:val="1"/>
      <w:numFmt w:val="upperRoman"/>
      <w:pStyle w:val="FWSL7"/>
      <w:lvlText w:val="(%9)"/>
      <w:lvlJc w:val="right"/>
      <w:pPr>
        <w:tabs>
          <w:tab w:val="num" w:pos="2880"/>
        </w:tabs>
        <w:ind w:left="2880" w:hanging="216"/>
      </w:pPr>
      <w:rPr>
        <w:rFonts w:ascii="Arial" w:hAnsi="Arial" w:cs="Arial" w:hint="default"/>
        <w:b w:val="0"/>
        <w:i w:val="0"/>
        <w:caps w:val="0"/>
        <w:color w:val="auto"/>
        <w:sz w:val="22"/>
        <w:szCs w:val="22"/>
        <w:u w:val="none"/>
      </w:rPr>
    </w:lvl>
  </w:abstractNum>
  <w:abstractNum w:abstractNumId="37">
    <w:nsid w:val="7E073795"/>
    <w:multiLevelType w:val="hybridMultilevel"/>
    <w:tmpl w:val="8D22E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294813"/>
    <w:multiLevelType w:val="hybridMultilevel"/>
    <w:tmpl w:val="0F3A73EC"/>
    <w:lvl w:ilvl="0" w:tplc="BA68C0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pStyle w:val="FWSL8"/>
      <w:lvlText w:val="%8."/>
      <w:lvlJc w:val="left"/>
      <w:pPr>
        <w:ind w:left="5400" w:hanging="360"/>
      </w:pPr>
    </w:lvl>
    <w:lvl w:ilvl="8" w:tplc="0809001B" w:tentative="1">
      <w:start w:val="1"/>
      <w:numFmt w:val="lowerRoman"/>
      <w:pStyle w:val="FWSL9"/>
      <w:lvlText w:val="%9."/>
      <w:lvlJc w:val="right"/>
      <w:pPr>
        <w:ind w:left="6120" w:hanging="180"/>
      </w:pPr>
    </w:lvl>
  </w:abstractNum>
  <w:num w:numId="1">
    <w:abstractNumId w:val="30"/>
  </w:num>
  <w:num w:numId="2">
    <w:abstractNumId w:val="2"/>
  </w:num>
  <w:num w:numId="3">
    <w:abstractNumId w:val="5"/>
  </w:num>
  <w:num w:numId="4">
    <w:abstractNumId w:val="38"/>
  </w:num>
  <w:num w:numId="5">
    <w:abstractNumId w:val="20"/>
  </w:num>
  <w:num w:numId="6">
    <w:abstractNumId w:val="3"/>
  </w:num>
  <w:num w:numId="7">
    <w:abstractNumId w:val="0"/>
  </w:num>
  <w:num w:numId="8">
    <w:abstractNumId w:val="21"/>
  </w:num>
  <w:num w:numId="9">
    <w:abstractNumId w:val="9"/>
  </w:num>
  <w:num w:numId="10">
    <w:abstractNumId w:val="19"/>
    <w:lvlOverride w:ilvl="0">
      <w:startOverride w:val="1"/>
    </w:lvlOverride>
  </w:num>
  <w:num w:numId="11">
    <w:abstractNumId w:val="22"/>
  </w:num>
  <w:num w:numId="12">
    <w:abstractNumId w:val="36"/>
  </w:num>
  <w:num w:numId="1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3"/>
  </w:num>
  <w:num w:numId="17">
    <w:abstractNumId w:val="19"/>
  </w:num>
  <w:num w:numId="18">
    <w:abstractNumId w:val="27"/>
  </w:num>
  <w:num w:numId="19">
    <w:abstractNumId w:val="28"/>
  </w:num>
  <w:num w:numId="2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
  </w:num>
  <w:num w:numId="51">
    <w:abstractNumId w:val="24"/>
  </w:num>
  <w:num w:numId="52">
    <w:abstractNumId w:val="13"/>
  </w:num>
  <w:num w:numId="53">
    <w:abstractNumId w:val="37"/>
  </w:num>
  <w:num w:numId="54">
    <w:abstractNumId w:val="1"/>
  </w:num>
  <w:num w:numId="55">
    <w:abstractNumId w:val="8"/>
  </w:num>
  <w:num w:numId="56">
    <w:abstractNumId w:val="31"/>
  </w:num>
  <w:num w:numId="57">
    <w:abstractNumId w:val="6"/>
  </w:num>
  <w:num w:numId="58">
    <w:abstractNumId w:val="25"/>
  </w:num>
  <w:num w:numId="59">
    <w:abstractNumId w:val="15"/>
  </w:num>
  <w:num w:numId="60">
    <w:abstractNumId w:val="34"/>
  </w:num>
  <w:num w:numId="61">
    <w:abstractNumId w:val="16"/>
  </w:num>
  <w:num w:numId="62">
    <w:abstractNumId w:val="33"/>
  </w:num>
  <w:num w:numId="63">
    <w:abstractNumId w:val="14"/>
  </w:num>
  <w:num w:numId="64">
    <w:abstractNumId w:val="32"/>
  </w:num>
  <w:num w:numId="65">
    <w:abstractNumId w:val="10"/>
  </w:num>
  <w:num w:numId="66">
    <w:abstractNumId w:val="35"/>
  </w:num>
  <w:num w:numId="67">
    <w:abstractNumId w:val="29"/>
  </w:num>
  <w:num w:numId="68">
    <w:abstractNumId w:val="17"/>
  </w:num>
  <w:num w:numId="69">
    <w:abstractNumId w:val="11"/>
  </w:num>
  <w:num w:numId="70">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133"/>
    <w:rsid w:val="00012257"/>
    <w:rsid w:val="0001734D"/>
    <w:rsid w:val="00021742"/>
    <w:rsid w:val="00030777"/>
    <w:rsid w:val="00041100"/>
    <w:rsid w:val="00042282"/>
    <w:rsid w:val="00043E53"/>
    <w:rsid w:val="0004407B"/>
    <w:rsid w:val="00045E61"/>
    <w:rsid w:val="00046225"/>
    <w:rsid w:val="00056F52"/>
    <w:rsid w:val="0006130A"/>
    <w:rsid w:val="00062F82"/>
    <w:rsid w:val="0007279D"/>
    <w:rsid w:val="000729E2"/>
    <w:rsid w:val="000757F4"/>
    <w:rsid w:val="00080415"/>
    <w:rsid w:val="0008758C"/>
    <w:rsid w:val="000939B9"/>
    <w:rsid w:val="0009586B"/>
    <w:rsid w:val="000961D3"/>
    <w:rsid w:val="000A4638"/>
    <w:rsid w:val="000A5766"/>
    <w:rsid w:val="000B1F45"/>
    <w:rsid w:val="000B328E"/>
    <w:rsid w:val="000B5193"/>
    <w:rsid w:val="000B66F1"/>
    <w:rsid w:val="000B6AF5"/>
    <w:rsid w:val="000C0C92"/>
    <w:rsid w:val="000C5464"/>
    <w:rsid w:val="000D0BB4"/>
    <w:rsid w:val="000D125A"/>
    <w:rsid w:val="000D24D5"/>
    <w:rsid w:val="000D2E92"/>
    <w:rsid w:val="000E1364"/>
    <w:rsid w:val="000E29CB"/>
    <w:rsid w:val="000E5E4F"/>
    <w:rsid w:val="000F1928"/>
    <w:rsid w:val="000F4A2E"/>
    <w:rsid w:val="0010025C"/>
    <w:rsid w:val="0010321C"/>
    <w:rsid w:val="00106BE0"/>
    <w:rsid w:val="001335A7"/>
    <w:rsid w:val="00134C16"/>
    <w:rsid w:val="001370B9"/>
    <w:rsid w:val="00137789"/>
    <w:rsid w:val="001422A8"/>
    <w:rsid w:val="0014314D"/>
    <w:rsid w:val="001544AF"/>
    <w:rsid w:val="00156E33"/>
    <w:rsid w:val="00164137"/>
    <w:rsid w:val="00164E47"/>
    <w:rsid w:val="00172955"/>
    <w:rsid w:val="00174A8F"/>
    <w:rsid w:val="00183369"/>
    <w:rsid w:val="00185DBC"/>
    <w:rsid w:val="00187EA3"/>
    <w:rsid w:val="00194343"/>
    <w:rsid w:val="00194E19"/>
    <w:rsid w:val="00195267"/>
    <w:rsid w:val="001A01D0"/>
    <w:rsid w:val="001A061A"/>
    <w:rsid w:val="001A1B78"/>
    <w:rsid w:val="001A1FE3"/>
    <w:rsid w:val="001A2493"/>
    <w:rsid w:val="001A35C6"/>
    <w:rsid w:val="001A6670"/>
    <w:rsid w:val="001B1B69"/>
    <w:rsid w:val="001B4D92"/>
    <w:rsid w:val="001C00D7"/>
    <w:rsid w:val="001C262C"/>
    <w:rsid w:val="001C2C32"/>
    <w:rsid w:val="001C49C5"/>
    <w:rsid w:val="001D0C60"/>
    <w:rsid w:val="001D3250"/>
    <w:rsid w:val="001D3FD6"/>
    <w:rsid w:val="001D62CE"/>
    <w:rsid w:val="001E0CA5"/>
    <w:rsid w:val="001E40E5"/>
    <w:rsid w:val="001E4F4F"/>
    <w:rsid w:val="001F08E7"/>
    <w:rsid w:val="001F2726"/>
    <w:rsid w:val="001F38EB"/>
    <w:rsid w:val="00200CEB"/>
    <w:rsid w:val="00202339"/>
    <w:rsid w:val="00204766"/>
    <w:rsid w:val="00205F96"/>
    <w:rsid w:val="002134D1"/>
    <w:rsid w:val="002278CF"/>
    <w:rsid w:val="00230D91"/>
    <w:rsid w:val="002403E6"/>
    <w:rsid w:val="002475F6"/>
    <w:rsid w:val="002510DA"/>
    <w:rsid w:val="00253862"/>
    <w:rsid w:val="00254934"/>
    <w:rsid w:val="00264D2A"/>
    <w:rsid w:val="002651FC"/>
    <w:rsid w:val="002703DB"/>
    <w:rsid w:val="002749CD"/>
    <w:rsid w:val="002849D1"/>
    <w:rsid w:val="00293DFC"/>
    <w:rsid w:val="0029421A"/>
    <w:rsid w:val="0029688E"/>
    <w:rsid w:val="002A2F6A"/>
    <w:rsid w:val="002A3B6B"/>
    <w:rsid w:val="002A3D88"/>
    <w:rsid w:val="002A6A86"/>
    <w:rsid w:val="002B2787"/>
    <w:rsid w:val="002B2AF4"/>
    <w:rsid w:val="002B3363"/>
    <w:rsid w:val="002B7AF8"/>
    <w:rsid w:val="002C0C12"/>
    <w:rsid w:val="002C503C"/>
    <w:rsid w:val="002C5D42"/>
    <w:rsid w:val="002C7D95"/>
    <w:rsid w:val="002D5E7D"/>
    <w:rsid w:val="002D6B59"/>
    <w:rsid w:val="002D71A0"/>
    <w:rsid w:val="002E081D"/>
    <w:rsid w:val="002E14F2"/>
    <w:rsid w:val="002F0B28"/>
    <w:rsid w:val="002F6772"/>
    <w:rsid w:val="003006C3"/>
    <w:rsid w:val="00301A96"/>
    <w:rsid w:val="003025CD"/>
    <w:rsid w:val="00304796"/>
    <w:rsid w:val="00305D10"/>
    <w:rsid w:val="00313897"/>
    <w:rsid w:val="003172AE"/>
    <w:rsid w:val="00317510"/>
    <w:rsid w:val="00317663"/>
    <w:rsid w:val="00317D41"/>
    <w:rsid w:val="00320C39"/>
    <w:rsid w:val="00320E21"/>
    <w:rsid w:val="00321A67"/>
    <w:rsid w:val="003221D4"/>
    <w:rsid w:val="00325915"/>
    <w:rsid w:val="00326646"/>
    <w:rsid w:val="00326C1F"/>
    <w:rsid w:val="00331037"/>
    <w:rsid w:val="00332316"/>
    <w:rsid w:val="00332A43"/>
    <w:rsid w:val="00336366"/>
    <w:rsid w:val="00341302"/>
    <w:rsid w:val="00341DA8"/>
    <w:rsid w:val="003428BA"/>
    <w:rsid w:val="00342A2D"/>
    <w:rsid w:val="00343334"/>
    <w:rsid w:val="00344839"/>
    <w:rsid w:val="0035358D"/>
    <w:rsid w:val="0036540D"/>
    <w:rsid w:val="00366A3A"/>
    <w:rsid w:val="003677AC"/>
    <w:rsid w:val="00370FDC"/>
    <w:rsid w:val="00371B7D"/>
    <w:rsid w:val="0037573D"/>
    <w:rsid w:val="003809DA"/>
    <w:rsid w:val="00386A20"/>
    <w:rsid w:val="00386D19"/>
    <w:rsid w:val="00387AA8"/>
    <w:rsid w:val="0039368C"/>
    <w:rsid w:val="003944D6"/>
    <w:rsid w:val="00394D39"/>
    <w:rsid w:val="003A2446"/>
    <w:rsid w:val="003A2E1E"/>
    <w:rsid w:val="003A2E32"/>
    <w:rsid w:val="003A3BF7"/>
    <w:rsid w:val="003A3DDA"/>
    <w:rsid w:val="003A4D35"/>
    <w:rsid w:val="003A4EAB"/>
    <w:rsid w:val="003B35C3"/>
    <w:rsid w:val="003B58D0"/>
    <w:rsid w:val="003C58FA"/>
    <w:rsid w:val="003D09CD"/>
    <w:rsid w:val="003D14DF"/>
    <w:rsid w:val="003D2472"/>
    <w:rsid w:val="003D7645"/>
    <w:rsid w:val="003D7EA2"/>
    <w:rsid w:val="003E0D5C"/>
    <w:rsid w:val="003E2BDC"/>
    <w:rsid w:val="003E5E42"/>
    <w:rsid w:val="003E68C3"/>
    <w:rsid w:val="003F6288"/>
    <w:rsid w:val="003F6492"/>
    <w:rsid w:val="003F6CC9"/>
    <w:rsid w:val="00405A93"/>
    <w:rsid w:val="004131AC"/>
    <w:rsid w:val="00414475"/>
    <w:rsid w:val="00420CC1"/>
    <w:rsid w:val="0042168B"/>
    <w:rsid w:val="0042447C"/>
    <w:rsid w:val="00431CA5"/>
    <w:rsid w:val="00432159"/>
    <w:rsid w:val="0043276F"/>
    <w:rsid w:val="00434AE4"/>
    <w:rsid w:val="0043790A"/>
    <w:rsid w:val="00443CDD"/>
    <w:rsid w:val="00445962"/>
    <w:rsid w:val="00447A3E"/>
    <w:rsid w:val="00450211"/>
    <w:rsid w:val="00453B3C"/>
    <w:rsid w:val="00456FA4"/>
    <w:rsid w:val="00470280"/>
    <w:rsid w:val="004708C3"/>
    <w:rsid w:val="00474BA6"/>
    <w:rsid w:val="00476635"/>
    <w:rsid w:val="00480A93"/>
    <w:rsid w:val="00480C72"/>
    <w:rsid w:val="004843F7"/>
    <w:rsid w:val="004845CB"/>
    <w:rsid w:val="004863D0"/>
    <w:rsid w:val="00487809"/>
    <w:rsid w:val="004879E2"/>
    <w:rsid w:val="0049008F"/>
    <w:rsid w:val="00491F7A"/>
    <w:rsid w:val="00492D25"/>
    <w:rsid w:val="004967DB"/>
    <w:rsid w:val="00497D24"/>
    <w:rsid w:val="004A0D0F"/>
    <w:rsid w:val="004A29F1"/>
    <w:rsid w:val="004A55F3"/>
    <w:rsid w:val="004A624F"/>
    <w:rsid w:val="004A6682"/>
    <w:rsid w:val="004B1063"/>
    <w:rsid w:val="004B1D05"/>
    <w:rsid w:val="004B49D9"/>
    <w:rsid w:val="004B72CC"/>
    <w:rsid w:val="004C0020"/>
    <w:rsid w:val="004C0AF2"/>
    <w:rsid w:val="004C139A"/>
    <w:rsid w:val="004C26FB"/>
    <w:rsid w:val="004C328F"/>
    <w:rsid w:val="004C4CEC"/>
    <w:rsid w:val="004C5C35"/>
    <w:rsid w:val="004C65D5"/>
    <w:rsid w:val="004D2A9E"/>
    <w:rsid w:val="004D4CEF"/>
    <w:rsid w:val="004D7A2B"/>
    <w:rsid w:val="004E16F7"/>
    <w:rsid w:val="004E4618"/>
    <w:rsid w:val="004E465C"/>
    <w:rsid w:val="004E5E18"/>
    <w:rsid w:val="004E6B9E"/>
    <w:rsid w:val="004F4170"/>
    <w:rsid w:val="004F425B"/>
    <w:rsid w:val="004F7EFB"/>
    <w:rsid w:val="0050021B"/>
    <w:rsid w:val="005057CC"/>
    <w:rsid w:val="005063D1"/>
    <w:rsid w:val="00507634"/>
    <w:rsid w:val="00507F9C"/>
    <w:rsid w:val="005115F8"/>
    <w:rsid w:val="005138EA"/>
    <w:rsid w:val="00514A3E"/>
    <w:rsid w:val="00514BF2"/>
    <w:rsid w:val="005217DA"/>
    <w:rsid w:val="00521E97"/>
    <w:rsid w:val="00525739"/>
    <w:rsid w:val="005258DB"/>
    <w:rsid w:val="00526843"/>
    <w:rsid w:val="005277B1"/>
    <w:rsid w:val="00530761"/>
    <w:rsid w:val="0053229A"/>
    <w:rsid w:val="0053271B"/>
    <w:rsid w:val="00532A57"/>
    <w:rsid w:val="00532F04"/>
    <w:rsid w:val="005367F5"/>
    <w:rsid w:val="00541625"/>
    <w:rsid w:val="005430F7"/>
    <w:rsid w:val="00551C39"/>
    <w:rsid w:val="005524F0"/>
    <w:rsid w:val="00552F3A"/>
    <w:rsid w:val="00554325"/>
    <w:rsid w:val="00560077"/>
    <w:rsid w:val="0056068D"/>
    <w:rsid w:val="00563827"/>
    <w:rsid w:val="00566EF5"/>
    <w:rsid w:val="005742AE"/>
    <w:rsid w:val="00585428"/>
    <w:rsid w:val="00585D02"/>
    <w:rsid w:val="00586E3E"/>
    <w:rsid w:val="00591587"/>
    <w:rsid w:val="00595142"/>
    <w:rsid w:val="005A0C28"/>
    <w:rsid w:val="005A258D"/>
    <w:rsid w:val="005A5163"/>
    <w:rsid w:val="005A6FC1"/>
    <w:rsid w:val="005B2636"/>
    <w:rsid w:val="005B2F69"/>
    <w:rsid w:val="005B346B"/>
    <w:rsid w:val="005B3641"/>
    <w:rsid w:val="005C1E8C"/>
    <w:rsid w:val="005C26DF"/>
    <w:rsid w:val="005C44C3"/>
    <w:rsid w:val="005C4CA9"/>
    <w:rsid w:val="005D3582"/>
    <w:rsid w:val="005D398D"/>
    <w:rsid w:val="005D5398"/>
    <w:rsid w:val="005E4E2C"/>
    <w:rsid w:val="005E4E88"/>
    <w:rsid w:val="005E55C5"/>
    <w:rsid w:val="005F7F19"/>
    <w:rsid w:val="005F7F41"/>
    <w:rsid w:val="006023CA"/>
    <w:rsid w:val="006072A7"/>
    <w:rsid w:val="0060775F"/>
    <w:rsid w:val="00611856"/>
    <w:rsid w:val="006131A4"/>
    <w:rsid w:val="006151E2"/>
    <w:rsid w:val="00616080"/>
    <w:rsid w:val="00620AD1"/>
    <w:rsid w:val="00621DE4"/>
    <w:rsid w:val="00635EC2"/>
    <w:rsid w:val="00636203"/>
    <w:rsid w:val="00642D75"/>
    <w:rsid w:val="00642DBD"/>
    <w:rsid w:val="00643E46"/>
    <w:rsid w:val="0066039C"/>
    <w:rsid w:val="0066199B"/>
    <w:rsid w:val="00661BFE"/>
    <w:rsid w:val="00661F63"/>
    <w:rsid w:val="00664F14"/>
    <w:rsid w:val="00666A4F"/>
    <w:rsid w:val="00666F1D"/>
    <w:rsid w:val="0066721A"/>
    <w:rsid w:val="006706F3"/>
    <w:rsid w:val="00671864"/>
    <w:rsid w:val="00674BEC"/>
    <w:rsid w:val="00676090"/>
    <w:rsid w:val="00676D9E"/>
    <w:rsid w:val="006777E7"/>
    <w:rsid w:val="006924FA"/>
    <w:rsid w:val="006A0F5C"/>
    <w:rsid w:val="006A69E9"/>
    <w:rsid w:val="006B156A"/>
    <w:rsid w:val="006B2266"/>
    <w:rsid w:val="006B3781"/>
    <w:rsid w:val="006C46F9"/>
    <w:rsid w:val="006C6FB8"/>
    <w:rsid w:val="006D04D9"/>
    <w:rsid w:val="006D0B7F"/>
    <w:rsid w:val="006D0F66"/>
    <w:rsid w:val="006D5A50"/>
    <w:rsid w:val="006D61D3"/>
    <w:rsid w:val="006D7644"/>
    <w:rsid w:val="006E3F6E"/>
    <w:rsid w:val="006E66C3"/>
    <w:rsid w:val="006F047F"/>
    <w:rsid w:val="006F12B6"/>
    <w:rsid w:val="006F1763"/>
    <w:rsid w:val="006F1C68"/>
    <w:rsid w:val="006F403F"/>
    <w:rsid w:val="006F4940"/>
    <w:rsid w:val="006F5769"/>
    <w:rsid w:val="00704097"/>
    <w:rsid w:val="00704A18"/>
    <w:rsid w:val="00704F9D"/>
    <w:rsid w:val="00705472"/>
    <w:rsid w:val="0070619A"/>
    <w:rsid w:val="007062CC"/>
    <w:rsid w:val="00707AC2"/>
    <w:rsid w:val="00710D6A"/>
    <w:rsid w:val="00715F8D"/>
    <w:rsid w:val="00716659"/>
    <w:rsid w:val="0072652B"/>
    <w:rsid w:val="007313D8"/>
    <w:rsid w:val="00733456"/>
    <w:rsid w:val="00736953"/>
    <w:rsid w:val="00736C17"/>
    <w:rsid w:val="00740A9E"/>
    <w:rsid w:val="00741EE2"/>
    <w:rsid w:val="00742336"/>
    <w:rsid w:val="0074321F"/>
    <w:rsid w:val="00743EFF"/>
    <w:rsid w:val="00747930"/>
    <w:rsid w:val="00751128"/>
    <w:rsid w:val="007540A6"/>
    <w:rsid w:val="00757B77"/>
    <w:rsid w:val="00761E1B"/>
    <w:rsid w:val="00762250"/>
    <w:rsid w:val="007625CB"/>
    <w:rsid w:val="00765470"/>
    <w:rsid w:val="0076623B"/>
    <w:rsid w:val="00766A60"/>
    <w:rsid w:val="00771A10"/>
    <w:rsid w:val="00773A05"/>
    <w:rsid w:val="00780B44"/>
    <w:rsid w:val="007815F5"/>
    <w:rsid w:val="00786047"/>
    <w:rsid w:val="00790831"/>
    <w:rsid w:val="00793523"/>
    <w:rsid w:val="00793F4A"/>
    <w:rsid w:val="007A135C"/>
    <w:rsid w:val="007A32D3"/>
    <w:rsid w:val="007A6F92"/>
    <w:rsid w:val="007A7235"/>
    <w:rsid w:val="007B3370"/>
    <w:rsid w:val="007D3653"/>
    <w:rsid w:val="007D4F05"/>
    <w:rsid w:val="007D5449"/>
    <w:rsid w:val="007D5630"/>
    <w:rsid w:val="007D7AB5"/>
    <w:rsid w:val="007E0DBF"/>
    <w:rsid w:val="007E178A"/>
    <w:rsid w:val="007E240B"/>
    <w:rsid w:val="007E2A87"/>
    <w:rsid w:val="007E6009"/>
    <w:rsid w:val="007F1747"/>
    <w:rsid w:val="007F3364"/>
    <w:rsid w:val="007F40AF"/>
    <w:rsid w:val="007F736A"/>
    <w:rsid w:val="008038A7"/>
    <w:rsid w:val="008066BA"/>
    <w:rsid w:val="00807C8B"/>
    <w:rsid w:val="00810B94"/>
    <w:rsid w:val="00816A3A"/>
    <w:rsid w:val="008206A9"/>
    <w:rsid w:val="008210C2"/>
    <w:rsid w:val="00823C12"/>
    <w:rsid w:val="008243CF"/>
    <w:rsid w:val="00824EC6"/>
    <w:rsid w:val="00827AB6"/>
    <w:rsid w:val="00830CE6"/>
    <w:rsid w:val="00836259"/>
    <w:rsid w:val="00843A55"/>
    <w:rsid w:val="00844833"/>
    <w:rsid w:val="0084588C"/>
    <w:rsid w:val="008478FE"/>
    <w:rsid w:val="008528B6"/>
    <w:rsid w:val="0085479D"/>
    <w:rsid w:val="00854FAB"/>
    <w:rsid w:val="008572BC"/>
    <w:rsid w:val="00860383"/>
    <w:rsid w:val="0086075C"/>
    <w:rsid w:val="00860D73"/>
    <w:rsid w:val="00861740"/>
    <w:rsid w:val="0086512E"/>
    <w:rsid w:val="0086632A"/>
    <w:rsid w:val="00873484"/>
    <w:rsid w:val="008755E0"/>
    <w:rsid w:val="00877BE8"/>
    <w:rsid w:val="0088132A"/>
    <w:rsid w:val="00884CD6"/>
    <w:rsid w:val="00885F5E"/>
    <w:rsid w:val="00890237"/>
    <w:rsid w:val="00891843"/>
    <w:rsid w:val="00892091"/>
    <w:rsid w:val="008941D5"/>
    <w:rsid w:val="0089420C"/>
    <w:rsid w:val="00895FEC"/>
    <w:rsid w:val="008A0AFF"/>
    <w:rsid w:val="008A69CC"/>
    <w:rsid w:val="008B0522"/>
    <w:rsid w:val="008B6896"/>
    <w:rsid w:val="008C410A"/>
    <w:rsid w:val="008C5F5B"/>
    <w:rsid w:val="008C6E0B"/>
    <w:rsid w:val="008D0E8B"/>
    <w:rsid w:val="008D1949"/>
    <w:rsid w:val="008D6D8A"/>
    <w:rsid w:val="008D6EA8"/>
    <w:rsid w:val="008D71E2"/>
    <w:rsid w:val="008E2CAB"/>
    <w:rsid w:val="008E47C8"/>
    <w:rsid w:val="00900783"/>
    <w:rsid w:val="0090503C"/>
    <w:rsid w:val="00921957"/>
    <w:rsid w:val="00921DB9"/>
    <w:rsid w:val="009313F8"/>
    <w:rsid w:val="00936E3C"/>
    <w:rsid w:val="0094179C"/>
    <w:rsid w:val="00941959"/>
    <w:rsid w:val="00944D35"/>
    <w:rsid w:val="00945C73"/>
    <w:rsid w:val="009559D5"/>
    <w:rsid w:val="00956899"/>
    <w:rsid w:val="00960C24"/>
    <w:rsid w:val="00961F55"/>
    <w:rsid w:val="00963785"/>
    <w:rsid w:val="009662D1"/>
    <w:rsid w:val="009714B3"/>
    <w:rsid w:val="00976003"/>
    <w:rsid w:val="0097778C"/>
    <w:rsid w:val="00980C4B"/>
    <w:rsid w:val="0098123F"/>
    <w:rsid w:val="0098289B"/>
    <w:rsid w:val="009858D0"/>
    <w:rsid w:val="00991FF5"/>
    <w:rsid w:val="00994D7D"/>
    <w:rsid w:val="00994FF6"/>
    <w:rsid w:val="009974A5"/>
    <w:rsid w:val="009A24E9"/>
    <w:rsid w:val="009A25BD"/>
    <w:rsid w:val="009A25DD"/>
    <w:rsid w:val="009A3C52"/>
    <w:rsid w:val="009A7842"/>
    <w:rsid w:val="009B56A6"/>
    <w:rsid w:val="009C3738"/>
    <w:rsid w:val="009C4DA1"/>
    <w:rsid w:val="009C706E"/>
    <w:rsid w:val="009E67AA"/>
    <w:rsid w:val="009F0330"/>
    <w:rsid w:val="009F0C72"/>
    <w:rsid w:val="009F2A15"/>
    <w:rsid w:val="009F4EE1"/>
    <w:rsid w:val="009F7E1A"/>
    <w:rsid w:val="00A01609"/>
    <w:rsid w:val="00A0284B"/>
    <w:rsid w:val="00A03428"/>
    <w:rsid w:val="00A0618A"/>
    <w:rsid w:val="00A0728F"/>
    <w:rsid w:val="00A07F0B"/>
    <w:rsid w:val="00A13F75"/>
    <w:rsid w:val="00A225DE"/>
    <w:rsid w:val="00A23D68"/>
    <w:rsid w:val="00A2750B"/>
    <w:rsid w:val="00A27BD6"/>
    <w:rsid w:val="00A304A0"/>
    <w:rsid w:val="00A304B8"/>
    <w:rsid w:val="00A3361A"/>
    <w:rsid w:val="00A34E63"/>
    <w:rsid w:val="00A4099A"/>
    <w:rsid w:val="00A41C1A"/>
    <w:rsid w:val="00A43779"/>
    <w:rsid w:val="00A45A5A"/>
    <w:rsid w:val="00A519D6"/>
    <w:rsid w:val="00A51FE6"/>
    <w:rsid w:val="00A52E19"/>
    <w:rsid w:val="00A53722"/>
    <w:rsid w:val="00A53ED7"/>
    <w:rsid w:val="00A57E46"/>
    <w:rsid w:val="00A61667"/>
    <w:rsid w:val="00A64B24"/>
    <w:rsid w:val="00A70D35"/>
    <w:rsid w:val="00A734C2"/>
    <w:rsid w:val="00A76CCA"/>
    <w:rsid w:val="00A822BE"/>
    <w:rsid w:val="00A85DF4"/>
    <w:rsid w:val="00A87A8F"/>
    <w:rsid w:val="00A87BB2"/>
    <w:rsid w:val="00AA3E2F"/>
    <w:rsid w:val="00AA4EC5"/>
    <w:rsid w:val="00AA6645"/>
    <w:rsid w:val="00AA68A9"/>
    <w:rsid w:val="00AB36B5"/>
    <w:rsid w:val="00AB69D6"/>
    <w:rsid w:val="00AC1E0B"/>
    <w:rsid w:val="00AC3EA7"/>
    <w:rsid w:val="00AC68DD"/>
    <w:rsid w:val="00AD1268"/>
    <w:rsid w:val="00AD475D"/>
    <w:rsid w:val="00AD5D99"/>
    <w:rsid w:val="00AD5F74"/>
    <w:rsid w:val="00AE1BF3"/>
    <w:rsid w:val="00AF3A4E"/>
    <w:rsid w:val="00AF4BC6"/>
    <w:rsid w:val="00AF545D"/>
    <w:rsid w:val="00AF56C2"/>
    <w:rsid w:val="00B051EE"/>
    <w:rsid w:val="00B0677D"/>
    <w:rsid w:val="00B1149C"/>
    <w:rsid w:val="00B24E7B"/>
    <w:rsid w:val="00B26BF0"/>
    <w:rsid w:val="00B27555"/>
    <w:rsid w:val="00B27A3F"/>
    <w:rsid w:val="00B31B60"/>
    <w:rsid w:val="00B3216C"/>
    <w:rsid w:val="00B345AA"/>
    <w:rsid w:val="00B3556D"/>
    <w:rsid w:val="00B43B92"/>
    <w:rsid w:val="00B50B96"/>
    <w:rsid w:val="00B51A46"/>
    <w:rsid w:val="00B5235A"/>
    <w:rsid w:val="00B52F5A"/>
    <w:rsid w:val="00B567D0"/>
    <w:rsid w:val="00B65D94"/>
    <w:rsid w:val="00B72325"/>
    <w:rsid w:val="00B82126"/>
    <w:rsid w:val="00B87D70"/>
    <w:rsid w:val="00BA2C1F"/>
    <w:rsid w:val="00BB02B7"/>
    <w:rsid w:val="00BB18D3"/>
    <w:rsid w:val="00BB458D"/>
    <w:rsid w:val="00BC0DBA"/>
    <w:rsid w:val="00BC3597"/>
    <w:rsid w:val="00BC3E00"/>
    <w:rsid w:val="00BC7557"/>
    <w:rsid w:val="00BD229C"/>
    <w:rsid w:val="00BE5F96"/>
    <w:rsid w:val="00BF02D2"/>
    <w:rsid w:val="00BF0CD7"/>
    <w:rsid w:val="00BF1A7B"/>
    <w:rsid w:val="00BF1FD1"/>
    <w:rsid w:val="00BF258C"/>
    <w:rsid w:val="00C062C4"/>
    <w:rsid w:val="00C07626"/>
    <w:rsid w:val="00C11D65"/>
    <w:rsid w:val="00C13795"/>
    <w:rsid w:val="00C2682E"/>
    <w:rsid w:val="00C2742F"/>
    <w:rsid w:val="00C30080"/>
    <w:rsid w:val="00C30105"/>
    <w:rsid w:val="00C36728"/>
    <w:rsid w:val="00C36D3D"/>
    <w:rsid w:val="00C45348"/>
    <w:rsid w:val="00C469C7"/>
    <w:rsid w:val="00C518AD"/>
    <w:rsid w:val="00C52C23"/>
    <w:rsid w:val="00C71331"/>
    <w:rsid w:val="00C7530C"/>
    <w:rsid w:val="00C764E2"/>
    <w:rsid w:val="00C83BD7"/>
    <w:rsid w:val="00C859B0"/>
    <w:rsid w:val="00C85AC8"/>
    <w:rsid w:val="00C90539"/>
    <w:rsid w:val="00C90BED"/>
    <w:rsid w:val="00C927C6"/>
    <w:rsid w:val="00C93C0B"/>
    <w:rsid w:val="00C94087"/>
    <w:rsid w:val="00C945A3"/>
    <w:rsid w:val="00CA7B06"/>
    <w:rsid w:val="00CB199E"/>
    <w:rsid w:val="00CC06F2"/>
    <w:rsid w:val="00CC2567"/>
    <w:rsid w:val="00CC310F"/>
    <w:rsid w:val="00CD3272"/>
    <w:rsid w:val="00CD4CB9"/>
    <w:rsid w:val="00CD72A3"/>
    <w:rsid w:val="00CE0D33"/>
    <w:rsid w:val="00CE1480"/>
    <w:rsid w:val="00CE30FD"/>
    <w:rsid w:val="00CF3159"/>
    <w:rsid w:val="00CF3B4F"/>
    <w:rsid w:val="00CF4F09"/>
    <w:rsid w:val="00CF5FEE"/>
    <w:rsid w:val="00CF6307"/>
    <w:rsid w:val="00CF662F"/>
    <w:rsid w:val="00D04A72"/>
    <w:rsid w:val="00D115DE"/>
    <w:rsid w:val="00D215DF"/>
    <w:rsid w:val="00D23C4C"/>
    <w:rsid w:val="00D24123"/>
    <w:rsid w:val="00D30527"/>
    <w:rsid w:val="00D33B63"/>
    <w:rsid w:val="00D3566F"/>
    <w:rsid w:val="00D37A0E"/>
    <w:rsid w:val="00D37B5D"/>
    <w:rsid w:val="00D44926"/>
    <w:rsid w:val="00D45E4B"/>
    <w:rsid w:val="00D5215F"/>
    <w:rsid w:val="00D5785E"/>
    <w:rsid w:val="00D62421"/>
    <w:rsid w:val="00D746A8"/>
    <w:rsid w:val="00D857D0"/>
    <w:rsid w:val="00D86456"/>
    <w:rsid w:val="00D87F03"/>
    <w:rsid w:val="00D90813"/>
    <w:rsid w:val="00D9550B"/>
    <w:rsid w:val="00D96739"/>
    <w:rsid w:val="00D97516"/>
    <w:rsid w:val="00D97B94"/>
    <w:rsid w:val="00DA0ADA"/>
    <w:rsid w:val="00DA20BC"/>
    <w:rsid w:val="00DA249D"/>
    <w:rsid w:val="00DA37F5"/>
    <w:rsid w:val="00DA6467"/>
    <w:rsid w:val="00DB12FC"/>
    <w:rsid w:val="00DC1E54"/>
    <w:rsid w:val="00DC48D6"/>
    <w:rsid w:val="00DC722D"/>
    <w:rsid w:val="00DD0DDC"/>
    <w:rsid w:val="00DD52FF"/>
    <w:rsid w:val="00DD593D"/>
    <w:rsid w:val="00DD7332"/>
    <w:rsid w:val="00DF0D81"/>
    <w:rsid w:val="00DF15B5"/>
    <w:rsid w:val="00DF62C6"/>
    <w:rsid w:val="00E011A3"/>
    <w:rsid w:val="00E01478"/>
    <w:rsid w:val="00E14662"/>
    <w:rsid w:val="00E15511"/>
    <w:rsid w:val="00E1616F"/>
    <w:rsid w:val="00E1790F"/>
    <w:rsid w:val="00E21DB5"/>
    <w:rsid w:val="00E332AD"/>
    <w:rsid w:val="00E37A45"/>
    <w:rsid w:val="00E37A82"/>
    <w:rsid w:val="00E421A0"/>
    <w:rsid w:val="00E42B30"/>
    <w:rsid w:val="00E440D4"/>
    <w:rsid w:val="00E45A00"/>
    <w:rsid w:val="00E4729A"/>
    <w:rsid w:val="00E5659C"/>
    <w:rsid w:val="00E604FD"/>
    <w:rsid w:val="00E6094D"/>
    <w:rsid w:val="00E60BCA"/>
    <w:rsid w:val="00E613CF"/>
    <w:rsid w:val="00E61CDE"/>
    <w:rsid w:val="00E62F5C"/>
    <w:rsid w:val="00E67415"/>
    <w:rsid w:val="00E721FA"/>
    <w:rsid w:val="00E74105"/>
    <w:rsid w:val="00E7554E"/>
    <w:rsid w:val="00E81054"/>
    <w:rsid w:val="00E8512F"/>
    <w:rsid w:val="00E93E38"/>
    <w:rsid w:val="00E95D0C"/>
    <w:rsid w:val="00E96384"/>
    <w:rsid w:val="00E968B4"/>
    <w:rsid w:val="00EA54B6"/>
    <w:rsid w:val="00EB1246"/>
    <w:rsid w:val="00EB2AE7"/>
    <w:rsid w:val="00EB2FCA"/>
    <w:rsid w:val="00EB5BC0"/>
    <w:rsid w:val="00EB5E20"/>
    <w:rsid w:val="00ED1743"/>
    <w:rsid w:val="00ED35D0"/>
    <w:rsid w:val="00EE3973"/>
    <w:rsid w:val="00EE3EFB"/>
    <w:rsid w:val="00EE53F5"/>
    <w:rsid w:val="00EF6CC7"/>
    <w:rsid w:val="00F03501"/>
    <w:rsid w:val="00F07E3A"/>
    <w:rsid w:val="00F07EA8"/>
    <w:rsid w:val="00F12DEE"/>
    <w:rsid w:val="00F22531"/>
    <w:rsid w:val="00F26D49"/>
    <w:rsid w:val="00F3080E"/>
    <w:rsid w:val="00F30C09"/>
    <w:rsid w:val="00F336F9"/>
    <w:rsid w:val="00F33D1C"/>
    <w:rsid w:val="00F37314"/>
    <w:rsid w:val="00F37F20"/>
    <w:rsid w:val="00F444BE"/>
    <w:rsid w:val="00F45454"/>
    <w:rsid w:val="00F50FC6"/>
    <w:rsid w:val="00F544B3"/>
    <w:rsid w:val="00F57546"/>
    <w:rsid w:val="00F60EB4"/>
    <w:rsid w:val="00F63BF6"/>
    <w:rsid w:val="00F6625C"/>
    <w:rsid w:val="00F672F0"/>
    <w:rsid w:val="00F67CBF"/>
    <w:rsid w:val="00F731ED"/>
    <w:rsid w:val="00F77EA8"/>
    <w:rsid w:val="00F85B6C"/>
    <w:rsid w:val="00F8690D"/>
    <w:rsid w:val="00F911B9"/>
    <w:rsid w:val="00F94FF6"/>
    <w:rsid w:val="00FA2EA9"/>
    <w:rsid w:val="00FB068C"/>
    <w:rsid w:val="00FC3564"/>
    <w:rsid w:val="00FC7CE1"/>
    <w:rsid w:val="00FD0CA3"/>
    <w:rsid w:val="00FD1F5F"/>
    <w:rsid w:val="00FD20F7"/>
    <w:rsid w:val="00FD47D7"/>
    <w:rsid w:val="00FD5287"/>
    <w:rsid w:val="00FE3B04"/>
    <w:rsid w:val="00FE5FA1"/>
    <w:rsid w:val="00FE60F4"/>
    <w:rsid w:val="00FE6132"/>
    <w:rsid w:val="00FF7077"/>
    <w:rsid w:val="00FF778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2D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Index2"/>
    <w:next w:val="Normal"/>
    <w:link w:val="Heading3Char"/>
    <w:unhideWhenUsed/>
    <w:qFormat/>
    <w:rsid w:val="00890237"/>
    <w:pPr>
      <w:keepNext/>
      <w:keepLines/>
      <w:numPr>
        <w:numId w:val="8"/>
      </w:numPr>
      <w:spacing w:before="200"/>
      <w:outlineLvl w:val="2"/>
    </w:pPr>
    <w:rPr>
      <w:rFonts w:ascii="Arial" w:eastAsiaTheme="majorEastAsia" w:hAnsi="Arial" w:cstheme="majorBidi"/>
      <w:b/>
      <w:bCs/>
      <w:color w:val="1F497D" w:themeColor="text2"/>
      <w:sz w:val="22"/>
    </w:rPr>
  </w:style>
  <w:style w:type="paragraph" w:styleId="Heading4">
    <w:name w:val="heading 4"/>
    <w:aliases w:val="Level 2 - a"/>
    <w:basedOn w:val="Normal"/>
    <w:next w:val="Normal"/>
    <w:link w:val="Heading4Char"/>
    <w:qFormat/>
    <w:rsid w:val="00890237"/>
    <w:pPr>
      <w:keepNext/>
      <w:spacing w:before="240" w:after="60"/>
      <w:ind w:left="864" w:hanging="864"/>
      <w:outlineLvl w:val="3"/>
    </w:pPr>
    <w:rPr>
      <w:rFonts w:ascii="Times New Roman" w:eastAsia="Times New Roman" w:hAnsi="Times New Roman" w:cs="Times New Roman"/>
      <w:b/>
      <w:bCs/>
      <w:sz w:val="28"/>
      <w:szCs w:val="28"/>
      <w:lang w:eastAsia="en-US"/>
    </w:rPr>
  </w:style>
  <w:style w:type="paragraph" w:styleId="Heading5">
    <w:name w:val="heading 5"/>
    <w:aliases w:val="Heading two"/>
    <w:basedOn w:val="TOC2"/>
    <w:next w:val="Normal"/>
    <w:link w:val="Heading5Char"/>
    <w:qFormat/>
    <w:rsid w:val="00890237"/>
    <w:pPr>
      <w:numPr>
        <w:numId w:val="9"/>
      </w:numPr>
      <w:spacing w:before="240" w:after="60"/>
      <w:outlineLvl w:val="4"/>
    </w:pPr>
    <w:rPr>
      <w:rFonts w:ascii="Arial" w:eastAsia="Times New Roman" w:hAnsi="Arial" w:cs="Times New Roman"/>
      <w:b/>
      <w:bCs/>
      <w:iCs/>
      <w:color w:val="2605E9"/>
      <w:sz w:val="22"/>
      <w:szCs w:val="26"/>
      <w:lang w:eastAsia="en-US"/>
    </w:rPr>
  </w:style>
  <w:style w:type="paragraph" w:styleId="Heading6">
    <w:name w:val="heading 6"/>
    <w:basedOn w:val="List3"/>
    <w:next w:val="Normal"/>
    <w:link w:val="Heading6Char"/>
    <w:qFormat/>
    <w:rsid w:val="00890237"/>
    <w:pPr>
      <w:numPr>
        <w:numId w:val="11"/>
      </w:numPr>
      <w:spacing w:before="240" w:after="60"/>
      <w:outlineLvl w:val="5"/>
    </w:pPr>
    <w:rPr>
      <w:rFonts w:ascii="Arial" w:eastAsia="Times New Roman" w:hAnsi="Arial" w:cs="Times New Roman"/>
      <w:b/>
      <w:bCs/>
      <w:color w:val="0070C0"/>
      <w:sz w:val="20"/>
      <w:szCs w:val="22"/>
      <w:lang w:eastAsia="en-US"/>
    </w:rPr>
  </w:style>
  <w:style w:type="paragraph" w:styleId="Heading7">
    <w:name w:val="heading 7"/>
    <w:basedOn w:val="Normal"/>
    <w:next w:val="Normal"/>
    <w:link w:val="Heading7Char"/>
    <w:qFormat/>
    <w:rsid w:val="00890237"/>
    <w:pPr>
      <w:spacing w:before="240" w:after="60"/>
      <w:ind w:left="1296" w:hanging="1296"/>
      <w:outlineLvl w:val="6"/>
    </w:pPr>
    <w:rPr>
      <w:rFonts w:ascii="Times New Roman" w:eastAsia="Times New Roman" w:hAnsi="Times New Roman" w:cs="Times New Roman"/>
      <w:szCs w:val="24"/>
      <w:lang w:eastAsia="en-US"/>
    </w:rPr>
  </w:style>
  <w:style w:type="paragraph" w:styleId="Heading8">
    <w:name w:val="heading 8"/>
    <w:basedOn w:val="Normal"/>
    <w:next w:val="Normal"/>
    <w:link w:val="Heading8Char"/>
    <w:qFormat/>
    <w:rsid w:val="00890237"/>
    <w:pPr>
      <w:spacing w:before="240" w:after="60"/>
      <w:ind w:left="1440" w:hanging="1440"/>
      <w:outlineLvl w:val="7"/>
    </w:pPr>
    <w:rPr>
      <w:rFonts w:ascii="Times New Roman" w:eastAsia="Times New Roman" w:hAnsi="Times New Roman" w:cs="Times New Roman"/>
      <w:i/>
      <w:iCs/>
      <w:szCs w:val="24"/>
      <w:lang w:eastAsia="en-US"/>
    </w:rPr>
  </w:style>
  <w:style w:type="paragraph" w:styleId="Heading9">
    <w:name w:val="heading 9"/>
    <w:basedOn w:val="Normal"/>
    <w:next w:val="Normal"/>
    <w:link w:val="Heading9Char"/>
    <w:qFormat/>
    <w:rsid w:val="00890237"/>
    <w:pPr>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Index2">
    <w:name w:val="index 2"/>
    <w:basedOn w:val="Normal"/>
    <w:next w:val="Normal"/>
    <w:autoRedefine/>
    <w:uiPriority w:val="99"/>
    <w:semiHidden/>
    <w:unhideWhenUsed/>
    <w:rsid w:val="00890237"/>
    <w:pPr>
      <w:spacing w:after="0"/>
      <w:ind w:left="480" w:hanging="240"/>
    </w:p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890237"/>
    <w:rPr>
      <w:rFonts w:ascii="Arial" w:eastAsiaTheme="majorEastAsia" w:hAnsi="Arial" w:cstheme="majorBidi"/>
      <w:b/>
      <w:bCs/>
      <w:color w:val="1F497D" w:themeColor="text2"/>
      <w:sz w:val="22"/>
    </w:rPr>
  </w:style>
  <w:style w:type="character" w:customStyle="1" w:styleId="Heading4Char">
    <w:name w:val="Heading 4 Char"/>
    <w:aliases w:val="Level 2 - a Char"/>
    <w:basedOn w:val="DefaultParagraphFont"/>
    <w:link w:val="Heading4"/>
    <w:rsid w:val="00890237"/>
    <w:rPr>
      <w:rFonts w:ascii="Times New Roman" w:eastAsia="Times New Roman" w:hAnsi="Times New Roman" w:cs="Times New Roman"/>
      <w:b/>
      <w:bCs/>
      <w:sz w:val="28"/>
      <w:szCs w:val="28"/>
      <w:lang w:eastAsia="en-US"/>
    </w:rPr>
  </w:style>
  <w:style w:type="paragraph" w:styleId="TOC2">
    <w:name w:val="toc 2"/>
    <w:basedOn w:val="Normal"/>
    <w:next w:val="Normal"/>
    <w:autoRedefine/>
    <w:uiPriority w:val="39"/>
    <w:unhideWhenUsed/>
    <w:qFormat/>
    <w:rsid w:val="00530761"/>
    <w:pPr>
      <w:spacing w:after="100"/>
      <w:ind w:left="240"/>
    </w:pPr>
  </w:style>
  <w:style w:type="character" w:customStyle="1" w:styleId="Heading5Char">
    <w:name w:val="Heading 5 Char"/>
    <w:aliases w:val="Heading two Char"/>
    <w:basedOn w:val="DefaultParagraphFont"/>
    <w:link w:val="Heading5"/>
    <w:rsid w:val="00890237"/>
    <w:rPr>
      <w:rFonts w:ascii="Arial" w:eastAsia="Times New Roman" w:hAnsi="Arial" w:cs="Times New Roman"/>
      <w:b/>
      <w:bCs/>
      <w:iCs/>
      <w:color w:val="2605E9"/>
      <w:sz w:val="22"/>
      <w:szCs w:val="26"/>
      <w:lang w:eastAsia="en-US"/>
    </w:rPr>
  </w:style>
  <w:style w:type="paragraph" w:styleId="List3">
    <w:name w:val="List 3"/>
    <w:basedOn w:val="Normal"/>
    <w:uiPriority w:val="99"/>
    <w:semiHidden/>
    <w:unhideWhenUsed/>
    <w:rsid w:val="00890237"/>
    <w:pPr>
      <w:ind w:left="849" w:hanging="283"/>
      <w:contextualSpacing/>
    </w:pPr>
  </w:style>
  <w:style w:type="character" w:customStyle="1" w:styleId="Heading6Char">
    <w:name w:val="Heading 6 Char"/>
    <w:basedOn w:val="DefaultParagraphFont"/>
    <w:link w:val="Heading6"/>
    <w:rsid w:val="00890237"/>
    <w:rPr>
      <w:rFonts w:ascii="Arial" w:eastAsia="Times New Roman" w:hAnsi="Arial" w:cs="Times New Roman"/>
      <w:b/>
      <w:bCs/>
      <w:color w:val="0070C0"/>
      <w:szCs w:val="22"/>
      <w:lang w:eastAsia="en-US"/>
    </w:rPr>
  </w:style>
  <w:style w:type="character" w:customStyle="1" w:styleId="Heading7Char">
    <w:name w:val="Heading 7 Char"/>
    <w:basedOn w:val="DefaultParagraphFont"/>
    <w:link w:val="Heading7"/>
    <w:rsid w:val="0089023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89023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890237"/>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ListParagraphChar">
    <w:name w:val="List Paragraph Char"/>
    <w:link w:val="ListParagraph"/>
    <w:rsid w:val="0009586B"/>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link w:val="NoSpacingChar"/>
    <w:uiPriority w:val="1"/>
    <w:qFormat/>
    <w:rsid w:val="00620AD1"/>
    <w:pPr>
      <w:spacing w:after="0"/>
    </w:pPr>
    <w:rPr>
      <w:sz w:val="24"/>
      <w:lang w:val="en-US"/>
    </w:rPr>
  </w:style>
  <w:style w:type="paragraph" w:styleId="Index1">
    <w:name w:val="index 1"/>
    <w:basedOn w:val="Normal"/>
    <w:next w:val="Normal"/>
    <w:autoRedefine/>
    <w:uiPriority w:val="99"/>
    <w:semiHidden/>
    <w:unhideWhenUsed/>
    <w:rsid w:val="00890237"/>
    <w:pPr>
      <w:spacing w:after="0"/>
      <w:ind w:left="240" w:hanging="240"/>
    </w:pPr>
  </w:style>
  <w:style w:type="paragraph" w:styleId="BodyText">
    <w:name w:val="Body Text"/>
    <w:basedOn w:val="Normal"/>
    <w:link w:val="BodyTextChar"/>
    <w:uiPriority w:val="99"/>
    <w:rsid w:val="00890237"/>
    <w:pPr>
      <w:spacing w:after="0"/>
      <w:jc w:val="center"/>
    </w:pPr>
    <w:rPr>
      <w:rFonts w:ascii="Arial" w:eastAsia="Times New Roman" w:hAnsi="Arial" w:cs="Times New Roman"/>
      <w:b/>
      <w:bCs/>
      <w:sz w:val="22"/>
      <w:szCs w:val="24"/>
      <w:lang w:eastAsia="en-US"/>
    </w:rPr>
  </w:style>
  <w:style w:type="character" w:customStyle="1" w:styleId="BodyTextChar">
    <w:name w:val="Body Text Char"/>
    <w:basedOn w:val="DefaultParagraphFont"/>
    <w:link w:val="BodyText"/>
    <w:uiPriority w:val="99"/>
    <w:rsid w:val="00890237"/>
    <w:rPr>
      <w:rFonts w:ascii="Arial" w:eastAsia="Times New Roman" w:hAnsi="Arial" w:cs="Times New Roman"/>
      <w:b/>
      <w:bCs/>
      <w:sz w:val="22"/>
      <w:szCs w:val="24"/>
      <w:lang w:eastAsia="en-US"/>
    </w:rPr>
  </w:style>
  <w:style w:type="paragraph" w:customStyle="1" w:styleId="Hdg1">
    <w:name w:val="Hdg 1"/>
    <w:basedOn w:val="Normal"/>
    <w:link w:val="Hdg1Char"/>
    <w:qFormat/>
    <w:rsid w:val="00890237"/>
    <w:pPr>
      <w:spacing w:after="180"/>
    </w:pPr>
    <w:rPr>
      <w:rFonts w:eastAsia="Times New Roman" w:cs="Times New Roman"/>
      <w:b/>
      <w:i/>
      <w:color w:val="00B0F0"/>
      <w:sz w:val="28"/>
      <w:szCs w:val="28"/>
      <w:lang w:eastAsia="en-US"/>
    </w:rPr>
  </w:style>
  <w:style w:type="character" w:customStyle="1" w:styleId="Hdg1Char">
    <w:name w:val="Hdg 1 Char"/>
    <w:basedOn w:val="DefaultParagraphFont"/>
    <w:link w:val="Hdg1"/>
    <w:rsid w:val="00890237"/>
    <w:rPr>
      <w:rFonts w:eastAsia="Times New Roman" w:cs="Times New Roman"/>
      <w:b/>
      <w:i/>
      <w:color w:val="00B0F0"/>
      <w:sz w:val="28"/>
      <w:szCs w:val="28"/>
      <w:lang w:eastAsia="en-US"/>
    </w:rPr>
  </w:style>
  <w:style w:type="paragraph" w:customStyle="1" w:styleId="NumberdHdg1">
    <w:name w:val="Numberd Hdg 1"/>
    <w:basedOn w:val="Normal"/>
    <w:link w:val="NumberdHdg1Char"/>
    <w:qFormat/>
    <w:rsid w:val="00890237"/>
    <w:pPr>
      <w:spacing w:after="180"/>
      <w:ind w:left="357" w:hanging="357"/>
    </w:pPr>
    <w:rPr>
      <w:rFonts w:eastAsia="Times New Roman" w:cs="Times New Roman"/>
      <w:b/>
      <w:i/>
      <w:sz w:val="22"/>
      <w:lang w:eastAsia="en-US"/>
    </w:rPr>
  </w:style>
  <w:style w:type="character" w:customStyle="1" w:styleId="NumberdHdg1Char">
    <w:name w:val="Numberd Hdg 1 Char"/>
    <w:basedOn w:val="DefaultParagraphFont"/>
    <w:link w:val="NumberdHdg1"/>
    <w:rsid w:val="00890237"/>
    <w:rPr>
      <w:rFonts w:eastAsia="Times New Roman" w:cs="Times New Roman"/>
      <w:b/>
      <w:i/>
      <w:sz w:val="22"/>
      <w:lang w:eastAsia="en-US"/>
    </w:rPr>
  </w:style>
  <w:style w:type="paragraph" w:customStyle="1" w:styleId="BodyText1">
    <w:name w:val="Body Text1"/>
    <w:basedOn w:val="Normal"/>
    <w:link w:val="BodytextChar0"/>
    <w:qFormat/>
    <w:rsid w:val="00890237"/>
    <w:pPr>
      <w:spacing w:after="180"/>
      <w:ind w:left="714" w:hanging="357"/>
    </w:pPr>
    <w:rPr>
      <w:rFonts w:eastAsia="Times New Roman" w:cs="Times New Roman"/>
      <w:sz w:val="22"/>
      <w:lang w:eastAsia="en-US"/>
    </w:rPr>
  </w:style>
  <w:style w:type="character" w:customStyle="1" w:styleId="BodytextChar0">
    <w:name w:val="Body text Char"/>
    <w:basedOn w:val="DefaultParagraphFont"/>
    <w:link w:val="BodyText1"/>
    <w:rsid w:val="00890237"/>
    <w:rPr>
      <w:rFonts w:eastAsia="Times New Roman" w:cs="Times New Roman"/>
      <w:sz w:val="22"/>
      <w:lang w:eastAsia="en-US"/>
    </w:rPr>
  </w:style>
  <w:style w:type="paragraph" w:customStyle="1" w:styleId="Bodytext10">
    <w:name w:val="Body text 1"/>
    <w:basedOn w:val="BodyText1"/>
    <w:link w:val="Bodytext1Char"/>
    <w:qFormat/>
    <w:rsid w:val="00890237"/>
    <w:pPr>
      <w:ind w:left="357" w:firstLine="0"/>
    </w:pPr>
  </w:style>
  <w:style w:type="character" w:customStyle="1" w:styleId="Bodytext1Char">
    <w:name w:val="Body text 1 Char"/>
    <w:basedOn w:val="BodytextChar0"/>
    <w:link w:val="Bodytext10"/>
    <w:rsid w:val="00890237"/>
    <w:rPr>
      <w:rFonts w:eastAsia="Times New Roman" w:cs="Times New Roman"/>
      <w:sz w:val="22"/>
      <w:lang w:eastAsia="en-US"/>
    </w:rPr>
  </w:style>
  <w:style w:type="paragraph" w:styleId="NormalWeb">
    <w:name w:val="Normal (Web)"/>
    <w:basedOn w:val="Normal"/>
    <w:uiPriority w:val="99"/>
    <w:unhideWhenUsed/>
    <w:rsid w:val="00890237"/>
    <w:pPr>
      <w:spacing w:before="100" w:beforeAutospacing="1" w:after="100" w:afterAutospacing="1"/>
    </w:pPr>
    <w:rPr>
      <w:rFonts w:ascii="Times New Roman" w:eastAsia="Times New Roman" w:hAnsi="Times New Roman" w:cs="Times New Roman"/>
      <w:szCs w:val="24"/>
      <w:lang w:eastAsia="en-US"/>
    </w:rPr>
  </w:style>
  <w:style w:type="character" w:customStyle="1" w:styleId="EndnoteTextChar">
    <w:name w:val="Endnote Text Char"/>
    <w:basedOn w:val="DefaultParagraphFont"/>
    <w:link w:val="EndnoteText"/>
    <w:uiPriority w:val="99"/>
    <w:semiHidden/>
    <w:rsid w:val="00890237"/>
  </w:style>
  <w:style w:type="paragraph" w:styleId="EndnoteText">
    <w:name w:val="endnote text"/>
    <w:basedOn w:val="Normal"/>
    <w:link w:val="EndnoteTextChar"/>
    <w:uiPriority w:val="99"/>
    <w:semiHidden/>
    <w:unhideWhenUsed/>
    <w:rsid w:val="00890237"/>
    <w:pPr>
      <w:spacing w:after="0"/>
    </w:pPr>
    <w:rPr>
      <w:sz w:val="20"/>
    </w:rPr>
  </w:style>
  <w:style w:type="paragraph" w:styleId="PlainText">
    <w:name w:val="Plain Text"/>
    <w:basedOn w:val="Normal"/>
    <w:link w:val="PlainTextChar"/>
    <w:uiPriority w:val="99"/>
    <w:unhideWhenUsed/>
    <w:rsid w:val="00890237"/>
    <w:pPr>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90237"/>
    <w:rPr>
      <w:rFonts w:ascii="Calibri" w:eastAsiaTheme="minorHAnsi" w:hAnsi="Calibri"/>
      <w:sz w:val="22"/>
      <w:szCs w:val="21"/>
      <w:lang w:eastAsia="en-US"/>
    </w:rPr>
  </w:style>
  <w:style w:type="paragraph" w:customStyle="1" w:styleId="ITTnormal">
    <w:name w:val="ITT normal"/>
    <w:basedOn w:val="Normal"/>
    <w:link w:val="ITTnormalChar"/>
    <w:rsid w:val="00890237"/>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890237"/>
    <w:rPr>
      <w:rFonts w:ascii="Arial" w:eastAsia="Arial" w:hAnsi="Arial" w:cs="Arial"/>
      <w:sz w:val="22"/>
      <w:szCs w:val="22"/>
      <w:lang w:eastAsia="en-GB"/>
    </w:rPr>
  </w:style>
  <w:style w:type="paragraph" w:customStyle="1" w:styleId="BulletMOI">
    <w:name w:val="Bullet MOI"/>
    <w:basedOn w:val="Normal"/>
    <w:rsid w:val="00890237"/>
    <w:pPr>
      <w:numPr>
        <w:numId w:val="6"/>
      </w:numPr>
      <w:tabs>
        <w:tab w:val="left" w:pos="720"/>
      </w:tabs>
      <w:spacing w:after="0"/>
    </w:pPr>
    <w:rPr>
      <w:rFonts w:ascii="Arial" w:eastAsia="Arial" w:hAnsi="Arial" w:cs="Arial"/>
      <w:sz w:val="22"/>
      <w:szCs w:val="22"/>
      <w:lang w:eastAsia="en-GB"/>
    </w:rPr>
  </w:style>
  <w:style w:type="paragraph" w:styleId="ListNumber2">
    <w:name w:val="List Number 2"/>
    <w:basedOn w:val="Normal"/>
    <w:uiPriority w:val="99"/>
    <w:semiHidden/>
    <w:unhideWhenUsed/>
    <w:rsid w:val="00890237"/>
    <w:pPr>
      <w:numPr>
        <w:numId w:val="7"/>
      </w:numPr>
      <w:contextualSpacing/>
    </w:pPr>
  </w:style>
  <w:style w:type="paragraph" w:customStyle="1" w:styleId="IndentA">
    <w:name w:val="Indent A"/>
    <w:basedOn w:val="Normal"/>
    <w:link w:val="IndentAChar"/>
    <w:rsid w:val="00890237"/>
    <w:pPr>
      <w:spacing w:before="180" w:after="120"/>
      <w:ind w:left="720"/>
      <w:jc w:val="both"/>
    </w:pPr>
    <w:rPr>
      <w:rFonts w:ascii="Arial" w:eastAsia="Times New Roman" w:hAnsi="Arial" w:cs="Times New Roman"/>
      <w:sz w:val="22"/>
      <w:lang w:eastAsia="en-GB"/>
    </w:rPr>
  </w:style>
  <w:style w:type="character" w:customStyle="1" w:styleId="IndentAChar">
    <w:name w:val="Indent A Char"/>
    <w:link w:val="IndentA"/>
    <w:locked/>
    <w:rsid w:val="00890237"/>
    <w:rPr>
      <w:rFonts w:ascii="Arial" w:eastAsia="Times New Roman" w:hAnsi="Arial" w:cs="Times New Roman"/>
      <w:sz w:val="22"/>
      <w:lang w:eastAsia="en-GB"/>
    </w:rPr>
  </w:style>
  <w:style w:type="paragraph" w:customStyle="1" w:styleId="FWSL1">
    <w:name w:val="FWS_L1"/>
    <w:basedOn w:val="Normal"/>
    <w:next w:val="FWSL2"/>
    <w:rsid w:val="00890237"/>
    <w:pPr>
      <w:keepNext/>
      <w:keepLines/>
      <w:pageBreakBefore/>
      <w:tabs>
        <w:tab w:val="num" w:pos="720"/>
      </w:tabs>
      <w:spacing w:after="240" w:line="480" w:lineRule="auto"/>
      <w:jc w:val="center"/>
      <w:outlineLvl w:val="0"/>
    </w:pPr>
    <w:rPr>
      <w:rFonts w:ascii="Times New Roman" w:eastAsia="Calibri" w:hAnsi="Times New Roman" w:cs="Times New Roman"/>
      <w:b/>
      <w:caps/>
      <w:lang w:eastAsia="en-US"/>
    </w:rPr>
  </w:style>
  <w:style w:type="paragraph" w:customStyle="1" w:styleId="FWSL2">
    <w:name w:val="FWS_L2"/>
    <w:basedOn w:val="FWSL1"/>
    <w:next w:val="FWSL3"/>
    <w:rsid w:val="00890237"/>
    <w:pPr>
      <w:pageBreakBefore w:val="0"/>
      <w:spacing w:line="240" w:lineRule="auto"/>
      <w:outlineLvl w:val="1"/>
    </w:pPr>
    <w:rPr>
      <w:caps w:val="0"/>
    </w:rPr>
  </w:style>
  <w:style w:type="paragraph" w:customStyle="1" w:styleId="FWSL3">
    <w:name w:val="FWS_L3"/>
    <w:basedOn w:val="FWSL2"/>
    <w:next w:val="FWSL5"/>
    <w:link w:val="FWSL3Char"/>
    <w:rsid w:val="00890237"/>
    <w:pPr>
      <w:numPr>
        <w:ilvl w:val="2"/>
        <w:numId w:val="12"/>
      </w:numPr>
      <w:jc w:val="left"/>
      <w:outlineLvl w:val="2"/>
    </w:pPr>
    <w:rPr>
      <w:smallCaps/>
    </w:rPr>
  </w:style>
  <w:style w:type="paragraph" w:customStyle="1" w:styleId="FWSL5">
    <w:name w:val="FWS_L5"/>
    <w:basedOn w:val="FWSL4"/>
    <w:link w:val="FWSL5Char"/>
    <w:rsid w:val="00890237"/>
    <w:pPr>
      <w:numPr>
        <w:ilvl w:val="4"/>
        <w:numId w:val="12"/>
      </w:numPr>
      <w:tabs>
        <w:tab w:val="clear" w:pos="720"/>
      </w:tabs>
      <w:ind w:left="3240"/>
    </w:pPr>
  </w:style>
  <w:style w:type="paragraph" w:customStyle="1" w:styleId="FWSL4">
    <w:name w:val="FWS_L4"/>
    <w:basedOn w:val="FWSL3"/>
    <w:rsid w:val="00890237"/>
    <w:pPr>
      <w:keepNext w:val="0"/>
      <w:keepLines w:val="0"/>
      <w:numPr>
        <w:ilvl w:val="0"/>
        <w:numId w:val="0"/>
      </w:numPr>
      <w:ind w:left="2520" w:hanging="360"/>
      <w:jc w:val="both"/>
      <w:outlineLvl w:val="9"/>
    </w:pPr>
    <w:rPr>
      <w:b w:val="0"/>
      <w:smallCaps w:val="0"/>
    </w:rPr>
  </w:style>
  <w:style w:type="character" w:customStyle="1" w:styleId="FWSL5Char">
    <w:name w:val="FWS_L5 Char"/>
    <w:basedOn w:val="DefaultParagraphFont"/>
    <w:link w:val="FWSL5"/>
    <w:locked/>
    <w:rsid w:val="00890237"/>
    <w:rPr>
      <w:rFonts w:ascii="Times New Roman" w:eastAsia="Calibri" w:hAnsi="Times New Roman" w:cs="Times New Roman"/>
      <w:sz w:val="24"/>
      <w:lang w:eastAsia="en-US"/>
    </w:rPr>
  </w:style>
  <w:style w:type="character" w:customStyle="1" w:styleId="FWSL3Char">
    <w:name w:val="FWS_L3 Char"/>
    <w:link w:val="FWSL3"/>
    <w:locked/>
    <w:rsid w:val="00890237"/>
    <w:rPr>
      <w:rFonts w:ascii="Times New Roman" w:eastAsia="Calibri" w:hAnsi="Times New Roman" w:cs="Times New Roman"/>
      <w:b/>
      <w:smallCaps/>
      <w:sz w:val="24"/>
      <w:lang w:eastAsia="en-US"/>
    </w:rPr>
  </w:style>
  <w:style w:type="paragraph" w:customStyle="1" w:styleId="FWSL6">
    <w:name w:val="FWS_L6"/>
    <w:basedOn w:val="FWSL5"/>
    <w:rsid w:val="00890237"/>
    <w:pPr>
      <w:numPr>
        <w:ilvl w:val="7"/>
      </w:numPr>
      <w:tabs>
        <w:tab w:val="clear" w:pos="2340"/>
        <w:tab w:val="num" w:pos="720"/>
      </w:tabs>
      <w:ind w:left="720" w:hanging="180"/>
    </w:pPr>
  </w:style>
  <w:style w:type="paragraph" w:customStyle="1" w:styleId="FWSL7">
    <w:name w:val="FWS_L7"/>
    <w:basedOn w:val="FWSL6"/>
    <w:rsid w:val="00890237"/>
    <w:pPr>
      <w:numPr>
        <w:ilvl w:val="8"/>
      </w:numPr>
      <w:tabs>
        <w:tab w:val="clear" w:pos="2880"/>
      </w:tabs>
      <w:ind w:left="4680" w:hanging="360"/>
    </w:pPr>
  </w:style>
  <w:style w:type="paragraph" w:customStyle="1" w:styleId="FWSL8">
    <w:name w:val="FWS_L8"/>
    <w:basedOn w:val="FWSL7"/>
    <w:rsid w:val="00890237"/>
    <w:pPr>
      <w:numPr>
        <w:ilvl w:val="7"/>
        <w:numId w:val="4"/>
      </w:numPr>
      <w:tabs>
        <w:tab w:val="num" w:pos="2160"/>
      </w:tabs>
      <w:ind w:left="2160"/>
    </w:pPr>
  </w:style>
  <w:style w:type="paragraph" w:customStyle="1" w:styleId="FWSL9">
    <w:name w:val="FWS_L9"/>
    <w:basedOn w:val="FWSL8"/>
    <w:rsid w:val="00890237"/>
    <w:pPr>
      <w:numPr>
        <w:ilvl w:val="8"/>
      </w:numPr>
      <w:tabs>
        <w:tab w:val="num" w:pos="2340"/>
      </w:tabs>
    </w:pPr>
  </w:style>
  <w:style w:type="paragraph" w:customStyle="1" w:styleId="FsTable">
    <w:name w:val="FsTable"/>
    <w:basedOn w:val="BodyText"/>
    <w:rsid w:val="00890237"/>
    <w:pPr>
      <w:spacing w:before="120" w:after="120"/>
      <w:jc w:val="left"/>
    </w:pPr>
    <w:rPr>
      <w:rFonts w:ascii="Times New Roman" w:eastAsia="Calibri" w:hAnsi="Times New Roman"/>
      <w:b w:val="0"/>
      <w:bCs w:val="0"/>
      <w:sz w:val="24"/>
    </w:rPr>
  </w:style>
  <w:style w:type="paragraph" w:customStyle="1" w:styleId="FsTableHeading">
    <w:name w:val="FsTableHeading"/>
    <w:basedOn w:val="BodyText"/>
    <w:next w:val="FsTable"/>
    <w:rsid w:val="00890237"/>
    <w:pPr>
      <w:keepNext/>
      <w:keepLines/>
      <w:spacing w:before="120" w:after="120"/>
      <w:jc w:val="left"/>
    </w:pPr>
    <w:rPr>
      <w:rFonts w:ascii="Times New Roman" w:eastAsia="Calibri" w:hAnsi="Times New Roman"/>
      <w:bCs w:val="0"/>
      <w:sz w:val="24"/>
    </w:rPr>
  </w:style>
  <w:style w:type="paragraph" w:customStyle="1" w:styleId="ParaHeading">
    <w:name w:val="ParaHeading"/>
    <w:basedOn w:val="BodyText"/>
    <w:next w:val="BodyText"/>
    <w:rsid w:val="00890237"/>
    <w:pPr>
      <w:keepNext/>
      <w:keepLines/>
      <w:spacing w:after="240"/>
      <w:jc w:val="both"/>
    </w:pPr>
    <w:rPr>
      <w:rFonts w:ascii="Times New Roman" w:eastAsia="Calibri" w:hAnsi="Times New Roman"/>
      <w:bCs w:val="0"/>
      <w:sz w:val="24"/>
    </w:rPr>
  </w:style>
  <w:style w:type="paragraph" w:customStyle="1" w:styleId="FWAnnexL1">
    <w:name w:val="FWAnnex_L1"/>
    <w:basedOn w:val="Normal"/>
    <w:next w:val="FWAnnexL2"/>
    <w:rsid w:val="00890237"/>
    <w:pPr>
      <w:keepNext/>
      <w:keepLines/>
      <w:numPr>
        <w:ilvl w:val="1"/>
        <w:numId w:val="14"/>
      </w:numPr>
      <w:tabs>
        <w:tab w:val="clear" w:pos="720"/>
      </w:tabs>
      <w:spacing w:after="240" w:line="480" w:lineRule="auto"/>
      <w:jc w:val="center"/>
      <w:outlineLvl w:val="0"/>
    </w:pPr>
    <w:rPr>
      <w:rFonts w:ascii="Times New Roman" w:eastAsia="Calibri" w:hAnsi="Times New Roman" w:cs="Times New Roman"/>
      <w:b/>
      <w:caps/>
      <w:lang w:eastAsia="en-US"/>
    </w:rPr>
  </w:style>
  <w:style w:type="paragraph" w:customStyle="1" w:styleId="FWAnnexL2">
    <w:name w:val="FWAnnex_L2"/>
    <w:basedOn w:val="FWAnnexL1"/>
    <w:next w:val="FWAnnexL4"/>
    <w:rsid w:val="00890237"/>
    <w:pPr>
      <w:numPr>
        <w:ilvl w:val="3"/>
      </w:numPr>
      <w:spacing w:line="240" w:lineRule="auto"/>
      <w:jc w:val="left"/>
      <w:outlineLvl w:val="1"/>
    </w:pPr>
    <w:rPr>
      <w:caps w:val="0"/>
      <w:smallCaps/>
    </w:rPr>
  </w:style>
  <w:style w:type="paragraph" w:customStyle="1" w:styleId="FWAnnexL4">
    <w:name w:val="FWAnnex_L4"/>
    <w:basedOn w:val="FWAnnexL3"/>
    <w:rsid w:val="00890237"/>
    <w:pPr>
      <w:numPr>
        <w:ilvl w:val="3"/>
      </w:numPr>
      <w:tabs>
        <w:tab w:val="num" w:pos="720"/>
      </w:tabs>
    </w:pPr>
  </w:style>
  <w:style w:type="paragraph" w:customStyle="1" w:styleId="FWAnnexL3">
    <w:name w:val="FWAnnex_L3"/>
    <w:basedOn w:val="FWAnnexL2"/>
    <w:rsid w:val="00890237"/>
    <w:pPr>
      <w:keepNext w:val="0"/>
      <w:keepLines w:val="0"/>
      <w:numPr>
        <w:ilvl w:val="0"/>
        <w:numId w:val="0"/>
      </w:numPr>
      <w:tabs>
        <w:tab w:val="num" w:pos="720"/>
      </w:tabs>
      <w:jc w:val="both"/>
      <w:outlineLvl w:val="9"/>
    </w:pPr>
    <w:rPr>
      <w:b w:val="0"/>
      <w:smallCaps w:val="0"/>
    </w:rPr>
  </w:style>
  <w:style w:type="paragraph" w:customStyle="1" w:styleId="FWAnnexL5">
    <w:name w:val="FWAnnex_L5"/>
    <w:basedOn w:val="FWAnnexL4"/>
    <w:rsid w:val="00890237"/>
    <w:pPr>
      <w:numPr>
        <w:ilvl w:val="4"/>
      </w:numPr>
      <w:tabs>
        <w:tab w:val="num" w:pos="720"/>
      </w:tabs>
    </w:pPr>
  </w:style>
  <w:style w:type="paragraph" w:customStyle="1" w:styleId="FWAnnexL6">
    <w:name w:val="FWAnnex_L6"/>
    <w:basedOn w:val="FWAnnexL5"/>
    <w:rsid w:val="00890237"/>
    <w:pPr>
      <w:numPr>
        <w:ilvl w:val="5"/>
      </w:numPr>
      <w:tabs>
        <w:tab w:val="num" w:pos="720"/>
      </w:tabs>
    </w:pPr>
  </w:style>
  <w:style w:type="paragraph" w:customStyle="1" w:styleId="FWAnnexL7">
    <w:name w:val="FWAnnex_L7"/>
    <w:basedOn w:val="FWAnnexL6"/>
    <w:rsid w:val="00890237"/>
    <w:pPr>
      <w:numPr>
        <w:ilvl w:val="6"/>
      </w:numPr>
      <w:tabs>
        <w:tab w:val="num" w:pos="720"/>
      </w:tabs>
    </w:pPr>
  </w:style>
  <w:style w:type="paragraph" w:customStyle="1" w:styleId="FWAnnexL8">
    <w:name w:val="FWAnnex_L8"/>
    <w:basedOn w:val="FWAnnexL7"/>
    <w:rsid w:val="00890237"/>
    <w:pPr>
      <w:numPr>
        <w:ilvl w:val="7"/>
      </w:numPr>
      <w:tabs>
        <w:tab w:val="num" w:pos="720"/>
      </w:tabs>
    </w:pPr>
  </w:style>
  <w:style w:type="paragraph" w:styleId="TOC3">
    <w:name w:val="toc 3"/>
    <w:basedOn w:val="Normal"/>
    <w:next w:val="Normal"/>
    <w:autoRedefine/>
    <w:uiPriority w:val="39"/>
    <w:unhideWhenUsed/>
    <w:qFormat/>
    <w:rsid w:val="00890237"/>
    <w:pPr>
      <w:spacing w:after="100"/>
      <w:ind w:left="480"/>
    </w:pPr>
  </w:style>
  <w:style w:type="paragraph" w:styleId="TOC4">
    <w:name w:val="toc 4"/>
    <w:basedOn w:val="Normal"/>
    <w:next w:val="Normal"/>
    <w:autoRedefine/>
    <w:uiPriority w:val="39"/>
    <w:unhideWhenUsed/>
    <w:rsid w:val="00890237"/>
    <w:pPr>
      <w:spacing w:after="100" w:line="259" w:lineRule="auto"/>
      <w:ind w:left="660"/>
    </w:pPr>
    <w:rPr>
      <w:sz w:val="22"/>
      <w:szCs w:val="22"/>
      <w:lang w:eastAsia="en-GB"/>
    </w:rPr>
  </w:style>
  <w:style w:type="paragraph" w:styleId="TOC5">
    <w:name w:val="toc 5"/>
    <w:basedOn w:val="Normal"/>
    <w:next w:val="Normal"/>
    <w:autoRedefine/>
    <w:uiPriority w:val="39"/>
    <w:unhideWhenUsed/>
    <w:rsid w:val="00890237"/>
    <w:pPr>
      <w:spacing w:after="100" w:line="259" w:lineRule="auto"/>
      <w:ind w:left="880"/>
    </w:pPr>
    <w:rPr>
      <w:sz w:val="22"/>
      <w:szCs w:val="22"/>
      <w:lang w:eastAsia="en-GB"/>
    </w:rPr>
  </w:style>
  <w:style w:type="paragraph" w:styleId="TOC6">
    <w:name w:val="toc 6"/>
    <w:basedOn w:val="Normal"/>
    <w:next w:val="Normal"/>
    <w:autoRedefine/>
    <w:uiPriority w:val="39"/>
    <w:unhideWhenUsed/>
    <w:rsid w:val="00890237"/>
    <w:pPr>
      <w:spacing w:after="100" w:line="259" w:lineRule="auto"/>
      <w:ind w:left="1100"/>
    </w:pPr>
    <w:rPr>
      <w:sz w:val="22"/>
      <w:szCs w:val="22"/>
      <w:lang w:eastAsia="en-GB"/>
    </w:rPr>
  </w:style>
  <w:style w:type="paragraph" w:styleId="TOC7">
    <w:name w:val="toc 7"/>
    <w:basedOn w:val="Normal"/>
    <w:next w:val="Normal"/>
    <w:autoRedefine/>
    <w:uiPriority w:val="39"/>
    <w:unhideWhenUsed/>
    <w:rsid w:val="00890237"/>
    <w:pPr>
      <w:spacing w:after="100" w:line="259" w:lineRule="auto"/>
      <w:ind w:left="1320"/>
    </w:pPr>
    <w:rPr>
      <w:sz w:val="22"/>
      <w:szCs w:val="22"/>
      <w:lang w:eastAsia="en-GB"/>
    </w:rPr>
  </w:style>
  <w:style w:type="paragraph" w:styleId="TOC8">
    <w:name w:val="toc 8"/>
    <w:basedOn w:val="Normal"/>
    <w:next w:val="Normal"/>
    <w:autoRedefine/>
    <w:uiPriority w:val="39"/>
    <w:unhideWhenUsed/>
    <w:rsid w:val="00890237"/>
    <w:pPr>
      <w:spacing w:after="100" w:line="259" w:lineRule="auto"/>
      <w:ind w:left="1540"/>
    </w:pPr>
    <w:rPr>
      <w:sz w:val="22"/>
      <w:szCs w:val="22"/>
      <w:lang w:eastAsia="en-GB"/>
    </w:rPr>
  </w:style>
  <w:style w:type="paragraph" w:styleId="TOC9">
    <w:name w:val="toc 9"/>
    <w:basedOn w:val="Normal"/>
    <w:next w:val="Normal"/>
    <w:autoRedefine/>
    <w:uiPriority w:val="39"/>
    <w:unhideWhenUsed/>
    <w:rsid w:val="00890237"/>
    <w:pPr>
      <w:spacing w:after="100" w:line="259" w:lineRule="auto"/>
      <w:ind w:left="1760"/>
    </w:pPr>
    <w:rPr>
      <w:sz w:val="22"/>
      <w:szCs w:val="22"/>
      <w:lang w:eastAsia="en-GB"/>
    </w:rPr>
  </w:style>
  <w:style w:type="numbering" w:customStyle="1" w:styleId="NoList1">
    <w:name w:val="No List1"/>
    <w:next w:val="NoList"/>
    <w:uiPriority w:val="99"/>
    <w:semiHidden/>
    <w:unhideWhenUsed/>
    <w:rsid w:val="00D24123"/>
  </w:style>
  <w:style w:type="paragraph" w:styleId="List2">
    <w:name w:val="List 2"/>
    <w:basedOn w:val="Normal"/>
    <w:uiPriority w:val="99"/>
    <w:semiHidden/>
    <w:unhideWhenUsed/>
    <w:rsid w:val="00D24123"/>
    <w:pPr>
      <w:ind w:left="566" w:hanging="283"/>
      <w:contextualSpacing/>
    </w:pPr>
  </w:style>
  <w:style w:type="table" w:customStyle="1" w:styleId="TableGrid1">
    <w:name w:val="Table Grid1"/>
    <w:basedOn w:val="TableNormal"/>
    <w:next w:val="TableGrid"/>
    <w:rsid w:val="00D24123"/>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24123"/>
    <w:rPr>
      <w:vertAlign w:val="superscript"/>
    </w:rPr>
  </w:style>
  <w:style w:type="character" w:styleId="FootnoteReference">
    <w:name w:val="footnote reference"/>
    <w:uiPriority w:val="99"/>
    <w:semiHidden/>
    <w:unhideWhenUsed/>
    <w:rsid w:val="00D24123"/>
    <w:rPr>
      <w:vertAlign w:val="superscript"/>
    </w:rPr>
  </w:style>
  <w:style w:type="paragraph" w:customStyle="1" w:styleId="FWSCont6">
    <w:name w:val="FWS Cont 6"/>
    <w:basedOn w:val="Normal"/>
    <w:rsid w:val="00D24123"/>
    <w:pPr>
      <w:spacing w:after="240"/>
      <w:ind w:left="720"/>
      <w:jc w:val="both"/>
    </w:pPr>
    <w:rPr>
      <w:rFonts w:ascii="Times New Roman" w:eastAsia="Calibri" w:hAnsi="Times New Roman" w:cs="Times New Roman"/>
      <w:lang w:eastAsia="en-US"/>
    </w:rPr>
  </w:style>
  <w:style w:type="paragraph" w:customStyle="1" w:styleId="FWAnnexCont1">
    <w:name w:val="FWAnnex Cont 1"/>
    <w:basedOn w:val="Normal"/>
    <w:rsid w:val="00D24123"/>
    <w:pPr>
      <w:spacing w:after="240"/>
      <w:jc w:val="both"/>
    </w:pPr>
    <w:rPr>
      <w:rFonts w:ascii="Times New Roman" w:eastAsia="Calibri" w:hAnsi="Times New Roman" w:cs="Times New Roman"/>
      <w:lang w:eastAsia="en-US"/>
    </w:rPr>
  </w:style>
  <w:style w:type="paragraph" w:customStyle="1" w:styleId="FWAnnexL9">
    <w:name w:val="FWAnnex_L9"/>
    <w:basedOn w:val="FWAnnexL8"/>
    <w:rsid w:val="00D24123"/>
    <w:pPr>
      <w:numPr>
        <w:ilvl w:val="8"/>
      </w:numPr>
      <w:tabs>
        <w:tab w:val="num" w:pos="720"/>
      </w:tabs>
    </w:pPr>
  </w:style>
  <w:style w:type="character" w:customStyle="1" w:styleId="st1">
    <w:name w:val="st1"/>
    <w:basedOn w:val="DefaultParagraphFont"/>
    <w:rsid w:val="00736953"/>
  </w:style>
  <w:style w:type="paragraph" w:customStyle="1" w:styleId="HLegal1Head">
    <w:name w:val="HLegal 1 Head"/>
    <w:basedOn w:val="Normal"/>
    <w:rsid w:val="00E968B4"/>
    <w:pPr>
      <w:keepNext/>
      <w:numPr>
        <w:numId w:val="19"/>
      </w:numPr>
      <w:spacing w:after="240"/>
      <w:jc w:val="both"/>
    </w:pPr>
    <w:rPr>
      <w:rFonts w:ascii="Arial" w:eastAsia="Times New Roman" w:hAnsi="Arial" w:cs="Times New Roman"/>
      <w:b/>
      <w:sz w:val="20"/>
      <w:lang w:eastAsia="en-US"/>
    </w:rPr>
  </w:style>
  <w:style w:type="paragraph" w:customStyle="1" w:styleId="HLegal2">
    <w:name w:val="HLegal 2"/>
    <w:basedOn w:val="Normal"/>
    <w:rsid w:val="00E968B4"/>
    <w:pPr>
      <w:numPr>
        <w:ilvl w:val="1"/>
        <w:numId w:val="19"/>
      </w:numPr>
      <w:spacing w:after="240"/>
      <w:jc w:val="both"/>
    </w:pPr>
    <w:rPr>
      <w:rFonts w:ascii="Arial" w:eastAsia="Times New Roman" w:hAnsi="Arial" w:cs="Times New Roman"/>
      <w:sz w:val="20"/>
      <w:lang w:eastAsia="en-US"/>
    </w:rPr>
  </w:style>
  <w:style w:type="paragraph" w:customStyle="1" w:styleId="HLegal3">
    <w:name w:val="HLegal 3"/>
    <w:basedOn w:val="Normal"/>
    <w:rsid w:val="00E968B4"/>
    <w:pPr>
      <w:numPr>
        <w:ilvl w:val="2"/>
        <w:numId w:val="19"/>
      </w:numPr>
      <w:spacing w:after="240"/>
      <w:jc w:val="both"/>
    </w:pPr>
    <w:rPr>
      <w:rFonts w:ascii="Arial" w:eastAsia="Times New Roman" w:hAnsi="Arial" w:cs="Times New Roman"/>
      <w:sz w:val="20"/>
      <w:lang w:eastAsia="en-US"/>
    </w:rPr>
  </w:style>
  <w:style w:type="paragraph" w:customStyle="1" w:styleId="HLegal4">
    <w:name w:val="HLegal 4"/>
    <w:basedOn w:val="Normal"/>
    <w:rsid w:val="00E968B4"/>
    <w:pPr>
      <w:numPr>
        <w:ilvl w:val="3"/>
        <w:numId w:val="19"/>
      </w:numPr>
      <w:spacing w:after="240"/>
      <w:jc w:val="both"/>
    </w:pPr>
    <w:rPr>
      <w:rFonts w:ascii="Arial" w:eastAsia="Times New Roman" w:hAnsi="Arial" w:cs="Times New Roman"/>
      <w:sz w:val="20"/>
      <w:lang w:eastAsia="en-US"/>
    </w:rPr>
  </w:style>
  <w:style w:type="paragraph" w:customStyle="1" w:styleId="HLegal5">
    <w:name w:val="HLegal 5"/>
    <w:basedOn w:val="Normal"/>
    <w:rsid w:val="00E968B4"/>
    <w:pPr>
      <w:numPr>
        <w:ilvl w:val="4"/>
        <w:numId w:val="19"/>
      </w:numPr>
      <w:spacing w:after="240"/>
      <w:jc w:val="both"/>
    </w:pPr>
    <w:rPr>
      <w:rFonts w:ascii="Arial" w:eastAsia="Times New Roman" w:hAnsi="Arial" w:cs="Times New Roman"/>
      <w:sz w:val="20"/>
      <w:lang w:eastAsia="en-US"/>
    </w:rPr>
  </w:style>
  <w:style w:type="paragraph" w:customStyle="1" w:styleId="HLegal6">
    <w:name w:val="HLegal 6"/>
    <w:basedOn w:val="Normal"/>
    <w:rsid w:val="00E968B4"/>
    <w:pPr>
      <w:numPr>
        <w:ilvl w:val="5"/>
        <w:numId w:val="19"/>
      </w:numPr>
      <w:spacing w:after="240"/>
      <w:jc w:val="both"/>
    </w:pPr>
    <w:rPr>
      <w:rFonts w:ascii="Arial" w:eastAsia="Times New Roman" w:hAnsi="Arial" w:cs="Times New Roman"/>
      <w:sz w:val="20"/>
      <w:lang w:eastAsia="en-US"/>
    </w:rPr>
  </w:style>
  <w:style w:type="paragraph" w:customStyle="1" w:styleId="HLegal7">
    <w:name w:val="HLegal 7"/>
    <w:basedOn w:val="Normal"/>
    <w:rsid w:val="00E968B4"/>
    <w:pPr>
      <w:numPr>
        <w:ilvl w:val="6"/>
        <w:numId w:val="19"/>
      </w:numPr>
      <w:spacing w:after="240"/>
      <w:jc w:val="both"/>
    </w:pPr>
    <w:rPr>
      <w:rFonts w:ascii="Arial" w:eastAsia="Times New Roman" w:hAnsi="Arial" w:cs="Times New Roman"/>
      <w:sz w:val="20"/>
      <w:lang w:eastAsia="en-US"/>
    </w:rPr>
  </w:style>
  <w:style w:type="paragraph" w:customStyle="1" w:styleId="HLegal8">
    <w:name w:val="HLegal 8"/>
    <w:basedOn w:val="Normal"/>
    <w:rsid w:val="00E968B4"/>
    <w:pPr>
      <w:numPr>
        <w:ilvl w:val="7"/>
        <w:numId w:val="19"/>
      </w:numPr>
      <w:spacing w:after="240"/>
      <w:jc w:val="both"/>
    </w:pPr>
    <w:rPr>
      <w:rFonts w:ascii="Arial" w:eastAsia="Times New Roman" w:hAnsi="Arial" w:cs="Times New Roman"/>
      <w:sz w:val="20"/>
      <w:lang w:eastAsia="en-US"/>
    </w:rPr>
  </w:style>
  <w:style w:type="paragraph" w:customStyle="1" w:styleId="StyleHeading3Centered">
    <w:name w:val="Style Heading 3 + Centered"/>
    <w:basedOn w:val="Heading3"/>
    <w:rsid w:val="00E968B4"/>
    <w:pPr>
      <w:keepLines w:val="0"/>
      <w:numPr>
        <w:numId w:val="0"/>
      </w:numPr>
      <w:spacing w:before="240" w:after="240" w:line="300" w:lineRule="exact"/>
      <w:jc w:val="center"/>
    </w:pPr>
    <w:rPr>
      <w:rFonts w:eastAsia="Times New Roman" w:cs="Times New Roman"/>
      <w:color w:val="auto"/>
      <w:sz w:val="26"/>
      <w:lang w:eastAsia="en-GB"/>
    </w:rPr>
  </w:style>
  <w:style w:type="character" w:customStyle="1" w:styleId="rwrro">
    <w:name w:val="rwrro"/>
    <w:basedOn w:val="DefaultParagraphFont"/>
    <w:rsid w:val="00B1149C"/>
  </w:style>
  <w:style w:type="character" w:customStyle="1" w:styleId="NoSpacingChar">
    <w:name w:val="No Spacing Char"/>
    <w:basedOn w:val="DefaultParagraphFont"/>
    <w:link w:val="NoSpacing"/>
    <w:uiPriority w:val="1"/>
    <w:rsid w:val="000E29CB"/>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Index2"/>
    <w:next w:val="Normal"/>
    <w:link w:val="Heading3Char"/>
    <w:unhideWhenUsed/>
    <w:qFormat/>
    <w:rsid w:val="00890237"/>
    <w:pPr>
      <w:keepNext/>
      <w:keepLines/>
      <w:numPr>
        <w:numId w:val="8"/>
      </w:numPr>
      <w:spacing w:before="200"/>
      <w:outlineLvl w:val="2"/>
    </w:pPr>
    <w:rPr>
      <w:rFonts w:ascii="Arial" w:eastAsiaTheme="majorEastAsia" w:hAnsi="Arial" w:cstheme="majorBidi"/>
      <w:b/>
      <w:bCs/>
      <w:color w:val="1F497D" w:themeColor="text2"/>
      <w:sz w:val="22"/>
    </w:rPr>
  </w:style>
  <w:style w:type="paragraph" w:styleId="Heading4">
    <w:name w:val="heading 4"/>
    <w:aliases w:val="Level 2 - a"/>
    <w:basedOn w:val="Normal"/>
    <w:next w:val="Normal"/>
    <w:link w:val="Heading4Char"/>
    <w:qFormat/>
    <w:rsid w:val="00890237"/>
    <w:pPr>
      <w:keepNext/>
      <w:spacing w:before="240" w:after="60"/>
      <w:ind w:left="864" w:hanging="864"/>
      <w:outlineLvl w:val="3"/>
    </w:pPr>
    <w:rPr>
      <w:rFonts w:ascii="Times New Roman" w:eastAsia="Times New Roman" w:hAnsi="Times New Roman" w:cs="Times New Roman"/>
      <w:b/>
      <w:bCs/>
      <w:sz w:val="28"/>
      <w:szCs w:val="28"/>
      <w:lang w:eastAsia="en-US"/>
    </w:rPr>
  </w:style>
  <w:style w:type="paragraph" w:styleId="Heading5">
    <w:name w:val="heading 5"/>
    <w:aliases w:val="Heading two"/>
    <w:basedOn w:val="TOC2"/>
    <w:next w:val="Normal"/>
    <w:link w:val="Heading5Char"/>
    <w:qFormat/>
    <w:rsid w:val="00890237"/>
    <w:pPr>
      <w:numPr>
        <w:numId w:val="9"/>
      </w:numPr>
      <w:spacing w:before="240" w:after="60"/>
      <w:outlineLvl w:val="4"/>
    </w:pPr>
    <w:rPr>
      <w:rFonts w:ascii="Arial" w:eastAsia="Times New Roman" w:hAnsi="Arial" w:cs="Times New Roman"/>
      <w:b/>
      <w:bCs/>
      <w:iCs/>
      <w:color w:val="2605E9"/>
      <w:sz w:val="22"/>
      <w:szCs w:val="26"/>
      <w:lang w:eastAsia="en-US"/>
    </w:rPr>
  </w:style>
  <w:style w:type="paragraph" w:styleId="Heading6">
    <w:name w:val="heading 6"/>
    <w:basedOn w:val="List3"/>
    <w:next w:val="Normal"/>
    <w:link w:val="Heading6Char"/>
    <w:qFormat/>
    <w:rsid w:val="00890237"/>
    <w:pPr>
      <w:numPr>
        <w:numId w:val="11"/>
      </w:numPr>
      <w:spacing w:before="240" w:after="60"/>
      <w:outlineLvl w:val="5"/>
    </w:pPr>
    <w:rPr>
      <w:rFonts w:ascii="Arial" w:eastAsia="Times New Roman" w:hAnsi="Arial" w:cs="Times New Roman"/>
      <w:b/>
      <w:bCs/>
      <w:color w:val="0070C0"/>
      <w:sz w:val="20"/>
      <w:szCs w:val="22"/>
      <w:lang w:eastAsia="en-US"/>
    </w:rPr>
  </w:style>
  <w:style w:type="paragraph" w:styleId="Heading7">
    <w:name w:val="heading 7"/>
    <w:basedOn w:val="Normal"/>
    <w:next w:val="Normal"/>
    <w:link w:val="Heading7Char"/>
    <w:qFormat/>
    <w:rsid w:val="00890237"/>
    <w:pPr>
      <w:spacing w:before="240" w:after="60"/>
      <w:ind w:left="1296" w:hanging="1296"/>
      <w:outlineLvl w:val="6"/>
    </w:pPr>
    <w:rPr>
      <w:rFonts w:ascii="Times New Roman" w:eastAsia="Times New Roman" w:hAnsi="Times New Roman" w:cs="Times New Roman"/>
      <w:szCs w:val="24"/>
      <w:lang w:eastAsia="en-US"/>
    </w:rPr>
  </w:style>
  <w:style w:type="paragraph" w:styleId="Heading8">
    <w:name w:val="heading 8"/>
    <w:basedOn w:val="Normal"/>
    <w:next w:val="Normal"/>
    <w:link w:val="Heading8Char"/>
    <w:qFormat/>
    <w:rsid w:val="00890237"/>
    <w:pPr>
      <w:spacing w:before="240" w:after="60"/>
      <w:ind w:left="1440" w:hanging="1440"/>
      <w:outlineLvl w:val="7"/>
    </w:pPr>
    <w:rPr>
      <w:rFonts w:ascii="Times New Roman" w:eastAsia="Times New Roman" w:hAnsi="Times New Roman" w:cs="Times New Roman"/>
      <w:i/>
      <w:iCs/>
      <w:szCs w:val="24"/>
      <w:lang w:eastAsia="en-US"/>
    </w:rPr>
  </w:style>
  <w:style w:type="paragraph" w:styleId="Heading9">
    <w:name w:val="heading 9"/>
    <w:basedOn w:val="Normal"/>
    <w:next w:val="Normal"/>
    <w:link w:val="Heading9Char"/>
    <w:qFormat/>
    <w:rsid w:val="00890237"/>
    <w:pPr>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Index2">
    <w:name w:val="index 2"/>
    <w:basedOn w:val="Normal"/>
    <w:next w:val="Normal"/>
    <w:autoRedefine/>
    <w:uiPriority w:val="99"/>
    <w:semiHidden/>
    <w:unhideWhenUsed/>
    <w:rsid w:val="00890237"/>
    <w:pPr>
      <w:spacing w:after="0"/>
      <w:ind w:left="480" w:hanging="240"/>
    </w:p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890237"/>
    <w:rPr>
      <w:rFonts w:ascii="Arial" w:eastAsiaTheme="majorEastAsia" w:hAnsi="Arial" w:cstheme="majorBidi"/>
      <w:b/>
      <w:bCs/>
      <w:color w:val="1F497D" w:themeColor="text2"/>
      <w:sz w:val="22"/>
    </w:rPr>
  </w:style>
  <w:style w:type="character" w:customStyle="1" w:styleId="Heading4Char">
    <w:name w:val="Heading 4 Char"/>
    <w:aliases w:val="Level 2 - a Char"/>
    <w:basedOn w:val="DefaultParagraphFont"/>
    <w:link w:val="Heading4"/>
    <w:rsid w:val="00890237"/>
    <w:rPr>
      <w:rFonts w:ascii="Times New Roman" w:eastAsia="Times New Roman" w:hAnsi="Times New Roman" w:cs="Times New Roman"/>
      <w:b/>
      <w:bCs/>
      <w:sz w:val="28"/>
      <w:szCs w:val="28"/>
      <w:lang w:eastAsia="en-US"/>
    </w:rPr>
  </w:style>
  <w:style w:type="paragraph" w:styleId="TOC2">
    <w:name w:val="toc 2"/>
    <w:basedOn w:val="Normal"/>
    <w:next w:val="Normal"/>
    <w:autoRedefine/>
    <w:uiPriority w:val="39"/>
    <w:unhideWhenUsed/>
    <w:qFormat/>
    <w:rsid w:val="00530761"/>
    <w:pPr>
      <w:spacing w:after="100"/>
      <w:ind w:left="240"/>
    </w:pPr>
  </w:style>
  <w:style w:type="character" w:customStyle="1" w:styleId="Heading5Char">
    <w:name w:val="Heading 5 Char"/>
    <w:aliases w:val="Heading two Char"/>
    <w:basedOn w:val="DefaultParagraphFont"/>
    <w:link w:val="Heading5"/>
    <w:rsid w:val="00890237"/>
    <w:rPr>
      <w:rFonts w:ascii="Arial" w:eastAsia="Times New Roman" w:hAnsi="Arial" w:cs="Times New Roman"/>
      <w:b/>
      <w:bCs/>
      <w:iCs/>
      <w:color w:val="2605E9"/>
      <w:sz w:val="22"/>
      <w:szCs w:val="26"/>
      <w:lang w:eastAsia="en-US"/>
    </w:rPr>
  </w:style>
  <w:style w:type="paragraph" w:styleId="List3">
    <w:name w:val="List 3"/>
    <w:basedOn w:val="Normal"/>
    <w:uiPriority w:val="99"/>
    <w:semiHidden/>
    <w:unhideWhenUsed/>
    <w:rsid w:val="00890237"/>
    <w:pPr>
      <w:ind w:left="849" w:hanging="283"/>
      <w:contextualSpacing/>
    </w:pPr>
  </w:style>
  <w:style w:type="character" w:customStyle="1" w:styleId="Heading6Char">
    <w:name w:val="Heading 6 Char"/>
    <w:basedOn w:val="DefaultParagraphFont"/>
    <w:link w:val="Heading6"/>
    <w:rsid w:val="00890237"/>
    <w:rPr>
      <w:rFonts w:ascii="Arial" w:eastAsia="Times New Roman" w:hAnsi="Arial" w:cs="Times New Roman"/>
      <w:b/>
      <w:bCs/>
      <w:color w:val="0070C0"/>
      <w:szCs w:val="22"/>
      <w:lang w:eastAsia="en-US"/>
    </w:rPr>
  </w:style>
  <w:style w:type="character" w:customStyle="1" w:styleId="Heading7Char">
    <w:name w:val="Heading 7 Char"/>
    <w:basedOn w:val="DefaultParagraphFont"/>
    <w:link w:val="Heading7"/>
    <w:rsid w:val="0089023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89023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890237"/>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ListParagraphChar">
    <w:name w:val="List Paragraph Char"/>
    <w:link w:val="ListParagraph"/>
    <w:rsid w:val="0009586B"/>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link w:val="NoSpacingChar"/>
    <w:uiPriority w:val="1"/>
    <w:qFormat/>
    <w:rsid w:val="00620AD1"/>
    <w:pPr>
      <w:spacing w:after="0"/>
    </w:pPr>
    <w:rPr>
      <w:sz w:val="24"/>
      <w:lang w:val="en-US"/>
    </w:rPr>
  </w:style>
  <w:style w:type="paragraph" w:styleId="Index1">
    <w:name w:val="index 1"/>
    <w:basedOn w:val="Normal"/>
    <w:next w:val="Normal"/>
    <w:autoRedefine/>
    <w:uiPriority w:val="99"/>
    <w:semiHidden/>
    <w:unhideWhenUsed/>
    <w:rsid w:val="00890237"/>
    <w:pPr>
      <w:spacing w:after="0"/>
      <w:ind w:left="240" w:hanging="240"/>
    </w:pPr>
  </w:style>
  <w:style w:type="paragraph" w:styleId="BodyText">
    <w:name w:val="Body Text"/>
    <w:basedOn w:val="Normal"/>
    <w:link w:val="BodyTextChar"/>
    <w:uiPriority w:val="99"/>
    <w:rsid w:val="00890237"/>
    <w:pPr>
      <w:spacing w:after="0"/>
      <w:jc w:val="center"/>
    </w:pPr>
    <w:rPr>
      <w:rFonts w:ascii="Arial" w:eastAsia="Times New Roman" w:hAnsi="Arial" w:cs="Times New Roman"/>
      <w:b/>
      <w:bCs/>
      <w:sz w:val="22"/>
      <w:szCs w:val="24"/>
      <w:lang w:eastAsia="en-US"/>
    </w:rPr>
  </w:style>
  <w:style w:type="character" w:customStyle="1" w:styleId="BodyTextChar">
    <w:name w:val="Body Text Char"/>
    <w:basedOn w:val="DefaultParagraphFont"/>
    <w:link w:val="BodyText"/>
    <w:uiPriority w:val="99"/>
    <w:rsid w:val="00890237"/>
    <w:rPr>
      <w:rFonts w:ascii="Arial" w:eastAsia="Times New Roman" w:hAnsi="Arial" w:cs="Times New Roman"/>
      <w:b/>
      <w:bCs/>
      <w:sz w:val="22"/>
      <w:szCs w:val="24"/>
      <w:lang w:eastAsia="en-US"/>
    </w:rPr>
  </w:style>
  <w:style w:type="paragraph" w:customStyle="1" w:styleId="Hdg1">
    <w:name w:val="Hdg 1"/>
    <w:basedOn w:val="Normal"/>
    <w:link w:val="Hdg1Char"/>
    <w:qFormat/>
    <w:rsid w:val="00890237"/>
    <w:pPr>
      <w:spacing w:after="180"/>
    </w:pPr>
    <w:rPr>
      <w:rFonts w:eastAsia="Times New Roman" w:cs="Times New Roman"/>
      <w:b/>
      <w:i/>
      <w:color w:val="00B0F0"/>
      <w:sz w:val="28"/>
      <w:szCs w:val="28"/>
      <w:lang w:eastAsia="en-US"/>
    </w:rPr>
  </w:style>
  <w:style w:type="character" w:customStyle="1" w:styleId="Hdg1Char">
    <w:name w:val="Hdg 1 Char"/>
    <w:basedOn w:val="DefaultParagraphFont"/>
    <w:link w:val="Hdg1"/>
    <w:rsid w:val="00890237"/>
    <w:rPr>
      <w:rFonts w:eastAsia="Times New Roman" w:cs="Times New Roman"/>
      <w:b/>
      <w:i/>
      <w:color w:val="00B0F0"/>
      <w:sz w:val="28"/>
      <w:szCs w:val="28"/>
      <w:lang w:eastAsia="en-US"/>
    </w:rPr>
  </w:style>
  <w:style w:type="paragraph" w:customStyle="1" w:styleId="NumberdHdg1">
    <w:name w:val="Numberd Hdg 1"/>
    <w:basedOn w:val="Normal"/>
    <w:link w:val="NumberdHdg1Char"/>
    <w:qFormat/>
    <w:rsid w:val="00890237"/>
    <w:pPr>
      <w:spacing w:after="180"/>
      <w:ind w:left="357" w:hanging="357"/>
    </w:pPr>
    <w:rPr>
      <w:rFonts w:eastAsia="Times New Roman" w:cs="Times New Roman"/>
      <w:b/>
      <w:i/>
      <w:sz w:val="22"/>
      <w:lang w:eastAsia="en-US"/>
    </w:rPr>
  </w:style>
  <w:style w:type="character" w:customStyle="1" w:styleId="NumberdHdg1Char">
    <w:name w:val="Numberd Hdg 1 Char"/>
    <w:basedOn w:val="DefaultParagraphFont"/>
    <w:link w:val="NumberdHdg1"/>
    <w:rsid w:val="00890237"/>
    <w:rPr>
      <w:rFonts w:eastAsia="Times New Roman" w:cs="Times New Roman"/>
      <w:b/>
      <w:i/>
      <w:sz w:val="22"/>
      <w:lang w:eastAsia="en-US"/>
    </w:rPr>
  </w:style>
  <w:style w:type="paragraph" w:customStyle="1" w:styleId="BodyText1">
    <w:name w:val="Body Text1"/>
    <w:basedOn w:val="Normal"/>
    <w:link w:val="BodytextChar0"/>
    <w:qFormat/>
    <w:rsid w:val="00890237"/>
    <w:pPr>
      <w:spacing w:after="180"/>
      <w:ind w:left="714" w:hanging="357"/>
    </w:pPr>
    <w:rPr>
      <w:rFonts w:eastAsia="Times New Roman" w:cs="Times New Roman"/>
      <w:sz w:val="22"/>
      <w:lang w:eastAsia="en-US"/>
    </w:rPr>
  </w:style>
  <w:style w:type="character" w:customStyle="1" w:styleId="BodytextChar0">
    <w:name w:val="Body text Char"/>
    <w:basedOn w:val="DefaultParagraphFont"/>
    <w:link w:val="BodyText1"/>
    <w:rsid w:val="00890237"/>
    <w:rPr>
      <w:rFonts w:eastAsia="Times New Roman" w:cs="Times New Roman"/>
      <w:sz w:val="22"/>
      <w:lang w:eastAsia="en-US"/>
    </w:rPr>
  </w:style>
  <w:style w:type="paragraph" w:customStyle="1" w:styleId="Bodytext10">
    <w:name w:val="Body text 1"/>
    <w:basedOn w:val="BodyText1"/>
    <w:link w:val="Bodytext1Char"/>
    <w:qFormat/>
    <w:rsid w:val="00890237"/>
    <w:pPr>
      <w:ind w:left="357" w:firstLine="0"/>
    </w:pPr>
  </w:style>
  <w:style w:type="character" w:customStyle="1" w:styleId="Bodytext1Char">
    <w:name w:val="Body text 1 Char"/>
    <w:basedOn w:val="BodytextChar0"/>
    <w:link w:val="Bodytext10"/>
    <w:rsid w:val="00890237"/>
    <w:rPr>
      <w:rFonts w:eastAsia="Times New Roman" w:cs="Times New Roman"/>
      <w:sz w:val="22"/>
      <w:lang w:eastAsia="en-US"/>
    </w:rPr>
  </w:style>
  <w:style w:type="paragraph" w:styleId="NormalWeb">
    <w:name w:val="Normal (Web)"/>
    <w:basedOn w:val="Normal"/>
    <w:uiPriority w:val="99"/>
    <w:unhideWhenUsed/>
    <w:rsid w:val="00890237"/>
    <w:pPr>
      <w:spacing w:before="100" w:beforeAutospacing="1" w:after="100" w:afterAutospacing="1"/>
    </w:pPr>
    <w:rPr>
      <w:rFonts w:ascii="Times New Roman" w:eastAsia="Times New Roman" w:hAnsi="Times New Roman" w:cs="Times New Roman"/>
      <w:szCs w:val="24"/>
      <w:lang w:eastAsia="en-US"/>
    </w:rPr>
  </w:style>
  <w:style w:type="character" w:customStyle="1" w:styleId="EndnoteTextChar">
    <w:name w:val="Endnote Text Char"/>
    <w:basedOn w:val="DefaultParagraphFont"/>
    <w:link w:val="EndnoteText"/>
    <w:uiPriority w:val="99"/>
    <w:semiHidden/>
    <w:rsid w:val="00890237"/>
  </w:style>
  <w:style w:type="paragraph" w:styleId="EndnoteText">
    <w:name w:val="endnote text"/>
    <w:basedOn w:val="Normal"/>
    <w:link w:val="EndnoteTextChar"/>
    <w:uiPriority w:val="99"/>
    <w:semiHidden/>
    <w:unhideWhenUsed/>
    <w:rsid w:val="00890237"/>
    <w:pPr>
      <w:spacing w:after="0"/>
    </w:pPr>
    <w:rPr>
      <w:sz w:val="20"/>
    </w:rPr>
  </w:style>
  <w:style w:type="paragraph" w:styleId="PlainText">
    <w:name w:val="Plain Text"/>
    <w:basedOn w:val="Normal"/>
    <w:link w:val="PlainTextChar"/>
    <w:uiPriority w:val="99"/>
    <w:unhideWhenUsed/>
    <w:rsid w:val="00890237"/>
    <w:pPr>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90237"/>
    <w:rPr>
      <w:rFonts w:ascii="Calibri" w:eastAsiaTheme="minorHAnsi" w:hAnsi="Calibri"/>
      <w:sz w:val="22"/>
      <w:szCs w:val="21"/>
      <w:lang w:eastAsia="en-US"/>
    </w:rPr>
  </w:style>
  <w:style w:type="paragraph" w:customStyle="1" w:styleId="ITTnormal">
    <w:name w:val="ITT normal"/>
    <w:basedOn w:val="Normal"/>
    <w:link w:val="ITTnormalChar"/>
    <w:rsid w:val="00890237"/>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890237"/>
    <w:rPr>
      <w:rFonts w:ascii="Arial" w:eastAsia="Arial" w:hAnsi="Arial" w:cs="Arial"/>
      <w:sz w:val="22"/>
      <w:szCs w:val="22"/>
      <w:lang w:eastAsia="en-GB"/>
    </w:rPr>
  </w:style>
  <w:style w:type="paragraph" w:customStyle="1" w:styleId="BulletMOI">
    <w:name w:val="Bullet MOI"/>
    <w:basedOn w:val="Normal"/>
    <w:rsid w:val="00890237"/>
    <w:pPr>
      <w:numPr>
        <w:numId w:val="6"/>
      </w:numPr>
      <w:tabs>
        <w:tab w:val="left" w:pos="720"/>
      </w:tabs>
      <w:spacing w:after="0"/>
    </w:pPr>
    <w:rPr>
      <w:rFonts w:ascii="Arial" w:eastAsia="Arial" w:hAnsi="Arial" w:cs="Arial"/>
      <w:sz w:val="22"/>
      <w:szCs w:val="22"/>
      <w:lang w:eastAsia="en-GB"/>
    </w:rPr>
  </w:style>
  <w:style w:type="paragraph" w:styleId="ListNumber2">
    <w:name w:val="List Number 2"/>
    <w:basedOn w:val="Normal"/>
    <w:uiPriority w:val="99"/>
    <w:semiHidden/>
    <w:unhideWhenUsed/>
    <w:rsid w:val="00890237"/>
    <w:pPr>
      <w:numPr>
        <w:numId w:val="7"/>
      </w:numPr>
      <w:contextualSpacing/>
    </w:pPr>
  </w:style>
  <w:style w:type="paragraph" w:customStyle="1" w:styleId="IndentA">
    <w:name w:val="Indent A"/>
    <w:basedOn w:val="Normal"/>
    <w:link w:val="IndentAChar"/>
    <w:rsid w:val="00890237"/>
    <w:pPr>
      <w:spacing w:before="180" w:after="120"/>
      <w:ind w:left="720"/>
      <w:jc w:val="both"/>
    </w:pPr>
    <w:rPr>
      <w:rFonts w:ascii="Arial" w:eastAsia="Times New Roman" w:hAnsi="Arial" w:cs="Times New Roman"/>
      <w:sz w:val="22"/>
      <w:lang w:eastAsia="en-GB"/>
    </w:rPr>
  </w:style>
  <w:style w:type="character" w:customStyle="1" w:styleId="IndentAChar">
    <w:name w:val="Indent A Char"/>
    <w:link w:val="IndentA"/>
    <w:locked/>
    <w:rsid w:val="00890237"/>
    <w:rPr>
      <w:rFonts w:ascii="Arial" w:eastAsia="Times New Roman" w:hAnsi="Arial" w:cs="Times New Roman"/>
      <w:sz w:val="22"/>
      <w:lang w:eastAsia="en-GB"/>
    </w:rPr>
  </w:style>
  <w:style w:type="paragraph" w:customStyle="1" w:styleId="FWSL1">
    <w:name w:val="FWS_L1"/>
    <w:basedOn w:val="Normal"/>
    <w:next w:val="FWSL2"/>
    <w:rsid w:val="00890237"/>
    <w:pPr>
      <w:keepNext/>
      <w:keepLines/>
      <w:pageBreakBefore/>
      <w:tabs>
        <w:tab w:val="num" w:pos="720"/>
      </w:tabs>
      <w:spacing w:after="240" w:line="480" w:lineRule="auto"/>
      <w:jc w:val="center"/>
      <w:outlineLvl w:val="0"/>
    </w:pPr>
    <w:rPr>
      <w:rFonts w:ascii="Times New Roman" w:eastAsia="Calibri" w:hAnsi="Times New Roman" w:cs="Times New Roman"/>
      <w:b/>
      <w:caps/>
      <w:lang w:eastAsia="en-US"/>
    </w:rPr>
  </w:style>
  <w:style w:type="paragraph" w:customStyle="1" w:styleId="FWSL2">
    <w:name w:val="FWS_L2"/>
    <w:basedOn w:val="FWSL1"/>
    <w:next w:val="FWSL3"/>
    <w:rsid w:val="00890237"/>
    <w:pPr>
      <w:pageBreakBefore w:val="0"/>
      <w:spacing w:line="240" w:lineRule="auto"/>
      <w:outlineLvl w:val="1"/>
    </w:pPr>
    <w:rPr>
      <w:caps w:val="0"/>
    </w:rPr>
  </w:style>
  <w:style w:type="paragraph" w:customStyle="1" w:styleId="FWSL3">
    <w:name w:val="FWS_L3"/>
    <w:basedOn w:val="FWSL2"/>
    <w:next w:val="FWSL5"/>
    <w:link w:val="FWSL3Char"/>
    <w:rsid w:val="00890237"/>
    <w:pPr>
      <w:numPr>
        <w:ilvl w:val="2"/>
        <w:numId w:val="12"/>
      </w:numPr>
      <w:jc w:val="left"/>
      <w:outlineLvl w:val="2"/>
    </w:pPr>
    <w:rPr>
      <w:smallCaps/>
    </w:rPr>
  </w:style>
  <w:style w:type="paragraph" w:customStyle="1" w:styleId="FWSL5">
    <w:name w:val="FWS_L5"/>
    <w:basedOn w:val="FWSL4"/>
    <w:link w:val="FWSL5Char"/>
    <w:rsid w:val="00890237"/>
    <w:pPr>
      <w:numPr>
        <w:ilvl w:val="4"/>
        <w:numId w:val="12"/>
      </w:numPr>
      <w:tabs>
        <w:tab w:val="clear" w:pos="720"/>
      </w:tabs>
      <w:ind w:left="3240"/>
    </w:pPr>
  </w:style>
  <w:style w:type="paragraph" w:customStyle="1" w:styleId="FWSL4">
    <w:name w:val="FWS_L4"/>
    <w:basedOn w:val="FWSL3"/>
    <w:rsid w:val="00890237"/>
    <w:pPr>
      <w:keepNext w:val="0"/>
      <w:keepLines w:val="0"/>
      <w:numPr>
        <w:ilvl w:val="0"/>
        <w:numId w:val="0"/>
      </w:numPr>
      <w:ind w:left="2520" w:hanging="360"/>
      <w:jc w:val="both"/>
      <w:outlineLvl w:val="9"/>
    </w:pPr>
    <w:rPr>
      <w:b w:val="0"/>
      <w:smallCaps w:val="0"/>
    </w:rPr>
  </w:style>
  <w:style w:type="character" w:customStyle="1" w:styleId="FWSL5Char">
    <w:name w:val="FWS_L5 Char"/>
    <w:basedOn w:val="DefaultParagraphFont"/>
    <w:link w:val="FWSL5"/>
    <w:locked/>
    <w:rsid w:val="00890237"/>
    <w:rPr>
      <w:rFonts w:ascii="Times New Roman" w:eastAsia="Calibri" w:hAnsi="Times New Roman" w:cs="Times New Roman"/>
      <w:sz w:val="24"/>
      <w:lang w:eastAsia="en-US"/>
    </w:rPr>
  </w:style>
  <w:style w:type="character" w:customStyle="1" w:styleId="FWSL3Char">
    <w:name w:val="FWS_L3 Char"/>
    <w:link w:val="FWSL3"/>
    <w:locked/>
    <w:rsid w:val="00890237"/>
    <w:rPr>
      <w:rFonts w:ascii="Times New Roman" w:eastAsia="Calibri" w:hAnsi="Times New Roman" w:cs="Times New Roman"/>
      <w:b/>
      <w:smallCaps/>
      <w:sz w:val="24"/>
      <w:lang w:eastAsia="en-US"/>
    </w:rPr>
  </w:style>
  <w:style w:type="paragraph" w:customStyle="1" w:styleId="FWSL6">
    <w:name w:val="FWS_L6"/>
    <w:basedOn w:val="FWSL5"/>
    <w:rsid w:val="00890237"/>
    <w:pPr>
      <w:numPr>
        <w:ilvl w:val="7"/>
      </w:numPr>
      <w:tabs>
        <w:tab w:val="clear" w:pos="2340"/>
        <w:tab w:val="num" w:pos="720"/>
      </w:tabs>
      <w:ind w:left="720" w:hanging="180"/>
    </w:pPr>
  </w:style>
  <w:style w:type="paragraph" w:customStyle="1" w:styleId="FWSL7">
    <w:name w:val="FWS_L7"/>
    <w:basedOn w:val="FWSL6"/>
    <w:rsid w:val="00890237"/>
    <w:pPr>
      <w:numPr>
        <w:ilvl w:val="8"/>
      </w:numPr>
      <w:tabs>
        <w:tab w:val="clear" w:pos="2880"/>
      </w:tabs>
      <w:ind w:left="4680" w:hanging="360"/>
    </w:pPr>
  </w:style>
  <w:style w:type="paragraph" w:customStyle="1" w:styleId="FWSL8">
    <w:name w:val="FWS_L8"/>
    <w:basedOn w:val="FWSL7"/>
    <w:rsid w:val="00890237"/>
    <w:pPr>
      <w:numPr>
        <w:ilvl w:val="7"/>
        <w:numId w:val="4"/>
      </w:numPr>
      <w:tabs>
        <w:tab w:val="num" w:pos="2160"/>
      </w:tabs>
      <w:ind w:left="2160"/>
    </w:pPr>
  </w:style>
  <w:style w:type="paragraph" w:customStyle="1" w:styleId="FWSL9">
    <w:name w:val="FWS_L9"/>
    <w:basedOn w:val="FWSL8"/>
    <w:rsid w:val="00890237"/>
    <w:pPr>
      <w:numPr>
        <w:ilvl w:val="8"/>
      </w:numPr>
      <w:tabs>
        <w:tab w:val="num" w:pos="2340"/>
      </w:tabs>
    </w:pPr>
  </w:style>
  <w:style w:type="paragraph" w:customStyle="1" w:styleId="FsTable">
    <w:name w:val="FsTable"/>
    <w:basedOn w:val="BodyText"/>
    <w:rsid w:val="00890237"/>
    <w:pPr>
      <w:spacing w:before="120" w:after="120"/>
      <w:jc w:val="left"/>
    </w:pPr>
    <w:rPr>
      <w:rFonts w:ascii="Times New Roman" w:eastAsia="Calibri" w:hAnsi="Times New Roman"/>
      <w:b w:val="0"/>
      <w:bCs w:val="0"/>
      <w:sz w:val="24"/>
    </w:rPr>
  </w:style>
  <w:style w:type="paragraph" w:customStyle="1" w:styleId="FsTableHeading">
    <w:name w:val="FsTableHeading"/>
    <w:basedOn w:val="BodyText"/>
    <w:next w:val="FsTable"/>
    <w:rsid w:val="00890237"/>
    <w:pPr>
      <w:keepNext/>
      <w:keepLines/>
      <w:spacing w:before="120" w:after="120"/>
      <w:jc w:val="left"/>
    </w:pPr>
    <w:rPr>
      <w:rFonts w:ascii="Times New Roman" w:eastAsia="Calibri" w:hAnsi="Times New Roman"/>
      <w:bCs w:val="0"/>
      <w:sz w:val="24"/>
    </w:rPr>
  </w:style>
  <w:style w:type="paragraph" w:customStyle="1" w:styleId="ParaHeading">
    <w:name w:val="ParaHeading"/>
    <w:basedOn w:val="BodyText"/>
    <w:next w:val="BodyText"/>
    <w:rsid w:val="00890237"/>
    <w:pPr>
      <w:keepNext/>
      <w:keepLines/>
      <w:spacing w:after="240"/>
      <w:jc w:val="both"/>
    </w:pPr>
    <w:rPr>
      <w:rFonts w:ascii="Times New Roman" w:eastAsia="Calibri" w:hAnsi="Times New Roman"/>
      <w:bCs w:val="0"/>
      <w:sz w:val="24"/>
    </w:rPr>
  </w:style>
  <w:style w:type="paragraph" w:customStyle="1" w:styleId="FWAnnexL1">
    <w:name w:val="FWAnnex_L1"/>
    <w:basedOn w:val="Normal"/>
    <w:next w:val="FWAnnexL2"/>
    <w:rsid w:val="00890237"/>
    <w:pPr>
      <w:keepNext/>
      <w:keepLines/>
      <w:numPr>
        <w:ilvl w:val="1"/>
        <w:numId w:val="14"/>
      </w:numPr>
      <w:tabs>
        <w:tab w:val="clear" w:pos="720"/>
      </w:tabs>
      <w:spacing w:after="240" w:line="480" w:lineRule="auto"/>
      <w:jc w:val="center"/>
      <w:outlineLvl w:val="0"/>
    </w:pPr>
    <w:rPr>
      <w:rFonts w:ascii="Times New Roman" w:eastAsia="Calibri" w:hAnsi="Times New Roman" w:cs="Times New Roman"/>
      <w:b/>
      <w:caps/>
      <w:lang w:eastAsia="en-US"/>
    </w:rPr>
  </w:style>
  <w:style w:type="paragraph" w:customStyle="1" w:styleId="FWAnnexL2">
    <w:name w:val="FWAnnex_L2"/>
    <w:basedOn w:val="FWAnnexL1"/>
    <w:next w:val="FWAnnexL4"/>
    <w:rsid w:val="00890237"/>
    <w:pPr>
      <w:numPr>
        <w:ilvl w:val="3"/>
      </w:numPr>
      <w:spacing w:line="240" w:lineRule="auto"/>
      <w:jc w:val="left"/>
      <w:outlineLvl w:val="1"/>
    </w:pPr>
    <w:rPr>
      <w:caps w:val="0"/>
      <w:smallCaps/>
    </w:rPr>
  </w:style>
  <w:style w:type="paragraph" w:customStyle="1" w:styleId="FWAnnexL4">
    <w:name w:val="FWAnnex_L4"/>
    <w:basedOn w:val="FWAnnexL3"/>
    <w:rsid w:val="00890237"/>
    <w:pPr>
      <w:numPr>
        <w:ilvl w:val="3"/>
      </w:numPr>
      <w:tabs>
        <w:tab w:val="num" w:pos="720"/>
      </w:tabs>
    </w:pPr>
  </w:style>
  <w:style w:type="paragraph" w:customStyle="1" w:styleId="FWAnnexL3">
    <w:name w:val="FWAnnex_L3"/>
    <w:basedOn w:val="FWAnnexL2"/>
    <w:rsid w:val="00890237"/>
    <w:pPr>
      <w:keepNext w:val="0"/>
      <w:keepLines w:val="0"/>
      <w:numPr>
        <w:ilvl w:val="0"/>
        <w:numId w:val="0"/>
      </w:numPr>
      <w:tabs>
        <w:tab w:val="num" w:pos="720"/>
      </w:tabs>
      <w:jc w:val="both"/>
      <w:outlineLvl w:val="9"/>
    </w:pPr>
    <w:rPr>
      <w:b w:val="0"/>
      <w:smallCaps w:val="0"/>
    </w:rPr>
  </w:style>
  <w:style w:type="paragraph" w:customStyle="1" w:styleId="FWAnnexL5">
    <w:name w:val="FWAnnex_L5"/>
    <w:basedOn w:val="FWAnnexL4"/>
    <w:rsid w:val="00890237"/>
    <w:pPr>
      <w:numPr>
        <w:ilvl w:val="4"/>
      </w:numPr>
      <w:tabs>
        <w:tab w:val="num" w:pos="720"/>
      </w:tabs>
    </w:pPr>
  </w:style>
  <w:style w:type="paragraph" w:customStyle="1" w:styleId="FWAnnexL6">
    <w:name w:val="FWAnnex_L6"/>
    <w:basedOn w:val="FWAnnexL5"/>
    <w:rsid w:val="00890237"/>
    <w:pPr>
      <w:numPr>
        <w:ilvl w:val="5"/>
      </w:numPr>
      <w:tabs>
        <w:tab w:val="num" w:pos="720"/>
      </w:tabs>
    </w:pPr>
  </w:style>
  <w:style w:type="paragraph" w:customStyle="1" w:styleId="FWAnnexL7">
    <w:name w:val="FWAnnex_L7"/>
    <w:basedOn w:val="FWAnnexL6"/>
    <w:rsid w:val="00890237"/>
    <w:pPr>
      <w:numPr>
        <w:ilvl w:val="6"/>
      </w:numPr>
      <w:tabs>
        <w:tab w:val="num" w:pos="720"/>
      </w:tabs>
    </w:pPr>
  </w:style>
  <w:style w:type="paragraph" w:customStyle="1" w:styleId="FWAnnexL8">
    <w:name w:val="FWAnnex_L8"/>
    <w:basedOn w:val="FWAnnexL7"/>
    <w:rsid w:val="00890237"/>
    <w:pPr>
      <w:numPr>
        <w:ilvl w:val="7"/>
      </w:numPr>
      <w:tabs>
        <w:tab w:val="num" w:pos="720"/>
      </w:tabs>
    </w:pPr>
  </w:style>
  <w:style w:type="paragraph" w:styleId="TOC3">
    <w:name w:val="toc 3"/>
    <w:basedOn w:val="Normal"/>
    <w:next w:val="Normal"/>
    <w:autoRedefine/>
    <w:uiPriority w:val="39"/>
    <w:unhideWhenUsed/>
    <w:qFormat/>
    <w:rsid w:val="00890237"/>
    <w:pPr>
      <w:spacing w:after="100"/>
      <w:ind w:left="480"/>
    </w:pPr>
  </w:style>
  <w:style w:type="paragraph" w:styleId="TOC4">
    <w:name w:val="toc 4"/>
    <w:basedOn w:val="Normal"/>
    <w:next w:val="Normal"/>
    <w:autoRedefine/>
    <w:uiPriority w:val="39"/>
    <w:unhideWhenUsed/>
    <w:rsid w:val="00890237"/>
    <w:pPr>
      <w:spacing w:after="100" w:line="259" w:lineRule="auto"/>
      <w:ind w:left="660"/>
    </w:pPr>
    <w:rPr>
      <w:sz w:val="22"/>
      <w:szCs w:val="22"/>
      <w:lang w:eastAsia="en-GB"/>
    </w:rPr>
  </w:style>
  <w:style w:type="paragraph" w:styleId="TOC5">
    <w:name w:val="toc 5"/>
    <w:basedOn w:val="Normal"/>
    <w:next w:val="Normal"/>
    <w:autoRedefine/>
    <w:uiPriority w:val="39"/>
    <w:unhideWhenUsed/>
    <w:rsid w:val="00890237"/>
    <w:pPr>
      <w:spacing w:after="100" w:line="259" w:lineRule="auto"/>
      <w:ind w:left="880"/>
    </w:pPr>
    <w:rPr>
      <w:sz w:val="22"/>
      <w:szCs w:val="22"/>
      <w:lang w:eastAsia="en-GB"/>
    </w:rPr>
  </w:style>
  <w:style w:type="paragraph" w:styleId="TOC6">
    <w:name w:val="toc 6"/>
    <w:basedOn w:val="Normal"/>
    <w:next w:val="Normal"/>
    <w:autoRedefine/>
    <w:uiPriority w:val="39"/>
    <w:unhideWhenUsed/>
    <w:rsid w:val="00890237"/>
    <w:pPr>
      <w:spacing w:after="100" w:line="259" w:lineRule="auto"/>
      <w:ind w:left="1100"/>
    </w:pPr>
    <w:rPr>
      <w:sz w:val="22"/>
      <w:szCs w:val="22"/>
      <w:lang w:eastAsia="en-GB"/>
    </w:rPr>
  </w:style>
  <w:style w:type="paragraph" w:styleId="TOC7">
    <w:name w:val="toc 7"/>
    <w:basedOn w:val="Normal"/>
    <w:next w:val="Normal"/>
    <w:autoRedefine/>
    <w:uiPriority w:val="39"/>
    <w:unhideWhenUsed/>
    <w:rsid w:val="00890237"/>
    <w:pPr>
      <w:spacing w:after="100" w:line="259" w:lineRule="auto"/>
      <w:ind w:left="1320"/>
    </w:pPr>
    <w:rPr>
      <w:sz w:val="22"/>
      <w:szCs w:val="22"/>
      <w:lang w:eastAsia="en-GB"/>
    </w:rPr>
  </w:style>
  <w:style w:type="paragraph" w:styleId="TOC8">
    <w:name w:val="toc 8"/>
    <w:basedOn w:val="Normal"/>
    <w:next w:val="Normal"/>
    <w:autoRedefine/>
    <w:uiPriority w:val="39"/>
    <w:unhideWhenUsed/>
    <w:rsid w:val="00890237"/>
    <w:pPr>
      <w:spacing w:after="100" w:line="259" w:lineRule="auto"/>
      <w:ind w:left="1540"/>
    </w:pPr>
    <w:rPr>
      <w:sz w:val="22"/>
      <w:szCs w:val="22"/>
      <w:lang w:eastAsia="en-GB"/>
    </w:rPr>
  </w:style>
  <w:style w:type="paragraph" w:styleId="TOC9">
    <w:name w:val="toc 9"/>
    <w:basedOn w:val="Normal"/>
    <w:next w:val="Normal"/>
    <w:autoRedefine/>
    <w:uiPriority w:val="39"/>
    <w:unhideWhenUsed/>
    <w:rsid w:val="00890237"/>
    <w:pPr>
      <w:spacing w:after="100" w:line="259" w:lineRule="auto"/>
      <w:ind w:left="1760"/>
    </w:pPr>
    <w:rPr>
      <w:sz w:val="22"/>
      <w:szCs w:val="22"/>
      <w:lang w:eastAsia="en-GB"/>
    </w:rPr>
  </w:style>
  <w:style w:type="numbering" w:customStyle="1" w:styleId="NoList1">
    <w:name w:val="No List1"/>
    <w:next w:val="NoList"/>
    <w:uiPriority w:val="99"/>
    <w:semiHidden/>
    <w:unhideWhenUsed/>
    <w:rsid w:val="00D24123"/>
  </w:style>
  <w:style w:type="paragraph" w:styleId="List2">
    <w:name w:val="List 2"/>
    <w:basedOn w:val="Normal"/>
    <w:uiPriority w:val="99"/>
    <w:semiHidden/>
    <w:unhideWhenUsed/>
    <w:rsid w:val="00D24123"/>
    <w:pPr>
      <w:ind w:left="566" w:hanging="283"/>
      <w:contextualSpacing/>
    </w:pPr>
  </w:style>
  <w:style w:type="table" w:customStyle="1" w:styleId="TableGrid1">
    <w:name w:val="Table Grid1"/>
    <w:basedOn w:val="TableNormal"/>
    <w:next w:val="TableGrid"/>
    <w:rsid w:val="00D24123"/>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24123"/>
    <w:rPr>
      <w:vertAlign w:val="superscript"/>
    </w:rPr>
  </w:style>
  <w:style w:type="character" w:styleId="FootnoteReference">
    <w:name w:val="footnote reference"/>
    <w:uiPriority w:val="99"/>
    <w:semiHidden/>
    <w:unhideWhenUsed/>
    <w:rsid w:val="00D24123"/>
    <w:rPr>
      <w:vertAlign w:val="superscript"/>
    </w:rPr>
  </w:style>
  <w:style w:type="paragraph" w:customStyle="1" w:styleId="FWSCont6">
    <w:name w:val="FWS Cont 6"/>
    <w:basedOn w:val="Normal"/>
    <w:rsid w:val="00D24123"/>
    <w:pPr>
      <w:spacing w:after="240"/>
      <w:ind w:left="720"/>
      <w:jc w:val="both"/>
    </w:pPr>
    <w:rPr>
      <w:rFonts w:ascii="Times New Roman" w:eastAsia="Calibri" w:hAnsi="Times New Roman" w:cs="Times New Roman"/>
      <w:lang w:eastAsia="en-US"/>
    </w:rPr>
  </w:style>
  <w:style w:type="paragraph" w:customStyle="1" w:styleId="FWAnnexCont1">
    <w:name w:val="FWAnnex Cont 1"/>
    <w:basedOn w:val="Normal"/>
    <w:rsid w:val="00D24123"/>
    <w:pPr>
      <w:spacing w:after="240"/>
      <w:jc w:val="both"/>
    </w:pPr>
    <w:rPr>
      <w:rFonts w:ascii="Times New Roman" w:eastAsia="Calibri" w:hAnsi="Times New Roman" w:cs="Times New Roman"/>
      <w:lang w:eastAsia="en-US"/>
    </w:rPr>
  </w:style>
  <w:style w:type="paragraph" w:customStyle="1" w:styleId="FWAnnexL9">
    <w:name w:val="FWAnnex_L9"/>
    <w:basedOn w:val="FWAnnexL8"/>
    <w:rsid w:val="00D24123"/>
    <w:pPr>
      <w:numPr>
        <w:ilvl w:val="8"/>
      </w:numPr>
      <w:tabs>
        <w:tab w:val="num" w:pos="720"/>
      </w:tabs>
    </w:pPr>
  </w:style>
  <w:style w:type="character" w:customStyle="1" w:styleId="st1">
    <w:name w:val="st1"/>
    <w:basedOn w:val="DefaultParagraphFont"/>
    <w:rsid w:val="00736953"/>
  </w:style>
  <w:style w:type="paragraph" w:customStyle="1" w:styleId="HLegal1Head">
    <w:name w:val="HLegal 1 Head"/>
    <w:basedOn w:val="Normal"/>
    <w:rsid w:val="00E968B4"/>
    <w:pPr>
      <w:keepNext/>
      <w:numPr>
        <w:numId w:val="19"/>
      </w:numPr>
      <w:spacing w:after="240"/>
      <w:jc w:val="both"/>
    </w:pPr>
    <w:rPr>
      <w:rFonts w:ascii="Arial" w:eastAsia="Times New Roman" w:hAnsi="Arial" w:cs="Times New Roman"/>
      <w:b/>
      <w:sz w:val="20"/>
      <w:lang w:eastAsia="en-US"/>
    </w:rPr>
  </w:style>
  <w:style w:type="paragraph" w:customStyle="1" w:styleId="HLegal2">
    <w:name w:val="HLegal 2"/>
    <w:basedOn w:val="Normal"/>
    <w:rsid w:val="00E968B4"/>
    <w:pPr>
      <w:numPr>
        <w:ilvl w:val="1"/>
        <w:numId w:val="19"/>
      </w:numPr>
      <w:spacing w:after="240"/>
      <w:jc w:val="both"/>
    </w:pPr>
    <w:rPr>
      <w:rFonts w:ascii="Arial" w:eastAsia="Times New Roman" w:hAnsi="Arial" w:cs="Times New Roman"/>
      <w:sz w:val="20"/>
      <w:lang w:eastAsia="en-US"/>
    </w:rPr>
  </w:style>
  <w:style w:type="paragraph" w:customStyle="1" w:styleId="HLegal3">
    <w:name w:val="HLegal 3"/>
    <w:basedOn w:val="Normal"/>
    <w:rsid w:val="00E968B4"/>
    <w:pPr>
      <w:numPr>
        <w:ilvl w:val="2"/>
        <w:numId w:val="19"/>
      </w:numPr>
      <w:spacing w:after="240"/>
      <w:jc w:val="both"/>
    </w:pPr>
    <w:rPr>
      <w:rFonts w:ascii="Arial" w:eastAsia="Times New Roman" w:hAnsi="Arial" w:cs="Times New Roman"/>
      <w:sz w:val="20"/>
      <w:lang w:eastAsia="en-US"/>
    </w:rPr>
  </w:style>
  <w:style w:type="paragraph" w:customStyle="1" w:styleId="HLegal4">
    <w:name w:val="HLegal 4"/>
    <w:basedOn w:val="Normal"/>
    <w:rsid w:val="00E968B4"/>
    <w:pPr>
      <w:numPr>
        <w:ilvl w:val="3"/>
        <w:numId w:val="19"/>
      </w:numPr>
      <w:spacing w:after="240"/>
      <w:jc w:val="both"/>
    </w:pPr>
    <w:rPr>
      <w:rFonts w:ascii="Arial" w:eastAsia="Times New Roman" w:hAnsi="Arial" w:cs="Times New Roman"/>
      <w:sz w:val="20"/>
      <w:lang w:eastAsia="en-US"/>
    </w:rPr>
  </w:style>
  <w:style w:type="paragraph" w:customStyle="1" w:styleId="HLegal5">
    <w:name w:val="HLegal 5"/>
    <w:basedOn w:val="Normal"/>
    <w:rsid w:val="00E968B4"/>
    <w:pPr>
      <w:numPr>
        <w:ilvl w:val="4"/>
        <w:numId w:val="19"/>
      </w:numPr>
      <w:spacing w:after="240"/>
      <w:jc w:val="both"/>
    </w:pPr>
    <w:rPr>
      <w:rFonts w:ascii="Arial" w:eastAsia="Times New Roman" w:hAnsi="Arial" w:cs="Times New Roman"/>
      <w:sz w:val="20"/>
      <w:lang w:eastAsia="en-US"/>
    </w:rPr>
  </w:style>
  <w:style w:type="paragraph" w:customStyle="1" w:styleId="HLegal6">
    <w:name w:val="HLegal 6"/>
    <w:basedOn w:val="Normal"/>
    <w:rsid w:val="00E968B4"/>
    <w:pPr>
      <w:numPr>
        <w:ilvl w:val="5"/>
        <w:numId w:val="19"/>
      </w:numPr>
      <w:spacing w:after="240"/>
      <w:jc w:val="both"/>
    </w:pPr>
    <w:rPr>
      <w:rFonts w:ascii="Arial" w:eastAsia="Times New Roman" w:hAnsi="Arial" w:cs="Times New Roman"/>
      <w:sz w:val="20"/>
      <w:lang w:eastAsia="en-US"/>
    </w:rPr>
  </w:style>
  <w:style w:type="paragraph" w:customStyle="1" w:styleId="HLegal7">
    <w:name w:val="HLegal 7"/>
    <w:basedOn w:val="Normal"/>
    <w:rsid w:val="00E968B4"/>
    <w:pPr>
      <w:numPr>
        <w:ilvl w:val="6"/>
        <w:numId w:val="19"/>
      </w:numPr>
      <w:spacing w:after="240"/>
      <w:jc w:val="both"/>
    </w:pPr>
    <w:rPr>
      <w:rFonts w:ascii="Arial" w:eastAsia="Times New Roman" w:hAnsi="Arial" w:cs="Times New Roman"/>
      <w:sz w:val="20"/>
      <w:lang w:eastAsia="en-US"/>
    </w:rPr>
  </w:style>
  <w:style w:type="paragraph" w:customStyle="1" w:styleId="HLegal8">
    <w:name w:val="HLegal 8"/>
    <w:basedOn w:val="Normal"/>
    <w:rsid w:val="00E968B4"/>
    <w:pPr>
      <w:numPr>
        <w:ilvl w:val="7"/>
        <w:numId w:val="19"/>
      </w:numPr>
      <w:spacing w:after="240"/>
      <w:jc w:val="both"/>
    </w:pPr>
    <w:rPr>
      <w:rFonts w:ascii="Arial" w:eastAsia="Times New Roman" w:hAnsi="Arial" w:cs="Times New Roman"/>
      <w:sz w:val="20"/>
      <w:lang w:eastAsia="en-US"/>
    </w:rPr>
  </w:style>
  <w:style w:type="paragraph" w:customStyle="1" w:styleId="StyleHeading3Centered">
    <w:name w:val="Style Heading 3 + Centered"/>
    <w:basedOn w:val="Heading3"/>
    <w:rsid w:val="00E968B4"/>
    <w:pPr>
      <w:keepLines w:val="0"/>
      <w:numPr>
        <w:numId w:val="0"/>
      </w:numPr>
      <w:spacing w:before="240" w:after="240" w:line="300" w:lineRule="exact"/>
      <w:jc w:val="center"/>
    </w:pPr>
    <w:rPr>
      <w:rFonts w:eastAsia="Times New Roman" w:cs="Times New Roman"/>
      <w:color w:val="auto"/>
      <w:sz w:val="26"/>
      <w:lang w:eastAsia="en-GB"/>
    </w:rPr>
  </w:style>
  <w:style w:type="character" w:customStyle="1" w:styleId="rwrro">
    <w:name w:val="rwrro"/>
    <w:basedOn w:val="DefaultParagraphFont"/>
    <w:rsid w:val="00B1149C"/>
  </w:style>
  <w:style w:type="character" w:customStyle="1" w:styleId="NoSpacingChar">
    <w:name w:val="No Spacing Char"/>
    <w:basedOn w:val="DefaultParagraphFont"/>
    <w:link w:val="NoSpacing"/>
    <w:uiPriority w:val="1"/>
    <w:rsid w:val="000E29CB"/>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43">
      <w:bodyDiv w:val="1"/>
      <w:marLeft w:val="0"/>
      <w:marRight w:val="0"/>
      <w:marTop w:val="0"/>
      <w:marBottom w:val="0"/>
      <w:divBdr>
        <w:top w:val="none" w:sz="0" w:space="0" w:color="auto"/>
        <w:left w:val="none" w:sz="0" w:space="0" w:color="auto"/>
        <w:bottom w:val="none" w:sz="0" w:space="0" w:color="auto"/>
        <w:right w:val="none" w:sz="0" w:space="0" w:color="auto"/>
      </w:divBdr>
    </w:div>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544302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71584913">
      <w:bodyDiv w:val="1"/>
      <w:marLeft w:val="0"/>
      <w:marRight w:val="0"/>
      <w:marTop w:val="0"/>
      <w:marBottom w:val="0"/>
      <w:divBdr>
        <w:top w:val="none" w:sz="0" w:space="0" w:color="auto"/>
        <w:left w:val="none" w:sz="0" w:space="0" w:color="auto"/>
        <w:bottom w:val="none" w:sz="0" w:space="0" w:color="auto"/>
        <w:right w:val="none" w:sz="0" w:space="0" w:color="auto"/>
      </w:divBdr>
    </w:div>
    <w:div w:id="77756328">
      <w:bodyDiv w:val="1"/>
      <w:marLeft w:val="0"/>
      <w:marRight w:val="0"/>
      <w:marTop w:val="0"/>
      <w:marBottom w:val="0"/>
      <w:divBdr>
        <w:top w:val="none" w:sz="0" w:space="0" w:color="auto"/>
        <w:left w:val="none" w:sz="0" w:space="0" w:color="auto"/>
        <w:bottom w:val="none" w:sz="0" w:space="0" w:color="auto"/>
        <w:right w:val="none" w:sz="0" w:space="0" w:color="auto"/>
      </w:divBdr>
    </w:div>
    <w:div w:id="141242217">
      <w:bodyDiv w:val="1"/>
      <w:marLeft w:val="0"/>
      <w:marRight w:val="0"/>
      <w:marTop w:val="0"/>
      <w:marBottom w:val="0"/>
      <w:divBdr>
        <w:top w:val="none" w:sz="0" w:space="0" w:color="auto"/>
        <w:left w:val="none" w:sz="0" w:space="0" w:color="auto"/>
        <w:bottom w:val="none" w:sz="0" w:space="0" w:color="auto"/>
        <w:right w:val="none" w:sz="0" w:space="0" w:color="auto"/>
      </w:divBdr>
    </w:div>
    <w:div w:id="158156442">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0008635">
      <w:bodyDiv w:val="1"/>
      <w:marLeft w:val="0"/>
      <w:marRight w:val="0"/>
      <w:marTop w:val="0"/>
      <w:marBottom w:val="0"/>
      <w:divBdr>
        <w:top w:val="none" w:sz="0" w:space="0" w:color="auto"/>
        <w:left w:val="none" w:sz="0" w:space="0" w:color="auto"/>
        <w:bottom w:val="none" w:sz="0" w:space="0" w:color="auto"/>
        <w:right w:val="none" w:sz="0" w:space="0" w:color="auto"/>
      </w:divBdr>
    </w:div>
    <w:div w:id="349765981">
      <w:bodyDiv w:val="1"/>
      <w:marLeft w:val="0"/>
      <w:marRight w:val="0"/>
      <w:marTop w:val="0"/>
      <w:marBottom w:val="0"/>
      <w:divBdr>
        <w:top w:val="none" w:sz="0" w:space="0" w:color="auto"/>
        <w:left w:val="none" w:sz="0" w:space="0" w:color="auto"/>
        <w:bottom w:val="none" w:sz="0" w:space="0" w:color="auto"/>
        <w:right w:val="none" w:sz="0" w:space="0" w:color="auto"/>
      </w:divBdr>
    </w:div>
    <w:div w:id="436874307">
      <w:bodyDiv w:val="1"/>
      <w:marLeft w:val="0"/>
      <w:marRight w:val="0"/>
      <w:marTop w:val="0"/>
      <w:marBottom w:val="0"/>
      <w:divBdr>
        <w:top w:val="none" w:sz="0" w:space="0" w:color="auto"/>
        <w:left w:val="none" w:sz="0" w:space="0" w:color="auto"/>
        <w:bottom w:val="none" w:sz="0" w:space="0" w:color="auto"/>
        <w:right w:val="none" w:sz="0" w:space="0" w:color="auto"/>
      </w:divBdr>
    </w:div>
    <w:div w:id="438643367">
      <w:bodyDiv w:val="1"/>
      <w:marLeft w:val="0"/>
      <w:marRight w:val="0"/>
      <w:marTop w:val="0"/>
      <w:marBottom w:val="0"/>
      <w:divBdr>
        <w:top w:val="none" w:sz="0" w:space="0" w:color="auto"/>
        <w:left w:val="none" w:sz="0" w:space="0" w:color="auto"/>
        <w:bottom w:val="none" w:sz="0" w:space="0" w:color="auto"/>
        <w:right w:val="none" w:sz="0" w:space="0" w:color="auto"/>
      </w:divBdr>
    </w:div>
    <w:div w:id="600187147">
      <w:bodyDiv w:val="1"/>
      <w:marLeft w:val="0"/>
      <w:marRight w:val="0"/>
      <w:marTop w:val="0"/>
      <w:marBottom w:val="0"/>
      <w:divBdr>
        <w:top w:val="none" w:sz="0" w:space="0" w:color="auto"/>
        <w:left w:val="none" w:sz="0" w:space="0" w:color="auto"/>
        <w:bottom w:val="none" w:sz="0" w:space="0" w:color="auto"/>
        <w:right w:val="none" w:sz="0" w:space="0" w:color="auto"/>
      </w:divBdr>
    </w:div>
    <w:div w:id="75323726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35642364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577977351">
      <w:bodyDiv w:val="1"/>
      <w:marLeft w:val="0"/>
      <w:marRight w:val="0"/>
      <w:marTop w:val="0"/>
      <w:marBottom w:val="0"/>
      <w:divBdr>
        <w:top w:val="none" w:sz="0" w:space="0" w:color="auto"/>
        <w:left w:val="none" w:sz="0" w:space="0" w:color="auto"/>
        <w:bottom w:val="none" w:sz="0" w:space="0" w:color="auto"/>
        <w:right w:val="none" w:sz="0" w:space="0" w:color="auto"/>
      </w:divBdr>
    </w:div>
    <w:div w:id="1597981571">
      <w:bodyDiv w:val="1"/>
      <w:marLeft w:val="0"/>
      <w:marRight w:val="0"/>
      <w:marTop w:val="0"/>
      <w:marBottom w:val="0"/>
      <w:divBdr>
        <w:top w:val="none" w:sz="0" w:space="0" w:color="auto"/>
        <w:left w:val="none" w:sz="0" w:space="0" w:color="auto"/>
        <w:bottom w:val="none" w:sz="0" w:space="0" w:color="auto"/>
        <w:right w:val="none" w:sz="0" w:space="0" w:color="auto"/>
      </w:divBdr>
      <w:divsChild>
        <w:div w:id="345328892">
          <w:marLeft w:val="0"/>
          <w:marRight w:val="0"/>
          <w:marTop w:val="0"/>
          <w:marBottom w:val="0"/>
          <w:divBdr>
            <w:top w:val="none" w:sz="0" w:space="0" w:color="auto"/>
            <w:left w:val="none" w:sz="0" w:space="0" w:color="auto"/>
            <w:bottom w:val="none" w:sz="0" w:space="0" w:color="auto"/>
            <w:right w:val="none" w:sz="0" w:space="0" w:color="auto"/>
          </w:divBdr>
          <w:divsChild>
            <w:div w:id="1201866456">
              <w:marLeft w:val="0"/>
              <w:marRight w:val="0"/>
              <w:marTop w:val="0"/>
              <w:marBottom w:val="0"/>
              <w:divBdr>
                <w:top w:val="none" w:sz="0" w:space="0" w:color="auto"/>
                <w:left w:val="none" w:sz="0" w:space="0" w:color="auto"/>
                <w:bottom w:val="none" w:sz="0" w:space="0" w:color="auto"/>
                <w:right w:val="none" w:sz="0" w:space="0" w:color="auto"/>
              </w:divBdr>
              <w:divsChild>
                <w:div w:id="608777141">
                  <w:marLeft w:val="0"/>
                  <w:marRight w:val="0"/>
                  <w:marTop w:val="0"/>
                  <w:marBottom w:val="0"/>
                  <w:divBdr>
                    <w:top w:val="none" w:sz="0" w:space="0" w:color="auto"/>
                    <w:left w:val="none" w:sz="0" w:space="0" w:color="auto"/>
                    <w:bottom w:val="none" w:sz="0" w:space="0" w:color="auto"/>
                    <w:right w:val="none" w:sz="0" w:space="0" w:color="auto"/>
                  </w:divBdr>
                  <w:divsChild>
                    <w:div w:id="1764836276">
                      <w:marLeft w:val="0"/>
                      <w:marRight w:val="0"/>
                      <w:marTop w:val="0"/>
                      <w:marBottom w:val="0"/>
                      <w:divBdr>
                        <w:top w:val="none" w:sz="0" w:space="0" w:color="auto"/>
                        <w:left w:val="none" w:sz="0" w:space="0" w:color="auto"/>
                        <w:bottom w:val="none" w:sz="0" w:space="0" w:color="auto"/>
                        <w:right w:val="none" w:sz="0" w:space="0" w:color="auto"/>
                      </w:divBdr>
                    </w:div>
                    <w:div w:id="1724139647">
                      <w:marLeft w:val="0"/>
                      <w:marRight w:val="0"/>
                      <w:marTop w:val="0"/>
                      <w:marBottom w:val="0"/>
                      <w:divBdr>
                        <w:top w:val="none" w:sz="0" w:space="0" w:color="auto"/>
                        <w:left w:val="none" w:sz="0" w:space="0" w:color="auto"/>
                        <w:bottom w:val="none" w:sz="0" w:space="0" w:color="auto"/>
                        <w:right w:val="none" w:sz="0" w:space="0" w:color="auto"/>
                      </w:divBdr>
                    </w:div>
                    <w:div w:id="1093432633">
                      <w:marLeft w:val="0"/>
                      <w:marRight w:val="0"/>
                      <w:marTop w:val="0"/>
                      <w:marBottom w:val="0"/>
                      <w:divBdr>
                        <w:top w:val="none" w:sz="0" w:space="0" w:color="auto"/>
                        <w:left w:val="none" w:sz="0" w:space="0" w:color="auto"/>
                        <w:bottom w:val="none" w:sz="0" w:space="0" w:color="auto"/>
                        <w:right w:val="none" w:sz="0" w:space="0" w:color="auto"/>
                      </w:divBdr>
                    </w:div>
                    <w:div w:id="741416829">
                      <w:marLeft w:val="0"/>
                      <w:marRight w:val="0"/>
                      <w:marTop w:val="0"/>
                      <w:marBottom w:val="0"/>
                      <w:divBdr>
                        <w:top w:val="none" w:sz="0" w:space="0" w:color="auto"/>
                        <w:left w:val="none" w:sz="0" w:space="0" w:color="auto"/>
                        <w:bottom w:val="none" w:sz="0" w:space="0" w:color="auto"/>
                        <w:right w:val="none" w:sz="0" w:space="0" w:color="auto"/>
                      </w:divBdr>
                    </w:div>
                    <w:div w:id="469254036">
                      <w:marLeft w:val="0"/>
                      <w:marRight w:val="0"/>
                      <w:marTop w:val="0"/>
                      <w:marBottom w:val="0"/>
                      <w:divBdr>
                        <w:top w:val="none" w:sz="0" w:space="0" w:color="auto"/>
                        <w:left w:val="none" w:sz="0" w:space="0" w:color="auto"/>
                        <w:bottom w:val="none" w:sz="0" w:space="0" w:color="auto"/>
                        <w:right w:val="none" w:sz="0" w:space="0" w:color="auto"/>
                      </w:divBdr>
                    </w:div>
                    <w:div w:id="860433624">
                      <w:marLeft w:val="0"/>
                      <w:marRight w:val="0"/>
                      <w:marTop w:val="0"/>
                      <w:marBottom w:val="0"/>
                      <w:divBdr>
                        <w:top w:val="none" w:sz="0" w:space="0" w:color="auto"/>
                        <w:left w:val="none" w:sz="0" w:space="0" w:color="auto"/>
                        <w:bottom w:val="none" w:sz="0" w:space="0" w:color="auto"/>
                        <w:right w:val="none" w:sz="0" w:space="0" w:color="auto"/>
                      </w:divBdr>
                    </w:div>
                    <w:div w:id="1780298304">
                      <w:marLeft w:val="0"/>
                      <w:marRight w:val="0"/>
                      <w:marTop w:val="0"/>
                      <w:marBottom w:val="0"/>
                      <w:divBdr>
                        <w:top w:val="none" w:sz="0" w:space="0" w:color="auto"/>
                        <w:left w:val="none" w:sz="0" w:space="0" w:color="auto"/>
                        <w:bottom w:val="none" w:sz="0" w:space="0" w:color="auto"/>
                        <w:right w:val="none" w:sz="0" w:space="0" w:color="auto"/>
                      </w:divBdr>
                    </w:div>
                    <w:div w:id="14937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75663875">
      <w:bodyDiv w:val="1"/>
      <w:marLeft w:val="0"/>
      <w:marRight w:val="0"/>
      <w:marTop w:val="0"/>
      <w:marBottom w:val="0"/>
      <w:divBdr>
        <w:top w:val="none" w:sz="0" w:space="0" w:color="auto"/>
        <w:left w:val="none" w:sz="0" w:space="0" w:color="auto"/>
        <w:bottom w:val="none" w:sz="0" w:space="0" w:color="auto"/>
        <w:right w:val="none" w:sz="0" w:space="0" w:color="auto"/>
      </w:divBdr>
    </w:div>
    <w:div w:id="184458620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4704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3.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4.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5.xml><?xml version="1.0" encoding="utf-8"?>
<ds:datastoreItem xmlns:ds="http://schemas.openxmlformats.org/officeDocument/2006/customXml" ds:itemID="{1D7EDD0E-A0C6-4EC0-9CC8-293C79FB4401}">
  <ds:schemaRefs>
    <ds:schemaRef ds:uri="http://schemas.microsoft.com/office/2006/documentManagement/types"/>
    <ds:schemaRef ds:uri="http://schemas.microsoft.com/sharepoint/v3"/>
    <ds:schemaRef ds:uri="http://purl.org/dc/elements/1.1/"/>
    <ds:schemaRef ds:uri="http://purl.org/dc/dcmitype/"/>
    <ds:schemaRef ds:uri="1eee4ddb-a1f9-40b8-9282-d53ea582adeb"/>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EE2829F5-6CAE-4F01-80EF-A5E6448D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3833</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Roger Dennis</cp:lastModifiedBy>
  <cp:revision>3</cp:revision>
  <cp:lastPrinted>2016-02-02T11:50:00Z</cp:lastPrinted>
  <dcterms:created xsi:type="dcterms:W3CDTF">2019-02-11T15:39:00Z</dcterms:created>
  <dcterms:modified xsi:type="dcterms:W3CDTF">2019-02-11T18:55:00Z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