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A3FC0" w14:textId="0056A761" w:rsidR="000A158F" w:rsidRPr="001E4753" w:rsidRDefault="1999EEEA" w:rsidP="1999EEEA">
      <w:pPr>
        <w:pStyle w:val="Heading1"/>
        <w:jc w:val="center"/>
        <w:rPr>
          <w:rFonts w:ascii="Arial" w:hAnsi="Arial" w:cs="Arial"/>
          <w:b/>
          <w:bCs/>
          <w:color w:val="auto"/>
          <w:sz w:val="20"/>
          <w:szCs w:val="20"/>
        </w:rPr>
      </w:pPr>
      <w:r w:rsidRPr="1999EEEA">
        <w:rPr>
          <w:rFonts w:ascii="Arial" w:hAnsi="Arial" w:cs="Arial"/>
          <w:b/>
          <w:bCs/>
          <w:color w:val="auto"/>
          <w:sz w:val="20"/>
          <w:szCs w:val="20"/>
        </w:rPr>
        <w:t>South Tees Site Company Limited (STSCL) - Prior Information Notice</w:t>
      </w:r>
    </w:p>
    <w:p w14:paraId="7A88F53F" w14:textId="453A8CF6" w:rsidR="00EE6BBB" w:rsidRPr="001E4753" w:rsidRDefault="000A158F" w:rsidP="009B20DC">
      <w:pPr>
        <w:pStyle w:val="Heading1"/>
        <w:jc w:val="both"/>
        <w:rPr>
          <w:rFonts w:ascii="Arial" w:hAnsi="Arial" w:cs="Arial"/>
          <w:sz w:val="20"/>
          <w:szCs w:val="20"/>
        </w:rPr>
      </w:pPr>
      <w:r w:rsidRPr="001E4753">
        <w:rPr>
          <w:rFonts w:ascii="Arial" w:hAnsi="Arial" w:cs="Arial"/>
          <w:i/>
          <w:color w:val="auto"/>
          <w:sz w:val="20"/>
          <w:szCs w:val="20"/>
        </w:rPr>
        <w:t xml:space="preserve">. </w:t>
      </w:r>
    </w:p>
    <w:tbl>
      <w:tblPr>
        <w:tblStyle w:val="TableGrid"/>
        <w:tblW w:w="0" w:type="auto"/>
        <w:tblLook w:val="04A0" w:firstRow="1" w:lastRow="0" w:firstColumn="1" w:lastColumn="0" w:noHBand="0" w:noVBand="1"/>
      </w:tblPr>
      <w:tblGrid>
        <w:gridCol w:w="3397"/>
        <w:gridCol w:w="5619"/>
      </w:tblGrid>
      <w:tr w:rsidR="00EE6BBB" w:rsidRPr="001E4753" w14:paraId="776FCEEC" w14:textId="77777777" w:rsidTr="1999EEEA">
        <w:tc>
          <w:tcPr>
            <w:tcW w:w="3397" w:type="dxa"/>
          </w:tcPr>
          <w:p w14:paraId="73357981" w14:textId="4E72979E" w:rsidR="00EE6BBB" w:rsidRPr="001E4753" w:rsidRDefault="00A01C7F" w:rsidP="00EE6BBB">
            <w:pPr>
              <w:spacing w:before="40" w:after="40"/>
              <w:rPr>
                <w:rFonts w:ascii="Arial" w:hAnsi="Arial" w:cs="Arial"/>
                <w:sz w:val="20"/>
                <w:szCs w:val="20"/>
              </w:rPr>
            </w:pPr>
            <w:r>
              <w:rPr>
                <w:rFonts w:ascii="Arial" w:hAnsi="Arial" w:cs="Arial"/>
                <w:sz w:val="20"/>
                <w:szCs w:val="20"/>
              </w:rPr>
              <w:t>PIN Reference</w:t>
            </w:r>
          </w:p>
        </w:tc>
        <w:tc>
          <w:tcPr>
            <w:tcW w:w="5619" w:type="dxa"/>
          </w:tcPr>
          <w:p w14:paraId="6583415F" w14:textId="4D681337" w:rsidR="00EE6BBB" w:rsidRPr="001E4753" w:rsidRDefault="00F13D69" w:rsidP="00026270">
            <w:pPr>
              <w:spacing w:before="40" w:after="40"/>
              <w:rPr>
                <w:rFonts w:ascii="Arial" w:hAnsi="Arial" w:cs="Arial"/>
                <w:sz w:val="20"/>
                <w:szCs w:val="20"/>
              </w:rPr>
            </w:pPr>
            <w:r>
              <w:rPr>
                <w:rFonts w:ascii="Arial" w:hAnsi="Arial" w:cs="Arial"/>
                <w:sz w:val="20"/>
                <w:szCs w:val="20"/>
              </w:rPr>
              <w:t>PIN-STSC-0002</w:t>
            </w:r>
          </w:p>
        </w:tc>
      </w:tr>
      <w:tr w:rsidR="00EE6BBB" w:rsidRPr="001E4753" w14:paraId="386116B8" w14:textId="77777777" w:rsidTr="1999EEEA">
        <w:tc>
          <w:tcPr>
            <w:tcW w:w="3397" w:type="dxa"/>
          </w:tcPr>
          <w:p w14:paraId="176225C7" w14:textId="59F12BF2" w:rsidR="00EE6BBB" w:rsidRPr="001E4753" w:rsidRDefault="00FE3927" w:rsidP="00EE6BBB">
            <w:pPr>
              <w:spacing w:before="40" w:after="40"/>
              <w:rPr>
                <w:rFonts w:ascii="Arial" w:hAnsi="Arial" w:cs="Arial"/>
                <w:sz w:val="20"/>
                <w:szCs w:val="20"/>
              </w:rPr>
            </w:pPr>
            <w:r>
              <w:rPr>
                <w:rFonts w:ascii="Arial" w:hAnsi="Arial" w:cs="Arial"/>
                <w:sz w:val="20"/>
                <w:szCs w:val="20"/>
              </w:rPr>
              <w:t>Aim of this notice</w:t>
            </w:r>
          </w:p>
        </w:tc>
        <w:tc>
          <w:tcPr>
            <w:tcW w:w="5619" w:type="dxa"/>
          </w:tcPr>
          <w:p w14:paraId="2B500874" w14:textId="1C621458" w:rsidR="00EE6BBB" w:rsidRPr="001E4753" w:rsidRDefault="00F13D69" w:rsidP="005073C3">
            <w:pPr>
              <w:spacing w:before="40" w:after="40"/>
              <w:rPr>
                <w:rFonts w:ascii="Arial" w:hAnsi="Arial" w:cs="Arial"/>
                <w:sz w:val="20"/>
                <w:szCs w:val="20"/>
              </w:rPr>
            </w:pPr>
            <w:r>
              <w:rPr>
                <w:rFonts w:ascii="Arial" w:hAnsi="Arial" w:cs="Arial"/>
                <w:sz w:val="20"/>
                <w:szCs w:val="20"/>
              </w:rPr>
              <w:t>Open early engagement – This means that a procurement idea is currently active and is in the early stage of development and judging interest from potential suppliers.</w:t>
            </w:r>
          </w:p>
        </w:tc>
      </w:tr>
      <w:tr w:rsidR="00EE6BBB" w:rsidRPr="001E4753" w14:paraId="784C939C" w14:textId="77777777" w:rsidTr="1999EEEA">
        <w:trPr>
          <w:trHeight w:val="2174"/>
        </w:trPr>
        <w:tc>
          <w:tcPr>
            <w:tcW w:w="3397" w:type="dxa"/>
          </w:tcPr>
          <w:p w14:paraId="7FB15CBE" w14:textId="0E024E35" w:rsidR="00146646" w:rsidRDefault="00FE3927" w:rsidP="00EE6BBB">
            <w:pPr>
              <w:spacing w:before="40" w:after="40"/>
              <w:rPr>
                <w:rFonts w:ascii="Arial" w:hAnsi="Arial" w:cs="Arial"/>
                <w:sz w:val="20"/>
                <w:szCs w:val="20"/>
              </w:rPr>
            </w:pPr>
            <w:r>
              <w:rPr>
                <w:rFonts w:ascii="Arial" w:hAnsi="Arial" w:cs="Arial"/>
                <w:sz w:val="20"/>
                <w:szCs w:val="20"/>
              </w:rPr>
              <w:t>Description</w:t>
            </w:r>
          </w:p>
          <w:p w14:paraId="097EF171" w14:textId="140ACDDA" w:rsidR="00EE6BBB" w:rsidRPr="00146646" w:rsidRDefault="00EE6BBB" w:rsidP="00146646">
            <w:pPr>
              <w:rPr>
                <w:rFonts w:ascii="Arial" w:hAnsi="Arial" w:cs="Arial"/>
                <w:i/>
                <w:color w:val="FF0000"/>
                <w:sz w:val="20"/>
                <w:szCs w:val="20"/>
              </w:rPr>
            </w:pPr>
          </w:p>
        </w:tc>
        <w:tc>
          <w:tcPr>
            <w:tcW w:w="5619" w:type="dxa"/>
          </w:tcPr>
          <w:p w14:paraId="6C57F4E4" w14:textId="493E4620" w:rsidR="00FE3927" w:rsidRDefault="1999EEEA" w:rsidP="00026270">
            <w:pPr>
              <w:spacing w:before="40" w:after="40"/>
              <w:rPr>
                <w:rFonts w:ascii="Arial" w:hAnsi="Arial" w:cs="Arial"/>
                <w:sz w:val="20"/>
                <w:szCs w:val="20"/>
              </w:rPr>
            </w:pPr>
            <w:r w:rsidRPr="1999EEEA">
              <w:rPr>
                <w:rFonts w:ascii="Arial" w:hAnsi="Arial" w:cs="Arial"/>
                <w:sz w:val="20"/>
                <w:szCs w:val="20"/>
              </w:rPr>
              <w:t xml:space="preserve">STSCL proposes to undertake a procurement to select an electricity supplier for the </w:t>
            </w:r>
            <w:proofErr w:type="spellStart"/>
            <w:r w:rsidRPr="1999EEEA">
              <w:rPr>
                <w:rFonts w:ascii="Arial" w:hAnsi="Arial" w:cs="Arial"/>
                <w:sz w:val="20"/>
                <w:szCs w:val="20"/>
              </w:rPr>
              <w:t>Teesworks</w:t>
            </w:r>
            <w:proofErr w:type="spellEnd"/>
            <w:r w:rsidRPr="1999EEEA">
              <w:rPr>
                <w:rFonts w:ascii="Arial" w:hAnsi="Arial" w:cs="Arial"/>
                <w:sz w:val="20"/>
                <w:szCs w:val="20"/>
              </w:rPr>
              <w:t xml:space="preserve"> site, near Redcar. Prior to initiating the procurement STSC is undertaking soft market testing in order to seek feedback on options for the contract.</w:t>
            </w:r>
          </w:p>
          <w:p w14:paraId="5476A9CB" w14:textId="675CB48C" w:rsidR="00014798" w:rsidRDefault="00014798" w:rsidP="00026270">
            <w:pPr>
              <w:spacing w:before="40" w:after="40"/>
              <w:rPr>
                <w:rFonts w:ascii="Arial" w:hAnsi="Arial" w:cs="Arial"/>
                <w:sz w:val="20"/>
                <w:szCs w:val="20"/>
              </w:rPr>
            </w:pPr>
          </w:p>
          <w:p w14:paraId="6A875CF6" w14:textId="11513FAA" w:rsidR="00014798" w:rsidRDefault="1999EEEA" w:rsidP="00026270">
            <w:pPr>
              <w:spacing w:before="40" w:after="40"/>
              <w:rPr>
                <w:rFonts w:ascii="Arial" w:hAnsi="Arial" w:cs="Arial"/>
                <w:sz w:val="20"/>
                <w:szCs w:val="20"/>
              </w:rPr>
            </w:pPr>
            <w:r w:rsidRPr="1999EEEA">
              <w:rPr>
                <w:rFonts w:ascii="Arial" w:hAnsi="Arial" w:cs="Arial"/>
                <w:sz w:val="20"/>
                <w:szCs w:val="20"/>
              </w:rPr>
              <w:t xml:space="preserve">STSCL are considering how best to address the market for its electricity supplies and are seeking interested parties to contact them for further details.  </w:t>
            </w:r>
          </w:p>
          <w:p w14:paraId="055AD27B" w14:textId="522CE41D" w:rsidR="00FE3927" w:rsidRDefault="00FE3927" w:rsidP="00026270">
            <w:pPr>
              <w:spacing w:before="40" w:after="40"/>
              <w:rPr>
                <w:rFonts w:ascii="Arial" w:hAnsi="Arial" w:cs="Arial"/>
                <w:sz w:val="20"/>
                <w:szCs w:val="20"/>
              </w:rPr>
            </w:pPr>
          </w:p>
          <w:p w14:paraId="1F381A02" w14:textId="645683C4" w:rsidR="00035393" w:rsidRDefault="00035393" w:rsidP="00026270">
            <w:pPr>
              <w:spacing w:before="40" w:after="40"/>
              <w:rPr>
                <w:rFonts w:ascii="Arial" w:hAnsi="Arial" w:cs="Arial"/>
                <w:sz w:val="20"/>
                <w:szCs w:val="20"/>
              </w:rPr>
            </w:pPr>
            <w:r>
              <w:rPr>
                <w:rFonts w:ascii="Arial" w:hAnsi="Arial" w:cs="Arial"/>
                <w:sz w:val="20"/>
                <w:szCs w:val="20"/>
              </w:rPr>
              <w:t xml:space="preserve">The network supplies </w:t>
            </w:r>
            <w:proofErr w:type="gramStart"/>
            <w:r>
              <w:rPr>
                <w:rFonts w:ascii="Arial" w:hAnsi="Arial" w:cs="Arial"/>
                <w:sz w:val="20"/>
                <w:szCs w:val="20"/>
              </w:rPr>
              <w:t>a number of</w:t>
            </w:r>
            <w:proofErr w:type="gramEnd"/>
            <w:r>
              <w:rPr>
                <w:rFonts w:ascii="Arial" w:hAnsi="Arial" w:cs="Arial"/>
                <w:sz w:val="20"/>
                <w:szCs w:val="20"/>
              </w:rPr>
              <w:t xml:space="preserve"> existing industrial businesses, some of which are classified as Energy Intensive Industries.  The estimated total demand is 80,00</w:t>
            </w:r>
            <w:r w:rsidR="000E0B95">
              <w:rPr>
                <w:rFonts w:ascii="Arial" w:hAnsi="Arial" w:cs="Arial"/>
                <w:sz w:val="20"/>
                <w:szCs w:val="20"/>
              </w:rPr>
              <w:t>0</w:t>
            </w:r>
            <w:r>
              <w:rPr>
                <w:rFonts w:ascii="Arial" w:hAnsi="Arial" w:cs="Arial"/>
                <w:sz w:val="20"/>
                <w:szCs w:val="20"/>
              </w:rPr>
              <w:t xml:space="preserve"> MWh per annum.</w:t>
            </w:r>
          </w:p>
          <w:p w14:paraId="3336CD9B" w14:textId="77777777" w:rsidR="00035393" w:rsidRDefault="00035393" w:rsidP="00026270">
            <w:pPr>
              <w:spacing w:before="40" w:after="40"/>
              <w:rPr>
                <w:rFonts w:ascii="Arial" w:hAnsi="Arial" w:cs="Arial"/>
                <w:sz w:val="20"/>
                <w:szCs w:val="20"/>
              </w:rPr>
            </w:pPr>
          </w:p>
          <w:p w14:paraId="00107C80" w14:textId="7274D379" w:rsidR="00014798" w:rsidRDefault="1999EEEA" w:rsidP="00026270">
            <w:pPr>
              <w:spacing w:before="40" w:after="40"/>
              <w:rPr>
                <w:rFonts w:ascii="Arial" w:hAnsi="Arial" w:cs="Arial"/>
                <w:sz w:val="20"/>
                <w:szCs w:val="20"/>
              </w:rPr>
            </w:pPr>
            <w:r w:rsidRPr="1999EEEA">
              <w:rPr>
                <w:rFonts w:ascii="Arial" w:hAnsi="Arial" w:cs="Arial"/>
                <w:sz w:val="20"/>
                <w:szCs w:val="20"/>
              </w:rPr>
              <w:t>STSCL require the new contracting arrangements to commence 1</w:t>
            </w:r>
            <w:r w:rsidRPr="1999EEEA">
              <w:rPr>
                <w:rFonts w:ascii="Arial" w:hAnsi="Arial" w:cs="Arial"/>
                <w:sz w:val="20"/>
                <w:szCs w:val="20"/>
                <w:vertAlign w:val="superscript"/>
              </w:rPr>
              <w:t>st</w:t>
            </w:r>
            <w:r w:rsidRPr="1999EEEA">
              <w:rPr>
                <w:rFonts w:ascii="Arial" w:hAnsi="Arial" w:cs="Arial"/>
                <w:sz w:val="20"/>
                <w:szCs w:val="20"/>
              </w:rPr>
              <w:t xml:space="preserve"> April 2021.</w:t>
            </w:r>
          </w:p>
          <w:p w14:paraId="4F3649C7" w14:textId="77777777" w:rsidR="00FE3927" w:rsidRDefault="00FE3927" w:rsidP="00026270">
            <w:pPr>
              <w:spacing w:before="40" w:after="40"/>
              <w:rPr>
                <w:rFonts w:ascii="Arial" w:hAnsi="Arial" w:cs="Arial"/>
                <w:sz w:val="20"/>
                <w:szCs w:val="20"/>
              </w:rPr>
            </w:pPr>
          </w:p>
          <w:p w14:paraId="523FE54D" w14:textId="0B775907" w:rsidR="00FE3927" w:rsidRPr="001E4753" w:rsidRDefault="00FE3927" w:rsidP="00026270">
            <w:pPr>
              <w:spacing w:before="40" w:after="40"/>
              <w:rPr>
                <w:rFonts w:ascii="Arial" w:hAnsi="Arial" w:cs="Arial"/>
                <w:sz w:val="20"/>
                <w:szCs w:val="20"/>
              </w:rPr>
            </w:pPr>
          </w:p>
        </w:tc>
      </w:tr>
      <w:tr w:rsidR="00347DF4" w:rsidRPr="001E4753" w14:paraId="1017C7ED" w14:textId="77777777" w:rsidTr="1999EEEA">
        <w:trPr>
          <w:trHeight w:val="340"/>
        </w:trPr>
        <w:tc>
          <w:tcPr>
            <w:tcW w:w="3397" w:type="dxa"/>
          </w:tcPr>
          <w:p w14:paraId="1725D2DD" w14:textId="54AA81FA" w:rsidR="00347DF4" w:rsidRPr="001E4753" w:rsidRDefault="00FE3927" w:rsidP="00EE6BBB">
            <w:pPr>
              <w:spacing w:before="40" w:after="40"/>
              <w:rPr>
                <w:rFonts w:ascii="Arial" w:hAnsi="Arial" w:cs="Arial"/>
                <w:sz w:val="20"/>
                <w:szCs w:val="20"/>
              </w:rPr>
            </w:pPr>
            <w:r>
              <w:rPr>
                <w:rFonts w:ascii="Arial" w:hAnsi="Arial" w:cs="Arial"/>
                <w:sz w:val="20"/>
                <w:szCs w:val="20"/>
              </w:rPr>
              <w:t>Industry</w:t>
            </w:r>
          </w:p>
        </w:tc>
        <w:tc>
          <w:tcPr>
            <w:tcW w:w="5619" w:type="dxa"/>
          </w:tcPr>
          <w:p w14:paraId="211725F4" w14:textId="0D39778D" w:rsidR="00347DF4" w:rsidRPr="001E4753" w:rsidRDefault="00F13D69" w:rsidP="000F5976">
            <w:pPr>
              <w:spacing w:before="40" w:after="40"/>
              <w:rPr>
                <w:rFonts w:ascii="Arial" w:hAnsi="Arial" w:cs="Arial"/>
                <w:sz w:val="20"/>
                <w:szCs w:val="20"/>
              </w:rPr>
            </w:pPr>
            <w:r>
              <w:rPr>
                <w:rFonts w:ascii="Arial" w:hAnsi="Arial" w:cs="Arial"/>
                <w:sz w:val="20"/>
                <w:szCs w:val="20"/>
              </w:rPr>
              <w:t>Energy Supply (Electricity)</w:t>
            </w:r>
          </w:p>
        </w:tc>
      </w:tr>
      <w:tr w:rsidR="00EE6BBB" w:rsidRPr="001E4753" w14:paraId="369F6029" w14:textId="77777777" w:rsidTr="1999EEEA">
        <w:trPr>
          <w:trHeight w:val="340"/>
        </w:trPr>
        <w:tc>
          <w:tcPr>
            <w:tcW w:w="3397" w:type="dxa"/>
          </w:tcPr>
          <w:p w14:paraId="2CC7C34E" w14:textId="248C4A8F" w:rsidR="00EE6BBB" w:rsidRPr="00A44429" w:rsidRDefault="00FE3927" w:rsidP="00EE6BBB">
            <w:pPr>
              <w:spacing w:before="40" w:after="40"/>
              <w:rPr>
                <w:rFonts w:ascii="Arial" w:hAnsi="Arial" w:cs="Arial"/>
                <w:sz w:val="20"/>
                <w:szCs w:val="20"/>
              </w:rPr>
            </w:pPr>
            <w:r>
              <w:rPr>
                <w:rFonts w:ascii="Arial" w:hAnsi="Arial" w:cs="Arial"/>
                <w:sz w:val="20"/>
                <w:szCs w:val="20"/>
              </w:rPr>
              <w:t>CPV Code(s)</w:t>
            </w:r>
          </w:p>
        </w:tc>
        <w:tc>
          <w:tcPr>
            <w:tcW w:w="5619" w:type="dxa"/>
          </w:tcPr>
          <w:p w14:paraId="79B32F62" w14:textId="72FAAB83" w:rsidR="00EE6BBB" w:rsidRDefault="00F13D69" w:rsidP="002865AD">
            <w:pPr>
              <w:spacing w:before="40" w:after="40"/>
              <w:rPr>
                <w:rFonts w:ascii="Arial" w:hAnsi="Arial" w:cs="Arial"/>
                <w:sz w:val="20"/>
                <w:szCs w:val="20"/>
              </w:rPr>
            </w:pPr>
            <w:r>
              <w:rPr>
                <w:rFonts w:ascii="Arial" w:hAnsi="Arial" w:cs="Arial"/>
                <w:sz w:val="20"/>
                <w:szCs w:val="20"/>
              </w:rPr>
              <w:t>31680000 Electrical Supplies &amp; Accessories</w:t>
            </w:r>
          </w:p>
          <w:p w14:paraId="1592ADC3" w14:textId="1E88BFEA" w:rsidR="00F13D69" w:rsidRDefault="00F13D69" w:rsidP="002865AD">
            <w:pPr>
              <w:spacing w:before="40" w:after="40"/>
              <w:rPr>
                <w:rFonts w:ascii="Arial" w:hAnsi="Arial" w:cs="Arial"/>
                <w:sz w:val="20"/>
                <w:szCs w:val="20"/>
              </w:rPr>
            </w:pPr>
            <w:r>
              <w:rPr>
                <w:rFonts w:ascii="Arial" w:hAnsi="Arial" w:cs="Arial"/>
                <w:sz w:val="20"/>
                <w:szCs w:val="20"/>
              </w:rPr>
              <w:t>31682000 Electricity Supplies</w:t>
            </w:r>
          </w:p>
          <w:p w14:paraId="069C5617" w14:textId="435F10C9" w:rsidR="00F13D69" w:rsidRPr="00A44429" w:rsidRDefault="00F13D69" w:rsidP="002865AD">
            <w:pPr>
              <w:spacing w:before="40" w:after="40"/>
              <w:rPr>
                <w:rFonts w:ascii="Arial" w:hAnsi="Arial" w:cs="Arial"/>
                <w:sz w:val="20"/>
                <w:szCs w:val="20"/>
              </w:rPr>
            </w:pPr>
            <w:r>
              <w:rPr>
                <w:rFonts w:ascii="Arial" w:hAnsi="Arial" w:cs="Arial"/>
                <w:sz w:val="20"/>
                <w:szCs w:val="20"/>
              </w:rPr>
              <w:t>65300000 Electricity Distribution &amp; Related Services</w:t>
            </w:r>
          </w:p>
        </w:tc>
      </w:tr>
      <w:tr w:rsidR="00EE6BBB" w:rsidRPr="001E4753" w14:paraId="103C3CD4" w14:textId="77777777" w:rsidTr="1999EEEA">
        <w:trPr>
          <w:trHeight w:val="340"/>
        </w:trPr>
        <w:tc>
          <w:tcPr>
            <w:tcW w:w="3397" w:type="dxa"/>
          </w:tcPr>
          <w:p w14:paraId="1B38DA64" w14:textId="3720DE58" w:rsidR="00EE6BBB" w:rsidRPr="001E4753" w:rsidRDefault="00FE3927" w:rsidP="00EE6BBB">
            <w:pPr>
              <w:spacing w:before="40" w:after="40"/>
              <w:rPr>
                <w:rFonts w:ascii="Arial" w:hAnsi="Arial" w:cs="Arial"/>
                <w:sz w:val="20"/>
                <w:szCs w:val="20"/>
              </w:rPr>
            </w:pPr>
            <w:r>
              <w:rPr>
                <w:rFonts w:ascii="Arial" w:hAnsi="Arial" w:cs="Arial"/>
                <w:sz w:val="20"/>
                <w:szCs w:val="20"/>
              </w:rPr>
              <w:t>Location of contract</w:t>
            </w:r>
          </w:p>
        </w:tc>
        <w:tc>
          <w:tcPr>
            <w:tcW w:w="5619" w:type="dxa"/>
          </w:tcPr>
          <w:p w14:paraId="6F1EEB78" w14:textId="76168363" w:rsidR="00EE6BBB" w:rsidRPr="001E4753" w:rsidRDefault="00F13D69" w:rsidP="00026270">
            <w:pPr>
              <w:spacing w:before="40" w:after="40"/>
              <w:rPr>
                <w:rFonts w:ascii="Arial" w:hAnsi="Arial" w:cs="Arial"/>
                <w:sz w:val="20"/>
                <w:szCs w:val="20"/>
              </w:rPr>
            </w:pPr>
            <w:r>
              <w:rPr>
                <w:rFonts w:ascii="Arial" w:hAnsi="Arial" w:cs="Arial"/>
                <w:sz w:val="20"/>
                <w:szCs w:val="20"/>
              </w:rPr>
              <w:t>North East England</w:t>
            </w:r>
          </w:p>
        </w:tc>
      </w:tr>
      <w:tr w:rsidR="00EE6BBB" w:rsidRPr="001E4753" w14:paraId="7B777A84" w14:textId="77777777" w:rsidTr="1999EEEA">
        <w:trPr>
          <w:trHeight w:val="1682"/>
        </w:trPr>
        <w:tc>
          <w:tcPr>
            <w:tcW w:w="3397" w:type="dxa"/>
          </w:tcPr>
          <w:p w14:paraId="42264380" w14:textId="50F85AD8" w:rsidR="00EE6BBB" w:rsidRDefault="00FE3927" w:rsidP="00EE6BBB">
            <w:pPr>
              <w:spacing w:before="40" w:after="40"/>
              <w:rPr>
                <w:rFonts w:ascii="Arial" w:hAnsi="Arial" w:cs="Arial"/>
                <w:sz w:val="20"/>
                <w:szCs w:val="20"/>
              </w:rPr>
            </w:pPr>
            <w:r>
              <w:rPr>
                <w:rFonts w:ascii="Arial" w:hAnsi="Arial" w:cs="Arial"/>
                <w:sz w:val="20"/>
                <w:szCs w:val="20"/>
              </w:rPr>
              <w:t>About the buyer</w:t>
            </w:r>
          </w:p>
          <w:p w14:paraId="43A2D1BE" w14:textId="77777777" w:rsidR="00FE3927" w:rsidRDefault="00FE3927" w:rsidP="00EE6BBB">
            <w:pPr>
              <w:spacing w:before="40" w:after="40"/>
              <w:rPr>
                <w:rFonts w:ascii="Arial" w:hAnsi="Arial" w:cs="Arial"/>
                <w:sz w:val="20"/>
                <w:szCs w:val="20"/>
              </w:rPr>
            </w:pPr>
          </w:p>
          <w:p w14:paraId="58554422" w14:textId="77777777" w:rsidR="00FE3927" w:rsidRDefault="00FE3927" w:rsidP="00EE6BBB">
            <w:pPr>
              <w:spacing w:before="40" w:after="40"/>
              <w:rPr>
                <w:rFonts w:ascii="Arial" w:hAnsi="Arial" w:cs="Arial"/>
                <w:sz w:val="20"/>
                <w:szCs w:val="20"/>
              </w:rPr>
            </w:pPr>
          </w:p>
          <w:p w14:paraId="5A23AB96" w14:textId="77777777" w:rsidR="00FE3927" w:rsidRDefault="00FE3927" w:rsidP="00EE6BBB">
            <w:pPr>
              <w:spacing w:before="40" w:after="40"/>
              <w:rPr>
                <w:rFonts w:ascii="Arial" w:hAnsi="Arial" w:cs="Arial"/>
                <w:sz w:val="20"/>
                <w:szCs w:val="20"/>
              </w:rPr>
            </w:pPr>
          </w:p>
          <w:p w14:paraId="257A6E2A" w14:textId="77777777" w:rsidR="00FE3927" w:rsidRDefault="00FE3927" w:rsidP="00EE6BBB">
            <w:pPr>
              <w:spacing w:before="40" w:after="40"/>
              <w:rPr>
                <w:rFonts w:ascii="Arial" w:hAnsi="Arial" w:cs="Arial"/>
                <w:sz w:val="20"/>
                <w:szCs w:val="20"/>
              </w:rPr>
            </w:pPr>
          </w:p>
          <w:p w14:paraId="64E0FE79" w14:textId="77777777" w:rsidR="00FE3927" w:rsidRDefault="00FE3927" w:rsidP="00EE6BBB">
            <w:pPr>
              <w:spacing w:before="40" w:after="40"/>
              <w:rPr>
                <w:rFonts w:ascii="Arial" w:hAnsi="Arial" w:cs="Arial"/>
                <w:sz w:val="20"/>
                <w:szCs w:val="20"/>
              </w:rPr>
            </w:pPr>
          </w:p>
          <w:p w14:paraId="71F64995" w14:textId="78C53F9C" w:rsidR="00FE3927" w:rsidRPr="001E4753" w:rsidRDefault="00FE3927" w:rsidP="00EE6BBB">
            <w:pPr>
              <w:spacing w:before="40" w:after="40"/>
              <w:rPr>
                <w:rFonts w:ascii="Arial" w:hAnsi="Arial" w:cs="Arial"/>
                <w:sz w:val="20"/>
                <w:szCs w:val="20"/>
              </w:rPr>
            </w:pPr>
          </w:p>
        </w:tc>
        <w:tc>
          <w:tcPr>
            <w:tcW w:w="5619" w:type="dxa"/>
          </w:tcPr>
          <w:p w14:paraId="32E6113B" w14:textId="621D3BD0" w:rsidR="00AD50C3" w:rsidRPr="00FA38CB" w:rsidRDefault="1999EEEA" w:rsidP="00AD50C3">
            <w:pPr>
              <w:rPr>
                <w:rFonts w:ascii="Arial" w:hAnsi="Arial" w:cs="Arial"/>
                <w:sz w:val="20"/>
                <w:szCs w:val="20"/>
              </w:rPr>
            </w:pPr>
            <w:r w:rsidRPr="1999EEEA">
              <w:rPr>
                <w:rFonts w:ascii="Arial" w:hAnsi="Arial" w:cs="Arial"/>
                <w:sz w:val="20"/>
                <w:szCs w:val="20"/>
              </w:rPr>
              <w:t xml:space="preserve">STSCL operates a private wires network in the North East of England. It is </w:t>
            </w:r>
            <w:proofErr w:type="gramStart"/>
            <w:r w:rsidRPr="1999EEEA">
              <w:rPr>
                <w:rFonts w:ascii="Arial" w:hAnsi="Arial" w:cs="Arial"/>
                <w:sz w:val="20"/>
                <w:szCs w:val="20"/>
              </w:rPr>
              <w:t>currently  a</w:t>
            </w:r>
            <w:proofErr w:type="gramEnd"/>
            <w:r w:rsidRPr="1999EEEA">
              <w:rPr>
                <w:rFonts w:ascii="Arial" w:hAnsi="Arial" w:cs="Arial"/>
                <w:sz w:val="20"/>
                <w:szCs w:val="20"/>
              </w:rPr>
              <w:t xml:space="preserve"> wholly-owned arm’s length company of the Department of Business, Energy and Industrial Strategy (BEIS) with the Secretary of State for BEIS as the single shareholder. It operates under a Framework Agreement with BEIS that has had two distinctive objectives:</w:t>
            </w:r>
          </w:p>
          <w:p w14:paraId="3F2FE28B" w14:textId="77777777" w:rsidR="00AD50C3" w:rsidRPr="00FA38CB" w:rsidRDefault="00AD50C3" w:rsidP="00AD50C3">
            <w:pPr>
              <w:pStyle w:val="ListParagraph"/>
              <w:numPr>
                <w:ilvl w:val="0"/>
                <w:numId w:val="1"/>
              </w:numPr>
              <w:rPr>
                <w:rFonts w:ascii="Arial" w:hAnsi="Arial" w:cs="Arial"/>
                <w:sz w:val="20"/>
                <w:szCs w:val="20"/>
              </w:rPr>
            </w:pPr>
            <w:r w:rsidRPr="00FA38CB">
              <w:rPr>
                <w:rFonts w:ascii="Arial" w:hAnsi="Arial" w:cs="Arial"/>
                <w:sz w:val="20"/>
                <w:szCs w:val="20"/>
              </w:rPr>
              <w:t xml:space="preserve">manage, operate, and maintain the Redcar Steelworks site under a Management Agreement with the Liquidator of SSI UK </w:t>
            </w:r>
          </w:p>
          <w:p w14:paraId="2B12CDBB" w14:textId="77777777" w:rsidR="00AD50C3" w:rsidRPr="00FA38CB" w:rsidRDefault="00AD50C3" w:rsidP="00AD50C3">
            <w:pPr>
              <w:pStyle w:val="ListParagraph"/>
              <w:numPr>
                <w:ilvl w:val="0"/>
                <w:numId w:val="1"/>
              </w:numPr>
              <w:rPr>
                <w:rFonts w:ascii="Arial" w:hAnsi="Arial" w:cs="Arial"/>
                <w:sz w:val="20"/>
                <w:szCs w:val="20"/>
              </w:rPr>
            </w:pPr>
            <w:r w:rsidRPr="00FA38CB">
              <w:rPr>
                <w:rFonts w:ascii="Arial" w:hAnsi="Arial" w:cs="Arial"/>
                <w:sz w:val="20"/>
                <w:szCs w:val="20"/>
              </w:rPr>
              <w:t>provided support, advice and co-operation to the South Tees Development Corporation in the development of its strategic vision for the regeneration of the wider South Tees area</w:t>
            </w:r>
          </w:p>
          <w:p w14:paraId="0B6B539B" w14:textId="4A4333E5" w:rsidR="00AD50C3" w:rsidRPr="00FA38CB" w:rsidRDefault="1999EEEA" w:rsidP="00AD50C3">
            <w:pPr>
              <w:rPr>
                <w:rFonts w:ascii="Arial" w:hAnsi="Arial" w:cs="Arial"/>
                <w:sz w:val="20"/>
                <w:szCs w:val="20"/>
              </w:rPr>
            </w:pPr>
            <w:r w:rsidRPr="1999EEEA">
              <w:rPr>
                <w:rFonts w:ascii="Arial" w:hAnsi="Arial" w:cs="Arial"/>
                <w:sz w:val="20"/>
                <w:szCs w:val="20"/>
              </w:rPr>
              <w:t>Keep Safe activity is summarised as:</w:t>
            </w:r>
          </w:p>
          <w:p w14:paraId="2F731E87" w14:textId="5DF83C95" w:rsidR="00AD50C3" w:rsidRPr="00FA38CB" w:rsidRDefault="00AD50C3" w:rsidP="00AD50C3">
            <w:pPr>
              <w:pStyle w:val="ListParagraph"/>
              <w:numPr>
                <w:ilvl w:val="0"/>
                <w:numId w:val="2"/>
              </w:numPr>
              <w:spacing w:after="160" w:line="252" w:lineRule="auto"/>
              <w:rPr>
                <w:rFonts w:ascii="Arial" w:hAnsi="Arial" w:cs="Arial"/>
                <w:sz w:val="20"/>
                <w:szCs w:val="20"/>
              </w:rPr>
            </w:pPr>
            <w:r w:rsidRPr="00FA38CB">
              <w:rPr>
                <w:rFonts w:ascii="Arial" w:hAnsi="Arial" w:cs="Arial"/>
                <w:sz w:val="20"/>
                <w:szCs w:val="20"/>
              </w:rPr>
              <w:t>Inspection and risk assessment of redundant assets, including 400 individual buildings and structures</w:t>
            </w:r>
          </w:p>
          <w:p w14:paraId="6E66E3E0" w14:textId="1738F639" w:rsidR="00AD50C3" w:rsidRPr="00FA38CB" w:rsidRDefault="00AD50C3" w:rsidP="00AD50C3">
            <w:pPr>
              <w:pStyle w:val="ListParagraph"/>
              <w:numPr>
                <w:ilvl w:val="0"/>
                <w:numId w:val="2"/>
              </w:numPr>
              <w:spacing w:after="160" w:line="252" w:lineRule="auto"/>
              <w:rPr>
                <w:rFonts w:ascii="Arial" w:hAnsi="Arial" w:cs="Arial"/>
                <w:sz w:val="20"/>
                <w:szCs w:val="20"/>
              </w:rPr>
            </w:pPr>
            <w:r w:rsidRPr="00FA38CB">
              <w:rPr>
                <w:rFonts w:ascii="Arial" w:hAnsi="Arial" w:cs="Arial"/>
                <w:sz w:val="20"/>
                <w:szCs w:val="20"/>
              </w:rPr>
              <w:t>Maintenance and operation of process systems, assets, and equipment to prevent release of hazardous substances to the environment or dangerous events</w:t>
            </w:r>
          </w:p>
          <w:p w14:paraId="7C410979" w14:textId="7F4AB73A" w:rsidR="00AD50C3" w:rsidRPr="00FA38CB" w:rsidRDefault="00AD50C3" w:rsidP="00AD50C3">
            <w:pPr>
              <w:pStyle w:val="ListParagraph"/>
              <w:numPr>
                <w:ilvl w:val="0"/>
                <w:numId w:val="2"/>
              </w:numPr>
              <w:spacing w:after="160" w:line="252" w:lineRule="auto"/>
              <w:rPr>
                <w:rFonts w:ascii="Arial" w:hAnsi="Arial" w:cs="Arial"/>
                <w:sz w:val="20"/>
                <w:szCs w:val="20"/>
              </w:rPr>
            </w:pPr>
            <w:r w:rsidRPr="00FA38CB">
              <w:rPr>
                <w:rFonts w:ascii="Arial" w:hAnsi="Arial" w:cs="Arial"/>
                <w:sz w:val="20"/>
                <w:szCs w:val="20"/>
              </w:rPr>
              <w:lastRenderedPageBreak/>
              <w:t>Maintaining key safety systems and Environment, Health and Safety governance</w:t>
            </w:r>
          </w:p>
          <w:p w14:paraId="661565F5" w14:textId="70643A0F" w:rsidR="00AD50C3" w:rsidRPr="00FA38CB" w:rsidRDefault="00AD50C3" w:rsidP="00AD50C3">
            <w:pPr>
              <w:pStyle w:val="ListParagraph"/>
              <w:numPr>
                <w:ilvl w:val="0"/>
                <w:numId w:val="2"/>
              </w:numPr>
              <w:spacing w:after="160" w:line="252" w:lineRule="auto"/>
              <w:rPr>
                <w:rFonts w:ascii="Arial" w:hAnsi="Arial" w:cs="Arial"/>
                <w:sz w:val="20"/>
                <w:szCs w:val="20"/>
              </w:rPr>
            </w:pPr>
            <w:r w:rsidRPr="00FA38CB">
              <w:rPr>
                <w:rFonts w:ascii="Arial" w:hAnsi="Arial" w:cs="Arial"/>
                <w:sz w:val="20"/>
                <w:szCs w:val="20"/>
              </w:rPr>
              <w:t>Site security for the whole South Tees Site</w:t>
            </w:r>
          </w:p>
          <w:p w14:paraId="5DF563B6" w14:textId="50143361" w:rsidR="00AD50C3" w:rsidRPr="00FA38CB" w:rsidRDefault="00AD50C3" w:rsidP="00AD50C3">
            <w:pPr>
              <w:pStyle w:val="ListParagraph"/>
              <w:numPr>
                <w:ilvl w:val="0"/>
                <w:numId w:val="2"/>
              </w:numPr>
              <w:spacing w:after="160" w:line="252" w:lineRule="auto"/>
              <w:rPr>
                <w:rFonts w:ascii="Arial" w:hAnsi="Arial" w:cs="Arial"/>
                <w:sz w:val="20"/>
                <w:szCs w:val="20"/>
              </w:rPr>
            </w:pPr>
            <w:r w:rsidRPr="00FA38CB">
              <w:rPr>
                <w:rFonts w:ascii="Arial" w:hAnsi="Arial" w:cs="Arial"/>
                <w:sz w:val="20"/>
                <w:szCs w:val="20"/>
              </w:rPr>
              <w:t xml:space="preserve">Management of the high voltage electrical distribution system to provide power to other businesses on the site </w:t>
            </w:r>
          </w:p>
          <w:p w14:paraId="29FF12B0" w14:textId="3203F9AA" w:rsidR="00AD50C3" w:rsidRPr="00FA38CB" w:rsidRDefault="00AD50C3" w:rsidP="00AD50C3">
            <w:pPr>
              <w:pStyle w:val="ListParagraph"/>
              <w:numPr>
                <w:ilvl w:val="0"/>
                <w:numId w:val="2"/>
              </w:numPr>
              <w:spacing w:after="160" w:line="252" w:lineRule="auto"/>
              <w:rPr>
                <w:rFonts w:ascii="Arial" w:hAnsi="Arial" w:cs="Arial"/>
                <w:sz w:val="20"/>
                <w:szCs w:val="20"/>
              </w:rPr>
            </w:pPr>
            <w:r w:rsidRPr="00FA38CB">
              <w:rPr>
                <w:rFonts w:ascii="Arial" w:hAnsi="Arial" w:cs="Arial"/>
                <w:sz w:val="20"/>
                <w:szCs w:val="20"/>
              </w:rPr>
              <w:t xml:space="preserve">Management of some of the infrastructure in joint use by the site residents e.g. road and rail system </w:t>
            </w:r>
          </w:p>
          <w:p w14:paraId="1071DEA8" w14:textId="22D51848" w:rsidR="00EE6BBB" w:rsidRPr="00FA38CB" w:rsidRDefault="00345B30" w:rsidP="000F5976">
            <w:pPr>
              <w:spacing w:before="40" w:after="40"/>
              <w:rPr>
                <w:rFonts w:ascii="Arial" w:hAnsi="Arial" w:cs="Arial"/>
                <w:sz w:val="20"/>
                <w:szCs w:val="20"/>
              </w:rPr>
            </w:pPr>
            <w:proofErr w:type="gramStart"/>
            <w:r w:rsidRPr="1999EEEA">
              <w:rPr>
                <w:rFonts w:ascii="Arial" w:hAnsi="Arial" w:cs="Arial"/>
                <w:sz w:val="20"/>
                <w:szCs w:val="20"/>
              </w:rPr>
              <w:t>However</w:t>
            </w:r>
            <w:proofErr w:type="gramEnd"/>
            <w:r w:rsidRPr="1999EEEA">
              <w:rPr>
                <w:rFonts w:ascii="Arial" w:hAnsi="Arial" w:cs="Arial"/>
                <w:sz w:val="20"/>
                <w:szCs w:val="20"/>
              </w:rPr>
              <w:t xml:space="preserve"> it is anticipated that the ownership of STSCL will transfer to South Tees Development Corporation (STDC) with effect from early to mid</w:t>
            </w:r>
            <w:r w:rsidR="000E0B95">
              <w:rPr>
                <w:rFonts w:ascii="Arial" w:hAnsi="Arial" w:cs="Arial"/>
                <w:sz w:val="20"/>
                <w:szCs w:val="20"/>
              </w:rPr>
              <w:t>-</w:t>
            </w:r>
            <w:r w:rsidRPr="1999EEEA">
              <w:rPr>
                <w:rFonts w:ascii="Arial" w:hAnsi="Arial" w:cs="Arial"/>
                <w:sz w:val="20"/>
                <w:szCs w:val="20"/>
              </w:rPr>
              <w:t xml:space="preserve">October coincident with the transfer of ownership of the SSI in Liquidation’s assets to STDC. The Management Agreement will in effect transfer to one between STDC and STSCL and will continue to require the company to execute good and efficient management and administration of the day-to-day operations and “Keep Safe” status of the site. </w:t>
            </w:r>
            <w:r w:rsidR="00014798" w:rsidRPr="00FA38CB">
              <w:rPr>
                <w:rFonts w:ascii="Arial" w:hAnsi="Arial" w:cs="Arial"/>
                <w:sz w:val="20"/>
                <w:szCs w:val="20"/>
              </w:rPr>
              <w:t xml:space="preserve"> </w:t>
            </w:r>
          </w:p>
        </w:tc>
      </w:tr>
      <w:tr w:rsidR="00EE6BBB" w:rsidRPr="001E4753" w14:paraId="06120B71" w14:textId="77777777" w:rsidTr="1999EEEA">
        <w:trPr>
          <w:trHeight w:val="340"/>
        </w:trPr>
        <w:tc>
          <w:tcPr>
            <w:tcW w:w="3397" w:type="dxa"/>
          </w:tcPr>
          <w:p w14:paraId="31A40F97" w14:textId="71A11E26" w:rsidR="00EE6BBB" w:rsidRPr="001E4753" w:rsidRDefault="00FE3927" w:rsidP="00FE3927">
            <w:pPr>
              <w:spacing w:before="40" w:after="40"/>
              <w:rPr>
                <w:rFonts w:ascii="Arial" w:hAnsi="Arial" w:cs="Arial"/>
                <w:sz w:val="20"/>
                <w:szCs w:val="20"/>
              </w:rPr>
            </w:pPr>
            <w:r>
              <w:rPr>
                <w:rFonts w:ascii="Arial" w:hAnsi="Arial" w:cs="Arial"/>
                <w:sz w:val="20"/>
                <w:szCs w:val="20"/>
              </w:rPr>
              <w:lastRenderedPageBreak/>
              <w:t>Contact Name</w:t>
            </w:r>
          </w:p>
        </w:tc>
        <w:tc>
          <w:tcPr>
            <w:tcW w:w="5619" w:type="dxa"/>
          </w:tcPr>
          <w:p w14:paraId="7DF6F496" w14:textId="54395085" w:rsidR="00EE6BBB" w:rsidRPr="001E4753" w:rsidRDefault="008D3686" w:rsidP="00EE6BBB">
            <w:pPr>
              <w:spacing w:before="40" w:after="40"/>
              <w:rPr>
                <w:rFonts w:ascii="Arial" w:hAnsi="Arial" w:cs="Arial"/>
                <w:sz w:val="20"/>
                <w:szCs w:val="20"/>
              </w:rPr>
            </w:pPr>
            <w:r>
              <w:rPr>
                <w:rFonts w:ascii="Arial" w:hAnsi="Arial" w:cs="Arial"/>
                <w:sz w:val="20"/>
                <w:szCs w:val="20"/>
              </w:rPr>
              <w:t>Jackie Noteyoung</w:t>
            </w:r>
          </w:p>
        </w:tc>
      </w:tr>
      <w:tr w:rsidR="00EE6BBB" w:rsidRPr="001E4753" w14:paraId="4E2934E5" w14:textId="77777777" w:rsidTr="1999EEEA">
        <w:trPr>
          <w:trHeight w:val="340"/>
        </w:trPr>
        <w:tc>
          <w:tcPr>
            <w:tcW w:w="3397" w:type="dxa"/>
          </w:tcPr>
          <w:p w14:paraId="42D942AF" w14:textId="23E014D5" w:rsidR="00EE6BBB" w:rsidRDefault="00FE3927" w:rsidP="00FE3927">
            <w:pPr>
              <w:spacing w:before="40" w:after="40"/>
              <w:rPr>
                <w:rFonts w:ascii="Arial" w:hAnsi="Arial" w:cs="Arial"/>
                <w:sz w:val="20"/>
                <w:szCs w:val="20"/>
              </w:rPr>
            </w:pPr>
            <w:r>
              <w:rPr>
                <w:rFonts w:ascii="Arial" w:hAnsi="Arial" w:cs="Arial"/>
                <w:sz w:val="20"/>
                <w:szCs w:val="20"/>
              </w:rPr>
              <w:t>Address</w:t>
            </w:r>
          </w:p>
          <w:p w14:paraId="668C0060" w14:textId="77777777" w:rsidR="00FE3927" w:rsidRDefault="00FE3927" w:rsidP="00FE3927">
            <w:pPr>
              <w:spacing w:before="40" w:after="40"/>
              <w:rPr>
                <w:rFonts w:ascii="Arial" w:hAnsi="Arial" w:cs="Arial"/>
                <w:sz w:val="20"/>
                <w:szCs w:val="20"/>
              </w:rPr>
            </w:pPr>
          </w:p>
          <w:p w14:paraId="23F74A47" w14:textId="77777777" w:rsidR="00FE3927" w:rsidRDefault="00FE3927" w:rsidP="00FE3927">
            <w:pPr>
              <w:spacing w:before="40" w:after="40"/>
              <w:rPr>
                <w:rFonts w:ascii="Arial" w:hAnsi="Arial" w:cs="Arial"/>
                <w:sz w:val="20"/>
                <w:szCs w:val="20"/>
              </w:rPr>
            </w:pPr>
          </w:p>
          <w:p w14:paraId="60E952BE" w14:textId="77777777" w:rsidR="00FE3927" w:rsidRDefault="00FE3927" w:rsidP="00FE3927">
            <w:pPr>
              <w:spacing w:before="40" w:after="40"/>
              <w:rPr>
                <w:rFonts w:ascii="Arial" w:hAnsi="Arial" w:cs="Arial"/>
                <w:sz w:val="20"/>
                <w:szCs w:val="20"/>
              </w:rPr>
            </w:pPr>
          </w:p>
          <w:p w14:paraId="7D4DA5B8" w14:textId="4D0E90E3" w:rsidR="00FE3927" w:rsidRPr="001E4753" w:rsidRDefault="00FE3927" w:rsidP="00FE3927">
            <w:pPr>
              <w:spacing w:before="40" w:after="40"/>
              <w:rPr>
                <w:rFonts w:ascii="Arial" w:hAnsi="Arial" w:cs="Arial"/>
                <w:sz w:val="20"/>
                <w:szCs w:val="20"/>
              </w:rPr>
            </w:pPr>
          </w:p>
        </w:tc>
        <w:tc>
          <w:tcPr>
            <w:tcW w:w="5619" w:type="dxa"/>
          </w:tcPr>
          <w:p w14:paraId="26DB8279" w14:textId="1B09798B" w:rsidR="008D3686" w:rsidRDefault="008D3686" w:rsidP="000F5976">
            <w:pPr>
              <w:spacing w:before="40" w:after="40"/>
              <w:rPr>
                <w:rFonts w:ascii="Arial" w:hAnsi="Arial" w:cs="Arial"/>
                <w:sz w:val="20"/>
                <w:szCs w:val="20"/>
              </w:rPr>
            </w:pPr>
            <w:r>
              <w:rPr>
                <w:rFonts w:ascii="Arial" w:hAnsi="Arial" w:cs="Arial"/>
                <w:sz w:val="20"/>
                <w:szCs w:val="20"/>
              </w:rPr>
              <w:t>South Tees Site Company Ltd</w:t>
            </w:r>
          </w:p>
          <w:p w14:paraId="558895FF" w14:textId="0D8D60CA" w:rsidR="008D3686" w:rsidRDefault="008D3686" w:rsidP="008D3686">
            <w:pPr>
              <w:rPr>
                <w:rFonts w:ascii="Arial" w:hAnsi="Arial" w:cs="Arial"/>
                <w:sz w:val="20"/>
                <w:szCs w:val="20"/>
              </w:rPr>
            </w:pPr>
            <w:r>
              <w:rPr>
                <w:rFonts w:ascii="Arial" w:hAnsi="Arial" w:cs="Arial"/>
                <w:sz w:val="20"/>
                <w:szCs w:val="20"/>
              </w:rPr>
              <w:t>Teesside Management Offices</w:t>
            </w:r>
          </w:p>
          <w:p w14:paraId="03C6CF7F" w14:textId="7BD71AB0" w:rsidR="008D3686" w:rsidRDefault="008D3686" w:rsidP="008D3686">
            <w:pPr>
              <w:rPr>
                <w:rFonts w:ascii="Arial" w:hAnsi="Arial" w:cs="Arial"/>
                <w:sz w:val="20"/>
                <w:szCs w:val="20"/>
              </w:rPr>
            </w:pPr>
            <w:r>
              <w:rPr>
                <w:rFonts w:ascii="Arial" w:hAnsi="Arial" w:cs="Arial"/>
                <w:sz w:val="20"/>
                <w:szCs w:val="20"/>
              </w:rPr>
              <w:t>Trunk Road, Redcar</w:t>
            </w:r>
          </w:p>
          <w:p w14:paraId="0627D5BD" w14:textId="0161E9EE" w:rsidR="00EE6BBB" w:rsidRPr="008D3686" w:rsidRDefault="008D3686" w:rsidP="008D3686">
            <w:pPr>
              <w:rPr>
                <w:rFonts w:ascii="Arial" w:hAnsi="Arial" w:cs="Arial"/>
                <w:sz w:val="20"/>
                <w:szCs w:val="20"/>
              </w:rPr>
            </w:pPr>
            <w:r>
              <w:rPr>
                <w:rFonts w:ascii="Arial" w:hAnsi="Arial" w:cs="Arial"/>
                <w:sz w:val="20"/>
                <w:szCs w:val="20"/>
              </w:rPr>
              <w:t>TS10 5QW</w:t>
            </w:r>
          </w:p>
        </w:tc>
      </w:tr>
      <w:tr w:rsidR="00EE6BBB" w:rsidRPr="001E4753" w14:paraId="749435D0" w14:textId="77777777" w:rsidTr="1999EEEA">
        <w:trPr>
          <w:trHeight w:val="392"/>
        </w:trPr>
        <w:tc>
          <w:tcPr>
            <w:tcW w:w="3397" w:type="dxa"/>
          </w:tcPr>
          <w:p w14:paraId="174FBA0D" w14:textId="0BCAB025" w:rsidR="00FE3927" w:rsidRDefault="00FE3927" w:rsidP="00FE3927">
            <w:pPr>
              <w:spacing w:before="40" w:after="40"/>
              <w:rPr>
                <w:rFonts w:ascii="Arial" w:hAnsi="Arial" w:cs="Arial"/>
                <w:sz w:val="20"/>
                <w:szCs w:val="20"/>
              </w:rPr>
            </w:pPr>
            <w:r>
              <w:rPr>
                <w:rFonts w:ascii="Arial" w:hAnsi="Arial" w:cs="Arial"/>
                <w:sz w:val="20"/>
                <w:szCs w:val="20"/>
              </w:rPr>
              <w:t>Email</w:t>
            </w:r>
          </w:p>
          <w:p w14:paraId="79D41F8E" w14:textId="77777777" w:rsidR="00406396" w:rsidRPr="00FE3927" w:rsidRDefault="00406396" w:rsidP="00FE3927">
            <w:pPr>
              <w:rPr>
                <w:rFonts w:ascii="Arial" w:hAnsi="Arial" w:cs="Arial"/>
                <w:sz w:val="20"/>
                <w:szCs w:val="20"/>
              </w:rPr>
            </w:pPr>
          </w:p>
        </w:tc>
        <w:tc>
          <w:tcPr>
            <w:tcW w:w="5619" w:type="dxa"/>
          </w:tcPr>
          <w:p w14:paraId="4E92E627" w14:textId="6C432071" w:rsidR="00EE6BBB" w:rsidRPr="004E7365" w:rsidRDefault="000E0B95" w:rsidP="004E7365">
            <w:pPr>
              <w:rPr>
                <w:rFonts w:ascii="Arial" w:hAnsi="Arial" w:cs="Arial"/>
                <w:sz w:val="20"/>
                <w:szCs w:val="20"/>
              </w:rPr>
            </w:pPr>
            <w:hyperlink r:id="rId11" w:history="1">
              <w:r w:rsidRPr="00100471">
                <w:rPr>
                  <w:rStyle w:val="Hyperlink"/>
                  <w:rFonts w:ascii="Arial" w:hAnsi="Arial" w:cs="Arial"/>
                  <w:sz w:val="20"/>
                  <w:szCs w:val="20"/>
                </w:rPr>
                <w:t>Jackie.noteyoung@stscltd.co.uk</w:t>
              </w:r>
            </w:hyperlink>
          </w:p>
        </w:tc>
      </w:tr>
      <w:tr w:rsidR="00EE6BBB" w:rsidRPr="001E4753" w14:paraId="7B7AA7CC" w14:textId="77777777" w:rsidTr="1999EEEA">
        <w:trPr>
          <w:trHeight w:val="436"/>
        </w:trPr>
        <w:tc>
          <w:tcPr>
            <w:tcW w:w="3397" w:type="dxa"/>
          </w:tcPr>
          <w:p w14:paraId="07920778" w14:textId="2D952F6E" w:rsidR="00406396" w:rsidRPr="001E4753" w:rsidRDefault="00D67A5D" w:rsidP="00EE6BBB">
            <w:pPr>
              <w:spacing w:before="40" w:after="40"/>
              <w:rPr>
                <w:rFonts w:ascii="Arial" w:hAnsi="Arial" w:cs="Arial"/>
                <w:sz w:val="20"/>
                <w:szCs w:val="20"/>
              </w:rPr>
            </w:pPr>
            <w:r>
              <w:rPr>
                <w:rFonts w:ascii="Arial" w:hAnsi="Arial" w:cs="Arial"/>
                <w:sz w:val="20"/>
                <w:szCs w:val="20"/>
              </w:rPr>
              <w:t>Please confirm interest to</w:t>
            </w:r>
          </w:p>
        </w:tc>
        <w:tc>
          <w:tcPr>
            <w:tcW w:w="5619" w:type="dxa"/>
          </w:tcPr>
          <w:p w14:paraId="08352FE2" w14:textId="7F9A7D7A" w:rsidR="004E7365" w:rsidRPr="004E7365" w:rsidRDefault="000E0B95" w:rsidP="002865AD">
            <w:pPr>
              <w:spacing w:before="40" w:after="40"/>
              <w:rPr>
                <w:rFonts w:ascii="Arial" w:hAnsi="Arial" w:cs="Arial"/>
                <w:sz w:val="20"/>
                <w:szCs w:val="20"/>
              </w:rPr>
            </w:pPr>
            <w:hyperlink r:id="rId12" w:history="1">
              <w:r w:rsidRPr="00100471">
                <w:rPr>
                  <w:rStyle w:val="Hyperlink"/>
                  <w:rFonts w:ascii="Arial" w:hAnsi="Arial" w:cs="Arial"/>
                  <w:sz w:val="20"/>
                  <w:szCs w:val="20"/>
                </w:rPr>
                <w:t>Jackie.noteyoung@stscltd.co.uk</w:t>
              </w:r>
            </w:hyperlink>
          </w:p>
        </w:tc>
      </w:tr>
      <w:tr w:rsidR="00EE6BBB" w:rsidRPr="001E4753" w14:paraId="33F66B15" w14:textId="77777777" w:rsidTr="1999EEEA">
        <w:trPr>
          <w:trHeight w:val="795"/>
        </w:trPr>
        <w:tc>
          <w:tcPr>
            <w:tcW w:w="3397" w:type="dxa"/>
          </w:tcPr>
          <w:p w14:paraId="2B842DE1" w14:textId="7102DBA6" w:rsidR="00EE6BBB" w:rsidRPr="001E4753" w:rsidRDefault="00146646" w:rsidP="00EE6BBB">
            <w:pPr>
              <w:spacing w:before="40" w:after="40"/>
              <w:rPr>
                <w:rFonts w:ascii="Arial" w:hAnsi="Arial" w:cs="Arial"/>
                <w:sz w:val="20"/>
                <w:szCs w:val="20"/>
              </w:rPr>
            </w:pPr>
            <w:r>
              <w:rPr>
                <w:rFonts w:ascii="Arial" w:hAnsi="Arial" w:cs="Arial"/>
                <w:sz w:val="20"/>
                <w:szCs w:val="20"/>
              </w:rPr>
              <w:t>Other information</w:t>
            </w:r>
          </w:p>
        </w:tc>
        <w:tc>
          <w:tcPr>
            <w:tcW w:w="5619" w:type="dxa"/>
          </w:tcPr>
          <w:p w14:paraId="08E0D274" w14:textId="0CCA715B" w:rsidR="004E7365" w:rsidRPr="004E7365" w:rsidRDefault="00D67A5D" w:rsidP="004E7365">
            <w:pPr>
              <w:spacing w:before="40" w:after="40"/>
              <w:rPr>
                <w:rFonts w:ascii="Arial" w:hAnsi="Arial" w:cs="Arial"/>
                <w:sz w:val="20"/>
                <w:szCs w:val="20"/>
              </w:rPr>
            </w:pPr>
            <w:r>
              <w:rPr>
                <w:rFonts w:ascii="Arial" w:hAnsi="Arial" w:cs="Arial"/>
                <w:sz w:val="20"/>
                <w:szCs w:val="20"/>
              </w:rPr>
              <w:t xml:space="preserve">Closing date </w:t>
            </w:r>
            <w:r w:rsidR="000E0B95">
              <w:rPr>
                <w:rFonts w:ascii="Arial" w:hAnsi="Arial" w:cs="Arial"/>
                <w:sz w:val="20"/>
                <w:szCs w:val="20"/>
              </w:rPr>
              <w:t>for feedback and further information is 14</w:t>
            </w:r>
            <w:r w:rsidR="000E0B95" w:rsidRPr="000E0B95">
              <w:rPr>
                <w:rFonts w:ascii="Arial" w:hAnsi="Arial" w:cs="Arial"/>
                <w:sz w:val="20"/>
                <w:szCs w:val="20"/>
                <w:vertAlign w:val="superscript"/>
              </w:rPr>
              <w:t>th</w:t>
            </w:r>
            <w:r w:rsidR="000E0B95">
              <w:rPr>
                <w:rFonts w:ascii="Arial" w:hAnsi="Arial" w:cs="Arial"/>
                <w:sz w:val="20"/>
                <w:szCs w:val="20"/>
              </w:rPr>
              <w:t xml:space="preserve"> </w:t>
            </w:r>
            <w:r>
              <w:rPr>
                <w:rFonts w:ascii="Arial" w:hAnsi="Arial" w:cs="Arial"/>
                <w:sz w:val="20"/>
                <w:szCs w:val="20"/>
              </w:rPr>
              <w:t>October 2020</w:t>
            </w:r>
            <w:r w:rsidR="000E0B95">
              <w:rPr>
                <w:rFonts w:ascii="Arial" w:hAnsi="Arial" w:cs="Arial"/>
                <w:sz w:val="20"/>
                <w:szCs w:val="20"/>
              </w:rPr>
              <w:t xml:space="preserve"> at 23.59</w:t>
            </w:r>
          </w:p>
        </w:tc>
      </w:tr>
    </w:tbl>
    <w:p w14:paraId="7B38923B" w14:textId="77777777" w:rsidR="003461B2" w:rsidRDefault="003461B2" w:rsidP="00A24C5F">
      <w:pPr>
        <w:rPr>
          <w:rFonts w:ascii="Arial" w:hAnsi="Arial" w:cs="Arial"/>
          <w:sz w:val="20"/>
          <w:szCs w:val="20"/>
        </w:rPr>
      </w:pPr>
    </w:p>
    <w:p w14:paraId="15B15296" w14:textId="01677E2F" w:rsidR="00146646" w:rsidRDefault="00146646" w:rsidP="00A24C5F">
      <w:pPr>
        <w:rPr>
          <w:rFonts w:ascii="Arial" w:hAnsi="Arial" w:cs="Arial"/>
          <w:sz w:val="20"/>
          <w:szCs w:val="20"/>
        </w:rPr>
      </w:pPr>
      <w:r>
        <w:rPr>
          <w:rFonts w:ascii="Arial" w:hAnsi="Arial" w:cs="Arial"/>
          <w:sz w:val="20"/>
          <w:szCs w:val="20"/>
        </w:rPr>
        <w:t>The Authority reserves the right not to proceed with the Procurement, or any part thereof, or change the requirements as necessary at any time.</w:t>
      </w:r>
    </w:p>
    <w:p w14:paraId="7A3442E1" w14:textId="77777777" w:rsidR="002865AD" w:rsidRPr="001E4753" w:rsidRDefault="002865AD" w:rsidP="002865AD">
      <w:pPr>
        <w:rPr>
          <w:rFonts w:ascii="Arial" w:hAnsi="Arial" w:cs="Arial"/>
          <w:sz w:val="20"/>
          <w:szCs w:val="20"/>
        </w:rPr>
      </w:pPr>
    </w:p>
    <w:sectPr w:rsidR="002865AD" w:rsidRPr="001E4753" w:rsidSect="00622662">
      <w:footerReference w:type="default" r:id="rId13"/>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0FFC5" w14:textId="77777777" w:rsidR="00307440" w:rsidRDefault="00307440" w:rsidP="0018197C">
      <w:pPr>
        <w:spacing w:after="0" w:line="240" w:lineRule="auto"/>
      </w:pPr>
      <w:r>
        <w:separator/>
      </w:r>
    </w:p>
  </w:endnote>
  <w:endnote w:type="continuationSeparator" w:id="0">
    <w:p w14:paraId="5B6181BA" w14:textId="77777777" w:rsidR="00307440" w:rsidRDefault="00307440" w:rsidP="0018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C8DA6" w14:textId="020CA4A8" w:rsidR="00667556" w:rsidRDefault="00667556">
    <w:pPr>
      <w:pStyle w:val="Footer"/>
    </w:pPr>
    <w:r>
      <w:t>Sept 2020 Ref: PIN-STSC-0002 Supply of Electricity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2A008" w14:textId="77777777" w:rsidR="00307440" w:rsidRDefault="00307440" w:rsidP="0018197C">
      <w:pPr>
        <w:spacing w:after="0" w:line="240" w:lineRule="auto"/>
      </w:pPr>
      <w:r>
        <w:separator/>
      </w:r>
    </w:p>
  </w:footnote>
  <w:footnote w:type="continuationSeparator" w:id="0">
    <w:p w14:paraId="50806E48" w14:textId="77777777" w:rsidR="00307440" w:rsidRDefault="00307440" w:rsidP="00181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AD0DCF"/>
    <w:multiLevelType w:val="hybridMultilevel"/>
    <w:tmpl w:val="00CABB6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500B0C76"/>
    <w:multiLevelType w:val="multilevel"/>
    <w:tmpl w:val="5D1681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Ben"/>
    <w:docVar w:name="FSAuthorDept" w:val="Corporate &amp; Commercial Services"/>
    <w:docVar w:name="FSAuthorEmail" w:val="ben.butler@wbd-uk.com"/>
    <w:docVar w:name="FSAuthorExt" w:val="+44 (0)191 279 9842"/>
    <w:docVar w:name="FSAuthorFax" w:val="0345 415 5256"/>
    <w:docVar w:name="FSAuthorLogon" w:val="BENJAMINB"/>
    <w:docVar w:name="FSAuthorName" w:val="Ben Butler"/>
    <w:docVar w:name="FSAuthorOffice" w:val="St Ann's Wharf"/>
    <w:docVar w:name="FSAuthorStaffReference" w:val="BCB"/>
    <w:docVar w:name="FSAuthorSurname" w:val="Butler"/>
    <w:docVar w:name="FSAuthorTitle" w:val="Partner"/>
    <w:docVar w:name="FSClientName" w:val="South Tees Site Company"/>
    <w:docVar w:name="FSClientNumber" w:val="459029"/>
    <w:docVar w:name="FSDocClass" w:val="DOC"/>
    <w:docVar w:name="FSDocNumber" w:val="151384661"/>
    <w:docVar w:name="FSDocumentDescription" w:val="BEIS Approval Contract summary document"/>
    <w:docVar w:name="FSDocVersion" w:val="1"/>
    <w:docVar w:name="FSMatterDesc" w:val="Company Secretarial Service 1 February 2018 - 31 January 2019"/>
    <w:docVar w:name="FSMatterManager" w:val="BCB"/>
    <w:docVar w:name="FSMatterNumber" w:val="00002"/>
    <w:docVar w:name="FSTypist" w:val="BENJAMINB"/>
    <w:docVar w:name="FSTypistExt" w:val="+44 (0)191 279 9842"/>
    <w:docVar w:name="FSTypistLogon" w:val="BENJAMINB"/>
    <w:docVar w:name="FSTypistName" w:val="Ben Butler"/>
    <w:docVar w:name="FSTypistStaffReference" w:val="BCB"/>
    <w:docVar w:name="ReuseFromDocVers" w:val="151381070|1"/>
    <w:docVar w:name="zRegisteredOfficeInFootersBad" w:val="False"/>
  </w:docVars>
  <w:rsids>
    <w:rsidRoot w:val="00EE6BBB"/>
    <w:rsid w:val="00014798"/>
    <w:rsid w:val="00026270"/>
    <w:rsid w:val="00035393"/>
    <w:rsid w:val="00085D95"/>
    <w:rsid w:val="00095817"/>
    <w:rsid w:val="000A158F"/>
    <w:rsid w:val="000C5D7F"/>
    <w:rsid w:val="000D0828"/>
    <w:rsid w:val="000E0B95"/>
    <w:rsid w:val="000F5976"/>
    <w:rsid w:val="00146646"/>
    <w:rsid w:val="0018197C"/>
    <w:rsid w:val="00182BF3"/>
    <w:rsid w:val="001B1416"/>
    <w:rsid w:val="001E4753"/>
    <w:rsid w:val="001F1111"/>
    <w:rsid w:val="00215E26"/>
    <w:rsid w:val="00265E94"/>
    <w:rsid w:val="002865AD"/>
    <w:rsid w:val="00307440"/>
    <w:rsid w:val="00345B30"/>
    <w:rsid w:val="003461B2"/>
    <w:rsid w:val="00347DF4"/>
    <w:rsid w:val="00364ECD"/>
    <w:rsid w:val="003C00B9"/>
    <w:rsid w:val="00406396"/>
    <w:rsid w:val="00484D4E"/>
    <w:rsid w:val="004D6819"/>
    <w:rsid w:val="004E7365"/>
    <w:rsid w:val="005073C3"/>
    <w:rsid w:val="005D55A2"/>
    <w:rsid w:val="005E6356"/>
    <w:rsid w:val="00622662"/>
    <w:rsid w:val="00667556"/>
    <w:rsid w:val="006826DE"/>
    <w:rsid w:val="006C6F2B"/>
    <w:rsid w:val="007E03DC"/>
    <w:rsid w:val="0087368E"/>
    <w:rsid w:val="008940CD"/>
    <w:rsid w:val="008944CC"/>
    <w:rsid w:val="008D3686"/>
    <w:rsid w:val="00986875"/>
    <w:rsid w:val="009A3BE6"/>
    <w:rsid w:val="009B20DC"/>
    <w:rsid w:val="00A01C7F"/>
    <w:rsid w:val="00A24C5F"/>
    <w:rsid w:val="00A44429"/>
    <w:rsid w:val="00AD50C3"/>
    <w:rsid w:val="00B12333"/>
    <w:rsid w:val="00B734E2"/>
    <w:rsid w:val="00B861BF"/>
    <w:rsid w:val="00BC58B5"/>
    <w:rsid w:val="00C043E7"/>
    <w:rsid w:val="00C6280E"/>
    <w:rsid w:val="00CC03AB"/>
    <w:rsid w:val="00D25B09"/>
    <w:rsid w:val="00D67A5D"/>
    <w:rsid w:val="00DD171C"/>
    <w:rsid w:val="00E12436"/>
    <w:rsid w:val="00E600F7"/>
    <w:rsid w:val="00E74758"/>
    <w:rsid w:val="00E81452"/>
    <w:rsid w:val="00EC592D"/>
    <w:rsid w:val="00EE6BBB"/>
    <w:rsid w:val="00F13D69"/>
    <w:rsid w:val="00F705E0"/>
    <w:rsid w:val="00FA38CB"/>
    <w:rsid w:val="00FE3927"/>
    <w:rsid w:val="00FF6778"/>
    <w:rsid w:val="1999E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7210A1"/>
  <w15:docId w15:val="{C511D2DD-B3AE-4F93-97B3-02083C0D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B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BB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E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6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396"/>
    <w:rPr>
      <w:rFonts w:ascii="Segoe UI" w:hAnsi="Segoe UI" w:cs="Segoe UI"/>
      <w:sz w:val="18"/>
      <w:szCs w:val="18"/>
    </w:rPr>
  </w:style>
  <w:style w:type="paragraph" w:styleId="Header">
    <w:name w:val="header"/>
    <w:basedOn w:val="Normal"/>
    <w:link w:val="HeaderChar"/>
    <w:uiPriority w:val="99"/>
    <w:unhideWhenUsed/>
    <w:rsid w:val="00181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97C"/>
  </w:style>
  <w:style w:type="paragraph" w:styleId="Footer">
    <w:name w:val="footer"/>
    <w:basedOn w:val="Normal"/>
    <w:link w:val="FooterChar"/>
    <w:uiPriority w:val="99"/>
    <w:unhideWhenUsed/>
    <w:rsid w:val="00181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97C"/>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AD50C3"/>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AD50C3"/>
    <w:rPr>
      <w:rFonts w:ascii="Calibri" w:eastAsia="Calibri" w:hAnsi="Calibri" w:cs="Times New Roman"/>
    </w:rPr>
  </w:style>
  <w:style w:type="character" w:styleId="Hyperlink">
    <w:name w:val="Hyperlink"/>
    <w:basedOn w:val="DefaultParagraphFont"/>
    <w:uiPriority w:val="99"/>
    <w:unhideWhenUsed/>
    <w:rsid w:val="000E0B95"/>
    <w:rPr>
      <w:color w:val="0563C1" w:themeColor="hyperlink"/>
      <w:u w:val="single"/>
    </w:rPr>
  </w:style>
  <w:style w:type="character" w:styleId="UnresolvedMention">
    <w:name w:val="Unresolved Mention"/>
    <w:basedOn w:val="DefaultParagraphFont"/>
    <w:uiPriority w:val="99"/>
    <w:semiHidden/>
    <w:unhideWhenUsed/>
    <w:rsid w:val="000E0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ckie.noteyoung@stscltd.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ckie.noteyoung@stscltd.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2018-08-03T10:37:12+00:00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Economic Shocks, Business Intelligence and Sponsorship</TermName>
          <TermId xmlns="http://schemas.microsoft.com/office/infopath/2007/PartnerControls">7caf6251-c670-405d-a9c4-8541525aa5d9</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CIRRUSPreviousRetentionPolicy xmlns="b413c3fd-5a3b-4239-b985-69032e371c04" xsi:nil="true"/>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149</Value>
    </TaxCatchAll>
    <LegacyNumericClass xmlns="b67a7830-db79-4a49-bf27-2aff92a2201a" xsi:nil="true"/>
    <LegacyCurrentLocation xmlns="b67a7830-db79-4a49-bf27-2aff92a2201a" xsi:nil="true"/>
    <_dlc_DocId xmlns="0063f72e-ace3-48fb-9c1f-5b513408b31f">2QFN7KK647Q6-1693603854-6558</_dlc_DocId>
    <_dlc_DocIdUrl xmlns="0063f72e-ace3-48fb-9c1f-5b513408b31f">
      <Url>https://beisgov.sharepoint.com/sites/beis/258/_layouts/15/DocIdRedir.aspx?ID=2QFN7KK647Q6-1693603854-6558</Url>
      <Description>2QFN7KK647Q6-1693603854-6558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A22C5F99B72C489D7984C4AA16E40E" ma:contentTypeVersion="14997" ma:contentTypeDescription="Create a new document." ma:contentTypeScope="" ma:versionID="da07d0147e0e0952c0ba5bc4e02df622">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2dda6ae1-762e-465f-bba3-a19b9a5849ff" targetNamespace="http://schemas.microsoft.com/office/2006/metadata/properties" ma:root="true" ma:fieldsID="1641a5979a839d3ef26d8a1fd65be2cc"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2dda6ae1-762e-465f-bba3-a19b9a5849ff"/>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3:CIRRUSPreviousRetentionPolicy"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CaseReferenceNumber"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element ref="ns8:MediaServiceDateTaken" minOccurs="0"/>
                <xsd:element ref="ns8:MediaServiceAutoTags" minOccurs="0"/>
                <xsd:element ref="ns8:MediaServiceLocation" minOccurs="0"/>
                <xsd:element ref="ns8: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6" nillable="true" ma:displayName="Legacy Document Type" ma:internalName="LegacyDocumentType">
      <xsd:simpleType>
        <xsd:restriction base="dms:Text">
          <xsd:maxLength value="255"/>
        </xsd:restriction>
      </xsd:simpleType>
    </xsd:element>
    <xsd:element name="LegacyFileplanTarget" ma:index="17" nillable="true" ma:displayName="Legacy Fileplan Target" ma:internalName="LegacyFileplanTarget">
      <xsd:simpleType>
        <xsd:restriction base="dms:Text">
          <xsd:maxLength value="255"/>
        </xsd:restriction>
      </xsd:simpleType>
    </xsd:element>
    <xsd:element name="LegacyNumericClass" ma:index="18" nillable="true" ma:displayName="Legacy Numeric Class" ma:internalName="LegacyNumericClass">
      <xsd:simpleType>
        <xsd:restriction base="dms:Text">
          <xsd:maxLength value="255"/>
        </xsd:restriction>
      </xsd:simpleType>
    </xsd:element>
    <xsd:element name="LegacyFolderType" ma:index="19" nillable="true" ma:displayName="Legacy Folder Type" ma:internalName="LegacyFolderType">
      <xsd:simpleType>
        <xsd:restriction base="dms:Text">
          <xsd:maxLength value="255"/>
        </xsd:restriction>
      </xsd:simpleType>
    </xsd:element>
    <xsd:element name="LegacyRecordFolderIdentifier" ma:index="20" nillable="true" ma:displayName="Legacy Record Folder Identifier" ma:internalName="LegacyRecordFolderIdentifier">
      <xsd:simpleType>
        <xsd:restriction base="dms:Text">
          <xsd:maxLength value="255"/>
        </xsd:restriction>
      </xsd:simpleType>
    </xsd:element>
    <xsd:element name="LegacyCopyright" ma:index="21" nillable="true" ma:displayName="Legacy Copyright" ma:internalName="LegacyCopyright">
      <xsd:simpleType>
        <xsd:restriction base="dms:Text">
          <xsd:maxLength value="255"/>
        </xsd:restriction>
      </xsd:simpleType>
    </xsd:element>
    <xsd:element name="LegacyLastModifiedDate" ma:index="22" nillable="true" ma:displayName="Legacy Last Modified Date" ma:format="DateTime" ma:internalName="LegacyLastModifiedDate">
      <xsd:simpleType>
        <xsd:restriction base="dms:DateTime"/>
      </xsd:simpleType>
    </xsd:element>
    <xsd:element name="LegacyModifier" ma:index="23"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4" nillable="true" ma:displayName="Legacy Folder" ma:internalName="LegacyFolder">
      <xsd:simpleType>
        <xsd:restriction base="dms:Text">
          <xsd:maxLength value="255"/>
        </xsd:restriction>
      </xsd:simpleType>
    </xsd:element>
    <xsd:element name="LegacyContentType" ma:index="25" nillable="true" ma:displayName="Legacy Content Type" ma:internalName="LegacyContentType">
      <xsd:simpleType>
        <xsd:restriction base="dms:Text">
          <xsd:maxLength value="255"/>
        </xsd:restriction>
      </xsd:simpleType>
    </xsd:element>
    <xsd:element name="LegacyExpiryReviewDate" ma:index="26" nillable="true" ma:displayName="Legacy Expiry Review Date" ma:format="DateTime" ma:internalName="LegacyExpiryReviewDate">
      <xsd:simpleType>
        <xsd:restriction base="dms:DateTime"/>
      </xsd:simpleType>
    </xsd:element>
    <xsd:element name="LegacyLastActionDate" ma:index="27" nillable="true" ma:displayName="Legacy Last Action Date" ma:format="DateTime" ma:internalName="LegacyLastActionDate">
      <xsd:simpleType>
        <xsd:restriction base="dms:DateTime"/>
      </xsd:simpleType>
    </xsd:element>
    <xsd:element name="LegacyProtectiveMarking" ma:index="28" nillable="true" ma:displayName="Legacy Protective Marking" ma:internalName="LegacyProtectiveMarking">
      <xsd:simpleType>
        <xsd:restriction base="dms:Text">
          <xsd:maxLength value="255"/>
        </xsd:restriction>
      </xsd:simpleType>
    </xsd:element>
    <xsd:element name="LegacyTags" ma:index="29" nillable="true" ma:displayName="Legacy Tags" ma:internalName="LegacyTags">
      <xsd:simpleType>
        <xsd:restriction base="dms:Note">
          <xsd:maxLength value="255"/>
        </xsd:restriction>
      </xsd:simpleType>
    </xsd:element>
    <xsd:element name="LegacyReferencesFromOtherItems" ma:index="30" nillable="true" ma:displayName="Legacy References From Other Items" ma:internalName="LegacyReferencesFromOtherItems">
      <xsd:simpleType>
        <xsd:restriction base="dms:Text">
          <xsd:maxLength value="255"/>
        </xsd:restriction>
      </xsd:simpleType>
    </xsd:element>
    <xsd:element name="LegacyStatusonTransfer" ma:index="31" nillable="true" ma:displayName="Legacy Status on Transfer" ma:internalName="LegacyStatusonTransfer">
      <xsd:simpleType>
        <xsd:restriction base="dms:Text">
          <xsd:maxLength value="255"/>
        </xsd:restriction>
      </xsd:simpleType>
    </xsd:element>
    <xsd:element name="LegacyDateClosed" ma:index="32" nillable="true" ma:displayName="Legacy Date Closed" ma:format="DateOnly" ma:internalName="LegacyDateClosed">
      <xsd:simpleType>
        <xsd:restriction base="dms:DateTime"/>
      </xsd:simpleType>
    </xsd:element>
    <xsd:element name="LegacyRecordCategoryIdentifier" ma:index="33" nillable="true" ma:displayName="Legacy Record Category Identifier" ma:internalName="LegacyRecordCategoryIdentifier">
      <xsd:simpleType>
        <xsd:restriction base="dms:Text">
          <xsd:maxLength value="255"/>
        </xsd:restriction>
      </xsd:simpleType>
    </xsd:element>
    <xsd:element name="LegacyDispositionAsOfDate" ma:index="34" nillable="true" ma:displayName="Legacy Disposition as of Date" ma:format="DateOnly" ma:internalName="LegacyDispositionAsOfDate">
      <xsd:simpleType>
        <xsd:restriction base="dms:DateTime"/>
      </xsd:simpleType>
    </xsd:element>
    <xsd:element name="LegacyHomeLocation" ma:index="35" nillable="true" ma:displayName="Legacy Home Location" ma:internalName="LegacyHomeLocation">
      <xsd:simpleType>
        <xsd:restriction base="dms:Text">
          <xsd:maxLength value="255"/>
        </xsd:restriction>
      </xsd:simpleType>
    </xsd:element>
    <xsd:element name="LegacyCurrentLocation" ma:index="36" nillable="true" ma:displayName="Legacy Current Location" ma:internalName="LegacyCurrentLocation">
      <xsd:simpleType>
        <xsd:restriction base="dms:Text">
          <xsd:maxLength value="255"/>
        </xsd:restriction>
      </xsd:simpleType>
    </xsd:element>
    <xsd:element name="LegacyReferencesToOtherItems" ma:index="49" nillable="true" ma:displayName="Legacy References To Other Items" ma:internalName="LegacyReferencesToOtherItems">
      <xsd:simpleType>
        <xsd:restriction base="dms:Note">
          <xsd:maxLength value="255"/>
        </xsd:restriction>
      </xsd:simpleType>
    </xsd:element>
    <xsd:element name="LegacyCustodian" ma:index="50" nillable="true" ma:displayName="Legacy Custodian" ma:internalName="LegacyCustodian">
      <xsd:simpleType>
        <xsd:restriction base="dms:Note">
          <xsd:maxLength value="255"/>
        </xsd:restriction>
      </xsd:simpleType>
    </xsd:element>
    <xsd:element name="LegacyAdditionalAuthors" ma:index="51" nillable="true" ma:displayName="Legacy Additional Authors" ma:internalName="LegacyAdditionalAuthors">
      <xsd:simpleType>
        <xsd:restriction base="dms:Note">
          <xsd:maxLength value="255"/>
        </xsd:restriction>
      </xsd:simpleType>
    </xsd:element>
    <xsd:element name="LegacyDocumentLink" ma:index="52" nillable="true" ma:displayName="Legacy Document Link" ma:internalName="LegacyDocumentLink">
      <xsd:simpleType>
        <xsd:restriction base="dms:Text">
          <xsd:maxLength value="255"/>
        </xsd:restriction>
      </xsd:simpleType>
    </xsd:element>
    <xsd:element name="LegacyFolderLink" ma:index="53"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15" nillable="true" ma:displayName="Previous Retention Policy" ma:description="The retention policy of the document in its previous location." ma:internalName="CIRRUSPreviousRetentionPolic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TaxCatchAll" ma:index="62"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3"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4" nillable="true" ma:displayName="Document ID Value" ma:description="The value of the document ID assigned to this item." ma:internalName="_dlc_DocId" ma:readOnly="true">
      <xsd:simpleType>
        <xsd:restriction base="dms:Text"/>
      </xsd:simple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CaseReferenceNumber" ma:index="37" nillable="true" ma:displayName="Legacy Case Reference Number" ma:internalName="LegacyCaseReferenceNumber">
      <xsd:simpleType>
        <xsd:restriction base="dms:Text">
          <xsd:maxLength value="255"/>
        </xsd:restriction>
      </xsd:simpleType>
    </xsd:element>
    <xsd:element name="LegacyDateFileReceived" ma:index="38" nillable="true" ma:displayName="Legacy Date File Received" ma:format="DateOnly" ma:internalName="LegacyDateFileReceived">
      <xsd:simpleType>
        <xsd:restriction base="dms:DateTime"/>
      </xsd:simpleType>
    </xsd:element>
    <xsd:element name="LegacyDateFileRequested" ma:index="39" nillable="true" ma:displayName="Legacy Date File Requested" ma:format="DateOnly" ma:internalName="LegacyDateFileRequested">
      <xsd:simpleType>
        <xsd:restriction base="dms:DateTime"/>
      </xsd:simpleType>
    </xsd:element>
    <xsd:element name="LegacyDateFileReturned" ma:index="40" nillable="true" ma:displayName="Legacy Date File Returned" ma:format="DateOnly" ma:internalName="LegacyDateFileReturned">
      <xsd:simpleType>
        <xsd:restriction base="dms:DateTime"/>
      </xsd:simpleType>
    </xsd:element>
    <xsd:element name="LegacyMinister" ma:index="41" nillable="true" ma:displayName="Legacy Minister" ma:internalName="LegacyMinister">
      <xsd:simpleType>
        <xsd:restriction base="dms:Text">
          <xsd:maxLength value="255"/>
        </xsd:restriction>
      </xsd:simpleType>
    </xsd:element>
    <xsd:element name="LegacyMP" ma:index="42" nillable="true" ma:displayName="Legacy MP" ma:internalName="LegacyMP">
      <xsd:simpleType>
        <xsd:restriction base="dms:Text">
          <xsd:maxLength value="255"/>
        </xsd:restriction>
      </xsd:simpleType>
    </xsd:element>
    <xsd:element name="LegacyFolderNotes" ma:index="43" nillable="true" ma:displayName="Legacy Folder Notes" ma:internalName="LegacyFolderNotes">
      <xsd:simpleType>
        <xsd:restriction base="dms:Note">
          <xsd:maxLength value="255"/>
        </xsd:restriction>
      </xsd:simpleType>
    </xsd:element>
    <xsd:element name="LegacyPhysicalItemLocation" ma:index="44"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5"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6" nillable="true" ma:displayName="Legacy Descriptor" ma:internalName="LegacyDescriptor">
      <xsd:simpleType>
        <xsd:restriction base="dms:Note">
          <xsd:maxLength value="255"/>
        </xsd:restriction>
      </xsd:simpleType>
    </xsd:element>
    <xsd:element name="LegacyFolderDocumentID" ma:index="47" nillable="true" ma:displayName="Legacy Folder Document ID" ma:internalName="LegacyFolderDocumentID">
      <xsd:simpleType>
        <xsd:restriction base="dms:Text">
          <xsd:maxLength value="255"/>
        </xsd:restriction>
      </xsd:simpleType>
    </xsd:element>
    <xsd:element name="LegacyDocumentID" ma:index="48" nillable="true" ma:displayName="Legacy Document ID" ma:internalName="LegacyDocumentID">
      <xsd:simpleType>
        <xsd:restriction base="dms:Text">
          <xsd:maxLength value="255"/>
        </xsd:restriction>
      </xsd:simpleType>
    </xsd:element>
    <xsd:element name="LegacyPhysicalFormat" ma:index="54"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1"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a6ae1-762e-465f-bba3-a19b9a5849ff" elementFormDefault="qualified">
    <xsd:import namespace="http://schemas.microsoft.com/office/2006/documentManagement/types"/>
    <xsd:import namespace="http://schemas.microsoft.com/office/infopath/2007/PartnerControls"/>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DateTaken" ma:index="71" nillable="true" ma:displayName="MediaServiceDateTaken" ma:hidden="true" ma:internalName="MediaServiceDateTaken" ma:readOnly="true">
      <xsd:simpleType>
        <xsd:restriction base="dms:Text"/>
      </xsd:simpleType>
    </xsd:element>
    <xsd:element name="MediaServiceAutoTags" ma:index="72" nillable="true" ma:displayName="MediaServiceAutoTags" ma:internalName="MediaServiceAutoTags" ma:readOnly="true">
      <xsd:simpleType>
        <xsd:restriction base="dms:Text"/>
      </xsd:simpleType>
    </xsd:element>
    <xsd:element name="MediaServiceLocation" ma:index="73" nillable="true" ma:displayName="MediaServiceLocation" ma:internalName="MediaServiceLocation" ma:readOnly="true">
      <xsd:simpleType>
        <xsd:restriction base="dms:Text"/>
      </xsd:simpleType>
    </xsd:element>
    <xsd:element name="MediaServiceOCR" ma:index="7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7925A1-56F5-4286-90CA-B116A9FDA9AA}">
  <ds:schemaRefs>
    <ds:schemaRef ds:uri="http://schemas.microsoft.com/sharepoint/v3/contenttype/forms"/>
  </ds:schemaRefs>
</ds:datastoreItem>
</file>

<file path=customXml/itemProps2.xml><?xml version="1.0" encoding="utf-8"?>
<ds:datastoreItem xmlns:ds="http://schemas.openxmlformats.org/officeDocument/2006/customXml" ds:itemID="{48D11281-21AB-485B-B9C2-B72B2BB71690}">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0063f72e-ace3-48fb-9c1f-5b513408b31f"/>
    <ds:schemaRef ds:uri="c963a4c1-1bb4-49f2-a011-9c776a7eed2a"/>
    <ds:schemaRef ds:uri="a8f60570-4bd3-4f2b-950b-a996de8ab151"/>
  </ds:schemaRefs>
</ds:datastoreItem>
</file>

<file path=customXml/itemProps3.xml><?xml version="1.0" encoding="utf-8"?>
<ds:datastoreItem xmlns:ds="http://schemas.openxmlformats.org/officeDocument/2006/customXml" ds:itemID="{B3FF97C2-C502-4E64-8842-30EB6F8A5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2dda6ae1-762e-465f-bba3-a19b9a584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E38A2-E157-4F2C-A032-C0E513B896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Alex (BEIS)</dc:creator>
  <cp:lastModifiedBy>Jackie Noteyoung</cp:lastModifiedBy>
  <cp:revision>5</cp:revision>
  <cp:lastPrinted>2018-09-11T08:45:00Z</cp:lastPrinted>
  <dcterms:created xsi:type="dcterms:W3CDTF">2020-09-30T07:45:00Z</dcterms:created>
  <dcterms:modified xsi:type="dcterms:W3CDTF">2020-09-30T19:41:00Z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0x010100B3A22C5F99B72C489D7984C4AA16E40E</vt:lpwstr>
  </property>
  <property fmtid="{D5CDD505-2E9C-101B-9397-08002B2CF9AE}" pid="3" name="Business Unit">
    <vt:lpwstr>149;#Economic Shocks, Business Intelligence and Sponsorship|7caf6251-c670-405d-a9c4-8541525aa5d9</vt:lpwstr>
  </property>
  <property fmtid="{D5CDD505-2E9C-101B-9397-08002B2CF9AE}" pid="4" name="_dlc_DocIdItemGuid">
    <vt:lpwstr>3769df45-018e-436c-8a36-00c07b1d42ff</vt:lpwstr>
  </property>
  <property fmtid="{D5CDD505-2E9C-101B-9397-08002B2CF9AE}" pid="5" name="WSFooter">
    <vt:lpwstr>Active\151384661\1</vt:lpwstr>
  </property>
  <property fmtid="{D5CDD505-2E9C-101B-9397-08002B2CF9AE}" pid="6" name="DocRef">
    <vt:lpwstr>AC_151384661_1</vt:lpwstr>
  </property>
</Properties>
</file>