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2F81" w14:textId="77777777" w:rsidR="00FF343E" w:rsidRPr="00371183" w:rsidRDefault="009C3F30">
      <w:pPr>
        <w:pStyle w:val="Heading1"/>
      </w:pPr>
      <w:r w:rsidRPr="00371183">
        <w:t>Framework Schedule 6 (Order Form Template and Call-Off Schedules)</w:t>
      </w:r>
    </w:p>
    <w:p w14:paraId="09241127" w14:textId="77777777" w:rsidR="00FF343E" w:rsidRPr="00371183" w:rsidRDefault="00FF343E">
      <w:pPr>
        <w:rPr>
          <w:b/>
        </w:rPr>
      </w:pPr>
    </w:p>
    <w:p w14:paraId="47B2BBDE" w14:textId="77777777" w:rsidR="00FF343E" w:rsidRPr="00371183" w:rsidRDefault="009C3F30">
      <w:pPr>
        <w:pStyle w:val="Heading1"/>
      </w:pPr>
      <w:r w:rsidRPr="00371183">
        <w:t xml:space="preserve">Order Form </w:t>
      </w:r>
    </w:p>
    <w:p w14:paraId="2EDE098E" w14:textId="49EDBF33" w:rsidR="00FF343E" w:rsidRPr="00371183" w:rsidRDefault="009C3F30">
      <w:r w:rsidRPr="00371183">
        <w:t>CALL-OFF REFERENCE:</w:t>
      </w:r>
      <w:r w:rsidRPr="00371183">
        <w:tab/>
      </w:r>
      <w:r w:rsidRPr="00371183">
        <w:tab/>
      </w:r>
      <w:r w:rsidR="003701B3" w:rsidRPr="00371183">
        <w:t xml:space="preserve">NTW226 Forum Sentry </w:t>
      </w:r>
      <w:r w:rsidR="00242F3F">
        <w:t xml:space="preserve">Renewal </w:t>
      </w:r>
    </w:p>
    <w:p w14:paraId="17215CE9" w14:textId="50401A4A" w:rsidR="00FF343E" w:rsidRPr="00371183" w:rsidRDefault="009C3F30">
      <w:r w:rsidRPr="00371183">
        <w:t>THE BUYER:</w:t>
      </w:r>
      <w:r w:rsidRPr="00371183">
        <w:tab/>
      </w:r>
      <w:r w:rsidRPr="00371183">
        <w:tab/>
      </w:r>
      <w:r w:rsidRPr="00371183">
        <w:tab/>
      </w:r>
      <w:r w:rsidRPr="00371183">
        <w:tab/>
      </w:r>
      <w:r w:rsidR="003701B3" w:rsidRPr="00371183">
        <w:t>Department for Work and Pensions</w:t>
      </w:r>
    </w:p>
    <w:p w14:paraId="75F625B1" w14:textId="00362789" w:rsidR="00FF343E" w:rsidRPr="00371183" w:rsidRDefault="009C3F30">
      <w:r w:rsidRPr="00371183">
        <w:t>BUYER ADDRESS</w:t>
      </w:r>
      <w:r w:rsidRPr="00371183">
        <w:tab/>
      </w:r>
      <w:r w:rsidRPr="00371183">
        <w:tab/>
      </w:r>
      <w:r w:rsidRPr="00371183">
        <w:tab/>
      </w:r>
      <w:r w:rsidR="003701B3" w:rsidRPr="00371183">
        <w:t>2 St. Peter’s Square, Manchester, M2 3AA</w:t>
      </w:r>
    </w:p>
    <w:p w14:paraId="7F10E957" w14:textId="383687BA" w:rsidR="00FF343E" w:rsidRPr="00371183" w:rsidRDefault="009C3F30">
      <w:r w:rsidRPr="00371183">
        <w:t xml:space="preserve">THE SUPPLIER: </w:t>
      </w:r>
      <w:r w:rsidRPr="00371183">
        <w:tab/>
      </w:r>
      <w:r w:rsidRPr="00371183">
        <w:tab/>
      </w:r>
      <w:r w:rsidRPr="00371183">
        <w:tab/>
      </w:r>
      <w:r w:rsidR="006D08C3">
        <w:t>Computacenter</w:t>
      </w:r>
      <w:r w:rsidR="00EE18C7">
        <w:t xml:space="preserve"> (UK) Ltd</w:t>
      </w:r>
    </w:p>
    <w:p w14:paraId="46D49A21" w14:textId="71797C93" w:rsidR="00FF343E" w:rsidRPr="00371183" w:rsidRDefault="009C3F30">
      <w:r w:rsidRPr="00371183">
        <w:t xml:space="preserve">SUPPLIER ADDRESS: </w:t>
      </w:r>
      <w:r w:rsidRPr="00371183">
        <w:tab/>
      </w:r>
      <w:r w:rsidRPr="00371183">
        <w:tab/>
      </w:r>
      <w:r w:rsidR="008B75FA" w:rsidRPr="008B75FA">
        <w:t xml:space="preserve">Hatfield Ave, Hatfield, AL109TW  </w:t>
      </w:r>
    </w:p>
    <w:p w14:paraId="6529B0A3" w14:textId="5F962ACC" w:rsidR="00FF343E" w:rsidRPr="00371183" w:rsidRDefault="009C3F30">
      <w:r w:rsidRPr="00371183">
        <w:t xml:space="preserve">REGISTRATION NUMBER: </w:t>
      </w:r>
      <w:r w:rsidRPr="00371183">
        <w:tab/>
      </w:r>
      <w:r w:rsidRPr="00371183">
        <w:tab/>
      </w:r>
      <w:r w:rsidR="0038049E" w:rsidRPr="0038049E">
        <w:t>01584718</w:t>
      </w:r>
    </w:p>
    <w:p w14:paraId="0B6A5674" w14:textId="43C4BADB" w:rsidR="00FF343E" w:rsidRPr="00371183" w:rsidRDefault="009C3F30">
      <w:r w:rsidRPr="00371183">
        <w:t xml:space="preserve">DUNS NUMBER:       </w:t>
      </w:r>
      <w:r w:rsidRPr="00371183">
        <w:tab/>
      </w:r>
      <w:r w:rsidRPr="00371183">
        <w:tab/>
      </w:r>
      <w:r w:rsidRPr="00371183">
        <w:tab/>
      </w:r>
      <w:r w:rsidR="00A32AC4" w:rsidRPr="00A32AC4">
        <w:t>22-602-3463</w:t>
      </w:r>
    </w:p>
    <w:p w14:paraId="09834F93" w14:textId="29E05BB8" w:rsidR="00FF343E" w:rsidRPr="00371183" w:rsidRDefault="009C3F30">
      <w:r w:rsidRPr="00371183">
        <w:t xml:space="preserve">SID4GOV ID:                 </w:t>
      </w:r>
      <w:r w:rsidRPr="00371183">
        <w:tab/>
      </w:r>
      <w:r w:rsidRPr="00371183">
        <w:tab/>
      </w:r>
      <w:r w:rsidR="00A32AC4">
        <w:t>Not Applicable</w:t>
      </w:r>
    </w:p>
    <w:p w14:paraId="0D906D0F" w14:textId="77777777" w:rsidR="00FF343E" w:rsidRPr="00371183" w:rsidRDefault="00FF343E"/>
    <w:p w14:paraId="4B300912" w14:textId="77777777" w:rsidR="00FF343E" w:rsidRPr="00371183" w:rsidRDefault="009C3F30">
      <w:pPr>
        <w:pStyle w:val="Heading2"/>
      </w:pPr>
      <w:r w:rsidRPr="00371183">
        <w:t>APPLICABLE FRAMEWORK CONTRACT</w:t>
      </w:r>
    </w:p>
    <w:p w14:paraId="0CD8DE1F" w14:textId="05051BAA" w:rsidR="00FF343E" w:rsidRPr="00371183" w:rsidRDefault="009C3F30">
      <w:r w:rsidRPr="00371183">
        <w:t xml:space="preserve">This Order Form is for the provision of the Call-Off Deliverables and dated </w:t>
      </w:r>
      <w:r w:rsidR="006D08C3">
        <w:t>04/07/2022</w:t>
      </w:r>
    </w:p>
    <w:p w14:paraId="48A7CF51" w14:textId="77777777" w:rsidR="00371183" w:rsidRDefault="009C3F30">
      <w:r w:rsidRPr="00371183">
        <w:t xml:space="preserve">It’s issued under the Framework Contract with the reference number RM6068 for the provision of Technology Products and Associated Services.  </w:t>
      </w:r>
    </w:p>
    <w:p w14:paraId="6997352D" w14:textId="0C63A86F" w:rsidR="00FF343E" w:rsidRPr="00242F3F" w:rsidRDefault="00371183" w:rsidP="00371183">
      <w:pPr>
        <w:pStyle w:val="ListParagraph"/>
        <w:numPr>
          <w:ilvl w:val="0"/>
          <w:numId w:val="5"/>
        </w:numPr>
        <w:rPr>
          <w:shd w:val="clear" w:color="auto" w:fill="FFFF00"/>
        </w:rPr>
      </w:pPr>
      <w:r>
        <w:t>Lot 3 Software &amp; Associated Services</w:t>
      </w:r>
      <w:r w:rsidR="009C3F30" w:rsidRPr="00371183">
        <w:t xml:space="preserve"> </w:t>
      </w:r>
    </w:p>
    <w:p w14:paraId="66416E6F" w14:textId="77777777" w:rsidR="00242F3F" w:rsidRPr="00371183" w:rsidRDefault="00242F3F" w:rsidP="00242F3F">
      <w:pPr>
        <w:pStyle w:val="ListParagraph"/>
        <w:rPr>
          <w:shd w:val="clear" w:color="auto" w:fill="FFFF00"/>
        </w:rPr>
      </w:pPr>
    </w:p>
    <w:p w14:paraId="72E026F6" w14:textId="77777777" w:rsidR="00FF343E" w:rsidRPr="00371183" w:rsidRDefault="009C3F30">
      <w:pPr>
        <w:pStyle w:val="Heading2"/>
      </w:pPr>
      <w:r w:rsidRPr="00371183">
        <w:t>CALL-OFF INCORPORATED TERMS</w:t>
      </w:r>
    </w:p>
    <w:p w14:paraId="1C43B204" w14:textId="16F0C888" w:rsidR="00FF343E" w:rsidRPr="00371183" w:rsidRDefault="009C3F30">
      <w:r w:rsidRPr="00371183">
        <w:t xml:space="preserve">The following documents are incorporated into this Call-Off Contract. Where numbers are </w:t>
      </w:r>
      <w:r w:rsidR="00242F3F" w:rsidRPr="00371183">
        <w:t>missing,</w:t>
      </w:r>
      <w:r w:rsidRPr="00371183">
        <w:t xml:space="preserve"> we are not using those schedules. If the documents conflict, the following order of precedence applies:</w:t>
      </w:r>
    </w:p>
    <w:p w14:paraId="6C1106A9" w14:textId="77777777" w:rsidR="00FF343E" w:rsidRPr="00371183" w:rsidRDefault="009C3F30">
      <w:pPr>
        <w:pStyle w:val="ListParagraph"/>
        <w:numPr>
          <w:ilvl w:val="0"/>
          <w:numId w:val="2"/>
        </w:numPr>
      </w:pPr>
      <w:r w:rsidRPr="00371183">
        <w:t>This Order Form including the Call-Off Special Terms and Call-Off Special Schedules.</w:t>
      </w:r>
    </w:p>
    <w:p w14:paraId="64397EF9" w14:textId="786BCACF" w:rsidR="00FF343E" w:rsidRPr="00371183" w:rsidRDefault="009C3F30">
      <w:pPr>
        <w:pStyle w:val="ListParagraph"/>
        <w:numPr>
          <w:ilvl w:val="0"/>
          <w:numId w:val="2"/>
        </w:numPr>
      </w:pPr>
      <w:r w:rsidRPr="00371183">
        <w:t>Joint Schedule 1</w:t>
      </w:r>
      <w:r w:rsidR="0014146B">
        <w:t xml:space="preserve"> </w:t>
      </w:r>
      <w:r w:rsidRPr="00371183">
        <w:t>(Definitions and Interpretation) RM6068</w:t>
      </w:r>
    </w:p>
    <w:p w14:paraId="0CC900C9" w14:textId="77777777" w:rsidR="00FF343E" w:rsidRPr="00371183" w:rsidRDefault="009C3F30">
      <w:pPr>
        <w:pStyle w:val="ListParagraph"/>
        <w:numPr>
          <w:ilvl w:val="0"/>
          <w:numId w:val="2"/>
        </w:numPr>
      </w:pPr>
      <w:r w:rsidRPr="00371183">
        <w:t>The following Schedules in equal order of precedence:</w:t>
      </w:r>
    </w:p>
    <w:p w14:paraId="4238547E" w14:textId="77777777" w:rsidR="00FF343E" w:rsidRPr="00371183" w:rsidRDefault="009C3F30">
      <w:pPr>
        <w:pStyle w:val="ListParagraph"/>
        <w:numPr>
          <w:ilvl w:val="0"/>
          <w:numId w:val="3"/>
        </w:numPr>
      </w:pPr>
      <w:r w:rsidRPr="00371183">
        <w:t xml:space="preserve">Joint Schedules for RM6068 </w:t>
      </w:r>
    </w:p>
    <w:p w14:paraId="060E39B2" w14:textId="77777777" w:rsidR="00FF343E" w:rsidRPr="00371183" w:rsidRDefault="009C3F30">
      <w:pPr>
        <w:pStyle w:val="ListParagraph"/>
        <w:numPr>
          <w:ilvl w:val="1"/>
          <w:numId w:val="3"/>
        </w:numPr>
      </w:pPr>
      <w:r w:rsidRPr="00371183">
        <w:t xml:space="preserve">Joint Schedule 2 (Variation Form) </w:t>
      </w:r>
    </w:p>
    <w:p w14:paraId="6AC825EC" w14:textId="77777777" w:rsidR="00FF343E" w:rsidRPr="00371183" w:rsidRDefault="009C3F30">
      <w:pPr>
        <w:pStyle w:val="ListParagraph"/>
        <w:numPr>
          <w:ilvl w:val="1"/>
          <w:numId w:val="3"/>
        </w:numPr>
      </w:pPr>
      <w:r w:rsidRPr="00371183">
        <w:t>Joint Schedule 3 (Insurance Requirements)</w:t>
      </w:r>
    </w:p>
    <w:p w14:paraId="1B63BAC9" w14:textId="77777777" w:rsidR="00FF343E" w:rsidRPr="00371183" w:rsidRDefault="009C3F30">
      <w:pPr>
        <w:pStyle w:val="ListParagraph"/>
        <w:numPr>
          <w:ilvl w:val="1"/>
          <w:numId w:val="3"/>
        </w:numPr>
      </w:pPr>
      <w:r w:rsidRPr="00371183">
        <w:t>Joint Schedule 4 (Commercially Sensitive Information)</w:t>
      </w:r>
    </w:p>
    <w:p w14:paraId="380041C9" w14:textId="1B579371" w:rsidR="00FF343E" w:rsidRPr="00242F3F" w:rsidRDefault="009C3F30" w:rsidP="00242F3F">
      <w:pPr>
        <w:pStyle w:val="ListParagraph"/>
        <w:numPr>
          <w:ilvl w:val="0"/>
          <w:numId w:val="3"/>
        </w:numPr>
        <w:rPr>
          <w:shd w:val="clear" w:color="auto" w:fill="FFFF00"/>
        </w:rPr>
      </w:pPr>
      <w:r w:rsidRPr="00371183">
        <w:t>Call-Off Schedules for</w:t>
      </w:r>
      <w:r w:rsidR="00E16F7A">
        <w:rPr>
          <w:b/>
          <w:bCs/>
        </w:rPr>
        <w:t>:</w:t>
      </w:r>
      <w:r w:rsidRPr="00371183">
        <w:tab/>
      </w:r>
      <w:r w:rsidRPr="00371183">
        <w:tab/>
      </w:r>
      <w:r w:rsidRPr="00371183">
        <w:tab/>
      </w:r>
    </w:p>
    <w:p w14:paraId="41AA0188" w14:textId="77777777" w:rsidR="00F91B2B" w:rsidRPr="00242F3F" w:rsidRDefault="00F91B2B" w:rsidP="00242F3F">
      <w:pPr>
        <w:pStyle w:val="ListParagraph"/>
        <w:numPr>
          <w:ilvl w:val="1"/>
          <w:numId w:val="3"/>
        </w:numPr>
      </w:pPr>
      <w:r w:rsidRPr="00242F3F">
        <w:t xml:space="preserve">Call-Off Schedule 6 (ICT Services). For the purposes of this Call-Off Schedule 6 – ICT Services, Annex B, Annex C and Annex D are attached as Annexes to this Order Form where applicable). </w:t>
      </w:r>
    </w:p>
    <w:p w14:paraId="7D8AFB27" w14:textId="77777777" w:rsidR="00FF343E" w:rsidRPr="00371183" w:rsidRDefault="009C3F30">
      <w:pPr>
        <w:pStyle w:val="ListParagraph"/>
        <w:numPr>
          <w:ilvl w:val="0"/>
          <w:numId w:val="2"/>
        </w:numPr>
      </w:pPr>
      <w:r w:rsidRPr="00371183">
        <w:lastRenderedPageBreak/>
        <w:t>CCS Core Terms (version 3.0.6)</w:t>
      </w:r>
    </w:p>
    <w:p w14:paraId="57D1F3AA" w14:textId="77777777" w:rsidR="00FF343E" w:rsidRPr="00371183" w:rsidRDefault="009C3F30">
      <w:pPr>
        <w:pStyle w:val="ListParagraph"/>
        <w:numPr>
          <w:ilvl w:val="0"/>
          <w:numId w:val="2"/>
        </w:numPr>
      </w:pPr>
      <w:r w:rsidRPr="00371183">
        <w:t xml:space="preserve">Joint Schedule 5 (Corporate Social Responsibility) RM6068 </w:t>
      </w:r>
    </w:p>
    <w:p w14:paraId="1936D92B" w14:textId="77777777" w:rsidR="00455E9A" w:rsidRDefault="00455E9A"/>
    <w:p w14:paraId="5DD75C29" w14:textId="158F8B69" w:rsidR="00242F3F" w:rsidRDefault="009C3F30">
      <w:r w:rsidRPr="00371183">
        <w:t xml:space="preserve">No other Supplier terms are part of the Call-Off Contract. That includes any terms written on the back of, added to this Order Form, or presented at the time of delivery. </w:t>
      </w:r>
    </w:p>
    <w:p w14:paraId="3EE3EB19" w14:textId="77777777" w:rsidR="00242F3F" w:rsidRPr="00371183" w:rsidRDefault="00242F3F"/>
    <w:p w14:paraId="07E64A37" w14:textId="77777777" w:rsidR="00FF343E" w:rsidRPr="00371183" w:rsidRDefault="009C3F30">
      <w:pPr>
        <w:pStyle w:val="Heading2"/>
      </w:pPr>
      <w:r w:rsidRPr="00371183">
        <w:t>CALL-</w:t>
      </w:r>
      <w:r w:rsidRPr="00371183">
        <w:rPr>
          <w:rStyle w:val="FooterChar"/>
        </w:rPr>
        <w:t>OFF</w:t>
      </w:r>
      <w:r w:rsidRPr="00371183">
        <w:t xml:space="preserve"> SPECIAL TERMS</w:t>
      </w:r>
    </w:p>
    <w:p w14:paraId="44306417" w14:textId="78211527" w:rsidR="00CB0CCF" w:rsidRPr="00371183" w:rsidRDefault="00CB0CCF">
      <w:r w:rsidRPr="00CB0CCF">
        <w:t>Special Term 1: For the purpose of Clause 10.3 of the Core Terms ‘Ending the contract without a reason”, Buyer shall not terminate this Call-Off Contract without cause</w:t>
      </w:r>
      <w:r w:rsidR="00242F3F">
        <w:t>.</w:t>
      </w:r>
    </w:p>
    <w:p w14:paraId="3CA606EB" w14:textId="77777777" w:rsidR="00FF343E" w:rsidRPr="00371183" w:rsidRDefault="00FF343E"/>
    <w:p w14:paraId="4864383E" w14:textId="5A3D10BE" w:rsidR="00FF343E" w:rsidRPr="00371183" w:rsidRDefault="009C3F30">
      <w:r w:rsidRPr="00371183">
        <w:t>CALL-OFF START DATE:</w:t>
      </w:r>
      <w:r w:rsidRPr="00371183">
        <w:tab/>
      </w:r>
      <w:r w:rsidR="00790669" w:rsidRPr="00371183">
        <w:tab/>
        <w:t>25</w:t>
      </w:r>
      <w:r w:rsidR="00790669" w:rsidRPr="00371183">
        <w:rPr>
          <w:vertAlign w:val="superscript"/>
        </w:rPr>
        <w:t>th</w:t>
      </w:r>
      <w:r w:rsidR="00790669" w:rsidRPr="00371183">
        <w:t xml:space="preserve"> August 2022</w:t>
      </w:r>
    </w:p>
    <w:p w14:paraId="47CE7851" w14:textId="621C6D06" w:rsidR="00FF343E" w:rsidRPr="00371183" w:rsidRDefault="009C3F30">
      <w:r w:rsidRPr="00371183">
        <w:t>CALL-OFF EXPIRY DATE:</w:t>
      </w:r>
      <w:r w:rsidR="00790669" w:rsidRPr="00371183">
        <w:t xml:space="preserve">  </w:t>
      </w:r>
      <w:r w:rsidR="00790669" w:rsidRPr="00371183">
        <w:tab/>
      </w:r>
      <w:r w:rsidR="00790669" w:rsidRPr="00371183">
        <w:tab/>
        <w:t>24</w:t>
      </w:r>
      <w:r w:rsidR="00790669" w:rsidRPr="00371183">
        <w:rPr>
          <w:vertAlign w:val="superscript"/>
        </w:rPr>
        <w:t>th</w:t>
      </w:r>
      <w:r w:rsidR="00790669" w:rsidRPr="00371183">
        <w:t xml:space="preserve"> August 2025</w:t>
      </w:r>
    </w:p>
    <w:p w14:paraId="56EA9471" w14:textId="199D6A7A" w:rsidR="00FF343E" w:rsidRPr="00371183" w:rsidRDefault="009C3F30">
      <w:r w:rsidRPr="00371183">
        <w:t>CALL-OFF INITIAL PERIOD:</w:t>
      </w:r>
      <w:r w:rsidRPr="00371183">
        <w:tab/>
      </w:r>
      <w:r w:rsidR="00790669" w:rsidRPr="00371183">
        <w:t xml:space="preserve"> </w:t>
      </w:r>
      <w:r w:rsidR="00790669" w:rsidRPr="00371183">
        <w:tab/>
        <w:t>36 months</w:t>
      </w:r>
      <w:r w:rsidRPr="00371183">
        <w:t xml:space="preserve"> </w:t>
      </w:r>
    </w:p>
    <w:p w14:paraId="27279BB4" w14:textId="77777777" w:rsidR="00242F3F" w:rsidRDefault="00242F3F" w:rsidP="00A60AE4"/>
    <w:p w14:paraId="063AD4BB" w14:textId="0228ED4E" w:rsidR="00242F3F" w:rsidRDefault="009C3F30" w:rsidP="00A60AE4">
      <w:r w:rsidRPr="00371183">
        <w:t>CALL-OFF OPTIONAL EXTENSION</w:t>
      </w:r>
      <w:r w:rsidR="00A60AE4" w:rsidRPr="00371183">
        <w:t xml:space="preserve"> PERIOD</w:t>
      </w:r>
      <w:r w:rsidR="00242F3F">
        <w:t>:</w:t>
      </w:r>
      <w:r w:rsidR="00A60AE4" w:rsidRPr="00371183">
        <w:t xml:space="preserve"> 12 months</w:t>
      </w:r>
    </w:p>
    <w:p w14:paraId="5CDBFA29" w14:textId="7E18EB54" w:rsidR="00242F3F" w:rsidRDefault="00242F3F" w:rsidP="00A60AE4"/>
    <w:p w14:paraId="1E6568B5" w14:textId="336EACD7" w:rsidR="008C6006" w:rsidRPr="008C6006" w:rsidRDefault="00242F3F" w:rsidP="00A60AE4">
      <w:r w:rsidRPr="008C6006">
        <w:t>The contract will include an additional £1</w:t>
      </w:r>
      <w:r w:rsidR="008C6006" w:rsidRPr="008C6006">
        <w:t>66,619.66</w:t>
      </w:r>
      <w:r w:rsidRPr="008C6006">
        <w:t xml:space="preserve"> uncommitted spend within the Total Contract Value (TCV) to allow the Buyer the ability to extend for 12-months if required. </w:t>
      </w:r>
      <w:r w:rsidR="008C6006" w:rsidRPr="008C6006">
        <w:t xml:space="preserve">This value is subject to change because of exchange rate and inflation fluctuations. In the event the requirement is needed for a further 12-months, an updated quote will be provided by the Supplier. </w:t>
      </w:r>
    </w:p>
    <w:p w14:paraId="10A9A07B" w14:textId="1EAE43A2" w:rsidR="002A7D42" w:rsidRPr="008C6006" w:rsidRDefault="002A7D42" w:rsidP="00A60AE4">
      <w:r w:rsidRPr="008C6006">
        <w:t>The published contract value will therefore be £</w:t>
      </w:r>
      <w:r w:rsidR="008C6006" w:rsidRPr="008C6006">
        <w:t>601,279.64</w:t>
      </w:r>
      <w:r w:rsidRPr="008C6006">
        <w:t xml:space="preserve"> excluding VAT.</w:t>
      </w:r>
    </w:p>
    <w:p w14:paraId="6D218A47" w14:textId="65C93EAD" w:rsidR="008C6006" w:rsidRDefault="008C6006" w:rsidP="00A60AE4">
      <w:pPr>
        <w:rPr>
          <w:color w:val="FF0000"/>
        </w:rPr>
      </w:pPr>
    </w:p>
    <w:p w14:paraId="6B9603BA" w14:textId="77777777" w:rsidR="00242F3F" w:rsidRPr="00242F3F" w:rsidRDefault="00242F3F" w:rsidP="00A60AE4">
      <w:pPr>
        <w:rPr>
          <w:color w:val="FF0000"/>
        </w:rPr>
      </w:pPr>
    </w:p>
    <w:p w14:paraId="597D548A" w14:textId="6FF2EB13" w:rsidR="00FF343E" w:rsidRPr="00371183" w:rsidRDefault="009C3F30" w:rsidP="00242F3F">
      <w:pPr>
        <w:pStyle w:val="Heading2"/>
      </w:pPr>
      <w:r w:rsidRPr="00371183">
        <w:t xml:space="preserve">CALL-OFF DELIVERABLES </w:t>
      </w:r>
    </w:p>
    <w:p w14:paraId="11583AC1" w14:textId="59FADC79" w:rsidR="00E74452" w:rsidRDefault="001E6D66">
      <w:r>
        <w:t>As per quotation</w:t>
      </w:r>
      <w:r w:rsidR="009B230F">
        <w:t xml:space="preserve"> </w:t>
      </w:r>
      <w:r w:rsidR="00215F01">
        <w:t>Forum S</w:t>
      </w:r>
      <w:r w:rsidR="00CA67E0">
        <w:t xml:space="preserve">entry </w:t>
      </w:r>
      <w:r w:rsidR="00242F3F">
        <w:t xml:space="preserve">Renewal </w:t>
      </w:r>
      <w:r w:rsidR="00E74452">
        <w:t>CVID200136 3 Y</w:t>
      </w:r>
      <w:r w:rsidR="00242F3F">
        <w:t>ear</w:t>
      </w:r>
      <w:r w:rsidR="00E74452">
        <w:t xml:space="preserve"> 8208829_1</w:t>
      </w:r>
    </w:p>
    <w:p w14:paraId="6045839A" w14:textId="55EE5D61" w:rsidR="00F86E10" w:rsidRDefault="00F86E10"/>
    <w:p w14:paraId="34814542" w14:textId="577A1F19" w:rsidR="00F86E10" w:rsidRPr="0014146B" w:rsidRDefault="0014146B">
      <w:pPr>
        <w:rPr>
          <w:b/>
          <w:bCs/>
        </w:rPr>
      </w:pPr>
      <w:r w:rsidRPr="0014146B">
        <w:rPr>
          <w:b/>
          <w:bCs/>
        </w:rPr>
        <w:t>REDACTED</w:t>
      </w:r>
    </w:p>
    <w:p w14:paraId="12CBAB44" w14:textId="77777777" w:rsidR="00FF343E" w:rsidRPr="00371183" w:rsidRDefault="00FF343E"/>
    <w:p w14:paraId="2A75FBB0" w14:textId="77777777" w:rsidR="00FF343E" w:rsidRPr="00371183" w:rsidRDefault="009C3F30">
      <w:pPr>
        <w:pStyle w:val="Heading2"/>
      </w:pPr>
      <w:r w:rsidRPr="00371183">
        <w:t>LOCATION FOR DELIVERY</w:t>
      </w:r>
    </w:p>
    <w:p w14:paraId="7EA6A4EC" w14:textId="07E8FB35" w:rsidR="00FF343E" w:rsidRDefault="00113DBA">
      <w:r w:rsidRPr="00113DBA">
        <w:t>Title to Goods is transferred to the Buyer on payment to the Supplier in full (save in respect of software where title to the same shall remain at all times with the relevant licensor).</w:t>
      </w:r>
    </w:p>
    <w:p w14:paraId="0FF9CD4A" w14:textId="77777777" w:rsidR="00242F3F" w:rsidRPr="00371183" w:rsidRDefault="00242F3F"/>
    <w:p w14:paraId="5A11E738" w14:textId="77777777" w:rsidR="00FF343E" w:rsidRPr="00371183" w:rsidRDefault="009C3F30">
      <w:pPr>
        <w:pStyle w:val="Heading2"/>
      </w:pPr>
      <w:r w:rsidRPr="00371183">
        <w:t>DATES FOR DELIVERY OF THE DELIVERABLES</w:t>
      </w:r>
    </w:p>
    <w:p w14:paraId="6EB9A870" w14:textId="7D4549B9" w:rsidR="00FF343E" w:rsidRPr="00371183" w:rsidRDefault="008A5383">
      <w:r>
        <w:t>To Be Confirmed</w:t>
      </w:r>
      <w:r w:rsidR="00242F3F">
        <w:t>.</w:t>
      </w:r>
    </w:p>
    <w:p w14:paraId="637FD59C" w14:textId="77777777" w:rsidR="00FF343E" w:rsidRPr="00371183" w:rsidRDefault="00FF343E"/>
    <w:p w14:paraId="3A32A481" w14:textId="77777777" w:rsidR="00FF343E" w:rsidRPr="00371183" w:rsidRDefault="009C3F30">
      <w:pPr>
        <w:pStyle w:val="Heading2"/>
      </w:pPr>
      <w:r w:rsidRPr="00371183">
        <w:lastRenderedPageBreak/>
        <w:t>TESTING OF DELIVERABLES</w:t>
      </w:r>
    </w:p>
    <w:p w14:paraId="59E7BA92" w14:textId="662A4719" w:rsidR="00FF343E" w:rsidRPr="00371183" w:rsidRDefault="00012157">
      <w:r>
        <w:t>None</w:t>
      </w:r>
      <w:r w:rsidR="00242F3F">
        <w:t>.</w:t>
      </w:r>
    </w:p>
    <w:p w14:paraId="29ED6AED" w14:textId="77777777" w:rsidR="00FF343E" w:rsidRPr="00371183" w:rsidRDefault="00FF343E"/>
    <w:p w14:paraId="142BD18E" w14:textId="77777777" w:rsidR="00FF343E" w:rsidRPr="00371183" w:rsidRDefault="009C3F30">
      <w:pPr>
        <w:pStyle w:val="Heading2"/>
      </w:pPr>
      <w:r w:rsidRPr="00371183">
        <w:t>WARRANTY PERIOD</w:t>
      </w:r>
    </w:p>
    <w:p w14:paraId="51283201" w14:textId="0760BED6" w:rsidR="00B0078F" w:rsidRDefault="00930B5D" w:rsidP="00B0078F">
      <w:r w:rsidRPr="00930B5D">
        <w:t xml:space="preserve">The warranty period for the purposes of Clause 3.1.2 of the Core Terms shall be the duration of any guarantee or warranty period the Supplier has received from the </w:t>
      </w:r>
      <w:r w:rsidR="00242F3F" w:rsidRPr="00930B5D">
        <w:t>third-party</w:t>
      </w:r>
      <w:r w:rsidRPr="00930B5D">
        <w:t xml:space="preserve"> manufacturer or supplier.</w:t>
      </w:r>
    </w:p>
    <w:p w14:paraId="66B9A90B" w14:textId="77777777" w:rsidR="00242F3F" w:rsidRPr="00371183" w:rsidRDefault="00242F3F" w:rsidP="00B0078F"/>
    <w:p w14:paraId="3AD76A1A" w14:textId="77777777" w:rsidR="008A44E9" w:rsidRPr="00242F3F" w:rsidRDefault="008A44E9" w:rsidP="008A44E9">
      <w:pPr>
        <w:rPr>
          <w:b/>
          <w:bCs/>
        </w:rPr>
      </w:pPr>
      <w:r w:rsidRPr="00242F3F">
        <w:rPr>
          <w:b/>
          <w:bCs/>
        </w:rPr>
        <w:t xml:space="preserve">MAXIMUM LIABILITY </w:t>
      </w:r>
    </w:p>
    <w:p w14:paraId="157B193C" w14:textId="006E59A5" w:rsidR="00FF343E" w:rsidRPr="00371183" w:rsidRDefault="005252EC">
      <w:r w:rsidRPr="005252EC">
        <w:t>Each Party's total aggregate liability in each Contract Year under this Call-Off Contract (whether in tort, contract or otherwise) is no more than the lower of £5 million or 125% of the Estimated Yearly Charges.</w:t>
      </w:r>
    </w:p>
    <w:p w14:paraId="2E83C23A" w14:textId="1798A31D" w:rsidR="00FF343E" w:rsidRPr="00371183" w:rsidRDefault="00271F00">
      <w:r w:rsidRPr="00371183">
        <w:t xml:space="preserve"> </w:t>
      </w:r>
      <w:r w:rsidR="003C433E" w:rsidRPr="00371183">
        <w:rPr>
          <w:b/>
          <w:bCs/>
        </w:rPr>
        <w:t>£185,167.88</w:t>
      </w:r>
      <w:r w:rsidR="003C433E" w:rsidRPr="00371183">
        <w:t xml:space="preserve"> </w:t>
      </w:r>
      <w:r w:rsidR="001F3D59">
        <w:t>Including VAT</w:t>
      </w:r>
      <w:r w:rsidR="00242F3F" w:rsidRPr="00371183">
        <w:t>- Estimated</w:t>
      </w:r>
      <w:r w:rsidR="009C3F30" w:rsidRPr="00371183">
        <w:t xml:space="preserve"> Charges in the first 12 months of the Contract. </w:t>
      </w:r>
    </w:p>
    <w:p w14:paraId="0FBF0417" w14:textId="77777777" w:rsidR="00FF343E" w:rsidRPr="00371183" w:rsidRDefault="00FF343E"/>
    <w:p w14:paraId="2E0C91BE" w14:textId="77777777" w:rsidR="00FF343E" w:rsidRPr="00371183" w:rsidRDefault="009C3F30">
      <w:pPr>
        <w:pStyle w:val="Heading2"/>
      </w:pPr>
      <w:r w:rsidRPr="00371183">
        <w:t>CALL-OFF CHARGES</w:t>
      </w:r>
    </w:p>
    <w:p w14:paraId="76F7CEDC" w14:textId="691AC2E8" w:rsidR="00FF343E" w:rsidRDefault="005E1A2C">
      <w:r w:rsidRPr="00371183">
        <w:t>S</w:t>
      </w:r>
      <w:r w:rsidR="009C3F30" w:rsidRPr="00371183">
        <w:t>ee details in Call-Off Schedule 5 (Pricing Details)</w:t>
      </w:r>
    </w:p>
    <w:p w14:paraId="42B43A36" w14:textId="77777777" w:rsidR="0014146B" w:rsidRPr="00371183" w:rsidRDefault="0014146B"/>
    <w:p w14:paraId="1BC7BCBE" w14:textId="33B7AA1E" w:rsidR="00FF343E" w:rsidRPr="00371183" w:rsidRDefault="0014146B" w:rsidP="0014146B">
      <w:pPr>
        <w:rPr>
          <w:b/>
          <w:bCs/>
        </w:rPr>
      </w:pPr>
      <w:r w:rsidRPr="0014146B">
        <w:rPr>
          <w:b/>
          <w:bCs/>
        </w:rPr>
        <w:t>REDACTED</w:t>
      </w:r>
    </w:p>
    <w:p w14:paraId="44519477" w14:textId="77777777" w:rsidR="0014146B" w:rsidRDefault="0014146B"/>
    <w:p w14:paraId="58A09160" w14:textId="172A1418" w:rsidR="00FF343E" w:rsidRPr="00371183" w:rsidRDefault="009C3F30">
      <w:r w:rsidRPr="00371183">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22F5ED3D" w14:textId="77777777" w:rsidR="00FF343E" w:rsidRPr="00371183" w:rsidRDefault="00FF343E"/>
    <w:p w14:paraId="2060E809" w14:textId="7B5A194A" w:rsidR="005A6519" w:rsidRPr="00371183" w:rsidRDefault="009C3F30" w:rsidP="005A6519">
      <w:pPr>
        <w:pStyle w:val="Heading2"/>
      </w:pPr>
      <w:r w:rsidRPr="00371183">
        <w:t>REIMBURSABLE EXPENSES</w:t>
      </w:r>
    </w:p>
    <w:p w14:paraId="18D0C25E" w14:textId="559A7CFE" w:rsidR="005A6519" w:rsidRPr="00371183" w:rsidRDefault="005A6519" w:rsidP="005A6519">
      <w:r w:rsidRPr="00371183">
        <w:t>None</w:t>
      </w:r>
      <w:r w:rsidR="00242F3F">
        <w:t>.</w:t>
      </w:r>
    </w:p>
    <w:p w14:paraId="74697DB4" w14:textId="77777777" w:rsidR="00FF343E" w:rsidRPr="00371183" w:rsidRDefault="00FF343E"/>
    <w:p w14:paraId="0E084872" w14:textId="77777777" w:rsidR="00FF343E" w:rsidRPr="00371183" w:rsidRDefault="009C3F30">
      <w:pPr>
        <w:pStyle w:val="Heading2"/>
      </w:pPr>
      <w:r w:rsidRPr="00371183">
        <w:t>PAYMENT METHOD</w:t>
      </w:r>
    </w:p>
    <w:p w14:paraId="3CA3921E" w14:textId="55311A6F" w:rsidR="00FF343E" w:rsidRDefault="00897CBC">
      <w:r w:rsidRPr="00242F3F">
        <w:t>BAC’s payment</w:t>
      </w:r>
      <w:r w:rsidR="00242F3F">
        <w:t>.</w:t>
      </w:r>
    </w:p>
    <w:p w14:paraId="57CFE8C4" w14:textId="77777777" w:rsidR="00242F3F" w:rsidRPr="00371183" w:rsidRDefault="00242F3F"/>
    <w:p w14:paraId="6A2965BB" w14:textId="77777777" w:rsidR="00FF343E" w:rsidRPr="00371183" w:rsidRDefault="009C3F30">
      <w:pPr>
        <w:pStyle w:val="Heading2"/>
      </w:pPr>
      <w:r w:rsidRPr="00371183">
        <w:t xml:space="preserve">BUYER’S INVOICE ADDRESS: </w:t>
      </w:r>
    </w:p>
    <w:p w14:paraId="6A199CC2" w14:textId="472131ED" w:rsidR="00FF343E" w:rsidRPr="00371183" w:rsidRDefault="00897CBC">
      <w:r w:rsidRPr="00242F3F">
        <w:t>APinvoices-DWP-U@gov.sscl.com</w:t>
      </w:r>
    </w:p>
    <w:p w14:paraId="739F9E4F" w14:textId="77777777" w:rsidR="00FF343E" w:rsidRPr="00371183" w:rsidRDefault="00FF343E"/>
    <w:p w14:paraId="4D8922C0" w14:textId="77777777" w:rsidR="00FF343E" w:rsidRPr="00371183" w:rsidRDefault="009C3F30">
      <w:pPr>
        <w:pStyle w:val="Heading2"/>
      </w:pPr>
      <w:r w:rsidRPr="00371183">
        <w:lastRenderedPageBreak/>
        <w:t>BUYER’S AUTHORISED REPRESENTATIVE</w:t>
      </w:r>
    </w:p>
    <w:p w14:paraId="38561E1B" w14:textId="79DE5604" w:rsidR="002D02C2" w:rsidRPr="00242F3F" w:rsidRDefault="00DE034D" w:rsidP="00242F3F">
      <w:r w:rsidRPr="00242F3F">
        <w:t xml:space="preserve">Address: </w:t>
      </w:r>
      <w:r w:rsidR="002D02C2" w:rsidRPr="00242F3F">
        <w:t>DWP, PO Box 406, SSCL</w:t>
      </w:r>
    </w:p>
    <w:p w14:paraId="5ACDCF65" w14:textId="77777777" w:rsidR="002D02C2" w:rsidRPr="00242F3F" w:rsidRDefault="002D02C2" w:rsidP="00242F3F">
      <w:r w:rsidRPr="00242F3F">
        <w:t>Phoenix House</w:t>
      </w:r>
    </w:p>
    <w:p w14:paraId="249A2A83" w14:textId="77777777" w:rsidR="002D02C2" w:rsidRPr="00242F3F" w:rsidRDefault="002D02C2" w:rsidP="00242F3F">
      <w:r w:rsidRPr="00242F3F">
        <w:t>Celtic Springs Business Park</w:t>
      </w:r>
    </w:p>
    <w:p w14:paraId="495DAEBE" w14:textId="77777777" w:rsidR="002D02C2" w:rsidRPr="00242F3F" w:rsidRDefault="002D02C2" w:rsidP="00242F3F">
      <w:r w:rsidRPr="00242F3F">
        <w:t>Newport</w:t>
      </w:r>
    </w:p>
    <w:p w14:paraId="2A058FFB" w14:textId="21E4793A" w:rsidR="002D02C2" w:rsidRPr="00242F3F" w:rsidRDefault="002D02C2" w:rsidP="00242F3F">
      <w:r w:rsidRPr="00242F3F">
        <w:t>NP10 8FZ</w:t>
      </w:r>
    </w:p>
    <w:p w14:paraId="550B5E1E" w14:textId="302679A5" w:rsidR="00DE034D" w:rsidRPr="00242F3F" w:rsidRDefault="00DE034D" w:rsidP="00242F3F"/>
    <w:p w14:paraId="4F157320" w14:textId="108270E1" w:rsidR="00DE034D" w:rsidRPr="00242F3F" w:rsidRDefault="00DE034D" w:rsidP="00242F3F">
      <w:r w:rsidRPr="00242F3F">
        <w:t>Email: APinvoices-DWP-U@gov.sscl.com</w:t>
      </w:r>
    </w:p>
    <w:p w14:paraId="53FD7340" w14:textId="77777777" w:rsidR="00FF343E" w:rsidRPr="00371183" w:rsidRDefault="00FF343E"/>
    <w:p w14:paraId="3D3B3AB6" w14:textId="77777777" w:rsidR="00FF343E" w:rsidRPr="00371183" w:rsidRDefault="009C3F30">
      <w:pPr>
        <w:pStyle w:val="Heading2"/>
      </w:pPr>
      <w:r w:rsidRPr="00371183">
        <w:t>BUYER’S ENVIRONMENTAL POLICY</w:t>
      </w:r>
    </w:p>
    <w:p w14:paraId="01860C1C" w14:textId="769BCE56" w:rsidR="00FF343E" w:rsidRPr="00371183" w:rsidRDefault="009A7AFC">
      <w:r w:rsidRPr="00242F3F">
        <w:t>Not Applicable</w:t>
      </w:r>
    </w:p>
    <w:p w14:paraId="0E8B4326" w14:textId="77777777" w:rsidR="00FF343E" w:rsidRPr="00371183" w:rsidRDefault="00FF343E"/>
    <w:p w14:paraId="0F9BCC65" w14:textId="77777777" w:rsidR="00FF343E" w:rsidRPr="00371183" w:rsidRDefault="009C3F30">
      <w:pPr>
        <w:pStyle w:val="Heading2"/>
      </w:pPr>
      <w:r w:rsidRPr="00371183">
        <w:t>BUYER’S SECURITY POLICY</w:t>
      </w:r>
    </w:p>
    <w:p w14:paraId="42F802C8" w14:textId="48F59914" w:rsidR="00FF343E" w:rsidRDefault="00750F34">
      <w:r w:rsidRPr="00242F3F">
        <w:t>Not applicable for standard supply transactions.</w:t>
      </w:r>
    </w:p>
    <w:p w14:paraId="4A73C5B9" w14:textId="77777777" w:rsidR="00242F3F" w:rsidRPr="00371183" w:rsidRDefault="00242F3F"/>
    <w:p w14:paraId="3F8F8501" w14:textId="77777777" w:rsidR="00FF343E" w:rsidRPr="00371183" w:rsidRDefault="009C3F30">
      <w:pPr>
        <w:pStyle w:val="Heading2"/>
      </w:pPr>
      <w:r w:rsidRPr="00371183">
        <w:t>SUPPLIER’S AUTHORISED REPRESENTATIVE</w:t>
      </w:r>
    </w:p>
    <w:p w14:paraId="669BDA6D" w14:textId="59FC682C" w:rsidR="00FF343E" w:rsidRPr="00C062DD" w:rsidRDefault="005114A1">
      <w:pPr>
        <w:rPr>
          <w:b/>
          <w:bCs/>
        </w:rPr>
      </w:pPr>
      <w:r w:rsidRPr="00C062DD">
        <w:rPr>
          <w:b/>
          <w:bCs/>
        </w:rPr>
        <w:t>REDACTED</w:t>
      </w:r>
    </w:p>
    <w:p w14:paraId="041771B3" w14:textId="77777777" w:rsidR="00FF343E" w:rsidRPr="00371183" w:rsidRDefault="00FF343E"/>
    <w:p w14:paraId="12719B4C" w14:textId="77777777" w:rsidR="00FF343E" w:rsidRPr="00371183" w:rsidRDefault="009C3F30">
      <w:pPr>
        <w:pStyle w:val="Heading2"/>
      </w:pPr>
      <w:r w:rsidRPr="00371183">
        <w:t>SUPPLIER’S CONTRACT MANAGER</w:t>
      </w:r>
    </w:p>
    <w:p w14:paraId="5D6F2701" w14:textId="1A266D72" w:rsidR="00845E95" w:rsidRPr="00C062DD" w:rsidRDefault="005114A1" w:rsidP="00845E95">
      <w:pPr>
        <w:rPr>
          <w:b/>
          <w:bCs/>
        </w:rPr>
      </w:pPr>
      <w:r w:rsidRPr="00C062DD">
        <w:rPr>
          <w:b/>
          <w:bCs/>
        </w:rPr>
        <w:t>REDACTED</w:t>
      </w:r>
    </w:p>
    <w:p w14:paraId="450D6DB3" w14:textId="77777777" w:rsidR="00FF343E" w:rsidRPr="00371183" w:rsidRDefault="00FF343E"/>
    <w:p w14:paraId="2F364FE8" w14:textId="77777777" w:rsidR="00FF343E" w:rsidRPr="00371183" w:rsidRDefault="009C3F30">
      <w:pPr>
        <w:pStyle w:val="Heading2"/>
      </w:pPr>
      <w:r w:rsidRPr="00371183">
        <w:t>PROGRESS REPORT FREQUENCY</w:t>
      </w:r>
    </w:p>
    <w:p w14:paraId="2883BB87" w14:textId="567523D2" w:rsidR="00FF343E" w:rsidRDefault="00C971FC">
      <w:r w:rsidRPr="00242F3F">
        <w:t>Where applicable on the first Working Day of each calendar month</w:t>
      </w:r>
      <w:r w:rsidR="00242F3F">
        <w:t>.</w:t>
      </w:r>
    </w:p>
    <w:p w14:paraId="66EC126B" w14:textId="77777777" w:rsidR="00242F3F" w:rsidRPr="00371183" w:rsidRDefault="00242F3F"/>
    <w:p w14:paraId="60BE041B" w14:textId="77777777" w:rsidR="00FF343E" w:rsidRPr="00371183" w:rsidRDefault="009C3F30">
      <w:pPr>
        <w:pStyle w:val="Heading2"/>
      </w:pPr>
      <w:r w:rsidRPr="00371183">
        <w:t>PROGRESS MEETING FREQUENCY</w:t>
      </w:r>
    </w:p>
    <w:p w14:paraId="2E54B0FE" w14:textId="5037CD97" w:rsidR="00FF343E" w:rsidRDefault="00331362">
      <w:r w:rsidRPr="00242F3F">
        <w:t xml:space="preserve">Where applicable, </w:t>
      </w:r>
      <w:r w:rsidR="00242F3F">
        <w:t>q</w:t>
      </w:r>
      <w:r w:rsidRPr="00242F3F">
        <w:t>uarterly on the first Working Day of each quarter</w:t>
      </w:r>
      <w:r w:rsidR="00242F3F">
        <w:t>.</w:t>
      </w:r>
    </w:p>
    <w:p w14:paraId="029F9932" w14:textId="77777777" w:rsidR="00242F3F" w:rsidRPr="00371183" w:rsidRDefault="00242F3F"/>
    <w:p w14:paraId="0216CFA0" w14:textId="77777777" w:rsidR="00FF343E" w:rsidRPr="00371183" w:rsidRDefault="009C3F30">
      <w:pPr>
        <w:pStyle w:val="Heading2"/>
      </w:pPr>
      <w:r w:rsidRPr="00371183">
        <w:t>KEY STAFF</w:t>
      </w:r>
    </w:p>
    <w:p w14:paraId="745ABC02" w14:textId="282B7675" w:rsidR="00FF343E" w:rsidRPr="00371183" w:rsidRDefault="00C04613">
      <w:r w:rsidRPr="00242F3F">
        <w:t>Not Applicable</w:t>
      </w:r>
      <w:r w:rsidR="00242F3F">
        <w:t>.</w:t>
      </w:r>
    </w:p>
    <w:p w14:paraId="57EB9362" w14:textId="77777777" w:rsidR="00FF343E" w:rsidRPr="00371183" w:rsidRDefault="00FF343E"/>
    <w:p w14:paraId="0381FDC8" w14:textId="77777777" w:rsidR="00FF343E" w:rsidRPr="00371183" w:rsidRDefault="009C3F30">
      <w:pPr>
        <w:pStyle w:val="Heading2"/>
      </w:pPr>
      <w:r w:rsidRPr="00371183">
        <w:lastRenderedPageBreak/>
        <w:t>KEY SUBCONTRACTOR(S)</w:t>
      </w:r>
    </w:p>
    <w:p w14:paraId="28B88659" w14:textId="77777777" w:rsidR="00242F3F" w:rsidRPr="00371183" w:rsidRDefault="00242F3F" w:rsidP="00242F3F">
      <w:r w:rsidRPr="001230FC">
        <w:t>Not Applicable</w:t>
      </w:r>
      <w:r>
        <w:t>.</w:t>
      </w:r>
    </w:p>
    <w:p w14:paraId="4BA26322" w14:textId="77777777" w:rsidR="00FF343E" w:rsidRPr="00371183" w:rsidRDefault="00FF343E"/>
    <w:p w14:paraId="2FC1F9E7" w14:textId="77777777" w:rsidR="00FF343E" w:rsidRPr="00371183" w:rsidRDefault="009C3F30">
      <w:pPr>
        <w:pStyle w:val="Heading2"/>
      </w:pPr>
      <w:r w:rsidRPr="00371183">
        <w:t>COMMERCIALLY SENSITIVE INFORMATION</w:t>
      </w:r>
    </w:p>
    <w:p w14:paraId="7E230EF6" w14:textId="13AB396B" w:rsidR="00FF343E" w:rsidRDefault="00722953">
      <w:r w:rsidRPr="00242F3F">
        <w:t>Supplier’s pricing and/or any Supplier specific solution(s) for the period of the Call-Off Term +2 years</w:t>
      </w:r>
      <w:r w:rsidR="00242F3F">
        <w:t>.</w:t>
      </w:r>
    </w:p>
    <w:p w14:paraId="2AC6710C" w14:textId="77777777" w:rsidR="00242F3F" w:rsidRPr="00371183" w:rsidRDefault="00242F3F"/>
    <w:p w14:paraId="2201EEC7" w14:textId="77777777" w:rsidR="00FF343E" w:rsidRPr="00371183" w:rsidRDefault="009C3F30">
      <w:pPr>
        <w:pStyle w:val="Heading2"/>
      </w:pPr>
      <w:r w:rsidRPr="00371183">
        <w:t>SERVICE CREDITS</w:t>
      </w:r>
    </w:p>
    <w:p w14:paraId="77264ED5" w14:textId="77777777" w:rsidR="00242F3F" w:rsidRPr="00371183" w:rsidRDefault="00242F3F" w:rsidP="00242F3F">
      <w:r w:rsidRPr="001230FC">
        <w:t>Not Applicable</w:t>
      </w:r>
      <w:r>
        <w:t>.</w:t>
      </w:r>
    </w:p>
    <w:p w14:paraId="5458A865" w14:textId="77777777" w:rsidR="00FF343E" w:rsidRPr="00371183" w:rsidRDefault="00FF343E"/>
    <w:p w14:paraId="6841146A" w14:textId="77777777" w:rsidR="00FF343E" w:rsidRPr="00371183" w:rsidRDefault="009C3F30">
      <w:pPr>
        <w:pStyle w:val="Heading2"/>
      </w:pPr>
      <w:r w:rsidRPr="00371183">
        <w:t>ADDITIONAL INSURANCES</w:t>
      </w:r>
    </w:p>
    <w:p w14:paraId="0D01347B" w14:textId="13FB66B1" w:rsidR="00FF343E" w:rsidRPr="00371183" w:rsidRDefault="00235E90">
      <w:r>
        <w:t>Not Applicable</w:t>
      </w:r>
    </w:p>
    <w:p w14:paraId="0246FD3F" w14:textId="77777777" w:rsidR="00FF343E" w:rsidRPr="00371183" w:rsidRDefault="00FF343E"/>
    <w:p w14:paraId="786E13F4" w14:textId="77777777" w:rsidR="00FF343E" w:rsidRPr="00371183" w:rsidRDefault="009C3F30">
      <w:pPr>
        <w:pStyle w:val="Heading2"/>
      </w:pPr>
      <w:r w:rsidRPr="00371183">
        <w:t>GUARANTEE</w:t>
      </w:r>
    </w:p>
    <w:p w14:paraId="7BA8E1B0" w14:textId="77777777" w:rsidR="00242F3F" w:rsidRPr="00371183" w:rsidRDefault="00242F3F" w:rsidP="00242F3F">
      <w:r>
        <w:t>Not Applicable</w:t>
      </w:r>
    </w:p>
    <w:p w14:paraId="301C106E" w14:textId="77777777" w:rsidR="00FF343E" w:rsidRPr="00371183" w:rsidRDefault="00FF343E"/>
    <w:p w14:paraId="3FAF116B" w14:textId="77777777" w:rsidR="00FF343E" w:rsidRPr="00371183" w:rsidRDefault="009C3F30">
      <w:pPr>
        <w:pStyle w:val="Heading2"/>
      </w:pPr>
      <w:r w:rsidRPr="00371183">
        <w:t>SOCIAL VALUE COMMITMENT</w:t>
      </w:r>
    </w:p>
    <w:p w14:paraId="7DA2E9B6" w14:textId="77777777" w:rsidR="00242F3F" w:rsidRPr="00371183" w:rsidRDefault="00242F3F" w:rsidP="00242F3F">
      <w:r>
        <w:t>Not Applicable</w:t>
      </w:r>
    </w:p>
    <w:p w14:paraId="2F641192" w14:textId="6DECF31C" w:rsidR="00FF343E" w:rsidRDefault="00FF343E"/>
    <w:p w14:paraId="36376D16" w14:textId="098B78A1" w:rsidR="00242F3F" w:rsidRDefault="00242F3F"/>
    <w:p w14:paraId="469F5F3A" w14:textId="6B150A63" w:rsidR="00242F3F" w:rsidRDefault="00242F3F"/>
    <w:p w14:paraId="2D02E974" w14:textId="77777777" w:rsidR="00FF343E" w:rsidRPr="008C6006" w:rsidRDefault="009C3F30">
      <w:pPr>
        <w:rPr>
          <w:b/>
          <w:bCs/>
        </w:rPr>
      </w:pPr>
      <w:r w:rsidRPr="008C6006">
        <w:rPr>
          <w:b/>
          <w:bCs/>
        </w:rPr>
        <w:t>For and on behalf of the Supplier:</w:t>
      </w:r>
    </w:p>
    <w:p w14:paraId="63C2D1B1" w14:textId="468B85EF" w:rsidR="00FF343E" w:rsidRPr="008C6006" w:rsidRDefault="009C3F30">
      <w:pPr>
        <w:rPr>
          <w:b/>
          <w:bCs/>
        </w:rPr>
      </w:pPr>
      <w:r w:rsidRPr="008C6006">
        <w:rPr>
          <w:b/>
          <w:bCs/>
        </w:rPr>
        <w:t>Signature:</w:t>
      </w:r>
      <w:r w:rsidR="0014146B">
        <w:rPr>
          <w:b/>
          <w:bCs/>
        </w:rPr>
        <w:t xml:space="preserve"> </w:t>
      </w:r>
      <w:r w:rsidR="0014146B" w:rsidRPr="0014146B">
        <w:rPr>
          <w:b/>
          <w:bCs/>
        </w:rPr>
        <w:t>REDACTED</w:t>
      </w:r>
      <w:r w:rsidRPr="008C6006">
        <w:rPr>
          <w:b/>
          <w:bCs/>
        </w:rPr>
        <w:tab/>
      </w:r>
      <w:r w:rsidRPr="008C6006">
        <w:rPr>
          <w:b/>
          <w:bCs/>
        </w:rPr>
        <w:tab/>
      </w:r>
    </w:p>
    <w:p w14:paraId="43F3693D" w14:textId="553B3D89" w:rsidR="00FF343E" w:rsidRPr="008C6006" w:rsidRDefault="009C3F30">
      <w:pPr>
        <w:rPr>
          <w:b/>
          <w:bCs/>
        </w:rPr>
      </w:pPr>
      <w:r w:rsidRPr="008C6006">
        <w:rPr>
          <w:b/>
          <w:bCs/>
        </w:rPr>
        <w:t>Name:</w:t>
      </w:r>
      <w:r w:rsidRPr="008C6006">
        <w:rPr>
          <w:b/>
          <w:bCs/>
        </w:rPr>
        <w:tab/>
      </w:r>
      <w:r w:rsidR="0014146B" w:rsidRPr="0014146B">
        <w:rPr>
          <w:b/>
          <w:bCs/>
        </w:rPr>
        <w:t>REDACTED</w:t>
      </w:r>
    </w:p>
    <w:p w14:paraId="6C191F40" w14:textId="258F54B2" w:rsidR="00FF343E" w:rsidRPr="008C6006" w:rsidRDefault="009C3F30">
      <w:pPr>
        <w:rPr>
          <w:b/>
          <w:bCs/>
        </w:rPr>
      </w:pPr>
      <w:r w:rsidRPr="008C6006">
        <w:rPr>
          <w:b/>
          <w:bCs/>
        </w:rPr>
        <w:t>Role:</w:t>
      </w:r>
      <w:r w:rsidR="0014146B">
        <w:rPr>
          <w:b/>
          <w:bCs/>
        </w:rPr>
        <w:t xml:space="preserve"> </w:t>
      </w:r>
      <w:r w:rsidR="0014146B" w:rsidRPr="0014146B">
        <w:rPr>
          <w:b/>
          <w:bCs/>
        </w:rPr>
        <w:t>REDACTED</w:t>
      </w:r>
    </w:p>
    <w:p w14:paraId="506E4E3A" w14:textId="77777777" w:rsidR="0014146B" w:rsidRPr="0014146B" w:rsidRDefault="009C3F30" w:rsidP="0014146B">
      <w:pPr>
        <w:rPr>
          <w:b/>
          <w:bCs/>
        </w:rPr>
      </w:pPr>
      <w:r w:rsidRPr="008C6006">
        <w:rPr>
          <w:b/>
          <w:bCs/>
        </w:rPr>
        <w:t>Date:</w:t>
      </w:r>
      <w:r w:rsidR="0014146B">
        <w:rPr>
          <w:b/>
          <w:bCs/>
        </w:rPr>
        <w:t xml:space="preserve"> </w:t>
      </w:r>
      <w:r w:rsidR="0014146B" w:rsidRPr="0014146B">
        <w:rPr>
          <w:b/>
          <w:bCs/>
        </w:rPr>
        <w:t>REDACTED</w:t>
      </w:r>
    </w:p>
    <w:p w14:paraId="57A75957" w14:textId="77777777" w:rsidR="00FF343E" w:rsidRPr="00371183" w:rsidRDefault="00FF343E"/>
    <w:p w14:paraId="4A1B4076" w14:textId="77777777" w:rsidR="00FF343E" w:rsidRPr="00371183" w:rsidRDefault="00FF343E"/>
    <w:p w14:paraId="1284D140" w14:textId="77777777" w:rsidR="00FF343E" w:rsidRPr="008C6006" w:rsidRDefault="009C3F30">
      <w:pPr>
        <w:rPr>
          <w:b/>
          <w:bCs/>
        </w:rPr>
      </w:pPr>
      <w:r w:rsidRPr="008C6006">
        <w:rPr>
          <w:b/>
          <w:bCs/>
        </w:rPr>
        <w:t>For and on behalf of Buyer:</w:t>
      </w:r>
    </w:p>
    <w:p w14:paraId="7AF1C01D" w14:textId="77777777" w:rsidR="0014146B" w:rsidRPr="008C6006" w:rsidRDefault="0014146B" w:rsidP="0014146B">
      <w:pPr>
        <w:rPr>
          <w:b/>
          <w:bCs/>
        </w:rPr>
      </w:pPr>
      <w:r w:rsidRPr="008C6006">
        <w:rPr>
          <w:b/>
          <w:bCs/>
        </w:rPr>
        <w:t>Signature:</w:t>
      </w:r>
      <w:r>
        <w:rPr>
          <w:b/>
          <w:bCs/>
        </w:rPr>
        <w:t xml:space="preserve"> </w:t>
      </w:r>
      <w:r w:rsidRPr="0014146B">
        <w:rPr>
          <w:b/>
          <w:bCs/>
        </w:rPr>
        <w:t>REDACTED</w:t>
      </w:r>
      <w:r w:rsidRPr="008C6006">
        <w:rPr>
          <w:b/>
          <w:bCs/>
        </w:rPr>
        <w:tab/>
      </w:r>
      <w:r w:rsidRPr="008C6006">
        <w:rPr>
          <w:b/>
          <w:bCs/>
        </w:rPr>
        <w:tab/>
      </w:r>
    </w:p>
    <w:p w14:paraId="27640362" w14:textId="77777777" w:rsidR="0014146B" w:rsidRPr="008C6006" w:rsidRDefault="0014146B" w:rsidP="0014146B">
      <w:pPr>
        <w:rPr>
          <w:b/>
          <w:bCs/>
        </w:rPr>
      </w:pPr>
      <w:r w:rsidRPr="008C6006">
        <w:rPr>
          <w:b/>
          <w:bCs/>
        </w:rPr>
        <w:t>Name:</w:t>
      </w:r>
      <w:r w:rsidRPr="008C6006">
        <w:rPr>
          <w:b/>
          <w:bCs/>
        </w:rPr>
        <w:tab/>
      </w:r>
      <w:r w:rsidRPr="0014146B">
        <w:rPr>
          <w:b/>
          <w:bCs/>
        </w:rPr>
        <w:t>REDACTED</w:t>
      </w:r>
    </w:p>
    <w:p w14:paraId="42E2A157" w14:textId="77777777" w:rsidR="0014146B" w:rsidRPr="008C6006" w:rsidRDefault="0014146B" w:rsidP="0014146B">
      <w:pPr>
        <w:rPr>
          <w:b/>
          <w:bCs/>
        </w:rPr>
      </w:pPr>
      <w:r w:rsidRPr="008C6006">
        <w:rPr>
          <w:b/>
          <w:bCs/>
        </w:rPr>
        <w:t>Role:</w:t>
      </w:r>
      <w:r>
        <w:rPr>
          <w:b/>
          <w:bCs/>
        </w:rPr>
        <w:t xml:space="preserve"> </w:t>
      </w:r>
      <w:r w:rsidRPr="0014146B">
        <w:rPr>
          <w:b/>
          <w:bCs/>
        </w:rPr>
        <w:t>REDACTED</w:t>
      </w:r>
    </w:p>
    <w:p w14:paraId="0B545F2D" w14:textId="77777777" w:rsidR="0014146B" w:rsidRPr="0014146B" w:rsidRDefault="0014146B" w:rsidP="0014146B">
      <w:pPr>
        <w:rPr>
          <w:b/>
          <w:bCs/>
        </w:rPr>
      </w:pPr>
      <w:r w:rsidRPr="008C6006">
        <w:rPr>
          <w:b/>
          <w:bCs/>
        </w:rPr>
        <w:lastRenderedPageBreak/>
        <w:t>Date:</w:t>
      </w:r>
      <w:r>
        <w:rPr>
          <w:b/>
          <w:bCs/>
        </w:rPr>
        <w:t xml:space="preserve"> </w:t>
      </w:r>
      <w:r w:rsidRPr="0014146B">
        <w:rPr>
          <w:b/>
          <w:bCs/>
        </w:rPr>
        <w:t>REDACTED</w:t>
      </w:r>
    </w:p>
    <w:p w14:paraId="5F790C87" w14:textId="25F21032" w:rsidR="00DC2AF4" w:rsidRDefault="00DC2AF4">
      <w:pPr>
        <w:suppressAutoHyphens w:val="0"/>
      </w:pPr>
      <w:r>
        <w:br w:type="page"/>
      </w:r>
    </w:p>
    <w:p w14:paraId="2FCAA967" w14:textId="77777777" w:rsidR="00DC2AF4" w:rsidRPr="00AC437A" w:rsidRDefault="00DC2AF4" w:rsidP="00DC2AF4">
      <w:pPr>
        <w:jc w:val="center"/>
        <w:rPr>
          <w:rFonts w:cs="Arial"/>
          <w:b/>
          <w:bCs/>
          <w:color w:val="000000" w:themeColor="text1"/>
          <w:sz w:val="24"/>
          <w:szCs w:val="24"/>
        </w:rPr>
      </w:pPr>
      <w:r w:rsidRPr="00AC437A">
        <w:rPr>
          <w:rFonts w:cs="Arial"/>
          <w:b/>
          <w:bCs/>
          <w:color w:val="000000" w:themeColor="text1"/>
          <w:sz w:val="24"/>
          <w:szCs w:val="24"/>
        </w:rPr>
        <w:lastRenderedPageBreak/>
        <w:t>Annexes to Call Off Schedule 6 (ICT Services)</w:t>
      </w:r>
    </w:p>
    <w:p w14:paraId="0CD19396" w14:textId="77777777" w:rsidR="00DC2AF4" w:rsidRDefault="00DC2AF4" w:rsidP="00DC2AF4">
      <w:pPr>
        <w:spacing w:after="0"/>
        <w:jc w:val="center"/>
        <w:rPr>
          <w:rFonts w:cs="Arial"/>
          <w:sz w:val="24"/>
          <w:szCs w:val="24"/>
        </w:rPr>
      </w:pPr>
      <w:r w:rsidRPr="00525511">
        <w:rPr>
          <w:rFonts w:cs="Arial"/>
          <w:sz w:val="24"/>
          <w:szCs w:val="24"/>
        </w:rPr>
        <w:t>Annex B</w:t>
      </w:r>
    </w:p>
    <w:p w14:paraId="5F1799B0" w14:textId="77777777" w:rsidR="00DC2AF4" w:rsidRPr="00525511" w:rsidRDefault="00DC2AF4" w:rsidP="00DC2AF4">
      <w:pPr>
        <w:spacing w:after="0"/>
        <w:jc w:val="center"/>
        <w:rPr>
          <w:rFonts w:cs="Arial"/>
          <w:sz w:val="24"/>
          <w:szCs w:val="24"/>
        </w:rPr>
      </w:pPr>
    </w:p>
    <w:p w14:paraId="276FD79F" w14:textId="77777777" w:rsidR="00DC2AF4" w:rsidRDefault="00DC2AF4" w:rsidP="00DC2AF4">
      <w:pPr>
        <w:spacing w:after="0"/>
        <w:jc w:val="center"/>
        <w:rPr>
          <w:rFonts w:cs="Arial"/>
          <w:sz w:val="24"/>
          <w:szCs w:val="24"/>
        </w:rPr>
      </w:pPr>
      <w:r w:rsidRPr="00AC437A">
        <w:rPr>
          <w:rFonts w:cs="Arial"/>
          <w:sz w:val="24"/>
          <w:szCs w:val="24"/>
        </w:rPr>
        <w:t>COTS Licensing Terms</w:t>
      </w:r>
    </w:p>
    <w:p w14:paraId="08AFAAB5" w14:textId="77777777" w:rsidR="00DC2AF4" w:rsidRPr="00525511" w:rsidRDefault="00DC2AF4" w:rsidP="00DC2AF4">
      <w:pPr>
        <w:spacing w:after="0"/>
        <w:jc w:val="center"/>
        <w:rPr>
          <w:rFonts w:cs="Arial"/>
          <w:sz w:val="24"/>
          <w:szCs w:val="24"/>
        </w:rPr>
      </w:pPr>
    </w:p>
    <w:p w14:paraId="5634A138" w14:textId="2D652003" w:rsidR="00DC2AF4" w:rsidRDefault="00DC2AF4" w:rsidP="00DC2AF4">
      <w:pPr>
        <w:ind w:left="993" w:right="521"/>
        <w:jc w:val="both"/>
        <w:rPr>
          <w:rFonts w:cs="Arial"/>
          <w:color w:val="000000" w:themeColor="text1"/>
          <w:sz w:val="24"/>
          <w:szCs w:val="24"/>
        </w:rPr>
      </w:pPr>
      <w:r w:rsidRPr="004410B0">
        <w:rPr>
          <w:rFonts w:cs="Arial"/>
          <w:color w:val="000000" w:themeColor="text1"/>
          <w:sz w:val="24"/>
          <w:szCs w:val="24"/>
        </w:rPr>
        <w:t xml:space="preserve">Third party software (if any) shall be licensed subject to the </w:t>
      </w:r>
      <w:proofErr w:type="gramStart"/>
      <w:r w:rsidRPr="004410B0">
        <w:rPr>
          <w:rFonts w:cs="Arial"/>
          <w:color w:val="000000" w:themeColor="text1"/>
          <w:sz w:val="24"/>
          <w:szCs w:val="24"/>
        </w:rPr>
        <w:t>third party</w:t>
      </w:r>
      <w:proofErr w:type="gramEnd"/>
      <w:r w:rsidRPr="004410B0">
        <w:rPr>
          <w:rFonts w:cs="Arial"/>
          <w:color w:val="000000" w:themeColor="text1"/>
          <w:sz w:val="24"/>
          <w:szCs w:val="24"/>
        </w:rPr>
        <w:t xml:space="preserve"> licensor’s standard license terms which shall govern the supply, the Buyer’s use of and obligations relating to the software in their entirety and which shall prevail in the event of any conflict with the terms and conditions of this Call-Off Contract.</w:t>
      </w:r>
    </w:p>
    <w:p w14:paraId="5B82FF65" w14:textId="77777777" w:rsidR="00C205BE" w:rsidRDefault="00C205BE" w:rsidP="00C205BE">
      <w:pPr>
        <w:shd w:val="clear" w:color="auto" w:fill="FFFFFF"/>
        <w:spacing w:before="100" w:beforeAutospacing="1" w:after="100" w:afterAutospacing="1"/>
        <w:ind w:left="360"/>
        <w:outlineLvl w:val="1"/>
        <w:rPr>
          <w:rFonts w:ascii="Segoe UI" w:eastAsia="Times New Roman" w:hAnsi="Segoe UI" w:cs="Segoe UI"/>
          <w:b/>
          <w:bCs/>
          <w:color w:val="362D59"/>
          <w:sz w:val="36"/>
          <w:szCs w:val="36"/>
        </w:rPr>
      </w:pPr>
      <w:r>
        <w:rPr>
          <w:rFonts w:ascii="Segoe UI" w:eastAsia="Times New Roman" w:hAnsi="Segoe UI" w:cs="Segoe UI"/>
          <w:b/>
          <w:bCs/>
          <w:color w:val="362D59"/>
          <w:sz w:val="36"/>
          <w:szCs w:val="36"/>
        </w:rPr>
        <w:t xml:space="preserve">Forum Sentry Terms of Service Version 1.2.0 </w:t>
      </w:r>
    </w:p>
    <w:p w14:paraId="4B8CB52F" w14:textId="77777777" w:rsidR="00C205BE" w:rsidRDefault="00C205BE" w:rsidP="00C205BE">
      <w:pPr>
        <w:shd w:val="clear" w:color="auto" w:fill="FFFFFF"/>
        <w:spacing w:before="100" w:beforeAutospacing="1" w:after="100" w:afterAutospacing="1"/>
        <w:ind w:left="360"/>
        <w:outlineLvl w:val="1"/>
        <w:rPr>
          <w:rFonts w:ascii="Segoe UI" w:eastAsia="Times New Roman" w:hAnsi="Segoe UI" w:cs="Segoe UI"/>
          <w:b/>
          <w:bCs/>
          <w:color w:val="362D59"/>
          <w:sz w:val="36"/>
          <w:szCs w:val="36"/>
        </w:rPr>
      </w:pPr>
      <w:r>
        <w:rPr>
          <w:rFonts w:ascii="Segoe UI" w:hAnsi="Segoe UI" w:cs="Segoe UI"/>
          <w:color w:val="9093C1"/>
          <w:sz w:val="21"/>
          <w:szCs w:val="21"/>
          <w:shd w:val="clear" w:color="auto" w:fill="FFFFFF"/>
        </w:rPr>
        <w:t>This Agreement was created on February 5, 2020 </w:t>
      </w:r>
    </w:p>
    <w:p w14:paraId="700FB0B3" w14:textId="77777777" w:rsidR="00C205BE" w:rsidRPr="00B223BB" w:rsidRDefault="00C205BE" w:rsidP="00C205BE">
      <w:pPr>
        <w:pStyle w:val="ListParagraph"/>
        <w:numPr>
          <w:ilvl w:val="0"/>
          <w:numId w:val="7"/>
        </w:numPr>
        <w:shd w:val="clear" w:color="auto" w:fill="FFFFFF"/>
        <w:suppressAutoHyphens w:val="0"/>
        <w:autoSpaceDN/>
        <w:spacing w:before="100" w:beforeAutospacing="1" w:after="100" w:afterAutospacing="1"/>
        <w:contextualSpacing/>
        <w:textAlignment w:val="auto"/>
        <w:outlineLvl w:val="1"/>
        <w:rPr>
          <w:rFonts w:ascii="Segoe UI" w:eastAsia="Times New Roman" w:hAnsi="Segoe UI" w:cs="Segoe UI"/>
          <w:b/>
          <w:bCs/>
          <w:color w:val="362D59"/>
          <w:sz w:val="36"/>
          <w:szCs w:val="36"/>
        </w:rPr>
      </w:pPr>
      <w:r w:rsidRPr="00B223BB">
        <w:rPr>
          <w:rFonts w:ascii="Segoe UI" w:eastAsia="Times New Roman" w:hAnsi="Segoe UI" w:cs="Segoe UI"/>
          <w:b/>
          <w:bCs/>
          <w:color w:val="362D59"/>
          <w:sz w:val="36"/>
          <w:szCs w:val="36"/>
        </w:rPr>
        <w:t>Services</w:t>
      </w:r>
    </w:p>
    <w:p w14:paraId="24FAC10F"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These Sentry Terms of Service (these “</w:t>
      </w:r>
      <w:r w:rsidRPr="00F64E00">
        <w:rPr>
          <w:rFonts w:ascii="Segoe UI" w:eastAsia="Times New Roman" w:hAnsi="Segoe UI" w:cs="Segoe UI"/>
          <w:b/>
          <w:bCs/>
          <w:color w:val="362D59"/>
          <w:sz w:val="24"/>
          <w:szCs w:val="24"/>
        </w:rPr>
        <w:t>Terms</w:t>
      </w:r>
      <w:r w:rsidRPr="00F64E00">
        <w:rPr>
          <w:rFonts w:ascii="Segoe UI" w:eastAsia="Times New Roman" w:hAnsi="Segoe UI" w:cs="Segoe UI"/>
          <w:color w:val="362D59"/>
          <w:sz w:val="24"/>
          <w:szCs w:val="24"/>
        </w:rPr>
        <w:t>”) apply to the features and functions provided by Functional Software, Inc. (“</w:t>
      </w:r>
      <w:r w:rsidRPr="00F64E00">
        <w:rPr>
          <w:rFonts w:ascii="Segoe UI" w:eastAsia="Times New Roman" w:hAnsi="Segoe UI" w:cs="Segoe UI"/>
          <w:b/>
          <w:bCs/>
          <w:color w:val="362D59"/>
          <w:sz w:val="24"/>
          <w:szCs w:val="24"/>
        </w:rPr>
        <w:t>Sentry,</w:t>
      </w:r>
      <w:r w:rsidRPr="00F64E00">
        <w:rPr>
          <w:rFonts w:ascii="Segoe UI" w:eastAsia="Times New Roman" w:hAnsi="Segoe UI" w:cs="Segoe UI"/>
          <w:color w:val="362D59"/>
          <w:sz w:val="24"/>
          <w:szCs w:val="24"/>
        </w:rPr>
        <w:t>” “</w:t>
      </w:r>
      <w:r w:rsidRPr="00F64E00">
        <w:rPr>
          <w:rFonts w:ascii="Segoe UI" w:eastAsia="Times New Roman" w:hAnsi="Segoe UI" w:cs="Segoe UI"/>
          <w:b/>
          <w:bCs/>
          <w:color w:val="362D59"/>
          <w:sz w:val="24"/>
          <w:szCs w:val="24"/>
        </w:rPr>
        <w:t>our,</w:t>
      </w:r>
      <w:r w:rsidRPr="00F64E00">
        <w:rPr>
          <w:rFonts w:ascii="Segoe UI" w:eastAsia="Times New Roman" w:hAnsi="Segoe UI" w:cs="Segoe UI"/>
          <w:color w:val="362D59"/>
          <w:sz w:val="24"/>
          <w:szCs w:val="24"/>
        </w:rPr>
        <w:t>” or “</w:t>
      </w:r>
      <w:r w:rsidRPr="00F64E00">
        <w:rPr>
          <w:rFonts w:ascii="Segoe UI" w:eastAsia="Times New Roman" w:hAnsi="Segoe UI" w:cs="Segoe UI"/>
          <w:b/>
          <w:bCs/>
          <w:color w:val="362D59"/>
          <w:sz w:val="24"/>
          <w:szCs w:val="24"/>
        </w:rPr>
        <w:t>we</w:t>
      </w:r>
      <w:r w:rsidRPr="00F64E00">
        <w:rPr>
          <w:rFonts w:ascii="Segoe UI" w:eastAsia="Times New Roman" w:hAnsi="Segoe UI" w:cs="Segoe UI"/>
          <w:color w:val="362D59"/>
          <w:sz w:val="24"/>
          <w:szCs w:val="24"/>
        </w:rPr>
        <w:t>”) via sentry.io (the “</w:t>
      </w:r>
      <w:r w:rsidRPr="00F64E00">
        <w:rPr>
          <w:rFonts w:ascii="Segoe UI" w:eastAsia="Times New Roman" w:hAnsi="Segoe UI" w:cs="Segoe UI"/>
          <w:b/>
          <w:bCs/>
          <w:color w:val="362D59"/>
          <w:sz w:val="24"/>
          <w:szCs w:val="24"/>
        </w:rPr>
        <w:t>Site</w:t>
      </w:r>
      <w:r w:rsidRPr="00F64E00">
        <w:rPr>
          <w:rFonts w:ascii="Segoe UI" w:eastAsia="Times New Roman" w:hAnsi="Segoe UI" w:cs="Segoe UI"/>
          <w:color w:val="362D59"/>
          <w:sz w:val="24"/>
          <w:szCs w:val="24"/>
        </w:rPr>
        <w:t>”) (collectively, the “</w:t>
      </w:r>
      <w:r w:rsidRPr="00F64E00">
        <w:rPr>
          <w:rFonts w:ascii="Segoe UI" w:eastAsia="Times New Roman" w:hAnsi="Segoe UI" w:cs="Segoe UI"/>
          <w:b/>
          <w:bCs/>
          <w:color w:val="362D59"/>
          <w:sz w:val="24"/>
          <w:szCs w:val="24"/>
        </w:rPr>
        <w:t>Services</w:t>
      </w:r>
      <w:r w:rsidRPr="00F64E00">
        <w:rPr>
          <w:rFonts w:ascii="Segoe UI" w:eastAsia="Times New Roman" w:hAnsi="Segoe UI" w:cs="Segoe UI"/>
          <w:color w:val="362D59"/>
          <w:sz w:val="24"/>
          <w:szCs w:val="24"/>
        </w:rPr>
        <w:t>”). By accessing or using the Site or the Services, you agree to be bound by these Terms. If you do not agree to these Terms, you are not allowed to use the Site or the Services. The “</w:t>
      </w:r>
      <w:r w:rsidRPr="00F64E00">
        <w:rPr>
          <w:rFonts w:ascii="Segoe UI" w:eastAsia="Times New Roman" w:hAnsi="Segoe UI" w:cs="Segoe UI"/>
          <w:b/>
          <w:bCs/>
          <w:color w:val="362D59"/>
          <w:sz w:val="24"/>
          <w:szCs w:val="24"/>
        </w:rPr>
        <w:t>Effective Date</w:t>
      </w:r>
      <w:r w:rsidRPr="00F64E00">
        <w:rPr>
          <w:rFonts w:ascii="Segoe UI" w:eastAsia="Times New Roman" w:hAnsi="Segoe UI" w:cs="Segoe UI"/>
          <w:color w:val="362D59"/>
          <w:sz w:val="24"/>
          <w:szCs w:val="24"/>
        </w:rPr>
        <w:t>” of these Terms is the date you first use the Site, or access any of the Services.</w:t>
      </w:r>
    </w:p>
    <w:p w14:paraId="42CD2402"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If you are using the Site or accessing the Services in your capacity as an employee, consultant or agent of a company or other entity, you represent that you are an employee, consultant or agent of that company or entity, and that you have the authority to bind that company or entity to these Terms. For the purpose of these Terms, you (and, if applicable, the company or entity that you represent) will be referred to as “</w:t>
      </w:r>
      <w:r w:rsidRPr="00F64E00">
        <w:rPr>
          <w:rFonts w:ascii="Segoe UI" w:eastAsia="Times New Roman" w:hAnsi="Segoe UI" w:cs="Segoe UI"/>
          <w:b/>
          <w:bCs/>
          <w:color w:val="362D59"/>
          <w:sz w:val="24"/>
          <w:szCs w:val="24"/>
        </w:rPr>
        <w:t>Customer</w:t>
      </w:r>
      <w:r w:rsidRPr="00F64E00">
        <w:rPr>
          <w:rFonts w:ascii="Segoe UI" w:eastAsia="Times New Roman" w:hAnsi="Segoe UI" w:cs="Segoe UI"/>
          <w:color w:val="362D59"/>
          <w:sz w:val="24"/>
          <w:szCs w:val="24"/>
        </w:rPr>
        <w:t>” or “</w:t>
      </w:r>
      <w:r w:rsidRPr="00F64E00">
        <w:rPr>
          <w:rFonts w:ascii="Segoe UI" w:eastAsia="Times New Roman" w:hAnsi="Segoe UI" w:cs="Segoe UI"/>
          <w:b/>
          <w:bCs/>
          <w:color w:val="362D59"/>
          <w:sz w:val="24"/>
          <w:szCs w:val="24"/>
        </w:rPr>
        <w:t>you</w:t>
      </w:r>
      <w:r w:rsidRPr="00F64E00">
        <w:rPr>
          <w:rFonts w:ascii="Segoe UI" w:eastAsia="Times New Roman" w:hAnsi="Segoe UI" w:cs="Segoe UI"/>
          <w:color w:val="362D59"/>
          <w:sz w:val="24"/>
          <w:szCs w:val="24"/>
        </w:rPr>
        <w:t>”.</w:t>
      </w:r>
    </w:p>
    <w:p w14:paraId="52EB261C"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Sentry reserves the right to change or modify these Terms, or any of our other policies or guidelines, at any time upon notice to you. We may provide that notice in a variety of ways, including, without limitation, sending you an email, posting a notice on the Site, or posting the revised Terms on the Site and revising the date at the top of these Terms. Any changes or modifications will be effective after we provide notice that these Terms have been modified. You acknowledge that your continued use of the Site or any of the Services following such notice constitutes your acceptance of the modified Terms.</w:t>
      </w:r>
    </w:p>
    <w:p w14:paraId="2221E1A8"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Sentry reserves the right – at any time, and without notice or liability to you – to modify the Site or the Services, or any part of them, temporarily or permanently. We may modify the Services for a variety of reasons, including, without limitation, for the purpose of providing new features, </w:t>
      </w:r>
      <w:r w:rsidRPr="00F64E00">
        <w:rPr>
          <w:rFonts w:ascii="Segoe UI" w:eastAsia="Times New Roman" w:hAnsi="Segoe UI" w:cs="Segoe UI"/>
          <w:color w:val="362D59"/>
          <w:sz w:val="24"/>
          <w:szCs w:val="24"/>
        </w:rPr>
        <w:lastRenderedPageBreak/>
        <w:t>implementing new protocols, maintaining compatibility with emerging standards, or complying with regulatory requirements.</w:t>
      </w:r>
    </w:p>
    <w:p w14:paraId="08DAA993"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These Terms form a binding agreement between you and Sentry. Violation of any of the Terms below will result in the termination of your account(s).</w:t>
      </w:r>
    </w:p>
    <w:p w14:paraId="47A82114"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Privacy</w:t>
      </w:r>
    </w:p>
    <w:p w14:paraId="1809CA58"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Please see Sentry’s privacy policy at </w:t>
      </w:r>
      <w:hyperlink r:id="rId7" w:history="1">
        <w:r w:rsidRPr="00F64E00">
          <w:rPr>
            <w:rFonts w:ascii="Segoe UI" w:eastAsia="Times New Roman" w:hAnsi="Segoe UI" w:cs="Segoe UI"/>
            <w:color w:val="E1567C"/>
            <w:sz w:val="24"/>
            <w:szCs w:val="24"/>
            <w:u w:val="single"/>
          </w:rPr>
          <w:t>https://sentry.io/privacy/</w:t>
        </w:r>
      </w:hyperlink>
      <w:r w:rsidRPr="00F64E00">
        <w:rPr>
          <w:rFonts w:ascii="Segoe UI" w:eastAsia="Times New Roman" w:hAnsi="Segoe UI" w:cs="Segoe UI"/>
          <w:color w:val="362D59"/>
          <w:sz w:val="24"/>
          <w:szCs w:val="24"/>
        </w:rPr>
        <w:t> for information about how we collect, use, and disclose information about users of the Site and the Services. By using the Site and the Services, you consent to our collection, use, and disclosure of information as set forth in our privacy policy, as we may update that policy from time to time.</w:t>
      </w:r>
    </w:p>
    <w:p w14:paraId="4AA44FC9"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Registration</w:t>
      </w:r>
    </w:p>
    <w:p w14:paraId="1C95A63E"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In order to use many aspects of the Services, you must first complete the Sentry registration process via the Site. During the registration process, you will be asked to select a package to access the Services (each, a “</w:t>
      </w:r>
      <w:r w:rsidRPr="00F64E00">
        <w:rPr>
          <w:rFonts w:ascii="Segoe UI" w:eastAsia="Times New Roman" w:hAnsi="Segoe UI" w:cs="Segoe UI"/>
          <w:b/>
          <w:bCs/>
          <w:color w:val="362D59"/>
          <w:sz w:val="24"/>
          <w:szCs w:val="24"/>
        </w:rPr>
        <w:t>Plan</w:t>
      </w:r>
      <w:r w:rsidRPr="00F64E00">
        <w:rPr>
          <w:rFonts w:ascii="Segoe UI" w:eastAsia="Times New Roman" w:hAnsi="Segoe UI" w:cs="Segoe UI"/>
          <w:color w:val="362D59"/>
          <w:sz w:val="24"/>
          <w:szCs w:val="24"/>
        </w:rPr>
        <w:t>”), which includes: (a) the period during which you can access the Services (the “</w:t>
      </w:r>
      <w:r w:rsidRPr="00F64E00">
        <w:rPr>
          <w:rFonts w:ascii="Segoe UI" w:eastAsia="Times New Roman" w:hAnsi="Segoe UI" w:cs="Segoe UI"/>
          <w:b/>
          <w:bCs/>
          <w:color w:val="362D59"/>
          <w:sz w:val="24"/>
          <w:szCs w:val="24"/>
        </w:rPr>
        <w:t>Contract Period</w:t>
      </w:r>
      <w:r w:rsidRPr="00F64E00">
        <w:rPr>
          <w:rFonts w:ascii="Segoe UI" w:eastAsia="Times New Roman" w:hAnsi="Segoe UI" w:cs="Segoe UI"/>
          <w:color w:val="362D59"/>
          <w:sz w:val="24"/>
          <w:szCs w:val="24"/>
        </w:rPr>
        <w:t>”); and (b) the fee you must pay to Sentry in exchange for your right to access the Services (the “</w:t>
      </w:r>
      <w:r w:rsidRPr="00F64E00">
        <w:rPr>
          <w:rFonts w:ascii="Segoe UI" w:eastAsia="Times New Roman" w:hAnsi="Segoe UI" w:cs="Segoe UI"/>
          <w:b/>
          <w:bCs/>
          <w:color w:val="362D59"/>
          <w:sz w:val="24"/>
          <w:szCs w:val="24"/>
        </w:rPr>
        <w:t>Subscription Fees</w:t>
      </w:r>
      <w:r w:rsidRPr="00F64E00">
        <w:rPr>
          <w:rFonts w:ascii="Segoe UI" w:eastAsia="Times New Roman" w:hAnsi="Segoe UI" w:cs="Segoe UI"/>
          <w:color w:val="362D59"/>
          <w:sz w:val="24"/>
          <w:szCs w:val="24"/>
        </w:rPr>
        <w:t>”). All such information is incorporated into these Terms by reference. We have several different types of paid Plans, as well as a free Plan, for which there are no Subscription Fees. One person or legal entity may not sign up for more than one free Plan.</w:t>
      </w:r>
    </w:p>
    <w:p w14:paraId="3417524B"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You agree: (a) to provide accurate, current and complete information about you as part of the registration process (“</w:t>
      </w:r>
      <w:r w:rsidRPr="00F64E00">
        <w:rPr>
          <w:rFonts w:ascii="Segoe UI" w:eastAsia="Times New Roman" w:hAnsi="Segoe UI" w:cs="Segoe UI"/>
          <w:b/>
          <w:bCs/>
          <w:color w:val="362D59"/>
          <w:sz w:val="24"/>
          <w:szCs w:val="24"/>
        </w:rPr>
        <w:t>Registration Data</w:t>
      </w:r>
      <w:r w:rsidRPr="00F64E00">
        <w:rPr>
          <w:rFonts w:ascii="Segoe UI" w:eastAsia="Times New Roman" w:hAnsi="Segoe UI" w:cs="Segoe UI"/>
          <w:color w:val="362D59"/>
          <w:sz w:val="24"/>
          <w:szCs w:val="24"/>
        </w:rPr>
        <w:t>”); (b) to maintain the security of your password(s); (c) to maintain and promptly update your Registration Data, and any other information you provide to Sentry, and to keep it accurate, current and complete; (d) to accept all risks of unauthorized access to your Registration Data, and any other information you provide to Sentry, via your account(s) or password(s); (e) that you are responsible for maintaining the security of your account and safeguarding your password(s), and (f) that you will be fully responsible for any activities or transactions that take place using your account(s) or password(s), even if you were not aware of them.</w:t>
      </w:r>
    </w:p>
    <w:p w14:paraId="7DBCE2CE"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Access to services</w:t>
      </w:r>
    </w:p>
    <w:p w14:paraId="5255F7B0"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Subject to your continued compliance with these Terms, Sentry grants you a limited, non-transferable, non-exclusive, revocable right and license to: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xml:space="preserve">) access and use the Services and its associated documentation, solely for your own internal business purposes, for the Contract Period for which you have paid the applicable Subscription Fees; and (ii) access and use any data or </w:t>
      </w:r>
      <w:r w:rsidRPr="00F64E00">
        <w:rPr>
          <w:rFonts w:ascii="Segoe UI" w:eastAsia="Times New Roman" w:hAnsi="Segoe UI" w:cs="Segoe UI"/>
          <w:color w:val="362D59"/>
          <w:sz w:val="24"/>
          <w:szCs w:val="24"/>
        </w:rPr>
        <w:lastRenderedPageBreak/>
        <w:t>reports that we provide or make available to you as part of your access and use of the Services (collectively, “</w:t>
      </w:r>
      <w:r w:rsidRPr="00F64E00">
        <w:rPr>
          <w:rFonts w:ascii="Segoe UI" w:eastAsia="Times New Roman" w:hAnsi="Segoe UI" w:cs="Segoe UI"/>
          <w:b/>
          <w:bCs/>
          <w:color w:val="362D59"/>
          <w:sz w:val="24"/>
          <w:szCs w:val="24"/>
        </w:rPr>
        <w:t>Reports</w:t>
      </w:r>
      <w:r w:rsidRPr="00F64E00">
        <w:rPr>
          <w:rFonts w:ascii="Segoe UI" w:eastAsia="Times New Roman" w:hAnsi="Segoe UI" w:cs="Segoe UI"/>
          <w:color w:val="362D59"/>
          <w:sz w:val="24"/>
          <w:szCs w:val="24"/>
        </w:rPr>
        <w:t>”), solely in conjunction with your use of the Services. Reports are considered part of the applicable Services, for the purpose of the license granted above. You understand that Sentry uses third-party vendors and hosting partners to provide the necessary hardware, software, networking, storage, and related technology required to provide the Services, and you agree that Sentry is not and will not be liable or responsible for the acts or omissions of such third-party vendors or hosting partners.</w:t>
      </w:r>
    </w:p>
    <w:p w14:paraId="470C08B5"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Restrictions</w:t>
      </w:r>
    </w:p>
    <w:p w14:paraId="33B6E591"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Except as expressly authorized by these Terms, you may not: (a) modify, disclose, alter, translate or create derivative works of the Site or the Services; (b) license, sublicense, resell, distribute, lease, rent, lend, transfer, assign or otherwise dispose of the Services or any Report (or any components thereof); (c) offer any part of the Services (including, without limitation, any Report) on a timeshare or service bureau basis; (c) allow or permit any third party to access or use the Services; (d) use the Site or the Services to store or transmit any viruses, software routines, or other code designed to permit anyone to access in an unauthorized manner, disable, erase or otherwise harm software, hardware, or data, or to perform any other harmful actions; (e) build a competitive product or service, or copy any features or functions of the Site or the Services (including, without limitation, the look-and-feel of the Site or the Services); (f) interfere with or disrupt the integrity or performance of the Site or the Services; (g) disclose to any third party any performance information or analysis relating to the Site or the Services; (h) remove, alter or obscure any proprietary notices in or on the Site or the Services, including copyright notices;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use the Site or the Services or any product thereof for any illegal or unauthorized purpose, or in a manner which violates any laws or regulations in your jurisdiction; (j) reverse engineer, decompile, disassemble, or otherwise attempt to discover the source code, object code, or underlying structure, ideas, or algorithms that make up the Services or any software, documentation, or data relating to the Services, except to the limited extent that applicable law prohibits such a restriction; or (k) cause or permit any third party to do any of the foregoing.</w:t>
      </w:r>
    </w:p>
    <w:p w14:paraId="0A91AF0A"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Additionally, it is against Sentry policy to use our service in support of a business, software, or other material that is dedicated to — or focused on facilitating or encouraging — discriminatory, malicious, or harmful speech or actions. This includes, but is not limited to, hate speech and any other material that Sentry reasonably believes degrades, intimidates, or incites violence against people based on gender, race, sexual orientation, age, ethnicity, disability, national origin, religion, or other protected categories.</w:t>
      </w:r>
    </w:p>
    <w:p w14:paraId="11F4D16D"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lastRenderedPageBreak/>
        <w:t>Content</w:t>
      </w:r>
    </w:p>
    <w:p w14:paraId="7812FE50"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If you publish or upload data, images, </w:t>
      </w:r>
      <w:proofErr w:type="gramStart"/>
      <w:r w:rsidRPr="00F64E00">
        <w:rPr>
          <w:rFonts w:ascii="Segoe UI" w:eastAsia="Times New Roman" w:hAnsi="Segoe UI" w:cs="Segoe UI"/>
          <w:color w:val="362D59"/>
          <w:sz w:val="24"/>
          <w:szCs w:val="24"/>
        </w:rPr>
        <w:t>code</w:t>
      </w:r>
      <w:proofErr w:type="gramEnd"/>
      <w:r w:rsidRPr="00F64E00">
        <w:rPr>
          <w:rFonts w:ascii="Segoe UI" w:eastAsia="Times New Roman" w:hAnsi="Segoe UI" w:cs="Segoe UI"/>
          <w:color w:val="362D59"/>
          <w:sz w:val="24"/>
          <w:szCs w:val="24"/>
        </w:rPr>
        <w:t xml:space="preserve"> or content, or otherwise make (or allow any third party to make) material available by means of the Site or the Services (collectively, “</w:t>
      </w:r>
      <w:r w:rsidRPr="00F64E00">
        <w:rPr>
          <w:rFonts w:ascii="Segoe UI" w:eastAsia="Times New Roman" w:hAnsi="Segoe UI" w:cs="Segoe UI"/>
          <w:b/>
          <w:bCs/>
          <w:color w:val="362D59"/>
          <w:sz w:val="24"/>
          <w:szCs w:val="24"/>
        </w:rPr>
        <w:t>Content</w:t>
      </w:r>
      <w:r w:rsidRPr="00F64E00">
        <w:rPr>
          <w:rFonts w:ascii="Segoe UI" w:eastAsia="Times New Roman" w:hAnsi="Segoe UI" w:cs="Segoe UI"/>
          <w:color w:val="362D59"/>
          <w:sz w:val="24"/>
          <w:szCs w:val="24"/>
        </w:rPr>
        <w:t>”), you agree that you are entirely responsible for such Content, and for any harm or liability resulting from or arising out of that Content. Your responsibility applies whether or not the Content in question constitutes text, graphics, audio files, video files, computer software, or any other type of content, and whether or not you were the original creator or owner of the Content. You agree that you will be responsible for all Content on your account(s), even if placed there by third parties. By publishing or uploading Content to the Site or the Services, you represent and warrant that:</w:t>
      </w:r>
    </w:p>
    <w:p w14:paraId="0BB33A5A"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the Content does not and will not infringe, violate or misappropriate the Intellectual Property Rights of any third party (where “</w:t>
      </w:r>
      <w:r w:rsidRPr="00F64E00">
        <w:rPr>
          <w:rFonts w:ascii="Segoe UI" w:eastAsia="Times New Roman" w:hAnsi="Segoe UI" w:cs="Segoe UI"/>
          <w:b/>
          <w:bCs/>
          <w:color w:val="362D59"/>
          <w:sz w:val="24"/>
          <w:szCs w:val="24"/>
        </w:rPr>
        <w:t>Intellectual Property Rights</w:t>
      </w:r>
      <w:r w:rsidRPr="00F64E00">
        <w:rPr>
          <w:rFonts w:ascii="Segoe UI" w:eastAsia="Times New Roman" w:hAnsi="Segoe UI" w:cs="Segoe UI"/>
          <w:color w:val="362D59"/>
          <w:sz w:val="24"/>
          <w:szCs w:val="24"/>
        </w:rPr>
        <w:t>” are defined as any patents, copyrights, moral rights, trademarks, trade secrets, or any other form of intellectual property rights recognized in any jurisdiction in the world, including applications and registrations for any of the foregoing</w:t>
      </w:r>
      <w:proofErr w:type="gramStart"/>
      <w:r w:rsidRPr="00F64E00">
        <w:rPr>
          <w:rFonts w:ascii="Segoe UI" w:eastAsia="Times New Roman" w:hAnsi="Segoe UI" w:cs="Segoe UI"/>
          <w:color w:val="362D59"/>
          <w:sz w:val="24"/>
          <w:szCs w:val="24"/>
        </w:rPr>
        <w:t>);</w:t>
      </w:r>
      <w:proofErr w:type="gramEnd"/>
    </w:p>
    <w:p w14:paraId="75D248C3"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you have obtained all rights and permissions necessary to publish and/or use the Content in the manner in which you have published and/or used </w:t>
      </w:r>
      <w:proofErr w:type="gramStart"/>
      <w:r w:rsidRPr="00F64E00">
        <w:rPr>
          <w:rFonts w:ascii="Segoe UI" w:eastAsia="Times New Roman" w:hAnsi="Segoe UI" w:cs="Segoe UI"/>
          <w:color w:val="362D59"/>
          <w:sz w:val="24"/>
          <w:szCs w:val="24"/>
        </w:rPr>
        <w:t>it;</w:t>
      </w:r>
      <w:proofErr w:type="gramEnd"/>
    </w:p>
    <w:p w14:paraId="1F3E5847"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Sentry’s use of the Content for the purpose of providing the Services (including, without limitation, downloading, copying, processing, or creating aggregations of the Content) does not and will not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xml:space="preserve">) violate any applicable laws or regulations, or (ii) infringe, violate, or misappropriate the Intellectual Property Rights of any third </w:t>
      </w:r>
      <w:proofErr w:type="gramStart"/>
      <w:r w:rsidRPr="00F64E00">
        <w:rPr>
          <w:rFonts w:ascii="Segoe UI" w:eastAsia="Times New Roman" w:hAnsi="Segoe UI" w:cs="Segoe UI"/>
          <w:color w:val="362D59"/>
          <w:sz w:val="24"/>
          <w:szCs w:val="24"/>
        </w:rPr>
        <w:t>party;</w:t>
      </w:r>
      <w:proofErr w:type="gramEnd"/>
    </w:p>
    <w:p w14:paraId="35CD63F3"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you have fully complied with any third-party licenses relating to the </w:t>
      </w:r>
      <w:proofErr w:type="gramStart"/>
      <w:r w:rsidRPr="00F64E00">
        <w:rPr>
          <w:rFonts w:ascii="Segoe UI" w:eastAsia="Times New Roman" w:hAnsi="Segoe UI" w:cs="Segoe UI"/>
          <w:color w:val="362D59"/>
          <w:sz w:val="24"/>
          <w:szCs w:val="24"/>
        </w:rPr>
        <w:t>Content;</w:t>
      </w:r>
      <w:proofErr w:type="gramEnd"/>
    </w:p>
    <w:p w14:paraId="2380380C"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the Content does not contain or install any viruses, worms, malware, Trojan horses or other harmful or destructive </w:t>
      </w:r>
      <w:proofErr w:type="gramStart"/>
      <w:r w:rsidRPr="00F64E00">
        <w:rPr>
          <w:rFonts w:ascii="Segoe UI" w:eastAsia="Times New Roman" w:hAnsi="Segoe UI" w:cs="Segoe UI"/>
          <w:color w:val="362D59"/>
          <w:sz w:val="24"/>
          <w:szCs w:val="24"/>
        </w:rPr>
        <w:t>code;</w:t>
      </w:r>
      <w:proofErr w:type="gramEnd"/>
    </w:p>
    <w:p w14:paraId="08F2E4E0"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the Content does not and will not include any: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“personal health information,” as defined under the Health Insurance Portability and Accountability Act, unless you have entered into a separate agreement with us relating to the processing of such data; (ii) government issued identification numbers, including Social Security numbers, drivers’ license numbers or other state-issued identification numbers; (iii) financial account information, including bank account numbers; (iv) payment card data, including credit card or debit card numbers; or (iv) “sensitive” personal data, as defined under Directive 95/46/EC of the European Parliament (“</w:t>
      </w:r>
      <w:r w:rsidRPr="00F64E00">
        <w:rPr>
          <w:rFonts w:ascii="Segoe UI" w:eastAsia="Times New Roman" w:hAnsi="Segoe UI" w:cs="Segoe UI"/>
          <w:b/>
          <w:bCs/>
          <w:color w:val="362D59"/>
          <w:sz w:val="24"/>
          <w:szCs w:val="24"/>
        </w:rPr>
        <w:t>EU Directive</w:t>
      </w:r>
      <w:r w:rsidRPr="00F64E00">
        <w:rPr>
          <w:rFonts w:ascii="Segoe UI" w:eastAsia="Times New Roman" w:hAnsi="Segoe UI" w:cs="Segoe UI"/>
          <w:color w:val="362D59"/>
          <w:sz w:val="24"/>
          <w:szCs w:val="24"/>
        </w:rPr>
        <w:t xml:space="preserve">”) and any national laws adopted pursuant </w:t>
      </w:r>
      <w:r w:rsidRPr="00F64E00">
        <w:rPr>
          <w:rFonts w:ascii="Segoe UI" w:eastAsia="Times New Roman" w:hAnsi="Segoe UI" w:cs="Segoe UI"/>
          <w:color w:val="362D59"/>
          <w:sz w:val="24"/>
          <w:szCs w:val="24"/>
        </w:rPr>
        <w:lastRenderedPageBreak/>
        <w:t>to the EU Directive, about residents of Switzerland and any member country of the European Union, including racial or ethnic origin, political opinions, religious beliefs, trade union membership, physical or mental health or condition, sexual life, or the commission or alleged commission any crime or offense;</w:t>
      </w:r>
    </w:p>
    <w:p w14:paraId="694327E9"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the Content is not spam, is not </w:t>
      </w:r>
      <w:proofErr w:type="gramStart"/>
      <w:r w:rsidRPr="00F64E00">
        <w:rPr>
          <w:rFonts w:ascii="Segoe UI" w:eastAsia="Times New Roman" w:hAnsi="Segoe UI" w:cs="Segoe UI"/>
          <w:color w:val="362D59"/>
          <w:sz w:val="24"/>
          <w:szCs w:val="24"/>
        </w:rPr>
        <w:t>randomly-generated</w:t>
      </w:r>
      <w:proofErr w:type="gramEnd"/>
      <w:r w:rsidRPr="00F64E00">
        <w:rPr>
          <w:rFonts w:ascii="Segoe UI" w:eastAsia="Times New Roman" w:hAnsi="Segoe UI" w:cs="Segoe UI"/>
          <w:color w:val="362D59"/>
          <w:sz w:val="24"/>
          <w:szCs w:val="24"/>
        </w:rPr>
        <w:t>, and does not contain unethical or unwanted commercial content designed to drive traffic to third party sites or boost the search engine rankings of third party sites, or for any other unlawful acts (such as phishing), or for misleading recipients as to the source of the material (such as spoofing);</w:t>
      </w:r>
    </w:p>
    <w:p w14:paraId="505EFADF"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the Content does not contain threats or incitement to violence, and does not violate the privacy or publicity rights of any third </w:t>
      </w:r>
      <w:proofErr w:type="gramStart"/>
      <w:r w:rsidRPr="00F64E00">
        <w:rPr>
          <w:rFonts w:ascii="Segoe UI" w:eastAsia="Times New Roman" w:hAnsi="Segoe UI" w:cs="Segoe UI"/>
          <w:color w:val="362D59"/>
          <w:sz w:val="24"/>
          <w:szCs w:val="24"/>
        </w:rPr>
        <w:t>party;</w:t>
      </w:r>
      <w:proofErr w:type="gramEnd"/>
    </w:p>
    <w:p w14:paraId="66CB260F"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the Content is not being advertised via unwanted electronic messages (such as, by way of example, spam links on newsgroups, email lists, other blogs and web sites, and similar unsolicited promotional methods</w:t>
      </w:r>
      <w:proofErr w:type="gramStart"/>
      <w:r w:rsidRPr="00F64E00">
        <w:rPr>
          <w:rFonts w:ascii="Segoe UI" w:eastAsia="Times New Roman" w:hAnsi="Segoe UI" w:cs="Segoe UI"/>
          <w:color w:val="362D59"/>
          <w:sz w:val="24"/>
          <w:szCs w:val="24"/>
        </w:rPr>
        <w:t>);</w:t>
      </w:r>
      <w:proofErr w:type="gramEnd"/>
    </w:p>
    <w:p w14:paraId="1A80009E"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the Content is not named in a manner that misleads (or could mislead) third parties into thinking that you are another person or company (by way of example, your Content’s URL or name should not be confusingly similar to the name of another person or entity); and</w:t>
      </w:r>
    </w:p>
    <w:p w14:paraId="3BA467D8" w14:textId="77777777" w:rsidR="00C205BE" w:rsidRPr="00F64E00" w:rsidRDefault="00C205BE" w:rsidP="00C205BE">
      <w:pPr>
        <w:numPr>
          <w:ilvl w:val="2"/>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you have, in the case of Content that includes computer code, accurately categorized and/or described the type, nature, uses and effects of the materials, whether requested to do so by the Services or otherwise.</w:t>
      </w:r>
    </w:p>
    <w:p w14:paraId="2D309705"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By submitting or uploading Content to the Services, you grant Sentry a worldwide, royalty-free, and non-exclusive license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to use, reproduce, modify, adapt and publish that Content for the purpose of providing the Services to you; and (ii) to create aggregations and summaries of the Content or portions thereof and to use, disclose, and distribute such aggregations publicly to any third party in support of our business (both during the period that these Terms are in effect, and thereafter), provided that such aggregations and summaries do not directly or indirectly identify you or your Content. If you delete Content, Sentry will use reasonable efforts to remove it from the Services. You acknowledge, however, that cached copies or other references to the Content may still be available.</w:t>
      </w:r>
    </w:p>
    <w:p w14:paraId="3C1E7495"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Without limiting any of your representations or warranties with respect to the Content, Sentry has the right (but not the obligation) to reject or remove any Content, without liability or notice to you, that Sentry believes, in Sentry’ sole discretion: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xml:space="preserve">) violates these Terms or any Sentry </w:t>
      </w:r>
      <w:r w:rsidRPr="00F64E00">
        <w:rPr>
          <w:rFonts w:ascii="Segoe UI" w:eastAsia="Times New Roman" w:hAnsi="Segoe UI" w:cs="Segoe UI"/>
          <w:color w:val="362D59"/>
          <w:sz w:val="24"/>
          <w:szCs w:val="24"/>
        </w:rPr>
        <w:lastRenderedPageBreak/>
        <w:t>policy, (ii) violates or misappropriates the Intellectual Property Rights of any third party, or (iii) is in any way harmful or objectionable.</w:t>
      </w:r>
    </w:p>
    <w:p w14:paraId="776B42D4"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Fees and Payment Terms; Plan Upgrade/Downgrade/Cancellation; Pricing Changes</w:t>
      </w:r>
    </w:p>
    <w:p w14:paraId="68EFC2E3"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In exchange for your rights to access the Site and use the Services during the Contract Period, you agree to pay the applicable Subscription Fees to Sentry. The Subscription Fees do not include taxes; you will be responsible for, and will promptly pay, all taxes associated with your use of the Site and the Services, other than taxes based on our net income. Subscription Fees are payable in full, in advance, in accordance with your Plan, and are non-refundable and non-creditable. This means that: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if you have a monthly Contract Period, you will owe us each month’s payment in advance, before you are allowed to use the Services for that month; (ii) if you have an annual Contract Period with up-front payment terms, you will owe us the entire year’s payment in advance, before you are allowed to use the Services for that year; and (iii) if you have an annual Contract Period with monthly payment terms, you will owe us each month’s payment in advance throughout the Contract Period, before you are allowed to use the Services during each month of the Contract Period. You agree to make all payments in U.S. Dollars.</w:t>
      </w:r>
    </w:p>
    <w:p w14:paraId="511472AE"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b/>
          <w:bCs/>
          <w:color w:val="362D59"/>
          <w:sz w:val="24"/>
          <w:szCs w:val="24"/>
        </w:rPr>
        <w:t>You can cancel your account(s)/subscription(s) via the process set forth in the “Cancel Subscription” section of your Account Settings on the Site. An email or phone request to cancel your account is not considered cancellation. No refunds will be issued, unless expressly stated otherwise. Any cancellation will take effect only at the end of your then-current Contract Period, and you will continue to owe all Subscription Fees for the duration of your then-current Contract Period. Pro-rata refunds will not be provided. You understand that if you have an annual Contract Period with monthly payment terms: (</w:t>
      </w:r>
      <w:proofErr w:type="spellStart"/>
      <w:r w:rsidRPr="00F64E00">
        <w:rPr>
          <w:rFonts w:ascii="Segoe UI" w:eastAsia="Times New Roman" w:hAnsi="Segoe UI" w:cs="Segoe UI"/>
          <w:b/>
          <w:bCs/>
          <w:color w:val="362D59"/>
          <w:sz w:val="24"/>
          <w:szCs w:val="24"/>
        </w:rPr>
        <w:t>i</w:t>
      </w:r>
      <w:proofErr w:type="spellEnd"/>
      <w:r w:rsidRPr="00F64E00">
        <w:rPr>
          <w:rFonts w:ascii="Segoe UI" w:eastAsia="Times New Roman" w:hAnsi="Segoe UI" w:cs="Segoe UI"/>
          <w:b/>
          <w:bCs/>
          <w:color w:val="362D59"/>
          <w:sz w:val="24"/>
          <w:szCs w:val="24"/>
        </w:rPr>
        <w:t>) you will still be obligated to pay us the Subscription Fees for the entire annual Contract Period, irrespective of whether you elect to cancel your subscription prior to the end of your then-current Contract Period; and (ii) notwithstanding the foregoing, we reserve the right, at our sole and absolute discretion, to permit you to cancel your subscription without further liability by making a lump-sum payment to us that is equal to the upcoming three (3) months of Subscription Fees that you would otherwise have owed us.</w:t>
      </w:r>
    </w:p>
    <w:p w14:paraId="18804C7D"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lastRenderedPageBreak/>
        <w:t>All of your Content will be deleted from the Services within a reasonable time period from when you cancel your account/subscription. Deleted Content cannot be recovered once your account/subscription is cancelled.</w:t>
      </w:r>
    </w:p>
    <w:p w14:paraId="0D0311A2"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If you upgrade from the free Plan to any paid Plan, we will immediately bill you for the applicable Subscription Fees. There will be no refunds or credits for partial months of service, upgrade/downgrade refunds, or refunds for months unused with an open account.</w:t>
      </w:r>
    </w:p>
    <w:p w14:paraId="49C82C7F"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Downgrading your account(s) may cause the loss of Content, features, or capacity of your account(s). We do not accept any liability for such loss.</w:t>
      </w:r>
    </w:p>
    <w:p w14:paraId="1F5FEA44"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Each Contract Period will automatically renew (and we may automatically invoice you) for additional Contract Periods of equivalent length, unless and until one party provides written notice to the other at least thirty (30) days prior to the expiration of the then-current Contract Period that it wishes to terminate the subscription at the end of the then-current Contract Period. We reserve the right to modify the fees for the Services at any time upon thirty (30) days’ prior notice to you, provided that the modified fees will not apply until the next Contract Period.</w:t>
      </w:r>
    </w:p>
    <w:p w14:paraId="3DAAFC48"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Interest on any late payments will accrue at the rate of 1.5% per month, or the highest rate permitted by law, whichever is lower, from the date the amount is due until the date the amount is paid in full. If you are late in paying us, you also agree that, in addition to our rights to suspend your access to the Services, terminate your account(s), downgrade you to a free Plan, and/or pursue any other rights or remedies available to us at law or in equity, you are responsible to reimburse us for any costs that we incur while attempting to collect such late payments.</w:t>
      </w:r>
    </w:p>
    <w:p w14:paraId="639D3E3B"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Overage Events</w:t>
      </w:r>
    </w:p>
    <w:p w14:paraId="226942BD"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The Subscription Fees you owe for the Plan you select are based on the number of errors and similar events (each, an “</w:t>
      </w:r>
      <w:r w:rsidRPr="00F64E00">
        <w:rPr>
          <w:rFonts w:ascii="Segoe UI" w:eastAsia="Times New Roman" w:hAnsi="Segoe UI" w:cs="Segoe UI"/>
          <w:b/>
          <w:bCs/>
          <w:color w:val="362D59"/>
          <w:sz w:val="24"/>
          <w:szCs w:val="24"/>
        </w:rPr>
        <w:t>Event</w:t>
      </w:r>
      <w:r w:rsidRPr="00F64E00">
        <w:rPr>
          <w:rFonts w:ascii="Segoe UI" w:eastAsia="Times New Roman" w:hAnsi="Segoe UI" w:cs="Segoe UI"/>
          <w:color w:val="362D59"/>
          <w:sz w:val="24"/>
          <w:szCs w:val="24"/>
        </w:rPr>
        <w:t>”) that you are permitted to send to us each month. If you exceed the Event limit for your Plan in a given month, you will owe us additional, on-demand fees for each additional Event (collectively, “</w:t>
      </w:r>
      <w:r w:rsidRPr="00F64E00">
        <w:rPr>
          <w:rFonts w:ascii="Segoe UI" w:eastAsia="Times New Roman" w:hAnsi="Segoe UI" w:cs="Segoe UI"/>
          <w:b/>
          <w:bCs/>
          <w:color w:val="362D59"/>
          <w:sz w:val="24"/>
          <w:szCs w:val="24"/>
        </w:rPr>
        <w:t>Overage Events</w:t>
      </w:r>
      <w:r w:rsidRPr="00F64E00">
        <w:rPr>
          <w:rFonts w:ascii="Segoe UI" w:eastAsia="Times New Roman" w:hAnsi="Segoe UI" w:cs="Segoe UI"/>
          <w:color w:val="362D59"/>
          <w:sz w:val="24"/>
          <w:szCs w:val="24"/>
        </w:rPr>
        <w:t>”). To avoid paying additional on-demand fees for your Overage Events, we encourage customers to use their account’s administrative console to restrict the number of Events that they are permitted to send to us in a given month (a “</w:t>
      </w:r>
      <w:r w:rsidRPr="00F64E00">
        <w:rPr>
          <w:rFonts w:ascii="Segoe UI" w:eastAsia="Times New Roman" w:hAnsi="Segoe UI" w:cs="Segoe UI"/>
          <w:b/>
          <w:bCs/>
          <w:color w:val="362D59"/>
          <w:sz w:val="24"/>
          <w:szCs w:val="24"/>
        </w:rPr>
        <w:t>Rate Limit</w:t>
      </w:r>
      <w:r w:rsidRPr="00F64E00">
        <w:rPr>
          <w:rFonts w:ascii="Segoe UI" w:eastAsia="Times New Roman" w:hAnsi="Segoe UI" w:cs="Segoe UI"/>
          <w:color w:val="362D59"/>
          <w:sz w:val="24"/>
          <w:szCs w:val="24"/>
        </w:rPr>
        <w:t>”) to match the maximum number of Events permitted by their Plan. Be aware that if you have a “</w:t>
      </w:r>
      <w:r w:rsidRPr="00F64E00">
        <w:rPr>
          <w:rFonts w:ascii="Segoe UI" w:eastAsia="Times New Roman" w:hAnsi="Segoe UI" w:cs="Segoe UI"/>
          <w:b/>
          <w:bCs/>
          <w:color w:val="362D59"/>
          <w:sz w:val="24"/>
          <w:szCs w:val="24"/>
        </w:rPr>
        <w:t>Small</w:t>
      </w:r>
      <w:r w:rsidRPr="00F64E00">
        <w:rPr>
          <w:rFonts w:ascii="Segoe UI" w:eastAsia="Times New Roman" w:hAnsi="Segoe UI" w:cs="Segoe UI"/>
          <w:color w:val="362D59"/>
          <w:sz w:val="24"/>
          <w:szCs w:val="24"/>
        </w:rPr>
        <w:t>” Plan, the lowest possible Rate Limit may not match the maximum number of Events permitted by your Plan. If you have questions about how to best manage Overage Events while on a “</w:t>
      </w:r>
      <w:r w:rsidRPr="00F64E00">
        <w:rPr>
          <w:rFonts w:ascii="Segoe UI" w:eastAsia="Times New Roman" w:hAnsi="Segoe UI" w:cs="Segoe UI"/>
          <w:b/>
          <w:bCs/>
          <w:color w:val="362D59"/>
          <w:sz w:val="24"/>
          <w:szCs w:val="24"/>
        </w:rPr>
        <w:t>Small</w:t>
      </w:r>
      <w:r w:rsidRPr="00F64E00">
        <w:rPr>
          <w:rFonts w:ascii="Segoe UI" w:eastAsia="Times New Roman" w:hAnsi="Segoe UI" w:cs="Segoe UI"/>
          <w:color w:val="362D59"/>
          <w:sz w:val="24"/>
          <w:szCs w:val="24"/>
        </w:rPr>
        <w:t>” Plan, please contact us.</w:t>
      </w:r>
    </w:p>
    <w:p w14:paraId="3B321651"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lastRenderedPageBreak/>
        <w:t>If you have established a Rate Limit, we will not process your Overage Events as part of the Services. That said, as a practical matter, Sentry has no way to prevent you from sending your Overage Events to us. If you are on a Rate Limit but are still sending us Overage Events, that costs us money and makes our Services slower for everyone else. We encourage you to only send us the number of Events each month that you have paid for in your Plan, and, if you are sending Overage Events to us and do not wish to pay additional on-demand fees for the overage, to upgrade to a Plan that allows you to get the full benefit of our Services for all of your Events. You acknowledge and agree that if you have established a Rate Limit but are still sending us Overage Events in two (2) or more consecutive months, we have the right, upon notice to you (which may be given via email) and at our sole discretion, to either: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automatically upgrade you to a higher-tier Plan that reflects the additional Events you are sending us; or (ii) charge you on-demand fees for all future Overage Events in accordance with our then-current rates. You agree to pay any upgrade costs or overage charges within ten (10) days of the date we inform you of them. If you fail to make such payments in a timely fashion, we reserve the right, in addition to any other remedies available to us at law or in equity, to immediately terminate or suspend your access to the Services pursuant to Section 13.2, below.</w:t>
      </w:r>
    </w:p>
    <w:p w14:paraId="0B8EEA1C"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Disclaimer</w:t>
      </w:r>
    </w:p>
    <w:p w14:paraId="04B7EEFF"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YOU ACKNOWLEDGE THAT THE SITE AND THE SERVICES ARE PROVIDED ON AN “AS IS”, “AS AVAILABLE” BASIS, WITHOUT WARRANTY OF ANY KIND, WHETHER EXPRESS OR IMPLIED, AND THAT YOUR USE OF THE SITE AND THE SERVICES IS AT YOUR SOLE RISK. SENTRY DOES NOT WARRANT: (I) THAT THE SITE OR THE SERVICES WILL MEET YOUR SPECIFIC REQUIREMENTS, (II) THAT THE SITE OR THE SERVICES WILL BE UNINTERRUPTED, TIMELY, SECURE, OR ERROR-FREE, (III) THAT THE RESULTS THAT MAY BE OBTAINED FROM THE USE OF THE SERVICES WILL BE ACCURATE OR RELIABLE, (IV) THAT THE QUALITY OF ANY PRODUCTS, SERVICES, INFORMATION, OR OTHER MATERIAL THAT YOU PURCHASE OR OBTAIN THROUGH THE SITE OR THE SERVICES WILL MEET YOUR EXPECTATIONS, OR (V) THAT ANY ERRORS IN THE SITE OR THE SERVICES WILL BE CORRECTED. SENTRY SPECIFICALLY DISCLAIMS ANY IMPLIED WARRANTIES OF MERCHANTABILITY, FITNESS FOR PARTICULAR PURPOSE, TITLE, AND NON-INFRINGEMENT.</w:t>
      </w:r>
    </w:p>
    <w:p w14:paraId="1F58504E"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Indemnification Obligations</w:t>
      </w:r>
    </w:p>
    <w:p w14:paraId="1A0D857F"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You agree, at your sole expense, to defend, indemnify and hold Sentry (and its directors, officers, employees, consultants and agents) harmless from and against any and all actual or threatened suits, actions, proceedings (whether at </w:t>
      </w:r>
      <w:r w:rsidRPr="00F64E00">
        <w:rPr>
          <w:rFonts w:ascii="Segoe UI" w:eastAsia="Times New Roman" w:hAnsi="Segoe UI" w:cs="Segoe UI"/>
          <w:color w:val="362D59"/>
          <w:sz w:val="24"/>
          <w:szCs w:val="24"/>
        </w:rPr>
        <w:lastRenderedPageBreak/>
        <w:t>law or in equity), claims, damages, payments, deficiencies, fines, judgments, settlements, liabilities, losses, costs and expenses (including, without limitation, reasonable attorneys’ fees, costs, penalties, interest and disbursements) arising out of or relating to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your Content; (ii) your use of the Site or the Services; (iii) your failure to pay any taxes that you owe under these Terms; and (iv) any other actual or alleged breach of any of your obligations under these Terms (including, among other things, any actual or alleged breach of any of your representations or warranties as set forth herein). You will not settle any such claim in any manner that would require Sentry to pay money or admit wrongdoing of any kind without our prior written consent, which we may withhold in our sole discretion.</w:t>
      </w:r>
    </w:p>
    <w:p w14:paraId="13C725B7"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Limitation of Liability</w:t>
      </w:r>
    </w:p>
    <w:p w14:paraId="59FEA962"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IN NO EVENT WILL SENTRY’S TOTAL, AGGREGATE LIABILITY TO YOU OR TO ANY THIRD PARTY ARISING OUT OF OR RELATED TO THESE TERMS OR YOUR USE OF (OR INABILITY TO USE) ANY PART OF THE SITE OR THE SERVICES EXCEED THE TOTAL AMOUNT YOU ACTUALLY PAID TO SENTRY IN SUBSCRIPTION FEES FOR THE SERVICES DURING THE TWELVE (12) MONTHS IMMEDIATELY PRIOR TO THE ACCRUAL OF THE FIRST CLAIM. MULTIPLE CLAIMS WILL NOT EXPAND THIS LIMITATION.</w:t>
      </w:r>
    </w:p>
    <w:p w14:paraId="19B4EE85"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IN NO EVENT WILL SENTRY BE LIABLE TO YOU OR TO ANY THIRD PARTY FOR ANY LOSS OF PROFITS, LOSS OF USE, LOSS OF REVENUE, LOSS OF GOODWILL, INTERRUPTION OF BUSINESS, LOSS OF DATA, OR ANY INDIRECT, SPECIAL, INCIDENTAL, EXEMPLARY, PUNITIVE OR CONSEQUENTIAL DAMAGES OF ANY KIND ARISING OUT OF, OR IN CONNECTION WITH THESE TERMS OR YOUR USE (OR INABILITY TO USE) ANY PART OF THE SITE OR THE SERVICES, WHETHER IN CONTRACT, TORT, STRICT LIABILITY OR OTHERWISE, EVEN IF WE HAVE BEEN ADVISED OR ARE OTHERWISE AWARE OF THE POSSIBILITY OF SUCH DAMAGES.</w:t>
      </w:r>
    </w:p>
    <w:p w14:paraId="4D2F1698"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THIS SECTION (LIMITATION OF LIABILITY) WILL BE GIVEN FULL EFFECT EVEN IF ANY REMEDY SPECIFIED IN THESE TERMS IS DEEMED TO HAVE FAILED OF ITS ESSENTIAL PURPOSE.</w:t>
      </w:r>
    </w:p>
    <w:p w14:paraId="22829A7D"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Ownership; Reservation of Rights</w:t>
      </w:r>
    </w:p>
    <w:p w14:paraId="076D7C04"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As between the parties: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xml:space="preserve">) you own all right, title and interest in and to your Content; and (ii) Sentry owns all right, title and interest in and to the Site and the Services, and all Intellectual Property Rights therein. The look and feel of the Site and the Services, including any custom graphics, button icons, and scripts are also the property of Sentry, and you may not copy, imitate, or use them, in whole or in part, without Sentry’ prior written consent. Sentry reserves all rights not expressly </w:t>
      </w:r>
      <w:r w:rsidRPr="00F64E00">
        <w:rPr>
          <w:rFonts w:ascii="Segoe UI" w:eastAsia="Times New Roman" w:hAnsi="Segoe UI" w:cs="Segoe UI"/>
          <w:color w:val="362D59"/>
          <w:sz w:val="24"/>
          <w:szCs w:val="24"/>
        </w:rPr>
        <w:lastRenderedPageBreak/>
        <w:t>granted to you in these Terms, and Sentry does not grant any licenses to you or to any other party under these Terms, whether by implication, estoppel or otherwise, except as expressly set forth herein.</w:t>
      </w:r>
    </w:p>
    <w:p w14:paraId="0E3B4753"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You acknowledge that any suggestions, comments, or other feedback that you provide to Sentry with respect to the Site, the Services, or any other Sentry product or service (collectively, “</w:t>
      </w:r>
      <w:r w:rsidRPr="00F64E00">
        <w:rPr>
          <w:rFonts w:ascii="Segoe UI" w:eastAsia="Times New Roman" w:hAnsi="Segoe UI" w:cs="Segoe UI"/>
          <w:b/>
          <w:bCs/>
          <w:color w:val="362D59"/>
          <w:sz w:val="24"/>
          <w:szCs w:val="24"/>
        </w:rPr>
        <w:t>Feedback</w:t>
      </w:r>
      <w:r w:rsidRPr="00F64E00">
        <w:rPr>
          <w:rFonts w:ascii="Segoe UI" w:eastAsia="Times New Roman" w:hAnsi="Segoe UI" w:cs="Segoe UI"/>
          <w:color w:val="362D59"/>
          <w:sz w:val="24"/>
          <w:szCs w:val="24"/>
        </w:rPr>
        <w:t>”) will be owned by Sentry, including all Intellectual Property Rights therein, and will be and become Sentry’ Confidential Information (as defined below). You acknowledge and agree that Sentry will be free to use, disclose, reproduce, license, and otherwise distribute and exploit the Feedback as Sentry sees fit, without obligation or restriction of any kind. At our request and expense, you agree to execute documents or take such further actions as we may reasonably request to help us acquire, perfect, and maintain our rights in the Feedback.</w:t>
      </w:r>
    </w:p>
    <w:p w14:paraId="132BF287"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Term, Termination and Effect of Termination</w:t>
      </w:r>
    </w:p>
    <w:p w14:paraId="1803E170"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These Terms will apply to you starting on the Effective </w:t>
      </w:r>
      <w:proofErr w:type="gramStart"/>
      <w:r w:rsidRPr="00F64E00">
        <w:rPr>
          <w:rFonts w:ascii="Segoe UI" w:eastAsia="Times New Roman" w:hAnsi="Segoe UI" w:cs="Segoe UI"/>
          <w:color w:val="362D59"/>
          <w:sz w:val="24"/>
          <w:szCs w:val="24"/>
        </w:rPr>
        <w:t>Date, and</w:t>
      </w:r>
      <w:proofErr w:type="gramEnd"/>
      <w:r w:rsidRPr="00F64E00">
        <w:rPr>
          <w:rFonts w:ascii="Segoe UI" w:eastAsia="Times New Roman" w:hAnsi="Segoe UI" w:cs="Segoe UI"/>
          <w:color w:val="362D59"/>
          <w:sz w:val="24"/>
          <w:szCs w:val="24"/>
        </w:rPr>
        <w:t xml:space="preserve"> will continue for as long as you are accessing or using the Site or the Services.</w:t>
      </w:r>
    </w:p>
    <w:p w14:paraId="67EC4899"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Sentry, in its sole discretion, has the right to suspend your ability to use and/or access the Site or the Services, without liability, under the following circumstances: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xml:space="preserve">) for scheduled or emergency maintenance to the Site or the Services, or any part thereof; (ii) if Sentry believes that you are using the Site or the Services in violation of these Terms or applicable law; (iii) if Sentry believes that your use of the Site or the Services poses a security risk to us or to any third party; (iv) if required by law enforcement or government agency, or otherwise in order to comply with applicable law or regulation; or (v) if you fail to </w:t>
      </w:r>
      <w:proofErr w:type="spellStart"/>
      <w:r w:rsidRPr="00F64E00">
        <w:rPr>
          <w:rFonts w:ascii="Segoe UI" w:eastAsia="Times New Roman" w:hAnsi="Segoe UI" w:cs="Segoe UI"/>
          <w:color w:val="362D59"/>
          <w:sz w:val="24"/>
          <w:szCs w:val="24"/>
        </w:rPr>
        <w:t>fulfill</w:t>
      </w:r>
      <w:proofErr w:type="spellEnd"/>
      <w:r w:rsidRPr="00F64E00">
        <w:rPr>
          <w:rFonts w:ascii="Segoe UI" w:eastAsia="Times New Roman" w:hAnsi="Segoe UI" w:cs="Segoe UI"/>
          <w:color w:val="362D59"/>
          <w:sz w:val="24"/>
          <w:szCs w:val="24"/>
        </w:rPr>
        <w:t xml:space="preserve"> your payment obligations hereunder. Sentry also reserves the right to temporarily or permanently suspend your ability to access the Services, without liability, if Sentry determines, in its sole discretion, that you are engaging in abusive or excessively frequent use of the Services.</w:t>
      </w:r>
    </w:p>
    <w:p w14:paraId="6EA9F749"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Either of us can terminate these Terms upon notice to the other if the other party breaches any of these Terms and fails to cure the breach within fifteen (15) days of receiving written notice of it from the non-breaching party. We reserve the right to terminate these Terms for cause immediately upon notice to you, and without giving you a cure period, if you breach any of these Terms relating to our intellectual property (including your compliance with the access grant and any restrictions) or our Confidential Information (defined below).</w:t>
      </w:r>
    </w:p>
    <w:p w14:paraId="0980A655"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lastRenderedPageBreak/>
        <w:t>We can terminate any free Plan that you have subscribed to, at any time and for any reason, without notice or liability to you. We can terminate any paid Plan that you have subscribed to, for any reason and without liability, by providing notice to you that we intend to terminate your Plan at the end of the then-current Contract Period.</w:t>
      </w:r>
    </w:p>
    <w:p w14:paraId="2779B344"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When these Terms terminate or expire: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you will no longer have the right to use or access the Site or the Services as of the date of termination/expiration; (ii) if you owed us any fees prior to such termination/expiration, you will pay those fees immediately; and (iii) each of us will promptly return to the other (or, if the other party requests it, destroy) all Confidential Information (as defined in Section 15, below) belonging to the other. Sections 1, 2, 3.2, 5 through 12, 13.5, and 15 through 17 will survive the termination or expiration of these Terms for any reason.</w:t>
      </w:r>
    </w:p>
    <w:p w14:paraId="02DF0DE0"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Support</w:t>
      </w:r>
    </w:p>
    <w:p w14:paraId="4223F981"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If you are subscribed to a paid Plan, unless a different level of support is specified in the order form you complete as part of signing up to receive the Services, Sentry will provide you with email-based support – just write to our support desk at </w:t>
      </w:r>
      <w:hyperlink r:id="rId8" w:history="1">
        <w:r w:rsidRPr="00F64E00">
          <w:rPr>
            <w:rFonts w:ascii="Segoe UI" w:eastAsia="Times New Roman" w:hAnsi="Segoe UI" w:cs="Segoe UI"/>
            <w:color w:val="E1567C"/>
            <w:sz w:val="24"/>
            <w:szCs w:val="24"/>
            <w:u w:val="single"/>
          </w:rPr>
          <w:t>support@sentry.io</w:t>
        </w:r>
      </w:hyperlink>
      <w:r w:rsidRPr="00F64E00">
        <w:rPr>
          <w:rFonts w:ascii="Segoe UI" w:eastAsia="Times New Roman" w:hAnsi="Segoe UI" w:cs="Segoe UI"/>
          <w:color w:val="362D59"/>
          <w:sz w:val="24"/>
          <w:szCs w:val="24"/>
        </w:rPr>
        <w:t>. While we work hard to respond to you and resolve your issues quickly, we do not warrant that we will respond within any particular timeframe, or that we will be able to resolve your issue. If you are subscribed to a free Plan, while you are welcome to email us your questions, we encourage you to visit our community forum (at forum.sentry.io) or review our FAQ pages on the Site, which can provide valuable information to help answer your questions.</w:t>
      </w:r>
    </w:p>
    <w:p w14:paraId="7927AD5E"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Confidential Information</w:t>
      </w:r>
    </w:p>
    <w:p w14:paraId="0232E863"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For the purposes of these Terms, “Confidential Information” means any technical or business information disclosed by one party to the other that: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xml:space="preserve">) if disclosed in writing, is marked “confidential” or “proprietary” at the time of disclosure; or (ii) if disclosed orally, is identified as confidential or proprietary at the time of such disclosure, and is summarized in a writing sent by the disclosing Party to the receiving Party within thirty (30) days of the disclosure. For the purposes of these </w:t>
      </w:r>
      <w:proofErr w:type="gramStart"/>
      <w:r w:rsidRPr="00F64E00">
        <w:rPr>
          <w:rFonts w:ascii="Segoe UI" w:eastAsia="Times New Roman" w:hAnsi="Segoe UI" w:cs="Segoe UI"/>
          <w:color w:val="362D59"/>
          <w:sz w:val="24"/>
          <w:szCs w:val="24"/>
        </w:rPr>
        <w:t>Terms</w:t>
      </w:r>
      <w:proofErr w:type="gramEnd"/>
      <w:r w:rsidRPr="00F64E00">
        <w:rPr>
          <w:rFonts w:ascii="Segoe UI" w:eastAsia="Times New Roman" w:hAnsi="Segoe UI" w:cs="Segoe UI"/>
          <w:color w:val="362D59"/>
          <w:sz w:val="24"/>
          <w:szCs w:val="24"/>
        </w:rPr>
        <w:t xml:space="preserve"> you agree that the Feedback, any Reports we provide to you, and any non-public elements of the Site or the Services (including, without limitation, the source code of any Sentry-proprietary software), will be deemed to be Sentry’s Confidential Information, regardless of whether it is marked as such.</w:t>
      </w:r>
    </w:p>
    <w:p w14:paraId="7609CD8B"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lastRenderedPageBreak/>
        <w:t>Neither of us will use the other party’s Confidential Information, except as permitted by these Terms. Each of us agrees to maintain in confidence and protect the other party’s Confidential Information using at least the same degree of care as it uses for its own information of a similar nature, but in all events at least a reasonable degree of care. Each of us agrees to take all reasonable precautions to prevent any unauthorized disclosure of the other party’s Confidential Information, including, without limitation, disclosing Confidential Information only to its employees, independent contractors, consultants, and legal and financial advisors (collectively, “</w:t>
      </w:r>
      <w:r w:rsidRPr="00F64E00">
        <w:rPr>
          <w:rFonts w:ascii="Segoe UI" w:eastAsia="Times New Roman" w:hAnsi="Segoe UI" w:cs="Segoe UI"/>
          <w:b/>
          <w:bCs/>
          <w:color w:val="362D59"/>
          <w:sz w:val="24"/>
          <w:szCs w:val="24"/>
        </w:rPr>
        <w:t>Representatives</w:t>
      </w:r>
      <w:r w:rsidRPr="00F64E00">
        <w:rPr>
          <w:rFonts w:ascii="Segoe UI" w:eastAsia="Times New Roman" w:hAnsi="Segoe UI" w:cs="Segoe UI"/>
          <w:color w:val="362D59"/>
          <w:sz w:val="24"/>
          <w:szCs w:val="24"/>
        </w:rPr>
        <w:t>”):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with a need to know such information, (ii) who are parties to appropriate agreements sufficient to comply with this Section 15, and (iii) who are informed of the nondisclosure obligations imposed by this Section 15. Each party will be responsible for all acts and omissions of its Representatives. The foregoing obligations will not restrict either party from disclosing Confidential Information of the other party pursuant to the order or requirement of a court, administrative agency, or other governmental body, provided that the party required to make such a disclosure gives reasonable notice to the other party to enable them to contest such order or requirement.</w:t>
      </w:r>
    </w:p>
    <w:p w14:paraId="711F3472"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The restrictions set forth in Section 15.2 will not apply with respect to any Confidential Information that: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was or becomes publicly known through no fault of the receiving party; (ii) was rightfully known or becomes rightfully known to the receiving party without confidential or proprietary restriction from a source other than the disclosing party who has a right to disclose it; (iii) is approved by the disclosing party for disclosure without restriction in a written document which is signed by a duly authorized officer of such disclosing party; or (iv) the receiving party independently develops without access to or use of the other party’s Confidential Information.</w:t>
      </w:r>
    </w:p>
    <w:p w14:paraId="552C005C"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t>Trademarks</w:t>
      </w:r>
    </w:p>
    <w:p w14:paraId="1416A882" w14:textId="77777777" w:rsidR="00C205BE" w:rsidRPr="00F64E00" w:rsidRDefault="00C205BE" w:rsidP="00C205BE">
      <w:pPr>
        <w:shd w:val="clear" w:color="auto" w:fill="FFFFFF"/>
        <w:spacing w:after="100" w:afterAutospacing="1"/>
        <w:ind w:left="720"/>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You acknowledge and agree that any Sentry names, trademarks, service marks, logos, trade dress, or other branding included on the Site or as part of the Services (collectively, the “</w:t>
      </w:r>
      <w:r w:rsidRPr="00F64E00">
        <w:rPr>
          <w:rFonts w:ascii="Segoe UI" w:eastAsia="Times New Roman" w:hAnsi="Segoe UI" w:cs="Segoe UI"/>
          <w:b/>
          <w:bCs/>
          <w:color w:val="362D59"/>
          <w:sz w:val="24"/>
          <w:szCs w:val="24"/>
        </w:rPr>
        <w:t>Marks</w:t>
      </w:r>
      <w:r w:rsidRPr="00F64E00">
        <w:rPr>
          <w:rFonts w:ascii="Segoe UI" w:eastAsia="Times New Roman" w:hAnsi="Segoe UI" w:cs="Segoe UI"/>
          <w:color w:val="362D59"/>
          <w:sz w:val="24"/>
          <w:szCs w:val="24"/>
        </w:rPr>
        <w:t>”) are owned by Sentry and may not be copied, imitated, or used (in whole or in part) without Sentry’s prior written consent. All other trademarks, names, or logos referenced on the Site or the Services (collectively, “</w:t>
      </w:r>
      <w:r w:rsidRPr="00F64E00">
        <w:rPr>
          <w:rFonts w:ascii="Segoe UI" w:eastAsia="Times New Roman" w:hAnsi="Segoe UI" w:cs="Segoe UI"/>
          <w:b/>
          <w:bCs/>
          <w:color w:val="362D59"/>
          <w:sz w:val="24"/>
          <w:szCs w:val="24"/>
        </w:rPr>
        <w:t>Third-Party Trademarks</w:t>
      </w:r>
      <w:r w:rsidRPr="00F64E00">
        <w:rPr>
          <w:rFonts w:ascii="Segoe UI" w:eastAsia="Times New Roman" w:hAnsi="Segoe UI" w:cs="Segoe UI"/>
          <w:color w:val="362D59"/>
          <w:sz w:val="24"/>
          <w:szCs w:val="24"/>
        </w:rPr>
        <w:t xml:space="preserve">”) are the property of their respective owners, and the use of such Third-Party Trademarks inure to the benefit of their respective owners. The use of such Third-Party Trademarks is intended to denote </w:t>
      </w:r>
      <w:proofErr w:type="gramStart"/>
      <w:r w:rsidRPr="00F64E00">
        <w:rPr>
          <w:rFonts w:ascii="Segoe UI" w:eastAsia="Times New Roman" w:hAnsi="Segoe UI" w:cs="Segoe UI"/>
          <w:color w:val="362D59"/>
          <w:sz w:val="24"/>
          <w:szCs w:val="24"/>
        </w:rPr>
        <w:t>interoperability, and</w:t>
      </w:r>
      <w:proofErr w:type="gramEnd"/>
      <w:r w:rsidRPr="00F64E00">
        <w:rPr>
          <w:rFonts w:ascii="Segoe UI" w:eastAsia="Times New Roman" w:hAnsi="Segoe UI" w:cs="Segoe UI"/>
          <w:color w:val="362D59"/>
          <w:sz w:val="24"/>
          <w:szCs w:val="24"/>
        </w:rPr>
        <w:t xml:space="preserve"> does not constitute an affiliation by Sentry or its licensors with any company or an endorsement or approval by that company of Sentry, its licensors, or their respective products or services.</w:t>
      </w:r>
    </w:p>
    <w:p w14:paraId="444B49F5" w14:textId="77777777" w:rsidR="00C205BE" w:rsidRPr="00F64E00" w:rsidRDefault="00C205BE" w:rsidP="00C205BE">
      <w:pPr>
        <w:numPr>
          <w:ilvl w:val="0"/>
          <w:numId w:val="7"/>
        </w:numPr>
        <w:shd w:val="clear" w:color="auto" w:fill="FFFFFF"/>
        <w:suppressAutoHyphens w:val="0"/>
        <w:autoSpaceDN/>
        <w:spacing w:before="100" w:beforeAutospacing="1" w:after="100" w:afterAutospacing="1"/>
        <w:textAlignment w:val="auto"/>
        <w:outlineLvl w:val="1"/>
        <w:rPr>
          <w:rFonts w:ascii="Segoe UI" w:eastAsia="Times New Roman" w:hAnsi="Segoe UI" w:cs="Segoe UI"/>
          <w:b/>
          <w:bCs/>
          <w:color w:val="362D59"/>
          <w:sz w:val="36"/>
          <w:szCs w:val="36"/>
        </w:rPr>
      </w:pPr>
      <w:r w:rsidRPr="00F64E00">
        <w:rPr>
          <w:rFonts w:ascii="Segoe UI" w:eastAsia="Times New Roman" w:hAnsi="Segoe UI" w:cs="Segoe UI"/>
          <w:b/>
          <w:bCs/>
          <w:color w:val="362D59"/>
          <w:sz w:val="36"/>
          <w:szCs w:val="36"/>
        </w:rPr>
        <w:lastRenderedPageBreak/>
        <w:t>General Provisions</w:t>
      </w:r>
    </w:p>
    <w:p w14:paraId="176127D4"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These Terms, together with any policies incorporated into these Terms by reference, are the complete and exclusive understanding of the parties with respect to Sentry’s provision of, and your use of and access to, the Site and the Services, and supersede all previous or contemporaneous agreements or communications, whether written or oral, relating to the subject matter of these Terms (including, without limitation, prior versions of these Terms). Any terms or conditions that you send to Sentry that are inconsistent with or in addition to these Terms are hereby rejected by </w:t>
      </w:r>
      <w:proofErr w:type="gramStart"/>
      <w:r w:rsidRPr="00F64E00">
        <w:rPr>
          <w:rFonts w:ascii="Segoe UI" w:eastAsia="Times New Roman" w:hAnsi="Segoe UI" w:cs="Segoe UI"/>
          <w:color w:val="362D59"/>
          <w:sz w:val="24"/>
          <w:szCs w:val="24"/>
        </w:rPr>
        <w:t>Sentry, and</w:t>
      </w:r>
      <w:proofErr w:type="gramEnd"/>
      <w:r w:rsidRPr="00F64E00">
        <w:rPr>
          <w:rFonts w:ascii="Segoe UI" w:eastAsia="Times New Roman" w:hAnsi="Segoe UI" w:cs="Segoe UI"/>
          <w:color w:val="362D59"/>
          <w:sz w:val="24"/>
          <w:szCs w:val="24"/>
        </w:rPr>
        <w:t xml:space="preserve"> will be deemed void and of no effect.</w:t>
      </w:r>
    </w:p>
    <w:p w14:paraId="0541B21B"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These Terms will be governed by and construed in accordance with the laws of the State of California, without regard to that State’s conflict of law principles. Any legal action or proceeding arising under, related </w:t>
      </w:r>
      <w:proofErr w:type="gramStart"/>
      <w:r w:rsidRPr="00F64E00">
        <w:rPr>
          <w:rFonts w:ascii="Segoe UI" w:eastAsia="Times New Roman" w:hAnsi="Segoe UI" w:cs="Segoe UI"/>
          <w:color w:val="362D59"/>
          <w:sz w:val="24"/>
          <w:szCs w:val="24"/>
        </w:rPr>
        <w:t>to</w:t>
      </w:r>
      <w:proofErr w:type="gramEnd"/>
      <w:r w:rsidRPr="00F64E00">
        <w:rPr>
          <w:rFonts w:ascii="Segoe UI" w:eastAsia="Times New Roman" w:hAnsi="Segoe UI" w:cs="Segoe UI"/>
          <w:color w:val="362D59"/>
          <w:sz w:val="24"/>
          <w:szCs w:val="24"/>
        </w:rPr>
        <w:t xml:space="preserve"> or connected with these Terms will be brought exclusively in the federal (if they have jurisdiction) or state courts located in San Francisco, California, and the parties irrevocably consent to the personal jurisdiction and venue of such court(s). The United Nations Convention on Contracts for the International Sale of Goods and the Uniform Computer Information Transactions Act will not apply to these Terms. If a party initiates any proceeding regarding these Terms, the prevailing party to such proceeding is entitled to reasonable attorneys’ fees and costs.</w:t>
      </w:r>
    </w:p>
    <w:p w14:paraId="445A713A"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You agree that Sentry has the right to use your name and logo on the Site or other Sentry websites or marketing materials, for the purposes of identifying you as a Sentry customer and describing your use of the Services. You also agree that Sentry may (but is under no obligation to): (</w:t>
      </w:r>
      <w:proofErr w:type="spellStart"/>
      <w:r w:rsidRPr="00F64E00">
        <w:rPr>
          <w:rFonts w:ascii="Segoe UI" w:eastAsia="Times New Roman" w:hAnsi="Segoe UI" w:cs="Segoe UI"/>
          <w:color w:val="362D59"/>
          <w:sz w:val="24"/>
          <w:szCs w:val="24"/>
        </w:rPr>
        <w:t>i</w:t>
      </w:r>
      <w:proofErr w:type="spellEnd"/>
      <w:r w:rsidRPr="00F64E00">
        <w:rPr>
          <w:rFonts w:ascii="Segoe UI" w:eastAsia="Times New Roman" w:hAnsi="Segoe UI" w:cs="Segoe UI"/>
          <w:color w:val="362D59"/>
          <w:sz w:val="24"/>
          <w:szCs w:val="24"/>
        </w:rPr>
        <w:t>) issue a press release identifying you as a Sentry customer; (ii) inform other potential customers that you are a user of the Services; and (iii) identify you as a customer in other forms of publicity (including, without limitation, case studies, blog posts, and the like.</w:t>
      </w:r>
    </w:p>
    <w:p w14:paraId="5CB6997B"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You may not assign these Terms, in whole or in part, by operation of law or otherwise, without the prior written consent of Sentry, and any attempted transfer, assignment or delegation without such consent will be void and of no effect. Sentry may freely transfer, </w:t>
      </w:r>
      <w:proofErr w:type="gramStart"/>
      <w:r w:rsidRPr="00F64E00">
        <w:rPr>
          <w:rFonts w:ascii="Segoe UI" w:eastAsia="Times New Roman" w:hAnsi="Segoe UI" w:cs="Segoe UI"/>
          <w:color w:val="362D59"/>
          <w:sz w:val="24"/>
          <w:szCs w:val="24"/>
        </w:rPr>
        <w:t>assign</w:t>
      </w:r>
      <w:proofErr w:type="gramEnd"/>
      <w:r w:rsidRPr="00F64E00">
        <w:rPr>
          <w:rFonts w:ascii="Segoe UI" w:eastAsia="Times New Roman" w:hAnsi="Segoe UI" w:cs="Segoe UI"/>
          <w:color w:val="362D59"/>
          <w:sz w:val="24"/>
          <w:szCs w:val="24"/>
        </w:rPr>
        <w:t xml:space="preserve"> or delegate these Terms, or its rights and duties under these Terms, without notice to you. Subject to the foregoing, these Terms will be binding upon and will inure to the benefit of the parties and their respective representatives, heirs, administrators, successors and permitted assigns.</w:t>
      </w:r>
    </w:p>
    <w:p w14:paraId="642AF499"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Except as expressly set forth in these Terms, the exercise by either party of any of its remedies will be without prejudice to its other remedies under these Terms or otherwise. The failure by a party to enforce any part of these Terms will not constitute a waiver of future enforcement of that or any other provision. Any waiver of any provision of these </w:t>
      </w:r>
      <w:r w:rsidRPr="00F64E00">
        <w:rPr>
          <w:rFonts w:ascii="Segoe UI" w:eastAsia="Times New Roman" w:hAnsi="Segoe UI" w:cs="Segoe UI"/>
          <w:color w:val="362D59"/>
          <w:sz w:val="24"/>
          <w:szCs w:val="24"/>
        </w:rPr>
        <w:lastRenderedPageBreak/>
        <w:t>Terms will be effective only if in writing and signed by an authorized representative of the waiving party.</w:t>
      </w:r>
    </w:p>
    <w:p w14:paraId="5EF68785"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You agree that any notice that Sentry is required to provide pursuant to these Terms can be given electronically, which may include an email to the email address you provide to Sentry as part of your Registration Data. These notices can be about a wide variety of things, including responding to your questions, requests for additional information, and legal notices. You agree that such electronic notices satisfy any legal requirement that such communications be in writing. An electronic notice will be deemed to have been received on the day the email is sent to you, provided that the email is the same as the email address you provided as part of your Registration Data.</w:t>
      </w:r>
    </w:p>
    <w:p w14:paraId="32B9CF69"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You acknowledge that you are responsible for complying with all applicable laws and regulations associated with your access and use of the Site and Services, including, without limitation, all applicable export control </w:t>
      </w:r>
      <w:proofErr w:type="gramStart"/>
      <w:r w:rsidRPr="00F64E00">
        <w:rPr>
          <w:rFonts w:ascii="Segoe UI" w:eastAsia="Times New Roman" w:hAnsi="Segoe UI" w:cs="Segoe UI"/>
          <w:color w:val="362D59"/>
          <w:sz w:val="24"/>
          <w:szCs w:val="24"/>
        </w:rPr>
        <w:t>laws</w:t>
      </w:r>
      <w:proofErr w:type="gramEnd"/>
      <w:r w:rsidRPr="00F64E00">
        <w:rPr>
          <w:rFonts w:ascii="Segoe UI" w:eastAsia="Times New Roman" w:hAnsi="Segoe UI" w:cs="Segoe UI"/>
          <w:color w:val="362D59"/>
          <w:sz w:val="24"/>
          <w:szCs w:val="24"/>
        </w:rPr>
        <w:t xml:space="preserve"> and regulations.</w:t>
      </w:r>
    </w:p>
    <w:p w14:paraId="1D56BDAC"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We do not develop any technical data or computer software pursuant to these Terms. The Site and the Services have been developed solely with private funds, are considered “Commercial Computer Software” and “Commercial Computer Software Documentation” as described in FAR 12.212, FAR 27.405-3, and DFARS 227.7202-3, and access is provided to U.S. Government end users as restricted computer software and limited rights data. Any use, disclosure, modification, distribution, or reproduction of the Site or the Services by the U.S. Government, its end users or contractors is subject to the restrictions set forth in these Terms.</w:t>
      </w:r>
    </w:p>
    <w:p w14:paraId="23B730C0"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If any portion of these Terms is held to be unenforceable or invalid, that portion will be enforced to the maximum extent possible, and all other provisions will remain in full force and effect.</w:t>
      </w:r>
    </w:p>
    <w:p w14:paraId="45D5F13E"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Except for payments due under these Terms, neither party will be responsible for any delay or failure to perform that is attributable in whole or in part to any cause beyond its reasonable control, including, without limitation, acts of God (fire, storm, floods, earthquakes, etc.); civil disturbances; disruption of telecommunications, power or other essential services; interruption or termination of service by any service providers used by Sentry to host the Services or to link its servers to the Internet; </w:t>
      </w:r>
      <w:proofErr w:type="spellStart"/>
      <w:r w:rsidRPr="00F64E00">
        <w:rPr>
          <w:rFonts w:ascii="Segoe UI" w:eastAsia="Times New Roman" w:hAnsi="Segoe UI" w:cs="Segoe UI"/>
          <w:color w:val="362D59"/>
          <w:sz w:val="24"/>
          <w:szCs w:val="24"/>
        </w:rPr>
        <w:t>labor</w:t>
      </w:r>
      <w:proofErr w:type="spellEnd"/>
      <w:r w:rsidRPr="00F64E00">
        <w:rPr>
          <w:rFonts w:ascii="Segoe UI" w:eastAsia="Times New Roman" w:hAnsi="Segoe UI" w:cs="Segoe UI"/>
          <w:color w:val="362D59"/>
          <w:sz w:val="24"/>
          <w:szCs w:val="24"/>
        </w:rPr>
        <w:t xml:space="preserve"> disturbances; vandalism; cable cut; computer viruses or other similar occurrences; or any malicious or unlawful acts of any third party.</w:t>
      </w:r>
    </w:p>
    <w:p w14:paraId="3B94B9E8"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 xml:space="preserve">We are each independent contractors with respect to the subject matter of these Terms. Nothing contained in these Terms will be deemed or construed in any manner whatsoever to create a partnership, joint </w:t>
      </w:r>
      <w:r w:rsidRPr="00F64E00">
        <w:rPr>
          <w:rFonts w:ascii="Segoe UI" w:eastAsia="Times New Roman" w:hAnsi="Segoe UI" w:cs="Segoe UI"/>
          <w:color w:val="362D59"/>
          <w:sz w:val="24"/>
          <w:szCs w:val="24"/>
        </w:rPr>
        <w:lastRenderedPageBreak/>
        <w:t>venture, employment, agency, fiduciary, or other similar relationship between us, and neither of us can bind the other contractually.</w:t>
      </w:r>
    </w:p>
    <w:p w14:paraId="53ACBFB7" w14:textId="77777777" w:rsidR="00C205BE" w:rsidRPr="00F64E00" w:rsidRDefault="00C205BE" w:rsidP="00C205BE">
      <w:pPr>
        <w:numPr>
          <w:ilvl w:val="1"/>
          <w:numId w:val="7"/>
        </w:numPr>
        <w:shd w:val="clear" w:color="auto" w:fill="FFFFFF"/>
        <w:suppressAutoHyphens w:val="0"/>
        <w:autoSpaceDN/>
        <w:spacing w:after="100" w:afterAutospacing="1"/>
        <w:textAlignment w:val="auto"/>
        <w:rPr>
          <w:rFonts w:ascii="Segoe UI" w:eastAsia="Times New Roman" w:hAnsi="Segoe UI" w:cs="Segoe UI"/>
          <w:color w:val="362D59"/>
          <w:sz w:val="24"/>
          <w:szCs w:val="24"/>
        </w:rPr>
      </w:pPr>
      <w:r w:rsidRPr="00F64E00">
        <w:rPr>
          <w:rFonts w:ascii="Segoe UI" w:eastAsia="Times New Roman" w:hAnsi="Segoe UI" w:cs="Segoe UI"/>
          <w:color w:val="362D59"/>
          <w:sz w:val="24"/>
          <w:szCs w:val="24"/>
        </w:rPr>
        <w:t>If you are a child under the age of 13, you may not use the Services. Sentry does not knowingly collect information from or direct any of its content specifically to children under 13. If Sentry learns or has reason to suspect that you are a user who is under the age of 13, Sentry will close your account. Other countries may have different minimum age limits, and if you are below the minimum age for providing consent for data collection in your country, you may not use the Services without obtaining your parents’ or legal guardians’ consent.</w:t>
      </w:r>
    </w:p>
    <w:p w14:paraId="1B89EB0F" w14:textId="77777777" w:rsidR="00153D7D" w:rsidRPr="004410B0" w:rsidRDefault="00153D7D" w:rsidP="00DC2AF4">
      <w:pPr>
        <w:ind w:left="993" w:right="521"/>
        <w:jc w:val="both"/>
        <w:rPr>
          <w:rFonts w:cs="Arial"/>
          <w:color w:val="000000" w:themeColor="text1"/>
          <w:sz w:val="24"/>
          <w:szCs w:val="24"/>
        </w:rPr>
      </w:pPr>
    </w:p>
    <w:p w14:paraId="3C19B56A" w14:textId="77777777" w:rsidR="00DC2AF4" w:rsidRDefault="00DC2AF4" w:rsidP="00DC2AF4">
      <w:pPr>
        <w:ind w:left="993" w:right="521"/>
        <w:jc w:val="both"/>
        <w:rPr>
          <w:rFonts w:cs="Arial"/>
          <w:color w:val="000000" w:themeColor="text1"/>
          <w:sz w:val="24"/>
          <w:szCs w:val="24"/>
        </w:rPr>
      </w:pPr>
      <w:r w:rsidRPr="004410B0">
        <w:rPr>
          <w:rFonts w:cs="Arial"/>
          <w:color w:val="000000" w:themeColor="text1"/>
          <w:sz w:val="24"/>
          <w:szCs w:val="24"/>
        </w:rPr>
        <w:t xml:space="preserve"> </w:t>
      </w:r>
    </w:p>
    <w:p w14:paraId="415175B4" w14:textId="77777777" w:rsidR="00DC2AF4" w:rsidRDefault="00DC2AF4" w:rsidP="00DC2AF4">
      <w:pPr>
        <w:jc w:val="center"/>
        <w:rPr>
          <w:rFonts w:cs="Arial"/>
          <w:sz w:val="24"/>
          <w:szCs w:val="24"/>
        </w:rPr>
      </w:pPr>
      <w:r w:rsidRPr="00525511">
        <w:rPr>
          <w:rFonts w:cs="Arial"/>
          <w:sz w:val="24"/>
          <w:szCs w:val="24"/>
        </w:rPr>
        <w:t xml:space="preserve">Annex </w:t>
      </w:r>
      <w:r>
        <w:rPr>
          <w:rFonts w:cs="Arial"/>
          <w:sz w:val="24"/>
          <w:szCs w:val="24"/>
        </w:rPr>
        <w:t>C</w:t>
      </w:r>
    </w:p>
    <w:p w14:paraId="6D1D5E31" w14:textId="77777777" w:rsidR="00DC2AF4" w:rsidRDefault="00DC2AF4" w:rsidP="00DC2AF4">
      <w:pPr>
        <w:spacing w:after="0"/>
        <w:jc w:val="center"/>
        <w:rPr>
          <w:rFonts w:cs="Arial"/>
          <w:sz w:val="24"/>
          <w:szCs w:val="24"/>
        </w:rPr>
      </w:pPr>
      <w:r w:rsidRPr="00AC437A">
        <w:rPr>
          <w:rFonts w:cs="Arial"/>
          <w:sz w:val="24"/>
          <w:szCs w:val="24"/>
        </w:rPr>
        <w:t>Software Support and Maintenance Terms</w:t>
      </w:r>
    </w:p>
    <w:p w14:paraId="1AB37BE8" w14:textId="77777777" w:rsidR="00DC2AF4" w:rsidRPr="00525511" w:rsidRDefault="00DC2AF4" w:rsidP="00DC2AF4">
      <w:pPr>
        <w:spacing w:after="0"/>
        <w:jc w:val="center"/>
        <w:rPr>
          <w:rFonts w:cs="Arial"/>
          <w:sz w:val="24"/>
          <w:szCs w:val="24"/>
        </w:rPr>
      </w:pPr>
    </w:p>
    <w:p w14:paraId="72A541BA" w14:textId="77777777" w:rsidR="00DC2AF4" w:rsidRPr="004410B0" w:rsidRDefault="00DC2AF4" w:rsidP="00DC2AF4">
      <w:pPr>
        <w:ind w:left="993" w:right="521"/>
        <w:jc w:val="both"/>
        <w:rPr>
          <w:rFonts w:cs="Arial"/>
          <w:color w:val="000000" w:themeColor="text1"/>
          <w:sz w:val="24"/>
          <w:szCs w:val="24"/>
        </w:rPr>
      </w:pPr>
      <w:r w:rsidRPr="004410B0">
        <w:rPr>
          <w:rFonts w:cs="Arial"/>
          <w:color w:val="000000" w:themeColor="text1"/>
          <w:sz w:val="24"/>
          <w:szCs w:val="24"/>
        </w:rPr>
        <w:t>Third party services (if any) shall be supplied subject to the applicable third party’s standard service terms.</w:t>
      </w:r>
    </w:p>
    <w:p w14:paraId="48D78397" w14:textId="77777777" w:rsidR="00DC2AF4" w:rsidRDefault="00DC2AF4" w:rsidP="00DC2AF4">
      <w:pPr>
        <w:jc w:val="center"/>
        <w:rPr>
          <w:rFonts w:cs="Arial"/>
          <w:color w:val="1F497D"/>
          <w:sz w:val="24"/>
          <w:szCs w:val="24"/>
        </w:rPr>
      </w:pPr>
    </w:p>
    <w:p w14:paraId="0EE01DFC" w14:textId="77777777" w:rsidR="00DC2AF4" w:rsidRDefault="00DC2AF4" w:rsidP="00DC2AF4">
      <w:pPr>
        <w:jc w:val="center"/>
        <w:rPr>
          <w:rFonts w:cs="Arial"/>
          <w:color w:val="1F497D"/>
          <w:sz w:val="24"/>
          <w:szCs w:val="24"/>
        </w:rPr>
      </w:pPr>
    </w:p>
    <w:p w14:paraId="526407EF" w14:textId="77777777" w:rsidR="00DC2AF4" w:rsidRPr="00371183" w:rsidRDefault="00DC2AF4"/>
    <w:p w14:paraId="233E7BE8" w14:textId="77777777" w:rsidR="00FF343E" w:rsidRPr="00371183" w:rsidRDefault="00FF343E"/>
    <w:sectPr w:rsidR="00FF343E" w:rsidRPr="00371183">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CC7A" w14:textId="77777777" w:rsidR="00213E4C" w:rsidRDefault="00213E4C">
      <w:pPr>
        <w:spacing w:after="0"/>
      </w:pPr>
      <w:r>
        <w:separator/>
      </w:r>
    </w:p>
  </w:endnote>
  <w:endnote w:type="continuationSeparator" w:id="0">
    <w:p w14:paraId="3FBFF4CF" w14:textId="77777777" w:rsidR="00213E4C" w:rsidRDefault="00213E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1476" w14:textId="77777777" w:rsidR="00916520" w:rsidRDefault="009C3F30">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2071" w14:textId="77777777" w:rsidR="00213E4C" w:rsidRDefault="00213E4C">
      <w:pPr>
        <w:spacing w:after="0"/>
      </w:pPr>
      <w:r>
        <w:rPr>
          <w:color w:val="000000"/>
        </w:rPr>
        <w:separator/>
      </w:r>
    </w:p>
  </w:footnote>
  <w:footnote w:type="continuationSeparator" w:id="0">
    <w:p w14:paraId="5CE4D616" w14:textId="77777777" w:rsidR="00213E4C" w:rsidRDefault="00213E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49EC" w14:textId="77777777" w:rsidR="00916520" w:rsidRDefault="009C3F30">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346C7"/>
    <w:multiLevelType w:val="multilevel"/>
    <w:tmpl w:val="4C640316"/>
    <w:lvl w:ilvl="0">
      <w:start w:val="1"/>
      <w:numFmt w:val="decimal"/>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3C3F91"/>
    <w:multiLevelType w:val="multilevel"/>
    <w:tmpl w:val="C786FE7A"/>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2984AF3"/>
    <w:multiLevelType w:val="hybridMultilevel"/>
    <w:tmpl w:val="40626F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4FA492A"/>
    <w:multiLevelType w:val="multilevel"/>
    <w:tmpl w:val="25E0618C"/>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6F12AC7"/>
    <w:multiLevelType w:val="multilevel"/>
    <w:tmpl w:val="BDCEFF6C"/>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E03579E"/>
    <w:multiLevelType w:val="hybridMultilevel"/>
    <w:tmpl w:val="1A5A4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C72D96"/>
    <w:multiLevelType w:val="hybridMultilevel"/>
    <w:tmpl w:val="05F0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43E"/>
    <w:rsid w:val="00012157"/>
    <w:rsid w:val="00074525"/>
    <w:rsid w:val="00103457"/>
    <w:rsid w:val="00113DBA"/>
    <w:rsid w:val="0014146B"/>
    <w:rsid w:val="00153D7D"/>
    <w:rsid w:val="001B1979"/>
    <w:rsid w:val="001E6D66"/>
    <w:rsid w:val="001F3D59"/>
    <w:rsid w:val="00206A12"/>
    <w:rsid w:val="00207C1F"/>
    <w:rsid w:val="00210A6A"/>
    <w:rsid w:val="00213E4C"/>
    <w:rsid w:val="00215F01"/>
    <w:rsid w:val="00235281"/>
    <w:rsid w:val="00235E90"/>
    <w:rsid w:val="00242F3F"/>
    <w:rsid w:val="00271F00"/>
    <w:rsid w:val="002753E7"/>
    <w:rsid w:val="002A7D42"/>
    <w:rsid w:val="002D02C2"/>
    <w:rsid w:val="00331362"/>
    <w:rsid w:val="00367AEC"/>
    <w:rsid w:val="003701B3"/>
    <w:rsid w:val="00371183"/>
    <w:rsid w:val="0038049E"/>
    <w:rsid w:val="003C433E"/>
    <w:rsid w:val="00455E9A"/>
    <w:rsid w:val="00503048"/>
    <w:rsid w:val="005114A1"/>
    <w:rsid w:val="005252EC"/>
    <w:rsid w:val="00542B91"/>
    <w:rsid w:val="00590BDA"/>
    <w:rsid w:val="005A6519"/>
    <w:rsid w:val="005E1A2C"/>
    <w:rsid w:val="00631F4E"/>
    <w:rsid w:val="006834D6"/>
    <w:rsid w:val="006D08C3"/>
    <w:rsid w:val="00722953"/>
    <w:rsid w:val="00750F34"/>
    <w:rsid w:val="00790669"/>
    <w:rsid w:val="00804AD0"/>
    <w:rsid w:val="00807226"/>
    <w:rsid w:val="00845E95"/>
    <w:rsid w:val="00860B9B"/>
    <w:rsid w:val="00897CBC"/>
    <w:rsid w:val="008A44E9"/>
    <w:rsid w:val="008A5383"/>
    <w:rsid w:val="008B75FA"/>
    <w:rsid w:val="008C6006"/>
    <w:rsid w:val="008E4F64"/>
    <w:rsid w:val="00900F2D"/>
    <w:rsid w:val="00930B5D"/>
    <w:rsid w:val="00974D5F"/>
    <w:rsid w:val="009A7AFC"/>
    <w:rsid w:val="009B230F"/>
    <w:rsid w:val="009C3F30"/>
    <w:rsid w:val="009D42A1"/>
    <w:rsid w:val="00A32A55"/>
    <w:rsid w:val="00A32AC4"/>
    <w:rsid w:val="00A60AE4"/>
    <w:rsid w:val="00AC3FB3"/>
    <w:rsid w:val="00B0078F"/>
    <w:rsid w:val="00B05225"/>
    <w:rsid w:val="00B81152"/>
    <w:rsid w:val="00C04613"/>
    <w:rsid w:val="00C062DD"/>
    <w:rsid w:val="00C205BE"/>
    <w:rsid w:val="00C971FC"/>
    <w:rsid w:val="00CA67E0"/>
    <w:rsid w:val="00CB0CCF"/>
    <w:rsid w:val="00D02056"/>
    <w:rsid w:val="00DB21F2"/>
    <w:rsid w:val="00DC2AF4"/>
    <w:rsid w:val="00DE034D"/>
    <w:rsid w:val="00E16F7A"/>
    <w:rsid w:val="00E41276"/>
    <w:rsid w:val="00E53BD8"/>
    <w:rsid w:val="00E621CF"/>
    <w:rsid w:val="00E74452"/>
    <w:rsid w:val="00EA2E74"/>
    <w:rsid w:val="00EE18C7"/>
    <w:rsid w:val="00EE4442"/>
    <w:rsid w:val="00F16EC4"/>
    <w:rsid w:val="00F85889"/>
    <w:rsid w:val="00F86E10"/>
    <w:rsid w:val="00F91B2B"/>
    <w:rsid w:val="00FC0D7C"/>
    <w:rsid w:val="00FC23B8"/>
    <w:rsid w:val="00FE1C46"/>
    <w:rsid w:val="00FF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633A"/>
  <w15:docId w15:val="{19FC3607-103A-4464-A84D-3EBAEB22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95"/>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uiPriority w:val="34"/>
    <w:qFormat/>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D02C2"/>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paragraph" w:styleId="Revision">
    <w:name w:val="Revision"/>
    <w:hidden/>
    <w:uiPriority w:val="99"/>
    <w:semiHidden/>
    <w:rsid w:val="00EE18C7"/>
    <w:pPr>
      <w:autoSpaceDN/>
      <w:spacing w:after="0"/>
      <w:textAlignment w:val="auto"/>
    </w:pPr>
    <w:rPr>
      <w:rFonts w:eastAsia="Calibri" w:cs="Calibri"/>
    </w:rPr>
  </w:style>
  <w:style w:type="character" w:styleId="CommentReference">
    <w:name w:val="annotation reference"/>
    <w:basedOn w:val="DefaultParagraphFont"/>
    <w:uiPriority w:val="99"/>
    <w:semiHidden/>
    <w:unhideWhenUsed/>
    <w:rsid w:val="00EA2E74"/>
    <w:rPr>
      <w:sz w:val="16"/>
      <w:szCs w:val="16"/>
    </w:rPr>
  </w:style>
  <w:style w:type="paragraph" w:styleId="CommentText">
    <w:name w:val="annotation text"/>
    <w:basedOn w:val="Normal"/>
    <w:link w:val="CommentTextChar"/>
    <w:uiPriority w:val="99"/>
    <w:semiHidden/>
    <w:unhideWhenUsed/>
    <w:rsid w:val="00EA2E74"/>
    <w:rPr>
      <w:sz w:val="20"/>
      <w:szCs w:val="20"/>
    </w:rPr>
  </w:style>
  <w:style w:type="character" w:customStyle="1" w:styleId="CommentTextChar">
    <w:name w:val="Comment Text Char"/>
    <w:basedOn w:val="DefaultParagraphFont"/>
    <w:link w:val="CommentText"/>
    <w:uiPriority w:val="99"/>
    <w:semiHidden/>
    <w:rsid w:val="00EA2E74"/>
    <w:rPr>
      <w:rFonts w:eastAsia="Calibri" w:cs="Calibri"/>
      <w:sz w:val="20"/>
      <w:szCs w:val="20"/>
    </w:rPr>
  </w:style>
  <w:style w:type="paragraph" w:styleId="CommentSubject">
    <w:name w:val="annotation subject"/>
    <w:basedOn w:val="CommentText"/>
    <w:next w:val="CommentText"/>
    <w:link w:val="CommentSubjectChar"/>
    <w:uiPriority w:val="99"/>
    <w:semiHidden/>
    <w:unhideWhenUsed/>
    <w:rsid w:val="00EA2E74"/>
    <w:rPr>
      <w:b/>
      <w:bCs/>
    </w:rPr>
  </w:style>
  <w:style w:type="character" w:customStyle="1" w:styleId="CommentSubjectChar">
    <w:name w:val="Comment Subject Char"/>
    <w:basedOn w:val="CommentTextChar"/>
    <w:link w:val="CommentSubject"/>
    <w:uiPriority w:val="99"/>
    <w:semiHidden/>
    <w:rsid w:val="00EA2E74"/>
    <w:rPr>
      <w:rFonts w:eastAsia="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2330">
      <w:bodyDiv w:val="1"/>
      <w:marLeft w:val="0"/>
      <w:marRight w:val="0"/>
      <w:marTop w:val="0"/>
      <w:marBottom w:val="0"/>
      <w:divBdr>
        <w:top w:val="none" w:sz="0" w:space="0" w:color="auto"/>
        <w:left w:val="none" w:sz="0" w:space="0" w:color="auto"/>
        <w:bottom w:val="none" w:sz="0" w:space="0" w:color="auto"/>
        <w:right w:val="none" w:sz="0" w:space="0" w:color="auto"/>
      </w:divBdr>
    </w:div>
    <w:div w:id="342128860">
      <w:bodyDiv w:val="1"/>
      <w:marLeft w:val="0"/>
      <w:marRight w:val="0"/>
      <w:marTop w:val="0"/>
      <w:marBottom w:val="0"/>
      <w:divBdr>
        <w:top w:val="none" w:sz="0" w:space="0" w:color="auto"/>
        <w:left w:val="none" w:sz="0" w:space="0" w:color="auto"/>
        <w:bottom w:val="none" w:sz="0" w:space="0" w:color="auto"/>
        <w:right w:val="none" w:sz="0" w:space="0" w:color="auto"/>
      </w:divBdr>
    </w:div>
    <w:div w:id="540173545">
      <w:bodyDiv w:val="1"/>
      <w:marLeft w:val="0"/>
      <w:marRight w:val="0"/>
      <w:marTop w:val="0"/>
      <w:marBottom w:val="0"/>
      <w:divBdr>
        <w:top w:val="none" w:sz="0" w:space="0" w:color="auto"/>
        <w:left w:val="none" w:sz="0" w:space="0" w:color="auto"/>
        <w:bottom w:val="none" w:sz="0" w:space="0" w:color="auto"/>
        <w:right w:val="none" w:sz="0" w:space="0" w:color="auto"/>
      </w:divBdr>
    </w:div>
    <w:div w:id="576862529">
      <w:bodyDiv w:val="1"/>
      <w:marLeft w:val="0"/>
      <w:marRight w:val="0"/>
      <w:marTop w:val="0"/>
      <w:marBottom w:val="0"/>
      <w:divBdr>
        <w:top w:val="none" w:sz="0" w:space="0" w:color="auto"/>
        <w:left w:val="none" w:sz="0" w:space="0" w:color="auto"/>
        <w:bottom w:val="none" w:sz="0" w:space="0" w:color="auto"/>
        <w:right w:val="none" w:sz="0" w:space="0" w:color="auto"/>
      </w:divBdr>
    </w:div>
    <w:div w:id="850683377">
      <w:bodyDiv w:val="1"/>
      <w:marLeft w:val="0"/>
      <w:marRight w:val="0"/>
      <w:marTop w:val="0"/>
      <w:marBottom w:val="0"/>
      <w:divBdr>
        <w:top w:val="none" w:sz="0" w:space="0" w:color="auto"/>
        <w:left w:val="none" w:sz="0" w:space="0" w:color="auto"/>
        <w:bottom w:val="none" w:sz="0" w:space="0" w:color="auto"/>
        <w:right w:val="none" w:sz="0" w:space="0" w:color="auto"/>
      </w:divBdr>
    </w:div>
    <w:div w:id="1027173502">
      <w:bodyDiv w:val="1"/>
      <w:marLeft w:val="0"/>
      <w:marRight w:val="0"/>
      <w:marTop w:val="0"/>
      <w:marBottom w:val="0"/>
      <w:divBdr>
        <w:top w:val="none" w:sz="0" w:space="0" w:color="auto"/>
        <w:left w:val="none" w:sz="0" w:space="0" w:color="auto"/>
        <w:bottom w:val="none" w:sz="0" w:space="0" w:color="auto"/>
        <w:right w:val="none" w:sz="0" w:space="0" w:color="auto"/>
      </w:divBdr>
    </w:div>
    <w:div w:id="134756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ort@sentry.io" TargetMode="External"/><Relationship Id="rId3" Type="http://schemas.openxmlformats.org/officeDocument/2006/relationships/settings" Target="settings.xml"/><Relationship Id="rId7" Type="http://schemas.openxmlformats.org/officeDocument/2006/relationships/hyperlink" Target="https://sentry.io/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6421</Words>
  <Characters>36601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Johnson Ashleigh DWP Manchester Corporate HUB</cp:lastModifiedBy>
  <cp:revision>2</cp:revision>
  <dcterms:created xsi:type="dcterms:W3CDTF">2022-07-26T11:03:00Z</dcterms:created>
  <dcterms:modified xsi:type="dcterms:W3CDTF">2022-07-26T11:03:00Z</dcterms:modified>
</cp:coreProperties>
</file>