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6E588" w14:textId="597C4AEA" w:rsidR="003B49DF" w:rsidRDefault="007267D2" w:rsidP="5FD3E136">
      <w:pPr>
        <w:rPr>
          <w:color w:val="FF0000"/>
          <w:highlight w:val="yellow"/>
        </w:rPr>
      </w:pPr>
      <w:r w:rsidRPr="5FD3E136">
        <w:rPr>
          <w:color w:val="FF0000"/>
        </w:rPr>
        <w:t xml:space="preserve">             </w:t>
      </w:r>
    </w:p>
    <w:p w14:paraId="6226E58C" w14:textId="77777777" w:rsidR="00951B45" w:rsidRPr="00951B45" w:rsidRDefault="00951B45" w:rsidP="003B49DF">
      <w:pPr>
        <w:pStyle w:val="Heading1"/>
      </w:pPr>
      <w:r w:rsidRPr="00951B45">
        <w:t>Soft Market Test</w:t>
      </w:r>
    </w:p>
    <w:p w14:paraId="6226E58D" w14:textId="77777777" w:rsidR="00951B45" w:rsidRPr="00951B45" w:rsidRDefault="00951B45" w:rsidP="00207253">
      <w:pPr>
        <w:jc w:val="center"/>
        <w:rPr>
          <w:rFonts w:cs="Arial"/>
          <w:szCs w:val="24"/>
        </w:rPr>
      </w:pPr>
      <w:r w:rsidRPr="00951B45">
        <w:rPr>
          <w:rFonts w:cs="Arial"/>
          <w:szCs w:val="24"/>
        </w:rPr>
        <w:t>For</w:t>
      </w:r>
    </w:p>
    <w:p w14:paraId="6226E58E" w14:textId="62EE0A75" w:rsidR="00951B45" w:rsidRPr="003D7473" w:rsidRDefault="00A32BAA" w:rsidP="00207253">
      <w:pPr>
        <w:jc w:val="center"/>
        <w:rPr>
          <w:rFonts w:cs="Arial"/>
        </w:rPr>
      </w:pPr>
      <w:r w:rsidRPr="003D7473">
        <w:rPr>
          <w:rFonts w:cs="Arial"/>
        </w:rPr>
        <w:t xml:space="preserve">Electric Vehicle cross pavement </w:t>
      </w:r>
      <w:r w:rsidR="0046060C" w:rsidRPr="003D7473">
        <w:rPr>
          <w:rFonts w:cs="Arial"/>
        </w:rPr>
        <w:t xml:space="preserve">channel </w:t>
      </w:r>
      <w:r w:rsidRPr="003D7473">
        <w:rPr>
          <w:rFonts w:cs="Arial"/>
        </w:rPr>
        <w:t>charging</w:t>
      </w:r>
      <w:r w:rsidR="00EA2265" w:rsidRPr="003D7473">
        <w:rPr>
          <w:rFonts w:cs="Arial"/>
        </w:rPr>
        <w:t xml:space="preserve"> pilot</w:t>
      </w:r>
    </w:p>
    <w:p w14:paraId="6226E590" w14:textId="79D39419" w:rsidR="00951B45" w:rsidRPr="003D7473" w:rsidRDefault="00951B45" w:rsidP="007267D2">
      <w:pPr>
        <w:jc w:val="center"/>
        <w:rPr>
          <w:rFonts w:cs="Arial"/>
        </w:rPr>
      </w:pPr>
      <w:r w:rsidRPr="003D7473">
        <w:rPr>
          <w:rFonts w:cs="Arial"/>
        </w:rPr>
        <w:t xml:space="preserve">Cambridgeshire County Council </w:t>
      </w:r>
    </w:p>
    <w:p w14:paraId="6226E592" w14:textId="77777777" w:rsidR="00AF4590" w:rsidRDefault="00AF4590" w:rsidP="00AF4590">
      <w:pPr>
        <w:sectPr w:rsidR="00AF4590">
          <w:headerReference w:type="default" r:id="rId11"/>
          <w:footerReference w:type="default" r:id="rId12"/>
          <w:pgSz w:w="11906" w:h="16838"/>
          <w:pgMar w:top="1440" w:right="1440" w:bottom="1440" w:left="1440" w:header="708" w:footer="708" w:gutter="0"/>
          <w:cols w:space="708"/>
          <w:docGrid w:linePitch="360"/>
        </w:sectPr>
      </w:pPr>
    </w:p>
    <w:p w14:paraId="6226E593" w14:textId="77777777" w:rsidR="00CC58BD" w:rsidRDefault="00CC58BD" w:rsidP="00AF4590">
      <w:pPr>
        <w:pStyle w:val="Heading1"/>
      </w:pPr>
      <w:r>
        <w:lastRenderedPageBreak/>
        <w:t>Section 1: Introduction</w:t>
      </w:r>
    </w:p>
    <w:p w14:paraId="6226E594" w14:textId="77777777" w:rsidR="00AF4590" w:rsidRPr="00777C12" w:rsidRDefault="00CC58BD" w:rsidP="008F632F">
      <w:pPr>
        <w:pStyle w:val="Heading2"/>
        <w:rPr>
          <w:color w:val="auto"/>
        </w:rPr>
      </w:pPr>
      <w:r>
        <w:t xml:space="preserve">General </w:t>
      </w:r>
      <w:r w:rsidRPr="008F632F">
        <w:t>Requirements</w:t>
      </w:r>
    </w:p>
    <w:p w14:paraId="6226E595" w14:textId="228E8BFD" w:rsidR="00AF4590" w:rsidRDefault="00AF4590" w:rsidP="008F632F">
      <w:pPr>
        <w:pStyle w:val="BodyNumbered"/>
      </w:pPr>
      <w:r>
        <w:t>The purpose of this document is to briefly explain to suppliers the business and technical requirements and the e</w:t>
      </w:r>
      <w:r w:rsidRPr="009A2747">
        <w:t xml:space="preserve">xpected scope of </w:t>
      </w:r>
      <w:r w:rsidR="0046060C" w:rsidRPr="00777C12">
        <w:t xml:space="preserve">the </w:t>
      </w:r>
      <w:r w:rsidR="0046060C" w:rsidRPr="00777C12">
        <w:rPr>
          <w:rFonts w:cs="Arial"/>
          <w:szCs w:val="24"/>
        </w:rPr>
        <w:t>Electric Vehicle cross pavement channel charging pilot</w:t>
      </w:r>
      <w:r w:rsidRPr="009A2747">
        <w:t xml:space="preserve"> in </w:t>
      </w:r>
      <w:r>
        <w:t>order that suppliers can explain the relevance of products, services and their experience to the requirements.</w:t>
      </w:r>
    </w:p>
    <w:p w14:paraId="4C745577" w14:textId="77777777" w:rsidR="000501F2" w:rsidRDefault="000501F2" w:rsidP="000501F2">
      <w:pPr>
        <w:pStyle w:val="BodyNumbered"/>
        <w:numPr>
          <w:ilvl w:val="0"/>
          <w:numId w:val="0"/>
        </w:numPr>
        <w:ind w:left="792"/>
      </w:pPr>
    </w:p>
    <w:p w14:paraId="44ED2865" w14:textId="4D5107C0" w:rsidR="000501F2" w:rsidRDefault="000501F2" w:rsidP="000501F2">
      <w:pPr>
        <w:pStyle w:val="BodyNumbered"/>
      </w:pPr>
      <w:r>
        <w:t xml:space="preserve">Suppliers can find out </w:t>
      </w:r>
      <w:r w:rsidR="00BD2257">
        <w:t xml:space="preserve">more </w:t>
      </w:r>
      <w:r w:rsidR="00296EBA">
        <w:t xml:space="preserve">about </w:t>
      </w:r>
      <w:r w:rsidR="00BD2257">
        <w:t xml:space="preserve">the Procurement and Commercial Teams </w:t>
      </w:r>
      <w:r w:rsidR="00D72613">
        <w:t xml:space="preserve">tender process, role </w:t>
      </w:r>
      <w:r w:rsidR="00BD2257">
        <w:t xml:space="preserve">and strategies via </w:t>
      </w:r>
      <w:r>
        <w:t xml:space="preserve">the </w:t>
      </w:r>
      <w:hyperlink r:id="rId13" w:history="1">
        <w:r w:rsidR="00296EBA">
          <w:rPr>
            <w:rStyle w:val="Hyperlink"/>
          </w:rPr>
          <w:t>Supplying to the Council</w:t>
        </w:r>
      </w:hyperlink>
      <w:r w:rsidR="00296EBA">
        <w:rPr>
          <w:rStyle w:val="Hyperlink"/>
        </w:rPr>
        <w:t xml:space="preserve"> </w:t>
      </w:r>
      <w:r w:rsidR="00296EBA">
        <w:t>webpage.</w:t>
      </w:r>
    </w:p>
    <w:p w14:paraId="6226E596" w14:textId="77777777" w:rsidR="008F632F" w:rsidRDefault="008F632F" w:rsidP="008F632F">
      <w:pPr>
        <w:pStyle w:val="BodyNumbered"/>
        <w:numPr>
          <w:ilvl w:val="0"/>
          <w:numId w:val="0"/>
        </w:numPr>
        <w:ind w:left="792"/>
      </w:pPr>
    </w:p>
    <w:p w14:paraId="6226E597" w14:textId="6B1667B7" w:rsidR="00AF4590" w:rsidRDefault="00AF4590" w:rsidP="008F632F">
      <w:pPr>
        <w:pStyle w:val="BodyNumbered"/>
      </w:pPr>
      <w:r w:rsidRPr="00AF4590">
        <w:rPr>
          <w:rStyle w:val="Strong"/>
        </w:rPr>
        <w:t>Please note:</w:t>
      </w:r>
      <w:r>
        <w:t xml:space="preserve"> this market testing exercise is </w:t>
      </w:r>
      <w:r w:rsidRPr="00AF4590">
        <w:rPr>
          <w:rStyle w:val="Strong"/>
        </w:rPr>
        <w:t>not</w:t>
      </w:r>
      <w:r>
        <w:t xml:space="preserve"> an invitation to tender or a request for formal expressions of interest. This document does not form any part of an invitation to tender. </w:t>
      </w:r>
      <w:r w:rsidR="00AC7D97">
        <w:t>CCC</w:t>
      </w:r>
      <w:r>
        <w:t xml:space="preserve"> is issuing this request for </w:t>
      </w:r>
      <w:r w:rsidRPr="00AF4590">
        <w:rPr>
          <w:rStyle w:val="Strong"/>
        </w:rPr>
        <w:t>information only</w:t>
      </w:r>
      <w:r>
        <w:t xml:space="preserve">. Any supplier invited to present to </w:t>
      </w:r>
      <w:r w:rsidR="00AC7D97">
        <w:t>CCC</w:t>
      </w:r>
      <w:r>
        <w:t xml:space="preserve"> is doing so to support market research only and to help make any potential procurement process more focused and efficient. No supplier selection or supplier preference is implied.</w:t>
      </w:r>
    </w:p>
    <w:p w14:paraId="6226E598" w14:textId="77777777" w:rsidR="00AF4590" w:rsidRDefault="00AF4590" w:rsidP="008F632F">
      <w:pPr>
        <w:pStyle w:val="Heading2"/>
      </w:pPr>
      <w:r>
        <w:t>Confidentiality</w:t>
      </w:r>
      <w:r w:rsidR="00207253">
        <w:t xml:space="preserve"> and Freedom of Information (FOI)</w:t>
      </w:r>
    </w:p>
    <w:p w14:paraId="6226E599" w14:textId="77777777" w:rsidR="00AF4590" w:rsidRDefault="00AF4590" w:rsidP="008F632F">
      <w:pPr>
        <w:pStyle w:val="BodyNumbered"/>
      </w:pPr>
      <w:r w:rsidRPr="003413D7">
        <w:rPr>
          <w:rStyle w:val="Strong"/>
        </w:rPr>
        <w:t>Please note:</w:t>
      </w:r>
      <w:r>
        <w:t xml:space="preserve"> all information included in this Soft Market Testing is confidential and only for the recipients’ knowledge.  No information included in this document or in discussions connected to it may be disclosed to any other party without prior written authorisation.</w:t>
      </w:r>
    </w:p>
    <w:p w14:paraId="6226E59A" w14:textId="77777777" w:rsidR="008F632F" w:rsidRDefault="008F632F" w:rsidP="008F632F">
      <w:pPr>
        <w:pStyle w:val="BodyNumbered"/>
        <w:numPr>
          <w:ilvl w:val="0"/>
          <w:numId w:val="0"/>
        </w:numPr>
        <w:ind w:left="792"/>
      </w:pPr>
    </w:p>
    <w:p w14:paraId="6226E59B" w14:textId="77777777" w:rsidR="00AF4590" w:rsidRDefault="00AF4590" w:rsidP="008F632F">
      <w:pPr>
        <w:pStyle w:val="BodyNumbered"/>
      </w:pPr>
      <w:r>
        <w:t>All responses will be treated confidentially. However, please be aware that we are subject to the disclosure requirements o</w:t>
      </w:r>
      <w:r w:rsidR="003413D7">
        <w:t>f the FO</w:t>
      </w:r>
      <w:r>
        <w:t>I Act and that potentially any information we hold is liable to disclosure under that Act. For this reason, we strongly advise that any information you consider to be confidential is labelled as such. In the event that a request is subsequen</w:t>
      </w:r>
      <w:r w:rsidR="003413D7">
        <w:t>tly made for disclosure under FO</w:t>
      </w:r>
      <w:r>
        <w:t>I the request will be dealt with in accordance with the legislation</w:t>
      </w:r>
      <w:r w:rsidR="003413D7">
        <w:t>.</w:t>
      </w:r>
    </w:p>
    <w:p w14:paraId="7C798051" w14:textId="28A25575" w:rsidR="007A5B87" w:rsidRPr="007A5B87" w:rsidRDefault="00CC58BD" w:rsidP="007A5B87">
      <w:pPr>
        <w:pStyle w:val="Heading2"/>
      </w:pPr>
      <w:r>
        <w:t>Background</w:t>
      </w:r>
    </w:p>
    <w:p w14:paraId="55A25E16" w14:textId="09F70E91" w:rsidR="00027736" w:rsidRPr="00777C12" w:rsidRDefault="00027736">
      <w:pPr>
        <w:pStyle w:val="BodyNumbered"/>
      </w:pPr>
      <w:r w:rsidRPr="00777C12">
        <w:t xml:space="preserve">Transport accounts for around 27% of Cambridgeshire’s carbon footprint, with cars’ contribution forming over half of this. Electric Vehicles (EVs) have a key role to play in meeting the Council’s ambitions regarding achieving net zero for the County. </w:t>
      </w:r>
    </w:p>
    <w:p w14:paraId="10DF0B00" w14:textId="118B3A55" w:rsidR="00027736" w:rsidRPr="00777C12" w:rsidRDefault="00027736">
      <w:pPr>
        <w:pStyle w:val="BodyNumbered"/>
      </w:pPr>
      <w:r w:rsidRPr="00777C12">
        <w:t xml:space="preserve">Charging using home electricity supplies can be significantly cheaper than public charging, through a combination of lower taxation levels, domestic sector cost-caps and emerging preferential EV domestic supply tariffs that are not available to the commercial sector. However currently only those residents with off-street parking </w:t>
      </w:r>
      <w:r w:rsidRPr="00777C12">
        <w:lastRenderedPageBreak/>
        <w:t xml:space="preserve">are able to take advantage of these lower electricity costs. This is shown to be putting off for many transitioning to EVs. </w:t>
      </w:r>
    </w:p>
    <w:p w14:paraId="468BB2F9" w14:textId="59AE12CB" w:rsidR="00027736" w:rsidRPr="00777C12" w:rsidRDefault="00027736">
      <w:pPr>
        <w:pStyle w:val="BodyNumbered"/>
      </w:pPr>
      <w:r w:rsidRPr="00777C12">
        <w:t>EV “crossing-over” is the trailing of a cable across the footway from a domestic electricity supply to a vehicle parked adjacent on the highway. If unmanaged this could introduce a range of safety, equity, and risk / liability issues.</w:t>
      </w:r>
    </w:p>
    <w:p w14:paraId="152128C0" w14:textId="73E2B5B6" w:rsidR="0092678F" w:rsidRPr="00777C12" w:rsidRDefault="0092678F">
      <w:pPr>
        <w:pStyle w:val="BodyNumbered"/>
      </w:pPr>
      <w:r w:rsidRPr="00777C12">
        <w:t xml:space="preserve">Section 178 of the Highways Act states that “no person shall fix or place any … cable, wire or other similar apparatus over, along or across a highway without the consent of the highway authority for the highway”. This provision is designed to ensure safe conditions on the highway. </w:t>
      </w:r>
    </w:p>
    <w:p w14:paraId="21545056" w14:textId="77882C5A" w:rsidR="0092678F" w:rsidRPr="00777C12" w:rsidRDefault="0092678F">
      <w:pPr>
        <w:pStyle w:val="BodyNumbered"/>
      </w:pPr>
      <w:r w:rsidRPr="00777C12">
        <w:t xml:space="preserve">On 5th December 2023 Cambridgeshire County Council’s Highways &amp; Transport Committee approved an </w:t>
      </w:r>
      <w:hyperlink r:id="rId14" w:history="1">
        <w:r w:rsidRPr="00777C12">
          <w:rPr>
            <w:rStyle w:val="Hyperlink"/>
            <w:color w:val="auto"/>
          </w:rPr>
          <w:t>On-Street Electric Vehicle Infrastructure Policy</w:t>
        </w:r>
      </w:hyperlink>
      <w:r w:rsidRPr="00777C12">
        <w:t xml:space="preserve"> (“the Policy”) which sets out what is, and is not, acceptable on the highways with regards to EV charging infrastructure. The policy currently prohibits the use of cable crossing-over. However, the benefits of being able to use domestic energy supplies was acknowledged, and Committee agreed a recommendation for officers to explore the range of cable management solutions available on the market and develop a proposal for a pilot to inform the future Policy.</w:t>
      </w:r>
    </w:p>
    <w:p w14:paraId="60C16D59" w14:textId="7E18F5D8" w:rsidR="00170011" w:rsidRPr="00777C12" w:rsidRDefault="00170011">
      <w:pPr>
        <w:pStyle w:val="BodyNumbered"/>
      </w:pPr>
      <w:r w:rsidRPr="00777C12">
        <w:t>On 5</w:t>
      </w:r>
      <w:r w:rsidRPr="00777C12">
        <w:rPr>
          <w:vertAlign w:val="superscript"/>
        </w:rPr>
        <w:t>th</w:t>
      </w:r>
      <w:r w:rsidRPr="00777C12">
        <w:t xml:space="preserve"> March 2024 Cambridgeshire County Council’s </w:t>
      </w:r>
      <w:r w:rsidR="007918EC" w:rsidRPr="00777C12">
        <w:t>Highways and Transport Committee approved a</w:t>
      </w:r>
      <w:r w:rsidR="007F3A7B" w:rsidRPr="00777C12">
        <w:t>n</w:t>
      </w:r>
      <w:r w:rsidR="007918EC" w:rsidRPr="00777C12">
        <w:t xml:space="preserve"> </w:t>
      </w:r>
      <w:hyperlink r:id="rId15" w:history="1">
        <w:r w:rsidR="007918EC" w:rsidRPr="00777C12">
          <w:rPr>
            <w:rStyle w:val="Hyperlink"/>
            <w:color w:val="auto"/>
          </w:rPr>
          <w:t>Electric Vehicle Charging Cable ‘Crossing Over’ Pilot</w:t>
        </w:r>
      </w:hyperlink>
      <w:r w:rsidR="007918EC" w:rsidRPr="00777C12">
        <w:t>.</w:t>
      </w:r>
      <w:r w:rsidR="008925AF" w:rsidRPr="00777C12">
        <w:t xml:space="preserve"> </w:t>
      </w:r>
    </w:p>
    <w:p w14:paraId="014694B8" w14:textId="0ED03506" w:rsidR="00EA65C0" w:rsidRPr="00777C12" w:rsidRDefault="00EA65C0">
      <w:pPr>
        <w:pStyle w:val="BodyNumbered"/>
      </w:pPr>
      <w:r w:rsidRPr="00777C12">
        <w:t xml:space="preserve">The expected outcomes and deliverables </w:t>
      </w:r>
      <w:r w:rsidR="00D921A1" w:rsidRPr="00777C12">
        <w:t xml:space="preserve">of the pilot </w:t>
      </w:r>
      <w:r w:rsidRPr="00777C12">
        <w:t>are outlined below:</w:t>
      </w:r>
    </w:p>
    <w:tbl>
      <w:tblPr>
        <w:tblStyle w:val="TableGrid1"/>
        <w:tblW w:w="0" w:type="auto"/>
        <w:tblInd w:w="426" w:type="dxa"/>
        <w:tblLook w:val="04A0" w:firstRow="1" w:lastRow="0" w:firstColumn="1" w:lastColumn="0" w:noHBand="0" w:noVBand="1"/>
      </w:tblPr>
      <w:tblGrid>
        <w:gridCol w:w="4358"/>
        <w:gridCol w:w="4232"/>
      </w:tblGrid>
      <w:tr w:rsidR="00D8014D" w:rsidRPr="001D22D9" w14:paraId="3A01CFFA" w14:textId="77777777" w:rsidTr="001D22D9">
        <w:tc>
          <w:tcPr>
            <w:tcW w:w="4358" w:type="dxa"/>
            <w:shd w:val="clear" w:color="auto" w:fill="DBE5F1" w:themeFill="accent1" w:themeFillTint="33"/>
          </w:tcPr>
          <w:p w14:paraId="2072BC14" w14:textId="297583D9" w:rsidR="001D22D9" w:rsidRPr="00777C12" w:rsidRDefault="001D22D9" w:rsidP="001D22D9">
            <w:pPr>
              <w:rPr>
                <w:rFonts w:asciiTheme="minorHAnsi" w:hAnsiTheme="minorHAnsi" w:cstheme="minorHAnsi"/>
                <w:b/>
                <w:sz w:val="22"/>
                <w:szCs w:val="18"/>
              </w:rPr>
            </w:pPr>
            <w:r w:rsidRPr="00777C12">
              <w:rPr>
                <w:rFonts w:asciiTheme="minorHAnsi" w:hAnsiTheme="minorHAnsi" w:cstheme="minorHAnsi"/>
                <w:b/>
                <w:sz w:val="22"/>
                <w:szCs w:val="18"/>
              </w:rPr>
              <w:t>Outcome</w:t>
            </w:r>
          </w:p>
        </w:tc>
        <w:tc>
          <w:tcPr>
            <w:tcW w:w="4232" w:type="dxa"/>
            <w:shd w:val="clear" w:color="auto" w:fill="DBE5F1" w:themeFill="accent1" w:themeFillTint="33"/>
          </w:tcPr>
          <w:p w14:paraId="6CA611B2" w14:textId="6AF08D9C" w:rsidR="001D22D9" w:rsidRPr="00777C12" w:rsidRDefault="001D22D9" w:rsidP="001D22D9">
            <w:pPr>
              <w:rPr>
                <w:rFonts w:asciiTheme="minorHAnsi" w:hAnsiTheme="minorHAnsi" w:cstheme="minorHAnsi"/>
                <w:b/>
                <w:sz w:val="22"/>
                <w:szCs w:val="18"/>
              </w:rPr>
            </w:pPr>
            <w:r w:rsidRPr="00777C12">
              <w:rPr>
                <w:rFonts w:asciiTheme="minorHAnsi" w:hAnsiTheme="minorHAnsi" w:cstheme="minorHAnsi"/>
                <w:b/>
                <w:sz w:val="22"/>
                <w:szCs w:val="18"/>
              </w:rPr>
              <w:t>Deliverables</w:t>
            </w:r>
          </w:p>
        </w:tc>
      </w:tr>
      <w:tr w:rsidR="00D8014D" w:rsidRPr="001D22D9" w14:paraId="1F52FC37" w14:textId="77777777" w:rsidTr="001D22D9">
        <w:tc>
          <w:tcPr>
            <w:tcW w:w="4358" w:type="dxa"/>
          </w:tcPr>
          <w:p w14:paraId="72947C77" w14:textId="4CD80BFE" w:rsidR="001D22D9" w:rsidRPr="00777C12" w:rsidRDefault="001D22D9" w:rsidP="001D22D9">
            <w:pPr>
              <w:numPr>
                <w:ilvl w:val="0"/>
                <w:numId w:val="31"/>
              </w:numPr>
              <w:contextualSpacing/>
              <w:rPr>
                <w:rFonts w:asciiTheme="minorHAnsi" w:hAnsiTheme="minorHAnsi" w:cstheme="minorHAnsi"/>
                <w:sz w:val="22"/>
                <w:szCs w:val="18"/>
              </w:rPr>
            </w:pPr>
            <w:r w:rsidRPr="00777C12">
              <w:rPr>
                <w:rFonts w:asciiTheme="minorHAnsi" w:hAnsiTheme="minorHAnsi" w:cstheme="minorHAnsi"/>
                <w:sz w:val="22"/>
                <w:szCs w:val="18"/>
              </w:rPr>
              <w:t>Allow residents without off street parking to charge an EV using a domestic energy tariff</w:t>
            </w:r>
            <w:r w:rsidR="001925ED" w:rsidRPr="00777C12">
              <w:rPr>
                <w:rFonts w:asciiTheme="minorHAnsi" w:hAnsiTheme="minorHAnsi" w:cstheme="minorHAnsi"/>
                <w:sz w:val="22"/>
                <w:szCs w:val="18"/>
              </w:rPr>
              <w:t xml:space="preserve"> via a trial ‘channel’ solution</w:t>
            </w:r>
          </w:p>
        </w:tc>
        <w:tc>
          <w:tcPr>
            <w:tcW w:w="4232" w:type="dxa"/>
          </w:tcPr>
          <w:p w14:paraId="64D60705" w14:textId="77777777" w:rsidR="001D22D9" w:rsidRPr="00777C12" w:rsidRDefault="001D22D9" w:rsidP="001D22D9">
            <w:pPr>
              <w:rPr>
                <w:rFonts w:asciiTheme="minorHAnsi" w:hAnsiTheme="minorHAnsi" w:cstheme="minorHAnsi"/>
                <w:sz w:val="22"/>
                <w:szCs w:val="18"/>
              </w:rPr>
            </w:pPr>
            <w:r w:rsidRPr="00777C12">
              <w:rPr>
                <w:rFonts w:asciiTheme="minorHAnsi" w:hAnsiTheme="minorHAnsi" w:cstheme="minorHAnsi"/>
                <w:sz w:val="22"/>
                <w:szCs w:val="18"/>
              </w:rPr>
              <w:t xml:space="preserve">Installation of a maximum of 250 channels in the Cambridgeshire area (50 per district) </w:t>
            </w:r>
            <w:r w:rsidR="000B47A9" w:rsidRPr="00777C12">
              <w:rPr>
                <w:rFonts w:asciiTheme="minorHAnsi" w:hAnsiTheme="minorHAnsi" w:cstheme="minorHAnsi"/>
                <w:sz w:val="22"/>
                <w:szCs w:val="18"/>
              </w:rPr>
              <w:t>in two phases:</w:t>
            </w:r>
          </w:p>
          <w:p w14:paraId="59C20E71" w14:textId="77777777" w:rsidR="000B47A9" w:rsidRPr="00777C12" w:rsidRDefault="000B47A9" w:rsidP="001D22D9">
            <w:pPr>
              <w:rPr>
                <w:rFonts w:asciiTheme="minorHAnsi" w:hAnsiTheme="minorHAnsi" w:cstheme="minorHAnsi"/>
                <w:sz w:val="22"/>
                <w:szCs w:val="18"/>
              </w:rPr>
            </w:pPr>
            <w:r w:rsidRPr="00777C12">
              <w:rPr>
                <w:rFonts w:asciiTheme="minorHAnsi" w:hAnsiTheme="minorHAnsi" w:cstheme="minorHAnsi"/>
                <w:sz w:val="22"/>
                <w:szCs w:val="18"/>
              </w:rPr>
              <w:t>Phase 1 – up to 50 (10 per district)</w:t>
            </w:r>
          </w:p>
          <w:p w14:paraId="3A1F75DA" w14:textId="77777777" w:rsidR="000B47A9" w:rsidRPr="00777C12" w:rsidRDefault="000B47A9" w:rsidP="001D22D9">
            <w:pPr>
              <w:rPr>
                <w:rFonts w:asciiTheme="minorHAnsi" w:hAnsiTheme="minorHAnsi" w:cstheme="minorHAnsi"/>
                <w:sz w:val="22"/>
                <w:szCs w:val="18"/>
              </w:rPr>
            </w:pPr>
            <w:r w:rsidRPr="00777C12">
              <w:rPr>
                <w:rFonts w:asciiTheme="minorHAnsi" w:hAnsiTheme="minorHAnsi" w:cstheme="minorHAnsi"/>
                <w:sz w:val="22"/>
                <w:szCs w:val="18"/>
              </w:rPr>
              <w:t>Phase 2 – up to 200 (40 per district)</w:t>
            </w:r>
          </w:p>
          <w:p w14:paraId="4577C87B" w14:textId="0BB85AFC" w:rsidR="004E712E" w:rsidRPr="00777C12" w:rsidRDefault="004E712E" w:rsidP="001D22D9">
            <w:pPr>
              <w:rPr>
                <w:rFonts w:asciiTheme="minorHAnsi" w:hAnsiTheme="minorHAnsi" w:cstheme="minorHAnsi"/>
                <w:sz w:val="22"/>
                <w:szCs w:val="18"/>
              </w:rPr>
            </w:pPr>
            <w:r w:rsidRPr="00777C12">
              <w:rPr>
                <w:rFonts w:asciiTheme="minorHAnsi" w:hAnsiTheme="minorHAnsi" w:cstheme="minorHAnsi"/>
                <w:sz w:val="22"/>
                <w:szCs w:val="18"/>
              </w:rPr>
              <w:t xml:space="preserve">Commencement to Phase 2 would be determined by </w:t>
            </w:r>
            <w:r w:rsidR="00C72261" w:rsidRPr="00777C12">
              <w:rPr>
                <w:rFonts w:asciiTheme="minorHAnsi" w:hAnsiTheme="minorHAnsi" w:cstheme="minorHAnsi"/>
                <w:sz w:val="22"/>
                <w:szCs w:val="18"/>
              </w:rPr>
              <w:t xml:space="preserve">the evaluation of Phase 1. </w:t>
            </w:r>
          </w:p>
        </w:tc>
      </w:tr>
      <w:tr w:rsidR="00D8014D" w:rsidRPr="001D22D9" w14:paraId="47A77DD9" w14:textId="77777777" w:rsidTr="001D22D9">
        <w:tc>
          <w:tcPr>
            <w:tcW w:w="4358" w:type="dxa"/>
          </w:tcPr>
          <w:p w14:paraId="4DA2822D" w14:textId="59977FEA" w:rsidR="001D22D9" w:rsidRPr="00777C12" w:rsidRDefault="001D22D9" w:rsidP="001D22D9">
            <w:pPr>
              <w:numPr>
                <w:ilvl w:val="0"/>
                <w:numId w:val="31"/>
              </w:numPr>
              <w:contextualSpacing/>
              <w:rPr>
                <w:rFonts w:asciiTheme="minorHAnsi" w:hAnsiTheme="minorHAnsi" w:cstheme="minorHAnsi"/>
                <w:sz w:val="22"/>
                <w:szCs w:val="18"/>
              </w:rPr>
            </w:pPr>
            <w:r w:rsidRPr="00777C12">
              <w:rPr>
                <w:rFonts w:asciiTheme="minorHAnsi" w:hAnsiTheme="minorHAnsi" w:cstheme="minorHAnsi"/>
                <w:sz w:val="22"/>
                <w:szCs w:val="18"/>
              </w:rPr>
              <w:t xml:space="preserve">Consider implications on allowing for a wider roll out of </w:t>
            </w:r>
            <w:r w:rsidR="004C195C" w:rsidRPr="00777C12">
              <w:rPr>
                <w:rFonts w:asciiTheme="minorHAnsi" w:hAnsiTheme="minorHAnsi" w:cstheme="minorHAnsi"/>
                <w:sz w:val="22"/>
                <w:szCs w:val="18"/>
              </w:rPr>
              <w:t>a ‘channel’ solution</w:t>
            </w:r>
          </w:p>
        </w:tc>
        <w:tc>
          <w:tcPr>
            <w:tcW w:w="4232" w:type="dxa"/>
          </w:tcPr>
          <w:p w14:paraId="6E68DB07" w14:textId="10DC70D0" w:rsidR="001D22D9" w:rsidRPr="00777C12" w:rsidRDefault="001D22D9" w:rsidP="001D22D9">
            <w:pPr>
              <w:rPr>
                <w:rFonts w:asciiTheme="minorHAnsi" w:hAnsiTheme="minorHAnsi" w:cstheme="minorHAnsi"/>
                <w:sz w:val="22"/>
                <w:szCs w:val="18"/>
              </w:rPr>
            </w:pPr>
            <w:r w:rsidRPr="00777C12">
              <w:rPr>
                <w:rFonts w:asciiTheme="minorHAnsi" w:hAnsiTheme="minorHAnsi" w:cstheme="minorHAnsi"/>
                <w:sz w:val="22"/>
                <w:szCs w:val="18"/>
              </w:rPr>
              <w:t xml:space="preserve">Test a solution and identify pros and cons through set evaluation criteria. </w:t>
            </w:r>
          </w:p>
        </w:tc>
      </w:tr>
    </w:tbl>
    <w:p w14:paraId="6226E5A4" w14:textId="4A944748" w:rsidR="00CC58BD" w:rsidRDefault="00CC58BD" w:rsidP="008F632F">
      <w:pPr>
        <w:pStyle w:val="Heading2"/>
      </w:pPr>
      <w:r>
        <w:t>Soft Market Test Timetable</w:t>
      </w:r>
    </w:p>
    <w:p w14:paraId="11271AFD" w14:textId="0EFD837D" w:rsidR="007C71A8" w:rsidRDefault="00CC58BD">
      <w:pPr>
        <w:pStyle w:val="BodyNumbered"/>
        <w:ind w:hanging="650"/>
      </w:pPr>
      <w:r>
        <w:t xml:space="preserve">Please read this document and if you feel that your organisation is able to contribute to this exercise please complete the questionnaire at the end of this document and return, via email to </w:t>
      </w:r>
      <w:r w:rsidR="00AA29E8" w:rsidRPr="00777C12">
        <w:t>electricvehicles@cambridgeshire.gov.uk</w:t>
      </w:r>
      <w:r>
        <w:t xml:space="preserve"> by</w:t>
      </w:r>
      <w:r w:rsidR="00B318E2">
        <w:t xml:space="preserve"> </w:t>
      </w:r>
      <w:r w:rsidR="00B318E2" w:rsidRPr="00777C12">
        <w:t>5pm</w:t>
      </w:r>
      <w:r w:rsidRPr="00777C12">
        <w:t xml:space="preserve"> </w:t>
      </w:r>
      <w:r w:rsidR="00AA20E4" w:rsidRPr="00777C12">
        <w:t xml:space="preserve">Friday </w:t>
      </w:r>
      <w:r w:rsidR="004434DE" w:rsidRPr="00777C12">
        <w:t>2</w:t>
      </w:r>
      <w:r w:rsidR="001F587C" w:rsidRPr="00777C12">
        <w:t>8th</w:t>
      </w:r>
      <w:r w:rsidR="004434DE" w:rsidRPr="00777C12">
        <w:t xml:space="preserve"> June 2024</w:t>
      </w:r>
      <w:r>
        <w:t>.</w:t>
      </w:r>
    </w:p>
    <w:p w14:paraId="6226E5B6" w14:textId="3AEC2A7F" w:rsidR="00CC58BD" w:rsidRDefault="00CC58BD">
      <w:pPr>
        <w:pStyle w:val="BodyNumbered"/>
        <w:ind w:hanging="650"/>
      </w:pPr>
      <w:r w:rsidRPr="00AF4590">
        <w:t>Potential responders will not be prejudiced in any future procurement processes by either responding or not responding to this soft market test exercise.</w:t>
      </w:r>
    </w:p>
    <w:p w14:paraId="0E53AF01" w14:textId="641F4F4B" w:rsidR="00A61CF6" w:rsidRPr="00A61CF6" w:rsidRDefault="00A61CF6" w:rsidP="00412B9C">
      <w:pPr>
        <w:pStyle w:val="BodyNumbered"/>
        <w:ind w:hanging="650"/>
      </w:pPr>
      <w:r w:rsidRPr="00A61CF6">
        <w:t>Responses to the questionnaires will be used to help inform our service specifications and preferred procurement approach. If we need to seek any additional clarification or detail around a response, then we will contact the responder directly.</w:t>
      </w:r>
    </w:p>
    <w:tbl>
      <w:tblPr>
        <w:tblStyle w:val="TableGrid"/>
        <w:tblW w:w="0" w:type="auto"/>
        <w:tblInd w:w="788" w:type="dxa"/>
        <w:tblLook w:val="04A0" w:firstRow="1" w:lastRow="0" w:firstColumn="1" w:lastColumn="0" w:noHBand="0" w:noVBand="1"/>
      </w:tblPr>
      <w:tblGrid>
        <w:gridCol w:w="4159"/>
        <w:gridCol w:w="4069"/>
      </w:tblGrid>
      <w:tr w:rsidR="00133CF8" w14:paraId="08D8A41C" w14:textId="77777777" w:rsidTr="004D3711">
        <w:tc>
          <w:tcPr>
            <w:tcW w:w="4159" w:type="dxa"/>
          </w:tcPr>
          <w:p w14:paraId="59E4FE2E" w14:textId="21D6926A" w:rsidR="00133CF8" w:rsidRPr="00777C12" w:rsidRDefault="00133CF8" w:rsidP="00133CF8">
            <w:pPr>
              <w:rPr>
                <w:b/>
              </w:rPr>
            </w:pPr>
            <w:r w:rsidRPr="00777C12">
              <w:rPr>
                <w:b/>
              </w:rPr>
              <w:lastRenderedPageBreak/>
              <w:t>Stage</w:t>
            </w:r>
          </w:p>
        </w:tc>
        <w:tc>
          <w:tcPr>
            <w:tcW w:w="4069" w:type="dxa"/>
          </w:tcPr>
          <w:p w14:paraId="40F818B5" w14:textId="659A240E" w:rsidR="00133CF8" w:rsidRPr="00777C12" w:rsidRDefault="00133CF8" w:rsidP="00133CF8">
            <w:pPr>
              <w:rPr>
                <w:b/>
              </w:rPr>
            </w:pPr>
            <w:r w:rsidRPr="00777C12">
              <w:rPr>
                <w:b/>
              </w:rPr>
              <w:t>Date</w:t>
            </w:r>
          </w:p>
        </w:tc>
      </w:tr>
      <w:tr w:rsidR="00133CF8" w14:paraId="7BC70F24" w14:textId="77777777" w:rsidTr="004D3711">
        <w:tc>
          <w:tcPr>
            <w:tcW w:w="4159" w:type="dxa"/>
          </w:tcPr>
          <w:p w14:paraId="7A1C7D2B" w14:textId="0F7EFC72" w:rsidR="00133CF8" w:rsidRPr="00777C12" w:rsidRDefault="00BA7F33" w:rsidP="00133CF8">
            <w:r w:rsidRPr="00777C12">
              <w:t>Deadline for receipt of responses to Soft Market Test.</w:t>
            </w:r>
          </w:p>
        </w:tc>
        <w:tc>
          <w:tcPr>
            <w:tcW w:w="4069" w:type="dxa"/>
          </w:tcPr>
          <w:p w14:paraId="31FAC0E6" w14:textId="1DAB738A" w:rsidR="00133CF8" w:rsidRPr="00777C12" w:rsidRDefault="00B318E2" w:rsidP="00133CF8">
            <w:r w:rsidRPr="00777C12">
              <w:t xml:space="preserve">5pm </w:t>
            </w:r>
            <w:r w:rsidR="00AA20E4" w:rsidRPr="00777C12">
              <w:t xml:space="preserve">Friday </w:t>
            </w:r>
            <w:r w:rsidR="00E4622C" w:rsidRPr="00777C12">
              <w:t>28th</w:t>
            </w:r>
            <w:r w:rsidRPr="00777C12">
              <w:t xml:space="preserve"> June 2024</w:t>
            </w:r>
          </w:p>
        </w:tc>
      </w:tr>
      <w:tr w:rsidR="00133CF8" w14:paraId="75F5147D" w14:textId="77777777" w:rsidTr="004D3711">
        <w:tc>
          <w:tcPr>
            <w:tcW w:w="4159" w:type="dxa"/>
          </w:tcPr>
          <w:p w14:paraId="1E9CE53F" w14:textId="1785E585" w:rsidR="00133CF8" w:rsidRPr="00777C12" w:rsidRDefault="008A0D6C" w:rsidP="00133CF8">
            <w:r w:rsidRPr="00777C12">
              <w:t>Review of Responses</w:t>
            </w:r>
          </w:p>
        </w:tc>
        <w:tc>
          <w:tcPr>
            <w:tcW w:w="4069" w:type="dxa"/>
          </w:tcPr>
          <w:p w14:paraId="04135D75" w14:textId="36E65F1A" w:rsidR="00133CF8" w:rsidRPr="00777C12" w:rsidRDefault="00AA20E4" w:rsidP="00133CF8">
            <w:r w:rsidRPr="00777C12">
              <w:t xml:space="preserve">From Monday </w:t>
            </w:r>
            <w:r w:rsidR="009009EC" w:rsidRPr="00777C12">
              <w:t>1st July</w:t>
            </w:r>
            <w:r w:rsidR="00220C89" w:rsidRPr="00777C12">
              <w:t xml:space="preserve"> 2024</w:t>
            </w:r>
          </w:p>
        </w:tc>
      </w:tr>
    </w:tbl>
    <w:p w14:paraId="6226E5B7" w14:textId="77777777" w:rsidR="00CC58BD" w:rsidRDefault="00CC58BD">
      <w:pPr>
        <w:pStyle w:val="Heading1"/>
      </w:pPr>
      <w:r>
        <w:t>Section 2: Identification of Requirement</w:t>
      </w:r>
    </w:p>
    <w:p w14:paraId="6226E5B8" w14:textId="77777777" w:rsidR="00D56EA8" w:rsidRDefault="00D56EA8" w:rsidP="008F632F">
      <w:pPr>
        <w:pStyle w:val="Heading2"/>
      </w:pPr>
      <w:r>
        <w:t>Current Situation</w:t>
      </w:r>
    </w:p>
    <w:p w14:paraId="6C79AE54" w14:textId="0CB5AB8B" w:rsidR="00320246" w:rsidRPr="00777C12" w:rsidRDefault="007F7347" w:rsidP="00320246">
      <w:pPr>
        <w:pStyle w:val="Optional"/>
        <w:rPr>
          <w:color w:val="auto"/>
        </w:rPr>
      </w:pPr>
      <w:r w:rsidRPr="00777C12">
        <w:rPr>
          <w:color w:val="auto"/>
        </w:rPr>
        <w:t xml:space="preserve">As </w:t>
      </w:r>
      <w:r w:rsidR="00873212" w:rsidRPr="00777C12">
        <w:rPr>
          <w:color w:val="auto"/>
        </w:rPr>
        <w:t xml:space="preserve">outlined under </w:t>
      </w:r>
      <w:r w:rsidR="00E55BCF" w:rsidRPr="00777C12">
        <w:rPr>
          <w:color w:val="auto"/>
        </w:rPr>
        <w:t>‘</w:t>
      </w:r>
      <w:r w:rsidR="00873212" w:rsidRPr="00777C12">
        <w:rPr>
          <w:color w:val="auto"/>
        </w:rPr>
        <w:t>3</w:t>
      </w:r>
      <w:r w:rsidR="00E55BCF" w:rsidRPr="00777C12">
        <w:rPr>
          <w:color w:val="auto"/>
        </w:rPr>
        <w:t>. Background’</w:t>
      </w:r>
      <w:r w:rsidR="00873212" w:rsidRPr="00777C12">
        <w:rPr>
          <w:color w:val="auto"/>
        </w:rPr>
        <w:t xml:space="preserve">, Cambridgeshire County Council </w:t>
      </w:r>
      <w:r w:rsidR="00003FA5" w:rsidRPr="00777C12">
        <w:rPr>
          <w:color w:val="auto"/>
        </w:rPr>
        <w:t>is</w:t>
      </w:r>
      <w:r w:rsidR="00873212" w:rsidRPr="00777C12">
        <w:rPr>
          <w:color w:val="auto"/>
        </w:rPr>
        <w:t xml:space="preserve"> looking to trial a </w:t>
      </w:r>
      <w:r w:rsidR="00003FA5" w:rsidRPr="00777C12">
        <w:rPr>
          <w:color w:val="auto"/>
        </w:rPr>
        <w:t>suitable c</w:t>
      </w:r>
      <w:r w:rsidR="00751852" w:rsidRPr="00777C12">
        <w:rPr>
          <w:color w:val="auto"/>
        </w:rPr>
        <w:t>h</w:t>
      </w:r>
      <w:r w:rsidR="00003FA5" w:rsidRPr="00777C12">
        <w:rPr>
          <w:color w:val="auto"/>
        </w:rPr>
        <w:t xml:space="preserve">annel/gully solution to test the installation of cross pavement charging for EV owners without off-street parking. </w:t>
      </w:r>
      <w:r w:rsidR="00E86032" w:rsidRPr="00777C12">
        <w:rPr>
          <w:color w:val="auto"/>
        </w:rPr>
        <w:t xml:space="preserve">Only a channel/gully solution </w:t>
      </w:r>
      <w:r w:rsidR="00E561DF" w:rsidRPr="00777C12">
        <w:rPr>
          <w:color w:val="auto"/>
        </w:rPr>
        <w:t xml:space="preserve">is </w:t>
      </w:r>
      <w:r w:rsidR="00E86032" w:rsidRPr="00777C12">
        <w:rPr>
          <w:color w:val="auto"/>
        </w:rPr>
        <w:t xml:space="preserve">acceptable to the Council to avoid </w:t>
      </w:r>
      <w:r w:rsidR="000C5E5A" w:rsidRPr="00777C12">
        <w:rPr>
          <w:color w:val="auto"/>
        </w:rPr>
        <w:t>the safety issues of</w:t>
      </w:r>
      <w:r w:rsidR="00E86032" w:rsidRPr="00777C12">
        <w:rPr>
          <w:color w:val="auto"/>
        </w:rPr>
        <w:t xml:space="preserve"> trailing cable across or above the pavement</w:t>
      </w:r>
      <w:r w:rsidR="000C5E5A" w:rsidRPr="00777C12">
        <w:rPr>
          <w:color w:val="auto"/>
        </w:rPr>
        <w:t xml:space="preserve">, </w:t>
      </w:r>
      <w:r w:rsidR="005935E5" w:rsidRPr="00777C12">
        <w:rPr>
          <w:color w:val="auto"/>
        </w:rPr>
        <w:t>even with use of a mat protector</w:t>
      </w:r>
      <w:r w:rsidR="002B48A5" w:rsidRPr="00777C12">
        <w:rPr>
          <w:color w:val="auto"/>
        </w:rPr>
        <w:t xml:space="preserve"> which still presents a trip hazard</w:t>
      </w:r>
      <w:r w:rsidR="00E86032" w:rsidRPr="00777C12">
        <w:rPr>
          <w:color w:val="auto"/>
        </w:rPr>
        <w:t xml:space="preserve">. </w:t>
      </w:r>
    </w:p>
    <w:p w14:paraId="11EE49A5" w14:textId="3618CD52" w:rsidR="00320246" w:rsidRPr="00777C12" w:rsidRDefault="00F774D6" w:rsidP="00320246">
      <w:pPr>
        <w:pStyle w:val="Optional"/>
        <w:rPr>
          <w:color w:val="auto"/>
        </w:rPr>
      </w:pPr>
      <w:r w:rsidRPr="00777C12">
        <w:rPr>
          <w:color w:val="auto"/>
        </w:rPr>
        <w:t xml:space="preserve">We seek to </w:t>
      </w:r>
      <w:r w:rsidR="00A908A7" w:rsidRPr="00777C12">
        <w:rPr>
          <w:color w:val="auto"/>
        </w:rPr>
        <w:t>pilot a</w:t>
      </w:r>
      <w:r w:rsidRPr="00777C12">
        <w:rPr>
          <w:color w:val="auto"/>
        </w:rPr>
        <w:t xml:space="preserve"> </w:t>
      </w:r>
      <w:r w:rsidR="0083520F" w:rsidRPr="00777C12">
        <w:rPr>
          <w:color w:val="auto"/>
        </w:rPr>
        <w:t xml:space="preserve">channel/gully </w:t>
      </w:r>
      <w:r w:rsidRPr="00777C12">
        <w:rPr>
          <w:color w:val="auto"/>
        </w:rPr>
        <w:t>solution in Cambridgeshire</w:t>
      </w:r>
      <w:r w:rsidR="00993759" w:rsidRPr="00777C12">
        <w:rPr>
          <w:color w:val="auto"/>
        </w:rPr>
        <w:t xml:space="preserve"> that meets the requirements as listed under </w:t>
      </w:r>
      <w:r w:rsidR="00E55BCF" w:rsidRPr="00777C12">
        <w:rPr>
          <w:color w:val="auto"/>
        </w:rPr>
        <w:t>‘</w:t>
      </w:r>
      <w:r w:rsidR="00993759" w:rsidRPr="00777C12">
        <w:rPr>
          <w:color w:val="auto"/>
        </w:rPr>
        <w:t>6</w:t>
      </w:r>
      <w:r w:rsidR="00E55BCF" w:rsidRPr="00777C12">
        <w:rPr>
          <w:color w:val="auto"/>
        </w:rPr>
        <w:t>. Our requirements’</w:t>
      </w:r>
      <w:r w:rsidRPr="00777C12">
        <w:rPr>
          <w:color w:val="auto"/>
        </w:rPr>
        <w:t xml:space="preserve">, </w:t>
      </w:r>
      <w:r w:rsidR="00A55E46" w:rsidRPr="00777C12">
        <w:rPr>
          <w:color w:val="auto"/>
        </w:rPr>
        <w:t xml:space="preserve">asking </w:t>
      </w:r>
      <w:r w:rsidRPr="00777C12">
        <w:rPr>
          <w:color w:val="auto"/>
        </w:rPr>
        <w:t xml:space="preserve">residents to work with us to </w:t>
      </w:r>
      <w:r w:rsidR="00A908A7" w:rsidRPr="00777C12">
        <w:rPr>
          <w:color w:val="auto"/>
        </w:rPr>
        <w:t xml:space="preserve">provide feedback </w:t>
      </w:r>
      <w:r w:rsidR="004D6F64" w:rsidRPr="00777C12">
        <w:rPr>
          <w:color w:val="auto"/>
        </w:rPr>
        <w:t>on their experience</w:t>
      </w:r>
      <w:r w:rsidRPr="00777C12">
        <w:rPr>
          <w:color w:val="auto"/>
        </w:rPr>
        <w:t xml:space="preserve">. </w:t>
      </w:r>
    </w:p>
    <w:p w14:paraId="4442DFEA" w14:textId="61EE8B81" w:rsidR="00852208" w:rsidRPr="00777C12" w:rsidRDefault="00B65445" w:rsidP="008F632F">
      <w:pPr>
        <w:pStyle w:val="Optional"/>
        <w:rPr>
          <w:color w:val="auto"/>
        </w:rPr>
      </w:pPr>
      <w:r w:rsidRPr="00777C12">
        <w:rPr>
          <w:color w:val="auto"/>
        </w:rPr>
        <w:t xml:space="preserve">The pilot will trial one solution </w:t>
      </w:r>
      <w:r w:rsidR="00797CB9" w:rsidRPr="00777C12">
        <w:rPr>
          <w:color w:val="auto"/>
        </w:rPr>
        <w:t>that provides a safe method to trail a</w:t>
      </w:r>
      <w:r w:rsidR="00D96A9A" w:rsidRPr="00777C12">
        <w:rPr>
          <w:color w:val="auto"/>
        </w:rPr>
        <w:t>n</w:t>
      </w:r>
      <w:r w:rsidR="00797CB9" w:rsidRPr="00777C12">
        <w:rPr>
          <w:color w:val="auto"/>
        </w:rPr>
        <w:t xml:space="preserve"> EV charging cable across a pavement via a channel</w:t>
      </w:r>
      <w:r w:rsidR="00B961C6" w:rsidRPr="00777C12">
        <w:rPr>
          <w:color w:val="auto"/>
        </w:rPr>
        <w:t xml:space="preserve">, posing negligible risk to other users of the </w:t>
      </w:r>
      <w:r w:rsidR="00D96A9A" w:rsidRPr="00777C12">
        <w:rPr>
          <w:color w:val="auto"/>
        </w:rPr>
        <w:t xml:space="preserve">pavement. </w:t>
      </w:r>
    </w:p>
    <w:p w14:paraId="09420355" w14:textId="306A108D" w:rsidR="00671CD4" w:rsidRPr="00777C12" w:rsidRDefault="00671CD4" w:rsidP="008F632F">
      <w:pPr>
        <w:pStyle w:val="Optional"/>
        <w:rPr>
          <w:color w:val="auto"/>
        </w:rPr>
      </w:pPr>
      <w:r w:rsidRPr="00777C12">
        <w:rPr>
          <w:color w:val="auto"/>
        </w:rPr>
        <w:t xml:space="preserve">Cambridgeshire County Council have engaged with other Local Authorities conducting </w:t>
      </w:r>
      <w:r w:rsidR="001E47CF" w:rsidRPr="00777C12">
        <w:rPr>
          <w:color w:val="auto"/>
        </w:rPr>
        <w:t xml:space="preserve">similar trials, noting lessons learnt from elsewhere to inform a suitable standard of provision </w:t>
      </w:r>
      <w:r w:rsidR="00807DCE" w:rsidRPr="00777C12">
        <w:rPr>
          <w:color w:val="auto"/>
        </w:rPr>
        <w:t xml:space="preserve">that would be acceptable in the Cambridgeshire area. This learning, alongside the </w:t>
      </w:r>
      <w:r w:rsidR="008A2181" w:rsidRPr="00777C12">
        <w:rPr>
          <w:color w:val="auto"/>
        </w:rPr>
        <w:t xml:space="preserve">feedback from this soft market test, together will inform a </w:t>
      </w:r>
      <w:r w:rsidR="009B3FED" w:rsidRPr="00777C12">
        <w:rPr>
          <w:color w:val="auto"/>
        </w:rPr>
        <w:t xml:space="preserve">detailed specification for any future contract sought for the county. </w:t>
      </w:r>
    </w:p>
    <w:p w14:paraId="259A81C7" w14:textId="1E502650" w:rsidR="00D073E3" w:rsidRPr="00D073E3" w:rsidRDefault="00D56EA8" w:rsidP="00D073E3">
      <w:pPr>
        <w:pStyle w:val="Heading2"/>
      </w:pPr>
      <w:r>
        <w:t>Our Requirements</w:t>
      </w:r>
    </w:p>
    <w:p w14:paraId="6226E5BD" w14:textId="77777777" w:rsidR="000352F9" w:rsidRDefault="000352F9" w:rsidP="008F632F">
      <w:pPr>
        <w:pStyle w:val="BodyNumbered"/>
      </w:pPr>
      <w:r>
        <w:t>We are looking for a solution that will:</w:t>
      </w:r>
    </w:p>
    <w:p w14:paraId="386188C9" w14:textId="6906D696" w:rsidR="00EC64DE" w:rsidRPr="005B394E" w:rsidRDefault="000A4185" w:rsidP="000352F9">
      <w:pPr>
        <w:pStyle w:val="ListParagraph"/>
        <w:numPr>
          <w:ilvl w:val="0"/>
          <w:numId w:val="15"/>
        </w:numPr>
      </w:pPr>
      <w:r w:rsidRPr="00777C12">
        <w:t>T</w:t>
      </w:r>
      <w:r w:rsidR="00D53420" w:rsidRPr="00777C12">
        <w:t>est a</w:t>
      </w:r>
      <w:r w:rsidR="005B07FC" w:rsidRPr="00777C12">
        <w:t xml:space="preserve"> cross pavement ‘channel’ or ‘gully’ solution that houses the EV charging cable </w:t>
      </w:r>
      <w:r w:rsidR="008A7026" w:rsidRPr="00777C12">
        <w:t xml:space="preserve">from the EV charger located on </w:t>
      </w:r>
      <w:r w:rsidR="005B394E" w:rsidRPr="00777C12">
        <w:t xml:space="preserve">the dwelling to the </w:t>
      </w:r>
      <w:r w:rsidR="00674CDB" w:rsidRPr="00777C12">
        <w:t xml:space="preserve">EV parked on </w:t>
      </w:r>
      <w:r w:rsidR="005B394E" w:rsidRPr="00777C12">
        <w:t>the highway.</w:t>
      </w:r>
      <w:r w:rsidR="00D53420" w:rsidRPr="00777C12">
        <w:t xml:space="preserve"> A two-phase approach would be taken. </w:t>
      </w:r>
    </w:p>
    <w:p w14:paraId="0C11BAF4" w14:textId="138C3756" w:rsidR="005B394E" w:rsidRPr="00515C99" w:rsidRDefault="005B394E" w:rsidP="000352F9">
      <w:pPr>
        <w:pStyle w:val="ListParagraph"/>
        <w:numPr>
          <w:ilvl w:val="0"/>
          <w:numId w:val="15"/>
        </w:numPr>
      </w:pPr>
      <w:r w:rsidRPr="00777C12">
        <w:t xml:space="preserve">The solution must </w:t>
      </w:r>
      <w:r w:rsidR="007B25FF" w:rsidRPr="00777C12">
        <w:t>conceal</w:t>
      </w:r>
      <w:r w:rsidR="00B539C3" w:rsidRPr="00777C12">
        <w:t xml:space="preserve"> the cable below the surface of the pavement, </w:t>
      </w:r>
      <w:r w:rsidR="00E330B6" w:rsidRPr="00777C12">
        <w:t xml:space="preserve">providing a cover that </w:t>
      </w:r>
      <w:r w:rsidR="00B539C3" w:rsidRPr="00777C12">
        <w:t>leav</w:t>
      </w:r>
      <w:r w:rsidR="00E330B6" w:rsidRPr="00777C12">
        <w:t>es</w:t>
      </w:r>
      <w:r w:rsidR="00B539C3" w:rsidRPr="00777C12">
        <w:t xml:space="preserve"> a level </w:t>
      </w:r>
      <w:r w:rsidR="007B25FF" w:rsidRPr="00777C12">
        <w:t>surfac</w:t>
      </w:r>
      <w:r w:rsidR="00515C99" w:rsidRPr="00777C12">
        <w:t>e</w:t>
      </w:r>
      <w:r w:rsidR="007B25FF" w:rsidRPr="00777C12">
        <w:t xml:space="preserve"> and no trip hazard for other users of the pavement. </w:t>
      </w:r>
      <w:r w:rsidR="00515C99" w:rsidRPr="00777C12">
        <w:t xml:space="preserve">Any solution that is raised above the surface of the pavement will not be considered. </w:t>
      </w:r>
    </w:p>
    <w:p w14:paraId="00F53BA9" w14:textId="6F20C89B" w:rsidR="00EA79A2" w:rsidRPr="00EA79A2" w:rsidRDefault="00515C99" w:rsidP="00EA79A2">
      <w:pPr>
        <w:pStyle w:val="ListParagraph"/>
        <w:numPr>
          <w:ilvl w:val="0"/>
          <w:numId w:val="15"/>
        </w:numPr>
      </w:pPr>
      <w:r w:rsidRPr="00777C12">
        <w:t xml:space="preserve">The solution must </w:t>
      </w:r>
      <w:r w:rsidR="000E3F00" w:rsidRPr="00777C12">
        <w:t xml:space="preserve">be easy to use </w:t>
      </w:r>
      <w:r w:rsidR="00B21A25" w:rsidRPr="00777C12">
        <w:t xml:space="preserve">and </w:t>
      </w:r>
      <w:r w:rsidRPr="00777C12">
        <w:t xml:space="preserve">include measures that reduces the </w:t>
      </w:r>
      <w:r w:rsidR="00106044" w:rsidRPr="00777C12">
        <w:t xml:space="preserve">risk of misuse of the solution that would impede the safety of other users of the pavement. For example, </w:t>
      </w:r>
      <w:r w:rsidR="0058259C" w:rsidRPr="00777C12">
        <w:t>any encasing of the channel must be as such tha</w:t>
      </w:r>
      <w:r w:rsidR="00EA79A2" w:rsidRPr="00777C12">
        <w:t xml:space="preserve">t </w:t>
      </w:r>
      <w:r w:rsidR="0058259C" w:rsidRPr="00777C12">
        <w:t xml:space="preserve">a trip hazard is </w:t>
      </w:r>
      <w:r w:rsidR="00FA4CE1" w:rsidRPr="00777C12">
        <w:t>imp</w:t>
      </w:r>
      <w:r w:rsidR="00DB0698" w:rsidRPr="00777C12">
        <w:t xml:space="preserve">ossible or negligible. </w:t>
      </w:r>
    </w:p>
    <w:p w14:paraId="16891786" w14:textId="7649027E" w:rsidR="00651C74" w:rsidRPr="001C65F8" w:rsidRDefault="00EA79A2" w:rsidP="001C65F8">
      <w:pPr>
        <w:pStyle w:val="ListParagraph"/>
        <w:numPr>
          <w:ilvl w:val="0"/>
          <w:numId w:val="15"/>
        </w:numPr>
      </w:pPr>
      <w:r w:rsidRPr="00777C12">
        <w:t xml:space="preserve">The </w:t>
      </w:r>
      <w:r w:rsidR="00D21B45" w:rsidRPr="00777C12">
        <w:t>engineering of the solution must be such that it requires min</w:t>
      </w:r>
      <w:r w:rsidR="00C02DE9" w:rsidRPr="00777C12">
        <w:t xml:space="preserve">or works </w:t>
      </w:r>
      <w:r w:rsidR="00966564" w:rsidRPr="00777C12">
        <w:t xml:space="preserve">to the pavement </w:t>
      </w:r>
      <w:r w:rsidR="00C02DE9" w:rsidRPr="00777C12">
        <w:t>to install</w:t>
      </w:r>
      <w:r w:rsidR="00966564" w:rsidRPr="00777C12">
        <w:t xml:space="preserve">. Installation would need to be satisfactory to the Council’s Highways contractor who would be required to carry out the works. </w:t>
      </w:r>
    </w:p>
    <w:p w14:paraId="70C3A7FD" w14:textId="5028230A" w:rsidR="001C65F8" w:rsidRPr="00651C74" w:rsidRDefault="001C65F8" w:rsidP="001C65F8">
      <w:pPr>
        <w:pStyle w:val="ListParagraph"/>
        <w:numPr>
          <w:ilvl w:val="0"/>
          <w:numId w:val="15"/>
        </w:numPr>
      </w:pPr>
      <w:r w:rsidRPr="00777C12">
        <w:lastRenderedPageBreak/>
        <w:t xml:space="preserve">The solution must meet standards that are satisfactory to the Council and </w:t>
      </w:r>
      <w:r w:rsidR="00D66C98" w:rsidRPr="00777C12">
        <w:t xml:space="preserve">its Highways contractor. </w:t>
      </w:r>
    </w:p>
    <w:p w14:paraId="5CE8B3DA" w14:textId="4B47A4C6" w:rsidR="004A237C" w:rsidRPr="007E6532" w:rsidRDefault="000972DB" w:rsidP="004A237C">
      <w:pPr>
        <w:pStyle w:val="ListParagraph"/>
        <w:numPr>
          <w:ilvl w:val="0"/>
          <w:numId w:val="15"/>
        </w:numPr>
      </w:pPr>
      <w:r w:rsidRPr="00777C12">
        <w:t>The s</w:t>
      </w:r>
      <w:r w:rsidR="00AA3BD9" w:rsidRPr="00777C12">
        <w:t>olution must require minimal maintenance to the residen</w:t>
      </w:r>
      <w:r w:rsidRPr="00777C12">
        <w:t>t</w:t>
      </w:r>
      <w:r w:rsidR="00AA09C5" w:rsidRPr="00777C12">
        <w:t xml:space="preserve"> and include a warranty period.</w:t>
      </w:r>
    </w:p>
    <w:p w14:paraId="2485179E" w14:textId="68B4F57A" w:rsidR="007E6532" w:rsidRPr="00B8392F" w:rsidRDefault="007E6532" w:rsidP="004A237C">
      <w:pPr>
        <w:pStyle w:val="ListParagraph"/>
        <w:numPr>
          <w:ilvl w:val="0"/>
          <w:numId w:val="15"/>
        </w:numPr>
      </w:pPr>
      <w:r w:rsidRPr="00777C12">
        <w:t xml:space="preserve">Work in partnership with the Council and Highways contractor throughout the </w:t>
      </w:r>
      <w:r w:rsidR="00430BB4" w:rsidRPr="00777C12">
        <w:t>duration</w:t>
      </w:r>
      <w:r w:rsidRPr="00777C12">
        <w:t xml:space="preserve"> of the trial, inputting in</w:t>
      </w:r>
      <w:r w:rsidR="00430BB4" w:rsidRPr="00777C12">
        <w:t xml:space="preserve"> to monitoring and evaluation processes as agreed</w:t>
      </w:r>
      <w:r w:rsidR="00D31D12" w:rsidRPr="00777C12">
        <w:t xml:space="preserve"> with the successful supplier. </w:t>
      </w:r>
      <w:r w:rsidRPr="00777C12">
        <w:t xml:space="preserve"> </w:t>
      </w:r>
    </w:p>
    <w:p w14:paraId="740AAE42" w14:textId="744ED09F" w:rsidR="00B8392F" w:rsidRPr="00777C12" w:rsidRDefault="00D31D12" w:rsidP="00B8392F">
      <w:pPr>
        <w:pStyle w:val="ListParagraph"/>
        <w:numPr>
          <w:ilvl w:val="0"/>
          <w:numId w:val="15"/>
        </w:numPr>
      </w:pPr>
      <w:r w:rsidRPr="00777C12">
        <w:t>Provide a</w:t>
      </w:r>
      <w:r w:rsidR="00B8392F" w:rsidRPr="00777C12">
        <w:t xml:space="preserve">n option </w:t>
      </w:r>
      <w:r w:rsidR="005A7E6C" w:rsidRPr="00777C12">
        <w:t xml:space="preserve">where the supplier provides a fully managed </w:t>
      </w:r>
      <w:r w:rsidR="004824F7" w:rsidRPr="00777C12">
        <w:t>process</w:t>
      </w:r>
      <w:r w:rsidR="00C97D79" w:rsidRPr="00777C12">
        <w:t xml:space="preserve">, working directly with the </w:t>
      </w:r>
      <w:r w:rsidR="00876B0E" w:rsidRPr="00777C12">
        <w:t xml:space="preserve">resident and </w:t>
      </w:r>
      <w:r w:rsidR="00C97D79" w:rsidRPr="00777C12">
        <w:t>Council’s Highways contractor</w:t>
      </w:r>
      <w:r w:rsidR="0023000F" w:rsidRPr="00777C12">
        <w:t xml:space="preserve"> </w:t>
      </w:r>
      <w:r w:rsidR="00876B0E" w:rsidRPr="00777C12">
        <w:t xml:space="preserve">from application </w:t>
      </w:r>
      <w:r w:rsidR="00BE7C43" w:rsidRPr="00777C12">
        <w:t xml:space="preserve">through </w:t>
      </w:r>
      <w:r w:rsidR="0023000F" w:rsidRPr="00777C12">
        <w:t xml:space="preserve">to install. </w:t>
      </w:r>
      <w:r w:rsidR="004824F7" w:rsidRPr="00777C12">
        <w:t>Working in partnership</w:t>
      </w:r>
      <w:r w:rsidR="00BE7C43" w:rsidRPr="00777C12">
        <w:t xml:space="preserve"> with the Council</w:t>
      </w:r>
      <w:r w:rsidR="00840013" w:rsidRPr="00777C12">
        <w:t xml:space="preserve"> who would take a monitoring and evaluation focus on the trial. </w:t>
      </w:r>
    </w:p>
    <w:p w14:paraId="6226E5C0" w14:textId="77777777" w:rsidR="00CC58BD" w:rsidRDefault="00CC58BD" w:rsidP="00CC58BD">
      <w:pPr>
        <w:pStyle w:val="Heading1"/>
      </w:pPr>
      <w:r>
        <w:t>Section 3: Supporting information</w:t>
      </w:r>
    </w:p>
    <w:p w14:paraId="6226E5C1" w14:textId="77777777" w:rsidR="000E295A" w:rsidRDefault="000E295A" w:rsidP="000E295A">
      <w:r>
        <w:t>Please note: you do not need to resize the table; it will automatically adjust to fit your response.</w:t>
      </w:r>
    </w:p>
    <w:p w14:paraId="6226E5C2" w14:textId="77777777" w:rsidR="00207253" w:rsidRPr="000E295A" w:rsidRDefault="00207253" w:rsidP="00D073E3">
      <w:pPr>
        <w:pStyle w:val="Heading2"/>
        <w:numPr>
          <w:ilvl w:val="0"/>
          <w:numId w:val="27"/>
        </w:numPr>
      </w:pPr>
      <w:r>
        <w:t>Section A</w:t>
      </w:r>
      <w:r w:rsidR="000A60CE">
        <w:t>:</w:t>
      </w:r>
      <w:r>
        <w:t xml:space="preserve"> Organisation and Contact Details</w:t>
      </w:r>
    </w:p>
    <w:tbl>
      <w:tblPr>
        <w:tblStyle w:val="TableGrid"/>
        <w:tblW w:w="5000" w:type="pct"/>
        <w:tblLook w:val="04A0" w:firstRow="1" w:lastRow="0" w:firstColumn="1" w:lastColumn="0" w:noHBand="0" w:noVBand="1"/>
      </w:tblPr>
      <w:tblGrid>
        <w:gridCol w:w="5666"/>
        <w:gridCol w:w="3350"/>
      </w:tblGrid>
      <w:tr w:rsidR="00207253" w:rsidRPr="000A60CE" w14:paraId="6226E5C5" w14:textId="77777777" w:rsidTr="00D33F77">
        <w:tc>
          <w:tcPr>
            <w:tcW w:w="3142" w:type="pct"/>
            <w:shd w:val="clear" w:color="auto" w:fill="D9D9D9" w:themeFill="background1" w:themeFillShade="D9"/>
          </w:tcPr>
          <w:p w14:paraId="6226E5C3" w14:textId="77777777" w:rsidR="000E295A" w:rsidRPr="000A60CE" w:rsidRDefault="000A60CE" w:rsidP="00CC58BD">
            <w:pPr>
              <w:rPr>
                <w:rStyle w:val="Strong"/>
              </w:rPr>
            </w:pPr>
            <w:r w:rsidRPr="000A60CE">
              <w:rPr>
                <w:rStyle w:val="Strong"/>
              </w:rPr>
              <w:t>Question</w:t>
            </w:r>
          </w:p>
        </w:tc>
        <w:tc>
          <w:tcPr>
            <w:tcW w:w="1858" w:type="pct"/>
          </w:tcPr>
          <w:p w14:paraId="6226E5C4" w14:textId="77777777" w:rsidR="000E295A" w:rsidRPr="000A60CE" w:rsidRDefault="000A60CE" w:rsidP="00CC58BD">
            <w:pPr>
              <w:rPr>
                <w:rStyle w:val="Strong"/>
              </w:rPr>
            </w:pPr>
            <w:r w:rsidRPr="000A60CE">
              <w:rPr>
                <w:rStyle w:val="Strong"/>
              </w:rPr>
              <w:t>Response</w:t>
            </w:r>
          </w:p>
        </w:tc>
      </w:tr>
      <w:tr w:rsidR="000A60CE" w14:paraId="6226E5C8" w14:textId="77777777" w:rsidTr="00D33F77">
        <w:tc>
          <w:tcPr>
            <w:tcW w:w="3142" w:type="pct"/>
            <w:shd w:val="clear" w:color="auto" w:fill="D9D9D9" w:themeFill="background1" w:themeFillShade="D9"/>
          </w:tcPr>
          <w:p w14:paraId="6226E5C6" w14:textId="212098BA" w:rsidR="000A60CE" w:rsidRDefault="000A60CE" w:rsidP="00CC58BD">
            <w:r>
              <w:t xml:space="preserve">Name </w:t>
            </w:r>
            <w:r w:rsidR="00A25DFD">
              <w:t xml:space="preserve">and Location of </w:t>
            </w:r>
            <w:r w:rsidR="009F3DC7">
              <w:t xml:space="preserve">your </w:t>
            </w:r>
            <w:r w:rsidR="00A25DFD">
              <w:t>Business</w:t>
            </w:r>
          </w:p>
        </w:tc>
        <w:tc>
          <w:tcPr>
            <w:tcW w:w="1858" w:type="pct"/>
          </w:tcPr>
          <w:p w14:paraId="6226E5C7" w14:textId="77777777" w:rsidR="000A60CE" w:rsidRDefault="000A60CE" w:rsidP="00CC58BD"/>
        </w:tc>
      </w:tr>
      <w:tr w:rsidR="00207253" w14:paraId="6226E5D1" w14:textId="77777777" w:rsidTr="00D33F77">
        <w:tc>
          <w:tcPr>
            <w:tcW w:w="3142" w:type="pct"/>
            <w:shd w:val="clear" w:color="auto" w:fill="D9D9D9" w:themeFill="background1" w:themeFillShade="D9"/>
          </w:tcPr>
          <w:p w14:paraId="6226E5CF" w14:textId="77777777" w:rsidR="000E295A" w:rsidRDefault="00207253" w:rsidP="00207253">
            <w:r>
              <w:t>What if any local connections do you have with the authority?</w:t>
            </w:r>
          </w:p>
        </w:tc>
        <w:tc>
          <w:tcPr>
            <w:tcW w:w="1858" w:type="pct"/>
          </w:tcPr>
          <w:p w14:paraId="6226E5D0" w14:textId="77777777" w:rsidR="000E295A" w:rsidRDefault="000E295A" w:rsidP="00CC58BD"/>
        </w:tc>
      </w:tr>
      <w:tr w:rsidR="00207253" w14:paraId="6226E5D4" w14:textId="77777777" w:rsidTr="00D33F77">
        <w:tc>
          <w:tcPr>
            <w:tcW w:w="3142" w:type="pct"/>
            <w:shd w:val="clear" w:color="auto" w:fill="D9D9D9" w:themeFill="background1" w:themeFillShade="D9"/>
          </w:tcPr>
          <w:p w14:paraId="6226E5D2" w14:textId="4EAD6936" w:rsidR="000E295A" w:rsidRDefault="00A25DFD" w:rsidP="00CC58BD">
            <w:r>
              <w:t>Contact Details</w:t>
            </w:r>
          </w:p>
        </w:tc>
        <w:tc>
          <w:tcPr>
            <w:tcW w:w="1858" w:type="pct"/>
          </w:tcPr>
          <w:p w14:paraId="6226E5D3" w14:textId="77777777" w:rsidR="000E295A" w:rsidRDefault="000E295A" w:rsidP="00CC58BD"/>
        </w:tc>
      </w:tr>
    </w:tbl>
    <w:p w14:paraId="6226E5DE" w14:textId="77777777" w:rsidR="00CC58BD" w:rsidRDefault="00207253" w:rsidP="008F632F">
      <w:pPr>
        <w:pStyle w:val="Heading2"/>
      </w:pPr>
      <w:r>
        <w:t>Section B</w:t>
      </w:r>
      <w:r w:rsidR="000A60CE">
        <w:t>:</w:t>
      </w:r>
      <w:r>
        <w:t xml:space="preserve"> Questions</w:t>
      </w:r>
    </w:p>
    <w:p w14:paraId="6226E5DF" w14:textId="01DF9252" w:rsidR="000A60CE" w:rsidRPr="00207253" w:rsidRDefault="000A60CE" w:rsidP="000A60CE">
      <w:pPr>
        <w:rPr>
          <w:color w:val="FF0000"/>
        </w:rPr>
      </w:pPr>
      <w:r>
        <w:t xml:space="preserve">Please note: you do not need to resize the table; it will automatically adjust to fit your response. </w:t>
      </w:r>
    </w:p>
    <w:tbl>
      <w:tblPr>
        <w:tblStyle w:val="TableGrid"/>
        <w:tblW w:w="5000" w:type="pct"/>
        <w:tblLook w:val="04A0" w:firstRow="1" w:lastRow="0" w:firstColumn="1" w:lastColumn="0" w:noHBand="0" w:noVBand="1"/>
      </w:tblPr>
      <w:tblGrid>
        <w:gridCol w:w="6091"/>
        <w:gridCol w:w="2925"/>
      </w:tblGrid>
      <w:tr w:rsidR="000A60CE" w:rsidRPr="000A60CE" w14:paraId="6226E5E2" w14:textId="77777777" w:rsidTr="001B1BCF">
        <w:tc>
          <w:tcPr>
            <w:tcW w:w="3378" w:type="pct"/>
            <w:shd w:val="clear" w:color="auto" w:fill="D9D9D9" w:themeFill="background1" w:themeFillShade="D9"/>
          </w:tcPr>
          <w:p w14:paraId="6226E5E0" w14:textId="77777777" w:rsidR="000A60CE" w:rsidRPr="000A60CE" w:rsidRDefault="000A60CE" w:rsidP="00B54232">
            <w:pPr>
              <w:rPr>
                <w:rStyle w:val="Strong"/>
              </w:rPr>
            </w:pPr>
            <w:r w:rsidRPr="000A60CE">
              <w:rPr>
                <w:rStyle w:val="Strong"/>
              </w:rPr>
              <w:t>Question</w:t>
            </w:r>
          </w:p>
        </w:tc>
        <w:tc>
          <w:tcPr>
            <w:tcW w:w="1622" w:type="pct"/>
          </w:tcPr>
          <w:p w14:paraId="6226E5E1" w14:textId="77777777" w:rsidR="000A60CE" w:rsidRPr="000A60CE" w:rsidRDefault="000A60CE" w:rsidP="00B54232">
            <w:pPr>
              <w:rPr>
                <w:rStyle w:val="Strong"/>
              </w:rPr>
            </w:pPr>
            <w:r w:rsidRPr="000A60CE">
              <w:rPr>
                <w:rStyle w:val="Strong"/>
              </w:rPr>
              <w:t>Response</w:t>
            </w:r>
          </w:p>
        </w:tc>
      </w:tr>
      <w:tr w:rsidR="000A60CE" w14:paraId="6226E5E5" w14:textId="77777777" w:rsidTr="001B1BCF">
        <w:tc>
          <w:tcPr>
            <w:tcW w:w="3378" w:type="pct"/>
            <w:shd w:val="clear" w:color="auto" w:fill="D9D9D9" w:themeFill="background1" w:themeFillShade="D9"/>
          </w:tcPr>
          <w:p w14:paraId="6226E5E3" w14:textId="57049818" w:rsidR="002A0B06" w:rsidRPr="00777C12" w:rsidRDefault="000A60CE" w:rsidP="00B54232">
            <w:r w:rsidRPr="00777C12">
              <w:t>What is the name of the solution you propose?</w:t>
            </w:r>
          </w:p>
        </w:tc>
        <w:tc>
          <w:tcPr>
            <w:tcW w:w="1622" w:type="pct"/>
          </w:tcPr>
          <w:p w14:paraId="6226E5E4" w14:textId="77777777" w:rsidR="000A60CE" w:rsidRDefault="000A60CE" w:rsidP="00B54232"/>
        </w:tc>
      </w:tr>
      <w:tr w:rsidR="000A60CE" w14:paraId="6226E5E8" w14:textId="77777777" w:rsidTr="001B1BCF">
        <w:tc>
          <w:tcPr>
            <w:tcW w:w="3378" w:type="pct"/>
            <w:shd w:val="clear" w:color="auto" w:fill="D9D9D9" w:themeFill="background1" w:themeFillShade="D9"/>
          </w:tcPr>
          <w:p w14:paraId="6226E5E6" w14:textId="2EFBD85D" w:rsidR="000A60CE" w:rsidRDefault="000A60CE" w:rsidP="00B54232">
            <w:r w:rsidRPr="00777C12">
              <w:t xml:space="preserve">How </w:t>
            </w:r>
            <w:r w:rsidR="002559F2" w:rsidRPr="00777C12">
              <w:t>does</w:t>
            </w:r>
            <w:r w:rsidRPr="00777C12">
              <w:t xml:space="preserve"> your proposal meet </w:t>
            </w:r>
            <w:r w:rsidR="002A0B06" w:rsidRPr="00777C12">
              <w:t>the</w:t>
            </w:r>
            <w:r w:rsidRPr="00777C12">
              <w:t xml:space="preserve"> need</w:t>
            </w:r>
            <w:r w:rsidR="002A0B06" w:rsidRPr="00777C12">
              <w:t xml:space="preserve">s as outlined in </w:t>
            </w:r>
            <w:r w:rsidR="004C176B" w:rsidRPr="00777C12">
              <w:t>‘</w:t>
            </w:r>
            <w:r w:rsidR="00467CCB" w:rsidRPr="00777C12">
              <w:t>6</w:t>
            </w:r>
            <w:r w:rsidR="004C176B" w:rsidRPr="00777C12">
              <w:t>. Our requirements’</w:t>
            </w:r>
            <w:r w:rsidRPr="00777C12">
              <w:t>?</w:t>
            </w:r>
          </w:p>
        </w:tc>
        <w:tc>
          <w:tcPr>
            <w:tcW w:w="1622" w:type="pct"/>
          </w:tcPr>
          <w:p w14:paraId="6226E5E7" w14:textId="77777777" w:rsidR="000A60CE" w:rsidRDefault="000A60CE" w:rsidP="00B54232"/>
        </w:tc>
      </w:tr>
      <w:tr w:rsidR="0072026A" w14:paraId="39B6D8F0" w14:textId="77777777" w:rsidTr="001B1BCF">
        <w:tc>
          <w:tcPr>
            <w:tcW w:w="3378" w:type="pct"/>
            <w:shd w:val="clear" w:color="auto" w:fill="D9D9D9" w:themeFill="background1" w:themeFillShade="D9"/>
          </w:tcPr>
          <w:p w14:paraId="57B53C6D" w14:textId="097F418A" w:rsidR="0072026A" w:rsidRPr="00777C12" w:rsidRDefault="0072026A" w:rsidP="00B54232">
            <w:r w:rsidRPr="00777C12">
              <w:t xml:space="preserve">What </w:t>
            </w:r>
            <w:r w:rsidR="005F5F74" w:rsidRPr="00777C12">
              <w:t>is</w:t>
            </w:r>
            <w:r w:rsidR="00472A4A" w:rsidRPr="00777C12">
              <w:t xml:space="preserve"> the breakdown of costs for your proposal?</w:t>
            </w:r>
          </w:p>
        </w:tc>
        <w:tc>
          <w:tcPr>
            <w:tcW w:w="1622" w:type="pct"/>
          </w:tcPr>
          <w:p w14:paraId="5EDC04F3" w14:textId="77777777" w:rsidR="0072026A" w:rsidRDefault="0072026A" w:rsidP="00B54232"/>
        </w:tc>
      </w:tr>
      <w:tr w:rsidR="00810B4C" w14:paraId="265F0A64" w14:textId="77777777" w:rsidTr="001B1BCF">
        <w:tc>
          <w:tcPr>
            <w:tcW w:w="3378" w:type="pct"/>
            <w:shd w:val="clear" w:color="auto" w:fill="D9D9D9" w:themeFill="background1" w:themeFillShade="D9"/>
          </w:tcPr>
          <w:p w14:paraId="6DDB6579" w14:textId="3608142A" w:rsidR="00810B4C" w:rsidRPr="00777C12" w:rsidRDefault="00207E1A" w:rsidP="00B54232">
            <w:r w:rsidRPr="00777C12">
              <w:t xml:space="preserve">All costs involved in the proposal will need to be </w:t>
            </w:r>
            <w:r w:rsidR="001E6774" w:rsidRPr="00777C12">
              <w:t xml:space="preserve">paid for by the resident. How will you ensure the cost to the resident is kept low and there will be no </w:t>
            </w:r>
            <w:r w:rsidR="00364BAF" w:rsidRPr="00777C12">
              <w:t xml:space="preserve">unacceptable financial risk to the Council? </w:t>
            </w:r>
          </w:p>
        </w:tc>
        <w:tc>
          <w:tcPr>
            <w:tcW w:w="1622" w:type="pct"/>
          </w:tcPr>
          <w:p w14:paraId="14D0B93D" w14:textId="77777777" w:rsidR="00810B4C" w:rsidRDefault="00810B4C" w:rsidP="00B54232"/>
        </w:tc>
      </w:tr>
      <w:tr w:rsidR="000A60CE" w14:paraId="6226E5EB" w14:textId="77777777" w:rsidTr="001B1BCF">
        <w:tc>
          <w:tcPr>
            <w:tcW w:w="3378" w:type="pct"/>
            <w:shd w:val="clear" w:color="auto" w:fill="D9D9D9" w:themeFill="background1" w:themeFillShade="D9"/>
          </w:tcPr>
          <w:p w14:paraId="6226E5E9" w14:textId="18F1E67F" w:rsidR="00373FD4" w:rsidRDefault="000059D9" w:rsidP="00B54232">
            <w:r w:rsidRPr="00777C12">
              <w:t xml:space="preserve">Is your solution ready to </w:t>
            </w:r>
            <w:r w:rsidR="00AF2F12" w:rsidRPr="00777C12">
              <w:t>be installed upon a successful contract being awarded?</w:t>
            </w:r>
          </w:p>
        </w:tc>
        <w:tc>
          <w:tcPr>
            <w:tcW w:w="1622" w:type="pct"/>
          </w:tcPr>
          <w:p w14:paraId="6226E5EA" w14:textId="77777777" w:rsidR="000A60CE" w:rsidRDefault="000A60CE" w:rsidP="00B54232"/>
        </w:tc>
      </w:tr>
      <w:tr w:rsidR="000A60CE" w14:paraId="6226E5EE" w14:textId="77777777" w:rsidTr="001B1BCF">
        <w:tc>
          <w:tcPr>
            <w:tcW w:w="3378" w:type="pct"/>
            <w:shd w:val="clear" w:color="auto" w:fill="D9D9D9" w:themeFill="background1" w:themeFillShade="D9"/>
          </w:tcPr>
          <w:p w14:paraId="6226E5EC" w14:textId="77777777" w:rsidR="000A60CE" w:rsidRDefault="000A60CE" w:rsidP="00B54232">
            <w:r w:rsidRPr="00777C12">
              <w:t>If your proposal is already in use elsewhere: please give an example of your proposed solution in use and state how it has met the requirements of the customer.</w:t>
            </w:r>
          </w:p>
        </w:tc>
        <w:tc>
          <w:tcPr>
            <w:tcW w:w="1622" w:type="pct"/>
          </w:tcPr>
          <w:p w14:paraId="6226E5ED" w14:textId="77777777" w:rsidR="000A60CE" w:rsidRDefault="000A60CE" w:rsidP="00B54232"/>
        </w:tc>
      </w:tr>
      <w:tr w:rsidR="00777C12" w:rsidRPr="00777C12" w14:paraId="1EA19027" w14:textId="77777777" w:rsidTr="001B1BCF">
        <w:tc>
          <w:tcPr>
            <w:tcW w:w="3378" w:type="pct"/>
            <w:shd w:val="clear" w:color="auto" w:fill="D9D9D9" w:themeFill="background1" w:themeFillShade="D9"/>
          </w:tcPr>
          <w:p w14:paraId="5514084C" w14:textId="75510D3C" w:rsidR="00AF52ED" w:rsidRPr="00777C12" w:rsidRDefault="00B359F3" w:rsidP="00B54232">
            <w:r w:rsidRPr="00777C12">
              <w:t xml:space="preserve">If </w:t>
            </w:r>
            <w:r w:rsidR="001941FE" w:rsidRPr="00777C12">
              <w:t xml:space="preserve">your </w:t>
            </w:r>
            <w:r w:rsidRPr="00777C12">
              <w:t>propos</w:t>
            </w:r>
            <w:r w:rsidR="00614EA8" w:rsidRPr="00777C12">
              <w:t>al is already</w:t>
            </w:r>
            <w:r w:rsidRPr="00777C12">
              <w:t xml:space="preserve"> in use </w:t>
            </w:r>
            <w:r w:rsidR="00614EA8" w:rsidRPr="00777C12">
              <w:t xml:space="preserve">elsewhere: please give details of the </w:t>
            </w:r>
            <w:r w:rsidRPr="00777C12">
              <w:t xml:space="preserve">standards </w:t>
            </w:r>
            <w:r w:rsidR="002E4390" w:rsidRPr="00777C12">
              <w:t>that had to be</w:t>
            </w:r>
            <w:r w:rsidRPr="00777C12">
              <w:t xml:space="preserve"> met</w:t>
            </w:r>
            <w:r w:rsidR="002E4390" w:rsidRPr="00777C12">
              <w:t xml:space="preserve"> and how these were s</w:t>
            </w:r>
            <w:r w:rsidRPr="00777C12">
              <w:t>atisfied</w:t>
            </w:r>
            <w:r w:rsidR="002E4390" w:rsidRPr="00777C12">
              <w:t>.</w:t>
            </w:r>
          </w:p>
        </w:tc>
        <w:tc>
          <w:tcPr>
            <w:tcW w:w="1622" w:type="pct"/>
          </w:tcPr>
          <w:p w14:paraId="7C8F4045" w14:textId="77777777" w:rsidR="00AF52ED" w:rsidRPr="00777C12" w:rsidRDefault="00AF52ED" w:rsidP="00B54232"/>
        </w:tc>
      </w:tr>
      <w:tr w:rsidR="00586FA3" w14:paraId="6CD2336B" w14:textId="77777777" w:rsidTr="001B1BCF">
        <w:tc>
          <w:tcPr>
            <w:tcW w:w="3378" w:type="pct"/>
            <w:shd w:val="clear" w:color="auto" w:fill="D9D9D9" w:themeFill="background1" w:themeFillShade="D9"/>
          </w:tcPr>
          <w:p w14:paraId="2D88BC48" w14:textId="2E735BC5" w:rsidR="00586FA3" w:rsidRPr="00777C12" w:rsidRDefault="00FB55FD" w:rsidP="00B54232">
            <w:r w:rsidRPr="00777C12">
              <w:lastRenderedPageBreak/>
              <w:t>The Council seeks to engage participation from people with protected characteristics in the trial</w:t>
            </w:r>
            <w:r w:rsidR="00B84B68" w:rsidRPr="00777C12">
              <w:t xml:space="preserve"> to provide insight </w:t>
            </w:r>
            <w:r w:rsidR="00D94796" w:rsidRPr="00777C12">
              <w:t>int</w:t>
            </w:r>
            <w:r w:rsidR="00B66263" w:rsidRPr="00777C12">
              <w:t xml:space="preserve">o its evaluation. How would you suggest people with </w:t>
            </w:r>
            <w:r w:rsidR="009D355A" w:rsidRPr="00777C12">
              <w:t xml:space="preserve">protected characteristics could be engaged in the trial as </w:t>
            </w:r>
            <w:r w:rsidR="001B3DA9" w:rsidRPr="00777C12">
              <w:t xml:space="preserve">participating residents or </w:t>
            </w:r>
            <w:r w:rsidR="00BD0D52" w:rsidRPr="00777C12">
              <w:t>as a</w:t>
            </w:r>
            <w:r w:rsidR="00C961E2" w:rsidRPr="00777C12">
              <w:t xml:space="preserve"> user of the pavement?</w:t>
            </w:r>
            <w:r w:rsidR="004A4DD0" w:rsidRPr="00777C12">
              <w:t xml:space="preserve"> </w:t>
            </w:r>
          </w:p>
        </w:tc>
        <w:tc>
          <w:tcPr>
            <w:tcW w:w="1622" w:type="pct"/>
          </w:tcPr>
          <w:p w14:paraId="71ABF490" w14:textId="77777777" w:rsidR="00586FA3" w:rsidRDefault="00586FA3" w:rsidP="00B54232"/>
        </w:tc>
      </w:tr>
      <w:tr w:rsidR="00951768" w14:paraId="3FCE8E15" w14:textId="77777777" w:rsidTr="001B1BCF">
        <w:tc>
          <w:tcPr>
            <w:tcW w:w="3378" w:type="pct"/>
            <w:shd w:val="clear" w:color="auto" w:fill="D9D9D9" w:themeFill="background1" w:themeFillShade="D9"/>
          </w:tcPr>
          <w:p w14:paraId="7E38F76D" w14:textId="066042F6" w:rsidR="00951768" w:rsidRPr="00777C12" w:rsidRDefault="00951768" w:rsidP="00B54232">
            <w:r w:rsidRPr="00777C12">
              <w:t>What length of contract do you recommend and why?</w:t>
            </w:r>
            <w:r w:rsidR="00AD67C3" w:rsidRPr="00777C12">
              <w:t xml:space="preserve"> Consider the</w:t>
            </w:r>
            <w:r w:rsidR="001C2F49" w:rsidRPr="00777C12">
              <w:t xml:space="preserve"> outcomes and deliverables as set out under 3.7.</w:t>
            </w:r>
          </w:p>
        </w:tc>
        <w:tc>
          <w:tcPr>
            <w:tcW w:w="1622" w:type="pct"/>
          </w:tcPr>
          <w:p w14:paraId="6A790555" w14:textId="77777777" w:rsidR="00951768" w:rsidRDefault="00951768" w:rsidP="00B54232"/>
        </w:tc>
      </w:tr>
      <w:tr w:rsidR="000A60CE" w14:paraId="6226E5F1" w14:textId="77777777" w:rsidTr="001B1BCF">
        <w:tc>
          <w:tcPr>
            <w:tcW w:w="3378" w:type="pct"/>
            <w:shd w:val="clear" w:color="auto" w:fill="D9D9D9" w:themeFill="background1" w:themeFillShade="D9"/>
          </w:tcPr>
          <w:p w14:paraId="6226E5EF" w14:textId="36CAAC5E" w:rsidR="000A60CE" w:rsidRDefault="00AB72C5" w:rsidP="00B54232">
            <w:r w:rsidRPr="00777C12">
              <w:t>How w</w:t>
            </w:r>
            <w:r w:rsidR="00964554" w:rsidRPr="00777C12">
              <w:t>ould</w:t>
            </w:r>
            <w:r w:rsidRPr="00777C12">
              <w:t xml:space="preserve"> </w:t>
            </w:r>
            <w:r w:rsidR="002F782A" w:rsidRPr="00777C12">
              <w:t xml:space="preserve">you engage with the Council during the trial </w:t>
            </w:r>
            <w:r w:rsidR="00FE5B04" w:rsidRPr="00777C12">
              <w:t xml:space="preserve">period to support the successful roll-out, monitoring and evaluation of </w:t>
            </w:r>
            <w:r w:rsidR="00E7461D" w:rsidRPr="00777C12">
              <w:t>your proposal?</w:t>
            </w:r>
          </w:p>
        </w:tc>
        <w:tc>
          <w:tcPr>
            <w:tcW w:w="1622" w:type="pct"/>
          </w:tcPr>
          <w:p w14:paraId="6226E5F0" w14:textId="77777777" w:rsidR="000A60CE" w:rsidRDefault="000A60CE" w:rsidP="00B54232"/>
        </w:tc>
      </w:tr>
      <w:tr w:rsidR="00E7461D" w14:paraId="575B51FE" w14:textId="77777777" w:rsidTr="001B1BCF">
        <w:tc>
          <w:tcPr>
            <w:tcW w:w="3378" w:type="pct"/>
            <w:shd w:val="clear" w:color="auto" w:fill="D9D9D9" w:themeFill="background1" w:themeFillShade="D9"/>
          </w:tcPr>
          <w:p w14:paraId="067605E3" w14:textId="76A0DE42" w:rsidR="00E7461D" w:rsidRPr="00777C12" w:rsidRDefault="004B5759" w:rsidP="00B54232">
            <w:r w:rsidRPr="00777C12">
              <w:t xml:space="preserve">In the case </w:t>
            </w:r>
            <w:r w:rsidR="004C267A" w:rsidRPr="00777C12">
              <w:t xml:space="preserve">of a </w:t>
            </w:r>
            <w:r w:rsidR="00C9252D" w:rsidRPr="00777C12">
              <w:t xml:space="preserve">supplier </w:t>
            </w:r>
            <w:r w:rsidR="004C267A" w:rsidRPr="00777C12">
              <w:t>fully managed process</w:t>
            </w:r>
            <w:r w:rsidR="00BE4F95" w:rsidRPr="00777C12">
              <w:t xml:space="preserve"> option</w:t>
            </w:r>
            <w:r w:rsidR="00C9252D" w:rsidRPr="00777C12">
              <w:t xml:space="preserve">, </w:t>
            </w:r>
            <w:r w:rsidR="0072026A" w:rsidRPr="00777C12">
              <w:t>how w</w:t>
            </w:r>
            <w:r w:rsidR="006461BA" w:rsidRPr="00777C12">
              <w:t>ould you suggest</w:t>
            </w:r>
            <w:r w:rsidR="0072026A" w:rsidRPr="00777C12">
              <w:t xml:space="preserve"> that process be managed and at what cost?</w:t>
            </w:r>
          </w:p>
        </w:tc>
        <w:tc>
          <w:tcPr>
            <w:tcW w:w="1622" w:type="pct"/>
          </w:tcPr>
          <w:p w14:paraId="78CC796D" w14:textId="77777777" w:rsidR="00E7461D" w:rsidRDefault="00E7461D" w:rsidP="00B54232"/>
        </w:tc>
      </w:tr>
      <w:tr w:rsidR="004C28B1" w14:paraId="69F6AB47" w14:textId="77777777" w:rsidTr="001B1BCF">
        <w:tc>
          <w:tcPr>
            <w:tcW w:w="3378" w:type="pct"/>
            <w:shd w:val="clear" w:color="auto" w:fill="D9D9D9" w:themeFill="background1" w:themeFillShade="D9"/>
          </w:tcPr>
          <w:p w14:paraId="1B8E5662" w14:textId="528300AA" w:rsidR="004C28B1" w:rsidRPr="00777C12" w:rsidRDefault="004C28B1" w:rsidP="00B54232">
            <w:pPr>
              <w:pStyle w:val="BodyNumbered"/>
              <w:numPr>
                <w:ilvl w:val="0"/>
                <w:numId w:val="0"/>
              </w:numPr>
              <w:spacing w:before="0" w:after="0"/>
              <w:ind w:left="22"/>
            </w:pPr>
            <w:r w:rsidRPr="00777C12">
              <w:t xml:space="preserve">Please add in any further suggestions that </w:t>
            </w:r>
            <w:r w:rsidR="004462BE" w:rsidRPr="00777C12">
              <w:t xml:space="preserve">you </w:t>
            </w:r>
            <w:r w:rsidRPr="00777C12">
              <w:t xml:space="preserve">feel will benefit </w:t>
            </w:r>
            <w:r w:rsidR="004462BE" w:rsidRPr="00777C12">
              <w:t>CCC</w:t>
            </w:r>
            <w:r w:rsidRPr="00777C12">
              <w:t xml:space="preserve"> for its procurement process.</w:t>
            </w:r>
          </w:p>
        </w:tc>
        <w:tc>
          <w:tcPr>
            <w:tcW w:w="1622" w:type="pct"/>
          </w:tcPr>
          <w:p w14:paraId="3E94B529" w14:textId="77777777" w:rsidR="004C28B1" w:rsidRDefault="004C28B1" w:rsidP="00B54232"/>
        </w:tc>
      </w:tr>
      <w:tr w:rsidR="00777C12" w:rsidRPr="00777C12" w:rsidDel="00F52D1E" w14:paraId="63AC01D7" w14:textId="77777777" w:rsidTr="001B1BCF">
        <w:tc>
          <w:tcPr>
            <w:tcW w:w="3378" w:type="pct"/>
            <w:shd w:val="clear" w:color="auto" w:fill="D9D9D9" w:themeFill="background1" w:themeFillShade="D9"/>
          </w:tcPr>
          <w:p w14:paraId="2EDB1247" w14:textId="0051668F" w:rsidR="00CD2975" w:rsidRPr="00777C12" w:rsidDel="00F52D1E" w:rsidRDefault="00C10F45" w:rsidP="00B54232">
            <w:pPr>
              <w:pStyle w:val="BodyNumbered"/>
              <w:numPr>
                <w:ilvl w:val="0"/>
                <w:numId w:val="0"/>
              </w:numPr>
              <w:spacing w:before="0" w:after="0"/>
              <w:ind w:left="22"/>
            </w:pPr>
            <w:r w:rsidRPr="00777C12">
              <w:t xml:space="preserve">Please add any further details that you </w:t>
            </w:r>
            <w:r w:rsidR="00B82542" w:rsidRPr="00777C12">
              <w:t>want</w:t>
            </w:r>
            <w:r w:rsidR="00CD2975" w:rsidRPr="00777C12">
              <w:t xml:space="preserve"> to make us aware of</w:t>
            </w:r>
            <w:r w:rsidR="00B82542" w:rsidRPr="00777C12">
              <w:t>.</w:t>
            </w:r>
          </w:p>
        </w:tc>
        <w:tc>
          <w:tcPr>
            <w:tcW w:w="1622" w:type="pct"/>
          </w:tcPr>
          <w:p w14:paraId="2559089C" w14:textId="77777777" w:rsidR="00CD2975" w:rsidRPr="00777C12" w:rsidDel="00F52D1E" w:rsidRDefault="00CD2975" w:rsidP="00B54232"/>
        </w:tc>
      </w:tr>
    </w:tbl>
    <w:p w14:paraId="5210B851" w14:textId="77777777" w:rsidR="004166F2" w:rsidRPr="00207253" w:rsidRDefault="004166F2" w:rsidP="00207253"/>
    <w:sectPr w:rsidR="004166F2" w:rsidRPr="00207253" w:rsidSect="000B6B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C0C47" w14:textId="77777777" w:rsidR="00495139" w:rsidRDefault="00495139" w:rsidP="00E02C0A">
      <w:pPr>
        <w:spacing w:after="0" w:line="240" w:lineRule="auto"/>
      </w:pPr>
      <w:r>
        <w:separator/>
      </w:r>
    </w:p>
  </w:endnote>
  <w:endnote w:type="continuationSeparator" w:id="0">
    <w:p w14:paraId="71B37642" w14:textId="77777777" w:rsidR="00495139" w:rsidRDefault="00495139" w:rsidP="00E02C0A">
      <w:pPr>
        <w:spacing w:after="0" w:line="240" w:lineRule="auto"/>
      </w:pPr>
      <w:r>
        <w:continuationSeparator/>
      </w:r>
    </w:p>
  </w:endnote>
  <w:endnote w:type="continuationNotice" w:id="1">
    <w:p w14:paraId="2542676F" w14:textId="77777777" w:rsidR="00495139" w:rsidRDefault="004951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469D" w14:textId="537A5BE6" w:rsidR="00E02C0A" w:rsidRDefault="00FD369A">
    <w:pPr>
      <w:pStyle w:val="Footer"/>
    </w:pPr>
    <w:r>
      <w:rPr>
        <w:noProof/>
      </w:rPr>
      <mc:AlternateContent>
        <mc:Choice Requires="wps">
          <w:drawing>
            <wp:anchor distT="0" distB="0" distL="114300" distR="114300" simplePos="0" relativeHeight="251658241" behindDoc="0" locked="0" layoutInCell="1" allowOverlap="1" wp14:anchorId="3B381812" wp14:editId="03A45C6C">
              <wp:simplePos x="0" y="0"/>
              <wp:positionH relativeFrom="column">
                <wp:posOffset>4989195</wp:posOffset>
              </wp:positionH>
              <wp:positionV relativeFrom="paragraph">
                <wp:posOffset>9586595</wp:posOffset>
              </wp:positionV>
              <wp:extent cx="2095500" cy="6788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68602875"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81812" id="_x0000_t202" coordsize="21600,21600" o:spt="202" path="m,l,21600r21600,l21600,xe">
              <v:stroke joinstyle="miter"/>
              <v:path gradientshapeok="t" o:connecttype="rect"/>
            </v:shapetype>
            <v:shape id="Text Box 6" o:spid="_x0000_s1026" type="#_x0000_t202" style="position:absolute;margin-left:392.85pt;margin-top:754.85pt;width:165pt;height:5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" stroked="f">
              <v:textbo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68602875" w14:textId="77777777" w:rsidR="00E02C0A" w:rsidRDefault="00E02C0A" w:rsidP="00E02C0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1F99A" w14:textId="77777777" w:rsidR="00495139" w:rsidRDefault="00495139" w:rsidP="00E02C0A">
      <w:pPr>
        <w:spacing w:after="0" w:line="240" w:lineRule="auto"/>
      </w:pPr>
      <w:r>
        <w:separator/>
      </w:r>
    </w:p>
  </w:footnote>
  <w:footnote w:type="continuationSeparator" w:id="0">
    <w:p w14:paraId="7CA754C7" w14:textId="77777777" w:rsidR="00495139" w:rsidRDefault="00495139" w:rsidP="00E02C0A">
      <w:pPr>
        <w:spacing w:after="0" w:line="240" w:lineRule="auto"/>
      </w:pPr>
      <w:r>
        <w:continuationSeparator/>
      </w:r>
    </w:p>
  </w:footnote>
  <w:footnote w:type="continuationNotice" w:id="1">
    <w:p w14:paraId="659BC1C8" w14:textId="77777777" w:rsidR="00495139" w:rsidRDefault="004951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E2CA" w14:textId="0B615E02" w:rsidR="00E02C0A" w:rsidRDefault="007267D2">
    <w:pPr>
      <w:pStyle w:val="Header"/>
    </w:pPr>
    <w:r w:rsidRPr="00951B45">
      <w:rPr>
        <w:noProof/>
        <w:lang w:eastAsia="en-GB"/>
      </w:rPr>
      <w:drawing>
        <wp:anchor distT="0" distB="0" distL="114300" distR="114300" simplePos="0" relativeHeight="251658240" behindDoc="1" locked="0" layoutInCell="1" allowOverlap="1" wp14:anchorId="3A756566" wp14:editId="011F3D0D">
          <wp:simplePos x="0" y="0"/>
          <wp:positionH relativeFrom="column">
            <wp:posOffset>4429125</wp:posOffset>
          </wp:positionH>
          <wp:positionV relativeFrom="paragraph">
            <wp:posOffset>-276860</wp:posOffset>
          </wp:positionV>
          <wp:extent cx="1856740" cy="670560"/>
          <wp:effectExtent l="0" t="0" r="0" b="0"/>
          <wp:wrapTight wrapText="bothSides">
            <wp:wrapPolygon edited="0">
              <wp:start x="222" y="0"/>
              <wp:lineTo x="0" y="1841"/>
              <wp:lineTo x="0" y="11045"/>
              <wp:lineTo x="7313" y="19636"/>
              <wp:lineTo x="7313" y="20864"/>
              <wp:lineTo x="8421" y="20864"/>
              <wp:lineTo x="8865" y="19636"/>
              <wp:lineTo x="21053" y="10432"/>
              <wp:lineTo x="21275" y="4909"/>
              <wp:lineTo x="21275" y="614"/>
              <wp:lineTo x="20167" y="0"/>
              <wp:lineTo x="222"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6740" cy="670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24126"/>
    <w:multiLevelType w:val="multilevel"/>
    <w:tmpl w:val="3E8282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897735"/>
    <w:multiLevelType w:val="hybridMultilevel"/>
    <w:tmpl w:val="B5B6934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D7414F"/>
    <w:multiLevelType w:val="multilevel"/>
    <w:tmpl w:val="54829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59073B"/>
    <w:multiLevelType w:val="hybridMultilevel"/>
    <w:tmpl w:val="4D16B3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444584"/>
    <w:multiLevelType w:val="multilevel"/>
    <w:tmpl w:val="041852BA"/>
    <w:lvl w:ilvl="0">
      <w:start w:val="1"/>
      <w:numFmt w:val="decimal"/>
      <w:pStyle w:val="Heading2"/>
      <w:lvlText w:val="%1."/>
      <w:lvlJc w:val="left"/>
      <w:pPr>
        <w:ind w:left="360" w:hanging="360"/>
      </w:pPr>
      <w:rPr>
        <w:rFonts w:hint="default"/>
      </w:rPr>
    </w:lvl>
    <w:lvl w:ilvl="1">
      <w:start w:val="1"/>
      <w:numFmt w:val="decimal"/>
      <w:pStyle w:val="BodyNumbered"/>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A533B2"/>
    <w:multiLevelType w:val="multilevel"/>
    <w:tmpl w:val="DB5AB59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B14AA9"/>
    <w:multiLevelType w:val="multilevel"/>
    <w:tmpl w:val="9F249DBC"/>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color w:val="FF0000"/>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5F60FE"/>
    <w:multiLevelType w:val="multilevel"/>
    <w:tmpl w:val="678E43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3675F"/>
    <w:multiLevelType w:val="multilevel"/>
    <w:tmpl w:val="E23497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8204D4"/>
    <w:multiLevelType w:val="hybridMultilevel"/>
    <w:tmpl w:val="5500520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273166"/>
    <w:multiLevelType w:val="multilevel"/>
    <w:tmpl w:val="9D0437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E32091"/>
    <w:multiLevelType w:val="multilevel"/>
    <w:tmpl w:val="45427B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4107F9"/>
    <w:multiLevelType w:val="hybridMultilevel"/>
    <w:tmpl w:val="79484B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BD5190"/>
    <w:multiLevelType w:val="multilevel"/>
    <w:tmpl w:val="75FCA2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1E55AB"/>
    <w:multiLevelType w:val="multilevel"/>
    <w:tmpl w:val="A44ECB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9743756">
    <w:abstractNumId w:val="22"/>
  </w:num>
  <w:num w:numId="2" w16cid:durableId="2109347013">
    <w:abstractNumId w:val="18"/>
  </w:num>
  <w:num w:numId="3" w16cid:durableId="620111956">
    <w:abstractNumId w:val="20"/>
  </w:num>
  <w:num w:numId="4" w16cid:durableId="1809935521">
    <w:abstractNumId w:val="25"/>
  </w:num>
  <w:num w:numId="5" w16cid:durableId="1772357231">
    <w:abstractNumId w:val="9"/>
  </w:num>
  <w:num w:numId="6" w16cid:durableId="173346391">
    <w:abstractNumId w:val="7"/>
  </w:num>
  <w:num w:numId="7" w16cid:durableId="685640457">
    <w:abstractNumId w:val="6"/>
  </w:num>
  <w:num w:numId="8" w16cid:durableId="62726083">
    <w:abstractNumId w:val="5"/>
  </w:num>
  <w:num w:numId="9" w16cid:durableId="133497180">
    <w:abstractNumId w:val="4"/>
  </w:num>
  <w:num w:numId="10" w16cid:durableId="981423369">
    <w:abstractNumId w:val="8"/>
  </w:num>
  <w:num w:numId="11" w16cid:durableId="1825585089">
    <w:abstractNumId w:val="3"/>
  </w:num>
  <w:num w:numId="12" w16cid:durableId="245311114">
    <w:abstractNumId w:val="2"/>
  </w:num>
  <w:num w:numId="13" w16cid:durableId="1364794647">
    <w:abstractNumId w:val="1"/>
  </w:num>
  <w:num w:numId="14" w16cid:durableId="1086075125">
    <w:abstractNumId w:val="0"/>
  </w:num>
  <w:num w:numId="15" w16cid:durableId="312874558">
    <w:abstractNumId w:val="27"/>
  </w:num>
  <w:num w:numId="16" w16cid:durableId="1028145706">
    <w:abstractNumId w:val="14"/>
  </w:num>
  <w:num w:numId="17" w16cid:durableId="247272127">
    <w:abstractNumId w:val="16"/>
  </w:num>
  <w:num w:numId="18" w16cid:durableId="697972898">
    <w:abstractNumId w:val="15"/>
  </w:num>
  <w:num w:numId="19" w16cid:durableId="1481919352">
    <w:abstractNumId w:val="12"/>
  </w:num>
  <w:num w:numId="20" w16cid:durableId="1877691506">
    <w:abstractNumId w:val="23"/>
  </w:num>
  <w:num w:numId="21" w16cid:durableId="1886215213">
    <w:abstractNumId w:val="28"/>
  </w:num>
  <w:num w:numId="22" w16cid:durableId="1918322965">
    <w:abstractNumId w:val="17"/>
  </w:num>
  <w:num w:numId="23" w16cid:durableId="1753355842">
    <w:abstractNumId w:val="19"/>
  </w:num>
  <w:num w:numId="24" w16cid:durableId="670839423">
    <w:abstractNumId w:val="24"/>
  </w:num>
  <w:num w:numId="25" w16cid:durableId="1779062512">
    <w:abstractNumId w:val="29"/>
  </w:num>
  <w:num w:numId="26" w16cid:durableId="29189937">
    <w:abstractNumId w:val="10"/>
  </w:num>
  <w:num w:numId="27" w16cid:durableId="17388464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7535742">
    <w:abstractNumId w:val="26"/>
  </w:num>
  <w:num w:numId="29" w16cid:durableId="914824708">
    <w:abstractNumId w:val="21"/>
  </w:num>
  <w:num w:numId="30" w16cid:durableId="1533763561">
    <w:abstractNumId w:val="13"/>
  </w:num>
  <w:num w:numId="31" w16cid:durableId="10676125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FA"/>
    <w:rsid w:val="00003FA5"/>
    <w:rsid w:val="000059D9"/>
    <w:rsid w:val="00027736"/>
    <w:rsid w:val="000352F9"/>
    <w:rsid w:val="00046422"/>
    <w:rsid w:val="000501F2"/>
    <w:rsid w:val="00063EEC"/>
    <w:rsid w:val="00065B9D"/>
    <w:rsid w:val="00072B00"/>
    <w:rsid w:val="00075940"/>
    <w:rsid w:val="00076B27"/>
    <w:rsid w:val="00084E45"/>
    <w:rsid w:val="000972DB"/>
    <w:rsid w:val="00097C11"/>
    <w:rsid w:val="000A4185"/>
    <w:rsid w:val="000A60CE"/>
    <w:rsid w:val="000B47A9"/>
    <w:rsid w:val="000B6B6B"/>
    <w:rsid w:val="000C5E5A"/>
    <w:rsid w:val="000D2F02"/>
    <w:rsid w:val="000E1615"/>
    <w:rsid w:val="000E295A"/>
    <w:rsid w:val="000E3F00"/>
    <w:rsid w:val="000F6E06"/>
    <w:rsid w:val="00106044"/>
    <w:rsid w:val="001211EB"/>
    <w:rsid w:val="00125729"/>
    <w:rsid w:val="00133CF8"/>
    <w:rsid w:val="0015285C"/>
    <w:rsid w:val="00163389"/>
    <w:rsid w:val="00164C0A"/>
    <w:rsid w:val="00170011"/>
    <w:rsid w:val="001925ED"/>
    <w:rsid w:val="001941FE"/>
    <w:rsid w:val="001B1BCF"/>
    <w:rsid w:val="001B3DA9"/>
    <w:rsid w:val="001C2F49"/>
    <w:rsid w:val="001C347C"/>
    <w:rsid w:val="001C611F"/>
    <w:rsid w:val="001C65F8"/>
    <w:rsid w:val="001D22D9"/>
    <w:rsid w:val="001D676D"/>
    <w:rsid w:val="001E47CF"/>
    <w:rsid w:val="001E6774"/>
    <w:rsid w:val="001F587C"/>
    <w:rsid w:val="001F5DFD"/>
    <w:rsid w:val="0020010B"/>
    <w:rsid w:val="00200C53"/>
    <w:rsid w:val="00207253"/>
    <w:rsid w:val="00207430"/>
    <w:rsid w:val="00207E1A"/>
    <w:rsid w:val="00220C89"/>
    <w:rsid w:val="002220A4"/>
    <w:rsid w:val="0022265B"/>
    <w:rsid w:val="00222973"/>
    <w:rsid w:val="0023000F"/>
    <w:rsid w:val="002355DE"/>
    <w:rsid w:val="0025408F"/>
    <w:rsid w:val="002559F2"/>
    <w:rsid w:val="0028397E"/>
    <w:rsid w:val="00296EBA"/>
    <w:rsid w:val="002A0B06"/>
    <w:rsid w:val="002B48A5"/>
    <w:rsid w:val="002B7C81"/>
    <w:rsid w:val="002E4390"/>
    <w:rsid w:val="002F0461"/>
    <w:rsid w:val="002F5D5A"/>
    <w:rsid w:val="002F782A"/>
    <w:rsid w:val="003048B3"/>
    <w:rsid w:val="003073CF"/>
    <w:rsid w:val="00320246"/>
    <w:rsid w:val="00325F7E"/>
    <w:rsid w:val="0032744F"/>
    <w:rsid w:val="003413D7"/>
    <w:rsid w:val="00355B2D"/>
    <w:rsid w:val="00356861"/>
    <w:rsid w:val="00364BAF"/>
    <w:rsid w:val="00373FD4"/>
    <w:rsid w:val="00384654"/>
    <w:rsid w:val="0039418E"/>
    <w:rsid w:val="00394AD3"/>
    <w:rsid w:val="003A73C6"/>
    <w:rsid w:val="003B3198"/>
    <w:rsid w:val="003B49DF"/>
    <w:rsid w:val="003D7473"/>
    <w:rsid w:val="003E34E1"/>
    <w:rsid w:val="003E6276"/>
    <w:rsid w:val="00412B9C"/>
    <w:rsid w:val="00415E0D"/>
    <w:rsid w:val="004166F2"/>
    <w:rsid w:val="00430BB4"/>
    <w:rsid w:val="004434DE"/>
    <w:rsid w:val="004462BE"/>
    <w:rsid w:val="0046060C"/>
    <w:rsid w:val="00463BA4"/>
    <w:rsid w:val="00467CCB"/>
    <w:rsid w:val="0047181C"/>
    <w:rsid w:val="00472A4A"/>
    <w:rsid w:val="004737D2"/>
    <w:rsid w:val="004824F7"/>
    <w:rsid w:val="00495139"/>
    <w:rsid w:val="004A237C"/>
    <w:rsid w:val="004A4DD0"/>
    <w:rsid w:val="004B0B9C"/>
    <w:rsid w:val="004B11BF"/>
    <w:rsid w:val="004B5759"/>
    <w:rsid w:val="004B7EA7"/>
    <w:rsid w:val="004C176B"/>
    <w:rsid w:val="004C195C"/>
    <w:rsid w:val="004C1A08"/>
    <w:rsid w:val="004C267A"/>
    <w:rsid w:val="004C28B1"/>
    <w:rsid w:val="004D3711"/>
    <w:rsid w:val="004D6F64"/>
    <w:rsid w:val="004E712E"/>
    <w:rsid w:val="00505ACA"/>
    <w:rsid w:val="00515C99"/>
    <w:rsid w:val="00522ADB"/>
    <w:rsid w:val="0055544B"/>
    <w:rsid w:val="0058259C"/>
    <w:rsid w:val="00586FA3"/>
    <w:rsid w:val="005935E5"/>
    <w:rsid w:val="005A7E6C"/>
    <w:rsid w:val="005B07FC"/>
    <w:rsid w:val="005B083C"/>
    <w:rsid w:val="005B394E"/>
    <w:rsid w:val="005C5EDA"/>
    <w:rsid w:val="005C7456"/>
    <w:rsid w:val="005D0762"/>
    <w:rsid w:val="005E0BF1"/>
    <w:rsid w:val="005F3F35"/>
    <w:rsid w:val="005F4765"/>
    <w:rsid w:val="005F5F74"/>
    <w:rsid w:val="00602089"/>
    <w:rsid w:val="006031F1"/>
    <w:rsid w:val="006120ED"/>
    <w:rsid w:val="00614EA8"/>
    <w:rsid w:val="006162FE"/>
    <w:rsid w:val="006406DE"/>
    <w:rsid w:val="006461BA"/>
    <w:rsid w:val="00651C74"/>
    <w:rsid w:val="00671CD4"/>
    <w:rsid w:val="00674CDB"/>
    <w:rsid w:val="00684F20"/>
    <w:rsid w:val="00691525"/>
    <w:rsid w:val="00694902"/>
    <w:rsid w:val="00697234"/>
    <w:rsid w:val="006B0354"/>
    <w:rsid w:val="006B3CFE"/>
    <w:rsid w:val="006C2611"/>
    <w:rsid w:val="006E6878"/>
    <w:rsid w:val="006F18FA"/>
    <w:rsid w:val="006F2ED3"/>
    <w:rsid w:val="0072026A"/>
    <w:rsid w:val="00725B41"/>
    <w:rsid w:val="007267D2"/>
    <w:rsid w:val="0073566B"/>
    <w:rsid w:val="007433A4"/>
    <w:rsid w:val="00751852"/>
    <w:rsid w:val="00764F1F"/>
    <w:rsid w:val="0077774B"/>
    <w:rsid w:val="00777C12"/>
    <w:rsid w:val="00787918"/>
    <w:rsid w:val="007918EC"/>
    <w:rsid w:val="007936DA"/>
    <w:rsid w:val="00797CB9"/>
    <w:rsid w:val="007A5B87"/>
    <w:rsid w:val="007B25FF"/>
    <w:rsid w:val="007C71A8"/>
    <w:rsid w:val="007E6532"/>
    <w:rsid w:val="007F3A7B"/>
    <w:rsid w:val="007F7347"/>
    <w:rsid w:val="00807DCE"/>
    <w:rsid w:val="00807E62"/>
    <w:rsid w:val="00810B4C"/>
    <w:rsid w:val="00814935"/>
    <w:rsid w:val="00817BAB"/>
    <w:rsid w:val="008313E5"/>
    <w:rsid w:val="008331B6"/>
    <w:rsid w:val="0083520F"/>
    <w:rsid w:val="00840013"/>
    <w:rsid w:val="00851CF3"/>
    <w:rsid w:val="00852208"/>
    <w:rsid w:val="00853EAD"/>
    <w:rsid w:val="0085515F"/>
    <w:rsid w:val="00861CA1"/>
    <w:rsid w:val="00873212"/>
    <w:rsid w:val="00876B0E"/>
    <w:rsid w:val="008813BD"/>
    <w:rsid w:val="0088560F"/>
    <w:rsid w:val="008925AF"/>
    <w:rsid w:val="008A0D6C"/>
    <w:rsid w:val="008A2181"/>
    <w:rsid w:val="008A7026"/>
    <w:rsid w:val="008D0B17"/>
    <w:rsid w:val="008E03F0"/>
    <w:rsid w:val="008E065E"/>
    <w:rsid w:val="008F5498"/>
    <w:rsid w:val="008F632F"/>
    <w:rsid w:val="009009EC"/>
    <w:rsid w:val="009010BF"/>
    <w:rsid w:val="0090169E"/>
    <w:rsid w:val="00901B8A"/>
    <w:rsid w:val="009022A5"/>
    <w:rsid w:val="009124D0"/>
    <w:rsid w:val="00916FA7"/>
    <w:rsid w:val="0092376E"/>
    <w:rsid w:val="0092678F"/>
    <w:rsid w:val="009420A4"/>
    <w:rsid w:val="0094377B"/>
    <w:rsid w:val="00951768"/>
    <w:rsid w:val="00951B45"/>
    <w:rsid w:val="009542AB"/>
    <w:rsid w:val="00954957"/>
    <w:rsid w:val="00960625"/>
    <w:rsid w:val="00962C39"/>
    <w:rsid w:val="00964554"/>
    <w:rsid w:val="00966564"/>
    <w:rsid w:val="00985F5A"/>
    <w:rsid w:val="00993759"/>
    <w:rsid w:val="009A2747"/>
    <w:rsid w:val="009B3FED"/>
    <w:rsid w:val="009C0A5E"/>
    <w:rsid w:val="009D355A"/>
    <w:rsid w:val="009D6A06"/>
    <w:rsid w:val="009E76B5"/>
    <w:rsid w:val="009F150A"/>
    <w:rsid w:val="009F2F68"/>
    <w:rsid w:val="009F3DC7"/>
    <w:rsid w:val="009F7200"/>
    <w:rsid w:val="00A00A00"/>
    <w:rsid w:val="00A058F7"/>
    <w:rsid w:val="00A2582C"/>
    <w:rsid w:val="00A25DFD"/>
    <w:rsid w:val="00A32BAA"/>
    <w:rsid w:val="00A52509"/>
    <w:rsid w:val="00A55E46"/>
    <w:rsid w:val="00A61CF6"/>
    <w:rsid w:val="00A6385A"/>
    <w:rsid w:val="00A66415"/>
    <w:rsid w:val="00A6754F"/>
    <w:rsid w:val="00A70D6A"/>
    <w:rsid w:val="00A73C61"/>
    <w:rsid w:val="00A839ED"/>
    <w:rsid w:val="00A8401F"/>
    <w:rsid w:val="00A8654F"/>
    <w:rsid w:val="00A908A7"/>
    <w:rsid w:val="00AA09C5"/>
    <w:rsid w:val="00AA20E4"/>
    <w:rsid w:val="00AA29E8"/>
    <w:rsid w:val="00AA3BD9"/>
    <w:rsid w:val="00AB72C5"/>
    <w:rsid w:val="00AC3975"/>
    <w:rsid w:val="00AC7D97"/>
    <w:rsid w:val="00AD67C3"/>
    <w:rsid w:val="00AE0B90"/>
    <w:rsid w:val="00AE64CF"/>
    <w:rsid w:val="00AE7091"/>
    <w:rsid w:val="00AF2F12"/>
    <w:rsid w:val="00AF4590"/>
    <w:rsid w:val="00AF52ED"/>
    <w:rsid w:val="00B21A25"/>
    <w:rsid w:val="00B26B47"/>
    <w:rsid w:val="00B318E2"/>
    <w:rsid w:val="00B3359C"/>
    <w:rsid w:val="00B359F3"/>
    <w:rsid w:val="00B450F2"/>
    <w:rsid w:val="00B539C3"/>
    <w:rsid w:val="00B54232"/>
    <w:rsid w:val="00B65445"/>
    <w:rsid w:val="00B66263"/>
    <w:rsid w:val="00B73546"/>
    <w:rsid w:val="00B80C42"/>
    <w:rsid w:val="00B82542"/>
    <w:rsid w:val="00B8392F"/>
    <w:rsid w:val="00B84B68"/>
    <w:rsid w:val="00B9521F"/>
    <w:rsid w:val="00B961C6"/>
    <w:rsid w:val="00BA7F33"/>
    <w:rsid w:val="00BC2C65"/>
    <w:rsid w:val="00BD0D52"/>
    <w:rsid w:val="00BD2257"/>
    <w:rsid w:val="00BD3E2D"/>
    <w:rsid w:val="00BD6945"/>
    <w:rsid w:val="00BE4F95"/>
    <w:rsid w:val="00BE7C43"/>
    <w:rsid w:val="00C02DE9"/>
    <w:rsid w:val="00C10F45"/>
    <w:rsid w:val="00C5641E"/>
    <w:rsid w:val="00C57700"/>
    <w:rsid w:val="00C62AAB"/>
    <w:rsid w:val="00C63D62"/>
    <w:rsid w:val="00C72261"/>
    <w:rsid w:val="00C86DC1"/>
    <w:rsid w:val="00C9252D"/>
    <w:rsid w:val="00C948C2"/>
    <w:rsid w:val="00C961E2"/>
    <w:rsid w:val="00C97D79"/>
    <w:rsid w:val="00CA1895"/>
    <w:rsid w:val="00CC3CA4"/>
    <w:rsid w:val="00CC58BD"/>
    <w:rsid w:val="00CD2975"/>
    <w:rsid w:val="00CE062E"/>
    <w:rsid w:val="00D073E3"/>
    <w:rsid w:val="00D21394"/>
    <w:rsid w:val="00D21B45"/>
    <w:rsid w:val="00D31D12"/>
    <w:rsid w:val="00D33F77"/>
    <w:rsid w:val="00D40A5D"/>
    <w:rsid w:val="00D53420"/>
    <w:rsid w:val="00D56EA8"/>
    <w:rsid w:val="00D65BAD"/>
    <w:rsid w:val="00D661CE"/>
    <w:rsid w:val="00D66C98"/>
    <w:rsid w:val="00D67398"/>
    <w:rsid w:val="00D67DAD"/>
    <w:rsid w:val="00D72613"/>
    <w:rsid w:val="00D8014D"/>
    <w:rsid w:val="00D829E9"/>
    <w:rsid w:val="00D921A1"/>
    <w:rsid w:val="00D94796"/>
    <w:rsid w:val="00D950B9"/>
    <w:rsid w:val="00D96A9A"/>
    <w:rsid w:val="00DB0698"/>
    <w:rsid w:val="00DB3E06"/>
    <w:rsid w:val="00DC64FE"/>
    <w:rsid w:val="00DD1D6E"/>
    <w:rsid w:val="00DF02D2"/>
    <w:rsid w:val="00DF05AF"/>
    <w:rsid w:val="00E02C0A"/>
    <w:rsid w:val="00E13DD6"/>
    <w:rsid w:val="00E21644"/>
    <w:rsid w:val="00E21895"/>
    <w:rsid w:val="00E24424"/>
    <w:rsid w:val="00E330B6"/>
    <w:rsid w:val="00E417FE"/>
    <w:rsid w:val="00E4622C"/>
    <w:rsid w:val="00E55BCF"/>
    <w:rsid w:val="00E561DF"/>
    <w:rsid w:val="00E61F2D"/>
    <w:rsid w:val="00E7372A"/>
    <w:rsid w:val="00E7461D"/>
    <w:rsid w:val="00E76242"/>
    <w:rsid w:val="00E841FA"/>
    <w:rsid w:val="00E86032"/>
    <w:rsid w:val="00E94707"/>
    <w:rsid w:val="00EA2265"/>
    <w:rsid w:val="00EA3E22"/>
    <w:rsid w:val="00EA65C0"/>
    <w:rsid w:val="00EA79A2"/>
    <w:rsid w:val="00EC35BC"/>
    <w:rsid w:val="00EC64DE"/>
    <w:rsid w:val="00ED3FFA"/>
    <w:rsid w:val="00EE28FB"/>
    <w:rsid w:val="00F029B0"/>
    <w:rsid w:val="00F059C2"/>
    <w:rsid w:val="00F1425B"/>
    <w:rsid w:val="00F2287F"/>
    <w:rsid w:val="00F36DD8"/>
    <w:rsid w:val="00F52D1E"/>
    <w:rsid w:val="00F54CDC"/>
    <w:rsid w:val="00F66DD3"/>
    <w:rsid w:val="00F67321"/>
    <w:rsid w:val="00F70F83"/>
    <w:rsid w:val="00F71195"/>
    <w:rsid w:val="00F74731"/>
    <w:rsid w:val="00F75AEA"/>
    <w:rsid w:val="00F774D6"/>
    <w:rsid w:val="00F97097"/>
    <w:rsid w:val="00F97EB5"/>
    <w:rsid w:val="00FA3546"/>
    <w:rsid w:val="00FA4CE1"/>
    <w:rsid w:val="00FB55FD"/>
    <w:rsid w:val="00FD369A"/>
    <w:rsid w:val="00FD7333"/>
    <w:rsid w:val="00FE5B04"/>
    <w:rsid w:val="0747E8FD"/>
    <w:rsid w:val="14610197"/>
    <w:rsid w:val="14700AF9"/>
    <w:rsid w:val="21ED66DE"/>
    <w:rsid w:val="240E8069"/>
    <w:rsid w:val="2F930BA0"/>
    <w:rsid w:val="35730945"/>
    <w:rsid w:val="395CC272"/>
    <w:rsid w:val="3F53FF0B"/>
    <w:rsid w:val="4A4CD3D5"/>
    <w:rsid w:val="5BC7B6D7"/>
    <w:rsid w:val="5FD3E136"/>
    <w:rsid w:val="62EBD4C6"/>
    <w:rsid w:val="6988E6B5"/>
    <w:rsid w:val="70C29B9E"/>
    <w:rsid w:val="7175BA1B"/>
    <w:rsid w:val="7484D6A3"/>
    <w:rsid w:val="7755D213"/>
    <w:rsid w:val="7943C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6E585"/>
  <w15:docId w15:val="{24212619-AD4D-4DE4-AA98-5023D297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9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A00A00"/>
    <w:pPr>
      <w:numPr>
        <w:ilvl w:val="1"/>
        <w:numId w:val="16"/>
      </w:numPr>
      <w:spacing w:before="120" w:after="320"/>
      <w:ind w:left="788" w:hanging="431"/>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paragraph" w:customStyle="1" w:styleId="paragraph">
    <w:name w:val="paragraph"/>
    <w:basedOn w:val="Normal"/>
    <w:rsid w:val="00D073E3"/>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073E3"/>
  </w:style>
  <w:style w:type="character" w:customStyle="1" w:styleId="eop">
    <w:name w:val="eop"/>
    <w:basedOn w:val="DefaultParagraphFont"/>
    <w:rsid w:val="00D073E3"/>
  </w:style>
  <w:style w:type="character" w:styleId="UnresolvedMention">
    <w:name w:val="Unresolved Mention"/>
    <w:basedOn w:val="DefaultParagraphFont"/>
    <w:uiPriority w:val="99"/>
    <w:semiHidden/>
    <w:unhideWhenUsed/>
    <w:rsid w:val="00F36DD8"/>
    <w:rPr>
      <w:color w:val="605E5C"/>
      <w:shd w:val="clear" w:color="auto" w:fill="E1DFDD"/>
    </w:rPr>
  </w:style>
  <w:style w:type="paragraph" w:styleId="Revision">
    <w:name w:val="Revision"/>
    <w:hidden/>
    <w:uiPriority w:val="99"/>
    <w:semiHidden/>
    <w:rsid w:val="00A8654F"/>
    <w:pPr>
      <w:spacing w:after="0" w:line="240" w:lineRule="auto"/>
    </w:pPr>
    <w:rPr>
      <w:sz w:val="24"/>
    </w:rPr>
  </w:style>
  <w:style w:type="character" w:styleId="CommentReference">
    <w:name w:val="annotation reference"/>
    <w:basedOn w:val="DefaultParagraphFont"/>
    <w:uiPriority w:val="99"/>
    <w:semiHidden/>
    <w:unhideWhenUsed/>
    <w:rsid w:val="00A8654F"/>
    <w:rPr>
      <w:sz w:val="16"/>
      <w:szCs w:val="16"/>
    </w:rPr>
  </w:style>
  <w:style w:type="paragraph" w:styleId="CommentText">
    <w:name w:val="annotation text"/>
    <w:basedOn w:val="Normal"/>
    <w:link w:val="CommentTextChar"/>
    <w:uiPriority w:val="99"/>
    <w:unhideWhenUsed/>
    <w:rsid w:val="00A8654F"/>
    <w:pPr>
      <w:spacing w:line="240" w:lineRule="auto"/>
    </w:pPr>
    <w:rPr>
      <w:sz w:val="20"/>
      <w:szCs w:val="20"/>
    </w:rPr>
  </w:style>
  <w:style w:type="character" w:customStyle="1" w:styleId="CommentTextChar">
    <w:name w:val="Comment Text Char"/>
    <w:basedOn w:val="DefaultParagraphFont"/>
    <w:link w:val="CommentText"/>
    <w:uiPriority w:val="99"/>
    <w:rsid w:val="00A8654F"/>
    <w:rPr>
      <w:sz w:val="20"/>
      <w:szCs w:val="20"/>
    </w:rPr>
  </w:style>
  <w:style w:type="paragraph" w:styleId="CommentSubject">
    <w:name w:val="annotation subject"/>
    <w:basedOn w:val="CommentText"/>
    <w:next w:val="CommentText"/>
    <w:link w:val="CommentSubjectChar"/>
    <w:uiPriority w:val="99"/>
    <w:semiHidden/>
    <w:unhideWhenUsed/>
    <w:rsid w:val="00A8654F"/>
    <w:rPr>
      <w:b/>
      <w:bCs/>
    </w:rPr>
  </w:style>
  <w:style w:type="character" w:customStyle="1" w:styleId="CommentSubjectChar">
    <w:name w:val="Comment Subject Char"/>
    <w:basedOn w:val="CommentTextChar"/>
    <w:link w:val="CommentSubject"/>
    <w:uiPriority w:val="99"/>
    <w:semiHidden/>
    <w:rsid w:val="00A8654F"/>
    <w:rPr>
      <w:b/>
      <w:bCs/>
      <w:sz w:val="20"/>
      <w:szCs w:val="20"/>
    </w:rPr>
  </w:style>
  <w:style w:type="table" w:customStyle="1" w:styleId="TableGrid1">
    <w:name w:val="Table Grid1"/>
    <w:basedOn w:val="TableNormal"/>
    <w:next w:val="TableGrid"/>
    <w:unhideWhenUsed/>
    <w:rsid w:val="001D22D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36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759926">
      <w:bodyDiv w:val="1"/>
      <w:marLeft w:val="0"/>
      <w:marRight w:val="0"/>
      <w:marTop w:val="0"/>
      <w:marBottom w:val="0"/>
      <w:divBdr>
        <w:top w:val="none" w:sz="0" w:space="0" w:color="auto"/>
        <w:left w:val="none" w:sz="0" w:space="0" w:color="auto"/>
        <w:bottom w:val="none" w:sz="0" w:space="0" w:color="auto"/>
        <w:right w:val="none" w:sz="0" w:space="0" w:color="auto"/>
      </w:divBdr>
      <w:divsChild>
        <w:div w:id="31349745">
          <w:marLeft w:val="0"/>
          <w:marRight w:val="0"/>
          <w:marTop w:val="0"/>
          <w:marBottom w:val="0"/>
          <w:divBdr>
            <w:top w:val="none" w:sz="0" w:space="0" w:color="auto"/>
            <w:left w:val="none" w:sz="0" w:space="0" w:color="auto"/>
            <w:bottom w:val="none" w:sz="0" w:space="0" w:color="auto"/>
            <w:right w:val="none" w:sz="0" w:space="0" w:color="auto"/>
          </w:divBdr>
          <w:divsChild>
            <w:div w:id="666058488">
              <w:marLeft w:val="0"/>
              <w:marRight w:val="0"/>
              <w:marTop w:val="0"/>
              <w:marBottom w:val="0"/>
              <w:divBdr>
                <w:top w:val="none" w:sz="0" w:space="0" w:color="auto"/>
                <w:left w:val="none" w:sz="0" w:space="0" w:color="auto"/>
                <w:bottom w:val="none" w:sz="0" w:space="0" w:color="auto"/>
                <w:right w:val="none" w:sz="0" w:space="0" w:color="auto"/>
              </w:divBdr>
            </w:div>
            <w:div w:id="793407149">
              <w:marLeft w:val="0"/>
              <w:marRight w:val="0"/>
              <w:marTop w:val="0"/>
              <w:marBottom w:val="0"/>
              <w:divBdr>
                <w:top w:val="none" w:sz="0" w:space="0" w:color="auto"/>
                <w:left w:val="none" w:sz="0" w:space="0" w:color="auto"/>
                <w:bottom w:val="none" w:sz="0" w:space="0" w:color="auto"/>
                <w:right w:val="none" w:sz="0" w:space="0" w:color="auto"/>
              </w:divBdr>
            </w:div>
            <w:div w:id="1494297222">
              <w:marLeft w:val="0"/>
              <w:marRight w:val="0"/>
              <w:marTop w:val="0"/>
              <w:marBottom w:val="0"/>
              <w:divBdr>
                <w:top w:val="none" w:sz="0" w:space="0" w:color="auto"/>
                <w:left w:val="none" w:sz="0" w:space="0" w:color="auto"/>
                <w:bottom w:val="none" w:sz="0" w:space="0" w:color="auto"/>
                <w:right w:val="none" w:sz="0" w:space="0" w:color="auto"/>
              </w:divBdr>
            </w:div>
            <w:div w:id="1639452617">
              <w:marLeft w:val="0"/>
              <w:marRight w:val="0"/>
              <w:marTop w:val="0"/>
              <w:marBottom w:val="0"/>
              <w:divBdr>
                <w:top w:val="none" w:sz="0" w:space="0" w:color="auto"/>
                <w:left w:val="none" w:sz="0" w:space="0" w:color="auto"/>
                <w:bottom w:val="none" w:sz="0" w:space="0" w:color="auto"/>
                <w:right w:val="none" w:sz="0" w:space="0" w:color="auto"/>
              </w:divBdr>
            </w:div>
            <w:div w:id="2069524564">
              <w:marLeft w:val="0"/>
              <w:marRight w:val="0"/>
              <w:marTop w:val="0"/>
              <w:marBottom w:val="0"/>
              <w:divBdr>
                <w:top w:val="none" w:sz="0" w:space="0" w:color="auto"/>
                <w:left w:val="none" w:sz="0" w:space="0" w:color="auto"/>
                <w:bottom w:val="none" w:sz="0" w:space="0" w:color="auto"/>
                <w:right w:val="none" w:sz="0" w:space="0" w:color="auto"/>
              </w:divBdr>
            </w:div>
          </w:divsChild>
        </w:div>
        <w:div w:id="311447478">
          <w:marLeft w:val="0"/>
          <w:marRight w:val="0"/>
          <w:marTop w:val="0"/>
          <w:marBottom w:val="0"/>
          <w:divBdr>
            <w:top w:val="none" w:sz="0" w:space="0" w:color="auto"/>
            <w:left w:val="none" w:sz="0" w:space="0" w:color="auto"/>
            <w:bottom w:val="none" w:sz="0" w:space="0" w:color="auto"/>
            <w:right w:val="none" w:sz="0" w:space="0" w:color="auto"/>
          </w:divBdr>
          <w:divsChild>
            <w:div w:id="289675896">
              <w:marLeft w:val="0"/>
              <w:marRight w:val="0"/>
              <w:marTop w:val="0"/>
              <w:marBottom w:val="0"/>
              <w:divBdr>
                <w:top w:val="none" w:sz="0" w:space="0" w:color="auto"/>
                <w:left w:val="none" w:sz="0" w:space="0" w:color="auto"/>
                <w:bottom w:val="none" w:sz="0" w:space="0" w:color="auto"/>
                <w:right w:val="none" w:sz="0" w:space="0" w:color="auto"/>
              </w:divBdr>
            </w:div>
            <w:div w:id="394935464">
              <w:marLeft w:val="0"/>
              <w:marRight w:val="0"/>
              <w:marTop w:val="0"/>
              <w:marBottom w:val="0"/>
              <w:divBdr>
                <w:top w:val="none" w:sz="0" w:space="0" w:color="auto"/>
                <w:left w:val="none" w:sz="0" w:space="0" w:color="auto"/>
                <w:bottom w:val="none" w:sz="0" w:space="0" w:color="auto"/>
                <w:right w:val="none" w:sz="0" w:space="0" w:color="auto"/>
              </w:divBdr>
            </w:div>
            <w:div w:id="1111821004">
              <w:marLeft w:val="0"/>
              <w:marRight w:val="0"/>
              <w:marTop w:val="0"/>
              <w:marBottom w:val="0"/>
              <w:divBdr>
                <w:top w:val="none" w:sz="0" w:space="0" w:color="auto"/>
                <w:left w:val="none" w:sz="0" w:space="0" w:color="auto"/>
                <w:bottom w:val="none" w:sz="0" w:space="0" w:color="auto"/>
                <w:right w:val="none" w:sz="0" w:space="0" w:color="auto"/>
              </w:divBdr>
            </w:div>
            <w:div w:id="1723871603">
              <w:marLeft w:val="0"/>
              <w:marRight w:val="0"/>
              <w:marTop w:val="0"/>
              <w:marBottom w:val="0"/>
              <w:divBdr>
                <w:top w:val="none" w:sz="0" w:space="0" w:color="auto"/>
                <w:left w:val="none" w:sz="0" w:space="0" w:color="auto"/>
                <w:bottom w:val="none" w:sz="0" w:space="0" w:color="auto"/>
                <w:right w:val="none" w:sz="0" w:space="0" w:color="auto"/>
              </w:divBdr>
            </w:div>
            <w:div w:id="2111973854">
              <w:marLeft w:val="0"/>
              <w:marRight w:val="0"/>
              <w:marTop w:val="0"/>
              <w:marBottom w:val="0"/>
              <w:divBdr>
                <w:top w:val="none" w:sz="0" w:space="0" w:color="auto"/>
                <w:left w:val="none" w:sz="0" w:space="0" w:color="auto"/>
                <w:bottom w:val="none" w:sz="0" w:space="0" w:color="auto"/>
                <w:right w:val="none" w:sz="0" w:space="0" w:color="auto"/>
              </w:divBdr>
            </w:div>
          </w:divsChild>
        </w:div>
        <w:div w:id="664623980">
          <w:marLeft w:val="0"/>
          <w:marRight w:val="0"/>
          <w:marTop w:val="0"/>
          <w:marBottom w:val="0"/>
          <w:divBdr>
            <w:top w:val="none" w:sz="0" w:space="0" w:color="auto"/>
            <w:left w:val="none" w:sz="0" w:space="0" w:color="auto"/>
            <w:bottom w:val="none" w:sz="0" w:space="0" w:color="auto"/>
            <w:right w:val="none" w:sz="0" w:space="0" w:color="auto"/>
          </w:divBdr>
          <w:divsChild>
            <w:div w:id="453060959">
              <w:marLeft w:val="0"/>
              <w:marRight w:val="0"/>
              <w:marTop w:val="0"/>
              <w:marBottom w:val="0"/>
              <w:divBdr>
                <w:top w:val="none" w:sz="0" w:space="0" w:color="auto"/>
                <w:left w:val="none" w:sz="0" w:space="0" w:color="auto"/>
                <w:bottom w:val="none" w:sz="0" w:space="0" w:color="auto"/>
                <w:right w:val="none" w:sz="0" w:space="0" w:color="auto"/>
              </w:divBdr>
            </w:div>
            <w:div w:id="788084926">
              <w:marLeft w:val="0"/>
              <w:marRight w:val="0"/>
              <w:marTop w:val="0"/>
              <w:marBottom w:val="0"/>
              <w:divBdr>
                <w:top w:val="none" w:sz="0" w:space="0" w:color="auto"/>
                <w:left w:val="none" w:sz="0" w:space="0" w:color="auto"/>
                <w:bottom w:val="none" w:sz="0" w:space="0" w:color="auto"/>
                <w:right w:val="none" w:sz="0" w:space="0" w:color="auto"/>
              </w:divBdr>
            </w:div>
            <w:div w:id="1505438080">
              <w:marLeft w:val="0"/>
              <w:marRight w:val="0"/>
              <w:marTop w:val="0"/>
              <w:marBottom w:val="0"/>
              <w:divBdr>
                <w:top w:val="none" w:sz="0" w:space="0" w:color="auto"/>
                <w:left w:val="none" w:sz="0" w:space="0" w:color="auto"/>
                <w:bottom w:val="none" w:sz="0" w:space="0" w:color="auto"/>
                <w:right w:val="none" w:sz="0" w:space="0" w:color="auto"/>
              </w:divBdr>
            </w:div>
          </w:divsChild>
        </w:div>
        <w:div w:id="695157155">
          <w:marLeft w:val="0"/>
          <w:marRight w:val="0"/>
          <w:marTop w:val="0"/>
          <w:marBottom w:val="0"/>
          <w:divBdr>
            <w:top w:val="none" w:sz="0" w:space="0" w:color="auto"/>
            <w:left w:val="none" w:sz="0" w:space="0" w:color="auto"/>
            <w:bottom w:val="none" w:sz="0" w:space="0" w:color="auto"/>
            <w:right w:val="none" w:sz="0" w:space="0" w:color="auto"/>
          </w:divBdr>
          <w:divsChild>
            <w:div w:id="181821832">
              <w:marLeft w:val="0"/>
              <w:marRight w:val="0"/>
              <w:marTop w:val="0"/>
              <w:marBottom w:val="0"/>
              <w:divBdr>
                <w:top w:val="none" w:sz="0" w:space="0" w:color="auto"/>
                <w:left w:val="none" w:sz="0" w:space="0" w:color="auto"/>
                <w:bottom w:val="none" w:sz="0" w:space="0" w:color="auto"/>
                <w:right w:val="none" w:sz="0" w:space="0" w:color="auto"/>
              </w:divBdr>
            </w:div>
            <w:div w:id="1099715219">
              <w:marLeft w:val="0"/>
              <w:marRight w:val="0"/>
              <w:marTop w:val="0"/>
              <w:marBottom w:val="0"/>
              <w:divBdr>
                <w:top w:val="none" w:sz="0" w:space="0" w:color="auto"/>
                <w:left w:val="none" w:sz="0" w:space="0" w:color="auto"/>
                <w:bottom w:val="none" w:sz="0" w:space="0" w:color="auto"/>
                <w:right w:val="none" w:sz="0" w:space="0" w:color="auto"/>
              </w:divBdr>
            </w:div>
            <w:div w:id="1860657626">
              <w:marLeft w:val="0"/>
              <w:marRight w:val="0"/>
              <w:marTop w:val="0"/>
              <w:marBottom w:val="0"/>
              <w:divBdr>
                <w:top w:val="none" w:sz="0" w:space="0" w:color="auto"/>
                <w:left w:val="none" w:sz="0" w:space="0" w:color="auto"/>
                <w:bottom w:val="none" w:sz="0" w:space="0" w:color="auto"/>
                <w:right w:val="none" w:sz="0" w:space="0" w:color="auto"/>
              </w:divBdr>
            </w:div>
            <w:div w:id="1887986226">
              <w:marLeft w:val="0"/>
              <w:marRight w:val="0"/>
              <w:marTop w:val="0"/>
              <w:marBottom w:val="0"/>
              <w:divBdr>
                <w:top w:val="none" w:sz="0" w:space="0" w:color="auto"/>
                <w:left w:val="none" w:sz="0" w:space="0" w:color="auto"/>
                <w:bottom w:val="none" w:sz="0" w:space="0" w:color="auto"/>
                <w:right w:val="none" w:sz="0" w:space="0" w:color="auto"/>
              </w:divBdr>
            </w:div>
            <w:div w:id="2131972166">
              <w:marLeft w:val="0"/>
              <w:marRight w:val="0"/>
              <w:marTop w:val="0"/>
              <w:marBottom w:val="0"/>
              <w:divBdr>
                <w:top w:val="none" w:sz="0" w:space="0" w:color="auto"/>
                <w:left w:val="none" w:sz="0" w:space="0" w:color="auto"/>
                <w:bottom w:val="none" w:sz="0" w:space="0" w:color="auto"/>
                <w:right w:val="none" w:sz="0" w:space="0" w:color="auto"/>
              </w:divBdr>
            </w:div>
          </w:divsChild>
        </w:div>
        <w:div w:id="1170557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mbridgeshire.gov.uk/business/supplying-to-the-counc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ambridgeshire.cmis.uk.com/CCC_live/Document.ashx?czJKcaeAi5tUFL1DTL2UE4zNRBcoShgo=7aCtZCIPmv9qPnBCjiCpSAxKAy%2fr9cflEDrbgm7L9r%2bJD44rM%2ft%2fhA%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mbridgeshire.gov.uk/residents/travel-roads-and-parking/roads-and-pathways/electric-vehicle-charging-poi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EB85A752CD47429C80C8E29FA342EE" ma:contentTypeVersion="14" ma:contentTypeDescription="Create a new document." ma:contentTypeScope="" ma:versionID="247432238c9c6071c1e5168275a7a90f">
  <xsd:schema xmlns:xsd="http://www.w3.org/2001/XMLSchema" xmlns:xs="http://www.w3.org/2001/XMLSchema" xmlns:p="http://schemas.microsoft.com/office/2006/metadata/properties" xmlns:ns2="b8a3e0ae-16d8-4f4f-bc9e-824633b073d1" xmlns:ns3="af7ad0f1-7d3c-4c1f-b971-e2c261c0e388" targetNamespace="http://schemas.microsoft.com/office/2006/metadata/properties" ma:root="true" ma:fieldsID="20530d7baf5677bbcc27ebac123b097d" ns2:_="" ns3:_="">
    <xsd:import namespace="b8a3e0ae-16d8-4f4f-bc9e-824633b073d1"/>
    <xsd:import namespace="af7ad0f1-7d3c-4c1f-b971-e2c261c0e3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3e0ae-16d8-4f4f-bc9e-824633b0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7ad0f1-7d3c-4c1f-b971-e2c261c0e38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56e1276-0ed2-48a0-8b57-2be0e95a35f1}" ma:internalName="TaxCatchAll" ma:showField="CatchAllData" ma:web="af7ad0f1-7d3c-4c1f-b971-e2c261c0e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lcf76f155ced4ddcb4097134ff3c332f xmlns="b8a3e0ae-16d8-4f4f-bc9e-824633b073d1">
      <Terms xmlns="http://schemas.microsoft.com/office/infopath/2007/PartnerControls"/>
    </lcf76f155ced4ddcb4097134ff3c332f>
    <TaxCatchAll xmlns="af7ad0f1-7d3c-4c1f-b971-e2c261c0e388"/>
    <SharedWithUsers xmlns="af7ad0f1-7d3c-4c1f-b971-e2c261c0e388">
      <UserInfo>
        <DisplayName/>
        <AccountId xsi:nil="true"/>
        <AccountType/>
      </UserInfo>
    </SharedWithUsers>
  </documentManagement>
</p:properties>
</file>

<file path=customXml/itemProps1.xml><?xml version="1.0" encoding="utf-8"?>
<ds:datastoreItem xmlns:ds="http://schemas.openxmlformats.org/officeDocument/2006/customXml" ds:itemID="{D2EE6A79-7DD1-4F87-92A1-850FFD7AF0CE}">
  <ds:schemaRefs>
    <ds:schemaRef ds:uri="http://schemas.openxmlformats.org/officeDocument/2006/bibliography"/>
  </ds:schemaRefs>
</ds:datastoreItem>
</file>

<file path=customXml/itemProps2.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3.xml><?xml version="1.0" encoding="utf-8"?>
<ds:datastoreItem xmlns:ds="http://schemas.openxmlformats.org/officeDocument/2006/customXml" ds:itemID="{9289BB5C-1698-4F9C-9BDB-E2D83C843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3e0ae-16d8-4f4f-bc9e-824633b073d1"/>
    <ds:schemaRef ds:uri="af7ad0f1-7d3c-4c1f-b971-e2c261c0e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1736E8-71A2-471D-80EC-B5BBDEB907CF}">
  <ds:schemaRefs>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http://purl.org/dc/terms/"/>
    <ds:schemaRef ds:uri="http://schemas.microsoft.com/office/2006/metadata/properties"/>
    <ds:schemaRef ds:uri="af7ad0f1-7d3c-4c1f-b971-e2c261c0e388"/>
    <ds:schemaRef ds:uri="b8a3e0ae-16d8-4f4f-bc9e-824633b073d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1659</Words>
  <Characters>9459</Characters>
  <Application>Microsoft Office Word</Application>
  <DocSecurity>0</DocSecurity>
  <Lines>78</Lines>
  <Paragraphs>22</Paragraphs>
  <ScaleCrop>false</ScaleCrop>
  <Company>Cambridgeshire County Council</Company>
  <LinksUpToDate>false</LinksUpToDate>
  <CharactersWithSpaces>11096</CharactersWithSpaces>
  <SharedDoc>false</SharedDoc>
  <HLinks>
    <vt:vector size="18" baseType="variant">
      <vt:variant>
        <vt:i4>6815747</vt:i4>
      </vt:variant>
      <vt:variant>
        <vt:i4>6</vt:i4>
      </vt:variant>
      <vt:variant>
        <vt:i4>0</vt:i4>
      </vt:variant>
      <vt:variant>
        <vt:i4>5</vt:i4>
      </vt:variant>
      <vt:variant>
        <vt:lpwstr>https://cambridgeshire.cmis.uk.com/CCC_live/Document.ashx?czJKcaeAi5tUFL1DTL2UE4zNRBcoShgo=7aCtZCIPmv9qPnBCjiCpSAxKAy%2fr9cflEDrbgm7L9r%2bJD44rM%2ft%2fhA%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vt:lpwstr>
      </vt:variant>
      <vt:variant>
        <vt:lpwstr/>
      </vt:variant>
      <vt:variant>
        <vt:i4>5242962</vt:i4>
      </vt:variant>
      <vt:variant>
        <vt:i4>3</vt:i4>
      </vt:variant>
      <vt:variant>
        <vt:i4>0</vt:i4>
      </vt:variant>
      <vt:variant>
        <vt:i4>5</vt:i4>
      </vt:variant>
      <vt:variant>
        <vt:lpwstr>https://www.cambridgeshire.gov.uk/residents/travel-roads-and-parking/roads-and-pathways/electric-vehicle-charging-points</vt:lpwstr>
      </vt:variant>
      <vt:variant>
        <vt:lpwstr/>
      </vt:variant>
      <vt:variant>
        <vt:i4>7209012</vt:i4>
      </vt:variant>
      <vt:variant>
        <vt:i4>0</vt:i4>
      </vt:variant>
      <vt:variant>
        <vt:i4>0</vt:i4>
      </vt:variant>
      <vt:variant>
        <vt:i4>5</vt:i4>
      </vt:variant>
      <vt:variant>
        <vt:lpwstr>https://www.cambridgeshire.gov.uk/business/supplying-to-the-council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Jon Collyns</cp:lastModifiedBy>
  <cp:revision>2</cp:revision>
  <dcterms:created xsi:type="dcterms:W3CDTF">2024-06-11T15:11:00Z</dcterms:created>
  <dcterms:modified xsi:type="dcterms:W3CDTF">2024-06-11T15:11:00Z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0x010100B8EB85A752CD47429C80C8E29FA342EE</vt:lpwstr>
  </property>
  <property fmtid="{D5CDD505-2E9C-101B-9397-08002B2CF9AE}" pid="3" name="Order">
    <vt:r8>30800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