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29095"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68E57D4A" wp14:editId="4704658F">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775157E7"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06A62678"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2F1E6C49" w14:textId="77777777" w:rsidR="0098637C" w:rsidRPr="000E0EA9" w:rsidRDefault="0098637C" w:rsidP="0098637C">
      <w:pPr>
        <w:pStyle w:val="BodyText1"/>
        <w:spacing w:line="360" w:lineRule="auto"/>
        <w:jc w:val="center"/>
        <w:rPr>
          <w:rFonts w:cs="Arial"/>
          <w:b/>
          <w:lang w:val="en-GB"/>
        </w:rPr>
      </w:pPr>
    </w:p>
    <w:p w14:paraId="3D2D0A2E"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03EC6281" w14:textId="6AD4A810" w:rsidR="0098637C" w:rsidRPr="00FC7EB6" w:rsidRDefault="00836E00" w:rsidP="0098637C">
      <w:pPr>
        <w:pStyle w:val="BodyText1"/>
        <w:spacing w:line="360" w:lineRule="auto"/>
        <w:jc w:val="center"/>
        <w:rPr>
          <w:rFonts w:cs="Arial"/>
          <w:b/>
          <w:sz w:val="32"/>
          <w:szCs w:val="32"/>
          <w:lang w:val="en-GB"/>
        </w:rPr>
      </w:pPr>
      <w:r>
        <w:rPr>
          <w:rFonts w:cs="Arial"/>
          <w:b/>
          <w:sz w:val="32"/>
          <w:szCs w:val="32"/>
          <w:lang w:val="en-GB"/>
        </w:rPr>
        <w:t>Operational Services vehicle engineering and maintenance</w:t>
      </w:r>
    </w:p>
    <w:p w14:paraId="1E8B8F89" w14:textId="77777777" w:rsidR="0098637C" w:rsidRDefault="0098637C" w:rsidP="0098637C">
      <w:pPr>
        <w:pStyle w:val="BodyText1"/>
        <w:spacing w:line="360" w:lineRule="auto"/>
        <w:jc w:val="center"/>
        <w:rPr>
          <w:rFonts w:cs="Arial"/>
          <w:b/>
          <w:lang w:val="en-GB"/>
        </w:rPr>
      </w:pPr>
    </w:p>
    <w:p w14:paraId="6B0E35BC"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1B306BA1" w14:textId="41B604C7" w:rsidR="0098637C" w:rsidRDefault="00836E00" w:rsidP="0098637C">
      <w:pPr>
        <w:jc w:val="center"/>
        <w:rPr>
          <w:rFonts w:cs="Arial"/>
          <w:bCs/>
          <w:color w:val="3366FF"/>
          <w:szCs w:val="24"/>
        </w:rPr>
      </w:pPr>
      <w:r>
        <w:rPr>
          <w:rFonts w:cs="Arial"/>
          <w:color w:val="3366FF"/>
          <w:szCs w:val="24"/>
        </w:rPr>
        <w:t>2021S_Op Services engineering</w:t>
      </w:r>
      <w:r w:rsidR="0098637C">
        <w:rPr>
          <w:rFonts w:cs="Arial"/>
          <w:color w:val="3366FF"/>
          <w:szCs w:val="24"/>
        </w:rPr>
        <w:t xml:space="preserve"> </w:t>
      </w:r>
    </w:p>
    <w:p w14:paraId="2B9DBC8E" w14:textId="77777777" w:rsidR="0098637C" w:rsidRPr="00A25BB6" w:rsidRDefault="0098637C" w:rsidP="0098637C">
      <w:pPr>
        <w:pStyle w:val="Style11ptBoldCentered"/>
      </w:pPr>
    </w:p>
    <w:p w14:paraId="5D576ED9" w14:textId="77777777" w:rsidR="0098637C" w:rsidRPr="00A25BB6" w:rsidRDefault="0098637C" w:rsidP="0098637C">
      <w:pPr>
        <w:pStyle w:val="Style11ptBoldCentered"/>
      </w:pPr>
    </w:p>
    <w:p w14:paraId="7E445DCF" w14:textId="77777777" w:rsidR="0098637C" w:rsidRPr="00A25BB6" w:rsidRDefault="0098637C" w:rsidP="0098637C">
      <w:pPr>
        <w:pStyle w:val="Style11ptBoldCentered"/>
      </w:pPr>
    </w:p>
    <w:p w14:paraId="1FCFCC61" w14:textId="77777777" w:rsidR="0098637C" w:rsidRPr="00A25BB6" w:rsidRDefault="0098637C" w:rsidP="0098637C">
      <w:pPr>
        <w:pStyle w:val="Style11ptBoldCentered"/>
      </w:pPr>
    </w:p>
    <w:p w14:paraId="01E07A96" w14:textId="77777777" w:rsidR="0098637C" w:rsidRPr="001F54E7" w:rsidRDefault="0098637C" w:rsidP="0098637C">
      <w:pPr>
        <w:jc w:val="center"/>
        <w:rPr>
          <w:rFonts w:cs="Arial"/>
          <w:b/>
          <w:bCs/>
          <w:szCs w:val="24"/>
        </w:rPr>
      </w:pPr>
      <w:r w:rsidRPr="001F54E7">
        <w:rPr>
          <w:rFonts w:cs="Arial"/>
          <w:b/>
          <w:bCs/>
          <w:szCs w:val="24"/>
        </w:rPr>
        <w:t>DATE OF ISSUE</w:t>
      </w:r>
    </w:p>
    <w:p w14:paraId="1BCB7BB3" w14:textId="2B9317AE" w:rsidR="0098637C" w:rsidRPr="00FC7EB6" w:rsidRDefault="00836E00" w:rsidP="0098637C">
      <w:pPr>
        <w:jc w:val="center"/>
        <w:rPr>
          <w:rFonts w:cs="Arial"/>
          <w:szCs w:val="22"/>
        </w:rPr>
      </w:pPr>
      <w:r>
        <w:rPr>
          <w:rFonts w:cs="Arial"/>
          <w:b/>
          <w:bCs/>
          <w:szCs w:val="24"/>
        </w:rPr>
        <w:t>19/11/2021</w:t>
      </w:r>
    </w:p>
    <w:p w14:paraId="68554623" w14:textId="77777777"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2A70A1D4" w14:textId="77777777" w:rsidR="0098637C" w:rsidRDefault="0004006E"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3DFD182F" w14:textId="77777777" w:rsidR="0098637C" w:rsidRDefault="0098637C">
      <w:pPr>
        <w:spacing w:after="160" w:line="259" w:lineRule="auto"/>
        <w:rPr>
          <w:rFonts w:ascii="Verdana" w:hAnsi="Verdana"/>
        </w:rPr>
      </w:pPr>
      <w:r>
        <w:rPr>
          <w:rFonts w:ascii="Verdana" w:hAnsi="Verdana"/>
        </w:rPr>
        <w:br w:type="page"/>
      </w:r>
    </w:p>
    <w:p w14:paraId="3195989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530AD62E"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61C784F1"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3E43F069"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4F6AC456"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4DFAE910"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DCBF224" w14:textId="77777777" w:rsidR="00A6330B" w:rsidRDefault="0004006E">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04151511"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37D5D351" w14:textId="77777777" w:rsidR="00A6330B" w:rsidRPr="00707232" w:rsidRDefault="00A6330B" w:rsidP="00A6330B">
      <w:pPr>
        <w:rPr>
          <w:u w:val="single"/>
        </w:rPr>
      </w:pPr>
      <w:r w:rsidRPr="00707232">
        <w:rPr>
          <w:b/>
          <w:sz w:val="24"/>
          <w:szCs w:val="24"/>
          <w:u w:val="single"/>
        </w:rPr>
        <w:t>Supplementary Documents</w:t>
      </w:r>
    </w:p>
    <w:p w14:paraId="21188F5D" w14:textId="77777777" w:rsidR="00A6330B" w:rsidRDefault="00A6330B" w:rsidP="00A6330B">
      <w:pPr>
        <w:rPr>
          <w:noProof/>
        </w:rPr>
      </w:pPr>
      <w:r>
        <w:rPr>
          <w:noProof/>
        </w:rPr>
        <w:t xml:space="preserve">Annex A: Qualitative Selection Document  </w:t>
      </w:r>
      <w:r w:rsidRPr="009A3BCD">
        <w:rPr>
          <w:noProof/>
          <w:color w:val="FF0000"/>
        </w:rPr>
        <w:t>(to complete, signand return with tender)</w:t>
      </w:r>
    </w:p>
    <w:p w14:paraId="46409A75" w14:textId="77777777" w:rsidR="00A6330B" w:rsidRDefault="00A6330B" w:rsidP="00A6330B">
      <w:pPr>
        <w:rPr>
          <w:noProof/>
          <w:color w:val="FF0000"/>
        </w:rPr>
      </w:pPr>
      <w:r>
        <w:rPr>
          <w:noProof/>
        </w:rPr>
        <w:t xml:space="preserve">Annex B: </w:t>
      </w:r>
      <w:r w:rsidRPr="00836E00">
        <w:rPr>
          <w:noProof/>
        </w:rPr>
        <w:t xml:space="preserve">Specification and </w:t>
      </w:r>
      <w:r w:rsidRPr="00836E00">
        <w:t xml:space="preserve">Pricing Document </w:t>
      </w:r>
      <w:r w:rsidRPr="00836E00">
        <w:rPr>
          <w:noProof/>
          <w:color w:val="FF0000"/>
        </w:rPr>
        <w:t>(to complete, sign and return with tender)</w:t>
      </w:r>
    </w:p>
    <w:p w14:paraId="377252C5"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37DE285B"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60BF0E43" w14:textId="77777777" w:rsidR="0098637C" w:rsidRDefault="0098637C" w:rsidP="00800A05"/>
    <w:p w14:paraId="1C930D10" w14:textId="77777777"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14:paraId="63912D70"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5068E7CB" w14:textId="77777777"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14:paraId="65A11DCD"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3890198" w14:textId="77777777"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5535A60" w14:textId="77777777" w:rsidR="00836E00" w:rsidRDefault="00836E00" w:rsidP="00836E00">
            <w:pPr>
              <w:jc w:val="center"/>
              <w:rPr>
                <w:rFonts w:cs="Arial"/>
                <w:bCs/>
                <w:color w:val="3366FF"/>
                <w:szCs w:val="24"/>
              </w:rPr>
            </w:pPr>
            <w:r>
              <w:rPr>
                <w:rFonts w:cs="Arial"/>
                <w:color w:val="3366FF"/>
                <w:szCs w:val="24"/>
              </w:rPr>
              <w:t xml:space="preserve">2021S_Op Services engineering </w:t>
            </w:r>
          </w:p>
          <w:p w14:paraId="4A0F113D" w14:textId="77777777" w:rsidR="0098637C" w:rsidRPr="00C540F6" w:rsidRDefault="0098637C" w:rsidP="00C32FAC">
            <w:pPr>
              <w:autoSpaceDE w:val="0"/>
              <w:autoSpaceDN w:val="0"/>
              <w:adjustRightInd w:val="0"/>
              <w:spacing w:after="0"/>
              <w:rPr>
                <w:sz w:val="20"/>
                <w:highlight w:val="yellow"/>
              </w:rPr>
            </w:pP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F153604" w14:textId="77777777"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2BC5FDAA" w14:textId="296584DF" w:rsidR="0098637C" w:rsidRPr="001C26BE" w:rsidRDefault="00836E00" w:rsidP="00C32FAC">
            <w:r>
              <w:t>19/11/2021</w:t>
            </w:r>
          </w:p>
        </w:tc>
      </w:tr>
      <w:tr w:rsidR="0098637C" w:rsidRPr="002F2B59" w14:paraId="057ED3E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71012067" w14:textId="77777777"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14:paraId="534514F0" w14:textId="77777777" w:rsidR="0098637C" w:rsidRPr="00C540F6" w:rsidRDefault="0098637C" w:rsidP="00C32FAC">
            <w:pPr>
              <w:rPr>
                <w:highlight w:val="yellow"/>
              </w:rPr>
            </w:pPr>
          </w:p>
        </w:tc>
        <w:tc>
          <w:tcPr>
            <w:tcW w:w="2001" w:type="dxa"/>
            <w:tcBorders>
              <w:top w:val="single" w:sz="8" w:space="0" w:color="4BACC6"/>
              <w:left w:val="single" w:sz="8" w:space="0" w:color="4BACC6"/>
              <w:bottom w:val="single" w:sz="8" w:space="0" w:color="4BACC6"/>
              <w:right w:val="single" w:sz="8" w:space="0" w:color="4BACC6"/>
            </w:tcBorders>
          </w:tcPr>
          <w:p w14:paraId="1C412F67" w14:textId="4513AA14" w:rsidR="0098637C" w:rsidRPr="001C26BE" w:rsidRDefault="0098637C" w:rsidP="00C32FAC">
            <w:pPr>
              <w:rPr>
                <w:b/>
              </w:rPr>
            </w:pPr>
            <w:r w:rsidRPr="001C26BE">
              <w:rPr>
                <w:b/>
              </w:rPr>
              <w:t xml:space="preserve">Clarifications Period </w:t>
            </w:r>
            <w:r w:rsidR="0004006E">
              <w:rPr>
                <w:b/>
              </w:rPr>
              <w:t>Ends</w:t>
            </w:r>
          </w:p>
        </w:tc>
        <w:tc>
          <w:tcPr>
            <w:tcW w:w="2121" w:type="dxa"/>
            <w:tcBorders>
              <w:top w:val="single" w:sz="8" w:space="0" w:color="4BACC6"/>
              <w:left w:val="single" w:sz="8" w:space="0" w:color="4BACC6"/>
              <w:bottom w:val="single" w:sz="8" w:space="0" w:color="4BACC6"/>
              <w:right w:val="single" w:sz="8" w:space="0" w:color="4BACC6"/>
            </w:tcBorders>
          </w:tcPr>
          <w:p w14:paraId="0BC451B2" w14:textId="28AC2494" w:rsidR="0098637C" w:rsidRPr="001C26BE" w:rsidRDefault="00836E00" w:rsidP="00C32FAC">
            <w:r>
              <w:t>26/11/2021</w:t>
            </w:r>
          </w:p>
        </w:tc>
      </w:tr>
      <w:tr w:rsidR="0098637C" w:rsidRPr="002F2B59" w14:paraId="07183EF5"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6D93641C" w14:textId="77777777"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A746C4D" w14:textId="77777777" w:rsidR="0098637C" w:rsidRPr="002F2B59" w:rsidRDefault="0098637C" w:rsidP="00C32FAC">
            <w:pPr>
              <w:rPr>
                <w:highlight w:val="yellow"/>
              </w:rPr>
            </w:pPr>
            <w:r>
              <w:t xml:space="preserve">Goods, Works, </w:t>
            </w:r>
            <w:r w:rsidRPr="005C24C7">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6F6B8FA0" w14:textId="77777777" w:rsidR="0098637C" w:rsidRPr="001C26BE" w:rsidRDefault="0098637C" w:rsidP="00C32FAC">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0C71DC2C" w14:textId="4ED0C23D" w:rsidR="0098637C" w:rsidRPr="001C26BE" w:rsidRDefault="00836E00" w:rsidP="00C32FAC">
            <w:r>
              <w:t>6/12/2021 1600</w:t>
            </w:r>
          </w:p>
        </w:tc>
      </w:tr>
      <w:tr w:rsidR="0098637C" w:rsidRPr="002F2B59" w14:paraId="27A817F8"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4833EE9B" w14:textId="77777777"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0B559398" w14:textId="2D17DC8D" w:rsidR="0098637C" w:rsidRPr="002F2B59" w:rsidRDefault="00AD3913" w:rsidP="00C32FAC">
            <w:pPr>
              <w:rPr>
                <w:highlight w:val="yellow"/>
              </w:rPr>
            </w:pPr>
            <w:r w:rsidRPr="00AD3913">
              <w:t>501000000</w:t>
            </w:r>
          </w:p>
        </w:tc>
        <w:tc>
          <w:tcPr>
            <w:tcW w:w="2001" w:type="dxa"/>
            <w:tcBorders>
              <w:top w:val="single" w:sz="8" w:space="0" w:color="4BACC6"/>
              <w:left w:val="single" w:sz="8" w:space="0" w:color="4BACC6"/>
              <w:bottom w:val="single" w:sz="8" w:space="0" w:color="4BACC6"/>
              <w:right w:val="single" w:sz="8" w:space="0" w:color="4BACC6"/>
            </w:tcBorders>
          </w:tcPr>
          <w:p w14:paraId="6D0BD52E" w14:textId="77777777" w:rsidR="0098637C" w:rsidRPr="001C26BE" w:rsidRDefault="0098637C" w:rsidP="00C32FAC">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79FE30EE" w14:textId="41B9CCF7" w:rsidR="0098637C" w:rsidRPr="001C26BE" w:rsidRDefault="00836E00" w:rsidP="00C32FAC">
            <w:r>
              <w:t>7/12/21 – 10/12/2021</w:t>
            </w:r>
          </w:p>
        </w:tc>
      </w:tr>
      <w:tr w:rsidR="0098637C" w:rsidRPr="002F2B59" w14:paraId="05E9BEE9"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76AC4228" w14:textId="77777777"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972FA28" w14:textId="77777777" w:rsidR="0098637C" w:rsidRPr="002F2B59" w:rsidRDefault="0098637C" w:rsidP="00C32FAC">
            <w:pPr>
              <w:rPr>
                <w:highlight w:val="yellow"/>
              </w:rPr>
            </w:pPr>
            <w: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AF3B3A9" w14:textId="77777777" w:rsidR="0098637C" w:rsidRPr="001C26BE" w:rsidRDefault="0098637C" w:rsidP="00C32FAC">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404025" w14:textId="5E4D0C20" w:rsidR="0098637C" w:rsidRPr="001C26BE" w:rsidRDefault="00836E00" w:rsidP="00C32FAC">
            <w:r>
              <w:t>13/12/2021</w:t>
            </w:r>
          </w:p>
        </w:tc>
      </w:tr>
      <w:tr w:rsidR="0098637C" w:rsidRPr="002F2B59" w14:paraId="31DEA4B5"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734DA099" w14:textId="77777777"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0416F104" w14:textId="156A4307" w:rsidR="0098637C" w:rsidRPr="002F2B59" w:rsidRDefault="00836E00" w:rsidP="00C32FAC">
            <w:pPr>
              <w:rPr>
                <w:highlight w:val="yellow"/>
              </w:rPr>
            </w:pPr>
            <w:r w:rsidRPr="00836E00">
              <w:t>£90,000</w:t>
            </w:r>
          </w:p>
        </w:tc>
        <w:tc>
          <w:tcPr>
            <w:tcW w:w="2001" w:type="dxa"/>
            <w:tcBorders>
              <w:top w:val="single" w:sz="8" w:space="0" w:color="4BACC6"/>
              <w:left w:val="single" w:sz="8" w:space="0" w:color="4BACC6"/>
              <w:bottom w:val="single" w:sz="8" w:space="0" w:color="4BACC6"/>
              <w:right w:val="single" w:sz="8" w:space="0" w:color="4BACC6"/>
            </w:tcBorders>
          </w:tcPr>
          <w:p w14:paraId="7F28DB6D" w14:textId="77777777" w:rsidR="0098637C" w:rsidRPr="001C26BE" w:rsidRDefault="0098637C" w:rsidP="00C32FAC">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5D76CE8B" w14:textId="77777777" w:rsidR="0098637C" w:rsidRPr="001C26BE" w:rsidRDefault="0098637C" w:rsidP="00C32FAC">
            <w:r>
              <w:t>Not Applicable</w:t>
            </w:r>
          </w:p>
        </w:tc>
      </w:tr>
      <w:tr w:rsidR="0098637C" w:rsidRPr="002F2B59" w14:paraId="377B613E"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561710C" w14:textId="77777777"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63AA32A" w14:textId="77777777" w:rsidR="0098637C" w:rsidRDefault="0098637C" w:rsidP="00C32FAC">
            <w:r>
              <w:t xml:space="preserve">Sub Threshold </w:t>
            </w:r>
          </w:p>
          <w:p w14:paraId="529258E0" w14:textId="77777777" w:rsidR="0098637C" w:rsidRDefault="0098637C" w:rsidP="00C32FAC">
            <w:r w:rsidRPr="00BE5E80">
              <w:t>Open Tender</w:t>
            </w:r>
          </w:p>
          <w:p w14:paraId="53686250" w14:textId="77777777" w:rsidR="0098637C" w:rsidRPr="002F2B59" w:rsidRDefault="0098637C"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66908834" w14:textId="77777777" w:rsidR="0098637C" w:rsidRPr="001C26BE" w:rsidRDefault="0098637C"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1C6175E" w14:textId="732EE95D" w:rsidR="0098637C" w:rsidRPr="001C26BE" w:rsidRDefault="00836E00" w:rsidP="00C32FAC">
            <w:r>
              <w:t>14/12/2021</w:t>
            </w:r>
          </w:p>
        </w:tc>
      </w:tr>
      <w:tr w:rsidR="0098637C" w:rsidRPr="002F2B59" w14:paraId="0BE1057A"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134E572D" w14:textId="77777777"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3C3B66C4" w14:textId="77777777" w:rsidR="0098637C" w:rsidRPr="00BE5E80" w:rsidRDefault="0098637C" w:rsidP="00C32FAC">
            <w:r>
              <w:t>Price Response Dx</w:t>
            </w:r>
          </w:p>
          <w:p w14:paraId="4DE22ED7" w14:textId="77777777" w:rsidR="0098637C" w:rsidRPr="002A2B4C" w:rsidRDefault="0098637C" w:rsidP="00C32FAC">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792BCC70" w14:textId="77777777" w:rsidR="0098637C" w:rsidRPr="001C26BE" w:rsidRDefault="0098637C"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204ED8D4" w14:textId="42CDC08A" w:rsidR="0098637C" w:rsidRPr="001C26BE" w:rsidRDefault="00836E00" w:rsidP="00C32FAC">
            <w:r>
              <w:t>14/12/2021</w:t>
            </w:r>
          </w:p>
        </w:tc>
      </w:tr>
      <w:tr w:rsidR="0098637C" w:rsidRPr="002F2B59" w14:paraId="10590FCD"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29BBF3C" w14:textId="77777777"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90B8746" w14:textId="62BA1737" w:rsidR="0098637C" w:rsidRDefault="0098637C" w:rsidP="00C32FAC">
            <w:r>
              <w:t>Price</w:t>
            </w:r>
            <w:r w:rsidR="009568C9">
              <w:t>:</w:t>
            </w:r>
            <w:r>
              <w:t xml:space="preserve"> </w:t>
            </w:r>
            <w:r w:rsidR="009568C9">
              <w:t>7</w:t>
            </w:r>
            <w:r w:rsidR="00836E00">
              <w:t>0%</w:t>
            </w:r>
            <w:r w:rsidRPr="00C540F6">
              <w:t xml:space="preserve"> </w:t>
            </w:r>
          </w:p>
          <w:p w14:paraId="08C616D7" w14:textId="473AA238" w:rsidR="009568C9" w:rsidRPr="002F2B59" w:rsidRDefault="009568C9" w:rsidP="00C32FAC">
            <w:pPr>
              <w:rPr>
                <w:highlight w:val="yellow"/>
              </w:rPr>
            </w:pPr>
            <w:r w:rsidRPr="009568C9">
              <w:t>Quality: 30%</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266E6E3" w14:textId="77777777" w:rsidR="0098637C" w:rsidRPr="001C26BE" w:rsidRDefault="0098637C"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0B44F75" w14:textId="70EB03FC" w:rsidR="0098637C" w:rsidRPr="001C26BE" w:rsidRDefault="00836E00" w:rsidP="00C32FAC">
            <w:r>
              <w:t>1/12/2024</w:t>
            </w:r>
          </w:p>
        </w:tc>
      </w:tr>
    </w:tbl>
    <w:p w14:paraId="43BFEC36" w14:textId="77777777" w:rsidR="0098637C" w:rsidRDefault="0098637C" w:rsidP="0098637C">
      <w:pPr>
        <w:pStyle w:val="Heading1"/>
      </w:pPr>
    </w:p>
    <w:p w14:paraId="34D5AB0F"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04103751" w14:textId="77777777" w:rsidR="0098637C" w:rsidRDefault="0098637C" w:rsidP="0098637C"/>
    <w:p w14:paraId="7D26E23C" w14:textId="4B244F60" w:rsidR="0098637C" w:rsidRDefault="00AD3913" w:rsidP="00555881">
      <w:pPr>
        <w:pStyle w:val="ListParagraph"/>
        <w:numPr>
          <w:ilvl w:val="0"/>
          <w:numId w:val="1"/>
        </w:numPr>
      </w:pPr>
      <w:r>
        <w:t>The Council of the Isles of Scilly is looking</w:t>
      </w:r>
      <w:r w:rsidRPr="00F55605">
        <w:t xml:space="preserve"> for </w:t>
      </w:r>
      <w:r w:rsidRPr="00AD3913">
        <w:t>a single</w:t>
      </w:r>
      <w:r w:rsidRPr="00F55605">
        <w:t xml:space="preserve"> </w:t>
      </w:r>
      <w:r w:rsidRPr="00442859">
        <w:t>Provider</w:t>
      </w:r>
      <w:r>
        <w:t xml:space="preserve"> to be appointed for the </w:t>
      </w:r>
      <w:r w:rsidRPr="00555881">
        <w:rPr>
          <w:szCs w:val="22"/>
        </w:rPr>
        <w:t>servicing and maintenance of its operational services vehicle and machinery fleet</w:t>
      </w:r>
      <w:r>
        <w:t xml:space="preserve">, as specified in the Council’s Contract Notice Reference </w:t>
      </w:r>
      <w:r w:rsidRPr="005C3C79">
        <w:t>Number:</w:t>
      </w:r>
      <w:r>
        <w:t xml:space="preserve"> </w:t>
      </w:r>
      <w:r w:rsidRPr="00AD3913">
        <w:t>2021S_Op Services engineering</w:t>
      </w:r>
      <w:r w:rsidR="00555881">
        <w:t>.</w:t>
      </w:r>
    </w:p>
    <w:p w14:paraId="57C20065" w14:textId="77777777"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48961269" w14:textId="77777777" w:rsidR="0098637C" w:rsidRDefault="0098637C" w:rsidP="001A607A">
      <w:pPr>
        <w:pStyle w:val="Heading2"/>
        <w:numPr>
          <w:ilvl w:val="1"/>
          <w:numId w:val="1"/>
        </w:numPr>
      </w:pPr>
      <w:r>
        <w:t>Section B provides some Background to the Project.</w:t>
      </w:r>
    </w:p>
    <w:p w14:paraId="404D1951" w14:textId="77777777" w:rsidR="0098637C" w:rsidRDefault="0098637C" w:rsidP="001A607A">
      <w:pPr>
        <w:pStyle w:val="Heading2"/>
        <w:numPr>
          <w:ilvl w:val="1"/>
          <w:numId w:val="1"/>
        </w:numPr>
      </w:pPr>
      <w:r>
        <w:t>Section C contains the Instructions to Tenderers and sets out the conditions of this ITT.</w:t>
      </w:r>
    </w:p>
    <w:p w14:paraId="68D103BA" w14:textId="77777777" w:rsidR="0098637C" w:rsidRDefault="0098637C" w:rsidP="001A607A">
      <w:pPr>
        <w:pStyle w:val="Heading2"/>
        <w:numPr>
          <w:ilvl w:val="1"/>
          <w:numId w:val="1"/>
        </w:numPr>
      </w:pPr>
      <w:r>
        <w:t xml:space="preserve">Section D provides details on the required response format and explains the evaluation process. There is also a checklist of additional certificates to complete and sign.. </w:t>
      </w:r>
    </w:p>
    <w:p w14:paraId="3588E577" w14:textId="77777777" w:rsidR="0098637C" w:rsidRDefault="0098637C" w:rsidP="001A607A">
      <w:pPr>
        <w:pStyle w:val="Heading2"/>
        <w:numPr>
          <w:ilvl w:val="1"/>
          <w:numId w:val="1"/>
        </w:numPr>
      </w:pPr>
      <w:r>
        <w:t>Section E contains the Scope of Services.</w:t>
      </w:r>
    </w:p>
    <w:p w14:paraId="5FD7D979"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76BEEF97"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15FA5EA2" w14:textId="77777777" w:rsidR="001A607A" w:rsidRDefault="001A607A">
      <w:pPr>
        <w:spacing w:after="160" w:line="259" w:lineRule="auto"/>
        <w:rPr>
          <w:rFonts w:cs="Arial"/>
          <w:b/>
          <w:bCs/>
          <w:noProof/>
          <w:color w:val="416CBB"/>
          <w:kern w:val="32"/>
          <w:sz w:val="32"/>
          <w:szCs w:val="32"/>
        </w:rPr>
      </w:pPr>
      <w:r>
        <w:br w:type="page"/>
      </w:r>
    </w:p>
    <w:p w14:paraId="410D1A2F"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2EB252CB" w14:textId="77777777" w:rsidR="0098637C" w:rsidRDefault="0098637C" w:rsidP="0098637C"/>
    <w:p w14:paraId="0A1F07CC"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637ACC9D" w14:textId="41E007E8"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555881">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79088304"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56972471"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7F5DE3C8" w14:textId="77777777"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4FF85C9A" w14:textId="77777777" w:rsidR="0098637C" w:rsidRDefault="0098637C" w:rsidP="001A607A">
      <w:pPr>
        <w:pStyle w:val="Heading2"/>
        <w:numPr>
          <w:ilvl w:val="1"/>
          <w:numId w:val="1"/>
        </w:numPr>
      </w:pPr>
      <w: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t>addition</w:t>
      </w:r>
      <w:proofErr w:type="gramEnd"/>
      <w:r>
        <w:t xml:space="preserve"> there are 27 Sites of Special Scientific Interest, 236 Scheduled Ancient Monuments, 128 listed buildings (4 Grade 1 and 8 Grade 2*), a Special Area of Conservation (EU Habitats Directive) and a Special Protection Area (EU Birds Directive).</w:t>
      </w:r>
    </w:p>
    <w:p w14:paraId="06055DFC"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16F33E74" w14:textId="77777777"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w:t>
      </w:r>
      <w:proofErr w:type="gramStart"/>
      <w:r>
        <w:t>including:</w:t>
      </w:r>
      <w:proofErr w:type="gramEnd"/>
      <w:r>
        <w:t xml:space="preserve"> contract review meetings; KPI management and analysis of management information.</w:t>
      </w:r>
    </w:p>
    <w:p w14:paraId="0CAF9A92" w14:textId="77777777" w:rsidR="001A607A" w:rsidRDefault="001A607A">
      <w:pPr>
        <w:spacing w:after="160" w:line="259" w:lineRule="auto"/>
        <w:rPr>
          <w:rFonts w:cs="Arial"/>
          <w:b/>
          <w:bCs/>
          <w:noProof/>
          <w:color w:val="416CBB"/>
          <w:kern w:val="32"/>
          <w:sz w:val="32"/>
          <w:szCs w:val="32"/>
        </w:rPr>
      </w:pPr>
      <w:r>
        <w:br w:type="page"/>
      </w:r>
    </w:p>
    <w:p w14:paraId="47C98FE1"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1AA19776" w14:textId="77777777" w:rsidR="0098637C" w:rsidRPr="0098637C" w:rsidRDefault="0098637C" w:rsidP="0098637C">
      <w:pPr>
        <w:pStyle w:val="Heading3"/>
      </w:pPr>
      <w:bookmarkStart w:id="6" w:name="_Toc527552601"/>
      <w:r>
        <w:t>General</w:t>
      </w:r>
      <w:bookmarkEnd w:id="6"/>
    </w:p>
    <w:p w14:paraId="443C52D9"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59432586"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0003659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1D5D1884" w14:textId="3C10C74B"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555881" w:rsidRPr="00555881">
        <w:rPr>
          <w:bCs w:val="0"/>
        </w:rPr>
        <w:t>Procurement</w:t>
      </w:r>
      <w:r w:rsidR="00555881">
        <w:rPr>
          <w:bCs w:val="0"/>
        </w:rPr>
        <w:t xml:space="preserve"> officer</w:t>
      </w:r>
      <w:r w:rsidRPr="00555881">
        <w:rPr>
          <w:bCs w:val="0"/>
        </w:rPr>
        <w:t>,</w:t>
      </w:r>
      <w:r w:rsidRPr="0098637C">
        <w:t xml:space="preserve"> Council of the Isles of Scilly, Town Hall, St Mary’s, Isles of Scilly, TR21 0LW or e-mail the </w:t>
      </w:r>
      <w:hyperlink r:id="rId12" w:history="1">
        <w:r w:rsidR="00555881" w:rsidRPr="00080EA9">
          <w:rPr>
            <w:rStyle w:val="Hyperlink"/>
          </w:rPr>
          <w:t>procurement@scilly.gov.uk</w:t>
        </w:r>
      </w:hyperlink>
      <w:r w:rsidR="00555881">
        <w:t xml:space="preserve"> </w:t>
      </w:r>
      <w:r w:rsidRPr="0098637C">
        <w:t xml:space="preserve"> if you have any doubt as to what is required or will have difficulty in providing the information requested. In his absence the email address will be checked by </w:t>
      </w:r>
      <w:r w:rsidR="00555881">
        <w:t>his</w:t>
      </w:r>
      <w:r w:rsidRPr="0098637C">
        <w:t xml:space="preserve"> colleagues to ensure that a swift response to any questions raised by tenderers is delivered.</w:t>
      </w:r>
    </w:p>
    <w:p w14:paraId="17823E73" w14:textId="77777777" w:rsidR="0098637C" w:rsidRPr="0098637C" w:rsidRDefault="0098637C" w:rsidP="0098637C"/>
    <w:p w14:paraId="7AA26F71"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449A4A4F"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6E218B7E"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17F155F7"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207B9B81"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109753C" w14:textId="0AC7BDE0" w:rsidR="0098637C" w:rsidRDefault="0098637C" w:rsidP="001A607A">
      <w:pPr>
        <w:pStyle w:val="Heading2"/>
        <w:numPr>
          <w:ilvl w:val="2"/>
          <w:numId w:val="4"/>
        </w:numPr>
      </w:pPr>
      <w:r>
        <w:t>issuing this ITT or any invitation to participate in this procurement exercise</w:t>
      </w:r>
      <w:r w:rsidR="00555881">
        <w:t>,</w:t>
      </w:r>
    </w:p>
    <w:p w14:paraId="22E362AE" w14:textId="4A454C4C" w:rsidR="0098637C" w:rsidRDefault="0098637C" w:rsidP="001A607A">
      <w:pPr>
        <w:pStyle w:val="Heading2"/>
        <w:numPr>
          <w:ilvl w:val="2"/>
          <w:numId w:val="4"/>
        </w:numPr>
      </w:pPr>
      <w:r>
        <w:t>an invitation to submit any Response in respect of this procurement exercise</w:t>
      </w:r>
      <w:r w:rsidR="00555881">
        <w:t>,</w:t>
      </w:r>
      <w:r>
        <w:t xml:space="preserve"> </w:t>
      </w:r>
    </w:p>
    <w:p w14:paraId="084D6590"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1C3DE935"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0E2849F5" w14:textId="77777777" w:rsidR="0098637C" w:rsidRDefault="0098637C" w:rsidP="001A607A">
      <w:pPr>
        <w:pStyle w:val="Heading2"/>
      </w:pPr>
      <w:r>
        <w:lastRenderedPageBreak/>
        <w:t>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3AA9FC38" w14:textId="77777777" w:rsidR="0098637C" w:rsidRDefault="0098637C" w:rsidP="001A607A">
      <w:pPr>
        <w:pStyle w:val="Heading2"/>
      </w:pPr>
      <w:r>
        <w:t>The Authority reserves the right to amend, add to or withdraw all, or any part of this ITT at any time during the procurement exercise.</w:t>
      </w:r>
    </w:p>
    <w:p w14:paraId="263DBD5F" w14:textId="77777777" w:rsidR="0098637C" w:rsidRPr="0098637C" w:rsidRDefault="0098637C" w:rsidP="0098637C">
      <w:pPr>
        <w:pStyle w:val="Heading3"/>
      </w:pPr>
      <w:bookmarkStart w:id="7" w:name="_Toc527552602"/>
      <w:r w:rsidRPr="0098637C">
        <w:t>Confidentiality</w:t>
      </w:r>
      <w:bookmarkEnd w:id="7"/>
    </w:p>
    <w:p w14:paraId="2996B4DD"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15A5437A"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001A53D9"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0D0F6BF9"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23ADF585" w14:textId="77777777" w:rsidR="0098637C" w:rsidRDefault="0098637C" w:rsidP="001A607A">
      <w:pPr>
        <w:pStyle w:val="Heading2"/>
        <w:numPr>
          <w:ilvl w:val="2"/>
          <w:numId w:val="4"/>
        </w:numPr>
      </w:pPr>
      <w:r>
        <w:t>Tenderers shall not undertake any publicity activity within any section of the media.</w:t>
      </w:r>
    </w:p>
    <w:p w14:paraId="63B0AACC" w14:textId="77777777" w:rsidR="0098637C" w:rsidRDefault="0098637C" w:rsidP="001A607A">
      <w:pPr>
        <w:pStyle w:val="Heading2"/>
      </w:pPr>
      <w:r>
        <w:t>Tenderers may disclose, distribute or pass any of the Information to the Tenderer’s advisers, sub-contractors or to another person provided that either:</w:t>
      </w:r>
    </w:p>
    <w:p w14:paraId="0B954D9C"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9CF0E45"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17635A8A"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59952225" w14:textId="77777777" w:rsidR="0098637C" w:rsidRDefault="001A607A" w:rsidP="001A607A">
      <w:pPr>
        <w:pStyle w:val="Heading2"/>
        <w:numPr>
          <w:ilvl w:val="2"/>
          <w:numId w:val="4"/>
        </w:numPr>
      </w:pPr>
      <w:r>
        <w:t>t</w:t>
      </w:r>
      <w:r w:rsidR="0098637C">
        <w:t>he Tenderer is legally required to make such a disclosure.</w:t>
      </w:r>
    </w:p>
    <w:p w14:paraId="494BC041" w14:textId="77777777" w:rsidR="0098637C" w:rsidRDefault="0098637C" w:rsidP="001A607A">
      <w:pPr>
        <w:pStyle w:val="Heading2"/>
      </w:pPr>
      <w:r>
        <w:t>In paragraphs C9 and C10 above the definition of ‘person’ includes but is not limited to any person, firm, body or association, corporate or incorporate.</w:t>
      </w:r>
    </w:p>
    <w:p w14:paraId="7A1B5D25"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06D144FD" w14:textId="7777777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25504ACB" w14:textId="77777777" w:rsidR="0098637C" w:rsidRDefault="0004006E" w:rsidP="001A607A">
      <w:pPr>
        <w:pStyle w:val="Heading2"/>
        <w:numPr>
          <w:ilvl w:val="0"/>
          <w:numId w:val="0"/>
        </w:numPr>
        <w:ind w:left="907"/>
      </w:pPr>
      <w:hyperlink r:id="rId13" w:history="1">
        <w:r w:rsidR="0098637C" w:rsidRPr="001A607A">
          <w:rPr>
            <w:rStyle w:val="Hyperlink"/>
          </w:rPr>
          <w:t>https://www.gov.uk/government/publications/local-government-transparency-code-2015.</w:t>
        </w:r>
      </w:hyperlink>
    </w:p>
    <w:p w14:paraId="14522005" w14:textId="77777777" w:rsidR="0098637C" w:rsidRDefault="0098637C" w:rsidP="001A607A">
      <w:pPr>
        <w:pStyle w:val="Heading3"/>
      </w:pPr>
      <w:bookmarkStart w:id="8" w:name="_Toc527552603"/>
      <w:r>
        <w:t>Freedom of Information</w:t>
      </w:r>
      <w:bookmarkEnd w:id="8"/>
    </w:p>
    <w:p w14:paraId="2DA3243A" w14:textId="77777777"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6B198B0" w14:textId="77777777" w:rsidR="0098637C" w:rsidRDefault="0098637C" w:rsidP="001A607A">
      <w:pPr>
        <w:pStyle w:val="Heading2"/>
      </w:pPr>
      <w:r>
        <w:t>In respect of any information submitted by a Tenderer that it considers to be commercially sensitive the Tenderer should:</w:t>
      </w:r>
    </w:p>
    <w:p w14:paraId="463B8D0D"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759F01E3" w14:textId="77777777" w:rsidR="0098637C" w:rsidRDefault="0098637C" w:rsidP="001A607A">
      <w:pPr>
        <w:pStyle w:val="Heading2"/>
        <w:numPr>
          <w:ilvl w:val="2"/>
          <w:numId w:val="4"/>
        </w:numPr>
      </w:pPr>
      <w:r>
        <w:t>Explain the potential implications of disclosure of such information; and</w:t>
      </w:r>
    </w:p>
    <w:p w14:paraId="70185D52"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71C0F65E"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14:paraId="12B85D6D" w14:textId="77777777" w:rsidR="0098637C" w:rsidRDefault="0098637C" w:rsidP="001A607A">
      <w:pPr>
        <w:pStyle w:val="Heading2"/>
      </w:pPr>
      <w:r>
        <w:lastRenderedPageBreak/>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14:paraId="45E4DA04" w14:textId="77777777" w:rsidR="0098637C" w:rsidRDefault="0098637C" w:rsidP="001A607A">
      <w:pPr>
        <w:pStyle w:val="Heading3"/>
      </w:pPr>
      <w:bookmarkStart w:id="9" w:name="_Toc527552604"/>
      <w:r>
        <w:t>Tender Validity</w:t>
      </w:r>
      <w:bookmarkEnd w:id="9"/>
    </w:p>
    <w:p w14:paraId="778CA6DD" w14:textId="77777777" w:rsidR="0098637C" w:rsidRDefault="0098637C" w:rsidP="001A607A">
      <w:pPr>
        <w:pStyle w:val="Heading2"/>
      </w:pPr>
      <w:r>
        <w:t>Your Tender should remain open for acceptance for a period of 70 days. A Tender valid for a shorter period may be rejected.</w:t>
      </w:r>
    </w:p>
    <w:p w14:paraId="69EA5D33" w14:textId="77777777" w:rsidR="0098637C" w:rsidRDefault="0098637C" w:rsidP="001A607A">
      <w:pPr>
        <w:pStyle w:val="Heading3"/>
      </w:pPr>
      <w:bookmarkStart w:id="10" w:name="_Toc527552605"/>
      <w:r>
        <w:t>Timescales</w:t>
      </w:r>
      <w:bookmarkEnd w:id="10"/>
    </w:p>
    <w:p w14:paraId="5F06638A" w14:textId="77777777"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6914"/>
      </w:tblGrid>
      <w:tr w:rsidR="001A607A" w:rsidRPr="00C22F91" w14:paraId="2B9DDCAE" w14:textId="77777777" w:rsidTr="001A607A">
        <w:tc>
          <w:tcPr>
            <w:tcW w:w="1098" w:type="pct"/>
            <w:shd w:val="clear" w:color="auto" w:fill="416CBB"/>
          </w:tcPr>
          <w:p w14:paraId="13258232" w14:textId="77777777"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14:paraId="21008292" w14:textId="77777777" w:rsidR="001A607A" w:rsidRPr="00C22F91" w:rsidRDefault="001A607A" w:rsidP="001A607A">
            <w:pPr>
              <w:pStyle w:val="Heading2"/>
              <w:numPr>
                <w:ilvl w:val="0"/>
                <w:numId w:val="0"/>
              </w:numPr>
              <w:ind w:left="907" w:hanging="907"/>
              <w:rPr>
                <w:b/>
              </w:rPr>
            </w:pPr>
            <w:r w:rsidRPr="00C22F91">
              <w:rPr>
                <w:b/>
              </w:rPr>
              <w:t>STAGE</w:t>
            </w:r>
          </w:p>
        </w:tc>
      </w:tr>
      <w:tr w:rsidR="001A607A" w:rsidRPr="00C22F91" w14:paraId="4FBC9A80" w14:textId="77777777" w:rsidTr="001A607A">
        <w:trPr>
          <w:trHeight w:val="426"/>
        </w:trPr>
        <w:tc>
          <w:tcPr>
            <w:tcW w:w="1098" w:type="pct"/>
          </w:tcPr>
          <w:p w14:paraId="6227B72E" w14:textId="2F46742A" w:rsidR="001A607A" w:rsidRPr="00C22F91" w:rsidRDefault="00555881" w:rsidP="001A607A">
            <w:pPr>
              <w:pStyle w:val="Heading2"/>
              <w:numPr>
                <w:ilvl w:val="0"/>
                <w:numId w:val="0"/>
              </w:numPr>
              <w:ind w:left="907" w:hanging="907"/>
            </w:pPr>
            <w:r>
              <w:t>19/11/2021</w:t>
            </w:r>
          </w:p>
        </w:tc>
        <w:tc>
          <w:tcPr>
            <w:tcW w:w="3902" w:type="pct"/>
          </w:tcPr>
          <w:p w14:paraId="28AB53DA" w14:textId="77777777"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14:paraId="7EED5053" w14:textId="77777777" w:rsidTr="001A607A">
        <w:tc>
          <w:tcPr>
            <w:tcW w:w="1098" w:type="pct"/>
          </w:tcPr>
          <w:p w14:paraId="11800535" w14:textId="381B4369" w:rsidR="001A607A" w:rsidRPr="00C22F91" w:rsidRDefault="00555881" w:rsidP="001A607A">
            <w:pPr>
              <w:pStyle w:val="Heading2"/>
              <w:numPr>
                <w:ilvl w:val="0"/>
                <w:numId w:val="0"/>
              </w:numPr>
              <w:ind w:left="907" w:hanging="907"/>
            </w:pPr>
            <w:r>
              <w:t>19/11/2021</w:t>
            </w:r>
          </w:p>
        </w:tc>
        <w:tc>
          <w:tcPr>
            <w:tcW w:w="3902" w:type="pct"/>
          </w:tcPr>
          <w:p w14:paraId="77547A86" w14:textId="77777777" w:rsidR="001A607A" w:rsidRPr="00C22F91" w:rsidRDefault="001A607A" w:rsidP="001A607A">
            <w:pPr>
              <w:pStyle w:val="Heading2"/>
              <w:numPr>
                <w:ilvl w:val="0"/>
                <w:numId w:val="0"/>
              </w:numPr>
              <w:ind w:left="907" w:hanging="907"/>
            </w:pPr>
            <w:r>
              <w:t>Clarification Period Opens</w:t>
            </w:r>
          </w:p>
        </w:tc>
      </w:tr>
      <w:tr w:rsidR="001A607A" w:rsidRPr="00C22F91" w14:paraId="294C34B6" w14:textId="77777777" w:rsidTr="00920EDD">
        <w:tc>
          <w:tcPr>
            <w:tcW w:w="1098" w:type="pct"/>
            <w:vAlign w:val="center"/>
          </w:tcPr>
          <w:p w14:paraId="712F84D9" w14:textId="7A45C0E2" w:rsidR="001A607A" w:rsidRPr="00C22F91" w:rsidRDefault="00555881" w:rsidP="00920EDD">
            <w:pPr>
              <w:pStyle w:val="Heading2"/>
              <w:numPr>
                <w:ilvl w:val="0"/>
                <w:numId w:val="0"/>
              </w:numPr>
              <w:jc w:val="left"/>
            </w:pPr>
            <w:r>
              <w:t>1600</w:t>
            </w:r>
            <w:r w:rsidR="00920EDD">
              <w:t xml:space="preserve"> on </w:t>
            </w:r>
            <w:r>
              <w:t>26/11/2021</w:t>
            </w:r>
            <w:r w:rsidR="00920EDD">
              <w:t xml:space="preserve"> </w:t>
            </w:r>
            <w:r w:rsidR="001A607A">
              <w:t>GMT</w:t>
            </w:r>
          </w:p>
        </w:tc>
        <w:tc>
          <w:tcPr>
            <w:tcW w:w="3902" w:type="pct"/>
          </w:tcPr>
          <w:p w14:paraId="47086D0C" w14:textId="77777777"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14:paraId="63577348" w14:textId="77777777" w:rsidTr="001A607A">
        <w:tc>
          <w:tcPr>
            <w:tcW w:w="1098" w:type="pct"/>
          </w:tcPr>
          <w:p w14:paraId="6B8EEB4D" w14:textId="4694EC02" w:rsidR="001A607A" w:rsidRPr="006F5AC4" w:rsidRDefault="00555881" w:rsidP="001A607A">
            <w:pPr>
              <w:pStyle w:val="Heading2"/>
              <w:numPr>
                <w:ilvl w:val="0"/>
                <w:numId w:val="0"/>
              </w:numPr>
              <w:ind w:left="907" w:hanging="907"/>
              <w:rPr>
                <w:b/>
              </w:rPr>
            </w:pPr>
            <w:r>
              <w:t>1600</w:t>
            </w:r>
            <w:r w:rsidR="00920EDD">
              <w:t xml:space="preserve"> on </w:t>
            </w:r>
            <w:r>
              <w:t>6/12/2021</w:t>
            </w:r>
            <w:r w:rsidR="00920EDD">
              <w:t xml:space="preserve"> GMT</w:t>
            </w:r>
          </w:p>
        </w:tc>
        <w:tc>
          <w:tcPr>
            <w:tcW w:w="3902" w:type="pct"/>
          </w:tcPr>
          <w:p w14:paraId="64E5EA39" w14:textId="77777777"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14:paraId="5510DECE" w14:textId="77777777" w:rsidTr="001A607A">
        <w:tc>
          <w:tcPr>
            <w:tcW w:w="1098" w:type="pct"/>
          </w:tcPr>
          <w:p w14:paraId="2CEE848C" w14:textId="6B212BE7" w:rsidR="001A607A" w:rsidRPr="00C22F91" w:rsidRDefault="00555881" w:rsidP="00920EDD">
            <w:pPr>
              <w:pStyle w:val="Heading2"/>
              <w:numPr>
                <w:ilvl w:val="0"/>
                <w:numId w:val="0"/>
              </w:numPr>
            </w:pPr>
            <w:r>
              <w:t>7/12/21 -10/12/2021</w:t>
            </w:r>
            <w:r w:rsidR="00920EDD">
              <w:t xml:space="preserve"> </w:t>
            </w:r>
          </w:p>
        </w:tc>
        <w:tc>
          <w:tcPr>
            <w:tcW w:w="3902" w:type="pct"/>
          </w:tcPr>
          <w:p w14:paraId="555FBE35" w14:textId="77777777" w:rsidR="001A607A" w:rsidRPr="00C22F91" w:rsidRDefault="001A607A" w:rsidP="001A607A">
            <w:pPr>
              <w:pStyle w:val="Heading2"/>
              <w:numPr>
                <w:ilvl w:val="0"/>
                <w:numId w:val="0"/>
              </w:numPr>
            </w:pPr>
            <w:r w:rsidRPr="00C22F91">
              <w:t>Evaluation of ITT Responses commences</w:t>
            </w:r>
          </w:p>
        </w:tc>
      </w:tr>
      <w:tr w:rsidR="001A607A" w:rsidRPr="00C22F91" w14:paraId="7531662D" w14:textId="77777777" w:rsidTr="001A607A">
        <w:tc>
          <w:tcPr>
            <w:tcW w:w="1098" w:type="pct"/>
          </w:tcPr>
          <w:p w14:paraId="03405FBA" w14:textId="79993DFB" w:rsidR="001A607A" w:rsidRPr="002A13C5" w:rsidRDefault="00555881" w:rsidP="001A607A">
            <w:pPr>
              <w:pStyle w:val="Heading2"/>
              <w:numPr>
                <w:ilvl w:val="0"/>
                <w:numId w:val="0"/>
              </w:numPr>
            </w:pPr>
            <w:r>
              <w:t>13/12/2021</w:t>
            </w:r>
          </w:p>
        </w:tc>
        <w:tc>
          <w:tcPr>
            <w:tcW w:w="3902" w:type="pct"/>
          </w:tcPr>
          <w:p w14:paraId="57A522B5" w14:textId="77777777" w:rsidR="001A607A" w:rsidRPr="00C22F91" w:rsidRDefault="001A607A" w:rsidP="001A607A">
            <w:pPr>
              <w:pStyle w:val="Heading2"/>
              <w:numPr>
                <w:ilvl w:val="0"/>
                <w:numId w:val="0"/>
              </w:numPr>
            </w:pPr>
            <w:r w:rsidRPr="00C22F91">
              <w:t>Notification of proposed appointment</w:t>
            </w:r>
          </w:p>
        </w:tc>
      </w:tr>
      <w:tr w:rsidR="001A607A" w:rsidRPr="00C22F91" w14:paraId="201C2C2A" w14:textId="77777777" w:rsidTr="001A607A">
        <w:tc>
          <w:tcPr>
            <w:tcW w:w="1098" w:type="pct"/>
          </w:tcPr>
          <w:p w14:paraId="0329B6D3" w14:textId="5A70D3A2" w:rsidR="001A607A" w:rsidRPr="00C22F91" w:rsidRDefault="00555881" w:rsidP="00920EDD">
            <w:pPr>
              <w:pStyle w:val="Heading2"/>
              <w:numPr>
                <w:ilvl w:val="0"/>
                <w:numId w:val="0"/>
              </w:numPr>
            </w:pPr>
            <w:r>
              <w:t>14/12/2021</w:t>
            </w:r>
          </w:p>
        </w:tc>
        <w:tc>
          <w:tcPr>
            <w:tcW w:w="3902" w:type="pct"/>
          </w:tcPr>
          <w:p w14:paraId="72577479" w14:textId="77777777" w:rsidR="001A607A" w:rsidRPr="00C22F91" w:rsidRDefault="001A607A" w:rsidP="001A607A">
            <w:pPr>
              <w:pStyle w:val="Heading2"/>
              <w:numPr>
                <w:ilvl w:val="0"/>
                <w:numId w:val="0"/>
              </w:numPr>
            </w:pPr>
            <w:r>
              <w:t>Earliest Possible Contract Award Date</w:t>
            </w:r>
          </w:p>
        </w:tc>
      </w:tr>
      <w:tr w:rsidR="001A607A" w:rsidRPr="00C22F91" w14:paraId="019C5285" w14:textId="77777777" w:rsidTr="001A607A">
        <w:tc>
          <w:tcPr>
            <w:tcW w:w="1098" w:type="pct"/>
          </w:tcPr>
          <w:p w14:paraId="73D70884" w14:textId="36020BD3" w:rsidR="001A607A" w:rsidRPr="00C22F91" w:rsidRDefault="00555881" w:rsidP="001A607A">
            <w:pPr>
              <w:pStyle w:val="Heading2"/>
              <w:numPr>
                <w:ilvl w:val="0"/>
                <w:numId w:val="0"/>
              </w:numPr>
              <w:ind w:left="907" w:hanging="907"/>
            </w:pPr>
            <w:r>
              <w:t>14/12/2021</w:t>
            </w:r>
          </w:p>
        </w:tc>
        <w:tc>
          <w:tcPr>
            <w:tcW w:w="3902" w:type="pct"/>
          </w:tcPr>
          <w:p w14:paraId="1B6EB82D" w14:textId="77777777" w:rsidR="001A607A" w:rsidRPr="00C22F91" w:rsidRDefault="001A607A" w:rsidP="001A607A">
            <w:pPr>
              <w:pStyle w:val="Heading2"/>
              <w:numPr>
                <w:ilvl w:val="0"/>
                <w:numId w:val="0"/>
              </w:numPr>
              <w:ind w:left="907" w:hanging="907"/>
            </w:pPr>
            <w:r>
              <w:t>Anticipated Contract Commencement Date</w:t>
            </w:r>
          </w:p>
        </w:tc>
      </w:tr>
    </w:tbl>
    <w:p w14:paraId="65166652" w14:textId="77777777" w:rsidR="001A607A" w:rsidRPr="001A607A" w:rsidRDefault="001A607A" w:rsidP="001A607A"/>
    <w:p w14:paraId="276045DD" w14:textId="77777777" w:rsidR="001A607A" w:rsidRPr="006B7CF2" w:rsidRDefault="001A607A" w:rsidP="001A607A">
      <w:pPr>
        <w:pStyle w:val="Heading3"/>
      </w:pPr>
      <w:bookmarkStart w:id="11" w:name="_Toc527552606"/>
      <w:r w:rsidRPr="006B7CF2">
        <w:t>Authority’s Contact Details</w:t>
      </w:r>
      <w:bookmarkEnd w:id="11"/>
    </w:p>
    <w:p w14:paraId="3364E7B5"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4119DBFA" w14:textId="7F09BADB" w:rsidR="001A607A" w:rsidRDefault="001A607A" w:rsidP="001A607A">
      <w:pPr>
        <w:pStyle w:val="Heading2"/>
      </w:pPr>
      <w:r w:rsidRPr="00C22F91">
        <w:t xml:space="preserve">All communications should be clearly headed </w:t>
      </w:r>
      <w:r w:rsidRPr="001A607A">
        <w:rPr>
          <w:b/>
        </w:rPr>
        <w:t xml:space="preserve">Invitation to Tender for </w:t>
      </w:r>
      <w:r w:rsidR="00555881">
        <w:rPr>
          <w:b/>
        </w:rPr>
        <w:t>Operational Services vehicle engineering and maintenance</w:t>
      </w:r>
      <w:r w:rsidRPr="001A607A">
        <w:rPr>
          <w:b/>
        </w:rPr>
        <w:t xml:space="preserve"> </w:t>
      </w:r>
      <w:r w:rsidRPr="00C22F91">
        <w:t xml:space="preserve">and include the name, contact details and position of the person making the communication. </w:t>
      </w:r>
    </w:p>
    <w:p w14:paraId="1818DBC4" w14:textId="77777777" w:rsidR="001A607A" w:rsidRPr="00C22F91" w:rsidRDefault="001A607A" w:rsidP="001A607A">
      <w:pPr>
        <w:pStyle w:val="Heading2"/>
      </w:pPr>
      <w:r w:rsidRPr="00870EF6">
        <w:lastRenderedPageBreak/>
        <w:t xml:space="preserve">Requests for Tender clarifications must be submitted in accordance with the procedure set out in </w:t>
      </w:r>
      <w:r w:rsidRPr="00736BC1">
        <w:t>C51 to C57</w:t>
      </w:r>
      <w:r w:rsidRPr="00870EF6">
        <w:t xml:space="preserve"> – Queries Relating to Tender.</w:t>
      </w:r>
    </w:p>
    <w:p w14:paraId="0CB3AECB"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64456B40" w14:textId="0AD8AF54"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5" w:history="1">
        <w:r w:rsidR="00555881" w:rsidRPr="00080EA9">
          <w:rPr>
            <w:rStyle w:val="Hyperlink"/>
          </w:rPr>
          <w:t>procurement@scilly.gov.uk</w:t>
        </w:r>
      </w:hyperlink>
      <w:r w:rsidR="00555881">
        <w:t xml:space="preserve"> </w:t>
      </w:r>
    </w:p>
    <w:p w14:paraId="5630575B" w14:textId="1E899F75"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email to </w:t>
      </w:r>
      <w:hyperlink r:id="rId16" w:history="1">
        <w:r w:rsidR="00555881" w:rsidRPr="00080EA9">
          <w:rPr>
            <w:rStyle w:val="Hyperlink"/>
          </w:rPr>
          <w:t>procurement@scilly.gov.uk</w:t>
        </w:r>
      </w:hyperlink>
      <w:r w:rsidR="00555881">
        <w:t xml:space="preserve"> </w:t>
      </w:r>
      <w:r>
        <w:t>stating the reasons why they do not wish to participate further.</w:t>
      </w:r>
    </w:p>
    <w:p w14:paraId="1794277C" w14:textId="77777777" w:rsidR="001A607A" w:rsidRPr="001A607A" w:rsidRDefault="001A607A" w:rsidP="00920EDD">
      <w:pPr>
        <w:pStyle w:val="Heading3"/>
      </w:pPr>
      <w:bookmarkStart w:id="13" w:name="_Toc527552608"/>
      <w:r w:rsidRPr="001A607A">
        <w:t>Preparation of Tender</w:t>
      </w:r>
      <w:bookmarkEnd w:id="13"/>
    </w:p>
    <w:p w14:paraId="29BB8954"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1A9027B8"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27508D45"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58485839"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 xml:space="preserve">Tenderers should notify the Authority promptly of any perceived ambiguity, inconsistency or omission in this ITT, any of its </w:t>
      </w:r>
      <w:r w:rsidRPr="00C22F91">
        <w:lastRenderedPageBreak/>
        <w:t>associated documents and/or any other information issued to them during the procurement process.</w:t>
      </w:r>
    </w:p>
    <w:p w14:paraId="6A6D5979" w14:textId="77777777" w:rsidR="001A607A" w:rsidRPr="001A607A" w:rsidRDefault="001A607A" w:rsidP="00920EDD">
      <w:pPr>
        <w:pStyle w:val="Heading3"/>
      </w:pPr>
      <w:bookmarkStart w:id="14" w:name="_Toc527552609"/>
      <w:r w:rsidRPr="001A607A">
        <w:t>Submission of Tenders</w:t>
      </w:r>
      <w:bookmarkEnd w:id="14"/>
    </w:p>
    <w:p w14:paraId="000E5DD6"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42329D47"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2AC89206" w14:textId="77777777" w:rsidR="001A607A" w:rsidRPr="00C22F91" w:rsidRDefault="001A607A" w:rsidP="001A607A">
      <w:pPr>
        <w:pStyle w:val="Heading2"/>
      </w:pPr>
      <w:r>
        <w:t>Any extension granted will apply to all Tenderers.</w:t>
      </w:r>
    </w:p>
    <w:p w14:paraId="6B96C080" w14:textId="77777777" w:rsidR="001A607A" w:rsidRPr="00C22F91" w:rsidRDefault="001A607A" w:rsidP="001A607A">
      <w:pPr>
        <w:pStyle w:val="Heading2"/>
      </w:pPr>
      <w:r w:rsidRPr="00C22F91">
        <w:t>Tenderers must submit:</w:t>
      </w:r>
    </w:p>
    <w:p w14:paraId="1163E3EA" w14:textId="77777777" w:rsidR="001A607A" w:rsidRPr="00C22F91" w:rsidRDefault="001A607A" w:rsidP="00920EDD">
      <w:pPr>
        <w:pStyle w:val="Heading2"/>
        <w:numPr>
          <w:ilvl w:val="2"/>
          <w:numId w:val="4"/>
        </w:numPr>
      </w:pPr>
      <w:r w:rsidRPr="001A607A">
        <w:t>one original bound</w:t>
      </w:r>
      <w:r w:rsidRPr="00C22F91">
        <w:t xml:space="preserve"> </w:t>
      </w:r>
      <w:r w:rsidRPr="001A607A">
        <w:t>priced</w:t>
      </w:r>
      <w:r w:rsidRPr="00C22F91">
        <w:t xml:space="preserve"> hard copy of their Tender </w:t>
      </w:r>
    </w:p>
    <w:p w14:paraId="402B53C3" w14:textId="77777777" w:rsidR="001A607A" w:rsidRDefault="001A607A" w:rsidP="00920EDD">
      <w:pPr>
        <w:pStyle w:val="Heading2"/>
        <w:numPr>
          <w:ilvl w:val="2"/>
          <w:numId w:val="4"/>
        </w:numPr>
      </w:pPr>
      <w:r w:rsidRPr="001A607A">
        <w:t>one unpriced hard copies</w:t>
      </w:r>
      <w:r w:rsidRPr="00540907">
        <w:t xml:space="preserve"> </w:t>
      </w:r>
      <w:r w:rsidRPr="00C22F91">
        <w:t>of their Tender</w:t>
      </w:r>
      <w:r>
        <w:t xml:space="preserve"> (</w:t>
      </w:r>
      <w:proofErr w:type="spellStart"/>
      <w:proofErr w:type="gramStart"/>
      <w:r>
        <w:t>ie</w:t>
      </w:r>
      <w:proofErr w:type="spellEnd"/>
      <w:proofErr w:type="gramEnd"/>
      <w:r>
        <w:t xml:space="preserve"> excluding the response to section D.5)</w:t>
      </w:r>
      <w:r w:rsidRPr="00C22F91">
        <w:t>.</w:t>
      </w:r>
    </w:p>
    <w:p w14:paraId="59392BD1"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0152D1D0" w14:textId="77777777" w:rsidR="001A607A" w:rsidRPr="00555881" w:rsidRDefault="001A607A" w:rsidP="001A607A">
      <w:pPr>
        <w:pStyle w:val="Heading2"/>
        <w:rPr>
          <w:strike/>
        </w:rPr>
      </w:pPr>
      <w:r w:rsidRPr="00555881">
        <w:rPr>
          <w:strike/>
        </w:rPr>
        <w:t>The original and the copies must be provided on A4 paper, single line spaced, in Arial with a minimum size 11 font and securely bound and signed by the Tenderer’s authorised representative.</w:t>
      </w:r>
    </w:p>
    <w:p w14:paraId="6147C6B7" w14:textId="77777777" w:rsidR="001A607A" w:rsidRPr="00555881" w:rsidRDefault="001A607A" w:rsidP="001A607A">
      <w:pPr>
        <w:pStyle w:val="Heading2"/>
        <w:rPr>
          <w:strike/>
        </w:rPr>
      </w:pPr>
      <w:r w:rsidRPr="00555881">
        <w:rPr>
          <w:strike/>
        </w:rPr>
        <w:t>In line with Government objectives to achieve ISO14001:2004 (Environmental Management Systems), the Authority asks that you do not include any of the following with your Tender:</w:t>
      </w:r>
    </w:p>
    <w:p w14:paraId="199F567E" w14:textId="77777777" w:rsidR="001A607A" w:rsidRPr="00555881" w:rsidRDefault="001A607A" w:rsidP="00920EDD">
      <w:pPr>
        <w:pStyle w:val="Heading2"/>
        <w:numPr>
          <w:ilvl w:val="2"/>
          <w:numId w:val="4"/>
        </w:numPr>
        <w:rPr>
          <w:strike/>
        </w:rPr>
      </w:pPr>
      <w:r w:rsidRPr="00555881">
        <w:rPr>
          <w:strike/>
        </w:rPr>
        <w:t xml:space="preserve">Any lever arch folder or ring </w:t>
      </w:r>
      <w:proofErr w:type="gramStart"/>
      <w:r w:rsidRPr="00555881">
        <w:rPr>
          <w:strike/>
        </w:rPr>
        <w:t>binder;</w:t>
      </w:r>
      <w:proofErr w:type="gramEnd"/>
      <w:r w:rsidRPr="00555881">
        <w:rPr>
          <w:strike/>
        </w:rPr>
        <w:t xml:space="preserve"> </w:t>
      </w:r>
    </w:p>
    <w:p w14:paraId="10C5CFF5" w14:textId="77777777" w:rsidR="001A607A" w:rsidRPr="00555881" w:rsidRDefault="001A607A" w:rsidP="00920EDD">
      <w:pPr>
        <w:pStyle w:val="Heading2"/>
        <w:numPr>
          <w:ilvl w:val="2"/>
          <w:numId w:val="4"/>
        </w:numPr>
        <w:rPr>
          <w:strike/>
        </w:rPr>
      </w:pPr>
      <w:r w:rsidRPr="00555881">
        <w:rPr>
          <w:strike/>
        </w:rPr>
        <w:t>Any extraneous information that has not been specifically requested in the ITT</w:t>
      </w:r>
    </w:p>
    <w:p w14:paraId="0FC7959E" w14:textId="77777777" w:rsidR="001A607A" w:rsidRPr="00555881" w:rsidRDefault="001A607A" w:rsidP="00920EDD">
      <w:pPr>
        <w:pStyle w:val="Heading2"/>
        <w:numPr>
          <w:ilvl w:val="2"/>
          <w:numId w:val="4"/>
        </w:numPr>
        <w:rPr>
          <w:strike/>
        </w:rPr>
      </w:pPr>
      <w:r w:rsidRPr="00555881">
        <w:rPr>
          <w:strike/>
        </w:rPr>
        <w:t>Any sales literature</w:t>
      </w:r>
    </w:p>
    <w:p w14:paraId="76C376EE" w14:textId="77777777" w:rsidR="001A607A" w:rsidRPr="00555881" w:rsidRDefault="001A607A" w:rsidP="00920EDD">
      <w:pPr>
        <w:pStyle w:val="Heading2"/>
        <w:numPr>
          <w:ilvl w:val="2"/>
          <w:numId w:val="4"/>
        </w:numPr>
        <w:rPr>
          <w:strike/>
        </w:rPr>
      </w:pPr>
      <w:r w:rsidRPr="00555881">
        <w:rPr>
          <w:strike/>
        </w:rPr>
        <w:t>Tenderers’ standard terms and conditions.</w:t>
      </w:r>
    </w:p>
    <w:p w14:paraId="43B692EE" w14:textId="77777777" w:rsidR="001A607A" w:rsidRPr="00555881" w:rsidRDefault="001A607A" w:rsidP="001A607A">
      <w:pPr>
        <w:pStyle w:val="Heading2"/>
        <w:rPr>
          <w:strike/>
        </w:rPr>
      </w:pPr>
      <w:r w:rsidRPr="00555881">
        <w:rPr>
          <w:strike/>
        </w:rPr>
        <w:t>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only</w:t>
      </w:r>
    </w:p>
    <w:p w14:paraId="4E2F81B6" w14:textId="77777777" w:rsidR="001A607A" w:rsidRPr="00C22F91" w:rsidRDefault="001A607A" w:rsidP="001A607A">
      <w:pPr>
        <w:pStyle w:val="Heading2"/>
      </w:pPr>
      <w:r w:rsidRPr="00C22F91">
        <w:t>The Tender and any documents accompanying it must be in the English language.</w:t>
      </w:r>
    </w:p>
    <w:p w14:paraId="0F900760" w14:textId="77777777" w:rsidR="001A607A" w:rsidRPr="00C22F91" w:rsidRDefault="001A607A" w:rsidP="001A607A">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2377A2B4" w14:textId="77777777" w:rsidR="001A607A" w:rsidRPr="00ED1CD3" w:rsidRDefault="001A607A" w:rsidP="001A607A">
      <w:pPr>
        <w:pStyle w:val="Heading2"/>
        <w:rPr>
          <w:strike/>
        </w:rPr>
      </w:pPr>
      <w:r w:rsidRPr="00ED1CD3">
        <w:rPr>
          <w:strike/>
        </w:rPr>
        <w:t>It 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Pr="00ED1CD3">
        <w:rPr>
          <w:strike/>
          <w:highlight w:val="yellow"/>
        </w:rPr>
        <w:t xml:space="preserve">Tender for </w:t>
      </w:r>
      <w:proofErr w:type="spellStart"/>
      <w:r w:rsidRPr="00ED1CD3">
        <w:rPr>
          <w:strike/>
          <w:highlight w:val="yellow"/>
        </w:rPr>
        <w:t>xxxxxx</w:t>
      </w:r>
      <w:proofErr w:type="spellEnd"/>
      <w:r w:rsidRPr="00ED1CD3">
        <w:rPr>
          <w:strike/>
        </w:rPr>
        <w:t xml:space="preserve">” at a clearly visible place on the envelope so as to avoid the unintentional opening of tenders prior to the deadline date. </w:t>
      </w:r>
      <w:r w:rsidRPr="00ED1CD3">
        <w:rPr>
          <w:b/>
          <w:strike/>
        </w:rPr>
        <w:t xml:space="preserve">Tenders are to be returned and received by the Authority to:  The Chief Executive, Council of the Isles of Scilly, Town Hall, St Mary’s Isles of Scilly, TR21 0LW by no later than </w:t>
      </w:r>
      <w:r w:rsidRPr="00ED1CD3">
        <w:rPr>
          <w:b/>
          <w:strike/>
          <w:highlight w:val="yellow"/>
        </w:rPr>
        <w:t>xx:00</w:t>
      </w:r>
      <w:r w:rsidRPr="00ED1CD3">
        <w:rPr>
          <w:b/>
          <w:strike/>
        </w:rPr>
        <w:t xml:space="preserve"> GMT on </w:t>
      </w:r>
      <w:r w:rsidRPr="00ED1CD3">
        <w:rPr>
          <w:b/>
          <w:strike/>
          <w:highlight w:val="yellow"/>
        </w:rPr>
        <w:t>xx/xx/xx</w:t>
      </w:r>
      <w:r w:rsidRPr="00ED1CD3">
        <w:rPr>
          <w:strike/>
        </w:rPr>
        <w:t xml:space="preserve">.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of either the Scillonian 3 or Gry </w:t>
      </w:r>
      <w:proofErr w:type="spellStart"/>
      <w:r w:rsidRPr="00ED1CD3">
        <w:rPr>
          <w:strike/>
        </w:rPr>
        <w:t>Marthia</w:t>
      </w:r>
      <w:proofErr w:type="spellEnd"/>
      <w:r w:rsidRPr="00ED1CD3">
        <w:rPr>
          <w:strike/>
        </w:rPr>
        <w:t xml:space="preserve"> both of which are operated by the Isles of Scilly Steamship Company.</w:t>
      </w:r>
    </w:p>
    <w:p w14:paraId="3FA9890A" w14:textId="77777777" w:rsidR="001A607A" w:rsidRPr="00ED1CD3" w:rsidRDefault="001A607A" w:rsidP="001A607A">
      <w:pPr>
        <w:pStyle w:val="Heading2"/>
        <w:rPr>
          <w:strike/>
        </w:rPr>
      </w:pPr>
      <w:r w:rsidRPr="00ED1CD3">
        <w:rPr>
          <w:strike/>
        </w:rPr>
        <w:t xml:space="preserve">Tenders delivered by hand must be received at the reception desk at the address above by </w:t>
      </w:r>
      <w:r w:rsidRPr="00ED1CD3">
        <w:rPr>
          <w:b/>
          <w:strike/>
          <w:highlight w:val="yellow"/>
        </w:rPr>
        <w:t>xx:00</w:t>
      </w:r>
      <w:r w:rsidRPr="00ED1CD3">
        <w:rPr>
          <w:b/>
          <w:strike/>
        </w:rPr>
        <w:t xml:space="preserve"> GMT on </w:t>
      </w:r>
      <w:r w:rsidRPr="00ED1CD3">
        <w:rPr>
          <w:b/>
          <w:strike/>
          <w:highlight w:val="yellow"/>
        </w:rPr>
        <w:t>xx/xx/xx</w:t>
      </w:r>
      <w:r w:rsidRPr="00ED1CD3">
        <w:rPr>
          <w:b/>
          <w:strike/>
        </w:rPr>
        <w:t xml:space="preserve"> (“the Deadline”)</w:t>
      </w:r>
      <w:r w:rsidRPr="00ED1CD3">
        <w:rPr>
          <w:strike/>
        </w:rPr>
        <w:t xml:space="preserve">.  Envelopes and packages should not bear any reference to the Tenderer by name. </w:t>
      </w:r>
    </w:p>
    <w:p w14:paraId="65FB2091" w14:textId="77777777" w:rsidR="001A607A" w:rsidRPr="00ED1CD3" w:rsidRDefault="001A607A" w:rsidP="001A607A">
      <w:pPr>
        <w:pStyle w:val="Heading2"/>
        <w:rPr>
          <w:strike/>
        </w:rPr>
      </w:pPr>
      <w:r w:rsidRPr="00ED1CD3">
        <w:rPr>
          <w:strike/>
        </w:rPr>
        <w:t xml:space="preserve">Tenders will be received any time up to the deadline stated above. Tenders received before this deadline will be retained in a secure environment, unopened until the opening date. </w:t>
      </w:r>
    </w:p>
    <w:p w14:paraId="6E1D5601"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767963D0"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w:t>
      </w:r>
      <w:r>
        <w:lastRenderedPageBreak/>
        <w:t xml:space="preserve">ESPD </w:t>
      </w:r>
      <w:r w:rsidRPr="008F3132">
        <w:t>this may lead to the Tenderer no longer being able to participate further in the Tender process</w:t>
      </w:r>
    </w:p>
    <w:p w14:paraId="29F721B8" w14:textId="77777777" w:rsidR="001A607A" w:rsidRPr="001A607A" w:rsidRDefault="001A607A" w:rsidP="00920EDD">
      <w:pPr>
        <w:pStyle w:val="Heading3"/>
      </w:pPr>
      <w:bookmarkStart w:id="15" w:name="_Toc527552610"/>
      <w:r w:rsidRPr="001A607A">
        <w:t>Canvassing</w:t>
      </w:r>
      <w:bookmarkEnd w:id="15"/>
    </w:p>
    <w:p w14:paraId="08D54CC4"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79EEA22A" w14:textId="77777777" w:rsidR="001A607A" w:rsidRPr="001A607A" w:rsidRDefault="001A607A" w:rsidP="00920EDD">
      <w:pPr>
        <w:pStyle w:val="Heading3"/>
      </w:pPr>
      <w:bookmarkStart w:id="16" w:name="_Toc527552611"/>
      <w:r w:rsidRPr="001A607A">
        <w:t>Disclaimers</w:t>
      </w:r>
      <w:bookmarkEnd w:id="16"/>
    </w:p>
    <w:p w14:paraId="52D0107B"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131515D4"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2AF32302"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4C92D805"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38761EEB"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268CF4D0" w14:textId="77777777" w:rsidR="001A607A" w:rsidRPr="00C22F91" w:rsidRDefault="001A607A" w:rsidP="001A607A">
      <w:pPr>
        <w:pStyle w:val="Heading2"/>
      </w:pPr>
      <w:r w:rsidRPr="00C22F91">
        <w:t>Any Agreement concluded as a result of this ITT shall be governed by English law.</w:t>
      </w:r>
    </w:p>
    <w:p w14:paraId="0898A86E" w14:textId="77777777" w:rsidR="001A607A" w:rsidRPr="001A607A" w:rsidRDefault="001A607A" w:rsidP="00920EDD">
      <w:pPr>
        <w:pStyle w:val="Heading3"/>
      </w:pPr>
      <w:bookmarkStart w:id="19" w:name="_Toc527552612"/>
      <w:r w:rsidRPr="001A607A">
        <w:t>Collusive Behaviour</w:t>
      </w:r>
      <w:bookmarkEnd w:id="19"/>
    </w:p>
    <w:p w14:paraId="638247C5" w14:textId="77777777" w:rsidR="001A607A" w:rsidRDefault="001A607A" w:rsidP="001A607A">
      <w:pPr>
        <w:pStyle w:val="Heading2"/>
      </w:pPr>
      <w:r w:rsidRPr="00C22F91">
        <w:t>Any Tenderer who:</w:t>
      </w:r>
    </w:p>
    <w:p w14:paraId="1808392B"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0E85EFFB" w14:textId="77777777" w:rsidR="001A607A" w:rsidRPr="00C22F91" w:rsidRDefault="001A607A" w:rsidP="00920EDD">
      <w:pPr>
        <w:pStyle w:val="Heading2"/>
        <w:numPr>
          <w:ilvl w:val="2"/>
          <w:numId w:val="4"/>
        </w:numPr>
      </w:pPr>
      <w:r w:rsidRPr="00C22F91">
        <w:lastRenderedPageBreak/>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3541CFE"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0CE90794"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62D4814B"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0D7113DC" w14:textId="77777777" w:rsidR="001A607A" w:rsidRDefault="001A607A" w:rsidP="00920EDD">
      <w:pPr>
        <w:pStyle w:val="Heading2"/>
        <w:numPr>
          <w:ilvl w:val="2"/>
          <w:numId w:val="4"/>
        </w:numPr>
      </w:pPr>
      <w:r>
        <w:t>Or colludes with any party with the objective of distorting the outcome of the tender process,</w:t>
      </w:r>
    </w:p>
    <w:p w14:paraId="46138AD4"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76C1D1C9" w14:textId="77777777" w:rsidR="001A607A" w:rsidRPr="001A607A" w:rsidRDefault="001A607A" w:rsidP="00920EDD">
      <w:pPr>
        <w:pStyle w:val="Heading3"/>
      </w:pPr>
      <w:bookmarkStart w:id="20" w:name="_Toc527552613"/>
      <w:r w:rsidRPr="001A607A">
        <w:t>No Inducement or Incentive</w:t>
      </w:r>
      <w:bookmarkEnd w:id="20"/>
    </w:p>
    <w:p w14:paraId="049A0602"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23E5231D" w14:textId="77777777"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14:paraId="2880E5B4"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w:t>
      </w:r>
      <w:proofErr w:type="gramStart"/>
      <w:r>
        <w:t>i.e.</w:t>
      </w:r>
      <w:proofErr w:type="gramEnd"/>
      <w:r>
        <w:t xml:space="preserve"> the contract is formally signed and/or executed, that any operations undertaken by the tenderer are at their own risk</w:t>
      </w:r>
    </w:p>
    <w:p w14:paraId="73F8FFE2" w14:textId="77777777" w:rsidR="001A607A" w:rsidRPr="00C22F91" w:rsidRDefault="001A607A" w:rsidP="001A607A">
      <w:pPr>
        <w:pStyle w:val="Heading2"/>
      </w:pPr>
      <w:r w:rsidRPr="00C22F91">
        <w:t>The Authority shall be under no obligation to accept the lowest or any Tender.</w:t>
      </w:r>
      <w:bookmarkStart w:id="22" w:name="_Toc159578287"/>
    </w:p>
    <w:p w14:paraId="327D649C" w14:textId="77777777" w:rsidR="001A607A" w:rsidRPr="001A607A" w:rsidRDefault="001A607A" w:rsidP="00920EDD">
      <w:pPr>
        <w:pStyle w:val="Heading3"/>
      </w:pPr>
      <w:bookmarkStart w:id="23" w:name="_Toc527552615"/>
      <w:r w:rsidRPr="001A607A">
        <w:t>Queries Relating to Tender</w:t>
      </w:r>
      <w:bookmarkEnd w:id="23"/>
    </w:p>
    <w:bookmarkEnd w:id="22"/>
    <w:p w14:paraId="0F89708B"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26AF3CFE" w14:textId="77777777" w:rsidR="001A607A" w:rsidRPr="00B44E9E" w:rsidRDefault="001A607A" w:rsidP="001A607A">
      <w:pPr>
        <w:pStyle w:val="Heading2"/>
      </w:pPr>
      <w:r w:rsidRPr="00C22F91">
        <w:lastRenderedPageBreak/>
        <w:t xml:space="preserve">The Authority will endeavour to answer all questions as quickly as </w:t>
      </w:r>
      <w:proofErr w:type="gramStart"/>
      <w:r w:rsidRPr="00C22F91">
        <w:t>possible, but</w:t>
      </w:r>
      <w:proofErr w:type="gramEnd"/>
      <w:r w:rsidRPr="00C22F91">
        <w:t xml:space="preserve"> cannot guarantee a minimum response </w:t>
      </w:r>
      <w:r w:rsidRPr="00B44E9E">
        <w:t>time. The Authority has designated a specific window of time to deal with clarification requests from Tenderers.</w:t>
      </w:r>
      <w:r w:rsidRPr="001A607A">
        <w:t xml:space="preserve">  </w:t>
      </w:r>
    </w:p>
    <w:p w14:paraId="2BC3B477" w14:textId="788B442A" w:rsidR="001A607A" w:rsidRPr="00C22F91" w:rsidRDefault="001A607A" w:rsidP="001A607A">
      <w:pPr>
        <w:pStyle w:val="Heading2"/>
      </w:pPr>
      <w:r w:rsidRPr="00C22F91">
        <w:t xml:space="preserve">Clarification requests can be submitted via e-mail </w:t>
      </w:r>
      <w:r>
        <w:t xml:space="preserve">to </w:t>
      </w:r>
      <w:hyperlink r:id="rId17" w:history="1">
        <w:r w:rsidR="00ED1CD3" w:rsidRPr="00080EA9">
          <w:rPr>
            <w:rStyle w:val="Hyperlink"/>
          </w:rPr>
          <w:t>procurement@scilly.gov.uk</w:t>
        </w:r>
      </w:hyperlink>
      <w:r w:rsidR="00ED1CD3">
        <w:t xml:space="preserve"> </w:t>
      </w:r>
      <w:r>
        <w:t xml:space="preserve"> </w:t>
      </w:r>
      <w:r w:rsidRPr="00C22F91">
        <w:t xml:space="preserve">from </w:t>
      </w:r>
      <w:r w:rsidR="00ED1CD3">
        <w:t>19/11/2021</w:t>
      </w:r>
    </w:p>
    <w:p w14:paraId="0DEF0B0E"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2687D90D"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449E8DB5"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11AF2542"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073519EA"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1B2FDDAF"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1658347B" w14:textId="77777777"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14:paraId="50E2051C" w14:textId="77777777"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09EAE661" w14:textId="77777777" w:rsidR="001A607A" w:rsidRPr="001A607A" w:rsidRDefault="001A607A" w:rsidP="00920EDD">
      <w:pPr>
        <w:pStyle w:val="Heading3"/>
      </w:pPr>
      <w:bookmarkStart w:id="26" w:name="_Toc527552617"/>
      <w:r w:rsidRPr="001A607A">
        <w:t>Late Tenders</w:t>
      </w:r>
      <w:bookmarkEnd w:id="26"/>
    </w:p>
    <w:p w14:paraId="1394DD99" w14:textId="3432E15C" w:rsidR="001A607A" w:rsidRPr="00C22F91" w:rsidRDefault="001A607A" w:rsidP="001A607A">
      <w:pPr>
        <w:pStyle w:val="Heading2"/>
      </w:pPr>
      <w:r w:rsidRPr="00C22F91">
        <w:t xml:space="preserve">Any Tender received at the designated point </w:t>
      </w:r>
      <w:r w:rsidRPr="0082173A">
        <w:t xml:space="preserve">after </w:t>
      </w:r>
      <w:r w:rsidR="00ED1CD3">
        <w:t>160 GMT 6/12/2021</w:t>
      </w:r>
      <w:r w:rsidRPr="00C22F91">
        <w:t xml:space="preserve"> may be rejected unless the Tenderer can provide irrefutable evidence that the Tender was capable of being received by the due date and time.</w:t>
      </w:r>
    </w:p>
    <w:p w14:paraId="5105FF90" w14:textId="77777777" w:rsidR="001A607A" w:rsidRPr="001A607A" w:rsidRDefault="001A607A" w:rsidP="00920EDD">
      <w:pPr>
        <w:pStyle w:val="Heading3"/>
      </w:pPr>
      <w:bookmarkStart w:id="27" w:name="_Toc527552618"/>
      <w:r w:rsidRPr="001A607A">
        <w:lastRenderedPageBreak/>
        <w:t>Proposed Amendments to the Agreement by the Tenderer</w:t>
      </w:r>
      <w:bookmarkEnd w:id="27"/>
    </w:p>
    <w:p w14:paraId="6E2A0E01"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5E681C45" w14:textId="77777777" w:rsidR="001A607A" w:rsidRPr="00C22F91" w:rsidRDefault="001A607A" w:rsidP="001A607A">
      <w:pPr>
        <w:pStyle w:val="Heading2"/>
      </w:pPr>
      <w:r w:rsidRPr="00C22F91">
        <w:t>The Authority will consider proposed amendments strictly on their merits and w</w:t>
      </w:r>
      <w:r>
        <w:t xml:space="preserve">ithin the limits imposed by Public Procurement Law and shall, in accordance with duties of transparency, fair competition and equal treatment of all tenderers, openly communicate any requested changes of the contractual documents that may have a bearing on other </w:t>
      </w:r>
      <w:proofErr w:type="gramStart"/>
      <w:r>
        <w:t>Tenderers</w:t>
      </w:r>
      <w:proofErr w:type="gramEnd"/>
      <w:r>
        <w:t xml:space="preserve"> approach to tendering for the contract. For the avoidance of doubt any request of this nature shall be treated as any other clarification request.</w:t>
      </w:r>
    </w:p>
    <w:p w14:paraId="5B117016"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4705E0D8"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478FAB0A"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6DA1800A" w14:textId="6244749C"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ED1CD3">
        <w:t>Procurement Officer</w:t>
      </w:r>
      <w:r w:rsidRPr="00C22F91">
        <w:t>, Council of the Isles of</w:t>
      </w:r>
      <w:r>
        <w:t xml:space="preserve"> Scilly, Town Hall, St Mary’s, I</w:t>
      </w:r>
      <w:r w:rsidRPr="00C22F91">
        <w:t xml:space="preserve">sles of Scilly, TR21 0LW or e-mail </w:t>
      </w:r>
      <w:hyperlink r:id="rId18" w:history="1">
        <w:r w:rsidR="00ED1CD3" w:rsidRPr="00080EA9">
          <w:rPr>
            <w:rStyle w:val="Hyperlink"/>
          </w:rPr>
          <w:t>procurement@scilly.gov.uk</w:t>
        </w:r>
      </w:hyperlink>
      <w:r w:rsidR="00ED1CD3">
        <w:t xml:space="preserve"> </w:t>
      </w:r>
      <w:r>
        <w:t xml:space="preserve"> </w:t>
      </w:r>
      <w:r w:rsidRPr="00C22F91">
        <w:t xml:space="preserve">No Tender may be modified </w:t>
      </w:r>
      <w:r>
        <w:t xml:space="preserve">after </w:t>
      </w:r>
      <w:r w:rsidRPr="00C22F91">
        <w:t>the Deadline for receipt.</w:t>
      </w:r>
    </w:p>
    <w:p w14:paraId="67B9DE91"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609C3FE8"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654CA250" w14:textId="77777777" w:rsidR="001A607A" w:rsidRPr="001A607A" w:rsidRDefault="001A607A" w:rsidP="00EA4CD4">
      <w:pPr>
        <w:pStyle w:val="Heading3"/>
      </w:pPr>
      <w:bookmarkStart w:id="30" w:name="_Toc527552620"/>
      <w:r w:rsidRPr="001A607A">
        <w:t>Right to Reject/Disqualify</w:t>
      </w:r>
      <w:bookmarkEnd w:id="30"/>
    </w:p>
    <w:p w14:paraId="47FBBAA4" w14:textId="77777777" w:rsidR="001A607A" w:rsidRPr="00C22F91" w:rsidRDefault="001A607A" w:rsidP="001A607A">
      <w:pPr>
        <w:pStyle w:val="Heading2"/>
      </w:pPr>
      <w:r w:rsidRPr="00C22F91">
        <w:t>The Authority reserves the right to reject or disqualify a Tenderer where:</w:t>
      </w:r>
    </w:p>
    <w:p w14:paraId="1F340EC8"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2B27C308" w14:textId="77777777" w:rsidR="001A607A" w:rsidRPr="00C22F91" w:rsidRDefault="001A607A" w:rsidP="00EA4CD4">
      <w:pPr>
        <w:pStyle w:val="Heading2"/>
        <w:numPr>
          <w:ilvl w:val="2"/>
          <w:numId w:val="4"/>
        </w:numPr>
      </w:pPr>
      <w:r w:rsidRPr="00C22F91">
        <w:lastRenderedPageBreak/>
        <w:t>the Tenderer is guilty of serious misrepresentation in relation to its Tender; expression of interest</w:t>
      </w:r>
      <w:r>
        <w:t xml:space="preserve"> </w:t>
      </w:r>
      <w:r w:rsidRPr="00C22F91">
        <w:t>and/or the Tender process; and/or</w:t>
      </w:r>
    </w:p>
    <w:p w14:paraId="2F71E279"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3F0A0A42" w14:textId="77777777" w:rsidR="001A607A" w:rsidRPr="001A607A" w:rsidRDefault="001A607A" w:rsidP="00EA4CD4">
      <w:pPr>
        <w:pStyle w:val="Heading3"/>
      </w:pPr>
      <w:bookmarkStart w:id="31" w:name="_Toc527552621"/>
      <w:r w:rsidRPr="001A607A">
        <w:t>Right to Cancel, Clarify or Vary the Process</w:t>
      </w:r>
      <w:bookmarkEnd w:id="31"/>
    </w:p>
    <w:p w14:paraId="7F3858B2" w14:textId="77777777" w:rsidR="001A607A" w:rsidRPr="00C22F91" w:rsidRDefault="001A607A" w:rsidP="001A607A">
      <w:pPr>
        <w:pStyle w:val="Heading2"/>
      </w:pPr>
      <w:r w:rsidRPr="00C22F91">
        <w:t>The Authority reserves the right to:</w:t>
      </w:r>
    </w:p>
    <w:p w14:paraId="2FAF92E3" w14:textId="77777777" w:rsidR="001A607A" w:rsidRPr="00C22F91" w:rsidRDefault="001A607A" w:rsidP="00EA4CD4">
      <w:pPr>
        <w:pStyle w:val="Heading2"/>
        <w:numPr>
          <w:ilvl w:val="2"/>
          <w:numId w:val="4"/>
        </w:numPr>
      </w:pPr>
      <w:r w:rsidRPr="00C22F91">
        <w:t>amend the terms and conditions of the Invitation to Tender process,</w:t>
      </w:r>
    </w:p>
    <w:p w14:paraId="7DA2C96E"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69167F4A"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1F1E1D51" w14:textId="77777777" w:rsidR="001A607A" w:rsidRPr="001A607A" w:rsidRDefault="001A607A" w:rsidP="00EA4CD4">
      <w:pPr>
        <w:pStyle w:val="Heading3"/>
      </w:pPr>
      <w:bookmarkStart w:id="34" w:name="_Toc527552622"/>
      <w:r w:rsidRPr="001A607A">
        <w:t>Customer References</w:t>
      </w:r>
      <w:bookmarkEnd w:id="34"/>
    </w:p>
    <w:p w14:paraId="61576153"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703D9021" w14:textId="77777777" w:rsidR="001A607A" w:rsidRPr="001A607A" w:rsidRDefault="001A607A" w:rsidP="00EA4CD4">
      <w:pPr>
        <w:pStyle w:val="Heading3"/>
      </w:pPr>
      <w:bookmarkStart w:id="35" w:name="_Toc527552623"/>
      <w:r w:rsidRPr="001A607A">
        <w:t>Notification of Award</w:t>
      </w:r>
      <w:bookmarkEnd w:id="35"/>
    </w:p>
    <w:p w14:paraId="04CF402C"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1DDD86F8" w14:textId="77777777" w:rsidR="008A64EA" w:rsidRPr="00FA4517" w:rsidRDefault="008A64EA" w:rsidP="008A64EA">
      <w:pPr>
        <w:pStyle w:val="Heading3"/>
      </w:pPr>
      <w:bookmarkStart w:id="36" w:name="_Toc226970464"/>
      <w:r w:rsidRPr="00FA4517">
        <w:t>Debriefing</w:t>
      </w:r>
    </w:p>
    <w:p w14:paraId="568F874C"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5B465915" w14:textId="77777777" w:rsidR="008A64EA" w:rsidRPr="00FA4517" w:rsidRDefault="008A64EA" w:rsidP="008A64EA">
      <w:pPr>
        <w:pStyle w:val="Heading3"/>
      </w:pPr>
      <w:r w:rsidRPr="00FA4517">
        <w:t>Statement of Compliance</w:t>
      </w:r>
    </w:p>
    <w:p w14:paraId="34D458BD"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15D29E5" w14:textId="77777777" w:rsidR="00BB4134" w:rsidRDefault="008A64EA" w:rsidP="008A64EA">
      <w:pPr>
        <w:spacing w:after="160" w:line="259" w:lineRule="auto"/>
        <w:rPr>
          <w:rFonts w:cs="Arial"/>
          <w:b/>
          <w:bCs/>
          <w:noProof/>
          <w:color w:val="416CBB"/>
          <w:kern w:val="32"/>
          <w:sz w:val="32"/>
          <w:szCs w:val="32"/>
        </w:rPr>
      </w:pPr>
      <w:r>
        <w:br w:type="page"/>
      </w:r>
    </w:p>
    <w:p w14:paraId="7E1D0ADB"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3B367D81" w14:textId="77777777" w:rsidR="00BB4134" w:rsidRDefault="00BB4134" w:rsidP="00BB4134">
      <w:pPr>
        <w:pStyle w:val="Heading3"/>
      </w:pPr>
      <w:bookmarkStart w:id="39" w:name="_Toc527552625"/>
      <w:r w:rsidRPr="00CD42C0">
        <w:t>Required Response Format</w:t>
      </w:r>
      <w:bookmarkEnd w:id="39"/>
    </w:p>
    <w:p w14:paraId="347980C6"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344E0DA3" w14:textId="75FEB6A6" w:rsidR="00C32FAC" w:rsidRPr="002515F6" w:rsidRDefault="00BB4134" w:rsidP="00C32FAC">
      <w:pPr>
        <w:pStyle w:val="Heading2"/>
      </w:pPr>
      <w:r w:rsidRPr="002515F6">
        <w:rPr>
          <w:b/>
        </w:rPr>
        <w:t>An Executive Summary</w:t>
      </w:r>
      <w:r w:rsidRPr="002515F6">
        <w:t xml:space="preserve"> – highlighting the key elements of the proposed approach and commercial matters. (0%)</w:t>
      </w:r>
      <w:r w:rsidR="00226002">
        <w:t xml:space="preserve">  (Limit 1 side A4)</w:t>
      </w:r>
    </w:p>
    <w:p w14:paraId="316DFAA9" w14:textId="0A97F04A" w:rsidR="00C32FAC" w:rsidRPr="002515F6" w:rsidRDefault="00C32FAC" w:rsidP="00C32FAC">
      <w:pPr>
        <w:pStyle w:val="Heading2"/>
      </w:pPr>
      <w:r w:rsidRPr="002515F6">
        <w:rPr>
          <w:b/>
        </w:rPr>
        <w:t>Meeting the Specification</w:t>
      </w:r>
      <w:r w:rsidRPr="002515F6">
        <w:t xml:space="preserve"> </w:t>
      </w:r>
    </w:p>
    <w:p w14:paraId="22FD78B4" w14:textId="37EC2146" w:rsidR="00C32FAC" w:rsidRPr="002515F6" w:rsidRDefault="00C32FAC" w:rsidP="002515F6">
      <w:pPr>
        <w:pStyle w:val="Heading2"/>
        <w:numPr>
          <w:ilvl w:val="2"/>
          <w:numId w:val="4"/>
        </w:numPr>
        <w:rPr>
          <w:b/>
        </w:rPr>
      </w:pPr>
      <w:r w:rsidRPr="002515F6">
        <w:t>T</w:t>
      </w:r>
      <w:r w:rsidR="002515F6">
        <w:t>enderers should describe their previous experience of servicing vehicles, plant and hydraulic systems.</w:t>
      </w:r>
      <w:r w:rsidR="002515F6" w:rsidRPr="002515F6">
        <w:t xml:space="preserve"> </w:t>
      </w:r>
      <w:r w:rsidR="002515F6">
        <w:t>(10%)</w:t>
      </w:r>
      <w:r w:rsidR="00226002">
        <w:t xml:space="preserve"> (Limit 1 side A4)</w:t>
      </w:r>
    </w:p>
    <w:p w14:paraId="710C5E7D" w14:textId="4CFC6ABF" w:rsidR="00C32FAC" w:rsidRDefault="002515F6" w:rsidP="00C32FAC">
      <w:pPr>
        <w:pStyle w:val="Heading2"/>
        <w:rPr>
          <w:szCs w:val="24"/>
        </w:rPr>
      </w:pPr>
      <w:r>
        <w:rPr>
          <w:b/>
        </w:rPr>
        <w:t>Environmental considerations</w:t>
      </w:r>
      <w:r w:rsidR="00C32FAC" w:rsidRPr="002515F6">
        <w:rPr>
          <w:szCs w:val="24"/>
        </w:rPr>
        <w:t xml:space="preserve">. </w:t>
      </w:r>
    </w:p>
    <w:p w14:paraId="113FF706" w14:textId="468C1DBD" w:rsidR="002515F6" w:rsidRPr="002515F6" w:rsidRDefault="002515F6" w:rsidP="002515F6">
      <w:pPr>
        <w:ind w:left="907"/>
      </w:pPr>
      <w:r>
        <w:t>Tenderers should describe how they will dispose of waste fluids and potentially hazardous materials (10%)</w:t>
      </w:r>
      <w:r w:rsidR="00226002">
        <w:t xml:space="preserve"> (Limit 1 side A4)</w:t>
      </w:r>
    </w:p>
    <w:p w14:paraId="10ADA925" w14:textId="77777777" w:rsidR="00C32FAC" w:rsidRPr="002515F6" w:rsidRDefault="00C32FAC" w:rsidP="00C32FAC">
      <w:pPr>
        <w:pStyle w:val="Heading2"/>
        <w:rPr>
          <w:b/>
        </w:rPr>
      </w:pPr>
      <w:r w:rsidRPr="002515F6">
        <w:rPr>
          <w:b/>
        </w:rPr>
        <w:t>Quality &amp; experience of staff proposed for the project</w:t>
      </w:r>
    </w:p>
    <w:p w14:paraId="713E98D3" w14:textId="77777777" w:rsidR="00C32FAC" w:rsidRPr="002515F6" w:rsidRDefault="00C32FAC" w:rsidP="00C32FAC">
      <w:pPr>
        <w:pStyle w:val="Heading2"/>
        <w:numPr>
          <w:ilvl w:val="2"/>
          <w:numId w:val="4"/>
        </w:numPr>
        <w:rPr>
          <w:b/>
        </w:rPr>
      </w:pPr>
      <w:r w:rsidRPr="002515F6">
        <w:t xml:space="preserve">Tenderers should provide CVs of the key members of staff that will be assigned to work on this particular project. </w:t>
      </w:r>
    </w:p>
    <w:p w14:paraId="0979D330" w14:textId="716E52B4" w:rsidR="00C32FAC" w:rsidRPr="002515F6" w:rsidRDefault="00C32FAC" w:rsidP="00C32FAC">
      <w:pPr>
        <w:pStyle w:val="Bullet"/>
        <w:tabs>
          <w:tab w:val="num" w:pos="1080"/>
        </w:tabs>
        <w:ind w:left="1674" w:hanging="540"/>
      </w:pPr>
      <w:r w:rsidRPr="002515F6">
        <w:t>CVs should be structured to include the following information</w:t>
      </w:r>
      <w:r w:rsidR="00226002">
        <w:t>:</w:t>
      </w:r>
    </w:p>
    <w:p w14:paraId="21A787B8" w14:textId="77777777" w:rsidR="00C32FAC" w:rsidRPr="002515F6" w:rsidRDefault="00C32FAC" w:rsidP="00C32FAC">
      <w:pPr>
        <w:pStyle w:val="Bullet"/>
        <w:numPr>
          <w:ilvl w:val="0"/>
          <w:numId w:val="23"/>
        </w:numPr>
        <w:tabs>
          <w:tab w:val="clear" w:pos="643"/>
        </w:tabs>
        <w:ind w:left="1418" w:hanging="284"/>
      </w:pPr>
      <w:r w:rsidRPr="002515F6">
        <w:t>Brief profile summarising experience and background</w:t>
      </w:r>
    </w:p>
    <w:p w14:paraId="330E68EC" w14:textId="77777777" w:rsidR="00C32FAC" w:rsidRPr="002515F6" w:rsidRDefault="00C32FAC" w:rsidP="00C32FAC">
      <w:pPr>
        <w:pStyle w:val="Bullet"/>
        <w:numPr>
          <w:ilvl w:val="0"/>
          <w:numId w:val="23"/>
        </w:numPr>
        <w:tabs>
          <w:tab w:val="clear" w:pos="643"/>
        </w:tabs>
        <w:ind w:left="1418" w:hanging="284"/>
      </w:pPr>
      <w:r w:rsidRPr="002515F6">
        <w:t>Current position within organisation</w:t>
      </w:r>
    </w:p>
    <w:p w14:paraId="4ADBFFB9" w14:textId="77777777" w:rsidR="00C32FAC" w:rsidRPr="002515F6" w:rsidRDefault="00C32FAC" w:rsidP="00C32FAC">
      <w:pPr>
        <w:pStyle w:val="Bullet"/>
        <w:numPr>
          <w:ilvl w:val="0"/>
          <w:numId w:val="23"/>
        </w:numPr>
        <w:tabs>
          <w:tab w:val="clear" w:pos="643"/>
        </w:tabs>
        <w:ind w:left="1418" w:hanging="284"/>
      </w:pPr>
      <w:r w:rsidRPr="002515F6">
        <w:t>Details of qualifications and professional memberships held</w:t>
      </w:r>
    </w:p>
    <w:p w14:paraId="74EE3BD0" w14:textId="36144214" w:rsidR="00C32FAC" w:rsidRPr="002515F6" w:rsidRDefault="00C32FAC" w:rsidP="00C32FAC">
      <w:pPr>
        <w:pStyle w:val="Bullet"/>
        <w:numPr>
          <w:ilvl w:val="0"/>
          <w:numId w:val="23"/>
        </w:numPr>
        <w:tabs>
          <w:tab w:val="clear" w:pos="643"/>
        </w:tabs>
        <w:ind w:left="1418" w:hanging="284"/>
      </w:pPr>
      <w:r w:rsidRPr="002515F6">
        <w:t>Details of previous assignments/projects worked on during the last 3 years (10%)</w:t>
      </w:r>
      <w:r w:rsidR="00226002">
        <w:t xml:space="preserve"> (Limit 1 side A4 per CV)</w:t>
      </w:r>
    </w:p>
    <w:p w14:paraId="72799212" w14:textId="77777777" w:rsidR="00737360" w:rsidRPr="002515F6" w:rsidRDefault="00737360" w:rsidP="00737360">
      <w:pPr>
        <w:pStyle w:val="Bullet"/>
      </w:pPr>
    </w:p>
    <w:p w14:paraId="3CE5B1F4" w14:textId="1DEE197D" w:rsidR="00737360" w:rsidRPr="002515F6" w:rsidRDefault="00737360" w:rsidP="00737360">
      <w:pPr>
        <w:pStyle w:val="Bullet"/>
        <w:rPr>
          <w:b/>
        </w:rPr>
      </w:pPr>
      <w:r w:rsidRPr="002515F6">
        <w:rPr>
          <w:b/>
        </w:rPr>
        <w:t xml:space="preserve">Total - </w:t>
      </w:r>
      <w:r w:rsidR="002515F6">
        <w:rPr>
          <w:b/>
        </w:rPr>
        <w:t>30</w:t>
      </w:r>
      <w:r w:rsidRPr="002515F6">
        <w:rPr>
          <w:b/>
        </w:rPr>
        <w:t>%</w:t>
      </w:r>
    </w:p>
    <w:p w14:paraId="52E8A964" w14:textId="77777777" w:rsidR="00A6330B" w:rsidRPr="002515F6" w:rsidRDefault="00A6330B" w:rsidP="00737360">
      <w:pPr>
        <w:pStyle w:val="Bullet"/>
        <w:rPr>
          <w:b/>
        </w:rPr>
      </w:pPr>
    </w:p>
    <w:p w14:paraId="3A4BCBDC" w14:textId="77777777" w:rsidR="001C5745" w:rsidRDefault="001C5745">
      <w:pPr>
        <w:spacing w:after="160" w:line="259" w:lineRule="auto"/>
        <w:rPr>
          <w:b/>
        </w:rPr>
      </w:pPr>
      <w:r>
        <w:rPr>
          <w:b/>
        </w:rPr>
        <w:br w:type="page"/>
      </w:r>
    </w:p>
    <w:p w14:paraId="42B753AB" w14:textId="36BAE0B8" w:rsidR="00A6330B" w:rsidRPr="002515F6" w:rsidRDefault="00A6330B" w:rsidP="00A6330B">
      <w:r w:rsidRPr="002515F6">
        <w:rPr>
          <w:b/>
        </w:rPr>
        <w:lastRenderedPageBreak/>
        <w:t>Scoring Methodology:</w:t>
      </w:r>
      <w:r w:rsidRPr="002515F6">
        <w:tab/>
      </w:r>
    </w:p>
    <w:p w14:paraId="0E11A802" w14:textId="77777777" w:rsidR="00A6330B" w:rsidRPr="002515F6" w:rsidRDefault="00A6330B" w:rsidP="00A6330B">
      <w:pPr>
        <w:ind w:left="709"/>
      </w:pPr>
      <w:r w:rsidRPr="002515F6">
        <w:tab/>
        <w:t xml:space="preserve">The tender submissions will be assessed using the scoring methodology below. If a tender submission receives a </w:t>
      </w:r>
      <w:proofErr w:type="gramStart"/>
      <w:r w:rsidRPr="002515F6">
        <w:t>fail</w:t>
      </w:r>
      <w:proofErr w:type="gramEnd"/>
      <w:r w:rsidRPr="002515F6">
        <w:t xml:space="preserve"> then the tender will not be considered further and will be rejected on the ground that the appointment would present too great a risk to the delivery of the contract.</w:t>
      </w:r>
    </w:p>
    <w:tbl>
      <w:tblPr>
        <w:tblW w:w="8926" w:type="dxa"/>
        <w:tblLook w:val="04A0" w:firstRow="1" w:lastRow="0" w:firstColumn="1" w:lastColumn="0" w:noHBand="0" w:noVBand="1"/>
      </w:tblPr>
      <w:tblGrid>
        <w:gridCol w:w="870"/>
        <w:gridCol w:w="8056"/>
      </w:tblGrid>
      <w:tr w:rsidR="001C5745" w:rsidRPr="001C5745" w14:paraId="1F10A567" w14:textId="77777777" w:rsidTr="001C5745">
        <w:trPr>
          <w:trHeight w:val="184"/>
        </w:trPr>
        <w:tc>
          <w:tcPr>
            <w:tcW w:w="870" w:type="dxa"/>
            <w:tcBorders>
              <w:top w:val="single" w:sz="4" w:space="0" w:color="auto"/>
              <w:left w:val="single" w:sz="4" w:space="0" w:color="auto"/>
              <w:bottom w:val="single" w:sz="4" w:space="0" w:color="auto"/>
              <w:right w:val="single" w:sz="4" w:space="0" w:color="auto"/>
            </w:tcBorders>
            <w:shd w:val="clear" w:color="auto" w:fill="8DB4E3"/>
            <w:noWrap/>
            <w:vAlign w:val="center"/>
            <w:hideMark/>
          </w:tcPr>
          <w:p w14:paraId="4756C2C7" w14:textId="77777777" w:rsidR="001C5745" w:rsidRPr="001C5745" w:rsidRDefault="001C5745" w:rsidP="001C5745">
            <w:pPr>
              <w:pStyle w:val="Bullet"/>
              <w:rPr>
                <w:bCs/>
              </w:rPr>
            </w:pPr>
            <w:r w:rsidRPr="001C5745">
              <w:rPr>
                <w:bCs/>
              </w:rPr>
              <w:t>Score</w:t>
            </w:r>
          </w:p>
        </w:tc>
        <w:tc>
          <w:tcPr>
            <w:tcW w:w="8056" w:type="dxa"/>
            <w:tcBorders>
              <w:top w:val="single" w:sz="4" w:space="0" w:color="auto"/>
              <w:left w:val="nil"/>
              <w:bottom w:val="single" w:sz="4" w:space="0" w:color="auto"/>
              <w:right w:val="single" w:sz="4" w:space="0" w:color="auto"/>
            </w:tcBorders>
            <w:shd w:val="clear" w:color="auto" w:fill="8DB4E3"/>
            <w:noWrap/>
            <w:vAlign w:val="center"/>
            <w:hideMark/>
          </w:tcPr>
          <w:p w14:paraId="667B30EB" w14:textId="77777777" w:rsidR="001C5745" w:rsidRPr="001C5745" w:rsidRDefault="001C5745" w:rsidP="001C5745">
            <w:pPr>
              <w:pStyle w:val="Bullet"/>
              <w:rPr>
                <w:bCs/>
              </w:rPr>
            </w:pPr>
            <w:r w:rsidRPr="001C5745">
              <w:rPr>
                <w:bCs/>
              </w:rPr>
              <w:t>Assessment</w:t>
            </w:r>
          </w:p>
        </w:tc>
      </w:tr>
      <w:tr w:rsidR="001C5745" w:rsidRPr="001C5745" w14:paraId="16EF4398"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5CA627D3" w14:textId="77777777" w:rsidR="001C5745" w:rsidRPr="001C5745" w:rsidRDefault="001C5745" w:rsidP="001C5745">
            <w:pPr>
              <w:pStyle w:val="Bullet"/>
              <w:rPr>
                <w:bCs/>
              </w:rPr>
            </w:pPr>
            <w:r w:rsidRPr="001C5745">
              <w:rPr>
                <w:bCs/>
              </w:rPr>
              <w:t>0</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D52A776" w14:textId="77777777" w:rsidR="001C5745" w:rsidRPr="001C5745" w:rsidRDefault="001C5745" w:rsidP="001C5745">
            <w:pPr>
              <w:pStyle w:val="Bullet"/>
              <w:rPr>
                <w:bCs/>
              </w:rPr>
            </w:pPr>
            <w:r w:rsidRPr="001C5745">
              <w:rPr>
                <w:bCs/>
              </w:rPr>
              <w:t>No comments or information provided; complete rejection of fundamental principles of THE project; meets none of the mandatory requirements and demonstrates a complete misunderstanding of Authority’s brief.</w:t>
            </w:r>
          </w:p>
        </w:tc>
      </w:tr>
      <w:tr w:rsidR="001C5745" w:rsidRPr="001C5745" w14:paraId="6CE67B29"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400DD15" w14:textId="77777777" w:rsidR="001C5745" w:rsidRPr="001C5745" w:rsidRDefault="001C5745" w:rsidP="001C5745">
            <w:pPr>
              <w:pStyle w:val="Bullet"/>
              <w:rPr>
                <w:bCs/>
              </w:rPr>
            </w:pPr>
            <w:r w:rsidRPr="001C5745">
              <w:rPr>
                <w:bCs/>
              </w:rPr>
              <w:t xml:space="preserve">1 </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02E57AD" w14:textId="77777777" w:rsidR="001C5745" w:rsidRPr="001C5745" w:rsidRDefault="001C5745" w:rsidP="001C5745">
            <w:pPr>
              <w:pStyle w:val="Bullet"/>
              <w:rPr>
                <w:bCs/>
              </w:rPr>
            </w:pPr>
            <w:r w:rsidRPr="001C5745">
              <w:rPr>
                <w:bCs/>
              </w:rPr>
              <w:t>Poor submission with limited evidence that the mandatory requirements are met. The response demonstrates a poor understanding of the Authority’s brief and there are issues, weaknesses or omissions which seriously detract from the quality of the response.</w:t>
            </w:r>
          </w:p>
        </w:tc>
      </w:tr>
      <w:tr w:rsidR="001C5745" w:rsidRPr="001C5745" w14:paraId="71E2BC9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610FC2A3" w14:textId="77777777" w:rsidR="001C5745" w:rsidRPr="001C5745" w:rsidRDefault="001C5745" w:rsidP="001C5745">
            <w:pPr>
              <w:pStyle w:val="Bullet"/>
              <w:rPr>
                <w:bCs/>
              </w:rPr>
            </w:pPr>
            <w:r w:rsidRPr="001C5745">
              <w:rPr>
                <w:bCs/>
              </w:rPr>
              <w:t>2</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34AAD30A" w14:textId="77777777" w:rsidR="001C5745" w:rsidRPr="001C5745" w:rsidRDefault="001C5745" w:rsidP="001C5745">
            <w:pPr>
              <w:pStyle w:val="Bullet"/>
              <w:rPr>
                <w:bCs/>
              </w:rPr>
            </w:pPr>
            <w:r w:rsidRPr="001C5745">
              <w:rPr>
                <w:bCs/>
              </w:rPr>
              <w:t>Acceptable submission with identifiable shortcomings – the comments made show areas of weakness and though mandatory requirements are broadly met, there are areas where the evidence of delivering the mandatory requirements is not detailed or clear.</w:t>
            </w:r>
          </w:p>
          <w:p w14:paraId="186EE8B9" w14:textId="77777777" w:rsidR="001C5745" w:rsidRPr="001C5745" w:rsidRDefault="001C5745" w:rsidP="001C5745">
            <w:pPr>
              <w:pStyle w:val="Bullet"/>
              <w:rPr>
                <w:bCs/>
              </w:rPr>
            </w:pPr>
            <w:r w:rsidRPr="001C5745">
              <w:rPr>
                <w:bCs/>
              </w:rPr>
              <w:t>Information has been provided but there are areas where the understanding of the Authority’s brief is not supported by detailed evidence; or there are issues, weaknesses or omissions which detract from the quality of the response more than occasionally.</w:t>
            </w:r>
          </w:p>
        </w:tc>
      </w:tr>
      <w:tr w:rsidR="001C5745" w:rsidRPr="001C5745" w14:paraId="651567A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226B218A" w14:textId="77777777" w:rsidR="001C5745" w:rsidRPr="001C5745" w:rsidRDefault="001C5745" w:rsidP="001C5745">
            <w:pPr>
              <w:pStyle w:val="Bullet"/>
              <w:rPr>
                <w:bCs/>
              </w:rPr>
            </w:pPr>
            <w:r w:rsidRPr="001C5745">
              <w:rPr>
                <w:bCs/>
              </w:rPr>
              <w:t>3</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02F275B1" w14:textId="77777777" w:rsidR="001C5745" w:rsidRPr="001C5745" w:rsidRDefault="001C5745" w:rsidP="001C5745">
            <w:pPr>
              <w:pStyle w:val="Bullet"/>
              <w:rPr>
                <w:bCs/>
              </w:rPr>
            </w:pPr>
            <w:r w:rsidRPr="001C5745">
              <w:rPr>
                <w:bCs/>
              </w:rPr>
              <w:t>Good submission – comments or information submitted are good and meet the mandatory requirements of the question without offering any notable advantages.</w:t>
            </w:r>
          </w:p>
          <w:p w14:paraId="2A99B083" w14:textId="77777777" w:rsidR="001C5745" w:rsidRPr="001C5745" w:rsidRDefault="001C5745" w:rsidP="001C5745">
            <w:pPr>
              <w:pStyle w:val="Bullet"/>
              <w:rPr>
                <w:bCs/>
              </w:rPr>
            </w:pPr>
            <w:r w:rsidRPr="001C5745">
              <w:rPr>
                <w:bCs/>
              </w:rPr>
              <w:t>A good level of information is provided that demonstrates a good understanding of the Authority’s brief and requirements. Though supported by evidence, there are issues, weaknesses or omissions which occasionally detract from the quality or detail of the response.</w:t>
            </w:r>
          </w:p>
        </w:tc>
      </w:tr>
      <w:tr w:rsidR="001C5745" w:rsidRPr="001C5745" w14:paraId="62E46EC4"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01378A1B" w14:textId="77777777" w:rsidR="001C5745" w:rsidRPr="001C5745" w:rsidRDefault="001C5745" w:rsidP="001C5745">
            <w:pPr>
              <w:pStyle w:val="Bullet"/>
              <w:rPr>
                <w:bCs/>
              </w:rPr>
            </w:pPr>
            <w:r w:rsidRPr="001C5745">
              <w:rPr>
                <w:bCs/>
              </w:rPr>
              <w:t>4</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4AB9E601" w14:textId="77777777" w:rsidR="001C5745" w:rsidRPr="001C5745" w:rsidRDefault="001C5745" w:rsidP="001C5745">
            <w:pPr>
              <w:pStyle w:val="Bullet"/>
              <w:rPr>
                <w:bCs/>
              </w:rPr>
            </w:pPr>
            <w:r w:rsidRPr="001C5745">
              <w:rPr>
                <w:bCs/>
              </w:rPr>
              <w:t>Very good submission – comments made demonstrate a sound and complete approach which have the potential to meet the mandatory requirements of the question.</w:t>
            </w:r>
          </w:p>
          <w:p w14:paraId="58B9970B" w14:textId="77777777" w:rsidR="001C5745" w:rsidRPr="001C5745" w:rsidRDefault="001C5745" w:rsidP="001C5745">
            <w:pPr>
              <w:pStyle w:val="Bullet"/>
              <w:rPr>
                <w:bCs/>
              </w:rPr>
            </w:pPr>
            <w:r w:rsidRPr="001C5745">
              <w:rPr>
                <w:bCs/>
              </w:rPr>
              <w:t>Very good level of information provided that demonstrates a very good understanding of the Authority’s brief and requirements. The response is supported with clear and detailed evidence with a few minor issues, weaknesses or omissions.</w:t>
            </w:r>
          </w:p>
        </w:tc>
      </w:tr>
      <w:tr w:rsidR="001C5745" w:rsidRPr="001C5745" w14:paraId="7631396E"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07A3303" w14:textId="77777777" w:rsidR="001C5745" w:rsidRPr="001C5745" w:rsidRDefault="001C5745" w:rsidP="001C5745">
            <w:pPr>
              <w:pStyle w:val="Bullet"/>
              <w:rPr>
                <w:bCs/>
              </w:rPr>
            </w:pPr>
            <w:r w:rsidRPr="001C5745">
              <w:rPr>
                <w:bCs/>
              </w:rPr>
              <w:t>5</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1B03E3D1" w14:textId="77777777" w:rsidR="001C5745" w:rsidRPr="001C5745" w:rsidRDefault="001C5745" w:rsidP="001C5745">
            <w:pPr>
              <w:pStyle w:val="Bullet"/>
              <w:rPr>
                <w:bCs/>
              </w:rPr>
            </w:pPr>
            <w:r w:rsidRPr="001C5745">
              <w:rPr>
                <w:bCs/>
              </w:rPr>
              <w:t xml:space="preserve">Excellent submission – comments made demonstrate a sound and complete approach which will have the potential to meet and exceed the mandatory requirements of the question. </w:t>
            </w:r>
          </w:p>
          <w:p w14:paraId="7F4787C9" w14:textId="77777777" w:rsidR="001C5745" w:rsidRPr="001C5745" w:rsidRDefault="001C5745" w:rsidP="001C5745">
            <w:pPr>
              <w:pStyle w:val="Bullet"/>
              <w:rPr>
                <w:bCs/>
              </w:rPr>
            </w:pPr>
            <w:r w:rsidRPr="001C5745">
              <w:rPr>
                <w:bCs/>
              </w:rPr>
              <w:t>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w:t>
            </w:r>
          </w:p>
        </w:tc>
      </w:tr>
    </w:tbl>
    <w:p w14:paraId="17AB827A" w14:textId="77777777" w:rsidR="00A6330B" w:rsidRPr="00737360" w:rsidRDefault="00A6330B" w:rsidP="00737360">
      <w:pPr>
        <w:pStyle w:val="Bullet"/>
        <w:rPr>
          <w:b/>
        </w:rPr>
      </w:pPr>
    </w:p>
    <w:p w14:paraId="75FFE87A" w14:textId="77777777" w:rsidR="001C5745" w:rsidRDefault="001C5745">
      <w:pPr>
        <w:spacing w:after="160" w:line="259" w:lineRule="auto"/>
        <w:rPr>
          <w:rFonts w:cs="Arial"/>
          <w:b/>
          <w:bCs/>
          <w:iCs/>
          <w:szCs w:val="24"/>
        </w:rPr>
      </w:pPr>
      <w:r>
        <w:rPr>
          <w:b/>
          <w:szCs w:val="24"/>
        </w:rPr>
        <w:br w:type="page"/>
      </w:r>
    </w:p>
    <w:p w14:paraId="29B94B61" w14:textId="64306E47" w:rsidR="00737360" w:rsidRPr="00870EF6" w:rsidRDefault="00C32FAC" w:rsidP="00737360">
      <w:pPr>
        <w:pStyle w:val="Heading2"/>
        <w:rPr>
          <w:b/>
          <w:szCs w:val="24"/>
        </w:rPr>
      </w:pPr>
      <w:r w:rsidRPr="00870EF6">
        <w:rPr>
          <w:b/>
          <w:szCs w:val="24"/>
        </w:rPr>
        <w:lastRenderedPageBreak/>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r w:rsidR="001C5745">
        <w:rPr>
          <w:b/>
          <w:szCs w:val="24"/>
        </w:rPr>
        <w:t xml:space="preserve"> (70%)</w:t>
      </w:r>
    </w:p>
    <w:p w14:paraId="448D7F89" w14:textId="77777777"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03628690" w14:textId="77777777" w:rsidR="00C32FAC" w:rsidRDefault="00C32FAC" w:rsidP="00CA22D0">
      <w:pPr>
        <w:pStyle w:val="Heading2"/>
        <w:numPr>
          <w:ilvl w:val="2"/>
          <w:numId w:val="4"/>
        </w:numPr>
      </w:pPr>
      <w:r>
        <w:t xml:space="preserve">Tenderers should provide a narrative of what has been included within the cost categories below.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4132"/>
      </w:tblGrid>
      <w:tr w:rsidR="00737360" w14:paraId="5107D7FE" w14:textId="77777777" w:rsidTr="00ED1CD3">
        <w:tc>
          <w:tcPr>
            <w:tcW w:w="3948" w:type="dxa"/>
            <w:shd w:val="clear" w:color="auto" w:fill="4F81BD"/>
            <w:vAlign w:val="center"/>
          </w:tcPr>
          <w:p w14:paraId="75D0E2FA" w14:textId="77777777" w:rsidR="00737360" w:rsidRPr="005F5D22" w:rsidRDefault="00737360" w:rsidP="00737360">
            <w:pPr>
              <w:pStyle w:val="Bullet"/>
              <w:jc w:val="center"/>
              <w:rPr>
                <w:b/>
                <w:bCs/>
                <w:color w:val="FFFFFF"/>
              </w:rPr>
            </w:pPr>
            <w:r w:rsidRPr="005F5D22">
              <w:rPr>
                <w:b/>
                <w:bCs/>
                <w:color w:val="FFFFFF"/>
              </w:rPr>
              <w:t>Cost Category</w:t>
            </w:r>
          </w:p>
        </w:tc>
        <w:tc>
          <w:tcPr>
            <w:tcW w:w="4132" w:type="dxa"/>
            <w:shd w:val="clear" w:color="auto" w:fill="4F81BD"/>
            <w:vAlign w:val="center"/>
          </w:tcPr>
          <w:p w14:paraId="69A09883" w14:textId="77777777" w:rsidR="00737360" w:rsidRPr="005F5D22" w:rsidRDefault="00737360" w:rsidP="00737360">
            <w:pPr>
              <w:pStyle w:val="Bullet"/>
              <w:jc w:val="center"/>
              <w:rPr>
                <w:b/>
                <w:bCs/>
                <w:color w:val="FFFFFF"/>
              </w:rPr>
            </w:pPr>
            <w:r w:rsidRPr="005F5D22">
              <w:rPr>
                <w:b/>
                <w:bCs/>
                <w:color w:val="FFFFFF"/>
              </w:rPr>
              <w:t>Amount (£)</w:t>
            </w:r>
          </w:p>
        </w:tc>
      </w:tr>
      <w:tr w:rsidR="00737360" w14:paraId="44A48FB3" w14:textId="77777777" w:rsidTr="00ED1CD3">
        <w:tc>
          <w:tcPr>
            <w:tcW w:w="3948" w:type="dxa"/>
          </w:tcPr>
          <w:p w14:paraId="34F61586" w14:textId="080DFB34" w:rsidR="00737360" w:rsidRPr="00226002" w:rsidRDefault="00ED1CD3" w:rsidP="001F75C8">
            <w:pPr>
              <w:pStyle w:val="Bullet"/>
            </w:pPr>
            <w:r w:rsidRPr="00226002">
              <w:t>Fixed hourly rate</w:t>
            </w:r>
          </w:p>
        </w:tc>
        <w:tc>
          <w:tcPr>
            <w:tcW w:w="4132" w:type="dxa"/>
          </w:tcPr>
          <w:p w14:paraId="5FA47EE2" w14:textId="77777777" w:rsidR="00737360" w:rsidRDefault="00737360" w:rsidP="001F75C8">
            <w:pPr>
              <w:pStyle w:val="Bullet"/>
            </w:pPr>
          </w:p>
        </w:tc>
      </w:tr>
      <w:tr w:rsidR="00737360" w14:paraId="57113983" w14:textId="77777777" w:rsidTr="00ED1CD3">
        <w:tc>
          <w:tcPr>
            <w:tcW w:w="3948" w:type="dxa"/>
          </w:tcPr>
          <w:p w14:paraId="78299992" w14:textId="2C2970E4" w:rsidR="00737360" w:rsidRPr="00226002" w:rsidRDefault="00226002" w:rsidP="001F75C8">
            <w:pPr>
              <w:pStyle w:val="Bullet"/>
            </w:pPr>
            <w:r w:rsidRPr="00226002">
              <w:t xml:space="preserve">Estimated annual fee based on quota identified </w:t>
            </w:r>
            <w:r>
              <w:t>in Specification</w:t>
            </w:r>
          </w:p>
        </w:tc>
        <w:tc>
          <w:tcPr>
            <w:tcW w:w="4132" w:type="dxa"/>
          </w:tcPr>
          <w:p w14:paraId="6EF5642E" w14:textId="77777777" w:rsidR="00737360" w:rsidRDefault="00737360" w:rsidP="001F75C8">
            <w:pPr>
              <w:pStyle w:val="Bullet"/>
            </w:pPr>
          </w:p>
        </w:tc>
      </w:tr>
    </w:tbl>
    <w:p w14:paraId="1384FCC7" w14:textId="77777777" w:rsidR="00C32FAC" w:rsidRDefault="00C32FAC" w:rsidP="00C32FAC">
      <w:pPr>
        <w:pStyle w:val="Bullet"/>
        <w:rPr>
          <w:b/>
        </w:rPr>
      </w:pPr>
    </w:p>
    <w:p w14:paraId="6FE21EA7" w14:textId="04413A61" w:rsidR="00737360" w:rsidRDefault="00C32FAC" w:rsidP="00C32FAC">
      <w:pPr>
        <w:pStyle w:val="Heading2"/>
        <w:numPr>
          <w:ilvl w:val="2"/>
          <w:numId w:val="4"/>
        </w:numPr>
      </w:pPr>
      <w:r w:rsidRPr="00737360">
        <w:t xml:space="preserve">For clarity, all tender price submissions will be judged on their </w:t>
      </w:r>
      <w:r w:rsidR="00ED1CD3">
        <w:t>fixed hourly rate</w:t>
      </w:r>
      <w:r w:rsidRPr="00737360">
        <w:t xml:space="preserv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50BEEDFE"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47BD16E5" w14:textId="77777777" w:rsidR="00737360" w:rsidRDefault="00737360" w:rsidP="00737360">
      <w:pPr>
        <w:pStyle w:val="Bullet"/>
        <w:rPr>
          <w:b/>
        </w:rPr>
      </w:pPr>
    </w:p>
    <w:p w14:paraId="3C241F11" w14:textId="4D1D09A6" w:rsidR="00737360" w:rsidRDefault="00737360" w:rsidP="00737360">
      <w:pPr>
        <w:pStyle w:val="Bullet"/>
        <w:rPr>
          <w:b/>
        </w:rPr>
      </w:pPr>
      <w:r w:rsidRPr="005975EE">
        <w:rPr>
          <w:b/>
        </w:rPr>
        <w:t xml:space="preserve">Total – </w:t>
      </w:r>
      <w:r w:rsidR="00ED1CD3">
        <w:rPr>
          <w:b/>
        </w:rPr>
        <w:t>100</w:t>
      </w:r>
      <w:r w:rsidRPr="005975EE">
        <w:rPr>
          <w:b/>
        </w:rPr>
        <w:t>%</w:t>
      </w:r>
    </w:p>
    <w:p w14:paraId="50C89AC7" w14:textId="77777777" w:rsidR="00A6330B" w:rsidRPr="005975EE" w:rsidRDefault="00A6330B" w:rsidP="00737360">
      <w:pPr>
        <w:pStyle w:val="Bullet"/>
        <w:rPr>
          <w:b/>
        </w:rPr>
      </w:pPr>
    </w:p>
    <w:p w14:paraId="3AE6A8B3" w14:textId="77777777" w:rsidR="00A6330B" w:rsidRDefault="00A6330B" w:rsidP="00A6330B">
      <w:pPr>
        <w:pStyle w:val="Bullet"/>
        <w:rPr>
          <w:b/>
        </w:rPr>
      </w:pPr>
      <w:r w:rsidRPr="00F44A3F">
        <w:rPr>
          <w:b/>
        </w:rPr>
        <w:t>Scoring Methodology:</w:t>
      </w:r>
    </w:p>
    <w:p w14:paraId="3DE29DCA" w14:textId="51818171" w:rsidR="00A6330B" w:rsidRDefault="00A6330B" w:rsidP="00A6330B">
      <w:pPr>
        <w:pStyle w:val="Bullet"/>
        <w:ind w:left="643" w:hanging="360"/>
      </w:pPr>
      <w:r>
        <w:t xml:space="preserve">The Authority will evaluate the </w:t>
      </w:r>
      <w:r w:rsidR="00ED1CD3">
        <w:t>Fixed hourly rate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39CC2227"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67470EDA"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C11B57C"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3E6C2C4A" w14:textId="77777777" w:rsidR="00A6330B" w:rsidRDefault="00A6330B" w:rsidP="00A6330B">
      <w:pPr>
        <w:pStyle w:val="Bullet"/>
        <w:numPr>
          <w:ilvl w:val="0"/>
          <w:numId w:val="36"/>
        </w:numPr>
      </w:pPr>
      <w:r>
        <w:t>Mathematically the process used can be expressed as</w:t>
      </w:r>
    </w:p>
    <w:p w14:paraId="56EBEF58" w14:textId="77777777" w:rsidR="00A6330B" w:rsidRDefault="00A6330B" w:rsidP="00A6330B">
      <w:pPr>
        <w:pStyle w:val="Bullet"/>
        <w:numPr>
          <w:ilvl w:val="1"/>
          <w:numId w:val="36"/>
        </w:numPr>
      </w:pPr>
      <w:r>
        <w:t>Mean Average/Price submission *0.5</w:t>
      </w:r>
    </w:p>
    <w:p w14:paraId="3449E25A" w14:textId="77777777" w:rsidR="00A6330B" w:rsidRDefault="00A6330B" w:rsidP="00A6330B">
      <w:pPr>
        <w:pStyle w:val="Bullet"/>
        <w:numPr>
          <w:ilvl w:val="1"/>
          <w:numId w:val="36"/>
        </w:numPr>
      </w:pPr>
      <w:r>
        <w:lastRenderedPageBreak/>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117D794E" w14:textId="77777777" w:rsidR="00A6330B" w:rsidRDefault="00A6330B" w:rsidP="00A6330B">
      <w:pPr>
        <w:pStyle w:val="Bullet"/>
        <w:numPr>
          <w:ilvl w:val="2"/>
          <w:numId w:val="36"/>
        </w:numPr>
      </w:pPr>
      <w:r>
        <w:t xml:space="preserve">Tender 1 - 150,000/100,000 *0.5 = 0.75 </w:t>
      </w:r>
    </w:p>
    <w:p w14:paraId="15A35A50" w14:textId="77777777" w:rsidR="00A6330B" w:rsidRDefault="00A6330B" w:rsidP="00A6330B">
      <w:pPr>
        <w:pStyle w:val="Bullet"/>
        <w:numPr>
          <w:ilvl w:val="2"/>
          <w:numId w:val="36"/>
        </w:numPr>
      </w:pPr>
      <w:r>
        <w:t>Tender 2 – 150,000/200,000 *0.5 = 0.375</w:t>
      </w:r>
    </w:p>
    <w:p w14:paraId="36CC72A6"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C571E00" w14:textId="77777777" w:rsidR="00A6330B" w:rsidRDefault="00A6330B" w:rsidP="00A6330B">
      <w:pPr>
        <w:pStyle w:val="Bullet"/>
        <w:numPr>
          <w:ilvl w:val="2"/>
          <w:numId w:val="36"/>
        </w:numPr>
      </w:pPr>
      <w:r>
        <w:t>Tender 1 – 60% x 0.75 = 45%</w:t>
      </w:r>
    </w:p>
    <w:p w14:paraId="1526BBB9" w14:textId="77777777" w:rsidR="00A6330B" w:rsidRDefault="00A6330B" w:rsidP="00A6330B">
      <w:pPr>
        <w:pStyle w:val="Bullet"/>
        <w:numPr>
          <w:ilvl w:val="2"/>
          <w:numId w:val="36"/>
        </w:numPr>
      </w:pPr>
      <w:r>
        <w:t>Tender 2 – 60% x 0.375 = 22.5%</w:t>
      </w:r>
    </w:p>
    <w:p w14:paraId="09FC53E5" w14:textId="77777777" w:rsidR="00A6330B" w:rsidRDefault="00A6330B" w:rsidP="00A6330B">
      <w:pPr>
        <w:pStyle w:val="Bullet"/>
        <w:numPr>
          <w:ilvl w:val="1"/>
          <w:numId w:val="36"/>
        </w:numPr>
      </w:pPr>
      <w:r>
        <w:t>For clarity, the final Price score for Tender 1 and 2 are respectively 45% and 22.5%.</w:t>
      </w:r>
    </w:p>
    <w:p w14:paraId="302B27B2" w14:textId="77777777" w:rsidR="00A6330B" w:rsidRPr="00CD42C0" w:rsidRDefault="00A6330B" w:rsidP="00A6330B">
      <w:pPr>
        <w:pStyle w:val="Heading3"/>
      </w:pPr>
      <w:r w:rsidRPr="00CD42C0">
        <w:t>Documents to Complete and Sign</w:t>
      </w:r>
    </w:p>
    <w:p w14:paraId="029EB7A7" w14:textId="77777777" w:rsidR="00A6330B" w:rsidRDefault="00A6330B" w:rsidP="00A6330B">
      <w:pPr>
        <w:pStyle w:val="Heading2"/>
      </w:pPr>
      <w:r>
        <w:t>In addition to providing written responses to sections D1 to D5, the following documents need to be completed and signed.</w:t>
      </w:r>
    </w:p>
    <w:p w14:paraId="1DF828EF"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54471332" w14:textId="704FB8FE" w:rsidR="00A6330B" w:rsidRPr="00226002" w:rsidRDefault="00A6330B" w:rsidP="00A6330B">
      <w:pPr>
        <w:pStyle w:val="ListParagraph"/>
        <w:numPr>
          <w:ilvl w:val="0"/>
          <w:numId w:val="38"/>
        </w:numPr>
        <w:ind w:left="1267"/>
        <w:contextualSpacing w:val="0"/>
      </w:pPr>
      <w:r w:rsidRPr="00226002">
        <w:t xml:space="preserve">Annex B - Specification and Pricing Document </w:t>
      </w:r>
      <w:r w:rsidRPr="00226002">
        <w:rPr>
          <w:noProof/>
          <w:color w:val="FF0000"/>
        </w:rPr>
        <w:t>(to complete, sign</w:t>
      </w:r>
      <w:r w:rsidR="00ED1CD3" w:rsidRPr="00226002">
        <w:rPr>
          <w:noProof/>
          <w:color w:val="FF0000"/>
        </w:rPr>
        <w:t xml:space="preserve"> </w:t>
      </w:r>
      <w:r w:rsidRPr="00226002">
        <w:rPr>
          <w:noProof/>
          <w:color w:val="FF0000"/>
        </w:rPr>
        <w:t>and return with tender)</w:t>
      </w:r>
    </w:p>
    <w:p w14:paraId="45B842C0"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48E59492" w14:textId="58EB6748" w:rsidR="00A6330B" w:rsidRPr="00971FAD" w:rsidRDefault="00107807" w:rsidP="00A6330B">
      <w:pPr>
        <w:pStyle w:val="ListParagraph"/>
        <w:numPr>
          <w:ilvl w:val="0"/>
          <w:numId w:val="37"/>
        </w:numPr>
        <w:ind w:left="1267"/>
        <w:contextualSpacing w:val="0"/>
      </w:pPr>
      <w:r>
        <w:t xml:space="preserve">Annex D </w:t>
      </w:r>
      <w:r w:rsidR="00A6330B">
        <w:t xml:space="preserve">Expression of Interest Proforma </w:t>
      </w:r>
      <w:r w:rsidR="00A6330B" w:rsidRPr="00290BE2">
        <w:rPr>
          <w:noProof/>
          <w:color w:val="FF0000"/>
        </w:rPr>
        <w:t>(to complete, sign and return as soon as possible)</w:t>
      </w:r>
    </w:p>
    <w:p w14:paraId="2A817032" w14:textId="77777777" w:rsidR="00C32FAC" w:rsidRPr="00CD42C0" w:rsidRDefault="00C32FAC" w:rsidP="00737360">
      <w:pPr>
        <w:pStyle w:val="Heading3"/>
      </w:pPr>
      <w:r w:rsidRPr="00CD42C0">
        <w:t>Submission of Tenders</w:t>
      </w:r>
    </w:p>
    <w:p w14:paraId="42B9E8C2"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712335F6" w14:textId="77777777" w:rsidR="00737360" w:rsidRPr="00020DAD" w:rsidRDefault="00737360" w:rsidP="00737360">
      <w:pPr>
        <w:pStyle w:val="Heading3"/>
      </w:pPr>
      <w:r w:rsidRPr="00020DAD">
        <w:t>Evaluation of Tenders</w:t>
      </w:r>
    </w:p>
    <w:p w14:paraId="6EDA1640"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3F948711"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00E6DB8" w14:textId="77777777" w:rsidR="00737360" w:rsidRPr="00020DAD" w:rsidRDefault="00737360" w:rsidP="00737360">
      <w:pPr>
        <w:pStyle w:val="Heading3"/>
      </w:pPr>
      <w:r w:rsidRPr="00020DAD">
        <w:t>Evaluation Process</w:t>
      </w:r>
    </w:p>
    <w:p w14:paraId="0493FDD2" w14:textId="77777777" w:rsidR="00737360" w:rsidRDefault="00737360" w:rsidP="008A64EA">
      <w:pPr>
        <w:pStyle w:val="Heading2"/>
      </w:pPr>
      <w:r w:rsidRPr="008F3132">
        <w:t>The evaluation process will feature some, if not all, the following phases:</w:t>
      </w:r>
    </w:p>
    <w:p w14:paraId="3C7D09D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1A722ABB" w14:textId="77777777" w:rsidTr="001F75C8">
        <w:trPr>
          <w:trHeight w:val="599"/>
        </w:trPr>
        <w:tc>
          <w:tcPr>
            <w:tcW w:w="5000" w:type="pct"/>
            <w:gridSpan w:val="2"/>
            <w:shd w:val="clear" w:color="auto" w:fill="416CBB"/>
          </w:tcPr>
          <w:p w14:paraId="23EEC7C2"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lastRenderedPageBreak/>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4F4DF61E" w14:textId="77777777" w:rsidTr="001F75C8">
        <w:tc>
          <w:tcPr>
            <w:tcW w:w="1130" w:type="pct"/>
          </w:tcPr>
          <w:p w14:paraId="28DE05D3"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68924AD7"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163255C" w14:textId="77777777" w:rsidTr="001F75C8">
        <w:tc>
          <w:tcPr>
            <w:tcW w:w="1130" w:type="pct"/>
          </w:tcPr>
          <w:p w14:paraId="7CE7B8D5"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60AABEB6"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4D50DFC3" w14:textId="77777777" w:rsidTr="001F75C8">
        <w:tc>
          <w:tcPr>
            <w:tcW w:w="1130" w:type="pct"/>
          </w:tcPr>
          <w:p w14:paraId="239CFAB6"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584AEC1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3ECB7E1E" w14:textId="77777777" w:rsidTr="001F75C8">
        <w:tc>
          <w:tcPr>
            <w:tcW w:w="1130" w:type="pct"/>
          </w:tcPr>
          <w:p w14:paraId="32A523C4"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0459ED93"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08FBCBF0"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47AEA439" w14:textId="77777777" w:rsidTr="001F75C8">
        <w:tc>
          <w:tcPr>
            <w:tcW w:w="1130" w:type="pct"/>
          </w:tcPr>
          <w:p w14:paraId="1FB22D20"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1179F18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0E32A347"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5A4AB725" w14:textId="77777777" w:rsidTr="001F75C8">
        <w:tc>
          <w:tcPr>
            <w:tcW w:w="1130" w:type="pct"/>
          </w:tcPr>
          <w:p w14:paraId="11DEF8D9"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31FD640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60F2B65B"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19A0EB0" w14:textId="77777777" w:rsidTr="001F75C8">
        <w:tc>
          <w:tcPr>
            <w:tcW w:w="1130" w:type="pct"/>
          </w:tcPr>
          <w:p w14:paraId="7F60EA78"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440FEA3D"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249CA36B" w14:textId="77777777" w:rsidTr="001F75C8">
        <w:tc>
          <w:tcPr>
            <w:tcW w:w="1130" w:type="pct"/>
          </w:tcPr>
          <w:p w14:paraId="7E323852"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67A79F7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630C76B8" w14:textId="77777777" w:rsidTr="001F75C8">
        <w:tc>
          <w:tcPr>
            <w:tcW w:w="5000" w:type="pct"/>
            <w:gridSpan w:val="2"/>
          </w:tcPr>
          <w:p w14:paraId="283612E5"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3D7F988F"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 xml:space="preserve">Note – Some phases </w:t>
            </w:r>
            <w:proofErr w:type="gramStart"/>
            <w:r w:rsidRPr="002143AF">
              <w:rPr>
                <w:rFonts w:cs="Arial"/>
                <w:b/>
                <w:sz w:val="16"/>
                <w:szCs w:val="22"/>
              </w:rPr>
              <w:t>e.g.</w:t>
            </w:r>
            <w:proofErr w:type="gramEnd"/>
            <w:r w:rsidRPr="002143AF">
              <w:rPr>
                <w:rFonts w:cs="Arial"/>
                <w:b/>
                <w:sz w:val="16"/>
                <w:szCs w:val="22"/>
              </w:rPr>
              <w:t xml:space="preserve"> Cost/Price Scoring, may overlap with other phases and the above ordering of activity should be considered illustrative only</w:t>
            </w:r>
            <w:r>
              <w:rPr>
                <w:rFonts w:cs="Arial"/>
                <w:sz w:val="16"/>
                <w:szCs w:val="22"/>
              </w:rPr>
              <w:t>.</w:t>
            </w:r>
          </w:p>
        </w:tc>
      </w:tr>
    </w:tbl>
    <w:p w14:paraId="703369B3"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7F6AF7B4" w14:textId="77777777" w:rsidR="00737360" w:rsidRPr="00020DAD" w:rsidRDefault="00737360" w:rsidP="00737360">
      <w:pPr>
        <w:pStyle w:val="Heading3"/>
      </w:pPr>
      <w:r w:rsidRPr="00020DAD">
        <w:t>Award of Contract</w:t>
      </w:r>
    </w:p>
    <w:p w14:paraId="45ADA203"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312D1D0A" w14:textId="77777777"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2ABFDB35" w14:textId="77777777" w:rsidR="00737360" w:rsidRPr="008F3132" w:rsidRDefault="00737360" w:rsidP="00737360">
      <w:pPr>
        <w:pStyle w:val="Bullet"/>
        <w:numPr>
          <w:ilvl w:val="0"/>
          <w:numId w:val="28"/>
        </w:numPr>
      </w:pPr>
      <w:r w:rsidRPr="008F3132">
        <w:t xml:space="preserve">the award </w:t>
      </w:r>
      <w:proofErr w:type="gramStart"/>
      <w:r w:rsidRPr="008F3132">
        <w:t>criteria;</w:t>
      </w:r>
      <w:proofErr w:type="gramEnd"/>
    </w:p>
    <w:p w14:paraId="1D493A2D" w14:textId="77777777" w:rsidR="00737360" w:rsidRPr="008F3132" w:rsidRDefault="00737360" w:rsidP="00737360">
      <w:pPr>
        <w:pStyle w:val="Bullet"/>
        <w:numPr>
          <w:ilvl w:val="0"/>
          <w:numId w:val="28"/>
        </w:numPr>
      </w:pPr>
      <w:r w:rsidRPr="008F3132">
        <w:t xml:space="preserve">the score of the </w:t>
      </w:r>
      <w:proofErr w:type="gramStart"/>
      <w:r w:rsidRPr="008F3132">
        <w:t>Tenderer;</w:t>
      </w:r>
      <w:proofErr w:type="gramEnd"/>
    </w:p>
    <w:p w14:paraId="1D49937C" w14:textId="77777777" w:rsidR="00737360" w:rsidRPr="00540907" w:rsidRDefault="00737360" w:rsidP="00737360">
      <w:pPr>
        <w:pStyle w:val="Bullet"/>
        <w:numPr>
          <w:ilvl w:val="0"/>
          <w:numId w:val="28"/>
        </w:numPr>
      </w:pPr>
      <w:r w:rsidRPr="008F3132">
        <w:t>the name of the successful Tenderer/s</w:t>
      </w:r>
    </w:p>
    <w:p w14:paraId="2AABCC4C" w14:textId="77777777" w:rsidR="00737360" w:rsidRDefault="00737360" w:rsidP="00737360">
      <w:pPr>
        <w:pStyle w:val="Bullet"/>
        <w:numPr>
          <w:ilvl w:val="0"/>
          <w:numId w:val="28"/>
        </w:numPr>
        <w:spacing w:after="240"/>
        <w:ind w:left="1775" w:hanging="357"/>
      </w:pPr>
      <w:r>
        <w:t>t</w:t>
      </w:r>
      <w:r w:rsidRPr="008F3132">
        <w:t>he score for the successful Tenderer/s.</w:t>
      </w:r>
    </w:p>
    <w:p w14:paraId="1BC947B1" w14:textId="77777777" w:rsidR="00737360" w:rsidRDefault="00737360" w:rsidP="008A64EA">
      <w:pPr>
        <w:pStyle w:val="Heading2"/>
      </w:pPr>
      <w:r w:rsidRPr="008F3132">
        <w:t>Unsuccessful Tenderers will be able to seek a debrief</w:t>
      </w:r>
      <w:r>
        <w:t xml:space="preserve"> in accordance with paragraph C.71 and C.72</w:t>
      </w:r>
      <w:r w:rsidRPr="008F3132">
        <w:t>.</w:t>
      </w:r>
    </w:p>
    <w:p w14:paraId="13D0211A" w14:textId="77777777" w:rsidR="00970961" w:rsidRDefault="00737360" w:rsidP="00970961">
      <w:pPr>
        <w:pStyle w:val="Heading1"/>
      </w:pPr>
      <w:r>
        <w:br w:type="page"/>
      </w:r>
      <w:bookmarkStart w:id="40" w:name="_Toc527556921"/>
      <w:r w:rsidR="00970961">
        <w:lastRenderedPageBreak/>
        <w:t xml:space="preserve">Section E: </w:t>
      </w:r>
      <w:r w:rsidR="00800A05">
        <w:t>Scope of Services</w:t>
      </w:r>
      <w:bookmarkEnd w:id="40"/>
    </w:p>
    <w:p w14:paraId="3292A715"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63169B15" w14:textId="77777777" w:rsidR="00ED1CD3" w:rsidRDefault="00ED1CD3">
      <w:pPr>
        <w:spacing w:after="160" w:line="259" w:lineRule="auto"/>
      </w:pPr>
    </w:p>
    <w:p w14:paraId="5FAC3822" w14:textId="77777777" w:rsidR="00970961" w:rsidRDefault="00970961" w:rsidP="00970961">
      <w:pPr>
        <w:pStyle w:val="Heading1"/>
      </w:pPr>
      <w:bookmarkStart w:id="41" w:name="_Toc527556922"/>
      <w:r>
        <w:t>Section F: Draft Contract</w:t>
      </w:r>
      <w:bookmarkEnd w:id="41"/>
    </w:p>
    <w:p w14:paraId="6CF247A4" w14:textId="77777777" w:rsidR="00970961" w:rsidRPr="00F20A18" w:rsidRDefault="00970961" w:rsidP="00970961">
      <w:pPr>
        <w:pStyle w:val="BodyText"/>
        <w:spacing w:line="360" w:lineRule="auto"/>
        <w:rPr>
          <w:b/>
        </w:rPr>
      </w:pPr>
      <w:r w:rsidRPr="00F20A18">
        <w:rPr>
          <w:b/>
        </w:rPr>
        <w:t>Please see draft contract within the tender pack</w:t>
      </w:r>
    </w:p>
    <w:p w14:paraId="6B0BEA10" w14:textId="77777777" w:rsidR="00C32FAC" w:rsidRPr="005975EE" w:rsidRDefault="00C32FAC" w:rsidP="00C32FAC">
      <w:pPr>
        <w:pStyle w:val="Bullet"/>
        <w:rPr>
          <w:b/>
        </w:rPr>
      </w:pPr>
    </w:p>
    <w:p w14:paraId="431F4FAA" w14:textId="77777777" w:rsidR="00C32FAC" w:rsidRPr="00C32FAC" w:rsidRDefault="00C32FAC" w:rsidP="00C32FAC"/>
    <w:p w14:paraId="233FFD4F" w14:textId="77777777" w:rsidR="0098637C" w:rsidRDefault="0098637C" w:rsidP="0098637C"/>
    <w:sectPr w:rsidR="0098637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7EC3B" w14:textId="77777777" w:rsidR="00C83273" w:rsidRDefault="00C83273" w:rsidP="0098637C">
      <w:pPr>
        <w:spacing w:after="0"/>
      </w:pPr>
      <w:r>
        <w:separator/>
      </w:r>
    </w:p>
  </w:endnote>
  <w:endnote w:type="continuationSeparator" w:id="0">
    <w:p w14:paraId="5CC0FAE9"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90B73" w14:textId="77777777" w:rsidR="00C83273" w:rsidRDefault="00C83273" w:rsidP="0098637C">
      <w:pPr>
        <w:spacing w:after="0"/>
      </w:pPr>
      <w:r>
        <w:separator/>
      </w:r>
    </w:p>
  </w:footnote>
  <w:footnote w:type="continuationSeparator" w:id="0">
    <w:p w14:paraId="47F00440"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22A4A" w14:textId="35696868" w:rsidR="00C32FAC" w:rsidRPr="00F55605" w:rsidRDefault="00C32FAC" w:rsidP="0098637C">
    <w:pPr>
      <w:autoSpaceDE w:val="0"/>
      <w:autoSpaceDN w:val="0"/>
      <w:adjustRightInd w:val="0"/>
      <w:spacing w:after="0"/>
      <w:ind w:left="360"/>
      <w:jc w:val="center"/>
    </w:pPr>
    <w:r w:rsidRPr="00A42CE0">
      <w:t xml:space="preserve">Invitation To Tender for </w:t>
    </w:r>
    <w:r w:rsidR="00836E00">
      <w:t xml:space="preserve">Operational Services vehicle engineering and maintenance </w:t>
    </w:r>
  </w:p>
  <w:p w14:paraId="504D3E69"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12E2D1C8"/>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4006E"/>
    <w:rsid w:val="00107807"/>
    <w:rsid w:val="001A607A"/>
    <w:rsid w:val="001C5745"/>
    <w:rsid w:val="00226002"/>
    <w:rsid w:val="002515F6"/>
    <w:rsid w:val="00450FA8"/>
    <w:rsid w:val="00555881"/>
    <w:rsid w:val="0057274A"/>
    <w:rsid w:val="006C041C"/>
    <w:rsid w:val="00722AA9"/>
    <w:rsid w:val="00737360"/>
    <w:rsid w:val="00800A05"/>
    <w:rsid w:val="008360D7"/>
    <w:rsid w:val="00836E00"/>
    <w:rsid w:val="008A64EA"/>
    <w:rsid w:val="00920EDD"/>
    <w:rsid w:val="009568C9"/>
    <w:rsid w:val="00970961"/>
    <w:rsid w:val="0098637C"/>
    <w:rsid w:val="00A6330B"/>
    <w:rsid w:val="00AC54DC"/>
    <w:rsid w:val="00AD026D"/>
    <w:rsid w:val="00AD3913"/>
    <w:rsid w:val="00BB4134"/>
    <w:rsid w:val="00C32FAC"/>
    <w:rsid w:val="00C83273"/>
    <w:rsid w:val="00E5547C"/>
    <w:rsid w:val="00EA4CD4"/>
    <w:rsid w:val="00ED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6644C"/>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55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local-government-transparency-code-2015." TargetMode="External"/><Relationship Id="rId18" Type="http://schemas.openxmlformats.org/officeDocument/2006/relationships/hyperlink" Target="mailto:procurement@scill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www.scilly.gov.uk/busines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24</Pages>
  <Words>7134</Words>
  <Characters>40665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9</cp:revision>
  <dcterms:created xsi:type="dcterms:W3CDTF">2021-11-18T09:35:00Z</dcterms:created>
  <dcterms:modified xsi:type="dcterms:W3CDTF">2021-11-19T09:31:00Z</dcterms:modified>
</cp:coreProperties>
</file>