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451F" w:rsidRPr="00DE63F9" w:rsidRDefault="00A70D61" w:rsidP="00A70D61">
      <w:pPr>
        <w:pStyle w:val="ScheduleTitle"/>
        <w:numPr>
          <w:ilvl w:val="0"/>
          <w:numId w:val="0"/>
        </w:numPr>
        <w:rPr>
          <w:sz w:val="20"/>
          <w:szCs w:val="20"/>
        </w:rPr>
      </w:pPr>
      <w:r w:rsidRPr="00DE63F9">
        <w:rPr>
          <w:sz w:val="20"/>
          <w:szCs w:val="20"/>
        </w:rPr>
        <w:t xml:space="preserve">G-Cloud </w:t>
      </w:r>
      <w:r w:rsidR="00157F92" w:rsidRPr="00DE63F9">
        <w:rPr>
          <w:sz w:val="20"/>
          <w:szCs w:val="20"/>
        </w:rPr>
        <w:t>7</w:t>
      </w:r>
      <w:r w:rsidR="00E8212F" w:rsidRPr="00DE63F9">
        <w:rPr>
          <w:sz w:val="20"/>
          <w:szCs w:val="20"/>
        </w:rPr>
        <w:t xml:space="preserve"> </w:t>
      </w:r>
      <w:r w:rsidRPr="00DE63F9">
        <w:rPr>
          <w:sz w:val="20"/>
          <w:szCs w:val="20"/>
        </w:rPr>
        <w:t>Order Form</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
        <w:gridCol w:w="3442"/>
        <w:gridCol w:w="1651"/>
        <w:gridCol w:w="4703"/>
      </w:tblGrid>
      <w:tr w:rsidR="00636FA4" w:rsidRPr="00DE63F9" w:rsidTr="00636FA4">
        <w:trPr>
          <w:trHeight w:val="217"/>
        </w:trPr>
        <w:tc>
          <w:tcPr>
            <w:tcW w:w="694" w:type="dxa"/>
            <w:shd w:val="clear" w:color="auto" w:fill="E6E6E6"/>
          </w:tcPr>
          <w:p w:rsidR="00636FA4" w:rsidRPr="00DE63F9" w:rsidRDefault="00636FA4" w:rsidP="00636FA4">
            <w:pPr>
              <w:rPr>
                <w:b/>
                <w:szCs w:val="20"/>
              </w:rPr>
            </w:pPr>
            <w:r w:rsidRPr="00DE63F9">
              <w:rPr>
                <w:b/>
                <w:szCs w:val="20"/>
              </w:rPr>
              <w:t>Date</w:t>
            </w:r>
          </w:p>
        </w:tc>
        <w:tc>
          <w:tcPr>
            <w:tcW w:w="3442" w:type="dxa"/>
          </w:tcPr>
          <w:p w:rsidR="00636FA4" w:rsidRPr="00DE63F9" w:rsidRDefault="00A51590" w:rsidP="00A51590">
            <w:pPr>
              <w:tabs>
                <w:tab w:val="left" w:pos="1943"/>
              </w:tabs>
              <w:rPr>
                <w:szCs w:val="20"/>
              </w:rPr>
            </w:pPr>
            <w:r>
              <w:rPr>
                <w:szCs w:val="20"/>
              </w:rPr>
              <w:t>25 July 2016</w:t>
            </w:r>
          </w:p>
        </w:tc>
        <w:tc>
          <w:tcPr>
            <w:tcW w:w="1651" w:type="dxa"/>
            <w:shd w:val="clear" w:color="auto" w:fill="E6E6E6"/>
          </w:tcPr>
          <w:p w:rsidR="00636FA4" w:rsidRPr="00DE63F9" w:rsidRDefault="00636FA4" w:rsidP="00636FA4">
            <w:pPr>
              <w:rPr>
                <w:b/>
                <w:szCs w:val="20"/>
              </w:rPr>
            </w:pPr>
            <w:r w:rsidRPr="00DE63F9">
              <w:rPr>
                <w:b/>
                <w:szCs w:val="20"/>
              </w:rPr>
              <w:t>Order Reference</w:t>
            </w:r>
          </w:p>
        </w:tc>
        <w:tc>
          <w:tcPr>
            <w:tcW w:w="4703" w:type="dxa"/>
          </w:tcPr>
          <w:p w:rsidR="00636FA4" w:rsidRPr="00DE63F9" w:rsidRDefault="00673D19" w:rsidP="0026236B">
            <w:pPr>
              <w:rPr>
                <w:szCs w:val="20"/>
                <w:shd w:val="clear" w:color="auto" w:fill="FFFF00"/>
              </w:rPr>
            </w:pPr>
            <w:r>
              <w:rPr>
                <w:szCs w:val="20"/>
              </w:rPr>
              <w:t xml:space="preserve"> </w:t>
            </w:r>
            <w:r w:rsidR="00636FA4" w:rsidRPr="00DE63F9">
              <w:rPr>
                <w:b/>
                <w:szCs w:val="20"/>
              </w:rPr>
              <w:br/>
            </w:r>
          </w:p>
        </w:tc>
      </w:tr>
    </w:tbl>
    <w:p w:rsidR="00636FA4" w:rsidRPr="00DE63F9" w:rsidRDefault="00636FA4" w:rsidP="00636FA4">
      <w:pPr>
        <w:rPr>
          <w:b/>
          <w:szCs w:val="20"/>
        </w:rPr>
      </w:pPr>
    </w:p>
    <w:p w:rsidR="00636FA4" w:rsidRPr="00DE63F9" w:rsidRDefault="00636FA4" w:rsidP="00636FA4">
      <w:pPr>
        <w:rPr>
          <w:b/>
          <w:szCs w:val="20"/>
        </w:rPr>
      </w:pPr>
      <w:r w:rsidRPr="00DE63F9">
        <w:rPr>
          <w:b/>
          <w:szCs w:val="20"/>
        </w:rPr>
        <w:t>FROM:</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8363"/>
      </w:tblGrid>
      <w:tr w:rsidR="00636FA4" w:rsidRPr="00DE63F9" w:rsidTr="00216F3D">
        <w:tc>
          <w:tcPr>
            <w:tcW w:w="2127" w:type="dxa"/>
            <w:tcBorders>
              <w:top w:val="single" w:sz="4" w:space="0" w:color="auto"/>
              <w:left w:val="single" w:sz="4" w:space="0" w:color="auto"/>
              <w:bottom w:val="single" w:sz="4" w:space="0" w:color="auto"/>
              <w:right w:val="single" w:sz="4" w:space="0" w:color="auto"/>
            </w:tcBorders>
            <w:shd w:val="clear" w:color="auto" w:fill="E6E6E6"/>
          </w:tcPr>
          <w:p w:rsidR="00636FA4" w:rsidRPr="00DE63F9" w:rsidRDefault="00636FA4" w:rsidP="00636FA4">
            <w:pPr>
              <w:rPr>
                <w:szCs w:val="20"/>
              </w:rPr>
            </w:pPr>
            <w:r w:rsidRPr="00DE63F9">
              <w:rPr>
                <w:szCs w:val="20"/>
              </w:rPr>
              <w:t>Customer</w:t>
            </w:r>
          </w:p>
        </w:tc>
        <w:tc>
          <w:tcPr>
            <w:tcW w:w="8363" w:type="dxa"/>
            <w:tcBorders>
              <w:top w:val="single" w:sz="4" w:space="0" w:color="auto"/>
              <w:left w:val="single" w:sz="4" w:space="0" w:color="auto"/>
              <w:bottom w:val="single" w:sz="4" w:space="0" w:color="auto"/>
              <w:right w:val="single" w:sz="4" w:space="0" w:color="auto"/>
            </w:tcBorders>
          </w:tcPr>
          <w:p w:rsidR="00636FA4" w:rsidRPr="00DE63F9" w:rsidRDefault="00BE33E2" w:rsidP="00636FA4">
            <w:pPr>
              <w:rPr>
                <w:szCs w:val="20"/>
              </w:rPr>
            </w:pPr>
            <w:r w:rsidRPr="00DE63F9">
              <w:rPr>
                <w:szCs w:val="20"/>
              </w:rPr>
              <w:t xml:space="preserve">The Secretary of State for Justice </w:t>
            </w:r>
            <w:r w:rsidR="00A07365">
              <w:rPr>
                <w:szCs w:val="20"/>
              </w:rPr>
              <w:t>acting through National Offender Management Service (</w:t>
            </w:r>
            <w:r w:rsidR="0095737C">
              <w:rPr>
                <w:szCs w:val="20"/>
              </w:rPr>
              <w:t>“</w:t>
            </w:r>
            <w:r w:rsidR="00A07365">
              <w:rPr>
                <w:szCs w:val="20"/>
              </w:rPr>
              <w:t>NOMS</w:t>
            </w:r>
            <w:r w:rsidR="0095737C">
              <w:rPr>
                <w:szCs w:val="20"/>
              </w:rPr>
              <w:t>”</w:t>
            </w:r>
            <w:r w:rsidR="00A07365">
              <w:rPr>
                <w:szCs w:val="20"/>
              </w:rPr>
              <w:t xml:space="preserve">) </w:t>
            </w:r>
            <w:r w:rsidRPr="00DE63F9">
              <w:rPr>
                <w:szCs w:val="20"/>
              </w:rPr>
              <w:t>as part of the Crown</w:t>
            </w:r>
            <w:r w:rsidR="00636FA4" w:rsidRPr="00DE63F9">
              <w:rPr>
                <w:szCs w:val="20"/>
              </w:rPr>
              <w:tab/>
              <w:t>“</w:t>
            </w:r>
            <w:r w:rsidR="00636FA4" w:rsidRPr="00DE63F9">
              <w:rPr>
                <w:rStyle w:val="DefinedTerm"/>
                <w:szCs w:val="20"/>
              </w:rPr>
              <w:t>Customer</w:t>
            </w:r>
            <w:r w:rsidR="00636FA4" w:rsidRPr="00DE63F9">
              <w:rPr>
                <w:szCs w:val="20"/>
              </w:rPr>
              <w:t>”</w:t>
            </w:r>
          </w:p>
        </w:tc>
      </w:tr>
      <w:tr w:rsidR="00636FA4" w:rsidRPr="00DE63F9" w:rsidTr="00216F3D">
        <w:tc>
          <w:tcPr>
            <w:tcW w:w="2127" w:type="dxa"/>
            <w:tcBorders>
              <w:top w:val="single" w:sz="4" w:space="0" w:color="auto"/>
              <w:left w:val="single" w:sz="4" w:space="0" w:color="auto"/>
              <w:bottom w:val="single" w:sz="4" w:space="0" w:color="auto"/>
              <w:right w:val="single" w:sz="4" w:space="0" w:color="auto"/>
            </w:tcBorders>
            <w:shd w:val="clear" w:color="auto" w:fill="E6E6E6"/>
          </w:tcPr>
          <w:p w:rsidR="00636FA4" w:rsidRPr="00DE63F9" w:rsidRDefault="00636FA4" w:rsidP="00636FA4">
            <w:pPr>
              <w:rPr>
                <w:szCs w:val="20"/>
              </w:rPr>
            </w:pPr>
            <w:r w:rsidRPr="00DE63F9">
              <w:rPr>
                <w:szCs w:val="20"/>
              </w:rPr>
              <w:t>Customer’s Address</w:t>
            </w:r>
          </w:p>
        </w:tc>
        <w:tc>
          <w:tcPr>
            <w:tcW w:w="8363" w:type="dxa"/>
            <w:tcBorders>
              <w:top w:val="single" w:sz="4" w:space="0" w:color="auto"/>
              <w:left w:val="single" w:sz="4" w:space="0" w:color="auto"/>
              <w:bottom w:val="single" w:sz="4" w:space="0" w:color="auto"/>
              <w:right w:val="single" w:sz="4" w:space="0" w:color="auto"/>
            </w:tcBorders>
          </w:tcPr>
          <w:p w:rsidR="00D75414" w:rsidRPr="00DE63F9" w:rsidRDefault="00D75414" w:rsidP="00636FA4">
            <w:pPr>
              <w:rPr>
                <w:rFonts w:cs="Arial"/>
                <w:szCs w:val="20"/>
              </w:rPr>
            </w:pPr>
            <w:r w:rsidRPr="00DE63F9">
              <w:rPr>
                <w:rFonts w:cs="Arial"/>
                <w:szCs w:val="20"/>
              </w:rPr>
              <w:t xml:space="preserve">Ministry of Justice </w:t>
            </w:r>
          </w:p>
          <w:p w:rsidR="00D75414" w:rsidRPr="00DE63F9" w:rsidRDefault="00D75414" w:rsidP="00636FA4">
            <w:pPr>
              <w:rPr>
                <w:rFonts w:cs="Arial"/>
                <w:szCs w:val="20"/>
              </w:rPr>
            </w:pPr>
            <w:r w:rsidRPr="00DE63F9">
              <w:rPr>
                <w:rFonts w:cs="Arial"/>
                <w:szCs w:val="20"/>
              </w:rPr>
              <w:t>102 Petty France</w:t>
            </w:r>
          </w:p>
          <w:p w:rsidR="00D75414" w:rsidRPr="00DE63F9" w:rsidRDefault="00D75414" w:rsidP="00636FA4">
            <w:pPr>
              <w:rPr>
                <w:rFonts w:cs="Arial"/>
                <w:szCs w:val="20"/>
              </w:rPr>
            </w:pPr>
            <w:r w:rsidRPr="00DE63F9">
              <w:rPr>
                <w:rFonts w:cs="Arial"/>
                <w:szCs w:val="20"/>
              </w:rPr>
              <w:t xml:space="preserve">Westminster </w:t>
            </w:r>
          </w:p>
          <w:p w:rsidR="00D75414" w:rsidRPr="00DE63F9" w:rsidRDefault="00D75414" w:rsidP="00636FA4">
            <w:pPr>
              <w:rPr>
                <w:rFonts w:cs="Arial"/>
                <w:szCs w:val="20"/>
              </w:rPr>
            </w:pPr>
            <w:r w:rsidRPr="00DE63F9">
              <w:rPr>
                <w:rFonts w:cs="Arial"/>
                <w:szCs w:val="20"/>
              </w:rPr>
              <w:t xml:space="preserve">London </w:t>
            </w:r>
          </w:p>
          <w:p w:rsidR="00636FA4" w:rsidRPr="00DE63F9" w:rsidRDefault="00D75414" w:rsidP="00636FA4">
            <w:pPr>
              <w:rPr>
                <w:szCs w:val="20"/>
              </w:rPr>
            </w:pPr>
            <w:r w:rsidRPr="00DE63F9">
              <w:rPr>
                <w:rFonts w:cs="Arial"/>
                <w:szCs w:val="20"/>
              </w:rPr>
              <w:t>SW1H 9AJ</w:t>
            </w:r>
          </w:p>
        </w:tc>
      </w:tr>
      <w:tr w:rsidR="00636FA4" w:rsidRPr="00DE63F9" w:rsidTr="00216F3D">
        <w:tc>
          <w:tcPr>
            <w:tcW w:w="2127" w:type="dxa"/>
            <w:tcBorders>
              <w:top w:val="single" w:sz="4" w:space="0" w:color="auto"/>
              <w:left w:val="single" w:sz="4" w:space="0" w:color="auto"/>
              <w:bottom w:val="single" w:sz="4" w:space="0" w:color="auto"/>
              <w:right w:val="single" w:sz="4" w:space="0" w:color="auto"/>
            </w:tcBorders>
            <w:shd w:val="clear" w:color="auto" w:fill="E6E6E6"/>
          </w:tcPr>
          <w:p w:rsidR="00636FA4" w:rsidRPr="00DE63F9" w:rsidRDefault="00636FA4" w:rsidP="00636FA4">
            <w:pPr>
              <w:rPr>
                <w:szCs w:val="20"/>
              </w:rPr>
            </w:pPr>
            <w:r w:rsidRPr="00DE63F9">
              <w:rPr>
                <w:szCs w:val="20"/>
              </w:rPr>
              <w:t>Invoice Address</w:t>
            </w:r>
          </w:p>
        </w:tc>
        <w:tc>
          <w:tcPr>
            <w:tcW w:w="8363" w:type="dxa"/>
            <w:tcBorders>
              <w:top w:val="single" w:sz="4" w:space="0" w:color="auto"/>
              <w:left w:val="single" w:sz="4" w:space="0" w:color="auto"/>
              <w:bottom w:val="single" w:sz="4" w:space="0" w:color="auto"/>
              <w:right w:val="single" w:sz="4" w:space="0" w:color="auto"/>
            </w:tcBorders>
          </w:tcPr>
          <w:p w:rsidR="00D75414" w:rsidRPr="00DE63F9" w:rsidRDefault="00BD1F28" w:rsidP="00D75414">
            <w:pPr>
              <w:rPr>
                <w:szCs w:val="20"/>
              </w:rPr>
            </w:pPr>
            <w:r w:rsidRPr="00DE63F9">
              <w:rPr>
                <w:szCs w:val="20"/>
                <w:lang w:val="en"/>
              </w:rPr>
              <w:t>National Offender Management Service</w:t>
            </w:r>
            <w:r w:rsidRPr="00DE63F9">
              <w:rPr>
                <w:rFonts w:ascii="MS Gothic" w:hAnsi="MS Gothic" w:cs="MS Gothic"/>
                <w:szCs w:val="20"/>
                <w:lang w:val="en"/>
              </w:rPr>
              <w:t> </w:t>
            </w:r>
            <w:r w:rsidRPr="00DE63F9">
              <w:rPr>
                <w:szCs w:val="20"/>
                <w:lang w:val="en"/>
              </w:rPr>
              <w:t xml:space="preserve"> </w:t>
            </w:r>
            <w:r w:rsidRPr="00DE63F9">
              <w:rPr>
                <w:szCs w:val="20"/>
                <w:lang w:val="en"/>
              </w:rPr>
              <w:br/>
            </w:r>
            <w:r w:rsidR="00D75414" w:rsidRPr="00DE63F9">
              <w:rPr>
                <w:szCs w:val="20"/>
              </w:rPr>
              <w:t>Ministry of Justice</w:t>
            </w:r>
            <w:r w:rsidRPr="00DE63F9">
              <w:rPr>
                <w:szCs w:val="20"/>
              </w:rPr>
              <w:t xml:space="preserve"> </w:t>
            </w:r>
            <w:r w:rsidR="00D75414" w:rsidRPr="00DE63F9">
              <w:rPr>
                <w:szCs w:val="20"/>
              </w:rPr>
              <w:t>Shared Service Centre</w:t>
            </w:r>
          </w:p>
          <w:p w:rsidR="00D75414" w:rsidRPr="00DE63F9" w:rsidRDefault="00D75414" w:rsidP="00D75414">
            <w:pPr>
              <w:rPr>
                <w:szCs w:val="20"/>
              </w:rPr>
            </w:pPr>
            <w:r w:rsidRPr="00DE63F9">
              <w:rPr>
                <w:szCs w:val="20"/>
              </w:rPr>
              <w:t>Phoenix House</w:t>
            </w:r>
          </w:p>
          <w:p w:rsidR="00D75414" w:rsidRPr="00DE63F9" w:rsidRDefault="00D75414" w:rsidP="00D75414">
            <w:pPr>
              <w:rPr>
                <w:szCs w:val="20"/>
              </w:rPr>
            </w:pPr>
            <w:r w:rsidRPr="00DE63F9">
              <w:rPr>
                <w:szCs w:val="20"/>
              </w:rPr>
              <w:t>PO Box 746,Newport</w:t>
            </w:r>
          </w:p>
          <w:p w:rsidR="00D75414" w:rsidRPr="00DE63F9" w:rsidRDefault="00D75414" w:rsidP="00D75414">
            <w:pPr>
              <w:rPr>
                <w:szCs w:val="20"/>
              </w:rPr>
            </w:pPr>
            <w:r w:rsidRPr="00DE63F9">
              <w:rPr>
                <w:szCs w:val="20"/>
              </w:rPr>
              <w:t>GWENT</w:t>
            </w:r>
          </w:p>
          <w:p w:rsidR="00636FA4" w:rsidRPr="00DE63F9" w:rsidRDefault="00D75414" w:rsidP="00D75414">
            <w:pPr>
              <w:rPr>
                <w:szCs w:val="20"/>
              </w:rPr>
            </w:pPr>
            <w:r w:rsidRPr="00DE63F9">
              <w:rPr>
                <w:szCs w:val="20"/>
              </w:rPr>
              <w:t>NP20 9BB</w:t>
            </w:r>
          </w:p>
        </w:tc>
      </w:tr>
      <w:tr w:rsidR="00636FA4" w:rsidRPr="00DE63F9" w:rsidTr="00216F3D">
        <w:tc>
          <w:tcPr>
            <w:tcW w:w="2127" w:type="dxa"/>
            <w:tcBorders>
              <w:top w:val="single" w:sz="4" w:space="0" w:color="auto"/>
              <w:left w:val="single" w:sz="4" w:space="0" w:color="auto"/>
              <w:bottom w:val="single" w:sz="4" w:space="0" w:color="auto"/>
              <w:right w:val="single" w:sz="4" w:space="0" w:color="auto"/>
            </w:tcBorders>
            <w:shd w:val="clear" w:color="auto" w:fill="E6E6E6"/>
          </w:tcPr>
          <w:p w:rsidR="00636FA4" w:rsidRPr="00DE63F9" w:rsidRDefault="00636FA4" w:rsidP="00636FA4">
            <w:pPr>
              <w:rPr>
                <w:szCs w:val="20"/>
              </w:rPr>
            </w:pPr>
            <w:r w:rsidRPr="00DE63F9">
              <w:rPr>
                <w:szCs w:val="20"/>
              </w:rPr>
              <w:t>Principal Contact</w:t>
            </w:r>
          </w:p>
        </w:tc>
        <w:tc>
          <w:tcPr>
            <w:tcW w:w="8363" w:type="dxa"/>
            <w:tcBorders>
              <w:top w:val="single" w:sz="4" w:space="0" w:color="auto"/>
              <w:left w:val="single" w:sz="4" w:space="0" w:color="auto"/>
              <w:bottom w:val="single" w:sz="4" w:space="0" w:color="auto"/>
              <w:right w:val="single" w:sz="4" w:space="0" w:color="auto"/>
            </w:tcBorders>
          </w:tcPr>
          <w:p w:rsidR="0026236B" w:rsidRDefault="00636FA4" w:rsidP="00636FA4">
            <w:pPr>
              <w:rPr>
                <w:szCs w:val="20"/>
              </w:rPr>
            </w:pPr>
            <w:r w:rsidRPr="00DE63F9">
              <w:rPr>
                <w:szCs w:val="20"/>
              </w:rPr>
              <w:t xml:space="preserve">Name:  </w:t>
            </w:r>
            <w:r w:rsidRPr="00DE63F9">
              <w:rPr>
                <w:szCs w:val="20"/>
              </w:rPr>
              <w:tab/>
            </w:r>
            <w:r w:rsidR="0026236B" w:rsidRPr="0026236B">
              <w:rPr>
                <w:szCs w:val="20"/>
                <w:highlight w:val="black"/>
              </w:rPr>
              <w:t>xx</w:t>
            </w:r>
            <w:r w:rsidR="0026236B">
              <w:rPr>
                <w:szCs w:val="20"/>
              </w:rPr>
              <w:t xml:space="preserve"> Redacted </w:t>
            </w:r>
            <w:r w:rsidR="0026236B" w:rsidRPr="0026236B">
              <w:rPr>
                <w:szCs w:val="20"/>
                <w:highlight w:val="black"/>
              </w:rPr>
              <w:t>xx</w:t>
            </w:r>
          </w:p>
          <w:p w:rsidR="00636FA4" w:rsidRPr="00DE63F9" w:rsidRDefault="00636FA4" w:rsidP="00636FA4">
            <w:pPr>
              <w:rPr>
                <w:szCs w:val="20"/>
              </w:rPr>
            </w:pPr>
            <w:r w:rsidRPr="00DE63F9">
              <w:rPr>
                <w:szCs w:val="20"/>
              </w:rPr>
              <w:t xml:space="preserve">Address: </w:t>
            </w:r>
            <w:r w:rsidR="001340D3" w:rsidRPr="00DE63F9">
              <w:rPr>
                <w:rFonts w:cs="Arial"/>
                <w:szCs w:val="20"/>
                <w:lang w:eastAsia="en-GB"/>
              </w:rPr>
              <w:t>5th Floor 102 Petty France | London SW1H</w:t>
            </w:r>
          </w:p>
          <w:p w:rsidR="001340D3" w:rsidRPr="00DE63F9" w:rsidRDefault="00636FA4" w:rsidP="001340D3">
            <w:pPr>
              <w:spacing w:after="20" w:line="260" w:lineRule="exact"/>
              <w:rPr>
                <w:rFonts w:cs="Arial"/>
                <w:szCs w:val="20"/>
                <w:lang w:eastAsia="en-GB"/>
              </w:rPr>
            </w:pPr>
            <w:r w:rsidRPr="00DE63F9">
              <w:rPr>
                <w:szCs w:val="20"/>
              </w:rPr>
              <w:t>Phone:</w:t>
            </w:r>
            <w:r w:rsidRPr="00DE63F9">
              <w:rPr>
                <w:szCs w:val="20"/>
              </w:rPr>
              <w:tab/>
            </w:r>
            <w:r w:rsidR="001340D3" w:rsidRPr="00DE63F9">
              <w:rPr>
                <w:rFonts w:cs="Arial"/>
                <w:szCs w:val="20"/>
                <w:lang w:eastAsia="en-GB"/>
              </w:rPr>
              <w:t xml:space="preserve"> </w:t>
            </w:r>
            <w:r w:rsidR="0026236B" w:rsidRPr="0026236B">
              <w:rPr>
                <w:szCs w:val="20"/>
                <w:highlight w:val="black"/>
              </w:rPr>
              <w:t>xx</w:t>
            </w:r>
            <w:r w:rsidR="0026236B">
              <w:rPr>
                <w:szCs w:val="20"/>
              </w:rPr>
              <w:t xml:space="preserve"> Redacted </w:t>
            </w:r>
            <w:r w:rsidR="0026236B" w:rsidRPr="0026236B">
              <w:rPr>
                <w:szCs w:val="20"/>
                <w:highlight w:val="black"/>
              </w:rPr>
              <w:t>xx</w:t>
            </w:r>
          </w:p>
          <w:p w:rsidR="00636FA4" w:rsidRPr="00DE63F9" w:rsidRDefault="00636FA4" w:rsidP="00636FA4">
            <w:pPr>
              <w:rPr>
                <w:szCs w:val="20"/>
              </w:rPr>
            </w:pPr>
          </w:p>
          <w:p w:rsidR="00A70D61" w:rsidRPr="00DE63F9" w:rsidRDefault="00636FA4" w:rsidP="0026236B">
            <w:pPr>
              <w:rPr>
                <w:szCs w:val="20"/>
              </w:rPr>
            </w:pPr>
            <w:r w:rsidRPr="00DE63F9">
              <w:rPr>
                <w:szCs w:val="20"/>
              </w:rPr>
              <w:t>e-mail:</w:t>
            </w:r>
            <w:r w:rsidRPr="00DE63F9">
              <w:rPr>
                <w:szCs w:val="20"/>
              </w:rPr>
              <w:tab/>
            </w:r>
            <w:r w:rsidR="0026236B" w:rsidRPr="0026236B">
              <w:rPr>
                <w:szCs w:val="20"/>
                <w:highlight w:val="black"/>
              </w:rPr>
              <w:t>xx</w:t>
            </w:r>
            <w:r w:rsidR="0026236B">
              <w:rPr>
                <w:szCs w:val="20"/>
              </w:rPr>
              <w:t xml:space="preserve"> Redacted </w:t>
            </w:r>
            <w:r w:rsidR="0026236B" w:rsidRPr="0026236B">
              <w:rPr>
                <w:szCs w:val="20"/>
                <w:highlight w:val="black"/>
              </w:rPr>
              <w:t>xx</w:t>
            </w:r>
          </w:p>
        </w:tc>
      </w:tr>
    </w:tbl>
    <w:p w:rsidR="00636FA4" w:rsidRPr="00DE63F9" w:rsidRDefault="00636FA4" w:rsidP="00636FA4">
      <w:pPr>
        <w:rPr>
          <w:szCs w:val="20"/>
        </w:rPr>
      </w:pPr>
    </w:p>
    <w:p w:rsidR="00636FA4" w:rsidRPr="00DE63F9" w:rsidRDefault="00636FA4" w:rsidP="00636FA4">
      <w:pPr>
        <w:rPr>
          <w:b/>
          <w:szCs w:val="20"/>
        </w:rPr>
      </w:pPr>
      <w:r w:rsidRPr="00DE63F9">
        <w:rPr>
          <w:b/>
          <w:szCs w:val="20"/>
        </w:rPr>
        <w:t>TO:</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8363"/>
      </w:tblGrid>
      <w:tr w:rsidR="00636FA4" w:rsidRPr="00DE63F9" w:rsidTr="00216F3D">
        <w:tc>
          <w:tcPr>
            <w:tcW w:w="2127" w:type="dxa"/>
            <w:tcBorders>
              <w:top w:val="single" w:sz="4" w:space="0" w:color="auto"/>
              <w:left w:val="single" w:sz="4" w:space="0" w:color="auto"/>
              <w:bottom w:val="single" w:sz="4" w:space="0" w:color="auto"/>
              <w:right w:val="single" w:sz="4" w:space="0" w:color="auto"/>
            </w:tcBorders>
            <w:shd w:val="clear" w:color="auto" w:fill="E6E6E6"/>
          </w:tcPr>
          <w:p w:rsidR="00636FA4" w:rsidRPr="00DE63F9" w:rsidRDefault="00636FA4" w:rsidP="00636FA4">
            <w:pPr>
              <w:rPr>
                <w:szCs w:val="20"/>
              </w:rPr>
            </w:pPr>
            <w:r w:rsidRPr="00DE63F9">
              <w:rPr>
                <w:szCs w:val="20"/>
              </w:rPr>
              <w:t>Supplier</w:t>
            </w:r>
          </w:p>
        </w:tc>
        <w:tc>
          <w:tcPr>
            <w:tcW w:w="8363" w:type="dxa"/>
            <w:tcBorders>
              <w:top w:val="single" w:sz="4" w:space="0" w:color="auto"/>
              <w:left w:val="single" w:sz="4" w:space="0" w:color="auto"/>
              <w:bottom w:val="single" w:sz="4" w:space="0" w:color="auto"/>
              <w:right w:val="single" w:sz="4" w:space="0" w:color="auto"/>
            </w:tcBorders>
          </w:tcPr>
          <w:p w:rsidR="00A70D61" w:rsidRPr="00DE63F9" w:rsidRDefault="007C6CC8" w:rsidP="00A70D61">
            <w:pPr>
              <w:rPr>
                <w:szCs w:val="20"/>
              </w:rPr>
            </w:pPr>
            <w:r w:rsidRPr="00DE63F9">
              <w:rPr>
                <w:szCs w:val="20"/>
              </w:rPr>
              <w:t>Deloitte LLP</w:t>
            </w:r>
            <w:r w:rsidR="00FA20BC" w:rsidRPr="00DE63F9">
              <w:rPr>
                <w:szCs w:val="20"/>
              </w:rPr>
              <w:t xml:space="preserve"> (“Supplier”</w:t>
            </w:r>
            <w:r w:rsidR="00774379" w:rsidRPr="00DE63F9">
              <w:rPr>
                <w:szCs w:val="20"/>
              </w:rPr>
              <w:t xml:space="preserve"> or “Deloitte”</w:t>
            </w:r>
            <w:r w:rsidR="00FA20BC" w:rsidRPr="00DE63F9">
              <w:rPr>
                <w:szCs w:val="20"/>
              </w:rPr>
              <w:t>)</w:t>
            </w:r>
          </w:p>
        </w:tc>
      </w:tr>
      <w:tr w:rsidR="00636FA4" w:rsidRPr="00DE63F9" w:rsidTr="00216F3D">
        <w:tc>
          <w:tcPr>
            <w:tcW w:w="2127" w:type="dxa"/>
            <w:tcBorders>
              <w:top w:val="single" w:sz="4" w:space="0" w:color="auto"/>
              <w:left w:val="single" w:sz="4" w:space="0" w:color="auto"/>
              <w:bottom w:val="single" w:sz="4" w:space="0" w:color="auto"/>
              <w:right w:val="single" w:sz="4" w:space="0" w:color="auto"/>
            </w:tcBorders>
            <w:shd w:val="clear" w:color="auto" w:fill="E6E6E6"/>
          </w:tcPr>
          <w:p w:rsidR="00636FA4" w:rsidRPr="00DE63F9" w:rsidRDefault="00636FA4" w:rsidP="00636FA4">
            <w:pPr>
              <w:rPr>
                <w:szCs w:val="20"/>
              </w:rPr>
            </w:pPr>
            <w:r w:rsidRPr="00DE63F9">
              <w:rPr>
                <w:szCs w:val="20"/>
              </w:rPr>
              <w:t>Supplier’s Address</w:t>
            </w:r>
          </w:p>
        </w:tc>
        <w:tc>
          <w:tcPr>
            <w:tcW w:w="8363" w:type="dxa"/>
            <w:tcBorders>
              <w:top w:val="single" w:sz="4" w:space="0" w:color="auto"/>
              <w:left w:val="single" w:sz="4" w:space="0" w:color="auto"/>
              <w:bottom w:val="single" w:sz="4" w:space="0" w:color="auto"/>
              <w:right w:val="single" w:sz="4" w:space="0" w:color="auto"/>
            </w:tcBorders>
          </w:tcPr>
          <w:p w:rsidR="00636FA4" w:rsidRPr="00DE63F9" w:rsidRDefault="00A70D61" w:rsidP="00636FA4">
            <w:pPr>
              <w:rPr>
                <w:szCs w:val="20"/>
              </w:rPr>
            </w:pPr>
            <w:r w:rsidRPr="00DE63F9">
              <w:rPr>
                <w:rFonts w:eastAsia="Times New Roman" w:cs="Arial"/>
                <w:szCs w:val="20"/>
              </w:rPr>
              <w:t>2 New Street Square, London, EC4A 3BZ</w:t>
            </w:r>
          </w:p>
        </w:tc>
      </w:tr>
      <w:tr w:rsidR="00636FA4" w:rsidRPr="00DE63F9" w:rsidTr="00216F3D">
        <w:tc>
          <w:tcPr>
            <w:tcW w:w="2127" w:type="dxa"/>
            <w:tcBorders>
              <w:top w:val="single" w:sz="4" w:space="0" w:color="auto"/>
              <w:left w:val="single" w:sz="4" w:space="0" w:color="auto"/>
              <w:bottom w:val="single" w:sz="4" w:space="0" w:color="auto"/>
              <w:right w:val="single" w:sz="4" w:space="0" w:color="auto"/>
            </w:tcBorders>
            <w:shd w:val="clear" w:color="auto" w:fill="E6E6E6"/>
          </w:tcPr>
          <w:p w:rsidR="00636FA4" w:rsidRPr="00DE63F9" w:rsidRDefault="00636FA4" w:rsidP="00636FA4">
            <w:pPr>
              <w:rPr>
                <w:szCs w:val="20"/>
              </w:rPr>
            </w:pPr>
            <w:r w:rsidRPr="00DE63F9">
              <w:rPr>
                <w:szCs w:val="20"/>
              </w:rPr>
              <w:t>Account Manager</w:t>
            </w:r>
          </w:p>
        </w:tc>
        <w:tc>
          <w:tcPr>
            <w:tcW w:w="8363" w:type="dxa"/>
            <w:tcBorders>
              <w:top w:val="single" w:sz="4" w:space="0" w:color="auto"/>
              <w:left w:val="single" w:sz="4" w:space="0" w:color="auto"/>
              <w:bottom w:val="single" w:sz="4" w:space="0" w:color="auto"/>
              <w:right w:val="single" w:sz="4" w:space="0" w:color="auto"/>
            </w:tcBorders>
          </w:tcPr>
          <w:p w:rsidR="00636FA4" w:rsidRPr="00DE63F9" w:rsidRDefault="00636FA4" w:rsidP="00636FA4">
            <w:pPr>
              <w:rPr>
                <w:szCs w:val="20"/>
              </w:rPr>
            </w:pPr>
            <w:r w:rsidRPr="00DE63F9">
              <w:rPr>
                <w:szCs w:val="20"/>
              </w:rPr>
              <w:t xml:space="preserve">Name:  </w:t>
            </w:r>
            <w:r w:rsidR="0026236B" w:rsidRPr="00DE63F9">
              <w:rPr>
                <w:szCs w:val="20"/>
              </w:rPr>
              <w:tab/>
            </w:r>
            <w:r w:rsidR="0026236B" w:rsidRPr="0026236B">
              <w:rPr>
                <w:szCs w:val="20"/>
                <w:highlight w:val="black"/>
              </w:rPr>
              <w:t>xx</w:t>
            </w:r>
            <w:r w:rsidR="0026236B">
              <w:rPr>
                <w:szCs w:val="20"/>
              </w:rPr>
              <w:t xml:space="preserve"> Redacted </w:t>
            </w:r>
            <w:r w:rsidR="0026236B" w:rsidRPr="0026236B">
              <w:rPr>
                <w:szCs w:val="20"/>
                <w:highlight w:val="black"/>
              </w:rPr>
              <w:t>xx</w:t>
            </w:r>
          </w:p>
          <w:p w:rsidR="00216F3D" w:rsidRPr="00DE63F9" w:rsidRDefault="00636FA4" w:rsidP="00636FA4">
            <w:pPr>
              <w:rPr>
                <w:szCs w:val="20"/>
              </w:rPr>
            </w:pPr>
            <w:r w:rsidRPr="00DE63F9">
              <w:rPr>
                <w:szCs w:val="20"/>
              </w:rPr>
              <w:t xml:space="preserve">Address: </w:t>
            </w:r>
            <w:r w:rsidR="00FC31CA" w:rsidRPr="00DE63F9">
              <w:rPr>
                <w:szCs w:val="20"/>
              </w:rPr>
              <w:t xml:space="preserve">Deloitte, 4 </w:t>
            </w:r>
            <w:r w:rsidR="00161562" w:rsidRPr="00DE63F9">
              <w:rPr>
                <w:rStyle w:val="xbe"/>
                <w:rFonts w:cs="Arial"/>
                <w:color w:val="222222"/>
                <w:szCs w:val="20"/>
              </w:rPr>
              <w:t>Callaghan Square, Cardiff, South Glamorgan CF10 5BT</w:t>
            </w:r>
            <w:r w:rsidR="00FC31CA" w:rsidRPr="00DE63F9">
              <w:rPr>
                <w:szCs w:val="20"/>
              </w:rPr>
              <w:t xml:space="preserve"> </w:t>
            </w:r>
          </w:p>
          <w:p w:rsidR="00636FA4" w:rsidRPr="00DE63F9" w:rsidRDefault="00636FA4" w:rsidP="00636FA4">
            <w:pPr>
              <w:rPr>
                <w:szCs w:val="20"/>
              </w:rPr>
            </w:pPr>
            <w:r w:rsidRPr="00DE63F9">
              <w:rPr>
                <w:szCs w:val="20"/>
              </w:rPr>
              <w:t>Phone:</w:t>
            </w:r>
            <w:r w:rsidRPr="00DE63F9">
              <w:rPr>
                <w:szCs w:val="20"/>
              </w:rPr>
              <w:tab/>
            </w:r>
            <w:r w:rsidR="0026236B" w:rsidRPr="0026236B">
              <w:rPr>
                <w:szCs w:val="20"/>
                <w:highlight w:val="black"/>
              </w:rPr>
              <w:t>xx</w:t>
            </w:r>
            <w:r w:rsidR="0026236B">
              <w:rPr>
                <w:szCs w:val="20"/>
              </w:rPr>
              <w:t xml:space="preserve"> Redacted </w:t>
            </w:r>
            <w:r w:rsidR="0026236B" w:rsidRPr="0026236B">
              <w:rPr>
                <w:szCs w:val="20"/>
                <w:highlight w:val="black"/>
              </w:rPr>
              <w:t>xx</w:t>
            </w:r>
          </w:p>
          <w:p w:rsidR="007C6CC8" w:rsidRPr="00DE63F9" w:rsidRDefault="00216F3D" w:rsidP="0026236B">
            <w:pPr>
              <w:rPr>
                <w:szCs w:val="20"/>
              </w:rPr>
            </w:pPr>
            <w:r w:rsidRPr="00DE63F9">
              <w:rPr>
                <w:szCs w:val="20"/>
              </w:rPr>
              <w:t>e-mail:</w:t>
            </w:r>
            <w:r w:rsidRPr="00DE63F9">
              <w:rPr>
                <w:szCs w:val="20"/>
              </w:rPr>
              <w:tab/>
            </w:r>
            <w:r w:rsidR="0026236B" w:rsidRPr="0026236B">
              <w:rPr>
                <w:szCs w:val="20"/>
                <w:highlight w:val="black"/>
              </w:rPr>
              <w:t>xx</w:t>
            </w:r>
            <w:r w:rsidR="0026236B">
              <w:rPr>
                <w:szCs w:val="20"/>
              </w:rPr>
              <w:t xml:space="preserve"> Redacted </w:t>
            </w:r>
            <w:r w:rsidR="0026236B" w:rsidRPr="0026236B">
              <w:rPr>
                <w:szCs w:val="20"/>
                <w:highlight w:val="black"/>
              </w:rPr>
              <w:t>xx</w:t>
            </w:r>
          </w:p>
        </w:tc>
      </w:tr>
    </w:tbl>
    <w:p w:rsidR="00636FA4" w:rsidRPr="00DE63F9" w:rsidRDefault="00636FA4" w:rsidP="00636FA4">
      <w:pPr>
        <w:rPr>
          <w:szCs w:val="20"/>
        </w:rPr>
      </w:pPr>
    </w:p>
    <w:p w:rsidR="00055D79" w:rsidRPr="00DE63F9" w:rsidRDefault="00055D79" w:rsidP="00636FA4">
      <w:pPr>
        <w:rPr>
          <w:szCs w:val="2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636FA4" w:rsidRPr="00DE63F9" w:rsidTr="00B41AA3">
        <w:tc>
          <w:tcPr>
            <w:tcW w:w="10490" w:type="dxa"/>
            <w:shd w:val="clear" w:color="auto" w:fill="E6E6E6"/>
          </w:tcPr>
          <w:p w:rsidR="00636FA4" w:rsidRPr="00DE63F9" w:rsidRDefault="00636FA4" w:rsidP="00636FA4">
            <w:pPr>
              <w:rPr>
                <w:b/>
                <w:szCs w:val="20"/>
              </w:rPr>
            </w:pPr>
            <w:r w:rsidRPr="00DE63F9">
              <w:rPr>
                <w:b/>
                <w:szCs w:val="20"/>
              </w:rPr>
              <w:lastRenderedPageBreak/>
              <w:t xml:space="preserve">1. </w:t>
            </w:r>
            <w:r w:rsidR="003737EC" w:rsidRPr="00DE63F9">
              <w:rPr>
                <w:b/>
                <w:szCs w:val="20"/>
              </w:rPr>
              <w:tab/>
            </w:r>
            <w:r w:rsidRPr="00DE63F9">
              <w:rPr>
                <w:b/>
                <w:szCs w:val="20"/>
              </w:rPr>
              <w:t>TERM</w:t>
            </w:r>
          </w:p>
        </w:tc>
      </w:tr>
      <w:tr w:rsidR="00636FA4" w:rsidRPr="00DE63F9" w:rsidTr="00B41AA3">
        <w:tc>
          <w:tcPr>
            <w:tcW w:w="10490" w:type="dxa"/>
          </w:tcPr>
          <w:p w:rsidR="00A87D14" w:rsidRPr="00DE63F9" w:rsidRDefault="00A87D14" w:rsidP="005F1100">
            <w:pPr>
              <w:pStyle w:val="BodyText"/>
              <w:spacing w:line="240" w:lineRule="auto"/>
              <w:rPr>
                <w:rFonts w:cs="Arial"/>
                <w:szCs w:val="20"/>
              </w:rPr>
            </w:pPr>
            <w:r w:rsidRPr="00DE63F9">
              <w:rPr>
                <w:rFonts w:cs="Arial"/>
                <w:szCs w:val="20"/>
              </w:rPr>
              <w:t>This Call-Off Agreement is for the provision o</w:t>
            </w:r>
            <w:r w:rsidR="00834650" w:rsidRPr="00DE63F9">
              <w:rPr>
                <w:rFonts w:cs="Arial"/>
                <w:szCs w:val="20"/>
              </w:rPr>
              <w:t xml:space="preserve">f Specialist Cloud Services by </w:t>
            </w:r>
            <w:r w:rsidRPr="00DE63F9">
              <w:rPr>
                <w:rFonts w:cs="Arial"/>
                <w:szCs w:val="20"/>
              </w:rPr>
              <w:t>Deloitte LLP</w:t>
            </w:r>
            <w:r w:rsidR="00732C8E" w:rsidRPr="00DE63F9">
              <w:rPr>
                <w:rFonts w:cs="Arial"/>
                <w:szCs w:val="20"/>
              </w:rPr>
              <w:t xml:space="preserve"> (G Cloud: Service ID: 7543 3568 3478 5297 - IT Transformation - Transition Execution Support)</w:t>
            </w:r>
            <w:r w:rsidRPr="00DE63F9">
              <w:rPr>
                <w:rFonts w:cs="Arial"/>
                <w:szCs w:val="20"/>
              </w:rPr>
              <w:t xml:space="preserve">, to </w:t>
            </w:r>
            <w:r w:rsidR="00FA20BC" w:rsidRPr="00DE63F9">
              <w:rPr>
                <w:rFonts w:cs="Arial"/>
                <w:szCs w:val="20"/>
              </w:rPr>
              <w:t xml:space="preserve">the </w:t>
            </w:r>
            <w:r w:rsidRPr="00DE63F9">
              <w:rPr>
                <w:rFonts w:cs="Arial"/>
                <w:szCs w:val="20"/>
              </w:rPr>
              <w:t xml:space="preserve">Customer pursuant to the G-Cloud </w:t>
            </w:r>
            <w:r w:rsidR="00157F92" w:rsidRPr="00DE63F9">
              <w:rPr>
                <w:rFonts w:cs="Arial"/>
                <w:szCs w:val="20"/>
              </w:rPr>
              <w:t>7</w:t>
            </w:r>
            <w:r w:rsidRPr="00DE63F9">
              <w:rPr>
                <w:rFonts w:cs="Arial"/>
                <w:szCs w:val="20"/>
              </w:rPr>
              <w:t xml:space="preserve"> Framework Agreement (RM 1557v</w:t>
            </w:r>
            <w:r w:rsidR="00A35ED5" w:rsidRPr="00DE63F9">
              <w:rPr>
                <w:rFonts w:cs="Arial"/>
                <w:szCs w:val="20"/>
              </w:rPr>
              <w:t>i</w:t>
            </w:r>
            <w:r w:rsidRPr="00DE63F9">
              <w:rPr>
                <w:rFonts w:cs="Arial"/>
                <w:szCs w:val="20"/>
              </w:rPr>
              <w:t xml:space="preserve">i) dated </w:t>
            </w:r>
            <w:r w:rsidR="00AD3232" w:rsidRPr="00DE63F9">
              <w:rPr>
                <w:rFonts w:cs="Arial"/>
                <w:szCs w:val="20"/>
              </w:rPr>
              <w:t>2</w:t>
            </w:r>
            <w:r w:rsidR="00A35ED5" w:rsidRPr="00DE63F9">
              <w:rPr>
                <w:rFonts w:cs="Arial"/>
                <w:szCs w:val="20"/>
              </w:rPr>
              <w:t>3 November</w:t>
            </w:r>
            <w:r w:rsidR="00AD3232" w:rsidRPr="00DE63F9">
              <w:rPr>
                <w:rFonts w:cs="Arial"/>
                <w:szCs w:val="20"/>
              </w:rPr>
              <w:t xml:space="preserve"> </w:t>
            </w:r>
            <w:r w:rsidR="00A35ED5" w:rsidRPr="00DE63F9">
              <w:rPr>
                <w:rFonts w:cs="Arial"/>
                <w:szCs w:val="20"/>
              </w:rPr>
              <w:t>2015</w:t>
            </w:r>
            <w:r w:rsidRPr="00DE63F9">
              <w:rPr>
                <w:rFonts w:cs="Arial"/>
                <w:szCs w:val="20"/>
              </w:rPr>
              <w:t xml:space="preserve"> between the Minister for the Cabinet Office acting through </w:t>
            </w:r>
            <w:r w:rsidR="001D3E5D" w:rsidRPr="00DE63F9">
              <w:rPr>
                <w:rFonts w:cs="Arial"/>
                <w:szCs w:val="20"/>
              </w:rPr>
              <w:t>Crown Commercial Service</w:t>
            </w:r>
            <w:r w:rsidRPr="00DE63F9">
              <w:rPr>
                <w:rFonts w:cs="Arial"/>
                <w:szCs w:val="20"/>
              </w:rPr>
              <w:t xml:space="preserve"> as the Authority and the Supplier, which also incorporates Schedule 2 of the Framework Agreement (the G-Cloud Services Call-Off Terms) and Schedule 1 of the Frame</w:t>
            </w:r>
            <w:r w:rsidR="007A5BB6" w:rsidRPr="00DE63F9">
              <w:rPr>
                <w:rFonts w:cs="Arial"/>
                <w:szCs w:val="20"/>
              </w:rPr>
              <w:t>work Agreement (the Supplier’s Terms and C</w:t>
            </w:r>
            <w:r w:rsidRPr="00DE63F9">
              <w:rPr>
                <w:rFonts w:cs="Arial"/>
                <w:szCs w:val="20"/>
              </w:rPr>
              <w:t xml:space="preserve">onditions) as the “Call-Off Agreement”.  </w:t>
            </w:r>
          </w:p>
          <w:p w:rsidR="00636FA4" w:rsidRPr="00DE63F9" w:rsidRDefault="00C75C1E" w:rsidP="005F1100">
            <w:pPr>
              <w:pStyle w:val="BodyText"/>
              <w:spacing w:line="240" w:lineRule="auto"/>
              <w:rPr>
                <w:rFonts w:cs="Arial"/>
                <w:szCs w:val="20"/>
              </w:rPr>
            </w:pPr>
            <w:r w:rsidRPr="00DE63F9">
              <w:rPr>
                <w:rFonts w:cs="Arial"/>
                <w:szCs w:val="20"/>
              </w:rPr>
              <w:t>1.1</w:t>
            </w:r>
            <w:r w:rsidRPr="00DE63F9">
              <w:rPr>
                <w:rFonts w:cs="Arial"/>
                <w:szCs w:val="20"/>
              </w:rPr>
              <w:tab/>
            </w:r>
            <w:r w:rsidR="00636FA4" w:rsidRPr="00DE63F9">
              <w:rPr>
                <w:rFonts w:cs="Arial"/>
                <w:szCs w:val="20"/>
              </w:rPr>
              <w:t>Commencement Date</w:t>
            </w:r>
          </w:p>
          <w:p w:rsidR="00636FA4" w:rsidRPr="00DE63F9" w:rsidRDefault="00636FA4" w:rsidP="005F1100">
            <w:pPr>
              <w:pStyle w:val="BodyText"/>
              <w:spacing w:line="240" w:lineRule="auto"/>
              <w:rPr>
                <w:rFonts w:cs="Arial"/>
                <w:szCs w:val="20"/>
              </w:rPr>
            </w:pPr>
            <w:r w:rsidRPr="00DE63F9">
              <w:rPr>
                <w:rFonts w:cs="Arial"/>
                <w:szCs w:val="20"/>
              </w:rPr>
              <w:t>This Ca</w:t>
            </w:r>
            <w:r w:rsidR="00FC31CA" w:rsidRPr="00DE63F9">
              <w:rPr>
                <w:rFonts w:cs="Arial"/>
                <w:szCs w:val="20"/>
              </w:rPr>
              <w:t>ll-Off Agr</w:t>
            </w:r>
            <w:r w:rsidR="00BD1F28" w:rsidRPr="00DE63F9">
              <w:rPr>
                <w:rFonts w:cs="Arial"/>
                <w:szCs w:val="20"/>
              </w:rPr>
              <w:t xml:space="preserve">eement commences on: </w:t>
            </w:r>
            <w:r w:rsidR="00B52168" w:rsidRPr="00EF6490">
              <w:rPr>
                <w:rFonts w:cs="Arial"/>
                <w:szCs w:val="20"/>
              </w:rPr>
              <w:t>25</w:t>
            </w:r>
            <w:r w:rsidR="00716C5E">
              <w:rPr>
                <w:rFonts w:cs="Arial"/>
                <w:szCs w:val="20"/>
              </w:rPr>
              <w:t>/0</w:t>
            </w:r>
            <w:r w:rsidR="00B52168">
              <w:rPr>
                <w:rFonts w:cs="Arial"/>
                <w:szCs w:val="20"/>
              </w:rPr>
              <w:t>7</w:t>
            </w:r>
            <w:r w:rsidR="00716C5E">
              <w:rPr>
                <w:rFonts w:cs="Arial"/>
                <w:szCs w:val="20"/>
              </w:rPr>
              <w:t xml:space="preserve">/2016 </w:t>
            </w:r>
          </w:p>
          <w:p w:rsidR="00F814C2" w:rsidRDefault="00F814C2" w:rsidP="005F1100">
            <w:pPr>
              <w:pStyle w:val="BodyText"/>
              <w:spacing w:line="240" w:lineRule="auto"/>
              <w:rPr>
                <w:rFonts w:cs="Arial"/>
                <w:szCs w:val="20"/>
              </w:rPr>
            </w:pPr>
            <w:r w:rsidRPr="00DE63F9">
              <w:rPr>
                <w:rFonts w:cs="Arial"/>
                <w:szCs w:val="20"/>
              </w:rPr>
              <w:t>1.2</w:t>
            </w:r>
            <w:r w:rsidRPr="00DE63F9">
              <w:rPr>
                <w:rFonts w:cs="Arial"/>
                <w:szCs w:val="20"/>
              </w:rPr>
              <w:tab/>
              <w:t>Expiry Date</w:t>
            </w:r>
          </w:p>
          <w:p w:rsidR="00673D19" w:rsidRPr="00DE63F9" w:rsidRDefault="00673D19" w:rsidP="005F1100">
            <w:pPr>
              <w:pStyle w:val="BodyText"/>
              <w:spacing w:line="240" w:lineRule="auto"/>
              <w:rPr>
                <w:rFonts w:cs="Arial"/>
                <w:szCs w:val="20"/>
              </w:rPr>
            </w:pPr>
            <w:r>
              <w:rPr>
                <w:rFonts w:cs="Arial"/>
                <w:szCs w:val="20"/>
              </w:rPr>
              <w:t>1.2.2 The initial phase of this work concludes 3 March 2017, this Customer may draw on Services until 25/07/2018 subject to the Call Off Agreement Contract Cap detailed in Section 6 of this document.</w:t>
            </w:r>
          </w:p>
          <w:p w:rsidR="00732C8E" w:rsidRPr="00DE63F9" w:rsidRDefault="00732C8E" w:rsidP="00732C8E">
            <w:pPr>
              <w:rPr>
                <w:szCs w:val="20"/>
              </w:rPr>
            </w:pPr>
            <w:r w:rsidRPr="00DE63F9">
              <w:rPr>
                <w:rFonts w:cs="Arial"/>
                <w:szCs w:val="20"/>
              </w:rPr>
              <w:t>1.2.</w:t>
            </w:r>
            <w:r w:rsidR="00673D19">
              <w:rPr>
                <w:rFonts w:cs="Arial"/>
                <w:szCs w:val="20"/>
              </w:rPr>
              <w:t>3</w:t>
            </w:r>
            <w:r w:rsidRPr="00DE63F9">
              <w:rPr>
                <w:rFonts w:cs="Arial"/>
                <w:szCs w:val="20"/>
              </w:rPr>
              <w:t xml:space="preserve"> </w:t>
            </w:r>
            <w:r w:rsidRPr="00DE63F9">
              <w:rPr>
                <w:szCs w:val="20"/>
              </w:rPr>
              <w:t>This Call-Off Agreement shall expire on the second (2) anniversary of the Commencement Date; unless terminated earlier pursuant to Clause CO-9 of the Call-Off Agreement.</w:t>
            </w:r>
          </w:p>
          <w:p w:rsidR="00F814C2" w:rsidRPr="00DE63F9" w:rsidRDefault="00F814C2" w:rsidP="005F1100">
            <w:pPr>
              <w:pStyle w:val="BodyText"/>
              <w:spacing w:line="240" w:lineRule="auto"/>
              <w:rPr>
                <w:rFonts w:cs="Arial"/>
                <w:szCs w:val="20"/>
              </w:rPr>
            </w:pPr>
            <w:r w:rsidRPr="00DE63F9">
              <w:rPr>
                <w:rFonts w:cs="Arial"/>
                <w:szCs w:val="20"/>
              </w:rPr>
              <w:t>1.3</w:t>
            </w:r>
            <w:r w:rsidRPr="00DE63F9">
              <w:rPr>
                <w:rFonts w:cs="Arial"/>
                <w:szCs w:val="20"/>
              </w:rPr>
              <w:tab/>
              <w:t>Services Requirements</w:t>
            </w:r>
          </w:p>
          <w:p w:rsidR="00006DAB" w:rsidRPr="00DE63F9" w:rsidRDefault="00006DAB" w:rsidP="005F1100">
            <w:pPr>
              <w:pStyle w:val="BodyText"/>
              <w:spacing w:line="240" w:lineRule="auto"/>
              <w:rPr>
                <w:rFonts w:cs="Arial"/>
                <w:szCs w:val="20"/>
              </w:rPr>
            </w:pPr>
            <w:r w:rsidRPr="00DE63F9">
              <w:rPr>
                <w:rFonts w:cs="Arial"/>
                <w:szCs w:val="20"/>
              </w:rPr>
              <w:t xml:space="preserve">1.3.1 </w:t>
            </w:r>
            <w:r w:rsidRPr="00DE63F9">
              <w:rPr>
                <w:rFonts w:cs="Arial"/>
                <w:szCs w:val="20"/>
              </w:rPr>
              <w:tab/>
              <w:t xml:space="preserve">This Order is for the G-Cloud Services outlined below. </w:t>
            </w:r>
          </w:p>
          <w:p w:rsidR="00055D79" w:rsidRPr="00DE63F9" w:rsidRDefault="00055D79" w:rsidP="005F1100">
            <w:pPr>
              <w:pStyle w:val="BodyText"/>
              <w:spacing w:line="240" w:lineRule="auto"/>
              <w:rPr>
                <w:rFonts w:cs="Arial"/>
                <w:szCs w:val="20"/>
              </w:rPr>
            </w:pPr>
            <w:r w:rsidRPr="00DE63F9">
              <w:rPr>
                <w:rFonts w:cs="Arial"/>
                <w:szCs w:val="20"/>
              </w:rPr>
              <w:t xml:space="preserve">The services which the Supplier (“Deloitte LLP” or “we”) </w:t>
            </w:r>
            <w:r w:rsidR="00B521BB" w:rsidRPr="00DE63F9">
              <w:rPr>
                <w:rFonts w:cs="Arial"/>
                <w:szCs w:val="20"/>
              </w:rPr>
              <w:t>shall</w:t>
            </w:r>
            <w:r w:rsidRPr="00DE63F9">
              <w:rPr>
                <w:rFonts w:cs="Arial"/>
                <w:szCs w:val="20"/>
              </w:rPr>
              <w:t xml:space="preserve"> provide to the Customer in support of the Ministry of Justice (the MoJ) NOMS Digital and Change programmes (the [“Engagement]”) are set out below.</w:t>
            </w:r>
          </w:p>
          <w:p w:rsidR="00055D79" w:rsidRPr="00DE63F9" w:rsidRDefault="00055D79" w:rsidP="005F1100">
            <w:pPr>
              <w:pStyle w:val="BodyText"/>
              <w:spacing w:line="240" w:lineRule="auto"/>
              <w:rPr>
                <w:rFonts w:cs="Arial"/>
                <w:szCs w:val="20"/>
              </w:rPr>
            </w:pPr>
            <w:r w:rsidRPr="00DE63F9">
              <w:rPr>
                <w:rFonts w:cs="Arial"/>
                <w:szCs w:val="20"/>
              </w:rPr>
              <w:t>Service ID: 7543 3568 3478 5297</w:t>
            </w:r>
            <w:r w:rsidR="006224D3" w:rsidRPr="00DE63F9">
              <w:rPr>
                <w:rFonts w:cs="Arial"/>
                <w:szCs w:val="20"/>
              </w:rPr>
              <w:t xml:space="preserve"> - IT Transformation</w:t>
            </w:r>
            <w:r w:rsidR="00B521BB" w:rsidRPr="00DE63F9">
              <w:rPr>
                <w:rFonts w:cs="Arial"/>
                <w:szCs w:val="20"/>
              </w:rPr>
              <w:t xml:space="preserve"> - Transition Execution Support: see Annex 1.</w:t>
            </w:r>
          </w:p>
          <w:p w:rsidR="00055D79" w:rsidRPr="00DE63F9" w:rsidRDefault="00055D79" w:rsidP="005F1100">
            <w:pPr>
              <w:pStyle w:val="BodyText"/>
              <w:spacing w:line="240" w:lineRule="auto"/>
              <w:rPr>
                <w:rFonts w:cs="Arial"/>
                <w:szCs w:val="20"/>
              </w:rPr>
            </w:pPr>
            <w:r w:rsidRPr="00DE63F9">
              <w:rPr>
                <w:rFonts w:cs="Arial"/>
                <w:szCs w:val="20"/>
              </w:rPr>
              <w:t xml:space="preserve">1.3.2 </w:t>
            </w:r>
            <w:r w:rsidRPr="00DE63F9">
              <w:rPr>
                <w:rFonts w:cs="Arial"/>
                <w:szCs w:val="20"/>
              </w:rPr>
              <w:tab/>
              <w:t xml:space="preserve">G-Cloud Services </w:t>
            </w:r>
          </w:p>
          <w:p w:rsidR="00055D79" w:rsidRPr="00DE63F9" w:rsidRDefault="00055D79" w:rsidP="005F1100">
            <w:pPr>
              <w:pStyle w:val="BodyText"/>
              <w:spacing w:line="240" w:lineRule="auto"/>
              <w:rPr>
                <w:rFonts w:cs="Arial"/>
                <w:b/>
                <w:szCs w:val="20"/>
              </w:rPr>
            </w:pPr>
            <w:r w:rsidRPr="00DE63F9">
              <w:rPr>
                <w:rFonts w:cs="Arial"/>
                <w:b/>
                <w:szCs w:val="20"/>
              </w:rPr>
              <w:t>Project Scope and Objectives</w:t>
            </w:r>
          </w:p>
          <w:p w:rsidR="00735A79" w:rsidRPr="00DE63F9" w:rsidRDefault="00735A79" w:rsidP="005F1100">
            <w:pPr>
              <w:pStyle w:val="BodyText"/>
              <w:spacing w:line="240" w:lineRule="auto"/>
              <w:rPr>
                <w:rFonts w:cs="Arial"/>
                <w:szCs w:val="20"/>
              </w:rPr>
            </w:pPr>
            <w:r w:rsidRPr="00DE63F9">
              <w:rPr>
                <w:rFonts w:cs="Arial"/>
                <w:szCs w:val="20"/>
              </w:rPr>
              <w:t>NOMS has a strategic ambition to transform its information technology provision in response to the drivers detailed below; these drivers fundamentally shape the thinking behind a portfolio of IT transformation, transition and exit activities that have been defined and for which external delivery support is now required:</w:t>
            </w:r>
          </w:p>
          <w:p w:rsidR="00735A79" w:rsidRPr="00DE63F9" w:rsidRDefault="00735A79" w:rsidP="001434D6">
            <w:pPr>
              <w:pStyle w:val="ListBullet"/>
              <w:rPr>
                <w:szCs w:val="20"/>
              </w:rPr>
            </w:pPr>
            <w:r w:rsidRPr="00DE63F9">
              <w:rPr>
                <w:szCs w:val="20"/>
              </w:rPr>
              <w:t>Prison reform: future commercial and technical solutions will need to be flexible enough to support the reform agenda.</w:t>
            </w:r>
          </w:p>
          <w:p w:rsidR="00735A79" w:rsidRPr="00DE63F9" w:rsidRDefault="00735A79" w:rsidP="001434D6">
            <w:pPr>
              <w:pStyle w:val="ListBullet"/>
              <w:rPr>
                <w:szCs w:val="20"/>
              </w:rPr>
            </w:pPr>
            <w:r w:rsidRPr="00DE63F9">
              <w:rPr>
                <w:szCs w:val="20"/>
              </w:rPr>
              <w:t>Digital prisons: future solutions will need to support the digital prison agenda and be easily scalable across the whole future Digital Prison estate.</w:t>
            </w:r>
          </w:p>
          <w:p w:rsidR="00735A79" w:rsidRPr="00DE63F9" w:rsidRDefault="00735A79" w:rsidP="001434D6">
            <w:pPr>
              <w:pStyle w:val="ListBullet"/>
              <w:rPr>
                <w:szCs w:val="20"/>
              </w:rPr>
            </w:pPr>
            <w:r w:rsidRPr="00DE63F9">
              <w:rPr>
                <w:szCs w:val="20"/>
              </w:rPr>
              <w:t>HPES contract exit: a NOMS ICT Services (NICTS) contract replacement solution will need to put in place and all NICTS services migrated out before the expiry of the contract on 31st December 2017.</w:t>
            </w:r>
          </w:p>
          <w:p w:rsidR="00735A79" w:rsidRPr="00DE63F9" w:rsidRDefault="00735A79" w:rsidP="001434D6">
            <w:pPr>
              <w:pStyle w:val="ListBullet"/>
              <w:rPr>
                <w:szCs w:val="20"/>
              </w:rPr>
            </w:pPr>
            <w:r w:rsidRPr="00DE63F9">
              <w:rPr>
                <w:szCs w:val="20"/>
              </w:rPr>
              <w:t>Probation compatibility:  where possible, new solutions should be specified and procured with the flexibility to deliver common services to N</w:t>
            </w:r>
            <w:r w:rsidR="00B521BB" w:rsidRPr="00DE63F9">
              <w:rPr>
                <w:szCs w:val="20"/>
              </w:rPr>
              <w:t xml:space="preserve">ational </w:t>
            </w:r>
            <w:r w:rsidRPr="00DE63F9">
              <w:rPr>
                <w:szCs w:val="20"/>
              </w:rPr>
              <w:t>P</w:t>
            </w:r>
            <w:r w:rsidR="00B521BB" w:rsidRPr="00DE63F9">
              <w:rPr>
                <w:szCs w:val="20"/>
              </w:rPr>
              <w:t xml:space="preserve">robation </w:t>
            </w:r>
            <w:r w:rsidRPr="00DE63F9">
              <w:rPr>
                <w:szCs w:val="20"/>
              </w:rPr>
              <w:t>S</w:t>
            </w:r>
            <w:r w:rsidR="00B521BB" w:rsidRPr="00DE63F9">
              <w:rPr>
                <w:szCs w:val="20"/>
              </w:rPr>
              <w:t>ervice (NPS)</w:t>
            </w:r>
            <w:r w:rsidRPr="00DE63F9">
              <w:rPr>
                <w:szCs w:val="20"/>
              </w:rPr>
              <w:t xml:space="preserve"> if required.</w:t>
            </w:r>
          </w:p>
          <w:p w:rsidR="00735A79" w:rsidRPr="00DE63F9" w:rsidRDefault="00735A79" w:rsidP="001434D6">
            <w:pPr>
              <w:pStyle w:val="ListBullet"/>
              <w:rPr>
                <w:szCs w:val="20"/>
              </w:rPr>
            </w:pPr>
            <w:r w:rsidRPr="00DE63F9">
              <w:rPr>
                <w:szCs w:val="20"/>
              </w:rPr>
              <w:t>Cross-government ICT strategy: future technology procurements should align with cross-government strategy to procure commoditised contracts which offer a payment mechanism in alignment with usage.</w:t>
            </w:r>
          </w:p>
          <w:p w:rsidR="00121095" w:rsidRPr="00DE63F9" w:rsidRDefault="00735A79" w:rsidP="00B521BB">
            <w:pPr>
              <w:pStyle w:val="ListBullet"/>
              <w:rPr>
                <w:szCs w:val="20"/>
              </w:rPr>
            </w:pPr>
            <w:r w:rsidRPr="00DE63F9">
              <w:rPr>
                <w:szCs w:val="20"/>
              </w:rPr>
              <w:t>Cost reduction: a reduction in cost is anticipated through implementation of new commoditised solutions to deliver the existing scope of services.</w:t>
            </w:r>
          </w:p>
          <w:p w:rsidR="000B4344" w:rsidRPr="00DE63F9" w:rsidRDefault="00B521BB" w:rsidP="005F1100">
            <w:pPr>
              <w:pStyle w:val="BodyText"/>
              <w:spacing w:line="240" w:lineRule="auto"/>
              <w:rPr>
                <w:rFonts w:cs="Arial"/>
                <w:b/>
                <w:szCs w:val="20"/>
              </w:rPr>
            </w:pPr>
            <w:r w:rsidRPr="00DE63F9">
              <w:rPr>
                <w:rFonts w:cs="Arial"/>
                <w:b/>
                <w:szCs w:val="20"/>
              </w:rPr>
              <w:t>D</w:t>
            </w:r>
            <w:r w:rsidR="000B4344" w:rsidRPr="00DE63F9">
              <w:rPr>
                <w:rFonts w:cs="Arial"/>
                <w:b/>
                <w:szCs w:val="20"/>
              </w:rPr>
              <w:t>eloitte Services and Responsibilities</w:t>
            </w:r>
          </w:p>
          <w:p w:rsidR="000B4344" w:rsidRPr="00DE63F9" w:rsidRDefault="000B4344" w:rsidP="005F1100">
            <w:pPr>
              <w:pStyle w:val="BodyText"/>
              <w:spacing w:line="240" w:lineRule="auto"/>
              <w:rPr>
                <w:rFonts w:cs="Arial"/>
                <w:b/>
                <w:szCs w:val="20"/>
              </w:rPr>
            </w:pPr>
            <w:r w:rsidRPr="00DE63F9">
              <w:rPr>
                <w:rFonts w:cs="Arial"/>
                <w:b/>
                <w:szCs w:val="20"/>
              </w:rPr>
              <w:t>Services to be Provided</w:t>
            </w:r>
          </w:p>
          <w:p w:rsidR="000B4344" w:rsidRPr="00DE63F9" w:rsidRDefault="000B4344" w:rsidP="005F1100">
            <w:pPr>
              <w:pStyle w:val="BodyText"/>
              <w:spacing w:line="240" w:lineRule="auto"/>
              <w:rPr>
                <w:rFonts w:cs="Arial"/>
                <w:szCs w:val="20"/>
              </w:rPr>
            </w:pPr>
            <w:r w:rsidRPr="00DE63F9">
              <w:rPr>
                <w:rFonts w:cs="Arial"/>
                <w:szCs w:val="20"/>
              </w:rPr>
              <w:t xml:space="preserve">Deloitte </w:t>
            </w:r>
            <w:r w:rsidR="00B521BB" w:rsidRPr="00DE63F9">
              <w:rPr>
                <w:rFonts w:cs="Arial"/>
                <w:szCs w:val="20"/>
              </w:rPr>
              <w:t>shall</w:t>
            </w:r>
            <w:r w:rsidRPr="00DE63F9">
              <w:rPr>
                <w:rFonts w:cs="Arial"/>
                <w:szCs w:val="20"/>
              </w:rPr>
              <w:t xml:space="preserve"> provide the following services (the “</w:t>
            </w:r>
            <w:r w:rsidRPr="00DE63F9">
              <w:rPr>
                <w:rFonts w:cs="Arial"/>
                <w:bCs/>
                <w:szCs w:val="20"/>
              </w:rPr>
              <w:t>Services</w:t>
            </w:r>
            <w:r w:rsidRPr="00DE63F9">
              <w:rPr>
                <w:rFonts w:cs="Arial"/>
                <w:szCs w:val="20"/>
              </w:rPr>
              <w:t xml:space="preserve">”) </w:t>
            </w:r>
            <w:r w:rsidR="0000109A" w:rsidRPr="00DE63F9">
              <w:rPr>
                <w:rFonts w:cs="Arial"/>
                <w:szCs w:val="20"/>
              </w:rPr>
              <w:t xml:space="preserve">in relation to the scope of work and </w:t>
            </w:r>
            <w:r w:rsidRPr="00DE63F9">
              <w:rPr>
                <w:rFonts w:cs="Arial"/>
                <w:szCs w:val="20"/>
              </w:rPr>
              <w:t xml:space="preserve">the </w:t>
            </w:r>
            <w:r w:rsidR="0000109A" w:rsidRPr="00DE63F9">
              <w:rPr>
                <w:rFonts w:cs="Arial"/>
                <w:szCs w:val="20"/>
              </w:rPr>
              <w:t xml:space="preserve">delivery of the </w:t>
            </w:r>
            <w:r w:rsidR="00B521BB" w:rsidRPr="00DE63F9">
              <w:rPr>
                <w:rFonts w:cs="Arial"/>
                <w:szCs w:val="20"/>
              </w:rPr>
              <w:t>Engagement</w:t>
            </w:r>
          </w:p>
          <w:p w:rsidR="000B4344" w:rsidRPr="00DE63F9" w:rsidRDefault="000B4344" w:rsidP="005F1100">
            <w:pPr>
              <w:pStyle w:val="BodyText"/>
              <w:spacing w:line="240" w:lineRule="auto"/>
              <w:rPr>
                <w:rFonts w:cs="Arial"/>
                <w:b/>
                <w:szCs w:val="20"/>
              </w:rPr>
            </w:pPr>
            <w:r w:rsidRPr="00DE63F9">
              <w:rPr>
                <w:rFonts w:cs="Arial"/>
                <w:b/>
                <w:szCs w:val="20"/>
              </w:rPr>
              <w:t>Approach and Plan</w:t>
            </w:r>
          </w:p>
          <w:p w:rsidR="00CC4D8D" w:rsidRPr="00DE63F9" w:rsidRDefault="005C3D66" w:rsidP="005F1100">
            <w:pPr>
              <w:pStyle w:val="BodyText"/>
              <w:spacing w:line="240" w:lineRule="auto"/>
              <w:rPr>
                <w:rFonts w:cs="Arial"/>
                <w:szCs w:val="20"/>
              </w:rPr>
            </w:pPr>
            <w:r>
              <w:rPr>
                <w:rFonts w:cs="Arial"/>
                <w:szCs w:val="20"/>
              </w:rPr>
              <w:t>The following paragraphs below defined the Services to be delivered. Any work / Services not set out in the initial Services defined below, shall be subject to the Customer’s internal governance approvals process and only authorised by MoJ Commercial and Contract Management Directorate via a Contract Change Note in accordance with Call Off Provisions C021 Variation Procedure</w:t>
            </w:r>
          </w:p>
          <w:p w:rsidR="00B97410" w:rsidRPr="00DE63F9" w:rsidRDefault="00B97410" w:rsidP="005F1100">
            <w:pPr>
              <w:pStyle w:val="BodyText"/>
              <w:spacing w:line="240" w:lineRule="auto"/>
              <w:rPr>
                <w:rFonts w:cs="Arial"/>
                <w:b/>
                <w:szCs w:val="20"/>
              </w:rPr>
            </w:pPr>
            <w:r w:rsidRPr="00DE63F9">
              <w:rPr>
                <w:rFonts w:cs="Arial"/>
                <w:b/>
                <w:szCs w:val="20"/>
              </w:rPr>
              <w:t>Deloitte’s Responsibilities and Role</w:t>
            </w:r>
          </w:p>
          <w:p w:rsidR="001E40BC" w:rsidRPr="00DE63F9" w:rsidRDefault="001E40BC" w:rsidP="005F1100">
            <w:pPr>
              <w:pStyle w:val="BodyText"/>
              <w:spacing w:line="240" w:lineRule="auto"/>
              <w:rPr>
                <w:rFonts w:cs="Arial"/>
                <w:b/>
                <w:szCs w:val="20"/>
              </w:rPr>
            </w:pPr>
            <w:r w:rsidRPr="00DE63F9">
              <w:rPr>
                <w:rFonts w:cs="Arial"/>
                <w:b/>
                <w:szCs w:val="20"/>
              </w:rPr>
              <w:t>Deloitte Team</w:t>
            </w:r>
          </w:p>
          <w:p w:rsidR="00B521BB" w:rsidRPr="00DE63F9" w:rsidRDefault="00B521BB" w:rsidP="00B521BB">
            <w:pPr>
              <w:pStyle w:val="BodyText"/>
              <w:spacing w:line="240" w:lineRule="auto"/>
              <w:rPr>
                <w:rFonts w:cs="Arial"/>
                <w:bCs/>
                <w:szCs w:val="20"/>
              </w:rPr>
            </w:pPr>
            <w:r w:rsidRPr="00DE63F9">
              <w:rPr>
                <w:rFonts w:cs="Arial"/>
                <w:bCs/>
                <w:szCs w:val="20"/>
              </w:rPr>
              <w:t>Deloitte shall</w:t>
            </w:r>
            <w:r w:rsidR="003E5BA1">
              <w:rPr>
                <w:rFonts w:cs="Arial"/>
                <w:bCs/>
                <w:szCs w:val="20"/>
              </w:rPr>
              <w:t xml:space="preserve"> provide resources to </w:t>
            </w:r>
            <w:proofErr w:type="spellStart"/>
            <w:r w:rsidR="00CB765D">
              <w:rPr>
                <w:rFonts w:cs="Arial"/>
                <w:bCs/>
                <w:szCs w:val="20"/>
              </w:rPr>
              <w:t>ful</w:t>
            </w:r>
            <w:r w:rsidR="003E5BA1">
              <w:rPr>
                <w:rFonts w:cs="Arial"/>
                <w:bCs/>
                <w:szCs w:val="20"/>
              </w:rPr>
              <w:t>fill</w:t>
            </w:r>
            <w:proofErr w:type="spellEnd"/>
            <w:r w:rsidR="003E5BA1">
              <w:rPr>
                <w:rFonts w:cs="Arial"/>
                <w:bCs/>
                <w:szCs w:val="20"/>
              </w:rPr>
              <w:t xml:space="preserve"> </w:t>
            </w:r>
            <w:r w:rsidRPr="00DE63F9">
              <w:rPr>
                <w:rFonts w:cs="Arial"/>
                <w:bCs/>
                <w:szCs w:val="20"/>
              </w:rPr>
              <w:t>the Key Roles</w:t>
            </w:r>
            <w:r w:rsidR="003E5BA1">
              <w:rPr>
                <w:rFonts w:cs="Arial"/>
                <w:bCs/>
                <w:szCs w:val="20"/>
              </w:rPr>
              <w:t xml:space="preserve"> identified above</w:t>
            </w:r>
            <w:r w:rsidRPr="00DE63F9">
              <w:rPr>
                <w:rFonts w:cs="Arial"/>
                <w:bCs/>
                <w:szCs w:val="20"/>
              </w:rPr>
              <w:t xml:space="preserve"> at all times during this Call Off Agreement. </w:t>
            </w:r>
          </w:p>
          <w:p w:rsidR="0026236B" w:rsidRDefault="0026236B" w:rsidP="00B521BB">
            <w:pPr>
              <w:pStyle w:val="BodyText"/>
              <w:spacing w:line="240" w:lineRule="auto"/>
              <w:rPr>
                <w:rFonts w:cs="Arial"/>
                <w:bCs/>
                <w:szCs w:val="20"/>
              </w:rPr>
            </w:pPr>
            <w:r w:rsidRPr="0026236B">
              <w:rPr>
                <w:rFonts w:cs="Arial"/>
                <w:bCs/>
                <w:szCs w:val="20"/>
                <w:highlight w:val="black"/>
              </w:rPr>
              <w:t>xx</w:t>
            </w:r>
            <w:r>
              <w:rPr>
                <w:rFonts w:cs="Arial"/>
                <w:bCs/>
                <w:szCs w:val="20"/>
              </w:rPr>
              <w:t xml:space="preserve"> Redacted </w:t>
            </w:r>
            <w:r w:rsidRPr="0026236B">
              <w:rPr>
                <w:rFonts w:cs="Arial"/>
                <w:bCs/>
                <w:szCs w:val="20"/>
                <w:highlight w:val="black"/>
              </w:rPr>
              <w:t>xx</w:t>
            </w:r>
          </w:p>
          <w:p w:rsidR="0026236B" w:rsidRDefault="0026236B" w:rsidP="00B521BB">
            <w:pPr>
              <w:pStyle w:val="BodyText"/>
              <w:spacing w:line="240" w:lineRule="auto"/>
              <w:rPr>
                <w:rFonts w:cs="Arial"/>
                <w:bCs/>
                <w:szCs w:val="20"/>
              </w:rPr>
            </w:pPr>
          </w:p>
          <w:p w:rsidR="00B521BB" w:rsidRPr="00DE63F9" w:rsidRDefault="00B521BB" w:rsidP="00B521BB">
            <w:pPr>
              <w:pStyle w:val="BodyText"/>
              <w:spacing w:line="240" w:lineRule="auto"/>
              <w:rPr>
                <w:rFonts w:cs="Arial"/>
                <w:bCs/>
                <w:szCs w:val="20"/>
              </w:rPr>
            </w:pPr>
            <w:r w:rsidRPr="00DE63F9">
              <w:rPr>
                <w:rFonts w:cs="Arial"/>
                <w:bCs/>
                <w:szCs w:val="20"/>
              </w:rPr>
              <w:t xml:space="preserve">The Supplier shall not remove or replace any Key Personnel unless: </w:t>
            </w:r>
          </w:p>
          <w:p w:rsidR="00B521BB" w:rsidRPr="00DE63F9" w:rsidRDefault="00B521BB" w:rsidP="00BB44DF">
            <w:pPr>
              <w:pStyle w:val="BodyText"/>
              <w:numPr>
                <w:ilvl w:val="0"/>
                <w:numId w:val="18"/>
              </w:numPr>
              <w:spacing w:line="240" w:lineRule="auto"/>
              <w:rPr>
                <w:rFonts w:cs="Arial"/>
                <w:bCs/>
                <w:szCs w:val="20"/>
              </w:rPr>
            </w:pPr>
            <w:r w:rsidRPr="00DE63F9">
              <w:rPr>
                <w:rFonts w:cs="Arial"/>
                <w:bCs/>
                <w:szCs w:val="20"/>
              </w:rPr>
              <w:t>requested to do by the Customer</w:t>
            </w:r>
          </w:p>
          <w:p w:rsidR="00B521BB" w:rsidRPr="00DE63F9" w:rsidRDefault="00B521BB" w:rsidP="00BB44DF">
            <w:pPr>
              <w:pStyle w:val="BodyText"/>
              <w:numPr>
                <w:ilvl w:val="0"/>
                <w:numId w:val="18"/>
              </w:numPr>
              <w:spacing w:line="240" w:lineRule="auto"/>
              <w:rPr>
                <w:rFonts w:cs="Arial"/>
                <w:bCs/>
                <w:szCs w:val="20"/>
              </w:rPr>
            </w:pPr>
            <w:r w:rsidRPr="00DE63F9">
              <w:rPr>
                <w:rFonts w:cs="Arial"/>
                <w:bCs/>
                <w:szCs w:val="20"/>
              </w:rPr>
              <w:t>the person concerned resigns, retires or dies or is on maternity long term sick</w:t>
            </w:r>
          </w:p>
          <w:p w:rsidR="00B521BB" w:rsidRPr="00DE63F9" w:rsidRDefault="00B521BB" w:rsidP="00BB44DF">
            <w:pPr>
              <w:pStyle w:val="BodyText"/>
              <w:numPr>
                <w:ilvl w:val="0"/>
                <w:numId w:val="18"/>
              </w:numPr>
              <w:spacing w:line="240" w:lineRule="auto"/>
              <w:rPr>
                <w:rFonts w:cs="Arial"/>
                <w:bCs/>
                <w:szCs w:val="20"/>
              </w:rPr>
            </w:pPr>
            <w:proofErr w:type="gramStart"/>
            <w:r w:rsidRPr="00DE63F9">
              <w:rPr>
                <w:rFonts w:cs="Arial"/>
                <w:bCs/>
                <w:szCs w:val="20"/>
              </w:rPr>
              <w:t>the</w:t>
            </w:r>
            <w:proofErr w:type="gramEnd"/>
            <w:r w:rsidRPr="00DE63F9">
              <w:rPr>
                <w:rFonts w:cs="Arial"/>
                <w:bCs/>
                <w:szCs w:val="20"/>
              </w:rPr>
              <w:t xml:space="preserve"> persons employment or contractual arrangement  with the Supplier or a Sub Contractor is terminated. </w:t>
            </w:r>
          </w:p>
          <w:p w:rsidR="00B521BB" w:rsidRPr="00DE63F9" w:rsidRDefault="00B521BB" w:rsidP="00B521BB">
            <w:pPr>
              <w:pStyle w:val="BodyText"/>
              <w:spacing w:line="240" w:lineRule="auto"/>
              <w:rPr>
                <w:rFonts w:cs="Arial"/>
                <w:bCs/>
                <w:szCs w:val="20"/>
              </w:rPr>
            </w:pPr>
            <w:r w:rsidRPr="00DE63F9">
              <w:rPr>
                <w:rFonts w:cs="Arial"/>
                <w:bCs/>
                <w:szCs w:val="20"/>
              </w:rPr>
              <w:t>Rotation of Key Personnel will only be by agreement with</w:t>
            </w:r>
            <w:r w:rsidR="009C4D9D" w:rsidRPr="00DE63F9">
              <w:rPr>
                <w:rFonts w:cs="Arial"/>
                <w:bCs/>
                <w:szCs w:val="20"/>
              </w:rPr>
              <w:t xml:space="preserve"> the D&amp;C Programme Director</w:t>
            </w:r>
            <w:r w:rsidRPr="00DE63F9">
              <w:rPr>
                <w:rFonts w:cs="Arial"/>
                <w:bCs/>
                <w:szCs w:val="20"/>
              </w:rPr>
              <w:t xml:space="preserve"> </w:t>
            </w:r>
            <w:r w:rsidR="0026236B" w:rsidRPr="0026236B">
              <w:rPr>
                <w:rFonts w:cs="Arial"/>
                <w:bCs/>
                <w:szCs w:val="20"/>
                <w:highlight w:val="black"/>
              </w:rPr>
              <w:t>xx</w:t>
            </w:r>
            <w:r w:rsidR="0026236B">
              <w:rPr>
                <w:rFonts w:cs="Arial"/>
                <w:bCs/>
                <w:szCs w:val="20"/>
              </w:rPr>
              <w:t xml:space="preserve"> Redacted </w:t>
            </w:r>
            <w:r w:rsidR="0026236B" w:rsidRPr="0026236B">
              <w:rPr>
                <w:rFonts w:cs="Arial"/>
                <w:bCs/>
                <w:szCs w:val="20"/>
                <w:highlight w:val="black"/>
              </w:rPr>
              <w:t>xx</w:t>
            </w:r>
            <w:r w:rsidR="0026236B">
              <w:rPr>
                <w:rFonts w:cs="Arial"/>
                <w:bCs/>
                <w:szCs w:val="20"/>
              </w:rPr>
              <w:t xml:space="preserve"> </w:t>
            </w:r>
            <w:r w:rsidRPr="00DE63F9">
              <w:rPr>
                <w:rFonts w:cs="Arial"/>
                <w:bCs/>
                <w:szCs w:val="20"/>
              </w:rPr>
              <w:t xml:space="preserve">or </w:t>
            </w:r>
            <w:r w:rsidR="0026236B">
              <w:rPr>
                <w:rFonts w:cs="Arial"/>
                <w:bCs/>
                <w:szCs w:val="20"/>
              </w:rPr>
              <w:t xml:space="preserve">Director Digital and Change </w:t>
            </w:r>
            <w:r w:rsidR="0026236B" w:rsidRPr="0026236B">
              <w:rPr>
                <w:rFonts w:cs="Arial"/>
                <w:bCs/>
                <w:szCs w:val="20"/>
                <w:highlight w:val="black"/>
              </w:rPr>
              <w:t>xx</w:t>
            </w:r>
            <w:r w:rsidR="0026236B">
              <w:rPr>
                <w:rFonts w:cs="Arial"/>
                <w:bCs/>
                <w:szCs w:val="20"/>
              </w:rPr>
              <w:t xml:space="preserve"> Redacted </w:t>
            </w:r>
            <w:r w:rsidR="0026236B" w:rsidRPr="0026236B">
              <w:rPr>
                <w:rFonts w:cs="Arial"/>
                <w:bCs/>
                <w:szCs w:val="20"/>
                <w:highlight w:val="black"/>
              </w:rPr>
              <w:t>xx</w:t>
            </w:r>
            <w:r w:rsidR="0026236B">
              <w:rPr>
                <w:rFonts w:cs="Arial"/>
                <w:bCs/>
                <w:szCs w:val="20"/>
              </w:rPr>
              <w:t xml:space="preserve"> </w:t>
            </w:r>
            <w:r w:rsidRPr="00DE63F9">
              <w:rPr>
                <w:rFonts w:cs="Arial"/>
                <w:bCs/>
                <w:szCs w:val="20"/>
              </w:rPr>
              <w:t xml:space="preserve"> (such agreement not be unreasonably withheld or delayed). The costs of bringing in replacement staff with not be transferred to the Customer and shall not unduly delay the delivery of the Services.</w:t>
            </w:r>
          </w:p>
          <w:p w:rsidR="003210B9" w:rsidRPr="00DE63F9" w:rsidRDefault="00B521BB" w:rsidP="005F1100">
            <w:pPr>
              <w:pStyle w:val="BodyText"/>
              <w:spacing w:line="240" w:lineRule="auto"/>
              <w:rPr>
                <w:rFonts w:cs="Arial"/>
                <w:bCs/>
                <w:szCs w:val="20"/>
              </w:rPr>
            </w:pPr>
            <w:r w:rsidRPr="00DE63F9">
              <w:rPr>
                <w:rFonts w:cs="Arial"/>
                <w:bCs/>
                <w:szCs w:val="20"/>
              </w:rPr>
              <w:t>The Customer may identi</w:t>
            </w:r>
            <w:r w:rsidR="00A07365">
              <w:rPr>
                <w:rFonts w:cs="Arial"/>
                <w:bCs/>
                <w:szCs w:val="20"/>
              </w:rPr>
              <w:t>fy</w:t>
            </w:r>
            <w:r w:rsidRPr="00DE63F9">
              <w:rPr>
                <w:rFonts w:cs="Arial"/>
                <w:bCs/>
                <w:szCs w:val="20"/>
              </w:rPr>
              <w:t xml:space="preserve"> any further roles as being Key Roles during the period of this Call Off Agreement and following agreement to the same by the Supplier, the relevant person selected to fill those Key Roles shall be included as Key Personnel.</w:t>
            </w:r>
          </w:p>
          <w:p w:rsidR="0029022B" w:rsidRDefault="0029022B" w:rsidP="005F1100">
            <w:pPr>
              <w:pStyle w:val="BodyText"/>
              <w:spacing w:line="240" w:lineRule="auto"/>
              <w:rPr>
                <w:rFonts w:cs="Arial"/>
                <w:b/>
                <w:szCs w:val="20"/>
              </w:rPr>
            </w:pPr>
          </w:p>
          <w:p w:rsidR="00CA5480" w:rsidRPr="00DE63F9" w:rsidRDefault="00CA5480" w:rsidP="005F1100">
            <w:pPr>
              <w:pStyle w:val="BodyText"/>
              <w:spacing w:line="240" w:lineRule="auto"/>
              <w:rPr>
                <w:rFonts w:cs="Arial"/>
                <w:b/>
                <w:szCs w:val="20"/>
              </w:rPr>
            </w:pPr>
            <w:r w:rsidRPr="00DE63F9">
              <w:rPr>
                <w:rFonts w:cs="Arial"/>
                <w:b/>
                <w:szCs w:val="20"/>
              </w:rPr>
              <w:t>Work</w:t>
            </w:r>
            <w:r w:rsidR="00762072" w:rsidRPr="00DE63F9">
              <w:rPr>
                <w:rFonts w:cs="Arial"/>
                <w:b/>
                <w:szCs w:val="20"/>
              </w:rPr>
              <w:t xml:space="preserve"> </w:t>
            </w:r>
            <w:r w:rsidRPr="00DE63F9">
              <w:rPr>
                <w:rFonts w:cs="Arial"/>
                <w:b/>
                <w:szCs w:val="20"/>
              </w:rPr>
              <w:t>package structure</w:t>
            </w:r>
          </w:p>
          <w:p w:rsidR="00735A79" w:rsidRPr="00DE63F9" w:rsidRDefault="00B521BB" w:rsidP="005F1100">
            <w:pPr>
              <w:pStyle w:val="BodyText"/>
              <w:spacing w:line="240" w:lineRule="auto"/>
              <w:rPr>
                <w:rFonts w:cs="Arial"/>
                <w:szCs w:val="20"/>
              </w:rPr>
            </w:pPr>
            <w:r w:rsidRPr="00DE63F9">
              <w:rPr>
                <w:rFonts w:cs="Arial"/>
                <w:szCs w:val="20"/>
              </w:rPr>
              <w:t xml:space="preserve">The Services </w:t>
            </w:r>
            <w:r w:rsidR="0029022B">
              <w:rPr>
                <w:rFonts w:cs="Arial"/>
                <w:szCs w:val="20"/>
              </w:rPr>
              <w:t xml:space="preserve">associated with this Call-off </w:t>
            </w:r>
            <w:r w:rsidRPr="00DE63F9">
              <w:rPr>
                <w:rFonts w:cs="Arial"/>
                <w:szCs w:val="20"/>
              </w:rPr>
              <w:t xml:space="preserve">shall be delivered </w:t>
            </w:r>
            <w:r w:rsidR="000A5D4C" w:rsidRPr="00DE63F9">
              <w:rPr>
                <w:rFonts w:cs="Arial"/>
                <w:szCs w:val="20"/>
              </w:rPr>
              <w:t>in a series of work packages</w:t>
            </w:r>
            <w:r w:rsidR="0029022B">
              <w:rPr>
                <w:rFonts w:cs="Arial"/>
                <w:szCs w:val="20"/>
              </w:rPr>
              <w:t xml:space="preserve"> as outlined below</w:t>
            </w:r>
            <w:r w:rsidR="000A5D4C" w:rsidRPr="00DE63F9">
              <w:rPr>
                <w:rFonts w:cs="Arial"/>
                <w:szCs w:val="20"/>
              </w:rPr>
              <w:t>:</w:t>
            </w:r>
          </w:p>
          <w:p w:rsidR="00FA7588" w:rsidRPr="00DE63F9" w:rsidRDefault="00FA7588" w:rsidP="005F1100">
            <w:pPr>
              <w:pStyle w:val="BodyText"/>
              <w:spacing w:line="240" w:lineRule="auto"/>
              <w:rPr>
                <w:rFonts w:cs="Arial"/>
                <w:szCs w:val="20"/>
              </w:rPr>
            </w:pPr>
            <w:r w:rsidRPr="00DE63F9">
              <w:rPr>
                <w:rFonts w:cs="Arial"/>
                <w:b/>
                <w:szCs w:val="20"/>
              </w:rPr>
              <w:t>Digital Prison</w:t>
            </w:r>
            <w:r w:rsidR="0029022B">
              <w:rPr>
                <w:rFonts w:cs="Arial"/>
                <w:b/>
                <w:szCs w:val="20"/>
              </w:rPr>
              <w:t>s</w:t>
            </w:r>
            <w:r w:rsidR="006F5068" w:rsidRPr="00DE63F9">
              <w:rPr>
                <w:rFonts w:cs="Arial"/>
                <w:szCs w:val="20"/>
              </w:rPr>
              <w:t xml:space="preserve">– the team </w:t>
            </w:r>
            <w:r w:rsidR="0029022B">
              <w:rPr>
                <w:rFonts w:cs="Arial"/>
                <w:szCs w:val="20"/>
              </w:rPr>
              <w:t>supporting</w:t>
            </w:r>
            <w:r w:rsidR="0029022B" w:rsidRPr="00DE63F9">
              <w:rPr>
                <w:rFonts w:cs="Arial"/>
                <w:szCs w:val="20"/>
              </w:rPr>
              <w:t xml:space="preserve"> </w:t>
            </w:r>
            <w:r w:rsidRPr="00DE63F9">
              <w:rPr>
                <w:rFonts w:cs="Arial"/>
                <w:szCs w:val="20"/>
              </w:rPr>
              <w:t xml:space="preserve">the roll-out of in-cell technology, networks, </w:t>
            </w:r>
            <w:proofErr w:type="gramStart"/>
            <w:r w:rsidRPr="00DE63F9">
              <w:rPr>
                <w:rFonts w:cs="Arial"/>
                <w:szCs w:val="20"/>
              </w:rPr>
              <w:t>infrastructure  and</w:t>
            </w:r>
            <w:proofErr w:type="gramEnd"/>
            <w:r w:rsidRPr="00DE63F9">
              <w:rPr>
                <w:rFonts w:cs="Arial"/>
                <w:szCs w:val="20"/>
              </w:rPr>
              <w:t xml:space="preserve"> cyber-security technology to the prison estate</w:t>
            </w:r>
            <w:r w:rsidR="005C3D66">
              <w:rPr>
                <w:rFonts w:cs="Arial"/>
                <w:szCs w:val="20"/>
              </w:rPr>
              <w:t>.</w:t>
            </w:r>
          </w:p>
          <w:p w:rsidR="00FA7588" w:rsidRPr="00DE63F9" w:rsidRDefault="00FA7588" w:rsidP="005F1100">
            <w:pPr>
              <w:pStyle w:val="BodyText"/>
              <w:spacing w:line="240" w:lineRule="auto"/>
              <w:rPr>
                <w:rFonts w:cs="Arial"/>
                <w:szCs w:val="20"/>
              </w:rPr>
            </w:pPr>
            <w:r w:rsidRPr="00DE63F9">
              <w:rPr>
                <w:rFonts w:cs="Arial"/>
                <w:b/>
                <w:szCs w:val="20"/>
              </w:rPr>
              <w:t>NOMS 18/Exit</w:t>
            </w:r>
            <w:r w:rsidR="006F5068" w:rsidRPr="00DE63F9">
              <w:rPr>
                <w:rFonts w:cs="Arial"/>
                <w:b/>
                <w:szCs w:val="20"/>
              </w:rPr>
              <w:t xml:space="preserve"> </w:t>
            </w:r>
            <w:r w:rsidR="006F5068" w:rsidRPr="00DE63F9">
              <w:rPr>
                <w:rFonts w:cs="Arial"/>
                <w:szCs w:val="20"/>
              </w:rPr>
              <w:t xml:space="preserve">– the team </w:t>
            </w:r>
            <w:r w:rsidR="0029022B">
              <w:rPr>
                <w:rFonts w:cs="Arial"/>
                <w:szCs w:val="20"/>
              </w:rPr>
              <w:t xml:space="preserve"> supporting</w:t>
            </w:r>
            <w:r w:rsidR="0029022B" w:rsidRPr="00DE63F9">
              <w:rPr>
                <w:rFonts w:cs="Arial"/>
                <w:szCs w:val="20"/>
              </w:rPr>
              <w:t xml:space="preserve"> </w:t>
            </w:r>
            <w:r w:rsidRPr="00DE63F9">
              <w:rPr>
                <w:rFonts w:cs="Arial"/>
                <w:szCs w:val="20"/>
              </w:rPr>
              <w:t>the work to exit the NICTS contract, including the System Migration Programme (Fix &amp; Go), definition of the future service model, commercial and sourcing advice and decommissioning</w:t>
            </w:r>
          </w:p>
          <w:p w:rsidR="00FA7588" w:rsidRPr="00DE63F9" w:rsidRDefault="00FA7588" w:rsidP="005F1100">
            <w:pPr>
              <w:pStyle w:val="BodyText"/>
              <w:spacing w:line="240" w:lineRule="auto"/>
              <w:rPr>
                <w:rFonts w:cs="Arial"/>
                <w:szCs w:val="20"/>
              </w:rPr>
            </w:pPr>
            <w:r w:rsidRPr="00DE63F9">
              <w:rPr>
                <w:rFonts w:cs="Arial"/>
                <w:b/>
                <w:szCs w:val="20"/>
              </w:rPr>
              <w:t>PMO</w:t>
            </w:r>
            <w:r w:rsidRPr="00DE63F9">
              <w:rPr>
                <w:rFonts w:cs="Arial"/>
                <w:szCs w:val="20"/>
              </w:rPr>
              <w:t xml:space="preserve"> – </w:t>
            </w:r>
            <w:r w:rsidR="00091047">
              <w:rPr>
                <w:rFonts w:cs="Arial"/>
                <w:szCs w:val="20"/>
              </w:rPr>
              <w:t xml:space="preserve">supporting the </w:t>
            </w:r>
            <w:r w:rsidRPr="00DE63F9">
              <w:rPr>
                <w:rFonts w:cs="Arial"/>
                <w:szCs w:val="20"/>
              </w:rPr>
              <w:t>set-up and implementation of a PMO service.</w:t>
            </w:r>
          </w:p>
          <w:p w:rsidR="00CA5480" w:rsidRPr="00DE63F9" w:rsidRDefault="00FA7588" w:rsidP="005F1100">
            <w:pPr>
              <w:pStyle w:val="BodyText"/>
              <w:spacing w:line="240" w:lineRule="auto"/>
              <w:rPr>
                <w:rFonts w:cs="Arial"/>
                <w:szCs w:val="20"/>
              </w:rPr>
            </w:pPr>
            <w:r w:rsidRPr="00DE63F9">
              <w:rPr>
                <w:rFonts w:cs="Arial"/>
                <w:szCs w:val="20"/>
              </w:rPr>
              <w:t>The work to support the Digital Studio aspirations is split for the purposes of this work phase between Digital Prisons for technology development and NOMS 18 for the definition of Service Management arrangements.</w:t>
            </w:r>
            <w:r w:rsidR="003039FA" w:rsidRPr="00DE63F9">
              <w:rPr>
                <w:rFonts w:cs="Arial"/>
                <w:szCs w:val="20"/>
              </w:rPr>
              <w:t xml:space="preserve"> This arrangement is in line with the original </w:t>
            </w:r>
            <w:r w:rsidR="00B521BB" w:rsidRPr="00DE63F9">
              <w:rPr>
                <w:rFonts w:cs="Arial"/>
                <w:szCs w:val="20"/>
              </w:rPr>
              <w:t>scope of the business requirements</w:t>
            </w:r>
            <w:r w:rsidR="003039FA" w:rsidRPr="00DE63F9">
              <w:rPr>
                <w:rFonts w:cs="Arial"/>
                <w:szCs w:val="20"/>
              </w:rPr>
              <w:t>.</w:t>
            </w:r>
          </w:p>
          <w:p w:rsidR="00D77EA5" w:rsidRDefault="00735A79" w:rsidP="00705291">
            <w:pPr>
              <w:pStyle w:val="BodyText"/>
              <w:spacing w:line="240" w:lineRule="auto"/>
              <w:rPr>
                <w:rFonts w:cs="Arial"/>
                <w:szCs w:val="20"/>
              </w:rPr>
            </w:pPr>
            <w:r w:rsidRPr="00DE63F9">
              <w:rPr>
                <w:rFonts w:cs="Arial"/>
                <w:szCs w:val="20"/>
              </w:rPr>
              <w:t>Summary of k</w:t>
            </w:r>
            <w:r w:rsidR="00121095" w:rsidRPr="00DE63F9">
              <w:rPr>
                <w:rFonts w:cs="Arial"/>
                <w:szCs w:val="20"/>
              </w:rPr>
              <w:t xml:space="preserve">ey </w:t>
            </w:r>
            <w:r w:rsidR="00B063A9" w:rsidRPr="00DE63F9">
              <w:rPr>
                <w:rFonts w:cs="Arial"/>
                <w:szCs w:val="20"/>
              </w:rPr>
              <w:t>deliverables</w:t>
            </w:r>
            <w:r w:rsidR="005A6518">
              <w:rPr>
                <w:rFonts w:cs="Arial"/>
                <w:szCs w:val="20"/>
              </w:rPr>
              <w:t xml:space="preserve"> to be delivered by Deloitte</w:t>
            </w:r>
            <w:r w:rsidR="00EE7238">
              <w:rPr>
                <w:rFonts w:cs="Arial"/>
                <w:szCs w:val="20"/>
              </w:rPr>
              <w:t xml:space="preserve"> </w:t>
            </w:r>
            <w:r w:rsidR="005A6518">
              <w:rPr>
                <w:rFonts w:cs="Arial"/>
                <w:szCs w:val="20"/>
              </w:rPr>
              <w:t xml:space="preserve">for each </w:t>
            </w:r>
            <w:r w:rsidRPr="00DE63F9">
              <w:rPr>
                <w:rFonts w:cs="Arial"/>
                <w:szCs w:val="20"/>
              </w:rPr>
              <w:t xml:space="preserve"> work</w:t>
            </w:r>
            <w:r w:rsidR="003039FA" w:rsidRPr="00DE63F9">
              <w:rPr>
                <w:rFonts w:cs="Arial"/>
                <w:szCs w:val="20"/>
              </w:rPr>
              <w:t xml:space="preserve"> </w:t>
            </w:r>
            <w:r w:rsidRPr="00DE63F9">
              <w:rPr>
                <w:rFonts w:cs="Arial"/>
                <w:szCs w:val="20"/>
              </w:rPr>
              <w:t>package</w:t>
            </w:r>
            <w:r w:rsidR="005A6518">
              <w:rPr>
                <w:rFonts w:cs="Arial"/>
                <w:szCs w:val="20"/>
              </w:rPr>
              <w:t xml:space="preserve"> </w:t>
            </w:r>
            <w:r w:rsidR="00705291">
              <w:rPr>
                <w:rFonts w:cs="Arial"/>
                <w:szCs w:val="20"/>
              </w:rPr>
              <w:t xml:space="preserve">are set out under the headings </w:t>
            </w:r>
          </w:p>
          <w:p w:rsidR="00705291" w:rsidRPr="00DE63F9" w:rsidRDefault="00705291" w:rsidP="00705291">
            <w:pPr>
              <w:pStyle w:val="BodyText"/>
              <w:spacing w:line="240" w:lineRule="auto"/>
              <w:rPr>
                <w:rFonts w:cs="Arial"/>
                <w:szCs w:val="20"/>
              </w:rPr>
            </w:pPr>
            <w:r w:rsidRPr="00705291">
              <w:rPr>
                <w:rFonts w:cs="Arial"/>
                <w:szCs w:val="20"/>
                <w:highlight w:val="black"/>
              </w:rPr>
              <w:t>Xx</w:t>
            </w:r>
            <w:r>
              <w:rPr>
                <w:rFonts w:cs="Arial"/>
                <w:szCs w:val="20"/>
              </w:rPr>
              <w:t xml:space="preserve"> Redacted </w:t>
            </w:r>
            <w:r w:rsidRPr="00705291">
              <w:rPr>
                <w:rFonts w:cs="Arial"/>
                <w:szCs w:val="20"/>
                <w:highlight w:val="black"/>
              </w:rPr>
              <w:t>xx</w:t>
            </w:r>
          </w:p>
          <w:p w:rsidR="00D213AE" w:rsidRPr="00DE63F9" w:rsidRDefault="00D213AE" w:rsidP="005F1100">
            <w:pPr>
              <w:pStyle w:val="BodyText"/>
              <w:spacing w:line="240" w:lineRule="auto"/>
              <w:rPr>
                <w:rFonts w:cs="Arial"/>
                <w:b/>
                <w:szCs w:val="20"/>
              </w:rPr>
            </w:pPr>
            <w:r w:rsidRPr="00DE63F9">
              <w:rPr>
                <w:rFonts w:cs="Arial"/>
                <w:b/>
                <w:szCs w:val="20"/>
              </w:rPr>
              <w:t>Service Levels and Acceptance</w:t>
            </w:r>
          </w:p>
          <w:p w:rsidR="00D213AE" w:rsidRPr="00DE63F9" w:rsidRDefault="00D213AE" w:rsidP="005F1100">
            <w:pPr>
              <w:pStyle w:val="BodyText"/>
              <w:spacing w:line="240" w:lineRule="auto"/>
              <w:rPr>
                <w:rFonts w:cs="Arial"/>
                <w:szCs w:val="20"/>
              </w:rPr>
            </w:pPr>
            <w:r w:rsidRPr="00DE63F9">
              <w:rPr>
                <w:rFonts w:cs="Arial"/>
                <w:bCs/>
                <w:szCs w:val="20"/>
              </w:rPr>
              <w:t xml:space="preserve">That, </w:t>
            </w:r>
            <w:r w:rsidR="00812E5D">
              <w:rPr>
                <w:rFonts w:cs="Arial"/>
                <w:bCs/>
                <w:szCs w:val="20"/>
              </w:rPr>
              <w:t>unless otherwise agreed in writing</w:t>
            </w:r>
            <w:r w:rsidRPr="00DE63F9">
              <w:rPr>
                <w:rFonts w:cs="Arial"/>
                <w:bCs/>
                <w:szCs w:val="20"/>
              </w:rPr>
              <w:t xml:space="preserve">, the Customer will have a period of </w:t>
            </w:r>
            <w:r w:rsidR="00567D68" w:rsidRPr="00DE63F9">
              <w:rPr>
                <w:rFonts w:cs="Arial"/>
                <w:bCs/>
                <w:szCs w:val="20"/>
              </w:rPr>
              <w:t>10</w:t>
            </w:r>
            <w:r w:rsidRPr="00DE63F9">
              <w:rPr>
                <w:rFonts w:cs="Arial"/>
                <w:bCs/>
                <w:szCs w:val="20"/>
              </w:rPr>
              <w:t xml:space="preserve"> days (“Evaluation Period”) after provision to them of each Deliverable to verify that such Deliverable or part thereof is not deficient. If the Customer notifies Deloitte in writing prior to the expiration of the relevant Evaluation Period that such Deliverable or part thereof is deficient in any material respect and Deloitte accepts the existence of such deficiency (a “Non-conformity”), Deloitte will correct such Non-conformity as soon as reasonably practical, whereupon the Customer will receive an additional </w:t>
            </w:r>
            <w:r w:rsidR="00567D68" w:rsidRPr="00DE63F9">
              <w:rPr>
                <w:rFonts w:cs="Arial"/>
                <w:bCs/>
                <w:szCs w:val="20"/>
              </w:rPr>
              <w:t>10</w:t>
            </w:r>
            <w:r w:rsidRPr="00DE63F9">
              <w:rPr>
                <w:rFonts w:cs="Arial"/>
                <w:bCs/>
                <w:szCs w:val="20"/>
              </w:rPr>
              <w:t xml:space="preserve"> day period (“Verification Period”) commencing upon the Customer’s receipt of the corrected Deliverables or part thereof to verify that the Non-conformity has been corrected. The Customer will provide Deloitte with such assistance as Deloitte may reasonably require to enable it to verify the existence of and correct a reported Non-conformity. The Customer agrees that each Deliverable will be deemed accepted by them upon the expiration of the Evaluation Period or, in the event that they have notified Deloitte of a Non-conformity as provided above, upon expiration of the relevant Verification Period;</w:t>
            </w:r>
          </w:p>
          <w:p w:rsidR="00D213AE" w:rsidRPr="00DE63F9" w:rsidRDefault="00D213AE" w:rsidP="005F1100">
            <w:pPr>
              <w:pStyle w:val="BodyText"/>
              <w:spacing w:line="240" w:lineRule="auto"/>
              <w:rPr>
                <w:rFonts w:cs="Arial"/>
                <w:szCs w:val="20"/>
              </w:rPr>
            </w:pPr>
            <w:r w:rsidRPr="00DE63F9">
              <w:rPr>
                <w:rFonts w:cs="Arial"/>
                <w:szCs w:val="20"/>
              </w:rPr>
              <w:t xml:space="preserve">In the event that the Services or </w:t>
            </w:r>
            <w:r w:rsidR="00AB3885" w:rsidRPr="00DE63F9">
              <w:rPr>
                <w:rFonts w:cs="Arial"/>
                <w:szCs w:val="20"/>
              </w:rPr>
              <w:t>Deliverables do not conform to</w:t>
            </w:r>
            <w:r w:rsidRPr="00DE63F9">
              <w:rPr>
                <w:rFonts w:cs="Arial"/>
                <w:szCs w:val="20"/>
              </w:rPr>
              <w:t xml:space="preserve"> the agreed specification the Customer shall, in the first instance, allow Deloitte a reasonable</w:t>
            </w:r>
            <w:r w:rsidR="00064919" w:rsidRPr="00DE63F9">
              <w:rPr>
                <w:rFonts w:cs="Arial"/>
                <w:szCs w:val="20"/>
              </w:rPr>
              <w:t xml:space="preserve"> time period</w:t>
            </w:r>
            <w:r w:rsidRPr="00DE63F9">
              <w:rPr>
                <w:rFonts w:cs="Arial"/>
                <w:szCs w:val="20"/>
              </w:rPr>
              <w:t xml:space="preserve"> </w:t>
            </w:r>
            <w:r w:rsidR="00064919" w:rsidRPr="00DE63F9">
              <w:rPr>
                <w:rFonts w:cs="Arial"/>
                <w:szCs w:val="20"/>
              </w:rPr>
              <w:t xml:space="preserve">of 5 days </w:t>
            </w:r>
            <w:r w:rsidRPr="00DE63F9">
              <w:rPr>
                <w:rFonts w:cs="Arial"/>
                <w:szCs w:val="20"/>
              </w:rPr>
              <w:t>to re-perform the services in order</w:t>
            </w:r>
            <w:r w:rsidR="00C770F6" w:rsidRPr="00DE63F9">
              <w:rPr>
                <w:rFonts w:cs="Arial"/>
                <w:szCs w:val="20"/>
              </w:rPr>
              <w:t xml:space="preserve"> to correct the non-conformity.</w:t>
            </w:r>
          </w:p>
          <w:p w:rsidR="00D213AE" w:rsidRPr="00DE63F9" w:rsidRDefault="00D213AE" w:rsidP="005F1100">
            <w:pPr>
              <w:pStyle w:val="BodyText"/>
              <w:spacing w:line="240" w:lineRule="auto"/>
              <w:rPr>
                <w:rFonts w:cs="Arial"/>
                <w:szCs w:val="20"/>
              </w:rPr>
            </w:pPr>
            <w:r w:rsidRPr="00DE63F9">
              <w:rPr>
                <w:rFonts w:cs="Arial"/>
                <w:szCs w:val="20"/>
              </w:rPr>
              <w:t>Following the Customer’s acceptance of the final Deliverable/s, Deloitte will have no responsibility for updating the final Deliverable/s or to monitor their continuing suit</w:t>
            </w:r>
            <w:r w:rsidR="00391834" w:rsidRPr="00DE63F9">
              <w:rPr>
                <w:rFonts w:cs="Arial"/>
                <w:szCs w:val="20"/>
              </w:rPr>
              <w:t>ability for the Customer’s use.</w:t>
            </w:r>
          </w:p>
          <w:p w:rsidR="00946D5A" w:rsidRPr="00DE63F9" w:rsidRDefault="00946D5A" w:rsidP="00946D5A">
            <w:pPr>
              <w:rPr>
                <w:rFonts w:cs="Arial"/>
                <w:color w:val="000000"/>
                <w:szCs w:val="20"/>
              </w:rPr>
            </w:pPr>
            <w:r w:rsidRPr="00DE63F9">
              <w:rPr>
                <w:rFonts w:cs="Arial"/>
                <w:color w:val="000000"/>
                <w:szCs w:val="20"/>
              </w:rPr>
              <w:t>The Services, charges and delivery schedule are based upon the following exclusions, assumptions, representations and information supplied by the Customer (“Assumptions”).</w:t>
            </w:r>
          </w:p>
          <w:p w:rsidR="00946D5A" w:rsidRPr="00DE63F9" w:rsidRDefault="00946D5A" w:rsidP="00946D5A">
            <w:pPr>
              <w:rPr>
                <w:b/>
                <w:szCs w:val="20"/>
              </w:rPr>
            </w:pPr>
            <w:r w:rsidRPr="00DE63F9">
              <w:rPr>
                <w:rFonts w:cs="Arial"/>
                <w:b/>
                <w:szCs w:val="20"/>
              </w:rPr>
              <w:t>Delivery Principles, Assumptions and Exclusions</w:t>
            </w:r>
          </w:p>
          <w:p w:rsidR="00B97410" w:rsidRPr="00DE63F9" w:rsidRDefault="00705291" w:rsidP="00705291">
            <w:pPr>
              <w:pStyle w:val="BodyText"/>
              <w:spacing w:line="240" w:lineRule="auto"/>
              <w:rPr>
                <w:rFonts w:cs="Arial"/>
                <w:szCs w:val="20"/>
              </w:rPr>
            </w:pPr>
            <w:r w:rsidRPr="00705291">
              <w:rPr>
                <w:rFonts w:cs="Arial"/>
                <w:szCs w:val="20"/>
                <w:highlight w:val="black"/>
              </w:rPr>
              <w:t>Xx</w:t>
            </w:r>
            <w:r>
              <w:rPr>
                <w:rFonts w:cs="Arial"/>
                <w:szCs w:val="20"/>
              </w:rPr>
              <w:t xml:space="preserve"> Redacted </w:t>
            </w:r>
            <w:r w:rsidRPr="00705291">
              <w:rPr>
                <w:rFonts w:cs="Arial"/>
                <w:szCs w:val="20"/>
                <w:highlight w:val="black"/>
              </w:rPr>
              <w:t>xx</w:t>
            </w:r>
          </w:p>
        </w:tc>
      </w:tr>
    </w:tbl>
    <w:p w:rsidR="00D32323" w:rsidRPr="00DE63F9" w:rsidRDefault="00D32323" w:rsidP="00636FA4">
      <w:pPr>
        <w:rPr>
          <w:szCs w:val="2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636FA4" w:rsidRPr="00DE63F9" w:rsidTr="00C75C1E">
        <w:tc>
          <w:tcPr>
            <w:tcW w:w="10490" w:type="dxa"/>
            <w:shd w:val="clear" w:color="auto" w:fill="E6E6E6"/>
          </w:tcPr>
          <w:p w:rsidR="00636FA4" w:rsidRPr="00DE63F9" w:rsidRDefault="00636FA4" w:rsidP="00636FA4">
            <w:pPr>
              <w:rPr>
                <w:b/>
                <w:szCs w:val="20"/>
              </w:rPr>
            </w:pPr>
            <w:r w:rsidRPr="00DE63F9">
              <w:rPr>
                <w:b/>
                <w:szCs w:val="20"/>
              </w:rPr>
              <w:t xml:space="preserve">2. </w:t>
            </w:r>
            <w:r w:rsidR="003737EC" w:rsidRPr="00DE63F9">
              <w:rPr>
                <w:b/>
                <w:szCs w:val="20"/>
              </w:rPr>
              <w:tab/>
            </w:r>
            <w:r w:rsidRPr="00DE63F9">
              <w:rPr>
                <w:b/>
                <w:szCs w:val="20"/>
              </w:rPr>
              <w:t>PRINCIPAL LOCATIONS</w:t>
            </w:r>
          </w:p>
        </w:tc>
      </w:tr>
      <w:tr w:rsidR="00636FA4" w:rsidRPr="00DE63F9" w:rsidTr="00C75C1E">
        <w:tc>
          <w:tcPr>
            <w:tcW w:w="10490" w:type="dxa"/>
          </w:tcPr>
          <w:p w:rsidR="00636FA4" w:rsidRPr="00DE63F9" w:rsidRDefault="00C75C1E" w:rsidP="00636FA4">
            <w:pPr>
              <w:rPr>
                <w:b/>
                <w:szCs w:val="20"/>
              </w:rPr>
            </w:pPr>
            <w:r w:rsidRPr="00DE63F9">
              <w:rPr>
                <w:b/>
                <w:szCs w:val="20"/>
              </w:rPr>
              <w:t>2.1</w:t>
            </w:r>
            <w:r w:rsidR="00636FA4" w:rsidRPr="00DE63F9">
              <w:rPr>
                <w:b/>
                <w:szCs w:val="20"/>
              </w:rPr>
              <w:t xml:space="preserve"> </w:t>
            </w:r>
            <w:r w:rsidR="00F814C2" w:rsidRPr="00DE63F9">
              <w:rPr>
                <w:b/>
                <w:szCs w:val="20"/>
              </w:rPr>
              <w:tab/>
            </w:r>
            <w:r w:rsidR="00636FA4" w:rsidRPr="00DE63F9">
              <w:rPr>
                <w:b/>
                <w:szCs w:val="20"/>
              </w:rPr>
              <w:t>Principal locations where the services are being performed</w:t>
            </w:r>
          </w:p>
          <w:p w:rsidR="00357FAD" w:rsidRPr="00DE63F9" w:rsidRDefault="00D213AE" w:rsidP="00357FAD">
            <w:pPr>
              <w:rPr>
                <w:szCs w:val="20"/>
              </w:rPr>
            </w:pPr>
            <w:r w:rsidRPr="00DE63F9">
              <w:rPr>
                <w:szCs w:val="20"/>
              </w:rPr>
              <w:t>The principal, or base, location where the services are being performed is defined as the Ministry of Justice, 102, Petty France</w:t>
            </w:r>
            <w:r w:rsidR="007D47EE" w:rsidRPr="00DE63F9">
              <w:rPr>
                <w:szCs w:val="20"/>
              </w:rPr>
              <w:t xml:space="preserve"> and Clive House</w:t>
            </w:r>
            <w:r w:rsidR="00357FAD" w:rsidRPr="00DE63F9">
              <w:rPr>
                <w:szCs w:val="20"/>
              </w:rPr>
              <w:t>, London</w:t>
            </w:r>
          </w:p>
          <w:p w:rsidR="00636FA4" w:rsidRPr="00DE63F9" w:rsidRDefault="00357FAD" w:rsidP="003A4418">
            <w:pPr>
              <w:rPr>
                <w:szCs w:val="20"/>
              </w:rPr>
            </w:pPr>
            <w:r w:rsidRPr="00DE63F9">
              <w:rPr>
                <w:szCs w:val="20"/>
              </w:rPr>
              <w:t xml:space="preserve">Travel </w:t>
            </w:r>
            <w:r w:rsidR="009340AA">
              <w:rPr>
                <w:szCs w:val="20"/>
              </w:rPr>
              <w:t xml:space="preserve">within the UK /to other MOJ Sites </w:t>
            </w:r>
            <w:r w:rsidRPr="00DE63F9">
              <w:rPr>
                <w:szCs w:val="20"/>
              </w:rPr>
              <w:t xml:space="preserve">is expected </w:t>
            </w:r>
            <w:r w:rsidR="009340AA">
              <w:rPr>
                <w:szCs w:val="20"/>
              </w:rPr>
              <w:t xml:space="preserve">by </w:t>
            </w:r>
            <w:proofErr w:type="gramStart"/>
            <w:r w:rsidR="009340AA">
              <w:rPr>
                <w:szCs w:val="20"/>
              </w:rPr>
              <w:t xml:space="preserve">Deloitte </w:t>
            </w:r>
            <w:r w:rsidRPr="00DE63F9">
              <w:rPr>
                <w:szCs w:val="20"/>
              </w:rPr>
              <w:t xml:space="preserve"> in</w:t>
            </w:r>
            <w:proofErr w:type="gramEnd"/>
            <w:r w:rsidRPr="00DE63F9">
              <w:rPr>
                <w:szCs w:val="20"/>
              </w:rPr>
              <w:t xml:space="preserve"> the provision of the Services.</w:t>
            </w:r>
          </w:p>
        </w:tc>
      </w:tr>
    </w:tbl>
    <w:p w:rsidR="00AD3356" w:rsidRPr="00DE63F9" w:rsidRDefault="00AD3356" w:rsidP="00636FA4">
      <w:pPr>
        <w:rPr>
          <w:szCs w:val="2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636FA4" w:rsidRPr="00DE63F9" w:rsidTr="00C75C1E">
        <w:tc>
          <w:tcPr>
            <w:tcW w:w="10490" w:type="dxa"/>
            <w:tcBorders>
              <w:bottom w:val="single" w:sz="4" w:space="0" w:color="auto"/>
            </w:tcBorders>
            <w:shd w:val="pct15" w:color="auto" w:fill="auto"/>
          </w:tcPr>
          <w:p w:rsidR="00636FA4" w:rsidRPr="00DE63F9" w:rsidRDefault="00636FA4" w:rsidP="00636FA4">
            <w:pPr>
              <w:rPr>
                <w:b/>
                <w:szCs w:val="20"/>
              </w:rPr>
            </w:pPr>
            <w:r w:rsidRPr="00DE63F9">
              <w:rPr>
                <w:b/>
                <w:szCs w:val="20"/>
              </w:rPr>
              <w:t xml:space="preserve">3. </w:t>
            </w:r>
            <w:r w:rsidR="003737EC" w:rsidRPr="00DE63F9">
              <w:rPr>
                <w:b/>
                <w:szCs w:val="20"/>
              </w:rPr>
              <w:tab/>
            </w:r>
            <w:r w:rsidRPr="00DE63F9">
              <w:rPr>
                <w:b/>
                <w:szCs w:val="20"/>
              </w:rPr>
              <w:t xml:space="preserve">STANDARDS </w:t>
            </w:r>
          </w:p>
        </w:tc>
      </w:tr>
      <w:tr w:rsidR="00636FA4" w:rsidRPr="00DE63F9" w:rsidTr="00C75C1E">
        <w:tc>
          <w:tcPr>
            <w:tcW w:w="10490" w:type="dxa"/>
          </w:tcPr>
          <w:p w:rsidR="00357FAD" w:rsidRPr="00DE63F9" w:rsidRDefault="00357FAD" w:rsidP="00357FAD">
            <w:pPr>
              <w:widowControl w:val="0"/>
              <w:rPr>
                <w:rFonts w:cs="Arial"/>
                <w:szCs w:val="20"/>
              </w:rPr>
            </w:pPr>
            <w:r w:rsidRPr="00DE63F9">
              <w:rPr>
                <w:rFonts w:cs="Arial"/>
                <w:szCs w:val="20"/>
              </w:rPr>
              <w:t>The Suppliers quality obligations:</w:t>
            </w:r>
          </w:p>
          <w:p w:rsidR="00A77B0B" w:rsidRPr="00DE63F9" w:rsidRDefault="00000B9A" w:rsidP="00357FAD">
            <w:pPr>
              <w:widowControl w:val="0"/>
              <w:rPr>
                <w:rFonts w:cs="Arial"/>
                <w:szCs w:val="20"/>
              </w:rPr>
            </w:pPr>
            <w:r w:rsidRPr="00DE63F9">
              <w:rPr>
                <w:rFonts w:cs="Arial"/>
                <w:szCs w:val="20"/>
              </w:rPr>
              <w:t xml:space="preserve">The quality and technical standards that apply </w:t>
            </w:r>
            <w:r w:rsidR="00357FAD" w:rsidRPr="00DE63F9">
              <w:rPr>
                <w:rFonts w:cs="Arial"/>
                <w:szCs w:val="20"/>
              </w:rPr>
              <w:t>shall</w:t>
            </w:r>
            <w:r w:rsidRPr="00DE63F9">
              <w:rPr>
                <w:rFonts w:cs="Arial"/>
                <w:szCs w:val="20"/>
              </w:rPr>
              <w:t xml:space="preserve"> be those expected of a competent professional experienced in this field</w:t>
            </w:r>
            <w:r w:rsidRPr="00DE63F9">
              <w:rPr>
                <w:szCs w:val="20"/>
              </w:rPr>
              <w:t xml:space="preserve"> </w:t>
            </w:r>
            <w:r w:rsidRPr="00DE63F9">
              <w:rPr>
                <w:rFonts w:cs="Arial"/>
                <w:szCs w:val="20"/>
              </w:rPr>
              <w:t xml:space="preserve">using appropriate techniques and standards </w:t>
            </w:r>
            <w:r w:rsidR="00D213AE" w:rsidRPr="00DE63F9">
              <w:rPr>
                <w:rFonts w:cs="Arial"/>
                <w:szCs w:val="20"/>
              </w:rPr>
              <w:t>with reasonable skill and care</w:t>
            </w:r>
            <w:r w:rsidR="00A77B0B" w:rsidRPr="00DE63F9">
              <w:rPr>
                <w:rFonts w:cs="Arial"/>
                <w:szCs w:val="20"/>
              </w:rPr>
              <w:t>.</w:t>
            </w:r>
          </w:p>
        </w:tc>
      </w:tr>
    </w:tbl>
    <w:p w:rsidR="00357FAD" w:rsidRPr="00DE63F9" w:rsidRDefault="00357FAD" w:rsidP="00636FA4">
      <w:pPr>
        <w:rPr>
          <w:szCs w:val="2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636FA4" w:rsidRPr="00DE63F9" w:rsidTr="00C75C1E">
        <w:tc>
          <w:tcPr>
            <w:tcW w:w="10490" w:type="dxa"/>
            <w:tcBorders>
              <w:top w:val="single" w:sz="4" w:space="0" w:color="auto"/>
              <w:left w:val="single" w:sz="4" w:space="0" w:color="auto"/>
              <w:bottom w:val="single" w:sz="4" w:space="0" w:color="auto"/>
              <w:right w:val="single" w:sz="4" w:space="0" w:color="auto"/>
            </w:tcBorders>
            <w:shd w:val="clear" w:color="auto" w:fill="E6E6E6"/>
          </w:tcPr>
          <w:p w:rsidR="00636FA4" w:rsidRPr="00DE63F9" w:rsidRDefault="003737EC" w:rsidP="00636FA4">
            <w:pPr>
              <w:rPr>
                <w:b/>
                <w:szCs w:val="20"/>
              </w:rPr>
            </w:pPr>
            <w:r w:rsidRPr="00DE63F9">
              <w:rPr>
                <w:b/>
                <w:szCs w:val="20"/>
              </w:rPr>
              <w:t>4.</w:t>
            </w:r>
            <w:r w:rsidRPr="00DE63F9">
              <w:rPr>
                <w:b/>
                <w:szCs w:val="20"/>
              </w:rPr>
              <w:tab/>
            </w:r>
            <w:r w:rsidR="00636FA4" w:rsidRPr="00DE63F9">
              <w:rPr>
                <w:b/>
                <w:szCs w:val="20"/>
              </w:rPr>
              <w:t>ONBOARDING</w:t>
            </w:r>
          </w:p>
        </w:tc>
      </w:tr>
      <w:tr w:rsidR="00636FA4" w:rsidRPr="00DE63F9" w:rsidTr="00C75C1E">
        <w:trPr>
          <w:trHeight w:val="1542"/>
        </w:trPr>
        <w:tc>
          <w:tcPr>
            <w:tcW w:w="10490" w:type="dxa"/>
            <w:tcBorders>
              <w:top w:val="single" w:sz="4" w:space="0" w:color="auto"/>
              <w:left w:val="single" w:sz="4" w:space="0" w:color="auto"/>
              <w:bottom w:val="single" w:sz="4" w:space="0" w:color="auto"/>
              <w:right w:val="single" w:sz="4" w:space="0" w:color="auto"/>
            </w:tcBorders>
          </w:tcPr>
          <w:p w:rsidR="00636FA4" w:rsidRPr="00DE63F9" w:rsidRDefault="00636FA4" w:rsidP="00636FA4">
            <w:pPr>
              <w:rPr>
                <w:b/>
                <w:szCs w:val="20"/>
              </w:rPr>
            </w:pPr>
            <w:r w:rsidRPr="00DE63F9">
              <w:rPr>
                <w:b/>
                <w:szCs w:val="20"/>
              </w:rPr>
              <w:t xml:space="preserve">4.1 </w:t>
            </w:r>
            <w:r w:rsidR="00F814C2" w:rsidRPr="00DE63F9">
              <w:rPr>
                <w:b/>
                <w:szCs w:val="20"/>
              </w:rPr>
              <w:tab/>
            </w:r>
            <w:r w:rsidRPr="00DE63F9">
              <w:rPr>
                <w:b/>
                <w:szCs w:val="20"/>
              </w:rPr>
              <w:t>On-boarding</w:t>
            </w:r>
          </w:p>
          <w:p w:rsidR="00636FA4" w:rsidRDefault="008761B6" w:rsidP="00945AC4">
            <w:pPr>
              <w:rPr>
                <w:rFonts w:cs="Arial"/>
                <w:szCs w:val="20"/>
              </w:rPr>
            </w:pPr>
            <w:r w:rsidRPr="00DE63F9">
              <w:rPr>
                <w:rFonts w:cs="Arial"/>
                <w:szCs w:val="20"/>
              </w:rPr>
              <w:t>The Supplier staff working on the project requiring regular access to the principal location will be subject to the required application</w:t>
            </w:r>
            <w:r w:rsidR="00945AC4" w:rsidRPr="00DE63F9">
              <w:rPr>
                <w:rFonts w:cs="Arial"/>
                <w:szCs w:val="20"/>
              </w:rPr>
              <w:t xml:space="preserve"> processes for a security pass</w:t>
            </w:r>
            <w:r w:rsidR="00E16285" w:rsidRPr="00DE63F9">
              <w:rPr>
                <w:rFonts w:cs="Arial"/>
                <w:szCs w:val="20"/>
              </w:rPr>
              <w:t xml:space="preserve"> and will have BPSS clearance as a minimum, but SC for access to any documentation or information marked at OFFICIAL SENSITIVE level</w:t>
            </w:r>
            <w:r w:rsidRPr="00DE63F9">
              <w:rPr>
                <w:rFonts w:cs="Arial"/>
                <w:szCs w:val="20"/>
              </w:rPr>
              <w:t>.</w:t>
            </w:r>
          </w:p>
          <w:p w:rsidR="006A1005" w:rsidRPr="00DE63F9" w:rsidRDefault="006A1005" w:rsidP="006A1005">
            <w:pPr>
              <w:rPr>
                <w:rFonts w:eastAsia="Times New Roman" w:cs="Arial"/>
                <w:color w:val="FF0000"/>
                <w:szCs w:val="20"/>
              </w:rPr>
            </w:pPr>
            <w:r>
              <w:rPr>
                <w:rFonts w:cs="Arial"/>
                <w:szCs w:val="20"/>
              </w:rPr>
              <w:t xml:space="preserve">Supplier staff will use secure methods of communication appropriate to the information being handled.  </w:t>
            </w:r>
          </w:p>
        </w:tc>
      </w:tr>
    </w:tbl>
    <w:p w:rsidR="00636FA4" w:rsidRPr="00DE63F9" w:rsidRDefault="00636FA4" w:rsidP="00636FA4">
      <w:pPr>
        <w:rPr>
          <w:szCs w:val="2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636FA4" w:rsidRPr="00DE63F9" w:rsidTr="002F4326">
        <w:tc>
          <w:tcPr>
            <w:tcW w:w="10490" w:type="dxa"/>
            <w:tcBorders>
              <w:top w:val="single" w:sz="4" w:space="0" w:color="auto"/>
              <w:left w:val="single" w:sz="4" w:space="0" w:color="auto"/>
              <w:bottom w:val="single" w:sz="4" w:space="0" w:color="auto"/>
              <w:right w:val="single" w:sz="4" w:space="0" w:color="auto"/>
            </w:tcBorders>
            <w:shd w:val="clear" w:color="auto" w:fill="E6E6E6"/>
          </w:tcPr>
          <w:p w:rsidR="00636FA4" w:rsidRPr="00DE63F9" w:rsidRDefault="00636FA4" w:rsidP="00636FA4">
            <w:pPr>
              <w:rPr>
                <w:b/>
                <w:szCs w:val="20"/>
              </w:rPr>
            </w:pPr>
            <w:r w:rsidRPr="00DE63F9">
              <w:rPr>
                <w:b/>
                <w:szCs w:val="20"/>
              </w:rPr>
              <w:t xml:space="preserve">5. </w:t>
            </w:r>
            <w:r w:rsidR="003737EC" w:rsidRPr="00DE63F9">
              <w:rPr>
                <w:b/>
                <w:szCs w:val="20"/>
              </w:rPr>
              <w:tab/>
            </w:r>
            <w:r w:rsidRPr="00DE63F9">
              <w:rPr>
                <w:b/>
                <w:szCs w:val="20"/>
              </w:rPr>
              <w:t>CUSTOMER RESPONSIBILITIES</w:t>
            </w:r>
          </w:p>
        </w:tc>
      </w:tr>
      <w:tr w:rsidR="00636FA4" w:rsidRPr="00DE63F9" w:rsidTr="002F4326">
        <w:tc>
          <w:tcPr>
            <w:tcW w:w="10490" w:type="dxa"/>
            <w:tcBorders>
              <w:top w:val="single" w:sz="4" w:space="0" w:color="auto"/>
              <w:left w:val="single" w:sz="4" w:space="0" w:color="auto"/>
              <w:bottom w:val="single" w:sz="4" w:space="0" w:color="auto"/>
              <w:right w:val="single" w:sz="4" w:space="0" w:color="auto"/>
            </w:tcBorders>
          </w:tcPr>
          <w:p w:rsidR="00636FA4" w:rsidRPr="00DE63F9" w:rsidRDefault="00636FA4" w:rsidP="00636FA4">
            <w:pPr>
              <w:rPr>
                <w:b/>
                <w:szCs w:val="20"/>
              </w:rPr>
            </w:pPr>
            <w:r w:rsidRPr="00DE63F9">
              <w:rPr>
                <w:b/>
                <w:szCs w:val="20"/>
              </w:rPr>
              <w:t xml:space="preserve">5.1 </w:t>
            </w:r>
            <w:r w:rsidR="00F814C2" w:rsidRPr="00DE63F9">
              <w:rPr>
                <w:b/>
                <w:szCs w:val="20"/>
              </w:rPr>
              <w:tab/>
            </w:r>
            <w:r w:rsidRPr="00DE63F9">
              <w:rPr>
                <w:b/>
                <w:szCs w:val="20"/>
              </w:rPr>
              <w:t>Customer’s Responsibilities</w:t>
            </w:r>
          </w:p>
          <w:p w:rsidR="00000B9A" w:rsidRPr="00DE63F9" w:rsidRDefault="00000B9A" w:rsidP="00000B9A">
            <w:pPr>
              <w:widowControl w:val="0"/>
              <w:rPr>
                <w:rFonts w:cs="Arial"/>
                <w:szCs w:val="20"/>
              </w:rPr>
            </w:pPr>
            <w:r w:rsidRPr="00DE63F9">
              <w:rPr>
                <w:rFonts w:cs="Arial"/>
                <w:szCs w:val="20"/>
              </w:rPr>
              <w:t xml:space="preserve">In connection with Deloitte’s provision of Services, the Customer agrees that they will perform the tasks, furnish the personnel, provide the resources, and assume and undertake the responsibilities specified below and in accordance with Schedule 1 of the Framework Agreement (the Supplier’s terms and conditions) and as listed </w:t>
            </w:r>
            <w:r w:rsidR="000E503A" w:rsidRPr="00DE63F9">
              <w:rPr>
                <w:rFonts w:cs="Arial"/>
                <w:szCs w:val="20"/>
              </w:rPr>
              <w:t xml:space="preserve">in </w:t>
            </w:r>
            <w:r w:rsidRPr="00DE63F9">
              <w:rPr>
                <w:rFonts w:cs="Arial"/>
                <w:szCs w:val="20"/>
              </w:rPr>
              <w:t>this Order Form (“Customer Responsibilities”).</w:t>
            </w:r>
          </w:p>
          <w:p w:rsidR="0033124F" w:rsidRPr="00DE63F9" w:rsidRDefault="000E503A" w:rsidP="0033124F">
            <w:pPr>
              <w:widowControl w:val="0"/>
              <w:rPr>
                <w:rFonts w:cs="Arial"/>
                <w:szCs w:val="20"/>
              </w:rPr>
            </w:pPr>
            <w:r w:rsidRPr="00DE63F9">
              <w:rPr>
                <w:rFonts w:cs="Arial"/>
                <w:szCs w:val="20"/>
              </w:rPr>
              <w:t>These responsibilities include:</w:t>
            </w:r>
          </w:p>
          <w:p w:rsidR="00BC6D01" w:rsidRPr="000316B6" w:rsidRDefault="00705291" w:rsidP="00705291">
            <w:pPr>
              <w:pStyle w:val="ListBullet"/>
              <w:numPr>
                <w:ilvl w:val="0"/>
                <w:numId w:val="0"/>
              </w:numPr>
              <w:spacing w:before="120" w:after="120"/>
              <w:ind w:left="360" w:hanging="360"/>
              <w:contextualSpacing w:val="0"/>
              <w:rPr>
                <w:iCs/>
              </w:rPr>
            </w:pPr>
            <w:r w:rsidRPr="00705291">
              <w:rPr>
                <w:iCs/>
                <w:highlight w:val="black"/>
              </w:rPr>
              <w:t>xx</w:t>
            </w:r>
            <w:r>
              <w:rPr>
                <w:iCs/>
              </w:rPr>
              <w:t xml:space="preserve"> Redacted </w:t>
            </w:r>
            <w:r w:rsidRPr="00705291">
              <w:rPr>
                <w:iCs/>
                <w:highlight w:val="black"/>
              </w:rPr>
              <w:t>xx</w:t>
            </w:r>
          </w:p>
          <w:p w:rsidR="00F814C2" w:rsidRPr="00DE63F9" w:rsidRDefault="00F814C2" w:rsidP="00F814C2">
            <w:pPr>
              <w:rPr>
                <w:b/>
                <w:szCs w:val="20"/>
              </w:rPr>
            </w:pPr>
            <w:r w:rsidRPr="00DE63F9">
              <w:rPr>
                <w:b/>
                <w:szCs w:val="20"/>
              </w:rPr>
              <w:t xml:space="preserve">5.2 </w:t>
            </w:r>
            <w:r w:rsidRPr="00DE63F9">
              <w:rPr>
                <w:b/>
                <w:szCs w:val="20"/>
              </w:rPr>
              <w:tab/>
              <w:t>Customer’s equipment</w:t>
            </w:r>
          </w:p>
          <w:p w:rsidR="00F814C2" w:rsidRPr="00DE63F9" w:rsidRDefault="00235EA6" w:rsidP="00235EA6">
            <w:pPr>
              <w:widowControl w:val="0"/>
              <w:rPr>
                <w:rFonts w:cs="Arial"/>
                <w:szCs w:val="20"/>
              </w:rPr>
            </w:pPr>
            <w:r w:rsidRPr="00DE63F9">
              <w:rPr>
                <w:rFonts w:cs="Arial"/>
                <w:szCs w:val="20"/>
              </w:rPr>
              <w:t>Not applicable to this project.</w:t>
            </w:r>
          </w:p>
        </w:tc>
      </w:tr>
    </w:tbl>
    <w:p w:rsidR="00834650" w:rsidRPr="00DE63F9" w:rsidRDefault="00834650" w:rsidP="00636FA4">
      <w:pPr>
        <w:rPr>
          <w:szCs w:val="2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636FA4" w:rsidRPr="00DE63F9" w:rsidTr="00DB44AC">
        <w:tc>
          <w:tcPr>
            <w:tcW w:w="10490" w:type="dxa"/>
            <w:tcBorders>
              <w:top w:val="single" w:sz="4" w:space="0" w:color="auto"/>
              <w:left w:val="single" w:sz="4" w:space="0" w:color="auto"/>
              <w:bottom w:val="single" w:sz="4" w:space="0" w:color="auto"/>
              <w:right w:val="single" w:sz="4" w:space="0" w:color="auto"/>
            </w:tcBorders>
            <w:shd w:val="clear" w:color="auto" w:fill="E6E6E6"/>
          </w:tcPr>
          <w:p w:rsidR="00636FA4" w:rsidRPr="00DE63F9" w:rsidRDefault="00636FA4" w:rsidP="00636FA4">
            <w:pPr>
              <w:rPr>
                <w:b/>
                <w:szCs w:val="20"/>
              </w:rPr>
            </w:pPr>
            <w:r w:rsidRPr="00DE63F9">
              <w:rPr>
                <w:b/>
                <w:szCs w:val="20"/>
              </w:rPr>
              <w:t xml:space="preserve">6. </w:t>
            </w:r>
            <w:r w:rsidR="003737EC" w:rsidRPr="00DE63F9">
              <w:rPr>
                <w:b/>
                <w:szCs w:val="20"/>
              </w:rPr>
              <w:tab/>
            </w:r>
            <w:r w:rsidRPr="00DE63F9">
              <w:rPr>
                <w:b/>
                <w:szCs w:val="20"/>
              </w:rPr>
              <w:t>PAYMENT</w:t>
            </w:r>
          </w:p>
        </w:tc>
      </w:tr>
      <w:tr w:rsidR="00636FA4" w:rsidRPr="00DE63F9" w:rsidTr="00DB44AC">
        <w:tc>
          <w:tcPr>
            <w:tcW w:w="10490" w:type="dxa"/>
            <w:tcBorders>
              <w:top w:val="single" w:sz="4" w:space="0" w:color="auto"/>
              <w:left w:val="single" w:sz="4" w:space="0" w:color="auto"/>
              <w:bottom w:val="single" w:sz="4" w:space="0" w:color="auto"/>
              <w:right w:val="single" w:sz="4" w:space="0" w:color="auto"/>
            </w:tcBorders>
          </w:tcPr>
          <w:p w:rsidR="00636FA4" w:rsidRPr="00DE63F9" w:rsidRDefault="00F814C2" w:rsidP="00636FA4">
            <w:pPr>
              <w:rPr>
                <w:b/>
                <w:szCs w:val="20"/>
              </w:rPr>
            </w:pPr>
            <w:r w:rsidRPr="00DE63F9">
              <w:rPr>
                <w:b/>
                <w:szCs w:val="20"/>
              </w:rPr>
              <w:t>6.1</w:t>
            </w:r>
            <w:r w:rsidR="00636FA4" w:rsidRPr="00DE63F9">
              <w:rPr>
                <w:b/>
                <w:szCs w:val="20"/>
              </w:rPr>
              <w:t xml:space="preserve"> </w:t>
            </w:r>
            <w:r w:rsidRPr="00DE63F9">
              <w:rPr>
                <w:b/>
                <w:szCs w:val="20"/>
              </w:rPr>
              <w:tab/>
            </w:r>
            <w:r w:rsidR="00636FA4" w:rsidRPr="00DE63F9">
              <w:rPr>
                <w:b/>
                <w:szCs w:val="20"/>
              </w:rPr>
              <w:t>Payment profile and method of payment</w:t>
            </w:r>
          </w:p>
          <w:p w:rsidR="005C3CF5" w:rsidRPr="00DE63F9" w:rsidRDefault="005C3CF5" w:rsidP="00636FA4">
            <w:pPr>
              <w:rPr>
                <w:szCs w:val="20"/>
              </w:rPr>
            </w:pPr>
            <w:r>
              <w:rPr>
                <w:szCs w:val="20"/>
              </w:rPr>
              <w:t>Payment shall be by BACS.</w:t>
            </w:r>
          </w:p>
          <w:p w:rsidR="00161562" w:rsidRPr="00DE63F9" w:rsidRDefault="00161562" w:rsidP="00161562">
            <w:pPr>
              <w:pStyle w:val="Signature"/>
              <w:rPr>
                <w:sz w:val="20"/>
                <w:szCs w:val="20"/>
              </w:rPr>
            </w:pPr>
            <w:r w:rsidRPr="00DE63F9">
              <w:rPr>
                <w:sz w:val="20"/>
                <w:szCs w:val="20"/>
              </w:rPr>
              <w:t xml:space="preserve">The </w:t>
            </w:r>
            <w:r w:rsidR="00BC6D01">
              <w:rPr>
                <w:sz w:val="20"/>
                <w:szCs w:val="20"/>
              </w:rPr>
              <w:t>C</w:t>
            </w:r>
            <w:r w:rsidRPr="00DE63F9">
              <w:rPr>
                <w:sz w:val="20"/>
                <w:szCs w:val="20"/>
              </w:rPr>
              <w:t>harges for the Services will</w:t>
            </w:r>
            <w:r w:rsidR="0010613F" w:rsidRPr="00DE63F9">
              <w:rPr>
                <w:sz w:val="20"/>
                <w:szCs w:val="20"/>
              </w:rPr>
              <w:t xml:space="preserve"> </w:t>
            </w:r>
            <w:r w:rsidRPr="00DE63F9">
              <w:rPr>
                <w:sz w:val="20"/>
                <w:szCs w:val="20"/>
              </w:rPr>
              <w:t>be</w:t>
            </w:r>
            <w:r w:rsidR="00BC6D01">
              <w:rPr>
                <w:sz w:val="20"/>
                <w:szCs w:val="20"/>
              </w:rPr>
              <w:t xml:space="preserve"> invoiced</w:t>
            </w:r>
            <w:r w:rsidRPr="00DE63F9">
              <w:rPr>
                <w:sz w:val="20"/>
                <w:szCs w:val="20"/>
              </w:rPr>
              <w:t xml:space="preserve"> on a </w:t>
            </w:r>
            <w:r w:rsidR="00BC6D01">
              <w:rPr>
                <w:sz w:val="20"/>
                <w:szCs w:val="20"/>
              </w:rPr>
              <w:t xml:space="preserve">monthly </w:t>
            </w:r>
            <w:r w:rsidRPr="00DE63F9">
              <w:rPr>
                <w:sz w:val="20"/>
                <w:szCs w:val="20"/>
              </w:rPr>
              <w:t>basis</w:t>
            </w:r>
            <w:r w:rsidR="00BC6D01">
              <w:rPr>
                <w:sz w:val="20"/>
                <w:szCs w:val="20"/>
              </w:rPr>
              <w:t xml:space="preserve"> and, in line with the below milestone</w:t>
            </w:r>
            <w:r w:rsidR="00C157B9">
              <w:rPr>
                <w:sz w:val="20"/>
                <w:szCs w:val="20"/>
              </w:rPr>
              <w:t xml:space="preserve"> payments</w:t>
            </w:r>
            <w:r w:rsidR="00C22064">
              <w:rPr>
                <w:sz w:val="20"/>
                <w:szCs w:val="20"/>
              </w:rPr>
              <w:t xml:space="preserve"> and associated delivery of deliverables listed in the tables above</w:t>
            </w:r>
            <w:r w:rsidR="00BC6D01">
              <w:rPr>
                <w:sz w:val="20"/>
                <w:szCs w:val="20"/>
              </w:rPr>
              <w:t>.</w:t>
            </w:r>
          </w:p>
          <w:p w:rsidR="00B2145A" w:rsidRPr="00DE63F9" w:rsidRDefault="00B2145A" w:rsidP="00161562">
            <w:pPr>
              <w:pStyle w:val="Signature"/>
              <w:rPr>
                <w:sz w:val="20"/>
                <w:szCs w:val="20"/>
              </w:rPr>
            </w:pPr>
          </w:p>
          <w:p w:rsidR="00161562" w:rsidRPr="00DE63F9" w:rsidRDefault="00161562" w:rsidP="00161562">
            <w:pPr>
              <w:pStyle w:val="Signature"/>
              <w:rPr>
                <w:sz w:val="20"/>
                <w:szCs w:val="20"/>
              </w:rPr>
            </w:pPr>
          </w:p>
          <w:p w:rsidR="00804860" w:rsidRDefault="00161562" w:rsidP="00161562">
            <w:pPr>
              <w:pStyle w:val="Signature"/>
              <w:rPr>
                <w:sz w:val="20"/>
                <w:szCs w:val="20"/>
              </w:rPr>
            </w:pPr>
            <w:r w:rsidRPr="00CC3679">
              <w:rPr>
                <w:sz w:val="20"/>
                <w:szCs w:val="20"/>
              </w:rPr>
              <w:t>The</w:t>
            </w:r>
            <w:r w:rsidR="006C3DAC" w:rsidRPr="00CC3679">
              <w:rPr>
                <w:sz w:val="20"/>
                <w:szCs w:val="20"/>
              </w:rPr>
              <w:t xml:space="preserve"> total</w:t>
            </w:r>
            <w:r w:rsidRPr="00CC3679">
              <w:rPr>
                <w:sz w:val="20"/>
                <w:szCs w:val="20"/>
              </w:rPr>
              <w:t xml:space="preserve"> ‘fixed price’</w:t>
            </w:r>
            <w:r w:rsidR="00BC6D01">
              <w:rPr>
                <w:sz w:val="20"/>
                <w:szCs w:val="20"/>
              </w:rPr>
              <w:t xml:space="preserve"> for</w:t>
            </w:r>
            <w:r w:rsidRPr="00CC3679">
              <w:rPr>
                <w:sz w:val="20"/>
                <w:szCs w:val="20"/>
              </w:rPr>
              <w:t xml:space="preserve"> </w:t>
            </w:r>
            <w:r w:rsidR="009F731A" w:rsidRPr="00CC3679">
              <w:rPr>
                <w:sz w:val="20"/>
                <w:szCs w:val="20"/>
              </w:rPr>
              <w:t>the</w:t>
            </w:r>
            <w:r w:rsidR="00C22064">
              <w:rPr>
                <w:sz w:val="20"/>
                <w:szCs w:val="20"/>
              </w:rPr>
              <w:t xml:space="preserve"> performance of Services until 3 March 2017 (unless otherwise stated) and completion of the Deliverables and </w:t>
            </w:r>
            <w:r w:rsidR="009F731A" w:rsidRPr="00A861ED">
              <w:rPr>
                <w:sz w:val="20"/>
                <w:szCs w:val="20"/>
              </w:rPr>
              <w:t xml:space="preserve"> is </w:t>
            </w:r>
            <w:r w:rsidR="00CC3679" w:rsidRPr="00A861ED">
              <w:rPr>
                <w:sz w:val="20"/>
                <w:szCs w:val="20"/>
              </w:rPr>
              <w:t>£</w:t>
            </w:r>
            <w:r w:rsidR="00804860" w:rsidRPr="00C65C6D">
              <w:rPr>
                <w:sz w:val="20"/>
                <w:szCs w:val="20"/>
              </w:rPr>
              <w:t>4,046,802</w:t>
            </w:r>
            <w:r w:rsidR="00CC3679" w:rsidRPr="00A861ED">
              <w:rPr>
                <w:sz w:val="20"/>
                <w:szCs w:val="20"/>
              </w:rPr>
              <w:t xml:space="preserve"> </w:t>
            </w:r>
            <w:r w:rsidRPr="00A861ED">
              <w:rPr>
                <w:sz w:val="20"/>
                <w:szCs w:val="20"/>
              </w:rPr>
              <w:t>excluding VAT</w:t>
            </w:r>
            <w:r w:rsidR="00E16285" w:rsidRPr="00A861ED">
              <w:rPr>
                <w:sz w:val="20"/>
                <w:szCs w:val="20"/>
              </w:rPr>
              <w:t xml:space="preserve"> </w:t>
            </w:r>
            <w:r w:rsidR="00E16285" w:rsidRPr="00CC3679">
              <w:rPr>
                <w:sz w:val="20"/>
                <w:szCs w:val="20"/>
              </w:rPr>
              <w:t xml:space="preserve"> </w:t>
            </w:r>
          </w:p>
          <w:p w:rsidR="00804860" w:rsidRDefault="00804860" w:rsidP="00161562">
            <w:pPr>
              <w:pStyle w:val="Signature"/>
              <w:rPr>
                <w:sz w:val="20"/>
                <w:szCs w:val="20"/>
              </w:rPr>
            </w:pPr>
          </w:p>
          <w:p w:rsidR="00804860" w:rsidRDefault="00804860" w:rsidP="00161562">
            <w:pPr>
              <w:pStyle w:val="Signature"/>
              <w:rPr>
                <w:sz w:val="20"/>
                <w:szCs w:val="20"/>
              </w:rPr>
            </w:pPr>
          </w:p>
          <w:p w:rsidR="00CC3679" w:rsidRPr="00C13E75" w:rsidRDefault="00CC3679" w:rsidP="00161562">
            <w:pPr>
              <w:pStyle w:val="Signature"/>
              <w:rPr>
                <w:sz w:val="20"/>
                <w:szCs w:val="20"/>
              </w:rPr>
            </w:pPr>
          </w:p>
          <w:p w:rsidR="00C13E75" w:rsidRDefault="00705291" w:rsidP="00161562">
            <w:pPr>
              <w:pStyle w:val="Signature"/>
              <w:rPr>
                <w:sz w:val="20"/>
                <w:szCs w:val="20"/>
              </w:rPr>
            </w:pPr>
            <w:r w:rsidRPr="00705291">
              <w:rPr>
                <w:sz w:val="20"/>
                <w:szCs w:val="20"/>
                <w:highlight w:val="black"/>
              </w:rPr>
              <w:t>Xx</w:t>
            </w:r>
            <w:r>
              <w:rPr>
                <w:sz w:val="20"/>
                <w:szCs w:val="20"/>
              </w:rPr>
              <w:t xml:space="preserve"> Redacted </w:t>
            </w:r>
            <w:r w:rsidRPr="00705291">
              <w:rPr>
                <w:sz w:val="20"/>
                <w:szCs w:val="20"/>
                <w:highlight w:val="black"/>
              </w:rPr>
              <w:t>xx</w:t>
            </w:r>
          </w:p>
          <w:p w:rsidR="00804860" w:rsidRPr="00DB44AC" w:rsidRDefault="00804860" w:rsidP="00161562">
            <w:pPr>
              <w:pStyle w:val="Signature"/>
              <w:rPr>
                <w:sz w:val="20"/>
                <w:szCs w:val="20"/>
              </w:rPr>
            </w:pPr>
          </w:p>
          <w:p w:rsidR="00391834" w:rsidRDefault="00391834" w:rsidP="00161562">
            <w:pPr>
              <w:pStyle w:val="Signature"/>
              <w:rPr>
                <w:sz w:val="20"/>
                <w:szCs w:val="20"/>
              </w:rPr>
            </w:pPr>
          </w:p>
          <w:p w:rsidR="00161562" w:rsidRPr="00DE63F9" w:rsidRDefault="00161562" w:rsidP="00161562">
            <w:pPr>
              <w:pStyle w:val="Signature"/>
              <w:rPr>
                <w:sz w:val="20"/>
                <w:szCs w:val="20"/>
              </w:rPr>
            </w:pPr>
            <w:r w:rsidRPr="00DE63F9">
              <w:rPr>
                <w:sz w:val="20"/>
                <w:szCs w:val="20"/>
              </w:rPr>
              <w:t>The</w:t>
            </w:r>
            <w:r w:rsidR="006C3DAC" w:rsidRPr="00DE63F9">
              <w:rPr>
                <w:sz w:val="20"/>
                <w:szCs w:val="20"/>
              </w:rPr>
              <w:t>se</w:t>
            </w:r>
            <w:r w:rsidRPr="00DE63F9">
              <w:rPr>
                <w:sz w:val="20"/>
                <w:szCs w:val="20"/>
              </w:rPr>
              <w:t xml:space="preserve"> charges include</w:t>
            </w:r>
            <w:r w:rsidR="00CB5F5B">
              <w:rPr>
                <w:sz w:val="20"/>
                <w:szCs w:val="20"/>
              </w:rPr>
              <w:t xml:space="preserve"> the provision of the resources set out above from </w:t>
            </w:r>
            <w:r w:rsidR="000200E1">
              <w:rPr>
                <w:sz w:val="20"/>
                <w:szCs w:val="20"/>
              </w:rPr>
              <w:t>25 July 2016 to 3 March 2017</w:t>
            </w:r>
            <w:r w:rsidR="00CB5F5B">
              <w:rPr>
                <w:sz w:val="20"/>
                <w:szCs w:val="20"/>
              </w:rPr>
              <w:t xml:space="preserve"> for each of the </w:t>
            </w:r>
            <w:proofErr w:type="spellStart"/>
            <w:r w:rsidR="00CB5F5B">
              <w:rPr>
                <w:sz w:val="20"/>
                <w:szCs w:val="20"/>
              </w:rPr>
              <w:t>workstreams</w:t>
            </w:r>
            <w:proofErr w:type="spellEnd"/>
            <w:r w:rsidR="00CB5F5B">
              <w:rPr>
                <w:sz w:val="20"/>
                <w:szCs w:val="20"/>
              </w:rPr>
              <w:t>,</w:t>
            </w:r>
            <w:r w:rsidRPr="00DE63F9">
              <w:rPr>
                <w:sz w:val="20"/>
                <w:szCs w:val="20"/>
              </w:rPr>
              <w:t xml:space="preserve"> all travel, accommodation and subsistence related to the Supplier travelling to </w:t>
            </w:r>
            <w:r w:rsidR="00567D68" w:rsidRPr="00DE63F9">
              <w:rPr>
                <w:sz w:val="20"/>
                <w:szCs w:val="20"/>
              </w:rPr>
              <w:t>and deliv</w:t>
            </w:r>
            <w:r w:rsidR="006B13C0" w:rsidRPr="00DE63F9">
              <w:rPr>
                <w:sz w:val="20"/>
                <w:szCs w:val="20"/>
              </w:rPr>
              <w:t>ering the services with the M25, but exclude expenses accrued on NOMS business outside M25, for example, attending meetings in HPW Newcastle or Sheffield Digital Studio.</w:t>
            </w:r>
          </w:p>
          <w:p w:rsidR="00DF3700" w:rsidRPr="00DE63F9" w:rsidRDefault="00DF3700" w:rsidP="00161562">
            <w:pPr>
              <w:pStyle w:val="Signature"/>
              <w:rPr>
                <w:sz w:val="20"/>
                <w:szCs w:val="20"/>
              </w:rPr>
            </w:pPr>
          </w:p>
          <w:p w:rsidR="00DF3700" w:rsidRPr="00DE63F9" w:rsidRDefault="00DF3700" w:rsidP="00161562">
            <w:pPr>
              <w:pStyle w:val="Signature"/>
              <w:rPr>
                <w:sz w:val="20"/>
                <w:szCs w:val="20"/>
              </w:rPr>
            </w:pPr>
            <w:r w:rsidRPr="00DE63F9">
              <w:rPr>
                <w:sz w:val="20"/>
                <w:szCs w:val="20"/>
              </w:rPr>
              <w:t>All travel and subsistence outside of M25 is subject to Customers approval and in accordance with the Customers internal Travel and Subsistence policy and applicable rates.</w:t>
            </w:r>
          </w:p>
          <w:p w:rsidR="00161562" w:rsidRPr="00DE63F9" w:rsidRDefault="00161562" w:rsidP="00161562">
            <w:pPr>
              <w:pStyle w:val="Signature"/>
              <w:rPr>
                <w:sz w:val="20"/>
                <w:szCs w:val="20"/>
              </w:rPr>
            </w:pPr>
          </w:p>
          <w:p w:rsidR="00DF3700" w:rsidRPr="00DE63F9" w:rsidRDefault="00DF3700" w:rsidP="00DF3700">
            <w:pPr>
              <w:pStyle w:val="BodyText"/>
              <w:spacing w:line="240" w:lineRule="auto"/>
              <w:rPr>
                <w:rFonts w:cs="Arial"/>
                <w:szCs w:val="20"/>
              </w:rPr>
            </w:pPr>
            <w:r w:rsidRPr="00DE63F9">
              <w:rPr>
                <w:rFonts w:cs="Arial"/>
                <w:szCs w:val="20"/>
              </w:rPr>
              <w:t xml:space="preserve">The maximum potential value of this Call Off Agreement </w:t>
            </w:r>
            <w:r w:rsidRPr="00C65C6D">
              <w:rPr>
                <w:rFonts w:cs="Arial"/>
                <w:szCs w:val="20"/>
              </w:rPr>
              <w:t>is £4,150,000 (excluding VAT</w:t>
            </w:r>
            <w:r w:rsidRPr="00DE63F9">
              <w:rPr>
                <w:rFonts w:cs="Arial"/>
                <w:szCs w:val="20"/>
              </w:rPr>
              <w:t>)</w:t>
            </w:r>
            <w:r w:rsidR="00CB5F5B">
              <w:rPr>
                <w:rFonts w:cs="Arial"/>
                <w:szCs w:val="20"/>
              </w:rPr>
              <w:t xml:space="preserve">. </w:t>
            </w:r>
            <w:r w:rsidR="00CB5F5B" w:rsidRPr="00DE63F9" w:rsidDel="00CB5F5B">
              <w:rPr>
                <w:rFonts w:cs="Arial"/>
                <w:szCs w:val="20"/>
              </w:rPr>
              <w:t xml:space="preserve"> </w:t>
            </w:r>
            <w:proofErr w:type="gramStart"/>
            <w:r w:rsidRPr="00DE63F9">
              <w:rPr>
                <w:rFonts w:cs="Arial"/>
                <w:szCs w:val="20"/>
              </w:rPr>
              <w:t>,  includ</w:t>
            </w:r>
            <w:r w:rsidR="00CB5F5B">
              <w:rPr>
                <w:rFonts w:cs="Arial"/>
                <w:szCs w:val="20"/>
              </w:rPr>
              <w:t>ing</w:t>
            </w:r>
            <w:proofErr w:type="gramEnd"/>
            <w:r w:rsidR="00705291">
              <w:rPr>
                <w:rFonts w:cs="Arial"/>
                <w:szCs w:val="20"/>
              </w:rPr>
              <w:t xml:space="preserve"> </w:t>
            </w:r>
            <w:r w:rsidRPr="00DE63F9">
              <w:rPr>
                <w:rFonts w:cs="Arial"/>
                <w:szCs w:val="20"/>
              </w:rPr>
              <w:t>all associated travel and subsistence charges.</w:t>
            </w:r>
          </w:p>
          <w:p w:rsidR="00DF3700" w:rsidRPr="00DE63F9" w:rsidRDefault="00DF3700" w:rsidP="00DF3700">
            <w:pPr>
              <w:pStyle w:val="BodyText"/>
              <w:spacing w:line="240" w:lineRule="auto"/>
              <w:rPr>
                <w:rFonts w:cs="Arial"/>
                <w:szCs w:val="20"/>
              </w:rPr>
            </w:pPr>
            <w:r w:rsidRPr="00DE63F9">
              <w:rPr>
                <w:rFonts w:cs="Arial"/>
                <w:szCs w:val="20"/>
              </w:rPr>
              <w:t>The Customer does not guarantee or commit to spending th</w:t>
            </w:r>
            <w:r w:rsidR="00CB5F5B">
              <w:rPr>
                <w:rFonts w:cs="Arial"/>
                <w:szCs w:val="20"/>
              </w:rPr>
              <w:t>e maximum potential value</w:t>
            </w:r>
            <w:r w:rsidRPr="00DE63F9">
              <w:rPr>
                <w:rFonts w:cs="Arial"/>
                <w:szCs w:val="20"/>
              </w:rPr>
              <w:t xml:space="preserve"> during the term of this Call - Off Agreement period.</w:t>
            </w:r>
          </w:p>
          <w:p w:rsidR="00DF3700" w:rsidRPr="00DE63F9" w:rsidRDefault="00DF3700" w:rsidP="00DF3700">
            <w:pPr>
              <w:pStyle w:val="BodyText"/>
              <w:spacing w:line="240" w:lineRule="auto"/>
              <w:rPr>
                <w:rFonts w:cs="Arial"/>
                <w:szCs w:val="20"/>
              </w:rPr>
            </w:pPr>
            <w:r w:rsidRPr="00DE63F9">
              <w:rPr>
                <w:rFonts w:cs="Arial"/>
                <w:szCs w:val="20"/>
              </w:rPr>
              <w:t>The Customer may increase the maximum potential value of this Call Off Agreement by 50% in accordance with Call Off provision: C021 Variation Procedure.</w:t>
            </w:r>
          </w:p>
          <w:p w:rsidR="00DF3700" w:rsidRDefault="00DF3700" w:rsidP="00DF3700">
            <w:pPr>
              <w:pStyle w:val="BodyText"/>
              <w:spacing w:line="240" w:lineRule="auto"/>
              <w:rPr>
                <w:rFonts w:cs="Arial"/>
                <w:szCs w:val="20"/>
              </w:rPr>
            </w:pPr>
            <w:r w:rsidRPr="00DE63F9">
              <w:rPr>
                <w:rFonts w:cs="Arial"/>
                <w:szCs w:val="20"/>
              </w:rPr>
              <w:t>The table below details the day rates that shall apply for</w:t>
            </w:r>
            <w:r w:rsidR="00C157B9">
              <w:rPr>
                <w:rFonts w:cs="Arial"/>
                <w:szCs w:val="20"/>
              </w:rPr>
              <w:t xml:space="preserve"> services out of scope or</w:t>
            </w:r>
            <w:r w:rsidRPr="00DE63F9">
              <w:rPr>
                <w:rFonts w:cs="Arial"/>
                <w:szCs w:val="20"/>
              </w:rPr>
              <w:t xml:space="preserve"> work packages not defined in section 1.3</w:t>
            </w:r>
          </w:p>
          <w:p w:rsidR="00C65C6D" w:rsidRDefault="00C65C6D" w:rsidP="00DF3700">
            <w:pPr>
              <w:pStyle w:val="BodyText"/>
              <w:spacing w:line="240" w:lineRule="auto"/>
              <w:rPr>
                <w:rFonts w:cs="Arial"/>
                <w:szCs w:val="20"/>
              </w:rPr>
            </w:pPr>
          </w:p>
          <w:p w:rsidR="00C65C6D" w:rsidRPr="00DE63F9" w:rsidRDefault="00C65C6D" w:rsidP="00DF3700">
            <w:pPr>
              <w:pStyle w:val="BodyText"/>
              <w:spacing w:line="240" w:lineRule="auto"/>
              <w:rPr>
                <w:rFonts w:cs="Arial"/>
                <w:szCs w:val="20"/>
              </w:rPr>
            </w:pPr>
          </w:p>
          <w:tbl>
            <w:tblPr>
              <w:tblStyle w:val="GridTable4-Accent1"/>
              <w:tblW w:w="0" w:type="auto"/>
              <w:jc w:val="center"/>
              <w:tblLayout w:type="fixed"/>
              <w:tblLook w:val="04A0" w:firstRow="1" w:lastRow="0" w:firstColumn="1" w:lastColumn="0" w:noHBand="0" w:noVBand="1"/>
            </w:tblPr>
            <w:tblGrid>
              <w:gridCol w:w="5132"/>
              <w:gridCol w:w="3998"/>
            </w:tblGrid>
            <w:tr w:rsidR="00DF3700" w:rsidRPr="00DE63F9" w:rsidTr="00C65C6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32" w:type="dxa"/>
                </w:tcPr>
                <w:p w:rsidR="00DF3700" w:rsidRPr="00DE63F9" w:rsidRDefault="00DF3700" w:rsidP="00DF3700">
                  <w:pPr>
                    <w:pStyle w:val="BodyText"/>
                    <w:rPr>
                      <w:rFonts w:cs="Arial"/>
                    </w:rPr>
                  </w:pPr>
                  <w:r w:rsidRPr="00DE63F9">
                    <w:rPr>
                      <w:rFonts w:cs="Arial"/>
                    </w:rPr>
                    <w:t>SIFA Role Grade/ Title/ Description</w:t>
                  </w:r>
                </w:p>
              </w:tc>
              <w:tc>
                <w:tcPr>
                  <w:tcW w:w="3998" w:type="dxa"/>
                </w:tcPr>
                <w:p w:rsidR="00DF3700" w:rsidRPr="00DE63F9" w:rsidRDefault="00DF3700" w:rsidP="00DF3700">
                  <w:pPr>
                    <w:pStyle w:val="BodyText"/>
                    <w:cnfStyle w:val="100000000000" w:firstRow="1" w:lastRow="0" w:firstColumn="0" w:lastColumn="0" w:oddVBand="0" w:evenVBand="0" w:oddHBand="0" w:evenHBand="0" w:firstRowFirstColumn="0" w:firstRowLastColumn="0" w:lastRowFirstColumn="0" w:lastRowLastColumn="0"/>
                    <w:rPr>
                      <w:rFonts w:cs="Arial"/>
                    </w:rPr>
                  </w:pPr>
                  <w:r w:rsidRPr="00DE63F9">
                    <w:rPr>
                      <w:rFonts w:cs="Arial"/>
                    </w:rPr>
                    <w:t>G Cloud rate with 8% discount</w:t>
                  </w:r>
                </w:p>
              </w:tc>
            </w:tr>
            <w:tr w:rsidR="00DF3700" w:rsidRPr="00DE63F9" w:rsidTr="00C65C6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32" w:type="dxa"/>
                </w:tcPr>
                <w:p w:rsidR="00DF3700" w:rsidRPr="00DE63F9" w:rsidRDefault="00DF3700" w:rsidP="00BB44DF">
                  <w:pPr>
                    <w:pStyle w:val="BodyText"/>
                    <w:numPr>
                      <w:ilvl w:val="0"/>
                      <w:numId w:val="20"/>
                    </w:numPr>
                    <w:rPr>
                      <w:rFonts w:cs="Arial"/>
                    </w:rPr>
                  </w:pPr>
                  <w:r w:rsidRPr="00DE63F9">
                    <w:rPr>
                      <w:rFonts w:cs="Arial"/>
                    </w:rPr>
                    <w:t>Follow</w:t>
                  </w:r>
                </w:p>
              </w:tc>
              <w:tc>
                <w:tcPr>
                  <w:tcW w:w="3998" w:type="dxa"/>
                </w:tcPr>
                <w:p w:rsidR="00DF3700" w:rsidRPr="00DE63F9" w:rsidRDefault="00DF3700" w:rsidP="00C65C6D">
                  <w:pPr>
                    <w:pStyle w:val="BodyText"/>
                    <w:jc w:val="right"/>
                    <w:cnfStyle w:val="000000100000" w:firstRow="0" w:lastRow="0" w:firstColumn="0" w:lastColumn="0" w:oddVBand="0" w:evenVBand="0" w:oddHBand="1" w:evenHBand="0" w:firstRowFirstColumn="0" w:firstRowLastColumn="0" w:lastRowFirstColumn="0" w:lastRowLastColumn="0"/>
                    <w:rPr>
                      <w:rFonts w:cs="Arial"/>
                    </w:rPr>
                  </w:pPr>
                  <w:r w:rsidRPr="00DE63F9">
                    <w:rPr>
                      <w:rFonts w:cs="Arial"/>
                    </w:rPr>
                    <w:t>£506</w:t>
                  </w:r>
                </w:p>
              </w:tc>
            </w:tr>
            <w:tr w:rsidR="00DF3700" w:rsidRPr="00DE63F9" w:rsidTr="00C65C6D">
              <w:trPr>
                <w:jc w:val="center"/>
              </w:trPr>
              <w:tc>
                <w:tcPr>
                  <w:cnfStyle w:val="001000000000" w:firstRow="0" w:lastRow="0" w:firstColumn="1" w:lastColumn="0" w:oddVBand="0" w:evenVBand="0" w:oddHBand="0" w:evenHBand="0" w:firstRowFirstColumn="0" w:firstRowLastColumn="0" w:lastRowFirstColumn="0" w:lastRowLastColumn="0"/>
                  <w:tcW w:w="5132" w:type="dxa"/>
                </w:tcPr>
                <w:p w:rsidR="00DF3700" w:rsidRPr="00DE63F9" w:rsidRDefault="00DF3700" w:rsidP="00BB44DF">
                  <w:pPr>
                    <w:pStyle w:val="BodyText"/>
                    <w:numPr>
                      <w:ilvl w:val="0"/>
                      <w:numId w:val="20"/>
                    </w:numPr>
                    <w:rPr>
                      <w:rFonts w:cs="Arial"/>
                    </w:rPr>
                  </w:pPr>
                  <w:r w:rsidRPr="00DE63F9">
                    <w:rPr>
                      <w:rFonts w:cs="Arial"/>
                    </w:rPr>
                    <w:t>Assist</w:t>
                  </w:r>
                </w:p>
              </w:tc>
              <w:tc>
                <w:tcPr>
                  <w:tcW w:w="3998" w:type="dxa"/>
                </w:tcPr>
                <w:p w:rsidR="00DF3700" w:rsidRPr="00DE63F9" w:rsidRDefault="00DF3700" w:rsidP="00C65C6D">
                  <w:pPr>
                    <w:pStyle w:val="BodyText"/>
                    <w:jc w:val="right"/>
                    <w:cnfStyle w:val="000000000000" w:firstRow="0" w:lastRow="0" w:firstColumn="0" w:lastColumn="0" w:oddVBand="0" w:evenVBand="0" w:oddHBand="0" w:evenHBand="0" w:firstRowFirstColumn="0" w:firstRowLastColumn="0" w:lastRowFirstColumn="0" w:lastRowLastColumn="0"/>
                    <w:rPr>
                      <w:rFonts w:cs="Arial"/>
                    </w:rPr>
                  </w:pPr>
                  <w:r w:rsidRPr="00DE63F9">
                    <w:rPr>
                      <w:rFonts w:cs="Arial"/>
                    </w:rPr>
                    <w:t>£869</w:t>
                  </w:r>
                </w:p>
              </w:tc>
            </w:tr>
            <w:tr w:rsidR="00DF3700" w:rsidRPr="00DE63F9" w:rsidTr="00C65C6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32" w:type="dxa"/>
                </w:tcPr>
                <w:p w:rsidR="00DF3700" w:rsidRPr="00DE63F9" w:rsidRDefault="00DF3700" w:rsidP="00BB44DF">
                  <w:pPr>
                    <w:pStyle w:val="BodyText"/>
                    <w:numPr>
                      <w:ilvl w:val="0"/>
                      <w:numId w:val="20"/>
                    </w:numPr>
                    <w:rPr>
                      <w:rFonts w:cs="Arial"/>
                    </w:rPr>
                  </w:pPr>
                  <w:r w:rsidRPr="00DE63F9">
                    <w:rPr>
                      <w:rFonts w:cs="Arial"/>
                    </w:rPr>
                    <w:t>Apply</w:t>
                  </w:r>
                </w:p>
              </w:tc>
              <w:tc>
                <w:tcPr>
                  <w:tcW w:w="3998" w:type="dxa"/>
                </w:tcPr>
                <w:p w:rsidR="00DF3700" w:rsidRPr="00DE63F9" w:rsidRDefault="00DF3700" w:rsidP="00C65C6D">
                  <w:pPr>
                    <w:pStyle w:val="BodyText"/>
                    <w:jc w:val="right"/>
                    <w:cnfStyle w:val="000000100000" w:firstRow="0" w:lastRow="0" w:firstColumn="0" w:lastColumn="0" w:oddVBand="0" w:evenVBand="0" w:oddHBand="1" w:evenHBand="0" w:firstRowFirstColumn="0" w:firstRowLastColumn="0" w:lastRowFirstColumn="0" w:lastRowLastColumn="0"/>
                    <w:rPr>
                      <w:rFonts w:cs="Arial"/>
                    </w:rPr>
                  </w:pPr>
                  <w:r w:rsidRPr="00DE63F9">
                    <w:rPr>
                      <w:rFonts w:cs="Arial"/>
                    </w:rPr>
                    <w:t>£1,230</w:t>
                  </w:r>
                </w:p>
              </w:tc>
            </w:tr>
            <w:tr w:rsidR="00DF3700" w:rsidRPr="00DE63F9" w:rsidTr="00C65C6D">
              <w:trPr>
                <w:jc w:val="center"/>
              </w:trPr>
              <w:tc>
                <w:tcPr>
                  <w:cnfStyle w:val="001000000000" w:firstRow="0" w:lastRow="0" w:firstColumn="1" w:lastColumn="0" w:oddVBand="0" w:evenVBand="0" w:oddHBand="0" w:evenHBand="0" w:firstRowFirstColumn="0" w:firstRowLastColumn="0" w:lastRowFirstColumn="0" w:lastRowLastColumn="0"/>
                  <w:tcW w:w="5132" w:type="dxa"/>
                </w:tcPr>
                <w:p w:rsidR="00DF3700" w:rsidRPr="00DE63F9" w:rsidRDefault="00DF3700" w:rsidP="00BB44DF">
                  <w:pPr>
                    <w:pStyle w:val="BodyText"/>
                    <w:numPr>
                      <w:ilvl w:val="0"/>
                      <w:numId w:val="20"/>
                    </w:numPr>
                    <w:rPr>
                      <w:rFonts w:cs="Arial"/>
                    </w:rPr>
                  </w:pPr>
                  <w:r w:rsidRPr="00DE63F9">
                    <w:rPr>
                      <w:rFonts w:cs="Arial"/>
                    </w:rPr>
                    <w:t>Enable</w:t>
                  </w:r>
                </w:p>
              </w:tc>
              <w:tc>
                <w:tcPr>
                  <w:tcW w:w="3998" w:type="dxa"/>
                </w:tcPr>
                <w:p w:rsidR="00DF3700" w:rsidRPr="00DE63F9" w:rsidRDefault="00DF3700" w:rsidP="00C65C6D">
                  <w:pPr>
                    <w:pStyle w:val="BodyText"/>
                    <w:jc w:val="right"/>
                    <w:cnfStyle w:val="000000000000" w:firstRow="0" w:lastRow="0" w:firstColumn="0" w:lastColumn="0" w:oddVBand="0" w:evenVBand="0" w:oddHBand="0" w:evenHBand="0" w:firstRowFirstColumn="0" w:firstRowLastColumn="0" w:lastRowFirstColumn="0" w:lastRowLastColumn="0"/>
                    <w:rPr>
                      <w:rFonts w:cs="Arial"/>
                    </w:rPr>
                  </w:pPr>
                  <w:r w:rsidRPr="00DE63F9">
                    <w:rPr>
                      <w:rFonts w:cs="Arial"/>
                    </w:rPr>
                    <w:t>£1,443</w:t>
                  </w:r>
                </w:p>
              </w:tc>
            </w:tr>
            <w:tr w:rsidR="00DF3700" w:rsidRPr="00DE63F9" w:rsidTr="00C65C6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32" w:type="dxa"/>
                </w:tcPr>
                <w:p w:rsidR="00DF3700" w:rsidRPr="00DE63F9" w:rsidRDefault="00DF3700" w:rsidP="00BB44DF">
                  <w:pPr>
                    <w:pStyle w:val="BodyText"/>
                    <w:numPr>
                      <w:ilvl w:val="0"/>
                      <w:numId w:val="20"/>
                    </w:numPr>
                    <w:rPr>
                      <w:rFonts w:cs="Arial"/>
                    </w:rPr>
                  </w:pPr>
                  <w:r w:rsidRPr="00DE63F9">
                    <w:rPr>
                      <w:rFonts w:cs="Arial"/>
                    </w:rPr>
                    <w:t>Ensure Advise</w:t>
                  </w:r>
                </w:p>
              </w:tc>
              <w:tc>
                <w:tcPr>
                  <w:tcW w:w="3998" w:type="dxa"/>
                </w:tcPr>
                <w:p w:rsidR="00DF3700" w:rsidRPr="00DE63F9" w:rsidRDefault="00B54538" w:rsidP="00C65C6D">
                  <w:pPr>
                    <w:pStyle w:val="BodyText"/>
                    <w:jc w:val="right"/>
                    <w:cnfStyle w:val="000000100000" w:firstRow="0" w:lastRow="0" w:firstColumn="0" w:lastColumn="0" w:oddVBand="0" w:evenVBand="0" w:oddHBand="1" w:evenHBand="0" w:firstRowFirstColumn="0" w:firstRowLastColumn="0" w:lastRowFirstColumn="0" w:lastRowLastColumn="0"/>
                    <w:rPr>
                      <w:rFonts w:cs="Arial"/>
                    </w:rPr>
                  </w:pPr>
                  <w:r w:rsidRPr="00DE63F9">
                    <w:rPr>
                      <w:rFonts w:cs="Arial"/>
                    </w:rPr>
                    <w:t>£1,80</w:t>
                  </w:r>
                  <w:r w:rsidR="00DF3700" w:rsidRPr="00DE63F9">
                    <w:rPr>
                      <w:rFonts w:cs="Arial"/>
                    </w:rPr>
                    <w:t>5</w:t>
                  </w:r>
                </w:p>
              </w:tc>
            </w:tr>
            <w:tr w:rsidR="00DF3700" w:rsidRPr="00DE63F9" w:rsidTr="00C65C6D">
              <w:trPr>
                <w:jc w:val="center"/>
              </w:trPr>
              <w:tc>
                <w:tcPr>
                  <w:cnfStyle w:val="001000000000" w:firstRow="0" w:lastRow="0" w:firstColumn="1" w:lastColumn="0" w:oddVBand="0" w:evenVBand="0" w:oddHBand="0" w:evenHBand="0" w:firstRowFirstColumn="0" w:firstRowLastColumn="0" w:lastRowFirstColumn="0" w:lastRowLastColumn="0"/>
                  <w:tcW w:w="5132" w:type="dxa"/>
                </w:tcPr>
                <w:p w:rsidR="00DF3700" w:rsidRPr="00DE63F9" w:rsidRDefault="00DF3700" w:rsidP="00BB44DF">
                  <w:pPr>
                    <w:pStyle w:val="BodyText"/>
                    <w:numPr>
                      <w:ilvl w:val="0"/>
                      <w:numId w:val="20"/>
                    </w:numPr>
                    <w:rPr>
                      <w:rFonts w:cs="Arial"/>
                    </w:rPr>
                  </w:pPr>
                  <w:proofErr w:type="spellStart"/>
                  <w:r w:rsidRPr="00DE63F9">
                    <w:rPr>
                      <w:rFonts w:cs="Arial"/>
                    </w:rPr>
                    <w:t>Initaiate</w:t>
                  </w:r>
                  <w:proofErr w:type="spellEnd"/>
                  <w:r w:rsidRPr="00DE63F9">
                    <w:rPr>
                      <w:rFonts w:cs="Arial"/>
                    </w:rPr>
                    <w:t>/ Influence</w:t>
                  </w:r>
                </w:p>
              </w:tc>
              <w:tc>
                <w:tcPr>
                  <w:tcW w:w="3998" w:type="dxa"/>
                </w:tcPr>
                <w:p w:rsidR="00DF3700" w:rsidRPr="00DE63F9" w:rsidRDefault="00DF3700" w:rsidP="00C65C6D">
                  <w:pPr>
                    <w:pStyle w:val="BodyText"/>
                    <w:jc w:val="right"/>
                    <w:cnfStyle w:val="000000000000" w:firstRow="0" w:lastRow="0" w:firstColumn="0" w:lastColumn="0" w:oddVBand="0" w:evenVBand="0" w:oddHBand="0" w:evenHBand="0" w:firstRowFirstColumn="0" w:firstRowLastColumn="0" w:lastRowFirstColumn="0" w:lastRowLastColumn="0"/>
                    <w:rPr>
                      <w:rFonts w:cs="Arial"/>
                    </w:rPr>
                  </w:pPr>
                  <w:r w:rsidRPr="00DE63F9">
                    <w:rPr>
                      <w:rFonts w:cs="Arial"/>
                    </w:rPr>
                    <w:t>£1,937</w:t>
                  </w:r>
                </w:p>
              </w:tc>
            </w:tr>
            <w:tr w:rsidR="00DF3700" w:rsidRPr="00DE63F9" w:rsidTr="00C65C6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32" w:type="dxa"/>
                </w:tcPr>
                <w:p w:rsidR="00DF3700" w:rsidRPr="00DE63F9" w:rsidRDefault="00DF3700" w:rsidP="00BB44DF">
                  <w:pPr>
                    <w:pStyle w:val="BodyText"/>
                    <w:numPr>
                      <w:ilvl w:val="0"/>
                      <w:numId w:val="20"/>
                    </w:numPr>
                    <w:rPr>
                      <w:rFonts w:cs="Arial"/>
                    </w:rPr>
                  </w:pPr>
                  <w:r w:rsidRPr="00DE63F9">
                    <w:rPr>
                      <w:rFonts w:cs="Arial"/>
                    </w:rPr>
                    <w:t>Set Strategy / Inspire</w:t>
                  </w:r>
                </w:p>
              </w:tc>
              <w:tc>
                <w:tcPr>
                  <w:tcW w:w="3998" w:type="dxa"/>
                </w:tcPr>
                <w:p w:rsidR="00DF3700" w:rsidRPr="00DE63F9" w:rsidRDefault="00DF3700" w:rsidP="00C65C6D">
                  <w:pPr>
                    <w:pStyle w:val="BodyText"/>
                    <w:jc w:val="right"/>
                    <w:cnfStyle w:val="000000100000" w:firstRow="0" w:lastRow="0" w:firstColumn="0" w:lastColumn="0" w:oddVBand="0" w:evenVBand="0" w:oddHBand="1" w:evenHBand="0" w:firstRowFirstColumn="0" w:firstRowLastColumn="0" w:lastRowFirstColumn="0" w:lastRowLastColumn="0"/>
                    <w:rPr>
                      <w:rFonts w:cs="Arial"/>
                    </w:rPr>
                  </w:pPr>
                  <w:r w:rsidRPr="00DE63F9">
                    <w:rPr>
                      <w:rFonts w:cs="Arial"/>
                    </w:rPr>
                    <w:t>£1,995</w:t>
                  </w:r>
                </w:p>
              </w:tc>
            </w:tr>
            <w:tr w:rsidR="00DF3700" w:rsidRPr="00DE63F9" w:rsidTr="00C65C6D">
              <w:trPr>
                <w:jc w:val="center"/>
              </w:trPr>
              <w:tc>
                <w:tcPr>
                  <w:cnfStyle w:val="001000000000" w:firstRow="0" w:lastRow="0" w:firstColumn="1" w:lastColumn="0" w:oddVBand="0" w:evenVBand="0" w:oddHBand="0" w:evenHBand="0" w:firstRowFirstColumn="0" w:firstRowLastColumn="0" w:lastRowFirstColumn="0" w:lastRowLastColumn="0"/>
                  <w:tcW w:w="5132" w:type="dxa"/>
                </w:tcPr>
                <w:p w:rsidR="00DF3700" w:rsidRPr="00DE63F9" w:rsidRDefault="00DF3700" w:rsidP="00DF3700">
                  <w:pPr>
                    <w:pStyle w:val="BodyText"/>
                    <w:rPr>
                      <w:rFonts w:cs="Arial"/>
                    </w:rPr>
                  </w:pPr>
                  <w:proofErr w:type="spellStart"/>
                  <w:r w:rsidRPr="00DE63F9">
                    <w:rPr>
                      <w:rFonts w:cs="Arial"/>
                    </w:rPr>
                    <w:t>Reachback</w:t>
                  </w:r>
                  <w:proofErr w:type="spellEnd"/>
                  <w:r w:rsidRPr="00DE63F9">
                    <w:rPr>
                      <w:rFonts w:cs="Arial"/>
                    </w:rPr>
                    <w:t>/ SME time</w:t>
                  </w:r>
                </w:p>
              </w:tc>
              <w:tc>
                <w:tcPr>
                  <w:tcW w:w="3998" w:type="dxa"/>
                </w:tcPr>
                <w:p w:rsidR="00DF3700" w:rsidRPr="00DE63F9" w:rsidRDefault="00DF3700" w:rsidP="00C65C6D">
                  <w:pPr>
                    <w:pStyle w:val="BodyText"/>
                    <w:jc w:val="right"/>
                    <w:cnfStyle w:val="000000000000" w:firstRow="0" w:lastRow="0" w:firstColumn="0" w:lastColumn="0" w:oddVBand="0" w:evenVBand="0" w:oddHBand="0" w:evenHBand="0" w:firstRowFirstColumn="0" w:firstRowLastColumn="0" w:lastRowFirstColumn="0" w:lastRowLastColumn="0"/>
                    <w:rPr>
                      <w:rFonts w:cs="Arial"/>
                    </w:rPr>
                  </w:pPr>
                  <w:r w:rsidRPr="00DE63F9">
                    <w:rPr>
                      <w:rFonts w:cs="Arial"/>
                    </w:rPr>
                    <w:t>£0</w:t>
                  </w:r>
                </w:p>
              </w:tc>
            </w:tr>
          </w:tbl>
          <w:p w:rsidR="00DF3700" w:rsidRPr="00DE63F9" w:rsidRDefault="00DF3700" w:rsidP="00DF3700">
            <w:pPr>
              <w:pStyle w:val="BodyText"/>
              <w:spacing w:line="240" w:lineRule="auto"/>
              <w:rPr>
                <w:rFonts w:cs="Arial"/>
                <w:szCs w:val="20"/>
              </w:rPr>
            </w:pPr>
          </w:p>
          <w:p w:rsidR="00DF3700" w:rsidRPr="00EF6490" w:rsidRDefault="00C65C6D" w:rsidP="00EF6490">
            <w:pPr>
              <w:pStyle w:val="BodyText"/>
              <w:spacing w:line="240" w:lineRule="auto"/>
              <w:rPr>
                <w:szCs w:val="20"/>
              </w:rPr>
            </w:pPr>
            <w:r w:rsidRPr="00EF6490">
              <w:rPr>
                <w:rFonts w:cs="Arial"/>
                <w:szCs w:val="20"/>
              </w:rPr>
              <w:t xml:space="preserve">For contractors </w:t>
            </w:r>
            <w:r w:rsidR="00EF6490" w:rsidRPr="00EF6490">
              <w:rPr>
                <w:rFonts w:cs="Arial"/>
                <w:szCs w:val="20"/>
              </w:rPr>
              <w:t xml:space="preserve">and sub-contact organisations </w:t>
            </w:r>
            <w:r w:rsidRPr="00EF6490">
              <w:rPr>
                <w:rFonts w:cs="Arial"/>
                <w:szCs w:val="20"/>
              </w:rPr>
              <w:t xml:space="preserve">that Deloitte agrees to engage on behalf and at the direction of NOMS it agrees to provide </w:t>
            </w:r>
            <w:r w:rsidR="00EF6490" w:rsidRPr="00EF6490">
              <w:rPr>
                <w:rFonts w:cs="Arial"/>
                <w:szCs w:val="20"/>
              </w:rPr>
              <w:t xml:space="preserve">cost transparency information </w:t>
            </w:r>
            <w:r w:rsidR="00EF6490">
              <w:rPr>
                <w:rFonts w:cs="Arial"/>
                <w:szCs w:val="20"/>
              </w:rPr>
              <w:t>limited to the cost/price and mark-up of those services.</w:t>
            </w:r>
          </w:p>
          <w:p w:rsidR="00C65C6D" w:rsidRPr="00DE63F9" w:rsidRDefault="00C65C6D" w:rsidP="00C65C6D">
            <w:pPr>
              <w:pStyle w:val="GPSDefinitionL2"/>
              <w:numPr>
                <w:ilvl w:val="0"/>
                <w:numId w:val="0"/>
              </w:numPr>
              <w:ind w:left="720"/>
              <w:rPr>
                <w:sz w:val="20"/>
                <w:szCs w:val="20"/>
              </w:rPr>
            </w:pPr>
          </w:p>
          <w:p w:rsidR="00F64368" w:rsidRPr="00DE63F9" w:rsidRDefault="00F64368" w:rsidP="00F814C2">
            <w:pPr>
              <w:rPr>
                <w:b/>
                <w:szCs w:val="20"/>
              </w:rPr>
            </w:pPr>
            <w:r w:rsidRPr="00DE63F9">
              <w:rPr>
                <w:b/>
                <w:szCs w:val="20"/>
              </w:rPr>
              <w:t>6.2</w:t>
            </w:r>
            <w:r w:rsidRPr="00DE63F9">
              <w:rPr>
                <w:b/>
                <w:szCs w:val="20"/>
              </w:rPr>
              <w:tab/>
            </w:r>
            <w:r w:rsidR="00F814C2" w:rsidRPr="00DE63F9">
              <w:rPr>
                <w:b/>
                <w:szCs w:val="20"/>
              </w:rPr>
              <w:t>Invoice format</w:t>
            </w:r>
          </w:p>
          <w:p w:rsidR="00C830F0" w:rsidRPr="00DE63F9" w:rsidRDefault="00C830F0" w:rsidP="00374B1B">
            <w:pPr>
              <w:widowControl w:val="0"/>
              <w:rPr>
                <w:szCs w:val="20"/>
              </w:rPr>
            </w:pPr>
            <w:r w:rsidRPr="00DE63F9">
              <w:rPr>
                <w:rFonts w:cs="Arial"/>
                <w:szCs w:val="20"/>
              </w:rPr>
              <w:t>The Supplier shall issue a</w:t>
            </w:r>
            <w:r w:rsidRPr="00DE63F9">
              <w:rPr>
                <w:szCs w:val="20"/>
              </w:rPr>
              <w:t>n electronic invoice in arrears as soon as practicable after the last day of the month in which the services were provided.  A separate invoice may be raised for expenses in accordance with the same schedule</w:t>
            </w:r>
            <w:r w:rsidR="005F17BF" w:rsidRPr="00DE63F9">
              <w:rPr>
                <w:szCs w:val="20"/>
              </w:rPr>
              <w:t>.</w:t>
            </w:r>
          </w:p>
          <w:p w:rsidR="00F814C2" w:rsidRPr="00DE63F9" w:rsidRDefault="00374B1B" w:rsidP="00374B1B">
            <w:pPr>
              <w:widowControl w:val="0"/>
              <w:rPr>
                <w:rFonts w:cs="Arial"/>
                <w:szCs w:val="20"/>
              </w:rPr>
            </w:pPr>
            <w:r w:rsidRPr="00DE63F9">
              <w:rPr>
                <w:rFonts w:cs="Arial"/>
                <w:szCs w:val="20"/>
              </w:rPr>
              <w:t>The Customer shall pay the Supplier within thirty (30) calendar days of receipt of a valid invoice, submitted in accordance with this paragraph 6.2 the payme</w:t>
            </w:r>
            <w:r w:rsidR="0048167C" w:rsidRPr="00DE63F9">
              <w:rPr>
                <w:rFonts w:cs="Arial"/>
                <w:szCs w:val="20"/>
              </w:rPr>
              <w:t xml:space="preserve">nt profile set out in paragraph </w:t>
            </w:r>
            <w:r w:rsidRPr="00DE63F9">
              <w:rPr>
                <w:rFonts w:cs="Arial"/>
                <w:szCs w:val="20"/>
              </w:rPr>
              <w:t>6.1 above and the provisions of this Call-Off Agreement.</w:t>
            </w:r>
          </w:p>
          <w:p w:rsidR="00F64368" w:rsidRPr="00DE63F9" w:rsidRDefault="00A61351" w:rsidP="00374B1B">
            <w:pPr>
              <w:widowControl w:val="0"/>
              <w:rPr>
                <w:szCs w:val="20"/>
              </w:rPr>
            </w:pPr>
            <w:r w:rsidRPr="00DE63F9">
              <w:rPr>
                <w:szCs w:val="20"/>
              </w:rPr>
              <w:t>6.3 Ways of working</w:t>
            </w:r>
          </w:p>
          <w:p w:rsidR="00A61351" w:rsidRPr="00DE63F9" w:rsidRDefault="00A61351" w:rsidP="00374B1B">
            <w:pPr>
              <w:widowControl w:val="0"/>
              <w:rPr>
                <w:szCs w:val="20"/>
              </w:rPr>
            </w:pPr>
          </w:p>
          <w:p w:rsidR="002D0EAB" w:rsidRDefault="002D0EAB" w:rsidP="00374B1B">
            <w:pPr>
              <w:widowControl w:val="0"/>
              <w:rPr>
                <w:szCs w:val="20"/>
              </w:rPr>
            </w:pPr>
            <w:r>
              <w:rPr>
                <w:szCs w:val="20"/>
              </w:rPr>
              <w:t>Progress and Performance for Deloitte will be monitored in the following meetings:</w:t>
            </w:r>
          </w:p>
          <w:p w:rsidR="00A61351" w:rsidRPr="00DE63F9" w:rsidRDefault="00852BF6" w:rsidP="00374B1B">
            <w:pPr>
              <w:widowControl w:val="0"/>
              <w:rPr>
                <w:szCs w:val="20"/>
              </w:rPr>
            </w:pPr>
            <w:r>
              <w:rPr>
                <w:szCs w:val="20"/>
              </w:rPr>
              <w:t xml:space="preserve">Weekly Engagement Update: </w:t>
            </w:r>
            <w:r w:rsidR="00A61351" w:rsidRPr="00DE63F9">
              <w:rPr>
                <w:szCs w:val="20"/>
              </w:rPr>
              <w:t xml:space="preserve"> </w:t>
            </w:r>
            <w:r>
              <w:rPr>
                <w:rFonts w:eastAsia="Arial" w:cs="Arial"/>
                <w:sz w:val="24"/>
                <w:szCs w:val="24"/>
                <w:highlight w:val="black"/>
              </w:rPr>
              <w:t>Xx</w:t>
            </w:r>
            <w:r>
              <w:rPr>
                <w:rFonts w:eastAsia="Arial" w:cs="Arial"/>
                <w:sz w:val="24"/>
                <w:szCs w:val="24"/>
              </w:rPr>
              <w:t xml:space="preserve"> Redacted </w:t>
            </w:r>
            <w:r>
              <w:rPr>
                <w:rFonts w:eastAsia="Arial" w:cs="Arial"/>
                <w:sz w:val="24"/>
                <w:szCs w:val="24"/>
                <w:highlight w:val="black"/>
              </w:rPr>
              <w:t>XX</w:t>
            </w:r>
            <w:r>
              <w:rPr>
                <w:rFonts w:eastAsia="Arial" w:cs="Arial"/>
                <w:sz w:val="24"/>
                <w:szCs w:val="24"/>
              </w:rPr>
              <w:t xml:space="preserve"> </w:t>
            </w:r>
            <w:r w:rsidR="00A61351" w:rsidRPr="00DE63F9">
              <w:rPr>
                <w:szCs w:val="20"/>
              </w:rPr>
              <w:t>review progress against deliverables defined in this document, including burn-rate against Phase 1 fees.</w:t>
            </w:r>
          </w:p>
          <w:p w:rsidR="00A61351" w:rsidRPr="00DE63F9" w:rsidRDefault="00A61351" w:rsidP="00852BF6">
            <w:pPr>
              <w:widowControl w:val="0"/>
              <w:rPr>
                <w:szCs w:val="20"/>
              </w:rPr>
            </w:pPr>
            <w:r w:rsidRPr="00DE63F9">
              <w:rPr>
                <w:szCs w:val="20"/>
              </w:rPr>
              <w:t xml:space="preserve">Monthly Engagement Review: </w:t>
            </w:r>
            <w:r w:rsidR="00852BF6">
              <w:rPr>
                <w:rFonts w:eastAsia="Arial" w:cs="Arial"/>
                <w:sz w:val="24"/>
                <w:szCs w:val="24"/>
                <w:highlight w:val="black"/>
              </w:rPr>
              <w:t>Xx</w:t>
            </w:r>
            <w:r w:rsidR="00852BF6">
              <w:rPr>
                <w:rFonts w:eastAsia="Arial" w:cs="Arial"/>
                <w:sz w:val="24"/>
                <w:szCs w:val="24"/>
              </w:rPr>
              <w:t xml:space="preserve"> Redacted </w:t>
            </w:r>
            <w:r w:rsidR="00852BF6">
              <w:rPr>
                <w:rFonts w:eastAsia="Arial" w:cs="Arial"/>
                <w:sz w:val="24"/>
                <w:szCs w:val="24"/>
                <w:highlight w:val="black"/>
              </w:rPr>
              <w:t>XX</w:t>
            </w:r>
            <w:r w:rsidR="00852BF6">
              <w:rPr>
                <w:rFonts w:eastAsia="Arial" w:cs="Arial"/>
                <w:sz w:val="24"/>
                <w:szCs w:val="24"/>
              </w:rPr>
              <w:t xml:space="preserve"> </w:t>
            </w:r>
            <w:r w:rsidRPr="00DE63F9">
              <w:rPr>
                <w:szCs w:val="20"/>
              </w:rPr>
              <w:t>review progress against deliverables defined in this document, including burn rate against Phase 1 fees, Quality and Resources.</w:t>
            </w:r>
          </w:p>
        </w:tc>
      </w:tr>
    </w:tbl>
    <w:p w:rsidR="00636FA4" w:rsidRPr="00DE63F9" w:rsidRDefault="00636FA4" w:rsidP="00636FA4">
      <w:pPr>
        <w:rPr>
          <w:szCs w:val="2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636FA4" w:rsidRPr="00DE63F9" w:rsidTr="00F814C2">
        <w:tc>
          <w:tcPr>
            <w:tcW w:w="10490" w:type="dxa"/>
            <w:tcBorders>
              <w:top w:val="single" w:sz="4" w:space="0" w:color="auto"/>
              <w:left w:val="single" w:sz="4" w:space="0" w:color="auto"/>
              <w:bottom w:val="single" w:sz="4" w:space="0" w:color="auto"/>
              <w:right w:val="single" w:sz="4" w:space="0" w:color="auto"/>
            </w:tcBorders>
            <w:shd w:val="clear" w:color="auto" w:fill="E6E6E6"/>
          </w:tcPr>
          <w:p w:rsidR="00636FA4" w:rsidRPr="00DE63F9" w:rsidRDefault="00636FA4" w:rsidP="00636FA4">
            <w:pPr>
              <w:rPr>
                <w:b/>
                <w:szCs w:val="20"/>
              </w:rPr>
            </w:pPr>
            <w:r w:rsidRPr="00DE63F9">
              <w:rPr>
                <w:b/>
                <w:szCs w:val="20"/>
              </w:rPr>
              <w:t xml:space="preserve">7. </w:t>
            </w:r>
            <w:r w:rsidR="003737EC" w:rsidRPr="00DE63F9">
              <w:rPr>
                <w:b/>
                <w:szCs w:val="20"/>
              </w:rPr>
              <w:tab/>
            </w:r>
            <w:r w:rsidRPr="00DE63F9">
              <w:rPr>
                <w:b/>
                <w:szCs w:val="20"/>
              </w:rPr>
              <w:t>DISPUTE RESOLUTION</w:t>
            </w:r>
          </w:p>
        </w:tc>
      </w:tr>
      <w:tr w:rsidR="00636FA4" w:rsidRPr="00DE63F9" w:rsidTr="00F814C2">
        <w:tc>
          <w:tcPr>
            <w:tcW w:w="10490" w:type="dxa"/>
            <w:tcBorders>
              <w:top w:val="single" w:sz="4" w:space="0" w:color="auto"/>
              <w:left w:val="single" w:sz="4" w:space="0" w:color="auto"/>
              <w:bottom w:val="single" w:sz="4" w:space="0" w:color="auto"/>
              <w:right w:val="single" w:sz="4" w:space="0" w:color="auto"/>
            </w:tcBorders>
          </w:tcPr>
          <w:p w:rsidR="003737EC" w:rsidRPr="00DE63F9" w:rsidRDefault="003737EC" w:rsidP="00636FA4">
            <w:pPr>
              <w:rPr>
                <w:b/>
                <w:szCs w:val="20"/>
              </w:rPr>
            </w:pPr>
            <w:r w:rsidRPr="00DE63F9">
              <w:rPr>
                <w:b/>
                <w:szCs w:val="20"/>
              </w:rPr>
              <w:t>7.1</w:t>
            </w:r>
            <w:r w:rsidRPr="00DE63F9">
              <w:rPr>
                <w:b/>
                <w:szCs w:val="20"/>
              </w:rPr>
              <w:tab/>
            </w:r>
            <w:r w:rsidR="00636FA4" w:rsidRPr="00DE63F9">
              <w:rPr>
                <w:b/>
                <w:szCs w:val="20"/>
              </w:rPr>
              <w:t>Level of Representative to whom disputes should be escalated to:</w:t>
            </w:r>
          </w:p>
          <w:p w:rsidR="005F17BF" w:rsidRPr="00DE63F9" w:rsidRDefault="00636FA4" w:rsidP="00636FA4">
            <w:pPr>
              <w:rPr>
                <w:szCs w:val="20"/>
              </w:rPr>
            </w:pPr>
            <w:r w:rsidRPr="00DE63F9">
              <w:rPr>
                <w:szCs w:val="20"/>
              </w:rPr>
              <w:t xml:space="preserve"> </w:t>
            </w:r>
            <w:r w:rsidR="005F17BF" w:rsidRPr="00DE63F9">
              <w:rPr>
                <w:rFonts w:cs="Arial"/>
                <w:szCs w:val="20"/>
              </w:rPr>
              <w:t xml:space="preserve">MOJ Deputy-Director Commercial – </w:t>
            </w:r>
            <w:r w:rsidR="00852BF6">
              <w:rPr>
                <w:rFonts w:cs="Arial"/>
                <w:szCs w:val="20"/>
              </w:rPr>
              <w:t xml:space="preserve"> </w:t>
            </w:r>
            <w:r w:rsidR="00852BF6">
              <w:rPr>
                <w:rFonts w:eastAsia="Arial" w:cs="Arial"/>
                <w:sz w:val="24"/>
                <w:szCs w:val="24"/>
                <w:highlight w:val="black"/>
              </w:rPr>
              <w:t>Xx</w:t>
            </w:r>
            <w:r w:rsidR="00852BF6">
              <w:rPr>
                <w:rFonts w:eastAsia="Arial" w:cs="Arial"/>
                <w:sz w:val="24"/>
                <w:szCs w:val="24"/>
              </w:rPr>
              <w:t xml:space="preserve"> Redacted </w:t>
            </w:r>
            <w:r w:rsidR="00852BF6">
              <w:rPr>
                <w:rFonts w:eastAsia="Arial" w:cs="Arial"/>
                <w:sz w:val="24"/>
                <w:szCs w:val="24"/>
                <w:highlight w:val="black"/>
              </w:rPr>
              <w:t>XX</w:t>
            </w:r>
          </w:p>
          <w:p w:rsidR="00636FA4" w:rsidRPr="00DE63F9" w:rsidRDefault="003737EC" w:rsidP="00636FA4">
            <w:pPr>
              <w:rPr>
                <w:b/>
                <w:szCs w:val="20"/>
              </w:rPr>
            </w:pPr>
            <w:r w:rsidRPr="00DE63F9">
              <w:rPr>
                <w:b/>
                <w:szCs w:val="20"/>
              </w:rPr>
              <w:t>7.2</w:t>
            </w:r>
            <w:r w:rsidR="00636FA4" w:rsidRPr="00DE63F9">
              <w:rPr>
                <w:b/>
                <w:szCs w:val="20"/>
              </w:rPr>
              <w:t xml:space="preserve"> </w:t>
            </w:r>
            <w:r w:rsidRPr="00DE63F9">
              <w:rPr>
                <w:b/>
                <w:szCs w:val="20"/>
              </w:rPr>
              <w:tab/>
            </w:r>
            <w:r w:rsidR="00636FA4" w:rsidRPr="00DE63F9">
              <w:rPr>
                <w:b/>
                <w:szCs w:val="20"/>
              </w:rPr>
              <w:t>Mediation Provider</w:t>
            </w:r>
          </w:p>
          <w:p w:rsidR="00636FA4" w:rsidRPr="00DE63F9" w:rsidRDefault="00636FA4" w:rsidP="00636FA4">
            <w:pPr>
              <w:rPr>
                <w:szCs w:val="20"/>
              </w:rPr>
            </w:pPr>
            <w:r w:rsidRPr="00DE63F9">
              <w:rPr>
                <w:szCs w:val="20"/>
              </w:rPr>
              <w:t xml:space="preserve"> Centre for Effective Dispute Resolution.</w:t>
            </w:r>
          </w:p>
        </w:tc>
      </w:tr>
    </w:tbl>
    <w:p w:rsidR="00636FA4" w:rsidRPr="00DE63F9" w:rsidRDefault="00636FA4" w:rsidP="00636FA4">
      <w:pPr>
        <w:rPr>
          <w:szCs w:val="2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636FA4" w:rsidRPr="00DE63F9" w:rsidTr="003737EC">
        <w:tc>
          <w:tcPr>
            <w:tcW w:w="10490" w:type="dxa"/>
            <w:tcBorders>
              <w:top w:val="single" w:sz="4" w:space="0" w:color="auto"/>
              <w:left w:val="single" w:sz="4" w:space="0" w:color="auto"/>
              <w:bottom w:val="single" w:sz="4" w:space="0" w:color="auto"/>
              <w:right w:val="single" w:sz="4" w:space="0" w:color="auto"/>
            </w:tcBorders>
            <w:shd w:val="clear" w:color="auto" w:fill="D9D9D9"/>
          </w:tcPr>
          <w:p w:rsidR="00636FA4" w:rsidRPr="00DE63F9" w:rsidRDefault="003737EC" w:rsidP="003737EC">
            <w:pPr>
              <w:rPr>
                <w:b/>
                <w:szCs w:val="20"/>
                <w:u w:val="single"/>
              </w:rPr>
            </w:pPr>
            <w:r w:rsidRPr="00DE63F9">
              <w:rPr>
                <w:b/>
                <w:szCs w:val="20"/>
              </w:rPr>
              <w:t>8.</w:t>
            </w:r>
            <w:r w:rsidRPr="00DE63F9">
              <w:rPr>
                <w:b/>
                <w:szCs w:val="20"/>
              </w:rPr>
              <w:tab/>
            </w:r>
            <w:r w:rsidR="00636FA4" w:rsidRPr="00DE63F9">
              <w:rPr>
                <w:b/>
                <w:szCs w:val="20"/>
              </w:rPr>
              <w:t>LIABILITY</w:t>
            </w:r>
          </w:p>
        </w:tc>
      </w:tr>
      <w:tr w:rsidR="00636FA4" w:rsidRPr="00DE63F9" w:rsidTr="003737EC">
        <w:tc>
          <w:tcPr>
            <w:tcW w:w="10490" w:type="dxa"/>
            <w:tcBorders>
              <w:top w:val="single" w:sz="4" w:space="0" w:color="auto"/>
              <w:left w:val="single" w:sz="4" w:space="0" w:color="auto"/>
              <w:bottom w:val="single" w:sz="4" w:space="0" w:color="auto"/>
              <w:right w:val="single" w:sz="4" w:space="0" w:color="auto"/>
            </w:tcBorders>
            <w:shd w:val="clear" w:color="auto" w:fill="FFFFFF"/>
          </w:tcPr>
          <w:p w:rsidR="00636FA4" w:rsidRPr="00DE63F9" w:rsidRDefault="00636FA4" w:rsidP="00AC7E74">
            <w:pPr>
              <w:rPr>
                <w:b/>
                <w:szCs w:val="20"/>
              </w:rPr>
            </w:pPr>
            <w:r w:rsidRPr="00DE63F9">
              <w:rPr>
                <w:b/>
                <w:szCs w:val="20"/>
              </w:rPr>
              <w:t xml:space="preserve">Subject to the provisions of </w:t>
            </w:r>
            <w:r w:rsidR="00432C0B" w:rsidRPr="00DE63F9">
              <w:rPr>
                <w:b/>
                <w:szCs w:val="20"/>
              </w:rPr>
              <w:t xml:space="preserve">Clause </w:t>
            </w:r>
            <w:r w:rsidR="00AC7E74" w:rsidRPr="00DE63F9">
              <w:rPr>
                <w:b/>
                <w:szCs w:val="20"/>
              </w:rPr>
              <w:t>CO 11</w:t>
            </w:r>
            <w:r w:rsidRPr="00DE63F9">
              <w:rPr>
                <w:b/>
                <w:szCs w:val="20"/>
              </w:rPr>
              <w:t xml:space="preserve"> ‘Liability’ of the Call–Off Agreement:</w:t>
            </w:r>
          </w:p>
        </w:tc>
      </w:tr>
      <w:tr w:rsidR="00636FA4" w:rsidRPr="00DE63F9" w:rsidTr="003737EC">
        <w:tc>
          <w:tcPr>
            <w:tcW w:w="10490" w:type="dxa"/>
            <w:tcBorders>
              <w:top w:val="single" w:sz="4" w:space="0" w:color="auto"/>
              <w:left w:val="single" w:sz="4" w:space="0" w:color="auto"/>
              <w:bottom w:val="single" w:sz="4" w:space="0" w:color="auto"/>
              <w:right w:val="single" w:sz="4" w:space="0" w:color="auto"/>
            </w:tcBorders>
            <w:shd w:val="clear" w:color="auto" w:fill="FFFFFF"/>
          </w:tcPr>
          <w:p w:rsidR="00A9527C" w:rsidRPr="00DE63F9" w:rsidRDefault="00432C0B" w:rsidP="003737EC">
            <w:pPr>
              <w:rPr>
                <w:b/>
                <w:szCs w:val="20"/>
              </w:rPr>
            </w:pPr>
            <w:r w:rsidRPr="00DE63F9">
              <w:rPr>
                <w:szCs w:val="20"/>
              </w:rPr>
              <w:t xml:space="preserve">8.1 </w:t>
            </w:r>
            <w:r w:rsidR="00636FA4" w:rsidRPr="00DE63F9">
              <w:rPr>
                <w:szCs w:val="20"/>
              </w:rPr>
              <w:t xml:space="preserve">The annual aggregate liability of either Party for all defaults resulting in direct loss of or damage to the property of the other Party </w:t>
            </w:r>
            <w:r w:rsidR="00953AF4" w:rsidRPr="00DE63F9">
              <w:rPr>
                <w:rFonts w:cs="Arial"/>
                <w:szCs w:val="20"/>
              </w:rPr>
              <w:t>(including tec</w:t>
            </w:r>
            <w:r w:rsidR="000D23D3" w:rsidRPr="00DE63F9">
              <w:rPr>
                <w:rFonts w:cs="Arial"/>
                <w:szCs w:val="20"/>
              </w:rPr>
              <w:t>hnical infrastructure, assets,</w:t>
            </w:r>
            <w:r w:rsidR="00953AF4" w:rsidRPr="00DE63F9">
              <w:rPr>
                <w:rFonts w:cs="Arial"/>
                <w:szCs w:val="20"/>
              </w:rPr>
              <w:t xml:space="preserve"> equipment </w:t>
            </w:r>
            <w:r w:rsidR="000D23D3" w:rsidRPr="00DE63F9">
              <w:rPr>
                <w:rFonts w:cs="Arial"/>
                <w:szCs w:val="20"/>
              </w:rPr>
              <w:t xml:space="preserve">or IPR </w:t>
            </w:r>
            <w:r w:rsidR="00953AF4" w:rsidRPr="00DE63F9">
              <w:rPr>
                <w:rFonts w:cs="Arial"/>
                <w:szCs w:val="20"/>
              </w:rPr>
              <w:t xml:space="preserve">but excluding any loss or damage to the Customer Data or Customer Personal Data) </w:t>
            </w:r>
            <w:r w:rsidR="00636FA4" w:rsidRPr="00DE63F9">
              <w:rPr>
                <w:szCs w:val="20"/>
              </w:rPr>
              <w:t>under or in connection with this Call–Off Ag</w:t>
            </w:r>
            <w:r w:rsidR="005D2B8A">
              <w:rPr>
                <w:szCs w:val="20"/>
              </w:rPr>
              <w:t xml:space="preserve">reement shall in no event exceed </w:t>
            </w:r>
            <w:r w:rsidR="005D2B8A" w:rsidRPr="005D2B8A">
              <w:rPr>
                <w:szCs w:val="20"/>
                <w:highlight w:val="black"/>
              </w:rPr>
              <w:t>xx</w:t>
            </w:r>
            <w:r w:rsidR="005D2B8A">
              <w:rPr>
                <w:szCs w:val="20"/>
              </w:rPr>
              <w:t xml:space="preserve"> Redacted </w:t>
            </w:r>
            <w:r w:rsidR="005D2B8A" w:rsidRPr="005D2B8A">
              <w:rPr>
                <w:szCs w:val="20"/>
                <w:highlight w:val="black"/>
              </w:rPr>
              <w:t>xx</w:t>
            </w:r>
            <w:r w:rsidR="00636FA4" w:rsidRPr="005D2B8A">
              <w:rPr>
                <w:szCs w:val="20"/>
                <w:highlight w:val="black"/>
              </w:rPr>
              <w:t>.</w:t>
            </w:r>
          </w:p>
          <w:p w:rsidR="00A9527C" w:rsidRPr="00DE63F9" w:rsidRDefault="00953AF4" w:rsidP="003233BC">
            <w:pPr>
              <w:pStyle w:val="CommentText"/>
              <w:jc w:val="both"/>
            </w:pPr>
            <w:r w:rsidRPr="00DE63F9">
              <w:t xml:space="preserve">8.2 The annual aggregate liability for all defaults resulting in direct loss, </w:t>
            </w:r>
            <w:bookmarkStart w:id="0" w:name="_Ref64698026"/>
            <w:bookmarkStart w:id="1" w:name="_Toc139080435"/>
            <w:bookmarkStart w:id="2" w:name="_Ref308602868"/>
            <w:r w:rsidRPr="00DE63F9">
              <w:rPr>
                <w:rFonts w:cs="Arial"/>
              </w:rPr>
              <w:t xml:space="preserve">destruction, corruption, degradation or damage to the Customer Data or the Customer Personal Data or any copy of such Customer Data, caused by the Supplier's default </w:t>
            </w:r>
            <w:r w:rsidR="004E55D6" w:rsidRPr="00DE63F9">
              <w:t xml:space="preserve">under or in connection with this Call–Off Agreement shall in no event exceed </w:t>
            </w:r>
            <w:bookmarkEnd w:id="0"/>
            <w:bookmarkEnd w:id="1"/>
            <w:r w:rsidR="002E38B1" w:rsidRPr="00DE63F9">
              <w:t xml:space="preserve">the greater of </w:t>
            </w:r>
            <w:r w:rsidR="005D2B8A" w:rsidRPr="005D2B8A">
              <w:rPr>
                <w:highlight w:val="black"/>
              </w:rPr>
              <w:t>xx</w:t>
            </w:r>
            <w:r w:rsidR="005D2B8A">
              <w:t xml:space="preserve"> Redacted </w:t>
            </w:r>
            <w:proofErr w:type="spellStart"/>
            <w:r w:rsidR="005D2B8A" w:rsidRPr="005D2B8A">
              <w:rPr>
                <w:highlight w:val="black"/>
              </w:rPr>
              <w:t>xx.</w:t>
            </w:r>
            <w:r w:rsidR="002E38B1" w:rsidRPr="00DE63F9">
              <w:rPr>
                <w:rFonts w:cs="Arial"/>
              </w:rPr>
              <w:t>or</w:t>
            </w:r>
            <w:proofErr w:type="spellEnd"/>
            <w:r w:rsidR="002E38B1" w:rsidRPr="00DE63F9">
              <w:t xml:space="preserve"> </w:t>
            </w:r>
            <w:r w:rsidR="005D2B8A" w:rsidRPr="005D2B8A">
              <w:rPr>
                <w:highlight w:val="black"/>
              </w:rPr>
              <w:t>xx</w:t>
            </w:r>
            <w:r w:rsidR="005D2B8A">
              <w:t xml:space="preserve"> Redacted </w:t>
            </w:r>
            <w:proofErr w:type="spellStart"/>
            <w:r w:rsidR="005D2B8A" w:rsidRPr="005D2B8A">
              <w:rPr>
                <w:highlight w:val="black"/>
              </w:rPr>
              <w:t>xx.</w:t>
            </w:r>
            <w:r w:rsidR="002E38B1" w:rsidRPr="00DE63F9">
              <w:t>of</w:t>
            </w:r>
            <w:proofErr w:type="spellEnd"/>
            <w:r w:rsidR="002E38B1" w:rsidRPr="00DE63F9">
              <w:t xml:space="preserve"> the Charges payable by the Customer to the Supplier </w:t>
            </w:r>
            <w:r w:rsidR="002E38B1" w:rsidRPr="00DE63F9">
              <w:rPr>
                <w:rFonts w:cs="Arial"/>
              </w:rPr>
              <w:t>during the Call–Off Agreement Period.</w:t>
            </w:r>
          </w:p>
          <w:bookmarkEnd w:id="2"/>
          <w:p w:rsidR="0007614D" w:rsidRPr="00DE63F9" w:rsidRDefault="004E55D6" w:rsidP="005D2B8A">
            <w:pPr>
              <w:pStyle w:val="CommentText"/>
              <w:jc w:val="both"/>
            </w:pPr>
            <w:r w:rsidRPr="00DE63F9">
              <w:t>8.3</w:t>
            </w:r>
            <w:r w:rsidR="00432C0B" w:rsidRPr="00DE63F9">
              <w:t xml:space="preserve"> </w:t>
            </w:r>
            <w:r w:rsidR="003737EC" w:rsidRPr="00DE63F9">
              <w:t xml:space="preserve">The annual aggregate liability under this Call–Off Agreement of </w:t>
            </w:r>
            <w:r w:rsidR="00232655" w:rsidRPr="00DE63F9">
              <w:t>either Party</w:t>
            </w:r>
            <w:r w:rsidR="003737EC" w:rsidRPr="00DE63F9">
              <w:t xml:space="preserve"> for all defaults shall in no event exceed the</w:t>
            </w:r>
            <w:r w:rsidR="00216350" w:rsidRPr="00DE63F9">
              <w:t xml:space="preserve"> greater of </w:t>
            </w:r>
            <w:r w:rsidR="005D2B8A" w:rsidRPr="005D2B8A">
              <w:rPr>
                <w:highlight w:val="black"/>
              </w:rPr>
              <w:t>xx</w:t>
            </w:r>
            <w:r w:rsidR="005D2B8A">
              <w:t xml:space="preserve"> Redacted </w:t>
            </w:r>
            <w:r w:rsidR="005D2B8A" w:rsidRPr="005D2B8A">
              <w:rPr>
                <w:highlight w:val="black"/>
              </w:rPr>
              <w:t>xx.</w:t>
            </w:r>
            <w:r w:rsidR="005D2B8A">
              <w:t xml:space="preserve"> </w:t>
            </w:r>
            <w:proofErr w:type="gramStart"/>
            <w:r w:rsidR="003737EC" w:rsidRPr="00DE63F9">
              <w:t>or</w:t>
            </w:r>
            <w:proofErr w:type="gramEnd"/>
            <w:r w:rsidR="003737EC" w:rsidRPr="00DE63F9">
              <w:t xml:space="preserve"> </w:t>
            </w:r>
            <w:r w:rsidR="005D2B8A">
              <w:t xml:space="preserve"> </w:t>
            </w:r>
            <w:r w:rsidR="003737EC" w:rsidRPr="00DE63F9">
              <w:t xml:space="preserve"> </w:t>
            </w:r>
            <w:r w:rsidR="005D2B8A" w:rsidRPr="005D2B8A">
              <w:rPr>
                <w:highlight w:val="black"/>
              </w:rPr>
              <w:t>xx</w:t>
            </w:r>
            <w:r w:rsidR="005D2B8A">
              <w:t xml:space="preserve"> Redacted </w:t>
            </w:r>
            <w:r w:rsidR="005D2B8A" w:rsidRPr="005D2B8A">
              <w:rPr>
                <w:highlight w:val="black"/>
              </w:rPr>
              <w:t>xx.</w:t>
            </w:r>
            <w:r w:rsidR="005D2B8A">
              <w:t xml:space="preserve"> </w:t>
            </w:r>
            <w:proofErr w:type="gramStart"/>
            <w:r w:rsidR="003737EC" w:rsidRPr="00DE63F9">
              <w:t>per</w:t>
            </w:r>
            <w:proofErr w:type="gramEnd"/>
            <w:r w:rsidR="003737EC" w:rsidRPr="00DE63F9">
              <w:t xml:space="preserve"> cent of the Charges payable by the Customer to the Supplier during the Call–Off Agreement  Period</w:t>
            </w:r>
            <w:r w:rsidR="002F61B4" w:rsidRPr="00DE63F9">
              <w:t>.</w:t>
            </w:r>
          </w:p>
        </w:tc>
      </w:tr>
    </w:tbl>
    <w:p w:rsidR="00636FA4" w:rsidRPr="00DE63F9" w:rsidRDefault="00636FA4" w:rsidP="00636FA4">
      <w:pPr>
        <w:rPr>
          <w:szCs w:val="2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636FA4" w:rsidRPr="00DE63F9" w:rsidTr="003737EC">
        <w:tc>
          <w:tcPr>
            <w:tcW w:w="10490" w:type="dxa"/>
            <w:tcBorders>
              <w:top w:val="single" w:sz="4" w:space="0" w:color="auto"/>
              <w:left w:val="single" w:sz="4" w:space="0" w:color="auto"/>
              <w:bottom w:val="single" w:sz="4" w:space="0" w:color="auto"/>
              <w:right w:val="single" w:sz="4" w:space="0" w:color="auto"/>
            </w:tcBorders>
            <w:shd w:val="clear" w:color="auto" w:fill="E6E6E6"/>
          </w:tcPr>
          <w:p w:rsidR="00636FA4" w:rsidRPr="00DE63F9" w:rsidRDefault="00636FA4" w:rsidP="00636FA4">
            <w:pPr>
              <w:rPr>
                <w:b/>
                <w:szCs w:val="20"/>
              </w:rPr>
            </w:pPr>
            <w:r w:rsidRPr="00DE63F9">
              <w:rPr>
                <w:b/>
                <w:szCs w:val="20"/>
              </w:rPr>
              <w:t xml:space="preserve">9. </w:t>
            </w:r>
            <w:r w:rsidR="00216F3D" w:rsidRPr="00DE63F9">
              <w:rPr>
                <w:b/>
                <w:szCs w:val="20"/>
              </w:rPr>
              <w:tab/>
            </w:r>
            <w:r w:rsidRPr="00DE63F9">
              <w:rPr>
                <w:b/>
                <w:szCs w:val="20"/>
              </w:rPr>
              <w:t>INSURANCE</w:t>
            </w:r>
          </w:p>
        </w:tc>
      </w:tr>
      <w:tr w:rsidR="00636FA4" w:rsidRPr="00DE63F9" w:rsidTr="003737EC">
        <w:tc>
          <w:tcPr>
            <w:tcW w:w="10490" w:type="dxa"/>
            <w:tcBorders>
              <w:top w:val="single" w:sz="4" w:space="0" w:color="auto"/>
              <w:left w:val="single" w:sz="4" w:space="0" w:color="auto"/>
              <w:bottom w:val="single" w:sz="4" w:space="0" w:color="auto"/>
              <w:right w:val="single" w:sz="4" w:space="0" w:color="auto"/>
            </w:tcBorders>
            <w:shd w:val="clear" w:color="auto" w:fill="FFFFFF"/>
          </w:tcPr>
          <w:p w:rsidR="00636FA4" w:rsidRPr="00DE63F9" w:rsidRDefault="00636FA4" w:rsidP="00636FA4">
            <w:pPr>
              <w:rPr>
                <w:b/>
                <w:szCs w:val="20"/>
              </w:rPr>
            </w:pPr>
            <w:bookmarkStart w:id="3" w:name="_Ref311745480"/>
            <w:r w:rsidRPr="00DE63F9">
              <w:rPr>
                <w:b/>
                <w:szCs w:val="20"/>
              </w:rPr>
              <w:t xml:space="preserve">9.1 </w:t>
            </w:r>
            <w:r w:rsidR="003737EC" w:rsidRPr="00DE63F9">
              <w:rPr>
                <w:b/>
                <w:szCs w:val="20"/>
              </w:rPr>
              <w:tab/>
            </w:r>
            <w:r w:rsidRPr="00DE63F9">
              <w:rPr>
                <w:b/>
                <w:szCs w:val="20"/>
              </w:rPr>
              <w:t>Minimum Insurance Period</w:t>
            </w:r>
            <w:bookmarkEnd w:id="3"/>
          </w:p>
          <w:p w:rsidR="00636FA4" w:rsidRPr="00DE63F9" w:rsidRDefault="00636FA4" w:rsidP="00636FA4">
            <w:pPr>
              <w:rPr>
                <w:szCs w:val="20"/>
              </w:rPr>
            </w:pPr>
            <w:r w:rsidRPr="00DE63F9">
              <w:rPr>
                <w:szCs w:val="20"/>
              </w:rPr>
              <w:t>Six (6) Years following the expiration or earlier termination of this Call-Off Agreement</w:t>
            </w:r>
            <w:r w:rsidR="00374B1B" w:rsidRPr="00DE63F9">
              <w:rPr>
                <w:szCs w:val="20"/>
              </w:rPr>
              <w:t>.</w:t>
            </w:r>
          </w:p>
          <w:p w:rsidR="00216F3D" w:rsidRPr="00DE63F9" w:rsidRDefault="00216F3D" w:rsidP="00216F3D">
            <w:pPr>
              <w:rPr>
                <w:b/>
                <w:szCs w:val="20"/>
              </w:rPr>
            </w:pPr>
            <w:r w:rsidRPr="00DE63F9">
              <w:rPr>
                <w:b/>
                <w:szCs w:val="20"/>
              </w:rPr>
              <w:t xml:space="preserve">9.2 </w:t>
            </w:r>
            <w:r w:rsidRPr="00DE63F9">
              <w:rPr>
                <w:b/>
                <w:szCs w:val="20"/>
              </w:rPr>
              <w:tab/>
              <w:t>To comply with its obligations under this Call-Off Agreement and as a minimum, where requested by the Customer in writing the Supplier shall ensure that:</w:t>
            </w:r>
          </w:p>
          <w:p w:rsidR="0007614D" w:rsidRPr="00DE63F9" w:rsidRDefault="00216F3D" w:rsidP="00C3296E">
            <w:pPr>
              <w:numPr>
                <w:ilvl w:val="0"/>
                <w:numId w:val="6"/>
              </w:numPr>
              <w:jc w:val="both"/>
              <w:rPr>
                <w:szCs w:val="20"/>
              </w:rPr>
            </w:pPr>
            <w:r w:rsidRPr="00DE63F9">
              <w:rPr>
                <w:b/>
                <w:szCs w:val="20"/>
              </w:rPr>
              <w:t>professional indemnity insurance</w:t>
            </w:r>
            <w:r w:rsidRPr="00DE63F9">
              <w:rPr>
                <w:szCs w:val="20"/>
              </w:rPr>
              <w:t xml:space="preserve"> is held by the Supplier and by any agent, Sub-Contractor or consultant involved in the supply of the G-Cloud Services and that such professional indemnity insurance has a</w:t>
            </w:r>
            <w:r w:rsidR="00374B1B" w:rsidRPr="00DE63F9">
              <w:rPr>
                <w:szCs w:val="20"/>
              </w:rPr>
              <w:t xml:space="preserve"> minimum limit of indemnity of </w:t>
            </w:r>
            <w:r w:rsidRPr="00DE63F9">
              <w:rPr>
                <w:rStyle w:val="InfillNote"/>
                <w:szCs w:val="20"/>
                <w:shd w:val="clear" w:color="auto" w:fill="auto"/>
              </w:rPr>
              <w:t xml:space="preserve">one million pounds sterling </w:t>
            </w:r>
            <w:r w:rsidR="00852BF6">
              <w:rPr>
                <w:rFonts w:eastAsia="Arial" w:cs="Arial"/>
                <w:sz w:val="24"/>
                <w:szCs w:val="24"/>
                <w:highlight w:val="black"/>
              </w:rPr>
              <w:t>Xx</w:t>
            </w:r>
            <w:r w:rsidR="00852BF6">
              <w:rPr>
                <w:rFonts w:eastAsia="Arial" w:cs="Arial"/>
                <w:sz w:val="24"/>
                <w:szCs w:val="24"/>
              </w:rPr>
              <w:t xml:space="preserve"> Redacted </w:t>
            </w:r>
            <w:proofErr w:type="spellStart"/>
            <w:r w:rsidR="00852BF6">
              <w:rPr>
                <w:rFonts w:eastAsia="Arial" w:cs="Arial"/>
                <w:sz w:val="24"/>
                <w:szCs w:val="24"/>
                <w:highlight w:val="black"/>
              </w:rPr>
              <w:t>XX</w:t>
            </w:r>
            <w:r w:rsidRPr="00DE63F9">
              <w:rPr>
                <w:szCs w:val="20"/>
              </w:rPr>
              <w:t>for</w:t>
            </w:r>
            <w:proofErr w:type="spellEnd"/>
            <w:r w:rsidRPr="00DE63F9">
              <w:rPr>
                <w:szCs w:val="20"/>
              </w:rPr>
              <w:t xml:space="preserve"> each individual claim or such higher limit as the Customer may reasonably require (and as required by Law) from time to time;</w:t>
            </w:r>
          </w:p>
          <w:p w:rsidR="00216F3D" w:rsidRPr="00DE63F9" w:rsidRDefault="00216F3D" w:rsidP="00852BF6">
            <w:pPr>
              <w:numPr>
                <w:ilvl w:val="0"/>
                <w:numId w:val="6"/>
              </w:numPr>
              <w:jc w:val="both"/>
              <w:rPr>
                <w:szCs w:val="20"/>
              </w:rPr>
            </w:pPr>
            <w:proofErr w:type="gramStart"/>
            <w:r w:rsidRPr="00DE63F9">
              <w:rPr>
                <w:b/>
                <w:szCs w:val="20"/>
              </w:rPr>
              <w:t>employers</w:t>
            </w:r>
            <w:proofErr w:type="gramEnd"/>
            <w:r w:rsidRPr="00DE63F9">
              <w:rPr>
                <w:b/>
                <w:szCs w:val="20"/>
              </w:rPr>
              <w:t>' liability insurance</w:t>
            </w:r>
            <w:r w:rsidRPr="00DE63F9">
              <w:rPr>
                <w:szCs w:val="20"/>
              </w:rPr>
              <w:t xml:space="preserve"> with a minimum limit of five million pounds sterling </w:t>
            </w:r>
            <w:r w:rsidR="00852BF6">
              <w:rPr>
                <w:rFonts w:eastAsia="Arial" w:cs="Arial"/>
                <w:sz w:val="24"/>
                <w:szCs w:val="24"/>
                <w:highlight w:val="black"/>
              </w:rPr>
              <w:t>Xx</w:t>
            </w:r>
            <w:r w:rsidR="00852BF6">
              <w:rPr>
                <w:rFonts w:eastAsia="Arial" w:cs="Arial"/>
                <w:sz w:val="24"/>
                <w:szCs w:val="24"/>
              </w:rPr>
              <w:t xml:space="preserve"> Redacted </w:t>
            </w:r>
            <w:proofErr w:type="spellStart"/>
            <w:r w:rsidR="00852BF6">
              <w:rPr>
                <w:rFonts w:eastAsia="Arial" w:cs="Arial"/>
                <w:sz w:val="24"/>
                <w:szCs w:val="24"/>
                <w:highlight w:val="black"/>
              </w:rPr>
              <w:t>XX</w:t>
            </w:r>
            <w:r w:rsidRPr="00DE63F9">
              <w:rPr>
                <w:szCs w:val="20"/>
              </w:rPr>
              <w:t>or</w:t>
            </w:r>
            <w:proofErr w:type="spellEnd"/>
            <w:r w:rsidRPr="00DE63F9">
              <w:rPr>
                <w:szCs w:val="20"/>
              </w:rPr>
              <w:t xml:space="preserve"> such higher minimum limit as required by Law from time to time.</w:t>
            </w:r>
          </w:p>
        </w:tc>
      </w:tr>
    </w:tbl>
    <w:p w:rsidR="00636FA4" w:rsidRPr="00DE63F9" w:rsidRDefault="00636FA4" w:rsidP="00636FA4">
      <w:pPr>
        <w:rPr>
          <w:szCs w:val="2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636FA4" w:rsidRPr="00DE63F9" w:rsidTr="00216F3D">
        <w:tc>
          <w:tcPr>
            <w:tcW w:w="10490" w:type="dxa"/>
            <w:tcBorders>
              <w:top w:val="single" w:sz="4" w:space="0" w:color="auto"/>
              <w:left w:val="single" w:sz="4" w:space="0" w:color="auto"/>
              <w:bottom w:val="single" w:sz="4" w:space="0" w:color="auto"/>
              <w:right w:val="single" w:sz="4" w:space="0" w:color="auto"/>
            </w:tcBorders>
            <w:shd w:val="clear" w:color="auto" w:fill="E6E6E6"/>
          </w:tcPr>
          <w:p w:rsidR="00636FA4" w:rsidRPr="00DE63F9" w:rsidRDefault="00636FA4" w:rsidP="00636FA4">
            <w:pPr>
              <w:rPr>
                <w:b/>
                <w:szCs w:val="20"/>
              </w:rPr>
            </w:pPr>
            <w:r w:rsidRPr="00DE63F9">
              <w:rPr>
                <w:b/>
                <w:szCs w:val="20"/>
              </w:rPr>
              <w:t xml:space="preserve">10. </w:t>
            </w:r>
            <w:r w:rsidR="00216F3D" w:rsidRPr="00DE63F9">
              <w:rPr>
                <w:b/>
                <w:szCs w:val="20"/>
              </w:rPr>
              <w:tab/>
            </w:r>
            <w:r w:rsidRPr="00DE63F9">
              <w:rPr>
                <w:b/>
                <w:szCs w:val="20"/>
              </w:rPr>
              <w:t>TERMINATION</w:t>
            </w:r>
          </w:p>
        </w:tc>
      </w:tr>
      <w:tr w:rsidR="00636FA4" w:rsidRPr="00DE63F9" w:rsidTr="00216F3D">
        <w:trPr>
          <w:trHeight w:val="281"/>
        </w:trPr>
        <w:tc>
          <w:tcPr>
            <w:tcW w:w="10490" w:type="dxa"/>
            <w:tcBorders>
              <w:top w:val="single" w:sz="4" w:space="0" w:color="auto"/>
              <w:left w:val="single" w:sz="4" w:space="0" w:color="auto"/>
              <w:bottom w:val="single" w:sz="4" w:space="0" w:color="auto"/>
              <w:right w:val="single" w:sz="4" w:space="0" w:color="auto"/>
            </w:tcBorders>
            <w:shd w:val="clear" w:color="auto" w:fill="FFFFFF"/>
          </w:tcPr>
          <w:p w:rsidR="00636FA4" w:rsidRPr="00DE63F9" w:rsidRDefault="00636FA4" w:rsidP="00636FA4">
            <w:pPr>
              <w:rPr>
                <w:b/>
                <w:szCs w:val="20"/>
              </w:rPr>
            </w:pPr>
            <w:bookmarkStart w:id="4" w:name="_Ref311745953"/>
            <w:r w:rsidRPr="00DE63F9">
              <w:rPr>
                <w:b/>
                <w:szCs w:val="20"/>
              </w:rPr>
              <w:t xml:space="preserve">10.1 </w:t>
            </w:r>
            <w:r w:rsidR="00216F3D" w:rsidRPr="00DE63F9">
              <w:rPr>
                <w:b/>
                <w:szCs w:val="20"/>
              </w:rPr>
              <w:tab/>
            </w:r>
            <w:r w:rsidRPr="00DE63F9">
              <w:rPr>
                <w:b/>
                <w:szCs w:val="20"/>
              </w:rPr>
              <w:t>Undisputed Sums Time Period</w:t>
            </w:r>
            <w:bookmarkEnd w:id="4"/>
          </w:p>
          <w:p w:rsidR="00216F3D" w:rsidRPr="00DE63F9" w:rsidRDefault="00216F3D" w:rsidP="00026127">
            <w:pPr>
              <w:jc w:val="both"/>
              <w:rPr>
                <w:b/>
                <w:szCs w:val="20"/>
              </w:rPr>
            </w:pPr>
            <w:r w:rsidRPr="00DE63F9">
              <w:rPr>
                <w:szCs w:val="20"/>
              </w:rPr>
              <w:t>At least ninety (90) Working Days of the date of the written notice specified in</w:t>
            </w:r>
            <w:r w:rsidR="00AC7E74" w:rsidRPr="00DE63F9">
              <w:rPr>
                <w:szCs w:val="20"/>
              </w:rPr>
              <w:t xml:space="preserve"> Clause CO</w:t>
            </w:r>
            <w:r w:rsidR="00FF771B" w:rsidRPr="00DE63F9">
              <w:rPr>
                <w:szCs w:val="20"/>
              </w:rPr>
              <w:t>-</w:t>
            </w:r>
            <w:r w:rsidR="00AC7E74" w:rsidRPr="00DE63F9">
              <w:rPr>
                <w:szCs w:val="20"/>
              </w:rPr>
              <w:t>9.4</w:t>
            </w:r>
            <w:r w:rsidRPr="00DE63F9">
              <w:rPr>
                <w:szCs w:val="20"/>
              </w:rPr>
              <w:t xml:space="preserve"> of the Call-Off </w:t>
            </w:r>
            <w:r w:rsidR="00432C0B" w:rsidRPr="00DE63F9">
              <w:rPr>
                <w:szCs w:val="20"/>
              </w:rPr>
              <w:t>Agreement</w:t>
            </w:r>
            <w:r w:rsidRPr="00DE63F9">
              <w:rPr>
                <w:b/>
                <w:szCs w:val="20"/>
              </w:rPr>
              <w:t>.</w:t>
            </w:r>
          </w:p>
          <w:p w:rsidR="00216F3D" w:rsidRPr="00DE63F9" w:rsidRDefault="00216F3D" w:rsidP="00636FA4">
            <w:pPr>
              <w:rPr>
                <w:b/>
                <w:szCs w:val="20"/>
              </w:rPr>
            </w:pPr>
            <w:bookmarkStart w:id="5" w:name="_Ref311746290"/>
            <w:r w:rsidRPr="00DE63F9">
              <w:rPr>
                <w:b/>
                <w:szCs w:val="20"/>
              </w:rPr>
              <w:t xml:space="preserve">10.2 </w:t>
            </w:r>
            <w:r w:rsidRPr="00DE63F9">
              <w:rPr>
                <w:b/>
                <w:szCs w:val="20"/>
              </w:rPr>
              <w:tab/>
              <w:t>Termination Without Cause</w:t>
            </w:r>
            <w:bookmarkEnd w:id="5"/>
          </w:p>
          <w:p w:rsidR="00216F3D" w:rsidRPr="00DE63F9" w:rsidRDefault="00216F3D" w:rsidP="00026127">
            <w:pPr>
              <w:jc w:val="both"/>
              <w:rPr>
                <w:szCs w:val="20"/>
              </w:rPr>
            </w:pPr>
            <w:r w:rsidRPr="00DE63F9">
              <w:rPr>
                <w:szCs w:val="20"/>
              </w:rPr>
              <w:t>At least thirty (30) Working Days in accordance with Clause</w:t>
            </w:r>
            <w:r w:rsidR="00AC7E74" w:rsidRPr="00DE63F9">
              <w:rPr>
                <w:szCs w:val="20"/>
              </w:rPr>
              <w:t xml:space="preserve"> CO</w:t>
            </w:r>
            <w:r w:rsidR="00FF771B" w:rsidRPr="00DE63F9">
              <w:rPr>
                <w:szCs w:val="20"/>
              </w:rPr>
              <w:t>-</w:t>
            </w:r>
            <w:r w:rsidR="00AC7E74" w:rsidRPr="00DE63F9">
              <w:rPr>
                <w:szCs w:val="20"/>
              </w:rPr>
              <w:t>9.2</w:t>
            </w:r>
            <w:r w:rsidRPr="00DE63F9">
              <w:rPr>
                <w:szCs w:val="20"/>
              </w:rPr>
              <w:t xml:space="preserve"> of the Call-Off </w:t>
            </w:r>
            <w:r w:rsidR="00432C0B" w:rsidRPr="00DE63F9">
              <w:rPr>
                <w:szCs w:val="20"/>
              </w:rPr>
              <w:t>Agreement</w:t>
            </w:r>
            <w:r w:rsidRPr="00DE63F9">
              <w:rPr>
                <w:szCs w:val="20"/>
              </w:rPr>
              <w:t>.</w:t>
            </w:r>
          </w:p>
        </w:tc>
      </w:tr>
    </w:tbl>
    <w:p w:rsidR="00636FA4" w:rsidRPr="00DE63F9" w:rsidRDefault="00636FA4" w:rsidP="00636FA4">
      <w:pPr>
        <w:rPr>
          <w:szCs w:val="2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636FA4" w:rsidRPr="00DE63F9" w:rsidTr="00216F3D">
        <w:tc>
          <w:tcPr>
            <w:tcW w:w="10490" w:type="dxa"/>
            <w:tcBorders>
              <w:top w:val="single" w:sz="4" w:space="0" w:color="auto"/>
              <w:left w:val="single" w:sz="4" w:space="0" w:color="auto"/>
              <w:bottom w:val="single" w:sz="4" w:space="0" w:color="auto"/>
              <w:right w:val="single" w:sz="4" w:space="0" w:color="auto"/>
            </w:tcBorders>
            <w:shd w:val="clear" w:color="auto" w:fill="E6E6E6"/>
          </w:tcPr>
          <w:p w:rsidR="00636FA4" w:rsidRPr="00DE63F9" w:rsidRDefault="00636FA4" w:rsidP="00636FA4">
            <w:pPr>
              <w:rPr>
                <w:b/>
                <w:szCs w:val="20"/>
              </w:rPr>
            </w:pPr>
            <w:r w:rsidRPr="00DE63F9">
              <w:rPr>
                <w:b/>
                <w:szCs w:val="20"/>
              </w:rPr>
              <w:t xml:space="preserve">11. </w:t>
            </w:r>
            <w:r w:rsidR="00216F3D" w:rsidRPr="00DE63F9">
              <w:rPr>
                <w:b/>
                <w:szCs w:val="20"/>
              </w:rPr>
              <w:tab/>
            </w:r>
            <w:r w:rsidRPr="00DE63F9">
              <w:rPr>
                <w:b/>
                <w:szCs w:val="20"/>
              </w:rPr>
              <w:t>AUDIT AND ACCESS</w:t>
            </w:r>
          </w:p>
        </w:tc>
      </w:tr>
      <w:tr w:rsidR="00636FA4" w:rsidRPr="00DE63F9" w:rsidTr="00216F3D">
        <w:tc>
          <w:tcPr>
            <w:tcW w:w="10490" w:type="dxa"/>
            <w:tcBorders>
              <w:top w:val="single" w:sz="4" w:space="0" w:color="auto"/>
              <w:left w:val="single" w:sz="4" w:space="0" w:color="auto"/>
              <w:bottom w:val="single" w:sz="4" w:space="0" w:color="auto"/>
              <w:right w:val="single" w:sz="4" w:space="0" w:color="auto"/>
            </w:tcBorders>
            <w:shd w:val="clear" w:color="auto" w:fill="FFFFFF"/>
          </w:tcPr>
          <w:p w:rsidR="00636FA4" w:rsidRPr="00DE63F9" w:rsidRDefault="00636FA4" w:rsidP="00636FA4">
            <w:pPr>
              <w:rPr>
                <w:szCs w:val="20"/>
              </w:rPr>
            </w:pPr>
            <w:bookmarkStart w:id="6" w:name="_Ref320888519"/>
            <w:r w:rsidRPr="00DE63F9">
              <w:rPr>
                <w:szCs w:val="20"/>
              </w:rPr>
              <w:t>Twelve (12) Months after the expiry of the Call-Off Agreement Period or following termination of this Call-Off Agreement.</w:t>
            </w:r>
            <w:bookmarkEnd w:id="6"/>
          </w:p>
        </w:tc>
      </w:tr>
    </w:tbl>
    <w:p w:rsidR="009B68A1" w:rsidRPr="00DE63F9" w:rsidRDefault="009B68A1">
      <w:pPr>
        <w:rPr>
          <w:szCs w:val="20"/>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10598"/>
      </w:tblGrid>
      <w:tr w:rsidR="00263FF1" w:rsidRPr="00DE63F9" w:rsidTr="007D5456">
        <w:trPr>
          <w:trHeight w:val="601"/>
        </w:trPr>
        <w:tc>
          <w:tcPr>
            <w:tcW w:w="10598" w:type="dxa"/>
            <w:tcBorders>
              <w:bottom w:val="single" w:sz="4" w:space="0" w:color="auto"/>
            </w:tcBorders>
            <w:shd w:val="clear" w:color="auto" w:fill="D9D9D9"/>
          </w:tcPr>
          <w:p w:rsidR="00263FF1" w:rsidRPr="00DE63F9" w:rsidRDefault="000802CD" w:rsidP="00FF771B">
            <w:pPr>
              <w:rPr>
                <w:rFonts w:cs="Arial"/>
                <w:b/>
                <w:szCs w:val="20"/>
              </w:rPr>
            </w:pPr>
            <w:bookmarkStart w:id="7" w:name="_Ref311745135"/>
            <w:r w:rsidRPr="00DE63F9">
              <w:rPr>
                <w:b/>
                <w:szCs w:val="20"/>
              </w:rPr>
              <w:t xml:space="preserve">12. </w:t>
            </w:r>
            <w:r w:rsidR="00263FF1" w:rsidRPr="00DE63F9">
              <w:rPr>
                <w:b/>
                <w:szCs w:val="20"/>
              </w:rPr>
              <w:t>PERFORMANCE OF THE SERVICES AND DELIVERABLES</w:t>
            </w:r>
            <w:bookmarkEnd w:id="7"/>
          </w:p>
        </w:tc>
      </w:tr>
      <w:tr w:rsidR="00263FF1" w:rsidRPr="00DE63F9" w:rsidTr="00263FF1">
        <w:tc>
          <w:tcPr>
            <w:tcW w:w="10598" w:type="dxa"/>
            <w:tcBorders>
              <w:bottom w:val="nil"/>
            </w:tcBorders>
            <w:shd w:val="clear" w:color="auto" w:fill="FFFFFF"/>
          </w:tcPr>
          <w:p w:rsidR="00DF3700" w:rsidRPr="00DE63F9" w:rsidRDefault="007D5456" w:rsidP="00DF3700">
            <w:pPr>
              <w:rPr>
                <w:b/>
                <w:szCs w:val="20"/>
              </w:rPr>
            </w:pPr>
            <w:bookmarkStart w:id="8" w:name="_Ref311745074"/>
            <w:r w:rsidRPr="00DE63F9">
              <w:rPr>
                <w:b/>
                <w:szCs w:val="20"/>
              </w:rPr>
              <w:t xml:space="preserve">12.1 </w:t>
            </w:r>
            <w:r w:rsidR="00DF3700" w:rsidRPr="00DE63F9">
              <w:rPr>
                <w:b/>
                <w:szCs w:val="20"/>
              </w:rPr>
              <w:t>Service Levels and Performance Monitoring</w:t>
            </w:r>
          </w:p>
          <w:p w:rsidR="00263FF1" w:rsidRPr="00DE63F9" w:rsidRDefault="00DF3700" w:rsidP="00DF3700">
            <w:pPr>
              <w:rPr>
                <w:szCs w:val="20"/>
              </w:rPr>
            </w:pPr>
            <w:r w:rsidRPr="00DE63F9">
              <w:rPr>
                <w:szCs w:val="20"/>
              </w:rPr>
              <w:t>The Supplier Account Manager and Customer Principal Contact shall meet at least once a week to discuss the progress of the services and any issues arising.</w:t>
            </w:r>
            <w:bookmarkEnd w:id="8"/>
          </w:p>
        </w:tc>
      </w:tr>
      <w:tr w:rsidR="00263FF1" w:rsidRPr="00DE63F9" w:rsidTr="00263FF1">
        <w:tc>
          <w:tcPr>
            <w:tcW w:w="10598" w:type="dxa"/>
            <w:tcBorders>
              <w:top w:val="nil"/>
            </w:tcBorders>
            <w:shd w:val="clear" w:color="auto" w:fill="FFFFFF"/>
          </w:tcPr>
          <w:p w:rsidR="006B13C0" w:rsidRPr="00DE63F9" w:rsidRDefault="006B13C0" w:rsidP="00026127">
            <w:pPr>
              <w:jc w:val="both"/>
              <w:rPr>
                <w:szCs w:val="20"/>
              </w:rPr>
            </w:pPr>
          </w:p>
          <w:p w:rsidR="00BB1D88" w:rsidRPr="00DE63F9" w:rsidRDefault="00BB1D88" w:rsidP="007D47EE">
            <w:pPr>
              <w:jc w:val="center"/>
              <w:rPr>
                <w:szCs w:val="20"/>
              </w:rPr>
            </w:pPr>
          </w:p>
        </w:tc>
      </w:tr>
      <w:tr w:rsidR="00374B1B" w:rsidRPr="00DE63F9" w:rsidTr="00BB1D88">
        <w:trPr>
          <w:trHeight w:val="1201"/>
        </w:trPr>
        <w:tc>
          <w:tcPr>
            <w:tcW w:w="10598" w:type="dxa"/>
            <w:tcBorders>
              <w:bottom w:val="single" w:sz="4" w:space="0" w:color="auto"/>
            </w:tcBorders>
            <w:shd w:val="clear" w:color="auto" w:fill="FFFFFF"/>
          </w:tcPr>
          <w:p w:rsidR="009353AC" w:rsidRPr="00DE63F9" w:rsidRDefault="009353AC" w:rsidP="00374B1B">
            <w:pPr>
              <w:widowControl w:val="0"/>
              <w:rPr>
                <w:rFonts w:cs="Arial"/>
                <w:szCs w:val="20"/>
              </w:rPr>
            </w:pPr>
          </w:p>
          <w:p w:rsidR="00BB1D88" w:rsidRPr="00DE63F9" w:rsidRDefault="00BB1D88" w:rsidP="00374B1B">
            <w:pPr>
              <w:widowControl w:val="0"/>
              <w:rPr>
                <w:rFonts w:cs="Arial"/>
                <w:szCs w:val="20"/>
              </w:rPr>
            </w:pPr>
          </w:p>
        </w:tc>
      </w:tr>
    </w:tbl>
    <w:p w:rsidR="0017358A" w:rsidRPr="00DE63F9" w:rsidRDefault="0017358A">
      <w:pPr>
        <w:widowControl w:val="0"/>
        <w:jc w:val="both"/>
        <w:rPr>
          <w:rFonts w:cs="Arial"/>
          <w:b/>
          <w:szCs w:val="20"/>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10598"/>
      </w:tblGrid>
      <w:tr w:rsidR="00232655" w:rsidRPr="00DE63F9" w:rsidTr="00232655">
        <w:tc>
          <w:tcPr>
            <w:tcW w:w="10598" w:type="dxa"/>
            <w:tcBorders>
              <w:top w:val="single" w:sz="4" w:space="0" w:color="auto"/>
              <w:bottom w:val="single" w:sz="4" w:space="0" w:color="auto"/>
            </w:tcBorders>
            <w:shd w:val="clear" w:color="auto" w:fill="D9D9D9"/>
          </w:tcPr>
          <w:p w:rsidR="0007614D" w:rsidRPr="00DE63F9" w:rsidRDefault="000802CD" w:rsidP="000802CD">
            <w:pPr>
              <w:rPr>
                <w:rFonts w:cs="Arial"/>
                <w:b/>
                <w:szCs w:val="20"/>
              </w:rPr>
            </w:pPr>
            <w:r w:rsidRPr="00DE63F9">
              <w:rPr>
                <w:b/>
                <w:szCs w:val="20"/>
              </w:rPr>
              <w:t xml:space="preserve">13. </w:t>
            </w:r>
            <w:r w:rsidR="00232655" w:rsidRPr="00DE63F9">
              <w:rPr>
                <w:b/>
                <w:szCs w:val="20"/>
              </w:rPr>
              <w:t>COLLABORATION AGREEMENT</w:t>
            </w:r>
          </w:p>
        </w:tc>
      </w:tr>
      <w:tr w:rsidR="00232655" w:rsidRPr="00DE63F9" w:rsidTr="00BB1D88">
        <w:trPr>
          <w:trHeight w:val="223"/>
        </w:trPr>
        <w:tc>
          <w:tcPr>
            <w:tcW w:w="10598" w:type="dxa"/>
            <w:tcBorders>
              <w:top w:val="single" w:sz="4" w:space="0" w:color="auto"/>
              <w:bottom w:val="single" w:sz="4" w:space="0" w:color="auto"/>
            </w:tcBorders>
            <w:shd w:val="clear" w:color="auto" w:fill="FFFFFF"/>
          </w:tcPr>
          <w:p w:rsidR="00232655" w:rsidRPr="00DE63F9" w:rsidRDefault="00DF3700" w:rsidP="00374B1B">
            <w:pPr>
              <w:widowControl w:val="0"/>
              <w:rPr>
                <w:color w:val="000000"/>
                <w:szCs w:val="20"/>
              </w:rPr>
            </w:pPr>
            <w:r w:rsidRPr="00DE63F9">
              <w:rPr>
                <w:szCs w:val="20"/>
              </w:rPr>
              <w:t>In accordance with Clause CO-20 of this Call-off Agreement, the Customer may requ</w:t>
            </w:r>
            <w:r w:rsidR="00E80D5D">
              <w:rPr>
                <w:szCs w:val="20"/>
              </w:rPr>
              <w:t xml:space="preserve">est </w:t>
            </w:r>
            <w:proofErr w:type="gramStart"/>
            <w:r w:rsidR="00E80D5D">
              <w:rPr>
                <w:szCs w:val="20"/>
              </w:rPr>
              <w:t xml:space="preserve">that </w:t>
            </w:r>
            <w:r w:rsidRPr="00DE63F9">
              <w:rPr>
                <w:szCs w:val="20"/>
              </w:rPr>
              <w:t xml:space="preserve"> the</w:t>
            </w:r>
            <w:proofErr w:type="gramEnd"/>
            <w:r w:rsidRPr="00DE63F9">
              <w:rPr>
                <w:szCs w:val="20"/>
              </w:rPr>
              <w:t xml:space="preserve"> Supplier to enter into a Collaboration Agreement during the period of this Call Off Agreement.</w:t>
            </w:r>
          </w:p>
        </w:tc>
      </w:tr>
    </w:tbl>
    <w:p w:rsidR="00DF3700" w:rsidRPr="00DE63F9" w:rsidRDefault="00DF3700">
      <w:pPr>
        <w:widowControl w:val="0"/>
        <w:jc w:val="both"/>
        <w:rPr>
          <w:rFonts w:cs="Arial"/>
          <w:b/>
          <w:szCs w:val="20"/>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10598"/>
      </w:tblGrid>
      <w:tr w:rsidR="00DF3700" w:rsidRPr="00DE63F9" w:rsidTr="009D3566">
        <w:tc>
          <w:tcPr>
            <w:tcW w:w="10598" w:type="dxa"/>
            <w:tcBorders>
              <w:top w:val="single" w:sz="4" w:space="0" w:color="auto"/>
              <w:bottom w:val="single" w:sz="4" w:space="0" w:color="auto"/>
            </w:tcBorders>
            <w:shd w:val="clear" w:color="auto" w:fill="D9D9D9"/>
          </w:tcPr>
          <w:p w:rsidR="00DF3700" w:rsidRPr="00DE63F9" w:rsidRDefault="00DF3700" w:rsidP="00DF3700">
            <w:pPr>
              <w:rPr>
                <w:rFonts w:cs="Arial"/>
                <w:b/>
                <w:szCs w:val="20"/>
              </w:rPr>
            </w:pPr>
            <w:r w:rsidRPr="00DE63F9">
              <w:rPr>
                <w:b/>
                <w:szCs w:val="20"/>
              </w:rPr>
              <w:t>13. ALTERNATIVE CLAUSES</w:t>
            </w:r>
          </w:p>
        </w:tc>
      </w:tr>
      <w:tr w:rsidR="00DF3700" w:rsidRPr="00DE63F9" w:rsidTr="006400E7">
        <w:trPr>
          <w:trHeight w:val="2066"/>
        </w:trPr>
        <w:tc>
          <w:tcPr>
            <w:tcW w:w="10598" w:type="dxa"/>
            <w:tcBorders>
              <w:top w:val="single" w:sz="4" w:space="0" w:color="auto"/>
              <w:bottom w:val="single" w:sz="4" w:space="0" w:color="auto"/>
            </w:tcBorders>
            <w:shd w:val="clear" w:color="auto" w:fill="FFFFFF"/>
          </w:tcPr>
          <w:p w:rsidR="00DF3700" w:rsidRPr="00DE63F9" w:rsidRDefault="00DF3700" w:rsidP="00DF3700">
            <w:pPr>
              <w:rPr>
                <w:szCs w:val="20"/>
              </w:rPr>
            </w:pPr>
            <w:r w:rsidRPr="00DE63F9">
              <w:rPr>
                <w:b/>
                <w:bCs/>
                <w:szCs w:val="20"/>
              </w:rPr>
              <w:t xml:space="preserve">14.1     </w:t>
            </w:r>
            <w:r w:rsidRPr="00DE63F9">
              <w:rPr>
                <w:szCs w:val="20"/>
              </w:rPr>
              <w:t>In this</w:t>
            </w:r>
            <w:r w:rsidRPr="00DE63F9">
              <w:rPr>
                <w:b/>
                <w:bCs/>
                <w:szCs w:val="20"/>
              </w:rPr>
              <w:t xml:space="preserve"> </w:t>
            </w:r>
            <w:r w:rsidRPr="00DE63F9">
              <w:rPr>
                <w:szCs w:val="20"/>
              </w:rPr>
              <w:t>Call-Off Agreement, the</w:t>
            </w:r>
            <w:r w:rsidR="005E71F8">
              <w:rPr>
                <w:szCs w:val="20"/>
              </w:rPr>
              <w:t xml:space="preserve"> Supplier G-Cloud Standard Terms and Conditions (“Supplier Terms”) shall be amended to incorporate the </w:t>
            </w:r>
            <w:r w:rsidRPr="00DE63F9">
              <w:rPr>
                <w:szCs w:val="20"/>
              </w:rPr>
              <w:t>following terms:</w:t>
            </w:r>
          </w:p>
          <w:p w:rsidR="00DF3700" w:rsidRPr="00DE63F9" w:rsidRDefault="00DF3700" w:rsidP="00DF3700">
            <w:pPr>
              <w:rPr>
                <w:szCs w:val="20"/>
              </w:rPr>
            </w:pPr>
            <w:r w:rsidRPr="00DE63F9">
              <w:rPr>
                <w:szCs w:val="20"/>
              </w:rPr>
              <w:t>“Intellectual Property</w:t>
            </w:r>
            <w:r w:rsidR="005E71F8">
              <w:rPr>
                <w:szCs w:val="20"/>
              </w:rPr>
              <w:t xml:space="preserve"> Rights</w:t>
            </w:r>
            <w:r w:rsidRPr="00DE63F9">
              <w:rPr>
                <w:szCs w:val="20"/>
              </w:rPr>
              <w:t xml:space="preserve">” </w:t>
            </w:r>
            <w:r w:rsidR="005E71F8">
              <w:rPr>
                <w:szCs w:val="20"/>
              </w:rPr>
              <w:t xml:space="preserve">or “IPRs” </w:t>
            </w:r>
            <w:r w:rsidRPr="00DE63F9">
              <w:rPr>
                <w:szCs w:val="20"/>
              </w:rPr>
              <w:t>shall have the meaning given to it in the</w:t>
            </w:r>
            <w:r w:rsidR="005E71F8">
              <w:rPr>
                <w:szCs w:val="20"/>
              </w:rPr>
              <w:t xml:space="preserve"> Supplier Terms</w:t>
            </w:r>
            <w:r w:rsidRPr="00DE63F9">
              <w:rPr>
                <w:szCs w:val="20"/>
              </w:rPr>
              <w:t xml:space="preserve">; </w:t>
            </w:r>
          </w:p>
          <w:p w:rsidR="00DF3700" w:rsidRPr="00DE63F9" w:rsidRDefault="00DF3700" w:rsidP="00DF3700">
            <w:pPr>
              <w:rPr>
                <w:color w:val="000000"/>
                <w:szCs w:val="20"/>
              </w:rPr>
            </w:pPr>
            <w:r w:rsidRPr="00DE63F9">
              <w:rPr>
                <w:color w:val="000000"/>
                <w:szCs w:val="20"/>
              </w:rPr>
              <w:t>“Background Intellectual Property” means the Intellectual Property</w:t>
            </w:r>
            <w:r w:rsidR="005E71F8">
              <w:rPr>
                <w:color w:val="000000"/>
                <w:szCs w:val="20"/>
              </w:rPr>
              <w:t xml:space="preserve"> Rights</w:t>
            </w:r>
            <w:r w:rsidR="00D76E48">
              <w:rPr>
                <w:color w:val="000000"/>
                <w:szCs w:val="20"/>
              </w:rPr>
              <w:t xml:space="preserve"> (a)</w:t>
            </w:r>
            <w:r w:rsidRPr="00DE63F9">
              <w:rPr>
                <w:color w:val="000000"/>
                <w:szCs w:val="20"/>
              </w:rPr>
              <w:t xml:space="preserve"> owned</w:t>
            </w:r>
            <w:r w:rsidR="00D76E48">
              <w:rPr>
                <w:color w:val="000000"/>
                <w:szCs w:val="20"/>
              </w:rPr>
              <w:t>, licensed</w:t>
            </w:r>
            <w:r w:rsidRPr="00DE63F9">
              <w:rPr>
                <w:color w:val="000000"/>
                <w:szCs w:val="20"/>
              </w:rPr>
              <w:t xml:space="preserve"> or </w:t>
            </w:r>
            <w:r w:rsidR="00D76E48">
              <w:rPr>
                <w:color w:val="000000"/>
                <w:szCs w:val="20"/>
              </w:rPr>
              <w:t xml:space="preserve">proprietary </w:t>
            </w:r>
            <w:r w:rsidRPr="00DE63F9">
              <w:rPr>
                <w:color w:val="000000"/>
                <w:szCs w:val="20"/>
              </w:rPr>
              <w:t xml:space="preserve"> </w:t>
            </w:r>
            <w:r w:rsidR="00D76E48">
              <w:rPr>
                <w:color w:val="000000"/>
                <w:szCs w:val="20"/>
              </w:rPr>
              <w:t>to</w:t>
            </w:r>
            <w:r w:rsidRPr="00DE63F9">
              <w:rPr>
                <w:color w:val="000000"/>
                <w:szCs w:val="20"/>
              </w:rPr>
              <w:t xml:space="preserve"> either Party existing at the date of the Call-Off Agreement</w:t>
            </w:r>
            <w:r w:rsidR="00D76E48">
              <w:rPr>
                <w:color w:val="000000"/>
                <w:szCs w:val="20"/>
              </w:rPr>
              <w:t>, (b) independently developed by a party;</w:t>
            </w:r>
            <w:r w:rsidRPr="00DE63F9">
              <w:rPr>
                <w:color w:val="000000"/>
                <w:szCs w:val="20"/>
              </w:rPr>
              <w:t xml:space="preserve"> or</w:t>
            </w:r>
            <w:r w:rsidR="00D76E48">
              <w:rPr>
                <w:color w:val="000000"/>
                <w:szCs w:val="20"/>
              </w:rPr>
              <w:t xml:space="preserve"> (c)</w:t>
            </w:r>
            <w:r w:rsidRPr="00DE63F9">
              <w:rPr>
                <w:color w:val="000000"/>
                <w:szCs w:val="20"/>
              </w:rPr>
              <w:t xml:space="preserve"> generated</w:t>
            </w:r>
            <w:r w:rsidR="00D76E48">
              <w:rPr>
                <w:color w:val="000000"/>
                <w:szCs w:val="20"/>
              </w:rPr>
              <w:t xml:space="preserve"> by a Party</w:t>
            </w:r>
            <w:r w:rsidRPr="00DE63F9">
              <w:rPr>
                <w:color w:val="000000"/>
                <w:szCs w:val="20"/>
              </w:rPr>
              <w:t xml:space="preserve"> otherwise than through the performance of the Services and which is used for the provision of the Services</w:t>
            </w:r>
            <w:r w:rsidR="00D76E48">
              <w:rPr>
                <w:color w:val="000000"/>
                <w:szCs w:val="20"/>
              </w:rPr>
              <w:t>, (including any enhancements/modifications to same)</w:t>
            </w:r>
          </w:p>
          <w:p w:rsidR="00DF3700" w:rsidRPr="00DE63F9" w:rsidRDefault="00DF3700" w:rsidP="00DF3700">
            <w:pPr>
              <w:rPr>
                <w:szCs w:val="20"/>
              </w:rPr>
            </w:pPr>
            <w:r w:rsidRPr="00DE63F9">
              <w:rPr>
                <w:color w:val="000000"/>
                <w:szCs w:val="20"/>
              </w:rPr>
              <w:t>“Foreground Intellectual Property” means Intellectual Property arising out of the performance of any work by the Supplier and/or Customer under the Call-Off Agreement (but for the avoidance of doubt excluding Background Intellectual Property); and</w:t>
            </w:r>
          </w:p>
          <w:p w:rsidR="00DF3700" w:rsidRPr="001453E2" w:rsidRDefault="00DF3700" w:rsidP="00DF3700">
            <w:pPr>
              <w:pStyle w:val="StyleTsCsBodyText"/>
              <w:spacing w:line="276" w:lineRule="auto"/>
              <w:ind w:left="0"/>
              <w:jc w:val="left"/>
              <w:rPr>
                <w:sz w:val="20"/>
                <w:szCs w:val="20"/>
                <w:lang w:eastAsia="en-US"/>
              </w:rPr>
            </w:pPr>
            <w:r w:rsidRPr="00DE63F9">
              <w:rPr>
                <w:sz w:val="20"/>
                <w:szCs w:val="20"/>
                <w:lang w:eastAsia="en-US"/>
              </w:rPr>
              <w:t>“</w:t>
            </w:r>
            <w:r w:rsidR="00D76E48">
              <w:rPr>
                <w:sz w:val="20"/>
                <w:szCs w:val="20"/>
                <w:lang w:eastAsia="en-US"/>
              </w:rPr>
              <w:t>Work Products</w:t>
            </w:r>
            <w:r w:rsidRPr="00DE63F9">
              <w:rPr>
                <w:sz w:val="20"/>
                <w:szCs w:val="20"/>
                <w:lang w:eastAsia="en-US"/>
              </w:rPr>
              <w:t>” means the</w:t>
            </w:r>
            <w:r w:rsidR="00D76E48">
              <w:rPr>
                <w:sz w:val="20"/>
                <w:szCs w:val="20"/>
                <w:lang w:eastAsia="en-US"/>
              </w:rPr>
              <w:t xml:space="preserve"> deliverables,</w:t>
            </w:r>
            <w:r w:rsidRPr="00DE63F9">
              <w:rPr>
                <w:sz w:val="20"/>
                <w:szCs w:val="20"/>
                <w:lang w:eastAsia="en-US"/>
              </w:rPr>
              <w:t xml:space="preserve"> documents, articles or other materials</w:t>
            </w:r>
            <w:r w:rsidR="00D76E48">
              <w:rPr>
                <w:sz w:val="20"/>
                <w:szCs w:val="20"/>
                <w:lang w:eastAsia="en-US"/>
              </w:rPr>
              <w:t xml:space="preserve"> prepared by </w:t>
            </w:r>
            <w:r w:rsidRPr="00DE63F9">
              <w:rPr>
                <w:sz w:val="20"/>
                <w:szCs w:val="20"/>
                <w:lang w:eastAsia="en-US"/>
              </w:rPr>
              <w:t>the Supplier</w:t>
            </w:r>
            <w:r w:rsidR="00D76E48">
              <w:rPr>
                <w:sz w:val="20"/>
                <w:szCs w:val="20"/>
                <w:lang w:eastAsia="en-US"/>
              </w:rPr>
              <w:t xml:space="preserve"> for the Customer</w:t>
            </w:r>
            <w:r w:rsidRPr="00DE63F9">
              <w:rPr>
                <w:sz w:val="20"/>
                <w:szCs w:val="20"/>
                <w:lang w:eastAsia="en-US"/>
              </w:rPr>
              <w:t xml:space="preserve"> </w:t>
            </w:r>
            <w:r w:rsidR="00D76E48" w:rsidRPr="00C753A2">
              <w:rPr>
                <w:sz w:val="20"/>
                <w:szCs w:val="20"/>
                <w:lang w:eastAsia="en-US"/>
              </w:rPr>
              <w:t xml:space="preserve">with input from the Customer personnel and for which your personnel retain responsibility for the decisions and judgements underlying them. </w:t>
            </w:r>
          </w:p>
          <w:p w:rsidR="00DF3700" w:rsidRPr="001453E2" w:rsidRDefault="00DF3700" w:rsidP="00DF3700">
            <w:pPr>
              <w:pStyle w:val="StyleTsCsBodyText"/>
              <w:spacing w:line="276" w:lineRule="auto"/>
              <w:ind w:left="0"/>
              <w:jc w:val="left"/>
              <w:rPr>
                <w:sz w:val="20"/>
                <w:szCs w:val="20"/>
                <w:lang w:eastAsia="en-US"/>
              </w:rPr>
            </w:pPr>
            <w:r w:rsidRPr="001453E2">
              <w:rPr>
                <w:sz w:val="20"/>
                <w:szCs w:val="20"/>
                <w:lang w:eastAsia="en-US"/>
              </w:rPr>
              <w:t xml:space="preserve">                                                                                </w:t>
            </w:r>
          </w:p>
          <w:p w:rsidR="00C753A2" w:rsidRPr="00C753A2" w:rsidRDefault="00DF3700" w:rsidP="00DF3700">
            <w:pPr>
              <w:rPr>
                <w:szCs w:val="20"/>
              </w:rPr>
            </w:pPr>
            <w:r w:rsidRPr="00C753A2">
              <w:rPr>
                <w:b/>
                <w:bCs/>
                <w:szCs w:val="20"/>
              </w:rPr>
              <w:t>14.2</w:t>
            </w:r>
            <w:r w:rsidRPr="00C753A2">
              <w:rPr>
                <w:szCs w:val="20"/>
              </w:rPr>
              <w:t xml:space="preserve">     Ownership of Background </w:t>
            </w:r>
            <w:r w:rsidRPr="00C753A2">
              <w:rPr>
                <w:color w:val="000000"/>
                <w:szCs w:val="20"/>
              </w:rPr>
              <w:t>Intellectual Property</w:t>
            </w:r>
            <w:r w:rsidRPr="00C753A2">
              <w:rPr>
                <w:szCs w:val="20"/>
              </w:rPr>
              <w:t xml:space="preserve"> shall remain unaffected by this Call-Off Agreement.  </w:t>
            </w:r>
          </w:p>
          <w:p w:rsidR="00C753A2" w:rsidRPr="000316B6" w:rsidRDefault="00DF3700" w:rsidP="000316B6">
            <w:r w:rsidRPr="000316B6">
              <w:t xml:space="preserve">14.3        </w:t>
            </w:r>
            <w:r w:rsidRPr="00C753A2">
              <w:t xml:space="preserve">Ownership of any and all Foreground Intellectual Property subsisting in the </w:t>
            </w:r>
            <w:r w:rsidR="00C753A2" w:rsidRPr="00C753A2">
              <w:t>Work Products</w:t>
            </w:r>
            <w:r w:rsidRPr="00C753A2">
              <w:t xml:space="preserve"> shall vest exclusively in the Customer.  Such ownership shall not pass until the Suppli</w:t>
            </w:r>
            <w:r w:rsidRPr="00EC5B54">
              <w:t>er has received in full (in cash or cleared funds) all sums due to it in respect of the Services under this Call-Off Agreement and all other sums which are or which become due to the Supplier from the Customer under the Call-Off Agreement.</w:t>
            </w:r>
            <w:r w:rsidR="00C753A2" w:rsidRPr="00EC5B54">
              <w:t xml:space="preserve"> </w:t>
            </w:r>
            <w:r w:rsidR="00C753A2" w:rsidRPr="000316B6">
              <w:rPr>
                <w:rFonts w:eastAsia="Times New Roman"/>
              </w:rPr>
              <w:t>The Customer may disclose an</w:t>
            </w:r>
            <w:r w:rsidR="00C753A2" w:rsidRPr="00C753A2">
              <w:rPr>
                <w:rFonts w:eastAsia="Times New Roman"/>
              </w:rPr>
              <w:t>y Work Product provided that the Supplier</w:t>
            </w:r>
            <w:r w:rsidR="00C753A2" w:rsidRPr="000316B6">
              <w:rPr>
                <w:rFonts w:eastAsia="Times New Roman"/>
              </w:rPr>
              <w:t xml:space="preserve"> shall no</w:t>
            </w:r>
            <w:r w:rsidR="00C753A2" w:rsidRPr="00C753A2">
              <w:rPr>
                <w:rFonts w:eastAsia="Times New Roman"/>
              </w:rPr>
              <w:t>t in any way associate the Supplier or Supplier Personnel (or any Supplier Party</w:t>
            </w:r>
            <w:r w:rsidR="00C753A2" w:rsidRPr="000316B6">
              <w:rPr>
                <w:rFonts w:eastAsia="Times New Roman"/>
              </w:rPr>
              <w:t xml:space="preserve"> or their personnel) with any such disclosed Work Product or any portion or derivative thereof, including but no</w:t>
            </w:r>
            <w:r w:rsidR="00C753A2" w:rsidRPr="00C753A2">
              <w:rPr>
                <w:rFonts w:eastAsia="Times New Roman"/>
              </w:rPr>
              <w:t>t limited to use of the Supplier</w:t>
            </w:r>
            <w:r w:rsidR="00C753A2" w:rsidRPr="000316B6">
              <w:rPr>
                <w:rFonts w:eastAsia="Times New Roman"/>
              </w:rPr>
              <w:t xml:space="preserve"> name, trademarks, logos and/or brandin</w:t>
            </w:r>
            <w:r w:rsidR="00C753A2" w:rsidRPr="00C753A2">
              <w:rPr>
                <w:rFonts w:eastAsia="Times New Roman"/>
              </w:rPr>
              <w:t>g, in each case without Supplier</w:t>
            </w:r>
            <w:r w:rsidR="00C753A2" w:rsidRPr="000316B6">
              <w:rPr>
                <w:rFonts w:eastAsia="Times New Roman"/>
              </w:rPr>
              <w:t xml:space="preserve">’s prior written consent.    </w:t>
            </w:r>
          </w:p>
          <w:p w:rsidR="00C753A2" w:rsidRPr="00DE63F9" w:rsidRDefault="00C753A2" w:rsidP="00DF3700">
            <w:pPr>
              <w:rPr>
                <w:szCs w:val="20"/>
              </w:rPr>
            </w:pPr>
          </w:p>
          <w:p w:rsidR="00DF3700" w:rsidRPr="00DE63F9" w:rsidRDefault="00DF3700" w:rsidP="00DF3700">
            <w:pPr>
              <w:rPr>
                <w:szCs w:val="20"/>
              </w:rPr>
            </w:pPr>
            <w:r w:rsidRPr="00DE63F9">
              <w:rPr>
                <w:b/>
                <w:bCs/>
                <w:szCs w:val="20"/>
              </w:rPr>
              <w:t xml:space="preserve">14.4        </w:t>
            </w:r>
            <w:r w:rsidRPr="00DE63F9">
              <w:rPr>
                <w:szCs w:val="20"/>
              </w:rPr>
              <w:t>Subject to any third party rights and upon payment in full of the Charges under this Call-Off Agreement, the Supplier shall grant to the Customer a royalty-free, non-exclusive right and licence to use any of the Supplier’s relevant Background Intellectual Property that is incorporated in the Deliverables</w:t>
            </w:r>
            <w:r w:rsidR="00C753A2">
              <w:rPr>
                <w:szCs w:val="20"/>
              </w:rPr>
              <w:t xml:space="preserve"> (and Work Products)</w:t>
            </w:r>
            <w:r w:rsidRPr="00DE63F9">
              <w:rPr>
                <w:szCs w:val="20"/>
              </w:rPr>
              <w:t xml:space="preserve">, solely for the purposes expressly stated in the Call-Off Agreement as being the purposes for which the Deliverables </w:t>
            </w:r>
            <w:r w:rsidR="00C753A2">
              <w:rPr>
                <w:szCs w:val="20"/>
              </w:rPr>
              <w:t xml:space="preserve">(and Work Products) </w:t>
            </w:r>
            <w:r w:rsidRPr="00DE63F9">
              <w:rPr>
                <w:szCs w:val="20"/>
              </w:rPr>
              <w:t>are supplied or, if no such purpose is stated, solely for the purposes of its internal testing and evaluation of the Deliverables</w:t>
            </w:r>
            <w:r w:rsidR="00C753A2">
              <w:rPr>
                <w:szCs w:val="20"/>
              </w:rPr>
              <w:t xml:space="preserve"> (and Work Products)</w:t>
            </w:r>
            <w:r w:rsidRPr="00DE63F9">
              <w:rPr>
                <w:szCs w:val="20"/>
              </w:rPr>
              <w:t xml:space="preserve"> (not involving their commercial use or disclosure to any third party). The licence is non-transferable; provided, however, that the Customer may</w:t>
            </w:r>
            <w:r w:rsidR="00C753A2">
              <w:rPr>
                <w:szCs w:val="20"/>
              </w:rPr>
              <w:t xml:space="preserve"> disclose the Deliverables/Work Products on a need to know basis</w:t>
            </w:r>
            <w:r w:rsidR="001453E2">
              <w:rPr>
                <w:szCs w:val="20"/>
              </w:rPr>
              <w:t xml:space="preserve"> and for information purposes</w:t>
            </w:r>
            <w:r w:rsidR="00C753A2">
              <w:rPr>
                <w:szCs w:val="20"/>
              </w:rPr>
              <w:t xml:space="preserve"> to </w:t>
            </w:r>
            <w:r w:rsidRPr="00DE63F9">
              <w:rPr>
                <w:szCs w:val="20"/>
              </w:rPr>
              <w:t>its affiliates</w:t>
            </w:r>
            <w:r w:rsidR="00C753A2">
              <w:rPr>
                <w:szCs w:val="20"/>
              </w:rPr>
              <w:t xml:space="preserve"> subject </w:t>
            </w:r>
            <w:proofErr w:type="gramStart"/>
            <w:r w:rsidR="00C753A2">
              <w:rPr>
                <w:szCs w:val="20"/>
              </w:rPr>
              <w:t xml:space="preserve">to </w:t>
            </w:r>
            <w:r w:rsidRPr="00DE63F9">
              <w:rPr>
                <w:szCs w:val="20"/>
              </w:rPr>
              <w:t xml:space="preserve"> the</w:t>
            </w:r>
            <w:proofErr w:type="gramEnd"/>
            <w:r w:rsidRPr="00DE63F9">
              <w:rPr>
                <w:szCs w:val="20"/>
              </w:rPr>
              <w:t xml:space="preserve"> same terms and conditions as herein set forth</w:t>
            </w:r>
            <w:r w:rsidR="001453E2">
              <w:rPr>
                <w:szCs w:val="20"/>
              </w:rPr>
              <w:t xml:space="preserve"> and on the basis that the Supplier accepts no liability to such parties</w:t>
            </w:r>
            <w:r w:rsidRPr="00DE63F9">
              <w:rPr>
                <w:rStyle w:val="CommentReference"/>
                <w:sz w:val="20"/>
                <w:szCs w:val="20"/>
              </w:rPr>
              <w:t>.</w:t>
            </w:r>
          </w:p>
          <w:p w:rsidR="00DF3700" w:rsidRPr="00DE63F9" w:rsidRDefault="00DF3700" w:rsidP="00BB44DF">
            <w:pPr>
              <w:pStyle w:val="ListParagraph"/>
              <w:keepNext/>
              <w:numPr>
                <w:ilvl w:val="1"/>
                <w:numId w:val="22"/>
              </w:numPr>
              <w:spacing w:before="120" w:after="240"/>
              <w:ind w:left="0" w:hanging="357"/>
              <w:rPr>
                <w:szCs w:val="20"/>
              </w:rPr>
            </w:pPr>
            <w:r w:rsidRPr="00DE63F9">
              <w:rPr>
                <w:b/>
                <w:bCs/>
                <w:szCs w:val="20"/>
              </w:rPr>
              <w:t>14.5</w:t>
            </w:r>
            <w:r w:rsidRPr="00DE63F9">
              <w:rPr>
                <w:szCs w:val="20"/>
              </w:rPr>
              <w:t>     The Customer hereby grants to the Supplier a non-exclusive, non-transferable, royalty free licence to use the Intellectual Property Rights in any documentation or data provided by or on behalf of the Customer and its affiliates to the Supplier for the purpose of carrying out the Services for the sole purpose of producing the Deliverables</w:t>
            </w:r>
            <w:r w:rsidR="00C753A2">
              <w:rPr>
                <w:szCs w:val="20"/>
              </w:rPr>
              <w:t>/Work Products</w:t>
            </w:r>
            <w:r w:rsidRPr="00DE63F9">
              <w:rPr>
                <w:szCs w:val="20"/>
              </w:rPr>
              <w:t xml:space="preserve"> for the Customer under the Call-Off Agreement and not otherwise.</w:t>
            </w:r>
          </w:p>
          <w:p w:rsidR="00DF3700" w:rsidRPr="00DE63F9" w:rsidRDefault="00DF3700" w:rsidP="00DF3700">
            <w:pPr>
              <w:pStyle w:val="GPSL2numberedclause"/>
              <w:tabs>
                <w:tab w:val="clear" w:pos="360"/>
                <w:tab w:val="clear" w:pos="1418"/>
              </w:tabs>
              <w:ind w:left="0" w:firstLine="0"/>
              <w:rPr>
                <w:sz w:val="20"/>
                <w:szCs w:val="20"/>
              </w:rPr>
            </w:pPr>
            <w:r w:rsidRPr="00DE63F9">
              <w:rPr>
                <w:b/>
                <w:bCs/>
                <w:sz w:val="20"/>
                <w:szCs w:val="20"/>
              </w:rPr>
              <w:t>14</w:t>
            </w:r>
            <w:r w:rsidRPr="00DE63F9">
              <w:rPr>
                <w:sz w:val="20"/>
                <w:szCs w:val="20"/>
              </w:rPr>
              <w:t>.</w:t>
            </w:r>
            <w:r w:rsidRPr="00DE63F9">
              <w:rPr>
                <w:b/>
                <w:bCs/>
                <w:sz w:val="20"/>
                <w:szCs w:val="20"/>
              </w:rPr>
              <w:t>6</w:t>
            </w:r>
            <w:r w:rsidRPr="00DE63F9">
              <w:rPr>
                <w:sz w:val="20"/>
                <w:szCs w:val="20"/>
              </w:rPr>
              <w:t>     The Supplier shall at the Customer’s request (and shall procure that its employees, agents or officers) carry out all reasonable acts (including prompt signature of documents) necessary to vest ownership of Foreground Intellectual Property in the Deliverables in the Customer in accordance with this Clause 14.</w:t>
            </w:r>
          </w:p>
          <w:p w:rsidR="00DF3700" w:rsidRPr="00DE63F9" w:rsidRDefault="00DF3700" w:rsidP="000316B6">
            <w:pPr>
              <w:pStyle w:val="GPSL1CLAUSEHEADING"/>
              <w:numPr>
                <w:ilvl w:val="0"/>
                <w:numId w:val="0"/>
              </w:numPr>
              <w:spacing w:before="240"/>
              <w:rPr>
                <w:sz w:val="20"/>
                <w:szCs w:val="20"/>
              </w:rPr>
            </w:pPr>
          </w:p>
          <w:p w:rsidR="00DF3700" w:rsidRPr="00DE63F9" w:rsidRDefault="00DF3700" w:rsidP="009D3566">
            <w:pPr>
              <w:widowControl w:val="0"/>
              <w:rPr>
                <w:color w:val="000000"/>
                <w:szCs w:val="20"/>
              </w:rPr>
            </w:pPr>
          </w:p>
        </w:tc>
      </w:tr>
    </w:tbl>
    <w:p w:rsidR="00DF3700" w:rsidRPr="00DE63F9" w:rsidRDefault="00DF3700">
      <w:pPr>
        <w:widowControl w:val="0"/>
        <w:jc w:val="both"/>
        <w:rPr>
          <w:rFonts w:cs="Arial"/>
          <w:b/>
          <w:szCs w:val="20"/>
        </w:rPr>
      </w:pPr>
    </w:p>
    <w:p w:rsidR="00581793" w:rsidRPr="00DE63F9" w:rsidRDefault="009B68A1">
      <w:pPr>
        <w:widowControl w:val="0"/>
        <w:jc w:val="both"/>
        <w:rPr>
          <w:rFonts w:cs="Arial"/>
          <w:szCs w:val="20"/>
        </w:rPr>
      </w:pPr>
      <w:r w:rsidRPr="00DE63F9">
        <w:rPr>
          <w:rFonts w:cs="Arial"/>
          <w:b/>
          <w:szCs w:val="20"/>
        </w:rPr>
        <w:t>BY SIGNING AND RETURNING THIS ORDER FORM THE SUPPLIER AGREES</w:t>
      </w:r>
      <w:r w:rsidRPr="00DE63F9">
        <w:rPr>
          <w:rFonts w:cs="Arial"/>
          <w:szCs w:val="20"/>
        </w:rPr>
        <w:t xml:space="preserve"> to enter a legally binding contract with the Customer to provide the G-Cloud Services. </w:t>
      </w:r>
      <w:r w:rsidRPr="00DE63F9">
        <w:rPr>
          <w:rFonts w:cs="Arial"/>
          <w:color w:val="000000"/>
          <w:szCs w:val="20"/>
        </w:rPr>
        <w:t>The Parties hereby acknowledge and agree that they have read the Call-Off Terms and the Order Form and by signing below agree to be bound by the terms of this Call-Off Agreement.</w:t>
      </w:r>
    </w:p>
    <w:p w:rsidR="009B68A1" w:rsidRPr="00DE63F9" w:rsidRDefault="009B68A1" w:rsidP="009B68A1">
      <w:pPr>
        <w:widowControl w:val="0"/>
        <w:rPr>
          <w:rFonts w:cs="Arial"/>
          <w:szCs w:val="20"/>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76"/>
        <w:gridCol w:w="8180"/>
      </w:tblGrid>
      <w:tr w:rsidR="009B68A1" w:rsidRPr="00DE63F9" w:rsidTr="00026127">
        <w:tc>
          <w:tcPr>
            <w:tcW w:w="10456" w:type="dxa"/>
            <w:gridSpan w:val="2"/>
            <w:tcBorders>
              <w:top w:val="nil"/>
              <w:left w:val="nil"/>
              <w:bottom w:val="single" w:sz="4" w:space="0" w:color="auto"/>
              <w:right w:val="nil"/>
            </w:tcBorders>
          </w:tcPr>
          <w:p w:rsidR="009B68A1" w:rsidRPr="00DE63F9" w:rsidRDefault="009B68A1" w:rsidP="00F8548A">
            <w:pPr>
              <w:widowControl w:val="0"/>
              <w:rPr>
                <w:rFonts w:cs="Arial"/>
                <w:b/>
                <w:szCs w:val="20"/>
              </w:rPr>
            </w:pPr>
            <w:r w:rsidRPr="00DE63F9">
              <w:rPr>
                <w:rFonts w:cs="Arial"/>
                <w:b/>
                <w:szCs w:val="20"/>
              </w:rPr>
              <w:t>For and on behalf of the Supplier:</w:t>
            </w:r>
          </w:p>
          <w:p w:rsidR="009B68A1" w:rsidRPr="00DE63F9" w:rsidRDefault="009B68A1" w:rsidP="00F8548A">
            <w:pPr>
              <w:widowControl w:val="0"/>
              <w:rPr>
                <w:rFonts w:cs="Arial"/>
                <w:szCs w:val="20"/>
              </w:rPr>
            </w:pPr>
          </w:p>
        </w:tc>
      </w:tr>
      <w:tr w:rsidR="002E38B1" w:rsidRPr="00DE63F9" w:rsidTr="00026127">
        <w:tc>
          <w:tcPr>
            <w:tcW w:w="2276" w:type="dxa"/>
            <w:tcBorders>
              <w:top w:val="single" w:sz="4" w:space="0" w:color="auto"/>
              <w:left w:val="single" w:sz="4" w:space="0" w:color="auto"/>
              <w:bottom w:val="single" w:sz="4" w:space="0" w:color="auto"/>
              <w:right w:val="single" w:sz="4" w:space="0" w:color="auto"/>
            </w:tcBorders>
          </w:tcPr>
          <w:p w:rsidR="002E38B1" w:rsidRPr="00DE63F9" w:rsidRDefault="002E38B1" w:rsidP="002E38B1">
            <w:pPr>
              <w:widowControl w:val="0"/>
              <w:rPr>
                <w:rFonts w:cs="Arial"/>
                <w:szCs w:val="20"/>
              </w:rPr>
            </w:pPr>
            <w:r w:rsidRPr="00DE63F9">
              <w:rPr>
                <w:rFonts w:cs="Arial"/>
                <w:szCs w:val="20"/>
              </w:rPr>
              <w:t>Name and Title</w:t>
            </w:r>
          </w:p>
        </w:tc>
        <w:tc>
          <w:tcPr>
            <w:tcW w:w="8180" w:type="dxa"/>
            <w:tcBorders>
              <w:top w:val="single" w:sz="4" w:space="0" w:color="auto"/>
              <w:left w:val="single" w:sz="4" w:space="0" w:color="auto"/>
              <w:bottom w:val="single" w:sz="4" w:space="0" w:color="auto"/>
              <w:right w:val="single" w:sz="4" w:space="0" w:color="auto"/>
            </w:tcBorders>
          </w:tcPr>
          <w:p w:rsidR="002E38B1" w:rsidRDefault="002E38B1" w:rsidP="002E38B1">
            <w:pPr>
              <w:widowControl w:val="0"/>
              <w:spacing w:before="120" w:after="120"/>
              <w:rPr>
                <w:rFonts w:cs="Arial"/>
                <w:szCs w:val="20"/>
              </w:rPr>
            </w:pPr>
          </w:p>
          <w:p w:rsidR="00852BF6" w:rsidRPr="00DE63F9" w:rsidRDefault="00852BF6" w:rsidP="002E38B1">
            <w:pPr>
              <w:widowControl w:val="0"/>
              <w:spacing w:before="120" w:after="120"/>
              <w:rPr>
                <w:rFonts w:cs="Arial"/>
                <w:szCs w:val="20"/>
              </w:rPr>
            </w:pPr>
            <w:r>
              <w:rPr>
                <w:rFonts w:eastAsia="Arial" w:cs="Arial"/>
                <w:sz w:val="24"/>
                <w:szCs w:val="24"/>
                <w:highlight w:val="black"/>
              </w:rPr>
              <w:t>Xx</w:t>
            </w:r>
            <w:r>
              <w:rPr>
                <w:rFonts w:eastAsia="Arial" w:cs="Arial"/>
                <w:sz w:val="24"/>
                <w:szCs w:val="24"/>
              </w:rPr>
              <w:t xml:space="preserve"> Redacted </w:t>
            </w:r>
            <w:r>
              <w:rPr>
                <w:rFonts w:eastAsia="Arial" w:cs="Arial"/>
                <w:sz w:val="24"/>
                <w:szCs w:val="24"/>
                <w:highlight w:val="black"/>
              </w:rPr>
              <w:t>XX</w:t>
            </w:r>
          </w:p>
        </w:tc>
      </w:tr>
      <w:tr w:rsidR="002E38B1" w:rsidRPr="00DE63F9" w:rsidTr="00026127">
        <w:tc>
          <w:tcPr>
            <w:tcW w:w="2276" w:type="dxa"/>
            <w:tcBorders>
              <w:top w:val="single" w:sz="4" w:space="0" w:color="auto"/>
              <w:left w:val="single" w:sz="4" w:space="0" w:color="auto"/>
              <w:bottom w:val="single" w:sz="4" w:space="0" w:color="auto"/>
              <w:right w:val="single" w:sz="4" w:space="0" w:color="auto"/>
            </w:tcBorders>
          </w:tcPr>
          <w:p w:rsidR="002E38B1" w:rsidRPr="00DE63F9" w:rsidRDefault="002E38B1" w:rsidP="002E38B1">
            <w:pPr>
              <w:widowControl w:val="0"/>
              <w:rPr>
                <w:rFonts w:cs="Arial"/>
                <w:szCs w:val="20"/>
              </w:rPr>
            </w:pPr>
            <w:r w:rsidRPr="00DE63F9">
              <w:rPr>
                <w:rFonts w:cs="Arial"/>
                <w:szCs w:val="20"/>
              </w:rPr>
              <w:t>Position</w:t>
            </w:r>
          </w:p>
        </w:tc>
        <w:tc>
          <w:tcPr>
            <w:tcW w:w="8180" w:type="dxa"/>
            <w:tcBorders>
              <w:top w:val="single" w:sz="4" w:space="0" w:color="auto"/>
              <w:left w:val="single" w:sz="4" w:space="0" w:color="auto"/>
              <w:bottom w:val="single" w:sz="4" w:space="0" w:color="auto"/>
              <w:right w:val="single" w:sz="4" w:space="0" w:color="auto"/>
            </w:tcBorders>
          </w:tcPr>
          <w:p w:rsidR="002E38B1" w:rsidRPr="00DE63F9" w:rsidRDefault="00852BF6" w:rsidP="002E38B1">
            <w:pPr>
              <w:widowControl w:val="0"/>
              <w:spacing w:before="120" w:after="120"/>
              <w:rPr>
                <w:rFonts w:cs="Arial"/>
                <w:szCs w:val="20"/>
              </w:rPr>
            </w:pPr>
            <w:r>
              <w:rPr>
                <w:rFonts w:eastAsia="Arial" w:cs="Arial"/>
                <w:sz w:val="24"/>
                <w:szCs w:val="24"/>
                <w:highlight w:val="black"/>
              </w:rPr>
              <w:t>Xx</w:t>
            </w:r>
            <w:r>
              <w:rPr>
                <w:rFonts w:eastAsia="Arial" w:cs="Arial"/>
                <w:sz w:val="24"/>
                <w:szCs w:val="24"/>
              </w:rPr>
              <w:t xml:space="preserve"> Redacted </w:t>
            </w:r>
            <w:r>
              <w:rPr>
                <w:rFonts w:eastAsia="Arial" w:cs="Arial"/>
                <w:sz w:val="24"/>
                <w:szCs w:val="24"/>
                <w:highlight w:val="black"/>
              </w:rPr>
              <w:t>XX</w:t>
            </w:r>
          </w:p>
        </w:tc>
      </w:tr>
      <w:tr w:rsidR="009B68A1" w:rsidRPr="00DE63F9" w:rsidTr="00026127">
        <w:tc>
          <w:tcPr>
            <w:tcW w:w="2276" w:type="dxa"/>
            <w:tcBorders>
              <w:top w:val="single" w:sz="4" w:space="0" w:color="auto"/>
              <w:left w:val="single" w:sz="4" w:space="0" w:color="auto"/>
              <w:bottom w:val="single" w:sz="4" w:space="0" w:color="auto"/>
              <w:right w:val="single" w:sz="4" w:space="0" w:color="auto"/>
            </w:tcBorders>
          </w:tcPr>
          <w:p w:rsidR="009B68A1" w:rsidRPr="00DE63F9" w:rsidRDefault="009B68A1" w:rsidP="00F8548A">
            <w:pPr>
              <w:widowControl w:val="0"/>
              <w:rPr>
                <w:rFonts w:cs="Arial"/>
                <w:szCs w:val="20"/>
              </w:rPr>
            </w:pPr>
            <w:r w:rsidRPr="00DE63F9">
              <w:rPr>
                <w:rFonts w:cs="Arial"/>
                <w:szCs w:val="20"/>
              </w:rPr>
              <w:t>Signature</w:t>
            </w:r>
          </w:p>
        </w:tc>
        <w:tc>
          <w:tcPr>
            <w:tcW w:w="8180" w:type="dxa"/>
            <w:tcBorders>
              <w:top w:val="single" w:sz="4" w:space="0" w:color="auto"/>
              <w:left w:val="single" w:sz="4" w:space="0" w:color="auto"/>
              <w:bottom w:val="single" w:sz="4" w:space="0" w:color="auto"/>
              <w:right w:val="single" w:sz="4" w:space="0" w:color="auto"/>
            </w:tcBorders>
          </w:tcPr>
          <w:p w:rsidR="009B68A1" w:rsidRPr="00DE63F9" w:rsidRDefault="00852BF6" w:rsidP="00F8548A">
            <w:pPr>
              <w:widowControl w:val="0"/>
              <w:rPr>
                <w:rFonts w:cs="Arial"/>
                <w:szCs w:val="20"/>
              </w:rPr>
            </w:pPr>
            <w:r>
              <w:rPr>
                <w:rFonts w:eastAsia="Arial" w:cs="Arial"/>
                <w:sz w:val="24"/>
                <w:szCs w:val="24"/>
                <w:highlight w:val="black"/>
              </w:rPr>
              <w:t>Xx</w:t>
            </w:r>
            <w:r>
              <w:rPr>
                <w:rFonts w:eastAsia="Arial" w:cs="Arial"/>
                <w:sz w:val="24"/>
                <w:szCs w:val="24"/>
              </w:rPr>
              <w:t xml:space="preserve"> Redacted </w:t>
            </w:r>
            <w:r>
              <w:rPr>
                <w:rFonts w:eastAsia="Arial" w:cs="Arial"/>
                <w:sz w:val="24"/>
                <w:szCs w:val="24"/>
                <w:highlight w:val="black"/>
              </w:rPr>
              <w:t>XX</w:t>
            </w:r>
          </w:p>
        </w:tc>
      </w:tr>
      <w:tr w:rsidR="009B68A1" w:rsidRPr="00DE63F9" w:rsidTr="00026127">
        <w:tc>
          <w:tcPr>
            <w:tcW w:w="2276" w:type="dxa"/>
            <w:tcBorders>
              <w:top w:val="single" w:sz="4" w:space="0" w:color="auto"/>
              <w:left w:val="single" w:sz="4" w:space="0" w:color="auto"/>
              <w:bottom w:val="single" w:sz="4" w:space="0" w:color="auto"/>
              <w:right w:val="single" w:sz="4" w:space="0" w:color="auto"/>
            </w:tcBorders>
          </w:tcPr>
          <w:p w:rsidR="009B68A1" w:rsidRPr="00DE63F9" w:rsidRDefault="009B68A1" w:rsidP="00F8548A">
            <w:pPr>
              <w:widowControl w:val="0"/>
              <w:rPr>
                <w:rFonts w:cs="Arial"/>
                <w:szCs w:val="20"/>
              </w:rPr>
            </w:pPr>
            <w:r w:rsidRPr="00DE63F9">
              <w:rPr>
                <w:rFonts w:cs="Arial"/>
                <w:szCs w:val="20"/>
              </w:rPr>
              <w:t>Date</w:t>
            </w:r>
          </w:p>
        </w:tc>
        <w:tc>
          <w:tcPr>
            <w:tcW w:w="8180" w:type="dxa"/>
            <w:tcBorders>
              <w:top w:val="single" w:sz="4" w:space="0" w:color="auto"/>
              <w:left w:val="single" w:sz="4" w:space="0" w:color="auto"/>
              <w:bottom w:val="single" w:sz="4" w:space="0" w:color="auto"/>
              <w:right w:val="single" w:sz="4" w:space="0" w:color="auto"/>
            </w:tcBorders>
          </w:tcPr>
          <w:p w:rsidR="009B68A1" w:rsidRPr="00DE63F9" w:rsidRDefault="00852BF6" w:rsidP="00F8548A">
            <w:pPr>
              <w:widowControl w:val="0"/>
              <w:rPr>
                <w:rFonts w:cs="Arial"/>
                <w:szCs w:val="20"/>
              </w:rPr>
            </w:pPr>
            <w:r>
              <w:rPr>
                <w:rFonts w:eastAsia="Arial" w:cs="Arial"/>
                <w:sz w:val="24"/>
                <w:szCs w:val="24"/>
                <w:highlight w:val="black"/>
              </w:rPr>
              <w:t>Xx</w:t>
            </w:r>
            <w:r>
              <w:rPr>
                <w:rFonts w:eastAsia="Arial" w:cs="Arial"/>
                <w:sz w:val="24"/>
                <w:szCs w:val="24"/>
              </w:rPr>
              <w:t xml:space="preserve"> Redacted </w:t>
            </w:r>
            <w:r>
              <w:rPr>
                <w:rFonts w:eastAsia="Arial" w:cs="Arial"/>
                <w:sz w:val="24"/>
                <w:szCs w:val="24"/>
                <w:highlight w:val="black"/>
              </w:rPr>
              <w:t>XX</w:t>
            </w:r>
          </w:p>
        </w:tc>
      </w:tr>
    </w:tbl>
    <w:p w:rsidR="009B68A1" w:rsidRPr="00DE63F9" w:rsidRDefault="009B68A1" w:rsidP="009B68A1">
      <w:pPr>
        <w:widowControl w:val="0"/>
        <w:rPr>
          <w:rFonts w:cs="Arial"/>
          <w:szCs w:val="20"/>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76"/>
        <w:gridCol w:w="8180"/>
      </w:tblGrid>
      <w:tr w:rsidR="009B68A1" w:rsidRPr="00DE63F9" w:rsidTr="00026127">
        <w:tc>
          <w:tcPr>
            <w:tcW w:w="10456" w:type="dxa"/>
            <w:gridSpan w:val="2"/>
            <w:tcBorders>
              <w:top w:val="nil"/>
              <w:left w:val="nil"/>
              <w:bottom w:val="single" w:sz="4" w:space="0" w:color="auto"/>
              <w:right w:val="nil"/>
            </w:tcBorders>
          </w:tcPr>
          <w:p w:rsidR="009B68A1" w:rsidRPr="00DE63F9" w:rsidRDefault="009B68A1" w:rsidP="00F8548A">
            <w:pPr>
              <w:widowControl w:val="0"/>
              <w:rPr>
                <w:rFonts w:cs="Arial"/>
                <w:b/>
                <w:szCs w:val="20"/>
              </w:rPr>
            </w:pPr>
            <w:r w:rsidRPr="00DE63F9">
              <w:rPr>
                <w:rFonts w:cs="Arial"/>
                <w:b/>
                <w:szCs w:val="20"/>
              </w:rPr>
              <w:t>For and on behalf of the Customer:</w:t>
            </w:r>
          </w:p>
          <w:p w:rsidR="009B68A1" w:rsidRPr="00DE63F9" w:rsidRDefault="009B68A1" w:rsidP="00F8548A">
            <w:pPr>
              <w:widowControl w:val="0"/>
              <w:rPr>
                <w:rFonts w:cs="Arial"/>
                <w:szCs w:val="20"/>
              </w:rPr>
            </w:pPr>
          </w:p>
        </w:tc>
      </w:tr>
      <w:tr w:rsidR="009B68A1" w:rsidRPr="00DE63F9" w:rsidTr="00026127">
        <w:tc>
          <w:tcPr>
            <w:tcW w:w="2276" w:type="dxa"/>
            <w:tcBorders>
              <w:top w:val="single" w:sz="4" w:space="0" w:color="auto"/>
              <w:left w:val="single" w:sz="4" w:space="0" w:color="auto"/>
              <w:bottom w:val="single" w:sz="4" w:space="0" w:color="auto"/>
              <w:right w:val="single" w:sz="4" w:space="0" w:color="auto"/>
            </w:tcBorders>
          </w:tcPr>
          <w:p w:rsidR="009B68A1" w:rsidRPr="00DE63F9" w:rsidRDefault="009B68A1" w:rsidP="00F8548A">
            <w:pPr>
              <w:widowControl w:val="0"/>
              <w:rPr>
                <w:rFonts w:cs="Arial"/>
                <w:szCs w:val="20"/>
              </w:rPr>
            </w:pPr>
            <w:r w:rsidRPr="00DE63F9">
              <w:rPr>
                <w:rFonts w:cs="Arial"/>
                <w:szCs w:val="20"/>
              </w:rPr>
              <w:t>Name and Title</w:t>
            </w:r>
          </w:p>
        </w:tc>
        <w:tc>
          <w:tcPr>
            <w:tcW w:w="8180" w:type="dxa"/>
            <w:tcBorders>
              <w:top w:val="single" w:sz="4" w:space="0" w:color="auto"/>
              <w:left w:val="single" w:sz="4" w:space="0" w:color="auto"/>
              <w:bottom w:val="single" w:sz="4" w:space="0" w:color="auto"/>
              <w:right w:val="single" w:sz="4" w:space="0" w:color="auto"/>
            </w:tcBorders>
          </w:tcPr>
          <w:p w:rsidR="009B68A1" w:rsidRPr="00DE63F9" w:rsidRDefault="00852BF6" w:rsidP="00F8548A">
            <w:pPr>
              <w:widowControl w:val="0"/>
              <w:rPr>
                <w:rFonts w:cs="Arial"/>
                <w:szCs w:val="20"/>
              </w:rPr>
            </w:pPr>
            <w:r>
              <w:rPr>
                <w:rFonts w:eastAsia="Arial" w:cs="Arial"/>
                <w:sz w:val="24"/>
                <w:szCs w:val="24"/>
                <w:highlight w:val="black"/>
              </w:rPr>
              <w:t>Xx</w:t>
            </w:r>
            <w:r>
              <w:rPr>
                <w:rFonts w:eastAsia="Arial" w:cs="Arial"/>
                <w:sz w:val="24"/>
                <w:szCs w:val="24"/>
              </w:rPr>
              <w:t xml:space="preserve"> Redacted </w:t>
            </w:r>
            <w:r>
              <w:rPr>
                <w:rFonts w:eastAsia="Arial" w:cs="Arial"/>
                <w:sz w:val="24"/>
                <w:szCs w:val="24"/>
                <w:highlight w:val="black"/>
              </w:rPr>
              <w:t>XX</w:t>
            </w:r>
          </w:p>
        </w:tc>
      </w:tr>
      <w:tr w:rsidR="009B68A1" w:rsidRPr="00DE63F9" w:rsidTr="00026127">
        <w:tc>
          <w:tcPr>
            <w:tcW w:w="2276" w:type="dxa"/>
            <w:tcBorders>
              <w:top w:val="single" w:sz="4" w:space="0" w:color="auto"/>
              <w:left w:val="single" w:sz="4" w:space="0" w:color="auto"/>
              <w:bottom w:val="single" w:sz="4" w:space="0" w:color="auto"/>
              <w:right w:val="single" w:sz="4" w:space="0" w:color="auto"/>
            </w:tcBorders>
          </w:tcPr>
          <w:p w:rsidR="009B68A1" w:rsidRPr="00DE63F9" w:rsidRDefault="009B68A1" w:rsidP="00F8548A">
            <w:pPr>
              <w:widowControl w:val="0"/>
              <w:rPr>
                <w:rFonts w:cs="Arial"/>
                <w:szCs w:val="20"/>
              </w:rPr>
            </w:pPr>
            <w:r w:rsidRPr="00DE63F9">
              <w:rPr>
                <w:rFonts w:cs="Arial"/>
                <w:szCs w:val="20"/>
              </w:rPr>
              <w:t>Position</w:t>
            </w:r>
          </w:p>
        </w:tc>
        <w:tc>
          <w:tcPr>
            <w:tcW w:w="8180" w:type="dxa"/>
            <w:tcBorders>
              <w:top w:val="single" w:sz="4" w:space="0" w:color="auto"/>
              <w:left w:val="single" w:sz="4" w:space="0" w:color="auto"/>
              <w:bottom w:val="single" w:sz="4" w:space="0" w:color="auto"/>
              <w:right w:val="single" w:sz="4" w:space="0" w:color="auto"/>
            </w:tcBorders>
          </w:tcPr>
          <w:p w:rsidR="009B68A1" w:rsidRPr="00DE63F9" w:rsidRDefault="00852BF6" w:rsidP="00F8548A">
            <w:pPr>
              <w:widowControl w:val="0"/>
              <w:rPr>
                <w:rFonts w:cs="Arial"/>
                <w:szCs w:val="20"/>
              </w:rPr>
            </w:pPr>
            <w:r>
              <w:rPr>
                <w:rFonts w:eastAsia="Arial" w:cs="Arial"/>
                <w:sz w:val="24"/>
                <w:szCs w:val="24"/>
                <w:highlight w:val="black"/>
              </w:rPr>
              <w:t>Xx</w:t>
            </w:r>
            <w:r>
              <w:rPr>
                <w:rFonts w:eastAsia="Arial" w:cs="Arial"/>
                <w:sz w:val="24"/>
                <w:szCs w:val="24"/>
              </w:rPr>
              <w:t xml:space="preserve"> Redacted </w:t>
            </w:r>
            <w:r>
              <w:rPr>
                <w:rFonts w:eastAsia="Arial" w:cs="Arial"/>
                <w:sz w:val="24"/>
                <w:szCs w:val="24"/>
                <w:highlight w:val="black"/>
              </w:rPr>
              <w:t>XX</w:t>
            </w:r>
          </w:p>
        </w:tc>
      </w:tr>
      <w:tr w:rsidR="009B68A1" w:rsidRPr="00DE63F9" w:rsidTr="00026127">
        <w:tc>
          <w:tcPr>
            <w:tcW w:w="2276" w:type="dxa"/>
            <w:tcBorders>
              <w:top w:val="single" w:sz="4" w:space="0" w:color="auto"/>
              <w:left w:val="single" w:sz="4" w:space="0" w:color="auto"/>
              <w:bottom w:val="single" w:sz="4" w:space="0" w:color="auto"/>
              <w:right w:val="single" w:sz="4" w:space="0" w:color="auto"/>
            </w:tcBorders>
          </w:tcPr>
          <w:p w:rsidR="009B68A1" w:rsidRPr="00DE63F9" w:rsidRDefault="009B68A1" w:rsidP="00F8548A">
            <w:pPr>
              <w:widowControl w:val="0"/>
              <w:rPr>
                <w:rFonts w:cs="Arial"/>
                <w:szCs w:val="20"/>
              </w:rPr>
            </w:pPr>
            <w:r w:rsidRPr="00DE63F9">
              <w:rPr>
                <w:rFonts w:cs="Arial"/>
                <w:szCs w:val="20"/>
              </w:rPr>
              <w:t>Signature</w:t>
            </w:r>
          </w:p>
        </w:tc>
        <w:tc>
          <w:tcPr>
            <w:tcW w:w="8180" w:type="dxa"/>
            <w:tcBorders>
              <w:top w:val="single" w:sz="4" w:space="0" w:color="auto"/>
              <w:left w:val="single" w:sz="4" w:space="0" w:color="auto"/>
              <w:bottom w:val="single" w:sz="4" w:space="0" w:color="auto"/>
              <w:right w:val="single" w:sz="4" w:space="0" w:color="auto"/>
            </w:tcBorders>
          </w:tcPr>
          <w:p w:rsidR="009B68A1" w:rsidRPr="00DE63F9" w:rsidRDefault="00852BF6" w:rsidP="00F8548A">
            <w:pPr>
              <w:widowControl w:val="0"/>
              <w:rPr>
                <w:rFonts w:cs="Arial"/>
                <w:szCs w:val="20"/>
              </w:rPr>
            </w:pPr>
            <w:r>
              <w:rPr>
                <w:rFonts w:eastAsia="Arial" w:cs="Arial"/>
                <w:sz w:val="24"/>
                <w:szCs w:val="24"/>
                <w:highlight w:val="black"/>
              </w:rPr>
              <w:t>Xx</w:t>
            </w:r>
            <w:r>
              <w:rPr>
                <w:rFonts w:eastAsia="Arial" w:cs="Arial"/>
                <w:sz w:val="24"/>
                <w:szCs w:val="24"/>
              </w:rPr>
              <w:t xml:space="preserve"> Redacted </w:t>
            </w:r>
            <w:r>
              <w:rPr>
                <w:rFonts w:eastAsia="Arial" w:cs="Arial"/>
                <w:sz w:val="24"/>
                <w:szCs w:val="24"/>
                <w:highlight w:val="black"/>
              </w:rPr>
              <w:t>XX</w:t>
            </w:r>
          </w:p>
        </w:tc>
      </w:tr>
      <w:tr w:rsidR="009B68A1" w:rsidRPr="00DE63F9" w:rsidTr="00026127">
        <w:tc>
          <w:tcPr>
            <w:tcW w:w="2276" w:type="dxa"/>
            <w:tcBorders>
              <w:top w:val="single" w:sz="4" w:space="0" w:color="auto"/>
              <w:left w:val="single" w:sz="4" w:space="0" w:color="auto"/>
              <w:bottom w:val="single" w:sz="4" w:space="0" w:color="auto"/>
              <w:right w:val="single" w:sz="4" w:space="0" w:color="auto"/>
            </w:tcBorders>
          </w:tcPr>
          <w:p w:rsidR="009B68A1" w:rsidRPr="00DE63F9" w:rsidRDefault="009B68A1" w:rsidP="00F8548A">
            <w:pPr>
              <w:widowControl w:val="0"/>
              <w:rPr>
                <w:rFonts w:cs="Arial"/>
                <w:szCs w:val="20"/>
              </w:rPr>
            </w:pPr>
            <w:r w:rsidRPr="00DE63F9">
              <w:rPr>
                <w:rFonts w:cs="Arial"/>
                <w:szCs w:val="20"/>
              </w:rPr>
              <w:t>Date</w:t>
            </w:r>
          </w:p>
        </w:tc>
        <w:tc>
          <w:tcPr>
            <w:tcW w:w="8180" w:type="dxa"/>
            <w:tcBorders>
              <w:top w:val="single" w:sz="4" w:space="0" w:color="auto"/>
              <w:left w:val="single" w:sz="4" w:space="0" w:color="auto"/>
              <w:bottom w:val="single" w:sz="4" w:space="0" w:color="auto"/>
              <w:right w:val="single" w:sz="4" w:space="0" w:color="auto"/>
            </w:tcBorders>
          </w:tcPr>
          <w:p w:rsidR="009B68A1" w:rsidRPr="00DE63F9" w:rsidRDefault="00852BF6" w:rsidP="00F8548A">
            <w:pPr>
              <w:widowControl w:val="0"/>
              <w:rPr>
                <w:rFonts w:cs="Arial"/>
                <w:szCs w:val="20"/>
              </w:rPr>
            </w:pPr>
            <w:r>
              <w:rPr>
                <w:rFonts w:eastAsia="Arial" w:cs="Arial"/>
                <w:sz w:val="24"/>
                <w:szCs w:val="24"/>
                <w:highlight w:val="black"/>
              </w:rPr>
              <w:t>Xx</w:t>
            </w:r>
            <w:r>
              <w:rPr>
                <w:rFonts w:eastAsia="Arial" w:cs="Arial"/>
                <w:sz w:val="24"/>
                <w:szCs w:val="24"/>
              </w:rPr>
              <w:t xml:space="preserve"> Redacted </w:t>
            </w:r>
            <w:r>
              <w:rPr>
                <w:rFonts w:eastAsia="Arial" w:cs="Arial"/>
                <w:sz w:val="24"/>
                <w:szCs w:val="24"/>
                <w:highlight w:val="black"/>
              </w:rPr>
              <w:t>XX</w:t>
            </w:r>
          </w:p>
        </w:tc>
      </w:tr>
    </w:tbl>
    <w:p w:rsidR="00536EF5" w:rsidRPr="00DE63F9" w:rsidRDefault="00536EF5">
      <w:pPr>
        <w:rPr>
          <w:szCs w:val="20"/>
        </w:rPr>
      </w:pPr>
    </w:p>
    <w:p w:rsidR="0017358A" w:rsidRPr="00DE63F9" w:rsidRDefault="0017358A" w:rsidP="0017358A">
      <w:pPr>
        <w:widowControl w:val="0"/>
        <w:rPr>
          <w:szCs w:val="20"/>
        </w:rPr>
        <w:sectPr w:rsidR="0017358A" w:rsidRPr="00DE63F9" w:rsidSect="00981FAF">
          <w:headerReference w:type="default" r:id="rId8"/>
          <w:pgSz w:w="11906" w:h="16838"/>
          <w:pgMar w:top="963" w:right="720" w:bottom="720" w:left="720" w:header="568" w:footer="708" w:gutter="0"/>
          <w:cols w:space="708"/>
          <w:docGrid w:linePitch="360"/>
        </w:sectPr>
      </w:pPr>
    </w:p>
    <w:p w:rsidR="00DF3700" w:rsidRPr="00DE63F9" w:rsidRDefault="00DF3700" w:rsidP="00DF3700">
      <w:pPr>
        <w:rPr>
          <w:szCs w:val="20"/>
        </w:rPr>
      </w:pPr>
      <w:bookmarkStart w:id="9" w:name="_GoBack"/>
      <w:bookmarkEnd w:id="9"/>
    </w:p>
    <w:sectPr w:rsidR="00DF3700" w:rsidRPr="00DE63F9">
      <w:headerReference w:type="default" r:id="rId9"/>
      <w:footerReference w:type="default" r:id="rId10"/>
      <w:pgSz w:w="11906" w:h="16838"/>
      <w:pgMar w:top="963" w:right="720" w:bottom="720" w:left="1133"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69E8" w:rsidRDefault="00D569E8" w:rsidP="00E47E04">
      <w:pPr>
        <w:spacing w:after="0" w:line="240" w:lineRule="auto"/>
      </w:pPr>
      <w:r>
        <w:separator/>
      </w:r>
    </w:p>
  </w:endnote>
  <w:endnote w:type="continuationSeparator" w:id="0">
    <w:p w:rsidR="00D569E8" w:rsidRDefault="00D569E8" w:rsidP="00E47E04">
      <w:pPr>
        <w:spacing w:after="0" w:line="240" w:lineRule="auto"/>
      </w:pPr>
      <w:r>
        <w:continuationSeparator/>
      </w:r>
    </w:p>
  </w:endnote>
  <w:endnote w:type="continuationNotice" w:id="1">
    <w:p w:rsidR="00D569E8" w:rsidRDefault="00D569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swiss"/>
    <w:notTrueType/>
    <w:pitch w:val="default"/>
    <w:sig w:usb0="00000003" w:usb1="00000000" w:usb2="00000000" w:usb3="00000000" w:csb0="00000001" w:csb1="00000000"/>
  </w:font>
  <w:font w:name="STZhongsong">
    <w:altName w:val="MS Mincho"/>
    <w:charset w:val="86"/>
    <w:family w:val="auto"/>
    <w:pitch w:val="variable"/>
    <w:sig w:usb0="00000287" w:usb1="080F0000" w:usb2="00000010" w:usb3="00000000" w:csb0="0006009F" w:csb1="00000000"/>
  </w:font>
  <w:font w:name="Cambria">
    <w:panose1 w:val="02040503050406030204"/>
    <w:charset w:val="00"/>
    <w:family w:val="roman"/>
    <w:pitch w:val="variable"/>
    <w:sig w:usb0="E00002FF" w:usb1="400004FF" w:usb2="00000000" w:usb3="00000000" w:csb0="0000019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36B" w:rsidRDefault="0026236B">
    <w:pPr>
      <w:pStyle w:val="Footer"/>
      <w:pBdr>
        <w:top w:val="single" w:sz="4" w:space="1" w:color="000000"/>
      </w:pBdr>
      <w:tabs>
        <w:tab w:val="clear" w:pos="4513"/>
        <w:tab w:val="clear" w:pos="9026"/>
        <w:tab w:val="center" w:pos="5026"/>
        <w:tab w:val="right" w:pos="10053"/>
      </w:tabs>
    </w:pPr>
    <w:r>
      <w:tab/>
      <w:t>UNCLASSIFIED</w:t>
    </w:r>
    <w:r>
      <w:tab/>
      <w:t xml:space="preserve">Page </w:t>
    </w:r>
    <w:r>
      <w:fldChar w:fldCharType="begin"/>
    </w:r>
    <w:r>
      <w:instrText xml:space="preserve"> PAGE </w:instrText>
    </w:r>
    <w:r>
      <w:fldChar w:fldCharType="separate"/>
    </w:r>
    <w:r w:rsidR="00852BF6">
      <w:rPr>
        <w:noProof/>
      </w:rPr>
      <w:t>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69E8" w:rsidRDefault="00D569E8" w:rsidP="00E47E04">
      <w:pPr>
        <w:spacing w:after="0" w:line="240" w:lineRule="auto"/>
      </w:pPr>
      <w:r>
        <w:separator/>
      </w:r>
    </w:p>
  </w:footnote>
  <w:footnote w:type="continuationSeparator" w:id="0">
    <w:p w:rsidR="00D569E8" w:rsidRDefault="00D569E8" w:rsidP="00E47E04">
      <w:pPr>
        <w:spacing w:after="0" w:line="240" w:lineRule="auto"/>
      </w:pPr>
      <w:r>
        <w:continuationSeparator/>
      </w:r>
    </w:p>
  </w:footnote>
  <w:footnote w:type="continuationNotice" w:id="1">
    <w:p w:rsidR="00D569E8" w:rsidRDefault="00D569E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36B" w:rsidRDefault="0026236B" w:rsidP="006417BC">
    <w:pPr>
      <w:pStyle w:val="Header"/>
      <w:pBdr>
        <w:bottom w:val="single" w:sz="4" w:space="1" w:color="auto"/>
      </w:pBdr>
      <w:tabs>
        <w:tab w:val="clear" w:pos="4513"/>
        <w:tab w:val="clear" w:pos="9026"/>
      </w:tabs>
    </w:pPr>
    <w:r>
      <w:t>Deloitte LLP Order Form</w:t>
    </w:r>
    <w:r>
      <w:ptab w:relativeTo="margin" w:alignment="center" w:leader="none"/>
    </w:r>
    <w:r>
      <w:ptab w:relativeTo="margin" w:alignment="right" w:leader="none"/>
    </w:r>
    <w:r>
      <w:t>G-Cloud 7</w:t>
    </w:r>
  </w:p>
  <w:p w:rsidR="0026236B" w:rsidRDefault="0026236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36B" w:rsidRDefault="0026236B">
    <w:pPr>
      <w:pStyle w:val="Header"/>
      <w:pBdr>
        <w:bottom w:val="single" w:sz="4" w:space="1" w:color="000000"/>
      </w:pBdr>
      <w:tabs>
        <w:tab w:val="clear" w:pos="4513"/>
        <w:tab w:val="clear" w:pos="9026"/>
        <w:tab w:val="center" w:pos="5026"/>
        <w:tab w:val="right" w:pos="10053"/>
      </w:tabs>
    </w:pPr>
    <w:r>
      <w:t>Call-Off Terms</w:t>
    </w:r>
    <w:r>
      <w:tab/>
    </w:r>
    <w:r>
      <w:tab/>
      <w:t>G-Cloud 7</w:t>
    </w:r>
  </w:p>
  <w:p w:rsidR="0026236B" w:rsidRDefault="002623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23AC042"/>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8"/>
    <w:multiLevelType w:val="singleLevel"/>
    <w:tmpl w:val="2048F48E"/>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E2D47A18"/>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0E1342"/>
    <w:multiLevelType w:val="multilevel"/>
    <w:tmpl w:val="B3DA650C"/>
    <w:lvl w:ilvl="0">
      <w:start w:val="1"/>
      <w:numFmt w:val="decimal"/>
      <w:pStyle w:val="COClauseL1"/>
      <w:lvlText w:val="CO-%1"/>
      <w:lvlJc w:val="left"/>
      <w:pPr>
        <w:ind w:left="360" w:hanging="360"/>
      </w:pPr>
      <w:rPr>
        <w:rFonts w:hint="default"/>
      </w:rPr>
    </w:lvl>
    <w:lvl w:ilvl="1">
      <w:start w:val="1"/>
      <w:numFmt w:val="decimal"/>
      <w:pStyle w:val="COClauseL2"/>
      <w:lvlText w:val="CO-%1.%2"/>
      <w:lvlJc w:val="left"/>
      <w:pPr>
        <w:ind w:left="357" w:firstLine="0"/>
      </w:pPr>
      <w:rPr>
        <w:rFonts w:hint="default"/>
      </w:rPr>
    </w:lvl>
    <w:lvl w:ilvl="2">
      <w:start w:val="1"/>
      <w:numFmt w:val="decimal"/>
      <w:pStyle w:val="COClauseL3"/>
      <w:lvlText w:val="CO-%1.%2.%3"/>
      <w:lvlJc w:val="left"/>
      <w:pPr>
        <w:ind w:left="2160" w:hanging="180"/>
      </w:pPr>
      <w:rPr>
        <w:rFonts w:hint="default"/>
      </w:rPr>
    </w:lvl>
    <w:lvl w:ilvl="3">
      <w:start w:val="1"/>
      <w:numFmt w:val="decimal"/>
      <w:pStyle w:val="COClauseL4"/>
      <w:lvlText w:val="CO-%1.%2.%3.%4"/>
      <w:lvlJc w:val="left"/>
      <w:pPr>
        <w:ind w:left="2880" w:hanging="360"/>
      </w:pPr>
      <w:rPr>
        <w:rFonts w:hint="default"/>
      </w:rPr>
    </w:lvl>
    <w:lvl w:ilvl="4">
      <w:start w:val="1"/>
      <w:numFmt w:val="decimal"/>
      <w:lvlText w:val="CO-%1.%2.%3.%4.%5"/>
      <w:lvlJc w:val="left"/>
      <w:pPr>
        <w:ind w:left="3600" w:hanging="360"/>
      </w:pPr>
      <w:rPr>
        <w:rFonts w:hint="default"/>
      </w:rPr>
    </w:lvl>
    <w:lvl w:ilvl="5">
      <w:start w:val="1"/>
      <w:numFmt w:val="decimal"/>
      <w:lvlText w:val="CO- %1.%2.%3.%4.%5.%6"/>
      <w:lvlJc w:val="left"/>
      <w:pPr>
        <w:ind w:left="4320" w:hanging="180"/>
      </w:pPr>
      <w:rPr>
        <w:rFonts w:hint="default"/>
      </w:rPr>
    </w:lvl>
    <w:lvl w:ilvl="6">
      <w:start w:val="1"/>
      <w:numFmt w:val="lowerLetter"/>
      <w:lvlText w:val="%7."/>
      <w:lvlJc w:val="left"/>
      <w:pPr>
        <w:ind w:left="5040" w:hanging="360"/>
      </w:pPr>
      <w:rPr>
        <w:rFonts w:hint="default"/>
      </w:rPr>
    </w:lvl>
    <w:lvl w:ilvl="7">
      <w:start w:val="1"/>
      <w:numFmt w:val="lowerRoman"/>
      <w:lvlText w:val="%8."/>
      <w:lvlJc w:val="left"/>
      <w:pPr>
        <w:ind w:left="5760" w:hanging="360"/>
      </w:pPr>
      <w:rPr>
        <w:rFonts w:hint="default"/>
      </w:rPr>
    </w:lvl>
    <w:lvl w:ilvl="8">
      <w:start w:val="1"/>
      <w:numFmt w:val="lowerRoman"/>
      <w:lvlText w:val="%9."/>
      <w:lvlJc w:val="left"/>
      <w:pPr>
        <w:ind w:left="6480" w:hanging="180"/>
      </w:pPr>
      <w:rPr>
        <w:rFonts w:hint="default"/>
      </w:rPr>
    </w:lvl>
  </w:abstractNum>
  <w:abstractNum w:abstractNumId="4" w15:restartNumberingAfterBreak="0">
    <w:nsid w:val="03132241"/>
    <w:multiLevelType w:val="multilevel"/>
    <w:tmpl w:val="80E41528"/>
    <w:lvl w:ilvl="0">
      <w:start w:val="1"/>
      <w:numFmt w:val="decimal"/>
      <w:lvlText w:val="CO-%1"/>
      <w:lvlJc w:val="left"/>
      <w:pPr>
        <w:ind w:left="360" w:firstLine="360"/>
      </w:pPr>
      <w:rPr>
        <w:b/>
      </w:rPr>
    </w:lvl>
    <w:lvl w:ilvl="1">
      <w:start w:val="1"/>
      <w:numFmt w:val="decimal"/>
      <w:lvlText w:val="CO-%1.%2"/>
      <w:lvlJc w:val="left"/>
      <w:pPr>
        <w:ind w:left="357" w:firstLine="714"/>
      </w:pPr>
    </w:lvl>
    <w:lvl w:ilvl="2">
      <w:start w:val="1"/>
      <w:numFmt w:val="decimal"/>
      <w:lvlText w:val="CO-%1.%2.%3"/>
      <w:lvlJc w:val="left"/>
      <w:pPr>
        <w:ind w:left="2160" w:firstLine="4140"/>
      </w:pPr>
    </w:lvl>
    <w:lvl w:ilvl="3">
      <w:start w:val="1"/>
      <w:numFmt w:val="decimal"/>
      <w:lvlText w:val="CO-%1.%2.%3.%4"/>
      <w:lvlJc w:val="left"/>
      <w:pPr>
        <w:ind w:left="2880" w:firstLine="5400"/>
      </w:pPr>
    </w:lvl>
    <w:lvl w:ilvl="4">
      <w:start w:val="1"/>
      <w:numFmt w:val="decimal"/>
      <w:lvlText w:val="CO-%1.%2.%3.%4.%5"/>
      <w:lvlJc w:val="left"/>
      <w:pPr>
        <w:ind w:left="3600" w:firstLine="6840"/>
      </w:pPr>
    </w:lvl>
    <w:lvl w:ilvl="5">
      <w:start w:val="1"/>
      <w:numFmt w:val="decimal"/>
      <w:lvlText w:val="CO- %1.%2.%3.%4.%5.%6"/>
      <w:lvlJc w:val="left"/>
      <w:pPr>
        <w:ind w:left="4320" w:firstLine="8460"/>
      </w:pPr>
    </w:lvl>
    <w:lvl w:ilvl="6">
      <w:start w:val="1"/>
      <w:numFmt w:val="lowerLetter"/>
      <w:lvlText w:val="%7."/>
      <w:lvlJc w:val="left"/>
      <w:pPr>
        <w:ind w:left="5040" w:firstLine="9720"/>
      </w:pPr>
    </w:lvl>
    <w:lvl w:ilvl="7">
      <w:start w:val="1"/>
      <w:numFmt w:val="lowerRoman"/>
      <w:lvlText w:val="%8."/>
      <w:lvlJc w:val="left"/>
      <w:pPr>
        <w:ind w:left="5760" w:firstLine="11160"/>
      </w:pPr>
    </w:lvl>
    <w:lvl w:ilvl="8">
      <w:start w:val="1"/>
      <w:numFmt w:val="lowerRoman"/>
      <w:lvlText w:val="%9."/>
      <w:lvlJc w:val="left"/>
      <w:pPr>
        <w:ind w:left="6480" w:firstLine="12780"/>
      </w:pPr>
    </w:lvl>
  </w:abstractNum>
  <w:abstractNum w:abstractNumId="5" w15:restartNumberingAfterBreak="0">
    <w:nsid w:val="03237A85"/>
    <w:multiLevelType w:val="hybridMultilevel"/>
    <w:tmpl w:val="3AD0A042"/>
    <w:lvl w:ilvl="0" w:tplc="A552CE68">
      <w:start w:val="1"/>
      <w:numFmt w:val="bullet"/>
      <w:lvlText w:val=""/>
      <w:lvlJc w:val="left"/>
      <w:pPr>
        <w:tabs>
          <w:tab w:val="num" w:pos="720"/>
        </w:tabs>
        <w:ind w:left="720" w:hanging="360"/>
      </w:pPr>
      <w:rPr>
        <w:rFonts w:ascii="Wingdings" w:hAnsi="Wingdings" w:hint="default"/>
      </w:rPr>
    </w:lvl>
    <w:lvl w:ilvl="1" w:tplc="0D02785C" w:tentative="1">
      <w:start w:val="1"/>
      <w:numFmt w:val="bullet"/>
      <w:lvlText w:val=""/>
      <w:lvlJc w:val="left"/>
      <w:pPr>
        <w:tabs>
          <w:tab w:val="num" w:pos="1440"/>
        </w:tabs>
        <w:ind w:left="1440" w:hanging="360"/>
      </w:pPr>
      <w:rPr>
        <w:rFonts w:ascii="Wingdings" w:hAnsi="Wingdings" w:hint="default"/>
      </w:rPr>
    </w:lvl>
    <w:lvl w:ilvl="2" w:tplc="D33A150A" w:tentative="1">
      <w:start w:val="1"/>
      <w:numFmt w:val="bullet"/>
      <w:lvlText w:val=""/>
      <w:lvlJc w:val="left"/>
      <w:pPr>
        <w:tabs>
          <w:tab w:val="num" w:pos="2160"/>
        </w:tabs>
        <w:ind w:left="2160" w:hanging="360"/>
      </w:pPr>
      <w:rPr>
        <w:rFonts w:ascii="Wingdings" w:hAnsi="Wingdings" w:hint="default"/>
      </w:rPr>
    </w:lvl>
    <w:lvl w:ilvl="3" w:tplc="886C1174" w:tentative="1">
      <w:start w:val="1"/>
      <w:numFmt w:val="bullet"/>
      <w:lvlText w:val=""/>
      <w:lvlJc w:val="left"/>
      <w:pPr>
        <w:tabs>
          <w:tab w:val="num" w:pos="2880"/>
        </w:tabs>
        <w:ind w:left="2880" w:hanging="360"/>
      </w:pPr>
      <w:rPr>
        <w:rFonts w:ascii="Wingdings" w:hAnsi="Wingdings" w:hint="default"/>
      </w:rPr>
    </w:lvl>
    <w:lvl w:ilvl="4" w:tplc="F5347B42" w:tentative="1">
      <w:start w:val="1"/>
      <w:numFmt w:val="bullet"/>
      <w:lvlText w:val=""/>
      <w:lvlJc w:val="left"/>
      <w:pPr>
        <w:tabs>
          <w:tab w:val="num" w:pos="3600"/>
        </w:tabs>
        <w:ind w:left="3600" w:hanging="360"/>
      </w:pPr>
      <w:rPr>
        <w:rFonts w:ascii="Wingdings" w:hAnsi="Wingdings" w:hint="default"/>
      </w:rPr>
    </w:lvl>
    <w:lvl w:ilvl="5" w:tplc="F8FEC8B2" w:tentative="1">
      <w:start w:val="1"/>
      <w:numFmt w:val="bullet"/>
      <w:lvlText w:val=""/>
      <w:lvlJc w:val="left"/>
      <w:pPr>
        <w:tabs>
          <w:tab w:val="num" w:pos="4320"/>
        </w:tabs>
        <w:ind w:left="4320" w:hanging="360"/>
      </w:pPr>
      <w:rPr>
        <w:rFonts w:ascii="Wingdings" w:hAnsi="Wingdings" w:hint="default"/>
      </w:rPr>
    </w:lvl>
    <w:lvl w:ilvl="6" w:tplc="D302B354" w:tentative="1">
      <w:start w:val="1"/>
      <w:numFmt w:val="bullet"/>
      <w:lvlText w:val=""/>
      <w:lvlJc w:val="left"/>
      <w:pPr>
        <w:tabs>
          <w:tab w:val="num" w:pos="5040"/>
        </w:tabs>
        <w:ind w:left="5040" w:hanging="360"/>
      </w:pPr>
      <w:rPr>
        <w:rFonts w:ascii="Wingdings" w:hAnsi="Wingdings" w:hint="default"/>
      </w:rPr>
    </w:lvl>
    <w:lvl w:ilvl="7" w:tplc="32D204C8" w:tentative="1">
      <w:start w:val="1"/>
      <w:numFmt w:val="bullet"/>
      <w:lvlText w:val=""/>
      <w:lvlJc w:val="left"/>
      <w:pPr>
        <w:tabs>
          <w:tab w:val="num" w:pos="5760"/>
        </w:tabs>
        <w:ind w:left="5760" w:hanging="360"/>
      </w:pPr>
      <w:rPr>
        <w:rFonts w:ascii="Wingdings" w:hAnsi="Wingdings" w:hint="default"/>
      </w:rPr>
    </w:lvl>
    <w:lvl w:ilvl="8" w:tplc="C050509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82470EF"/>
    <w:multiLevelType w:val="hybridMultilevel"/>
    <w:tmpl w:val="FE0CC5AA"/>
    <w:lvl w:ilvl="0" w:tplc="AD60BE68">
      <w:start w:val="1"/>
      <w:numFmt w:val="decimal"/>
      <w:pStyle w:val="Recitals"/>
      <w:lvlText w:val="(%1)"/>
      <w:lvlJc w:val="left"/>
      <w:pPr>
        <w:ind w:left="109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C5A017D"/>
    <w:multiLevelType w:val="hybridMultilevel"/>
    <w:tmpl w:val="1AE082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EE4FED"/>
    <w:multiLevelType w:val="multilevel"/>
    <w:tmpl w:val="038089E4"/>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0F83550"/>
    <w:multiLevelType w:val="multilevel"/>
    <w:tmpl w:val="1954343E"/>
    <w:lvl w:ilvl="0">
      <w:start w:val="1"/>
      <w:numFmt w:val="decimal"/>
      <w:pStyle w:val="Level1"/>
      <w:lvlText w:val="%1."/>
      <w:lvlJc w:val="left"/>
      <w:pPr>
        <w:tabs>
          <w:tab w:val="num" w:pos="432"/>
        </w:tabs>
        <w:ind w:left="432" w:hanging="432"/>
      </w:pPr>
      <w:rPr>
        <w:rFonts w:ascii="Arial" w:hAnsi="Arial" w:cs="Arial" w:hint="default"/>
        <w:b/>
        <w:i w:val="0"/>
        <w:sz w:val="22"/>
        <w:szCs w:val="22"/>
        <w:u w:val="none"/>
      </w:rPr>
    </w:lvl>
    <w:lvl w:ilvl="1">
      <w:start w:val="1"/>
      <w:numFmt w:val="decimal"/>
      <w:pStyle w:val="Level2"/>
      <w:lvlText w:val="%1.%2"/>
      <w:lvlJc w:val="left"/>
      <w:pPr>
        <w:tabs>
          <w:tab w:val="num" w:pos="1358"/>
        </w:tabs>
        <w:ind w:left="1358"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vertAlign w:val="baseline"/>
        <w:em w:val="none"/>
      </w:rPr>
    </w:lvl>
    <w:lvl w:ilvl="2">
      <w:start w:val="1"/>
      <w:numFmt w:val="decimal"/>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3410"/>
        </w:tabs>
        <w:ind w:left="3410" w:hanging="432"/>
      </w:pPr>
      <w:rPr>
        <w:rFonts w:ascii="Arial" w:hAnsi="Arial" w:cs="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0" w15:restartNumberingAfterBreak="0">
    <w:nsid w:val="1C9D5F40"/>
    <w:multiLevelType w:val="hybridMultilevel"/>
    <w:tmpl w:val="D228E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D80FA3"/>
    <w:multiLevelType w:val="hybridMultilevel"/>
    <w:tmpl w:val="08866730"/>
    <w:lvl w:ilvl="0" w:tplc="FEB4EB90">
      <w:start w:val="7"/>
      <w:numFmt w:val="bullet"/>
      <w:lvlText w:val="-"/>
      <w:lvlJc w:val="left"/>
      <w:pPr>
        <w:ind w:left="720" w:hanging="360"/>
      </w:pPr>
      <w:rPr>
        <w:rFonts w:ascii="Arial" w:eastAsia="Calibri" w:hAnsi="Arial" w:cs="Arial" w:hint="default"/>
      </w:rPr>
    </w:lvl>
    <w:lvl w:ilvl="1" w:tplc="78E097B6" w:tentative="1">
      <w:start w:val="1"/>
      <w:numFmt w:val="bullet"/>
      <w:lvlText w:val="o"/>
      <w:lvlJc w:val="left"/>
      <w:pPr>
        <w:ind w:left="1440" w:hanging="360"/>
      </w:pPr>
      <w:rPr>
        <w:rFonts w:ascii="Courier New" w:hAnsi="Courier New" w:cs="Courier New" w:hint="default"/>
      </w:rPr>
    </w:lvl>
    <w:lvl w:ilvl="2" w:tplc="B7165C5E" w:tentative="1">
      <w:start w:val="1"/>
      <w:numFmt w:val="bullet"/>
      <w:lvlText w:val=""/>
      <w:lvlJc w:val="left"/>
      <w:pPr>
        <w:ind w:left="2160" w:hanging="360"/>
      </w:pPr>
      <w:rPr>
        <w:rFonts w:ascii="Wingdings" w:hAnsi="Wingdings" w:hint="default"/>
      </w:rPr>
    </w:lvl>
    <w:lvl w:ilvl="3" w:tplc="FDC06DE6" w:tentative="1">
      <w:start w:val="1"/>
      <w:numFmt w:val="bullet"/>
      <w:lvlText w:val=""/>
      <w:lvlJc w:val="left"/>
      <w:pPr>
        <w:ind w:left="2880" w:hanging="360"/>
      </w:pPr>
      <w:rPr>
        <w:rFonts w:ascii="Symbol" w:hAnsi="Symbol" w:hint="default"/>
      </w:rPr>
    </w:lvl>
    <w:lvl w:ilvl="4" w:tplc="8F94820C" w:tentative="1">
      <w:start w:val="1"/>
      <w:numFmt w:val="bullet"/>
      <w:lvlText w:val="o"/>
      <w:lvlJc w:val="left"/>
      <w:pPr>
        <w:ind w:left="3600" w:hanging="360"/>
      </w:pPr>
      <w:rPr>
        <w:rFonts w:ascii="Courier New" w:hAnsi="Courier New" w:cs="Courier New" w:hint="default"/>
      </w:rPr>
    </w:lvl>
    <w:lvl w:ilvl="5" w:tplc="7240805C" w:tentative="1">
      <w:start w:val="1"/>
      <w:numFmt w:val="bullet"/>
      <w:lvlText w:val=""/>
      <w:lvlJc w:val="left"/>
      <w:pPr>
        <w:ind w:left="4320" w:hanging="360"/>
      </w:pPr>
      <w:rPr>
        <w:rFonts w:ascii="Wingdings" w:hAnsi="Wingdings" w:hint="default"/>
      </w:rPr>
    </w:lvl>
    <w:lvl w:ilvl="6" w:tplc="B880786E" w:tentative="1">
      <w:start w:val="1"/>
      <w:numFmt w:val="bullet"/>
      <w:lvlText w:val=""/>
      <w:lvlJc w:val="left"/>
      <w:pPr>
        <w:ind w:left="5040" w:hanging="360"/>
      </w:pPr>
      <w:rPr>
        <w:rFonts w:ascii="Symbol" w:hAnsi="Symbol" w:hint="default"/>
      </w:rPr>
    </w:lvl>
    <w:lvl w:ilvl="7" w:tplc="76CCD11E" w:tentative="1">
      <w:start w:val="1"/>
      <w:numFmt w:val="bullet"/>
      <w:lvlText w:val="o"/>
      <w:lvlJc w:val="left"/>
      <w:pPr>
        <w:ind w:left="5760" w:hanging="360"/>
      </w:pPr>
      <w:rPr>
        <w:rFonts w:ascii="Courier New" w:hAnsi="Courier New" w:cs="Courier New" w:hint="default"/>
      </w:rPr>
    </w:lvl>
    <w:lvl w:ilvl="8" w:tplc="0972B672" w:tentative="1">
      <w:start w:val="1"/>
      <w:numFmt w:val="bullet"/>
      <w:lvlText w:val=""/>
      <w:lvlJc w:val="left"/>
      <w:pPr>
        <w:ind w:left="6480" w:hanging="360"/>
      </w:pPr>
      <w:rPr>
        <w:rFonts w:ascii="Wingdings" w:hAnsi="Wingdings" w:hint="default"/>
      </w:rPr>
    </w:lvl>
  </w:abstractNum>
  <w:abstractNum w:abstractNumId="12" w15:restartNumberingAfterBreak="0">
    <w:nsid w:val="271D3C54"/>
    <w:multiLevelType w:val="multilevel"/>
    <w:tmpl w:val="9C388A86"/>
    <w:lvl w:ilvl="0">
      <w:start w:val="1"/>
      <w:numFmt w:val="decimal"/>
      <w:pStyle w:val="ORDERFORML1PraraNo"/>
      <w:lvlText w:val="%1."/>
      <w:lvlJc w:val="left"/>
      <w:pPr>
        <w:ind w:left="720" w:hanging="360"/>
      </w:pPr>
      <w:rPr>
        <w:rFonts w:cs="Times New Roman"/>
        <w:b/>
        <w:bCs w:val="0"/>
        <w:i w:val="0"/>
        <w:iCs w:val="0"/>
        <w:caps w:val="0"/>
        <w:smallCaps w:val="0"/>
        <w:strike w:val="0"/>
        <w:dstrike w:val="0"/>
        <w:noProof w:val="0"/>
        <w:vanish w:val="0"/>
        <w:color w:val="000000"/>
        <w:spacing w:val="0"/>
        <w:kern w:val="0"/>
        <w:position w:val="0"/>
        <w:sz w:val="22"/>
        <w:szCs w:val="22"/>
        <w:u w:val="none"/>
        <w:effect w:val="none"/>
        <w:vertAlign w:val="baseline"/>
        <w:em w:val="none"/>
        <w:lang w:val="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AA960C8"/>
    <w:multiLevelType w:val="multilevel"/>
    <w:tmpl w:val="2BFE0220"/>
    <w:lvl w:ilvl="0">
      <w:start w:val="1"/>
      <w:numFmt w:val="decimal"/>
      <w:lvlRestart w:val="0"/>
      <w:pStyle w:val="ScheduleL1"/>
      <w:lvlText w:val="%1."/>
      <w:lvlJc w:val="left"/>
      <w:pPr>
        <w:tabs>
          <w:tab w:val="num" w:pos="720"/>
        </w:tabs>
        <w:ind w:left="720" w:hanging="720"/>
      </w:pPr>
      <w:rPr>
        <w:rFonts w:hint="default"/>
        <w:b w:val="0"/>
        <w:caps w:val="0"/>
        <w:effect w:val="none"/>
      </w:rPr>
    </w:lvl>
    <w:lvl w:ilvl="1">
      <w:start w:val="1"/>
      <w:numFmt w:val="decimal"/>
      <w:lvlText w:val="%1.%2"/>
      <w:lvlJc w:val="left"/>
      <w:pPr>
        <w:tabs>
          <w:tab w:val="num" w:pos="1287"/>
        </w:tabs>
        <w:ind w:left="1287" w:hanging="720"/>
      </w:pPr>
      <w:rPr>
        <w:rFonts w:hint="default"/>
        <w:b w:val="0"/>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3"/>
      <w:lvlText w:val="%1.%2.%3.%4"/>
      <w:lvlJc w:val="left"/>
      <w:pPr>
        <w:tabs>
          <w:tab w:val="num" w:pos="2880"/>
        </w:tabs>
        <w:ind w:left="2880" w:hanging="1080"/>
      </w:pPr>
      <w:rPr>
        <w:rFonts w:hint="default"/>
        <w:b w:val="0"/>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4" w15:restartNumberingAfterBreak="0">
    <w:nsid w:val="2C93435A"/>
    <w:multiLevelType w:val="multilevel"/>
    <w:tmpl w:val="2D6855AC"/>
    <w:lvl w:ilvl="0">
      <w:start w:val="1"/>
      <w:numFmt w:val="none"/>
      <w:pStyle w:val="AppendixLevel"/>
      <w:suff w:val="nothing"/>
      <w:lvlText w:val="Appendix %1"/>
      <w:lvlJc w:val="left"/>
      <w:pPr>
        <w:ind w:left="0" w:firstLine="0"/>
      </w:pPr>
      <w:rPr>
        <w:rFonts w:ascii="Arial" w:hAnsi="Arial" w:hint="default"/>
        <w:sz w:val="20"/>
        <w:szCs w:val="20"/>
      </w:rPr>
    </w:lvl>
    <w:lvl w:ilvl="1">
      <w:start w:val="1"/>
      <w:numFmt w:val="decimal"/>
      <w:pStyle w:val="AppendixLevel2"/>
      <w:lvlText w:val="%2."/>
      <w:lvlJc w:val="left"/>
      <w:pPr>
        <w:tabs>
          <w:tab w:val="num" w:pos="720"/>
        </w:tabs>
        <w:ind w:left="720" w:hanging="720"/>
      </w:pPr>
      <w:rPr>
        <w:rFonts w:ascii="Arial Bold" w:hAnsi="Arial Bold" w:hint="default"/>
        <w:b/>
        <w:i w:val="0"/>
        <w:sz w:val="20"/>
        <w:szCs w:val="20"/>
      </w:rPr>
    </w:lvl>
    <w:lvl w:ilvl="2">
      <w:start w:val="1"/>
      <w:numFmt w:val="decimal"/>
      <w:pStyle w:val="AppendixLevel3"/>
      <w:lvlText w:val="%2.%3"/>
      <w:lvlJc w:val="left"/>
      <w:pPr>
        <w:tabs>
          <w:tab w:val="num" w:pos="720"/>
        </w:tabs>
        <w:ind w:left="720" w:hanging="720"/>
      </w:pPr>
      <w:rPr>
        <w:rFonts w:ascii="Arial Bold" w:hAnsi="Arial Bold" w:hint="default"/>
        <w:b/>
        <w:i w:val="0"/>
        <w:sz w:val="20"/>
        <w:szCs w:val="20"/>
      </w:rPr>
    </w:lvl>
    <w:lvl w:ilvl="3">
      <w:start w:val="1"/>
      <w:numFmt w:val="decimal"/>
      <w:lvlText w:val="%2.%3.%4"/>
      <w:lvlJc w:val="left"/>
      <w:pPr>
        <w:tabs>
          <w:tab w:val="num" w:pos="1440"/>
        </w:tabs>
        <w:ind w:left="1440" w:hanging="720"/>
      </w:pPr>
      <w:rPr>
        <w:rFonts w:ascii="Arial" w:hAnsi="Arial" w:hint="default"/>
        <w:b w:val="0"/>
        <w:i w:val="0"/>
        <w:sz w:val="20"/>
        <w:szCs w:val="20"/>
      </w:rPr>
    </w:lvl>
    <w:lvl w:ilvl="4">
      <w:start w:val="1"/>
      <w:numFmt w:val="lowerLetter"/>
      <w:lvlText w:val="(%5)"/>
      <w:lvlJc w:val="left"/>
      <w:pPr>
        <w:tabs>
          <w:tab w:val="num" w:pos="2160"/>
        </w:tabs>
        <w:ind w:left="2160" w:hanging="720"/>
      </w:pPr>
      <w:rPr>
        <w:rFonts w:ascii="Arial" w:hAnsi="Arial" w:hint="default"/>
        <w:b w:val="0"/>
        <w:i w:val="0"/>
        <w:sz w:val="20"/>
        <w:szCs w:val="20"/>
      </w:rPr>
    </w:lvl>
    <w:lvl w:ilvl="5">
      <w:start w:val="1"/>
      <w:numFmt w:val="lowerRoman"/>
      <w:lvlText w:val="(%6)"/>
      <w:lvlJc w:val="left"/>
      <w:pPr>
        <w:tabs>
          <w:tab w:val="num" w:pos="2880"/>
        </w:tabs>
        <w:ind w:left="2880" w:hanging="720"/>
      </w:pPr>
      <w:rPr>
        <w:rFonts w:ascii="Arial" w:hAnsi="Arial" w:hint="default"/>
        <w:sz w:val="20"/>
      </w:rPr>
    </w:lvl>
    <w:lvl w:ilvl="6">
      <w:start w:val="1"/>
      <w:numFmt w:val="upperLetter"/>
      <w:lvlText w:val="(%7)"/>
      <w:lvlJc w:val="left"/>
      <w:pPr>
        <w:tabs>
          <w:tab w:val="num" w:pos="3600"/>
        </w:tabs>
        <w:ind w:left="3600" w:hanging="720"/>
      </w:pPr>
      <w:rPr>
        <w:rFonts w:ascii="Arial" w:hAnsi="Arial" w:hint="default"/>
        <w:sz w:val="20"/>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5" w15:restartNumberingAfterBreak="0">
    <w:nsid w:val="34514D93"/>
    <w:multiLevelType w:val="multilevel"/>
    <w:tmpl w:val="CD5E07C8"/>
    <w:lvl w:ilvl="0">
      <w:start w:val="1"/>
      <w:numFmt w:val="decimal"/>
      <w:pStyle w:val="FWClauseL1"/>
      <w:lvlText w:val="FW-%1"/>
      <w:lvlJc w:val="left"/>
      <w:pPr>
        <w:ind w:left="360" w:hanging="360"/>
      </w:pPr>
      <w:rPr>
        <w:rFonts w:hint="default"/>
      </w:rPr>
    </w:lvl>
    <w:lvl w:ilvl="1">
      <w:start w:val="1"/>
      <w:numFmt w:val="decimal"/>
      <w:pStyle w:val="FWClauseL2"/>
      <w:lvlText w:val="FW-%1.%2"/>
      <w:lvlJc w:val="left"/>
      <w:pPr>
        <w:ind w:left="1775" w:firstLine="0"/>
      </w:pPr>
      <w:rPr>
        <w:rFonts w:hint="default"/>
      </w:rPr>
    </w:lvl>
    <w:lvl w:ilvl="2">
      <w:start w:val="1"/>
      <w:numFmt w:val="decimal"/>
      <w:pStyle w:val="FWClauseL3"/>
      <w:lvlText w:val="FW-%1.%2.%3"/>
      <w:lvlJc w:val="left"/>
      <w:pPr>
        <w:ind w:left="3578" w:hanging="180"/>
      </w:pPr>
      <w:rPr>
        <w:rFonts w:hint="default"/>
      </w:rPr>
    </w:lvl>
    <w:lvl w:ilvl="3">
      <w:start w:val="1"/>
      <w:numFmt w:val="decimal"/>
      <w:pStyle w:val="FWClauseL4"/>
      <w:lvlText w:val="FW-%1.%2.%3.%4"/>
      <w:lvlJc w:val="left"/>
      <w:pPr>
        <w:ind w:left="4298" w:hanging="36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FW-%1.%2.%3.%4.%5"/>
      <w:lvlJc w:val="left"/>
      <w:pPr>
        <w:ind w:left="5018" w:hanging="360"/>
      </w:pPr>
      <w:rPr>
        <w:rFonts w:hint="default"/>
      </w:rPr>
    </w:lvl>
    <w:lvl w:ilvl="5">
      <w:start w:val="1"/>
      <w:numFmt w:val="decimal"/>
      <w:lvlText w:val="FW- %1.%2.%3.%4.%5.%6"/>
      <w:lvlJc w:val="left"/>
      <w:pPr>
        <w:ind w:left="5738" w:hanging="180"/>
      </w:pPr>
      <w:rPr>
        <w:rFonts w:hint="default"/>
      </w:rPr>
    </w:lvl>
    <w:lvl w:ilvl="6">
      <w:start w:val="1"/>
      <w:numFmt w:val="lowerLetter"/>
      <w:lvlText w:val="%7."/>
      <w:lvlJc w:val="left"/>
      <w:pPr>
        <w:ind w:left="6458" w:hanging="360"/>
      </w:pPr>
      <w:rPr>
        <w:rFonts w:hint="default"/>
      </w:rPr>
    </w:lvl>
    <w:lvl w:ilvl="7">
      <w:start w:val="1"/>
      <w:numFmt w:val="lowerRoman"/>
      <w:lvlText w:val="%8."/>
      <w:lvlJc w:val="left"/>
      <w:pPr>
        <w:ind w:left="7178" w:hanging="360"/>
      </w:pPr>
      <w:rPr>
        <w:rFonts w:hint="default"/>
      </w:rPr>
    </w:lvl>
    <w:lvl w:ilvl="8">
      <w:start w:val="1"/>
      <w:numFmt w:val="lowerRoman"/>
      <w:lvlText w:val="%9."/>
      <w:lvlJc w:val="left"/>
      <w:pPr>
        <w:ind w:left="7898" w:hanging="180"/>
      </w:pPr>
      <w:rPr>
        <w:rFonts w:hint="default"/>
      </w:rPr>
    </w:lvl>
  </w:abstractNum>
  <w:abstractNum w:abstractNumId="16" w15:restartNumberingAfterBreak="0">
    <w:nsid w:val="42AD2133"/>
    <w:multiLevelType w:val="multilevel"/>
    <w:tmpl w:val="74F43B36"/>
    <w:lvl w:ilvl="0">
      <w:start w:val="7"/>
      <w:numFmt w:val="decimal"/>
      <w:pStyle w:val="ScheduleTitle"/>
      <w:lvlText w:val=" Schedule %1:"/>
      <w:lvlJc w:val="left"/>
      <w:pPr>
        <w:ind w:left="2559" w:hanging="432"/>
      </w:pPr>
      <w:rPr>
        <w:rFonts w:hint="default"/>
      </w:rPr>
    </w:lvl>
    <w:lvl w:ilvl="1">
      <w:start w:val="1"/>
      <w:numFmt w:val="decimal"/>
      <w:pStyle w:val="SClauseL1"/>
      <w:lvlText w:val="S%1-%2"/>
      <w:lvlJc w:val="left"/>
      <w:pPr>
        <w:ind w:left="576" w:hanging="576"/>
      </w:pPr>
      <w:rPr>
        <w:rFonts w:hint="default"/>
      </w:rPr>
    </w:lvl>
    <w:lvl w:ilvl="2">
      <w:start w:val="1"/>
      <w:numFmt w:val="decimal"/>
      <w:pStyle w:val="SClauseL2"/>
      <w:lvlText w:val="S%1-%2.%3"/>
      <w:lvlJc w:val="left"/>
      <w:pPr>
        <w:ind w:left="720" w:hanging="720"/>
      </w:pPr>
      <w:rPr>
        <w:rFonts w:hint="default"/>
      </w:rPr>
    </w:lvl>
    <w:lvl w:ilvl="3">
      <w:start w:val="1"/>
      <w:numFmt w:val="decimal"/>
      <w:pStyle w:val="SClauseL3"/>
      <w:lvlText w:val="S%1-%2.%3.%4"/>
      <w:lvlJc w:val="left"/>
      <w:pPr>
        <w:ind w:left="864" w:hanging="864"/>
      </w:pPr>
      <w:rPr>
        <w:rFonts w:hint="default"/>
      </w:rPr>
    </w:lvl>
    <w:lvl w:ilvl="4">
      <w:start w:val="1"/>
      <w:numFmt w:val="decimal"/>
      <w:pStyle w:val="SClauseL4"/>
      <w:lvlText w:val="S%1-%2.%3.%4.%5"/>
      <w:lvlJc w:val="left"/>
      <w:pPr>
        <w:ind w:left="1008" w:hanging="1008"/>
      </w:pPr>
      <w:rPr>
        <w:rFonts w:hint="default"/>
      </w:rPr>
    </w:lvl>
    <w:lvl w:ilvl="5">
      <w:start w:val="1"/>
      <w:numFmt w:val="decimal"/>
      <w:lvlText w:val="S%1-%2.%3.%4.%5.%6"/>
      <w:lvlJc w:val="left"/>
      <w:pPr>
        <w:ind w:left="1152" w:hanging="1152"/>
      </w:pPr>
      <w:rPr>
        <w:rFonts w:hint="default"/>
      </w:rPr>
    </w:lvl>
    <w:lvl w:ilvl="6">
      <w:start w:val="1"/>
      <w:numFmt w:val="lowerLetter"/>
      <w:lvlText w:val="%7."/>
      <w:lvlJc w:val="left"/>
      <w:pPr>
        <w:ind w:left="1296" w:hanging="1296"/>
      </w:pPr>
      <w:rPr>
        <w:rFonts w:hint="default"/>
      </w:rPr>
    </w:lvl>
    <w:lvl w:ilvl="7">
      <w:start w:val="1"/>
      <w:numFmt w:val="lowerRoman"/>
      <w:lvlText w:val="%8."/>
      <w:lvlJc w:val="left"/>
      <w:pPr>
        <w:ind w:left="1440" w:hanging="1440"/>
      </w:pPr>
      <w:rPr>
        <w:rFonts w:hint="default"/>
      </w:rPr>
    </w:lvl>
    <w:lvl w:ilvl="8">
      <w:start w:val="1"/>
      <w:numFmt w:val="lowerRoman"/>
      <w:lvlText w:val="%9."/>
      <w:lvlJc w:val="left"/>
      <w:pPr>
        <w:ind w:left="1584" w:hanging="1584"/>
      </w:pPr>
      <w:rPr>
        <w:rFonts w:hint="default"/>
      </w:rPr>
    </w:lvl>
  </w:abstractNum>
  <w:abstractNum w:abstractNumId="17" w15:restartNumberingAfterBreak="0">
    <w:nsid w:val="42BD06DC"/>
    <w:multiLevelType w:val="hybridMultilevel"/>
    <w:tmpl w:val="E556A3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43C10AE7"/>
    <w:multiLevelType w:val="multilevel"/>
    <w:tmpl w:val="0220D056"/>
    <w:lvl w:ilvl="0">
      <w:start w:val="12"/>
      <w:numFmt w:val="decimal"/>
      <w:lvlText w:val="%1."/>
      <w:lvlJc w:val="left"/>
      <w:pPr>
        <w:ind w:left="360" w:hanging="360"/>
      </w:pPr>
      <w:rPr>
        <w:rFonts w:hint="default"/>
      </w:rPr>
    </w:lvl>
    <w:lvl w:ilvl="1">
      <w:start w:val="1"/>
      <w:numFmt w:val="decimal"/>
      <w:pStyle w:val="ScheduleL2"/>
      <w:isLgl/>
      <w:lvlText w:val="%1.%2"/>
      <w:lvlJc w:val="left"/>
      <w:pPr>
        <w:ind w:left="1812" w:hanging="375"/>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3594" w:hanging="720"/>
      </w:pPr>
      <w:rPr>
        <w:rFonts w:hint="default"/>
      </w:rPr>
    </w:lvl>
    <w:lvl w:ilvl="3">
      <w:start w:val="1"/>
      <w:numFmt w:val="decimal"/>
      <w:isLgl/>
      <w:lvlText w:val="%1.%2.%3.%4"/>
      <w:lvlJc w:val="left"/>
      <w:pPr>
        <w:ind w:left="5031" w:hanging="720"/>
      </w:pPr>
      <w:rPr>
        <w:rFonts w:hint="default"/>
      </w:rPr>
    </w:lvl>
    <w:lvl w:ilvl="4">
      <w:start w:val="1"/>
      <w:numFmt w:val="decimal"/>
      <w:isLgl/>
      <w:lvlText w:val="%1.%2.%3.%4.%5"/>
      <w:lvlJc w:val="left"/>
      <w:pPr>
        <w:ind w:left="6828" w:hanging="1080"/>
      </w:pPr>
      <w:rPr>
        <w:rFonts w:hint="default"/>
      </w:rPr>
    </w:lvl>
    <w:lvl w:ilvl="5">
      <w:start w:val="1"/>
      <w:numFmt w:val="decimal"/>
      <w:isLgl/>
      <w:lvlText w:val="%1.%2.%3.%4.%5.%6"/>
      <w:lvlJc w:val="left"/>
      <w:pPr>
        <w:ind w:left="8265" w:hanging="1080"/>
      </w:pPr>
      <w:rPr>
        <w:rFonts w:hint="default"/>
      </w:rPr>
    </w:lvl>
    <w:lvl w:ilvl="6">
      <w:start w:val="1"/>
      <w:numFmt w:val="decimal"/>
      <w:isLgl/>
      <w:lvlText w:val="%1.%2.%3.%4.%5.%6.%7"/>
      <w:lvlJc w:val="left"/>
      <w:pPr>
        <w:ind w:left="10062" w:hanging="1440"/>
      </w:pPr>
      <w:rPr>
        <w:rFonts w:hint="default"/>
      </w:rPr>
    </w:lvl>
    <w:lvl w:ilvl="7">
      <w:start w:val="1"/>
      <w:numFmt w:val="decimal"/>
      <w:isLgl/>
      <w:lvlText w:val="%1.%2.%3.%4.%5.%6.%7.%8"/>
      <w:lvlJc w:val="left"/>
      <w:pPr>
        <w:ind w:left="11499" w:hanging="1440"/>
      </w:pPr>
      <w:rPr>
        <w:rFonts w:hint="default"/>
      </w:rPr>
    </w:lvl>
    <w:lvl w:ilvl="8">
      <w:start w:val="1"/>
      <w:numFmt w:val="decimal"/>
      <w:isLgl/>
      <w:lvlText w:val="%1.%2.%3.%4.%5.%6.%7.%8.%9"/>
      <w:lvlJc w:val="left"/>
      <w:pPr>
        <w:ind w:left="13296" w:hanging="1800"/>
      </w:pPr>
      <w:rPr>
        <w:rFonts w:hint="default"/>
      </w:rPr>
    </w:lvl>
  </w:abstractNum>
  <w:abstractNum w:abstractNumId="19" w15:restartNumberingAfterBreak="0">
    <w:nsid w:val="47A41DEC"/>
    <w:multiLevelType w:val="multilevel"/>
    <w:tmpl w:val="4008E552"/>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432" w:hanging="432"/>
      </w:pPr>
      <w:rPr>
        <w:rFonts w:hint="default"/>
        <w:b w:val="0"/>
      </w:rPr>
    </w:lvl>
    <w:lvl w:ilvl="2">
      <w:start w:val="1"/>
      <w:numFmt w:val="decimal"/>
      <w:pStyle w:val="TERMSHEADING3"/>
      <w:lvlText w:val="%1.%2.%3."/>
      <w:lvlJc w:val="left"/>
      <w:pPr>
        <w:ind w:left="1072" w:hanging="504"/>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14E51D8"/>
    <w:multiLevelType w:val="multilevel"/>
    <w:tmpl w:val="19D8C264"/>
    <w:lvl w:ilvl="0">
      <w:start w:val="1"/>
      <w:numFmt w:val="decimal"/>
      <w:lvlText w:val="(%1)"/>
      <w:lvlJc w:val="left"/>
      <w:pPr>
        <w:ind w:left="1097" w:firstLine="1834"/>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21" w15:restartNumberingAfterBreak="0">
    <w:nsid w:val="5A6D5EB6"/>
    <w:multiLevelType w:val="hybridMultilevel"/>
    <w:tmpl w:val="69D0CBC8"/>
    <w:lvl w:ilvl="0" w:tplc="15B8D014">
      <w:start w:val="1"/>
      <w:numFmt w:val="bullet"/>
      <w:pStyle w:val="HMBullet"/>
      <w:lvlText w:val=""/>
      <w:lvlJc w:val="left"/>
      <w:pPr>
        <w:tabs>
          <w:tab w:val="num" w:pos="720"/>
        </w:tabs>
        <w:ind w:left="720" w:hanging="436"/>
      </w:pPr>
      <w:rPr>
        <w:rFonts w:ascii="Symbol" w:hAnsi="Symbol" w:hint="default"/>
        <w:color w:val="808080"/>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EB48D6"/>
    <w:multiLevelType w:val="hybridMultilevel"/>
    <w:tmpl w:val="12C42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2936E4"/>
    <w:multiLevelType w:val="multilevel"/>
    <w:tmpl w:val="A35472D4"/>
    <w:lvl w:ilvl="0">
      <w:start w:val="1"/>
      <w:numFmt w:val="decimal"/>
      <w:pStyle w:val="GPSL1CLAUSEHEADING"/>
      <w:lvlText w:val="%1."/>
      <w:lvlJc w:val="left"/>
      <w:pPr>
        <w:ind w:left="720" w:hanging="360"/>
      </w:pPr>
      <w:rPr>
        <w:rFonts w:hint="default"/>
        <w:i w:val="0"/>
      </w:rPr>
    </w:lvl>
    <w:lvl w:ilvl="1">
      <w:start w:val="1"/>
      <w:numFmt w:val="decimal"/>
      <w:pStyle w:val="GPSL5numberedclause"/>
      <w:isLgl/>
      <w:lvlText w:val="%1.%2"/>
      <w:lvlJc w:val="left"/>
      <w:pPr>
        <w:ind w:left="720"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1080"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1080"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rFonts w:ascii="Arial" w:eastAsia="Times New Roman" w:hAnsi="Arial" w:cs="Arial"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15"/>
  </w:num>
  <w:num w:numId="3">
    <w:abstractNumId w:val="3"/>
  </w:num>
  <w:num w:numId="4">
    <w:abstractNumId w:val="16"/>
  </w:num>
  <w:num w:numId="5">
    <w:abstractNumId w:val="9"/>
  </w:num>
  <w:num w:numId="6">
    <w:abstractNumId w:val="11"/>
  </w:num>
  <w:num w:numId="7">
    <w:abstractNumId w:val="19"/>
  </w:num>
  <w:num w:numId="8">
    <w:abstractNumId w:val="23"/>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12"/>
  </w:num>
  <w:num w:numId="12">
    <w:abstractNumId w:val="14"/>
  </w:num>
  <w:num w:numId="13">
    <w:abstractNumId w:val="2"/>
  </w:num>
  <w:num w:numId="14">
    <w:abstractNumId w:val="0"/>
  </w:num>
  <w:num w:numId="15">
    <w:abstractNumId w:val="1"/>
  </w:num>
  <w:num w:numId="16">
    <w:abstractNumId w:val="5"/>
  </w:num>
  <w:num w:numId="17">
    <w:abstractNumId w:val="21"/>
  </w:num>
  <w:num w:numId="18">
    <w:abstractNumId w:val="22"/>
  </w:num>
  <w:num w:numId="19">
    <w:abstractNumId w:val="10"/>
  </w:num>
  <w:num w:numId="20">
    <w:abstractNumId w:val="7"/>
  </w:num>
  <w:num w:numId="21">
    <w:abstractNumId w:val="8"/>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drawingGridHorizontalSpacing w:val="10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33B"/>
    <w:rsid w:val="00000B9A"/>
    <w:rsid w:val="0000109A"/>
    <w:rsid w:val="00001D66"/>
    <w:rsid w:val="00006DAB"/>
    <w:rsid w:val="000072F8"/>
    <w:rsid w:val="0001308E"/>
    <w:rsid w:val="00016BE2"/>
    <w:rsid w:val="000200E1"/>
    <w:rsid w:val="00021858"/>
    <w:rsid w:val="00024B75"/>
    <w:rsid w:val="000257CA"/>
    <w:rsid w:val="00026127"/>
    <w:rsid w:val="0002770A"/>
    <w:rsid w:val="000316B6"/>
    <w:rsid w:val="00036862"/>
    <w:rsid w:val="00037BDE"/>
    <w:rsid w:val="00040187"/>
    <w:rsid w:val="0004080C"/>
    <w:rsid w:val="000478A5"/>
    <w:rsid w:val="000500A3"/>
    <w:rsid w:val="0005377E"/>
    <w:rsid w:val="00054B7D"/>
    <w:rsid w:val="00055306"/>
    <w:rsid w:val="00055364"/>
    <w:rsid w:val="00055439"/>
    <w:rsid w:val="00055D79"/>
    <w:rsid w:val="00055F47"/>
    <w:rsid w:val="00064919"/>
    <w:rsid w:val="000704C3"/>
    <w:rsid w:val="00072493"/>
    <w:rsid w:val="00072923"/>
    <w:rsid w:val="00074B90"/>
    <w:rsid w:val="0007614D"/>
    <w:rsid w:val="000802CD"/>
    <w:rsid w:val="00081805"/>
    <w:rsid w:val="00091047"/>
    <w:rsid w:val="00095A21"/>
    <w:rsid w:val="00096976"/>
    <w:rsid w:val="000976FF"/>
    <w:rsid w:val="000A075C"/>
    <w:rsid w:val="000A2BF6"/>
    <w:rsid w:val="000A2E8E"/>
    <w:rsid w:val="000A5D4C"/>
    <w:rsid w:val="000B3409"/>
    <w:rsid w:val="000B4344"/>
    <w:rsid w:val="000B60B0"/>
    <w:rsid w:val="000B7EAA"/>
    <w:rsid w:val="000C01CB"/>
    <w:rsid w:val="000C41DE"/>
    <w:rsid w:val="000D23D3"/>
    <w:rsid w:val="000D7F28"/>
    <w:rsid w:val="000E05CC"/>
    <w:rsid w:val="000E503A"/>
    <w:rsid w:val="000E6496"/>
    <w:rsid w:val="000E673C"/>
    <w:rsid w:val="000F24E7"/>
    <w:rsid w:val="00102876"/>
    <w:rsid w:val="00103A73"/>
    <w:rsid w:val="0010460F"/>
    <w:rsid w:val="0010613F"/>
    <w:rsid w:val="0011218D"/>
    <w:rsid w:val="001126F7"/>
    <w:rsid w:val="00117063"/>
    <w:rsid w:val="0011729F"/>
    <w:rsid w:val="00117FC6"/>
    <w:rsid w:val="00121095"/>
    <w:rsid w:val="001260BD"/>
    <w:rsid w:val="00133211"/>
    <w:rsid w:val="001340D3"/>
    <w:rsid w:val="00143304"/>
    <w:rsid w:val="001434D6"/>
    <w:rsid w:val="00144A73"/>
    <w:rsid w:val="001453E2"/>
    <w:rsid w:val="0014733A"/>
    <w:rsid w:val="00157F92"/>
    <w:rsid w:val="00161562"/>
    <w:rsid w:val="00162CDF"/>
    <w:rsid w:val="00164B40"/>
    <w:rsid w:val="001731E3"/>
    <w:rsid w:val="0017358A"/>
    <w:rsid w:val="00177592"/>
    <w:rsid w:val="0018084E"/>
    <w:rsid w:val="00184FD5"/>
    <w:rsid w:val="0018553E"/>
    <w:rsid w:val="00185B15"/>
    <w:rsid w:val="00186E31"/>
    <w:rsid w:val="00190E45"/>
    <w:rsid w:val="00196F50"/>
    <w:rsid w:val="001A40B7"/>
    <w:rsid w:val="001A5EA9"/>
    <w:rsid w:val="001A62AC"/>
    <w:rsid w:val="001A784E"/>
    <w:rsid w:val="001B2E66"/>
    <w:rsid w:val="001B3A68"/>
    <w:rsid w:val="001B6641"/>
    <w:rsid w:val="001B74B8"/>
    <w:rsid w:val="001C22A1"/>
    <w:rsid w:val="001C233F"/>
    <w:rsid w:val="001D0D1F"/>
    <w:rsid w:val="001D2C24"/>
    <w:rsid w:val="001D3E5D"/>
    <w:rsid w:val="001D4255"/>
    <w:rsid w:val="001E3188"/>
    <w:rsid w:val="001E40BC"/>
    <w:rsid w:val="001E6E23"/>
    <w:rsid w:val="001F57D8"/>
    <w:rsid w:val="00201ED4"/>
    <w:rsid w:val="0020552C"/>
    <w:rsid w:val="002058A4"/>
    <w:rsid w:val="00206E0B"/>
    <w:rsid w:val="00207926"/>
    <w:rsid w:val="00210C54"/>
    <w:rsid w:val="0021328F"/>
    <w:rsid w:val="00216350"/>
    <w:rsid w:val="00216F3D"/>
    <w:rsid w:val="00217983"/>
    <w:rsid w:val="002219B5"/>
    <w:rsid w:val="002233FD"/>
    <w:rsid w:val="00226591"/>
    <w:rsid w:val="00227079"/>
    <w:rsid w:val="00232655"/>
    <w:rsid w:val="00234F6E"/>
    <w:rsid w:val="00235EA6"/>
    <w:rsid w:val="00236378"/>
    <w:rsid w:val="002366D0"/>
    <w:rsid w:val="0024072A"/>
    <w:rsid w:val="00240B6E"/>
    <w:rsid w:val="00240D0C"/>
    <w:rsid w:val="00246A14"/>
    <w:rsid w:val="00246DC4"/>
    <w:rsid w:val="002529E9"/>
    <w:rsid w:val="0025346C"/>
    <w:rsid w:val="00254A3F"/>
    <w:rsid w:val="002605E8"/>
    <w:rsid w:val="0026236B"/>
    <w:rsid w:val="00263FF1"/>
    <w:rsid w:val="00270AC0"/>
    <w:rsid w:val="0027226E"/>
    <w:rsid w:val="002873FC"/>
    <w:rsid w:val="0029022B"/>
    <w:rsid w:val="00290691"/>
    <w:rsid w:val="00290BC3"/>
    <w:rsid w:val="00291919"/>
    <w:rsid w:val="00297111"/>
    <w:rsid w:val="002A20C6"/>
    <w:rsid w:val="002A4E03"/>
    <w:rsid w:val="002A51E0"/>
    <w:rsid w:val="002A6062"/>
    <w:rsid w:val="002B1059"/>
    <w:rsid w:val="002B15C7"/>
    <w:rsid w:val="002B4374"/>
    <w:rsid w:val="002B758C"/>
    <w:rsid w:val="002C24A2"/>
    <w:rsid w:val="002C3033"/>
    <w:rsid w:val="002C439B"/>
    <w:rsid w:val="002C5EDA"/>
    <w:rsid w:val="002C70EC"/>
    <w:rsid w:val="002C766B"/>
    <w:rsid w:val="002D0EAB"/>
    <w:rsid w:val="002D2DF2"/>
    <w:rsid w:val="002D52A0"/>
    <w:rsid w:val="002D5BA8"/>
    <w:rsid w:val="002D5D6D"/>
    <w:rsid w:val="002E2339"/>
    <w:rsid w:val="002E26D4"/>
    <w:rsid w:val="002E38B1"/>
    <w:rsid w:val="002E4221"/>
    <w:rsid w:val="002E4FE3"/>
    <w:rsid w:val="002E5391"/>
    <w:rsid w:val="002F3F4F"/>
    <w:rsid w:val="002F4174"/>
    <w:rsid w:val="002F4326"/>
    <w:rsid w:val="002F594C"/>
    <w:rsid w:val="002F5D27"/>
    <w:rsid w:val="002F61B4"/>
    <w:rsid w:val="002F7817"/>
    <w:rsid w:val="00300350"/>
    <w:rsid w:val="00301BAF"/>
    <w:rsid w:val="00302945"/>
    <w:rsid w:val="003039FA"/>
    <w:rsid w:val="00304123"/>
    <w:rsid w:val="00305223"/>
    <w:rsid w:val="0030619E"/>
    <w:rsid w:val="0030690A"/>
    <w:rsid w:val="0031240C"/>
    <w:rsid w:val="00320B7A"/>
    <w:rsid w:val="00320D13"/>
    <w:rsid w:val="003210B9"/>
    <w:rsid w:val="003221C2"/>
    <w:rsid w:val="003233BC"/>
    <w:rsid w:val="0033124F"/>
    <w:rsid w:val="00332CE5"/>
    <w:rsid w:val="003340EF"/>
    <w:rsid w:val="00334B34"/>
    <w:rsid w:val="0033655B"/>
    <w:rsid w:val="00337CFA"/>
    <w:rsid w:val="003400C3"/>
    <w:rsid w:val="003500AC"/>
    <w:rsid w:val="00354169"/>
    <w:rsid w:val="00354966"/>
    <w:rsid w:val="00357FAD"/>
    <w:rsid w:val="00364EF9"/>
    <w:rsid w:val="003737EC"/>
    <w:rsid w:val="00374B1B"/>
    <w:rsid w:val="00374C4E"/>
    <w:rsid w:val="00375858"/>
    <w:rsid w:val="00375AB1"/>
    <w:rsid w:val="00377CB5"/>
    <w:rsid w:val="0038053E"/>
    <w:rsid w:val="00385108"/>
    <w:rsid w:val="00386E40"/>
    <w:rsid w:val="00387A37"/>
    <w:rsid w:val="00391834"/>
    <w:rsid w:val="00391DCB"/>
    <w:rsid w:val="003A1C9A"/>
    <w:rsid w:val="003A1E3E"/>
    <w:rsid w:val="003A2D35"/>
    <w:rsid w:val="003A4418"/>
    <w:rsid w:val="003A77CA"/>
    <w:rsid w:val="003B4A5B"/>
    <w:rsid w:val="003B651F"/>
    <w:rsid w:val="003C0330"/>
    <w:rsid w:val="003C05F8"/>
    <w:rsid w:val="003C1F2F"/>
    <w:rsid w:val="003C2D24"/>
    <w:rsid w:val="003C4CBF"/>
    <w:rsid w:val="003C655E"/>
    <w:rsid w:val="003D1171"/>
    <w:rsid w:val="003D51F3"/>
    <w:rsid w:val="003D59E7"/>
    <w:rsid w:val="003D75FA"/>
    <w:rsid w:val="003E258B"/>
    <w:rsid w:val="003E2FEA"/>
    <w:rsid w:val="003E5BA1"/>
    <w:rsid w:val="003E6BD8"/>
    <w:rsid w:val="003F4D9A"/>
    <w:rsid w:val="003F610D"/>
    <w:rsid w:val="004002A2"/>
    <w:rsid w:val="0041681C"/>
    <w:rsid w:val="00422BCC"/>
    <w:rsid w:val="00427435"/>
    <w:rsid w:val="00432C0B"/>
    <w:rsid w:val="00434037"/>
    <w:rsid w:val="004348E0"/>
    <w:rsid w:val="00435C26"/>
    <w:rsid w:val="00436A15"/>
    <w:rsid w:val="00440678"/>
    <w:rsid w:val="0044195D"/>
    <w:rsid w:val="00441D6E"/>
    <w:rsid w:val="00444BD6"/>
    <w:rsid w:val="00450265"/>
    <w:rsid w:val="0045185E"/>
    <w:rsid w:val="00452AC4"/>
    <w:rsid w:val="00454DF7"/>
    <w:rsid w:val="0046034A"/>
    <w:rsid w:val="004604D4"/>
    <w:rsid w:val="00464268"/>
    <w:rsid w:val="0046478E"/>
    <w:rsid w:val="004650E2"/>
    <w:rsid w:val="004676E9"/>
    <w:rsid w:val="00471979"/>
    <w:rsid w:val="00472302"/>
    <w:rsid w:val="0047360F"/>
    <w:rsid w:val="0048167C"/>
    <w:rsid w:val="00482349"/>
    <w:rsid w:val="00484E10"/>
    <w:rsid w:val="004912E5"/>
    <w:rsid w:val="0049134A"/>
    <w:rsid w:val="0049320B"/>
    <w:rsid w:val="0049345C"/>
    <w:rsid w:val="004A2D40"/>
    <w:rsid w:val="004A3810"/>
    <w:rsid w:val="004A4564"/>
    <w:rsid w:val="004A552D"/>
    <w:rsid w:val="004B09D5"/>
    <w:rsid w:val="004B2FF3"/>
    <w:rsid w:val="004B45A6"/>
    <w:rsid w:val="004C1ECA"/>
    <w:rsid w:val="004C732C"/>
    <w:rsid w:val="004D0E2F"/>
    <w:rsid w:val="004D5681"/>
    <w:rsid w:val="004E5162"/>
    <w:rsid w:val="004E55D6"/>
    <w:rsid w:val="004E6706"/>
    <w:rsid w:val="004F34F2"/>
    <w:rsid w:val="005002C8"/>
    <w:rsid w:val="00501249"/>
    <w:rsid w:val="00513E62"/>
    <w:rsid w:val="00516092"/>
    <w:rsid w:val="005167C0"/>
    <w:rsid w:val="00522442"/>
    <w:rsid w:val="0052358F"/>
    <w:rsid w:val="00523C33"/>
    <w:rsid w:val="005259C1"/>
    <w:rsid w:val="00526022"/>
    <w:rsid w:val="005279FC"/>
    <w:rsid w:val="005319D1"/>
    <w:rsid w:val="0053405F"/>
    <w:rsid w:val="005357BA"/>
    <w:rsid w:val="00536EF5"/>
    <w:rsid w:val="005401F0"/>
    <w:rsid w:val="0054328B"/>
    <w:rsid w:val="00543A46"/>
    <w:rsid w:val="00547BDE"/>
    <w:rsid w:val="00554971"/>
    <w:rsid w:val="005568FC"/>
    <w:rsid w:val="00557184"/>
    <w:rsid w:val="005571D1"/>
    <w:rsid w:val="00561578"/>
    <w:rsid w:val="0056180C"/>
    <w:rsid w:val="005648A3"/>
    <w:rsid w:val="00567D68"/>
    <w:rsid w:val="00571398"/>
    <w:rsid w:val="00572B5C"/>
    <w:rsid w:val="005737C6"/>
    <w:rsid w:val="00573C55"/>
    <w:rsid w:val="00581793"/>
    <w:rsid w:val="00583335"/>
    <w:rsid w:val="00590E68"/>
    <w:rsid w:val="005A6330"/>
    <w:rsid w:val="005A6518"/>
    <w:rsid w:val="005B65B2"/>
    <w:rsid w:val="005B7BF0"/>
    <w:rsid w:val="005C1C03"/>
    <w:rsid w:val="005C1CE2"/>
    <w:rsid w:val="005C39B7"/>
    <w:rsid w:val="005C3CF5"/>
    <w:rsid w:val="005C3D66"/>
    <w:rsid w:val="005C47E2"/>
    <w:rsid w:val="005C6A22"/>
    <w:rsid w:val="005C733B"/>
    <w:rsid w:val="005D01F2"/>
    <w:rsid w:val="005D0243"/>
    <w:rsid w:val="005D2B00"/>
    <w:rsid w:val="005D2B8A"/>
    <w:rsid w:val="005D46A2"/>
    <w:rsid w:val="005D5AA9"/>
    <w:rsid w:val="005D6B7F"/>
    <w:rsid w:val="005E71F8"/>
    <w:rsid w:val="005F0827"/>
    <w:rsid w:val="005F1100"/>
    <w:rsid w:val="005F17BF"/>
    <w:rsid w:val="005F2566"/>
    <w:rsid w:val="005F442B"/>
    <w:rsid w:val="005F76AD"/>
    <w:rsid w:val="00610E35"/>
    <w:rsid w:val="0061123A"/>
    <w:rsid w:val="00615913"/>
    <w:rsid w:val="00621E83"/>
    <w:rsid w:val="006224D3"/>
    <w:rsid w:val="00631AFE"/>
    <w:rsid w:val="00632820"/>
    <w:rsid w:val="006361B5"/>
    <w:rsid w:val="00636372"/>
    <w:rsid w:val="00636FA4"/>
    <w:rsid w:val="006400E7"/>
    <w:rsid w:val="00640D9E"/>
    <w:rsid w:val="006417BC"/>
    <w:rsid w:val="006479C5"/>
    <w:rsid w:val="00666797"/>
    <w:rsid w:val="00671F0A"/>
    <w:rsid w:val="00673D19"/>
    <w:rsid w:val="0067535B"/>
    <w:rsid w:val="00676897"/>
    <w:rsid w:val="00676B53"/>
    <w:rsid w:val="00682DCD"/>
    <w:rsid w:val="00684152"/>
    <w:rsid w:val="00691DB9"/>
    <w:rsid w:val="00692C57"/>
    <w:rsid w:val="00693F8A"/>
    <w:rsid w:val="006A1005"/>
    <w:rsid w:val="006A1ED8"/>
    <w:rsid w:val="006A233D"/>
    <w:rsid w:val="006A2A92"/>
    <w:rsid w:val="006B13C0"/>
    <w:rsid w:val="006B3477"/>
    <w:rsid w:val="006B489F"/>
    <w:rsid w:val="006B500F"/>
    <w:rsid w:val="006B68F1"/>
    <w:rsid w:val="006C13B1"/>
    <w:rsid w:val="006C346F"/>
    <w:rsid w:val="006C3DAC"/>
    <w:rsid w:val="006D7022"/>
    <w:rsid w:val="006D7182"/>
    <w:rsid w:val="006E0342"/>
    <w:rsid w:val="006E3313"/>
    <w:rsid w:val="006E4F44"/>
    <w:rsid w:val="006E50CA"/>
    <w:rsid w:val="006E6375"/>
    <w:rsid w:val="006F5068"/>
    <w:rsid w:val="0070391D"/>
    <w:rsid w:val="00704E84"/>
    <w:rsid w:val="00705291"/>
    <w:rsid w:val="00716C5E"/>
    <w:rsid w:val="00716EBF"/>
    <w:rsid w:val="00717A6A"/>
    <w:rsid w:val="00724529"/>
    <w:rsid w:val="00727421"/>
    <w:rsid w:val="00727B2B"/>
    <w:rsid w:val="00727EA1"/>
    <w:rsid w:val="00731AAD"/>
    <w:rsid w:val="00731F1B"/>
    <w:rsid w:val="00732C8E"/>
    <w:rsid w:val="00735A79"/>
    <w:rsid w:val="00740E80"/>
    <w:rsid w:val="007437EA"/>
    <w:rsid w:val="007448B2"/>
    <w:rsid w:val="00744AD3"/>
    <w:rsid w:val="007463AF"/>
    <w:rsid w:val="00747928"/>
    <w:rsid w:val="0075398C"/>
    <w:rsid w:val="00754FA0"/>
    <w:rsid w:val="00755993"/>
    <w:rsid w:val="00760ECE"/>
    <w:rsid w:val="00761779"/>
    <w:rsid w:val="00762072"/>
    <w:rsid w:val="00764E32"/>
    <w:rsid w:val="00773320"/>
    <w:rsid w:val="0077348F"/>
    <w:rsid w:val="00774379"/>
    <w:rsid w:val="00784B6E"/>
    <w:rsid w:val="0079354E"/>
    <w:rsid w:val="00793831"/>
    <w:rsid w:val="00794BF3"/>
    <w:rsid w:val="007A2ADA"/>
    <w:rsid w:val="007A4BF3"/>
    <w:rsid w:val="007A5BB6"/>
    <w:rsid w:val="007B2194"/>
    <w:rsid w:val="007B7AC2"/>
    <w:rsid w:val="007C0FD0"/>
    <w:rsid w:val="007C1FA5"/>
    <w:rsid w:val="007C2450"/>
    <w:rsid w:val="007C2452"/>
    <w:rsid w:val="007C3726"/>
    <w:rsid w:val="007C6710"/>
    <w:rsid w:val="007C6CC8"/>
    <w:rsid w:val="007D20D8"/>
    <w:rsid w:val="007D47EE"/>
    <w:rsid w:val="007D5456"/>
    <w:rsid w:val="007D6F0A"/>
    <w:rsid w:val="007D77FA"/>
    <w:rsid w:val="007E52D2"/>
    <w:rsid w:val="007F0536"/>
    <w:rsid w:val="007F28D4"/>
    <w:rsid w:val="007F45D4"/>
    <w:rsid w:val="007F588E"/>
    <w:rsid w:val="007F6CF7"/>
    <w:rsid w:val="007F6F6D"/>
    <w:rsid w:val="008043A2"/>
    <w:rsid w:val="00804860"/>
    <w:rsid w:val="008069E0"/>
    <w:rsid w:val="00810C83"/>
    <w:rsid w:val="00812E5D"/>
    <w:rsid w:val="0081542A"/>
    <w:rsid w:val="00816397"/>
    <w:rsid w:val="00821957"/>
    <w:rsid w:val="00822BF9"/>
    <w:rsid w:val="00826994"/>
    <w:rsid w:val="00834650"/>
    <w:rsid w:val="0084067D"/>
    <w:rsid w:val="008456AF"/>
    <w:rsid w:val="008468F9"/>
    <w:rsid w:val="00847CB8"/>
    <w:rsid w:val="00852BF6"/>
    <w:rsid w:val="008550D2"/>
    <w:rsid w:val="00855A40"/>
    <w:rsid w:val="00865E17"/>
    <w:rsid w:val="00867CF1"/>
    <w:rsid w:val="00874B09"/>
    <w:rsid w:val="008761B6"/>
    <w:rsid w:val="00876684"/>
    <w:rsid w:val="008770AF"/>
    <w:rsid w:val="00877955"/>
    <w:rsid w:val="00882F20"/>
    <w:rsid w:val="008846AC"/>
    <w:rsid w:val="0088541B"/>
    <w:rsid w:val="00890E4D"/>
    <w:rsid w:val="00895905"/>
    <w:rsid w:val="008A0F81"/>
    <w:rsid w:val="008A1397"/>
    <w:rsid w:val="008A1DEB"/>
    <w:rsid w:val="008A265A"/>
    <w:rsid w:val="008A5D8C"/>
    <w:rsid w:val="008B25D4"/>
    <w:rsid w:val="008B7946"/>
    <w:rsid w:val="008C268C"/>
    <w:rsid w:val="008C76D4"/>
    <w:rsid w:val="008C7E12"/>
    <w:rsid w:val="008D1350"/>
    <w:rsid w:val="008D4B1A"/>
    <w:rsid w:val="008D65F3"/>
    <w:rsid w:val="008D6939"/>
    <w:rsid w:val="008D71C8"/>
    <w:rsid w:val="008D7709"/>
    <w:rsid w:val="008E389A"/>
    <w:rsid w:val="008E6E54"/>
    <w:rsid w:val="008F0957"/>
    <w:rsid w:val="008F203B"/>
    <w:rsid w:val="008F2CA6"/>
    <w:rsid w:val="008F6233"/>
    <w:rsid w:val="009045A9"/>
    <w:rsid w:val="0091553F"/>
    <w:rsid w:val="00921FB8"/>
    <w:rsid w:val="009324EC"/>
    <w:rsid w:val="00932F7E"/>
    <w:rsid w:val="00933851"/>
    <w:rsid w:val="009340AA"/>
    <w:rsid w:val="009353AC"/>
    <w:rsid w:val="00937EC3"/>
    <w:rsid w:val="009409D0"/>
    <w:rsid w:val="00941AC6"/>
    <w:rsid w:val="0094585C"/>
    <w:rsid w:val="00945AC4"/>
    <w:rsid w:val="009468CE"/>
    <w:rsid w:val="00946D5A"/>
    <w:rsid w:val="00947927"/>
    <w:rsid w:val="00953AF4"/>
    <w:rsid w:val="00953B30"/>
    <w:rsid w:val="0095737C"/>
    <w:rsid w:val="0095754C"/>
    <w:rsid w:val="00960B92"/>
    <w:rsid w:val="00962D66"/>
    <w:rsid w:val="00963D43"/>
    <w:rsid w:val="009657C9"/>
    <w:rsid w:val="00967541"/>
    <w:rsid w:val="00970698"/>
    <w:rsid w:val="00973E6E"/>
    <w:rsid w:val="0098146F"/>
    <w:rsid w:val="00981FAF"/>
    <w:rsid w:val="00983276"/>
    <w:rsid w:val="009869DD"/>
    <w:rsid w:val="0098711C"/>
    <w:rsid w:val="00987E57"/>
    <w:rsid w:val="00992D87"/>
    <w:rsid w:val="00994DCC"/>
    <w:rsid w:val="009A03F9"/>
    <w:rsid w:val="009A4DED"/>
    <w:rsid w:val="009B2345"/>
    <w:rsid w:val="009B2EFF"/>
    <w:rsid w:val="009B68A1"/>
    <w:rsid w:val="009C1563"/>
    <w:rsid w:val="009C4D9D"/>
    <w:rsid w:val="009C7AEA"/>
    <w:rsid w:val="009C7C0F"/>
    <w:rsid w:val="009D23F3"/>
    <w:rsid w:val="009D3566"/>
    <w:rsid w:val="009D41F8"/>
    <w:rsid w:val="009D61E0"/>
    <w:rsid w:val="009D7EAB"/>
    <w:rsid w:val="009E11B8"/>
    <w:rsid w:val="009E3910"/>
    <w:rsid w:val="009E5A42"/>
    <w:rsid w:val="009F4A7D"/>
    <w:rsid w:val="009F572B"/>
    <w:rsid w:val="009F731A"/>
    <w:rsid w:val="009F7B91"/>
    <w:rsid w:val="00A02840"/>
    <w:rsid w:val="00A0329D"/>
    <w:rsid w:val="00A06DD3"/>
    <w:rsid w:val="00A07365"/>
    <w:rsid w:val="00A14CF5"/>
    <w:rsid w:val="00A15F38"/>
    <w:rsid w:val="00A167B1"/>
    <w:rsid w:val="00A20150"/>
    <w:rsid w:val="00A2067F"/>
    <w:rsid w:val="00A21EAA"/>
    <w:rsid w:val="00A22398"/>
    <w:rsid w:val="00A22639"/>
    <w:rsid w:val="00A26925"/>
    <w:rsid w:val="00A26C09"/>
    <w:rsid w:val="00A324AC"/>
    <w:rsid w:val="00A35ED5"/>
    <w:rsid w:val="00A36A1E"/>
    <w:rsid w:val="00A37211"/>
    <w:rsid w:val="00A40B0D"/>
    <w:rsid w:val="00A44B79"/>
    <w:rsid w:val="00A50632"/>
    <w:rsid w:val="00A51590"/>
    <w:rsid w:val="00A520D1"/>
    <w:rsid w:val="00A542F7"/>
    <w:rsid w:val="00A61351"/>
    <w:rsid w:val="00A6405C"/>
    <w:rsid w:val="00A655C0"/>
    <w:rsid w:val="00A66BD2"/>
    <w:rsid w:val="00A70D61"/>
    <w:rsid w:val="00A71281"/>
    <w:rsid w:val="00A77B0B"/>
    <w:rsid w:val="00A808B6"/>
    <w:rsid w:val="00A83CA2"/>
    <w:rsid w:val="00A84A7E"/>
    <w:rsid w:val="00A861ED"/>
    <w:rsid w:val="00A87D14"/>
    <w:rsid w:val="00A919A5"/>
    <w:rsid w:val="00A94925"/>
    <w:rsid w:val="00A95229"/>
    <w:rsid w:val="00A9527C"/>
    <w:rsid w:val="00A96EC8"/>
    <w:rsid w:val="00AA12D4"/>
    <w:rsid w:val="00AA2086"/>
    <w:rsid w:val="00AA2400"/>
    <w:rsid w:val="00AA3E4F"/>
    <w:rsid w:val="00AA65B1"/>
    <w:rsid w:val="00AA6EB3"/>
    <w:rsid w:val="00AA71DF"/>
    <w:rsid w:val="00AB01D9"/>
    <w:rsid w:val="00AB1549"/>
    <w:rsid w:val="00AB3885"/>
    <w:rsid w:val="00AB68F8"/>
    <w:rsid w:val="00AC16D9"/>
    <w:rsid w:val="00AC30F0"/>
    <w:rsid w:val="00AC3EBA"/>
    <w:rsid w:val="00AC474B"/>
    <w:rsid w:val="00AC4F5B"/>
    <w:rsid w:val="00AC7E74"/>
    <w:rsid w:val="00AD3232"/>
    <w:rsid w:val="00AD3356"/>
    <w:rsid w:val="00AD6CF3"/>
    <w:rsid w:val="00AD7037"/>
    <w:rsid w:val="00AD7261"/>
    <w:rsid w:val="00AE1254"/>
    <w:rsid w:val="00AE5912"/>
    <w:rsid w:val="00AE7AE7"/>
    <w:rsid w:val="00AF1F77"/>
    <w:rsid w:val="00AF2633"/>
    <w:rsid w:val="00AF6615"/>
    <w:rsid w:val="00AF66AF"/>
    <w:rsid w:val="00B063A9"/>
    <w:rsid w:val="00B066A0"/>
    <w:rsid w:val="00B1081D"/>
    <w:rsid w:val="00B12152"/>
    <w:rsid w:val="00B156DA"/>
    <w:rsid w:val="00B16DD3"/>
    <w:rsid w:val="00B2145A"/>
    <w:rsid w:val="00B2393B"/>
    <w:rsid w:val="00B318DB"/>
    <w:rsid w:val="00B324F6"/>
    <w:rsid w:val="00B33077"/>
    <w:rsid w:val="00B3360B"/>
    <w:rsid w:val="00B33CA4"/>
    <w:rsid w:val="00B35841"/>
    <w:rsid w:val="00B3618B"/>
    <w:rsid w:val="00B3664F"/>
    <w:rsid w:val="00B37BF1"/>
    <w:rsid w:val="00B40716"/>
    <w:rsid w:val="00B41AA3"/>
    <w:rsid w:val="00B45362"/>
    <w:rsid w:val="00B512B1"/>
    <w:rsid w:val="00B5163F"/>
    <w:rsid w:val="00B52168"/>
    <w:rsid w:val="00B521BB"/>
    <w:rsid w:val="00B527E3"/>
    <w:rsid w:val="00B531A4"/>
    <w:rsid w:val="00B531BC"/>
    <w:rsid w:val="00B54538"/>
    <w:rsid w:val="00B5530D"/>
    <w:rsid w:val="00B56AFA"/>
    <w:rsid w:val="00B6197A"/>
    <w:rsid w:val="00B62061"/>
    <w:rsid w:val="00B643E6"/>
    <w:rsid w:val="00B67277"/>
    <w:rsid w:val="00B67842"/>
    <w:rsid w:val="00B70482"/>
    <w:rsid w:val="00B74DF0"/>
    <w:rsid w:val="00B82F76"/>
    <w:rsid w:val="00B8377B"/>
    <w:rsid w:val="00B8457C"/>
    <w:rsid w:val="00B85BF5"/>
    <w:rsid w:val="00B86CE9"/>
    <w:rsid w:val="00B90EE9"/>
    <w:rsid w:val="00B91326"/>
    <w:rsid w:val="00B9588F"/>
    <w:rsid w:val="00B97410"/>
    <w:rsid w:val="00BA1874"/>
    <w:rsid w:val="00BA4A0D"/>
    <w:rsid w:val="00BB1D88"/>
    <w:rsid w:val="00BB3466"/>
    <w:rsid w:val="00BB44DF"/>
    <w:rsid w:val="00BB6ACE"/>
    <w:rsid w:val="00BC2F0D"/>
    <w:rsid w:val="00BC6D01"/>
    <w:rsid w:val="00BC7636"/>
    <w:rsid w:val="00BD1F28"/>
    <w:rsid w:val="00BD45F5"/>
    <w:rsid w:val="00BD79FA"/>
    <w:rsid w:val="00BE2219"/>
    <w:rsid w:val="00BE23AC"/>
    <w:rsid w:val="00BE33E2"/>
    <w:rsid w:val="00BE5748"/>
    <w:rsid w:val="00BF2CAF"/>
    <w:rsid w:val="00BF4683"/>
    <w:rsid w:val="00BF515A"/>
    <w:rsid w:val="00C001B1"/>
    <w:rsid w:val="00C029AD"/>
    <w:rsid w:val="00C04F1E"/>
    <w:rsid w:val="00C05B22"/>
    <w:rsid w:val="00C06078"/>
    <w:rsid w:val="00C06D13"/>
    <w:rsid w:val="00C10F06"/>
    <w:rsid w:val="00C12873"/>
    <w:rsid w:val="00C13E75"/>
    <w:rsid w:val="00C154DA"/>
    <w:rsid w:val="00C157B9"/>
    <w:rsid w:val="00C21B06"/>
    <w:rsid w:val="00C22064"/>
    <w:rsid w:val="00C24B65"/>
    <w:rsid w:val="00C274B7"/>
    <w:rsid w:val="00C30F2B"/>
    <w:rsid w:val="00C312A4"/>
    <w:rsid w:val="00C31640"/>
    <w:rsid w:val="00C3296E"/>
    <w:rsid w:val="00C332E8"/>
    <w:rsid w:val="00C33F3D"/>
    <w:rsid w:val="00C37344"/>
    <w:rsid w:val="00C404F5"/>
    <w:rsid w:val="00C42DA0"/>
    <w:rsid w:val="00C55F88"/>
    <w:rsid w:val="00C60170"/>
    <w:rsid w:val="00C60A88"/>
    <w:rsid w:val="00C64B21"/>
    <w:rsid w:val="00C65C6D"/>
    <w:rsid w:val="00C67F75"/>
    <w:rsid w:val="00C70610"/>
    <w:rsid w:val="00C73214"/>
    <w:rsid w:val="00C753A2"/>
    <w:rsid w:val="00C75C1E"/>
    <w:rsid w:val="00C76306"/>
    <w:rsid w:val="00C770F6"/>
    <w:rsid w:val="00C8118D"/>
    <w:rsid w:val="00C82456"/>
    <w:rsid w:val="00C826AB"/>
    <w:rsid w:val="00C830F0"/>
    <w:rsid w:val="00C85C68"/>
    <w:rsid w:val="00C85DB0"/>
    <w:rsid w:val="00C92CB2"/>
    <w:rsid w:val="00C951A2"/>
    <w:rsid w:val="00C9786C"/>
    <w:rsid w:val="00CA0570"/>
    <w:rsid w:val="00CA5480"/>
    <w:rsid w:val="00CA66F0"/>
    <w:rsid w:val="00CB0096"/>
    <w:rsid w:val="00CB0A62"/>
    <w:rsid w:val="00CB2F94"/>
    <w:rsid w:val="00CB5B23"/>
    <w:rsid w:val="00CB5F5B"/>
    <w:rsid w:val="00CB6F8D"/>
    <w:rsid w:val="00CB765D"/>
    <w:rsid w:val="00CB7C56"/>
    <w:rsid w:val="00CC0B2F"/>
    <w:rsid w:val="00CC3679"/>
    <w:rsid w:val="00CC45F7"/>
    <w:rsid w:val="00CC49ED"/>
    <w:rsid w:val="00CC4D8D"/>
    <w:rsid w:val="00CC5903"/>
    <w:rsid w:val="00CD0F67"/>
    <w:rsid w:val="00CD133B"/>
    <w:rsid w:val="00CD2E24"/>
    <w:rsid w:val="00CE41F4"/>
    <w:rsid w:val="00CE551E"/>
    <w:rsid w:val="00CE5D7E"/>
    <w:rsid w:val="00CF1879"/>
    <w:rsid w:val="00CF434C"/>
    <w:rsid w:val="00CF6A32"/>
    <w:rsid w:val="00CF73CB"/>
    <w:rsid w:val="00D01560"/>
    <w:rsid w:val="00D027C3"/>
    <w:rsid w:val="00D03015"/>
    <w:rsid w:val="00D1211D"/>
    <w:rsid w:val="00D1275A"/>
    <w:rsid w:val="00D14B30"/>
    <w:rsid w:val="00D157BB"/>
    <w:rsid w:val="00D213AE"/>
    <w:rsid w:val="00D233D8"/>
    <w:rsid w:val="00D32323"/>
    <w:rsid w:val="00D33CB2"/>
    <w:rsid w:val="00D3451F"/>
    <w:rsid w:val="00D34F4F"/>
    <w:rsid w:val="00D515CF"/>
    <w:rsid w:val="00D51E62"/>
    <w:rsid w:val="00D55B33"/>
    <w:rsid w:val="00D569E8"/>
    <w:rsid w:val="00D56D40"/>
    <w:rsid w:val="00D611C1"/>
    <w:rsid w:val="00D7271B"/>
    <w:rsid w:val="00D73492"/>
    <w:rsid w:val="00D73902"/>
    <w:rsid w:val="00D74063"/>
    <w:rsid w:val="00D75414"/>
    <w:rsid w:val="00D76E48"/>
    <w:rsid w:val="00D77EA5"/>
    <w:rsid w:val="00D8054F"/>
    <w:rsid w:val="00D82E3F"/>
    <w:rsid w:val="00D86041"/>
    <w:rsid w:val="00D906A0"/>
    <w:rsid w:val="00D93667"/>
    <w:rsid w:val="00D9682E"/>
    <w:rsid w:val="00DB0514"/>
    <w:rsid w:val="00DB156D"/>
    <w:rsid w:val="00DB3522"/>
    <w:rsid w:val="00DB44AC"/>
    <w:rsid w:val="00DC0D3B"/>
    <w:rsid w:val="00DC0DD8"/>
    <w:rsid w:val="00DC2385"/>
    <w:rsid w:val="00DC3251"/>
    <w:rsid w:val="00DC421F"/>
    <w:rsid w:val="00DC5A77"/>
    <w:rsid w:val="00DC63A9"/>
    <w:rsid w:val="00DC7A10"/>
    <w:rsid w:val="00DD1FB3"/>
    <w:rsid w:val="00DD3A3A"/>
    <w:rsid w:val="00DD6062"/>
    <w:rsid w:val="00DD78E4"/>
    <w:rsid w:val="00DD7C84"/>
    <w:rsid w:val="00DE1135"/>
    <w:rsid w:val="00DE494D"/>
    <w:rsid w:val="00DE57B6"/>
    <w:rsid w:val="00DE63F9"/>
    <w:rsid w:val="00DF0493"/>
    <w:rsid w:val="00DF2333"/>
    <w:rsid w:val="00DF3700"/>
    <w:rsid w:val="00E01E9B"/>
    <w:rsid w:val="00E02CD9"/>
    <w:rsid w:val="00E04948"/>
    <w:rsid w:val="00E06549"/>
    <w:rsid w:val="00E11569"/>
    <w:rsid w:val="00E13DB3"/>
    <w:rsid w:val="00E14BB9"/>
    <w:rsid w:val="00E14E99"/>
    <w:rsid w:val="00E16285"/>
    <w:rsid w:val="00E22A69"/>
    <w:rsid w:val="00E27299"/>
    <w:rsid w:val="00E31608"/>
    <w:rsid w:val="00E33244"/>
    <w:rsid w:val="00E33EE4"/>
    <w:rsid w:val="00E408C3"/>
    <w:rsid w:val="00E40A1F"/>
    <w:rsid w:val="00E42DBF"/>
    <w:rsid w:val="00E43EC7"/>
    <w:rsid w:val="00E44509"/>
    <w:rsid w:val="00E461FA"/>
    <w:rsid w:val="00E468A4"/>
    <w:rsid w:val="00E46F96"/>
    <w:rsid w:val="00E47C4C"/>
    <w:rsid w:val="00E47E04"/>
    <w:rsid w:val="00E50508"/>
    <w:rsid w:val="00E52A49"/>
    <w:rsid w:val="00E54B09"/>
    <w:rsid w:val="00E63A63"/>
    <w:rsid w:val="00E647B2"/>
    <w:rsid w:val="00E67C15"/>
    <w:rsid w:val="00E67F97"/>
    <w:rsid w:val="00E712F0"/>
    <w:rsid w:val="00E728AF"/>
    <w:rsid w:val="00E73716"/>
    <w:rsid w:val="00E7761F"/>
    <w:rsid w:val="00E80117"/>
    <w:rsid w:val="00E8028D"/>
    <w:rsid w:val="00E80D5D"/>
    <w:rsid w:val="00E8212F"/>
    <w:rsid w:val="00E87DB2"/>
    <w:rsid w:val="00E90B4F"/>
    <w:rsid w:val="00E94579"/>
    <w:rsid w:val="00E94993"/>
    <w:rsid w:val="00E9552C"/>
    <w:rsid w:val="00EA299A"/>
    <w:rsid w:val="00EA2E1A"/>
    <w:rsid w:val="00EA7569"/>
    <w:rsid w:val="00EB4322"/>
    <w:rsid w:val="00EB5FB7"/>
    <w:rsid w:val="00EB6BD3"/>
    <w:rsid w:val="00EC197F"/>
    <w:rsid w:val="00EC1A30"/>
    <w:rsid w:val="00EC5B54"/>
    <w:rsid w:val="00ED2519"/>
    <w:rsid w:val="00ED3824"/>
    <w:rsid w:val="00ED4836"/>
    <w:rsid w:val="00ED502D"/>
    <w:rsid w:val="00ED5AB3"/>
    <w:rsid w:val="00ED78D5"/>
    <w:rsid w:val="00EE125A"/>
    <w:rsid w:val="00EE4EF5"/>
    <w:rsid w:val="00EE7238"/>
    <w:rsid w:val="00EE7329"/>
    <w:rsid w:val="00EF0C5C"/>
    <w:rsid w:val="00EF25C0"/>
    <w:rsid w:val="00EF272F"/>
    <w:rsid w:val="00EF6490"/>
    <w:rsid w:val="00F02666"/>
    <w:rsid w:val="00F04D7E"/>
    <w:rsid w:val="00F103AD"/>
    <w:rsid w:val="00F1177D"/>
    <w:rsid w:val="00F12E50"/>
    <w:rsid w:val="00F15234"/>
    <w:rsid w:val="00F21389"/>
    <w:rsid w:val="00F22196"/>
    <w:rsid w:val="00F249B6"/>
    <w:rsid w:val="00F30570"/>
    <w:rsid w:val="00F31122"/>
    <w:rsid w:val="00F32E1C"/>
    <w:rsid w:val="00F32E4E"/>
    <w:rsid w:val="00F32E87"/>
    <w:rsid w:val="00F34D81"/>
    <w:rsid w:val="00F35CA8"/>
    <w:rsid w:val="00F51313"/>
    <w:rsid w:val="00F51B9E"/>
    <w:rsid w:val="00F55B71"/>
    <w:rsid w:val="00F5619B"/>
    <w:rsid w:val="00F57198"/>
    <w:rsid w:val="00F57316"/>
    <w:rsid w:val="00F62C67"/>
    <w:rsid w:val="00F64368"/>
    <w:rsid w:val="00F64464"/>
    <w:rsid w:val="00F66B71"/>
    <w:rsid w:val="00F66C0C"/>
    <w:rsid w:val="00F70782"/>
    <w:rsid w:val="00F769EA"/>
    <w:rsid w:val="00F803D5"/>
    <w:rsid w:val="00F809E1"/>
    <w:rsid w:val="00F814C2"/>
    <w:rsid w:val="00F82FDA"/>
    <w:rsid w:val="00F83408"/>
    <w:rsid w:val="00F844E1"/>
    <w:rsid w:val="00F8548A"/>
    <w:rsid w:val="00F95540"/>
    <w:rsid w:val="00F97261"/>
    <w:rsid w:val="00FA20BC"/>
    <w:rsid w:val="00FA4339"/>
    <w:rsid w:val="00FA4D88"/>
    <w:rsid w:val="00FA7588"/>
    <w:rsid w:val="00FA7955"/>
    <w:rsid w:val="00FB3BF6"/>
    <w:rsid w:val="00FB6FBD"/>
    <w:rsid w:val="00FC0041"/>
    <w:rsid w:val="00FC2A0F"/>
    <w:rsid w:val="00FC31CA"/>
    <w:rsid w:val="00FC78F5"/>
    <w:rsid w:val="00FC7D0B"/>
    <w:rsid w:val="00FD2657"/>
    <w:rsid w:val="00FD5120"/>
    <w:rsid w:val="00FE0DAC"/>
    <w:rsid w:val="00FF4D58"/>
    <w:rsid w:val="00FF77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0570"/>
    <w:rPr>
      <w:rFonts w:ascii="Arial" w:hAnsi="Arial"/>
      <w:sz w:val="20"/>
    </w:rPr>
  </w:style>
  <w:style w:type="paragraph" w:styleId="Heading1">
    <w:name w:val="heading 1"/>
    <w:aliases w:val="T&amp;Cs1,Se,Paragraph,MPS Standard Heading 1,PA Chapter,h1,numbered indent 1,ni1,Section,Numbered - 1,Heading.CAPS,H1,A MAJOR/BOLD,Schedheading,Heading 1(Report Only),h1 chapter heading,Section Heading,Attribute Heading 1,Roman 14 B Heading,2"/>
    <w:basedOn w:val="Normal"/>
    <w:link w:val="Heading1Char"/>
    <w:qFormat/>
    <w:rsid w:val="00375AB1"/>
    <w:pPr>
      <w:numPr>
        <w:numId w:val="7"/>
      </w:numPr>
      <w:tabs>
        <w:tab w:val="left" w:pos="1418"/>
      </w:tabs>
      <w:adjustRightInd w:val="0"/>
      <w:spacing w:after="240" w:line="240" w:lineRule="auto"/>
      <w:ind w:left="0" w:firstLine="0"/>
      <w:jc w:val="both"/>
      <w:outlineLvl w:val="0"/>
    </w:pPr>
    <w:rPr>
      <w:rFonts w:eastAsia="STZhongsong" w:cs="Arial"/>
      <w:b/>
      <w:sz w:val="22"/>
      <w:lang w:eastAsia="zh-CN"/>
    </w:rPr>
  </w:style>
  <w:style w:type="paragraph" w:styleId="Heading2">
    <w:name w:val="heading 2"/>
    <w:aliases w:val="T&amp;Cs2,Reset numbering,Major heading,KJL:1st Level,PARA2,S Heading,S Heading 2,h2,Numbered - 2,1.1.1 heading,m,Body Text (Reset numbering),H2,TF-Overskrit 2,h2 main heading,2m,h 2,B Sub/Bold,B Sub/Bold1,B Sub/Bold2,B Sub/Bold11,h2 main heading1"/>
    <w:basedOn w:val="Normal"/>
    <w:link w:val="Heading2Char"/>
    <w:qFormat/>
    <w:rsid w:val="00375AB1"/>
    <w:pPr>
      <w:numPr>
        <w:ilvl w:val="1"/>
        <w:numId w:val="7"/>
      </w:numPr>
      <w:tabs>
        <w:tab w:val="left" w:pos="1418"/>
      </w:tabs>
      <w:adjustRightInd w:val="0"/>
      <w:spacing w:after="240" w:line="240" w:lineRule="auto"/>
      <w:jc w:val="both"/>
      <w:outlineLvl w:val="1"/>
    </w:pPr>
    <w:rPr>
      <w:rFonts w:eastAsia="Times New Roman" w:cs="Arial"/>
      <w:sz w:val="22"/>
      <w:lang w:eastAsia="zh-CN"/>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next w:val="Normal"/>
    <w:link w:val="Heading3Char"/>
    <w:unhideWhenUsed/>
    <w:qFormat/>
    <w:rsid w:val="00375AB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aliases w:val="T&amp;Cs4,Numbered - 4,Te,(i),Level 2 - a,Sub-Minor,Su,MPS Standard Sub- Sub-Sub Heading,PA Micro Section,n,h4,h4 sub sub heading,D Sub-Sub/Plain,Level 2 - (a),GPH Heading 4,Schedules,Second Level Heading HM,Subhead C,H4,dash,Project table,Propos"/>
    <w:basedOn w:val="Normal"/>
    <w:next w:val="Normal"/>
    <w:link w:val="Heading4Char"/>
    <w:qFormat/>
    <w:rsid w:val="00375AB1"/>
    <w:pPr>
      <w:numPr>
        <w:ilvl w:val="3"/>
        <w:numId w:val="7"/>
      </w:numPr>
      <w:tabs>
        <w:tab w:val="left" w:pos="3828"/>
      </w:tabs>
      <w:adjustRightInd w:val="0"/>
      <w:spacing w:after="240" w:line="240" w:lineRule="auto"/>
      <w:jc w:val="both"/>
      <w:outlineLvl w:val="3"/>
    </w:pPr>
    <w:rPr>
      <w:rFonts w:eastAsia="STZhongsong" w:cs="Times New Roman"/>
      <w:sz w:val="22"/>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T:"/>
    <w:basedOn w:val="Normal"/>
    <w:link w:val="Heading5Char"/>
    <w:qFormat/>
    <w:rsid w:val="00D1211D"/>
    <w:pPr>
      <w:tabs>
        <w:tab w:val="num" w:pos="-17"/>
      </w:tabs>
      <w:adjustRightInd w:val="0"/>
      <w:spacing w:after="240" w:line="240" w:lineRule="auto"/>
      <w:ind w:left="3651" w:hanging="737"/>
      <w:jc w:val="both"/>
      <w:outlineLvl w:val="4"/>
    </w:pPr>
    <w:rPr>
      <w:rFonts w:eastAsia="STZhongsong" w:cs="Times New Roman"/>
      <w:sz w:val="22"/>
      <w:szCs w:val="20"/>
      <w:lang w:eastAsia="zh-CN"/>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Normal"/>
    <w:link w:val="Heading6Char"/>
    <w:qFormat/>
    <w:rsid w:val="00D1211D"/>
    <w:pPr>
      <w:tabs>
        <w:tab w:val="num" w:pos="-17"/>
      </w:tabs>
      <w:adjustRightInd w:val="0"/>
      <w:spacing w:after="240" w:line="240" w:lineRule="auto"/>
      <w:ind w:left="4388" w:hanging="737"/>
      <w:jc w:val="both"/>
      <w:outlineLvl w:val="5"/>
    </w:pPr>
    <w:rPr>
      <w:rFonts w:eastAsia="STZhongsong" w:cs="Times New Roman"/>
      <w:sz w:val="22"/>
      <w:szCs w:val="20"/>
      <w:lang w:eastAsia="zh-CN"/>
    </w:rPr>
  </w:style>
  <w:style w:type="paragraph" w:styleId="Heading7">
    <w:name w:val="heading 7"/>
    <w:aliases w:val="Legal Level 1.1.,Lev 7,Heading 7(unused),L2 PIP,H7DO NOT USE,PA Appendix Major,Blank 3,Heading 7 (Do Not Use),Comments,Cover,Appendix Major,H7,h7,letter list,lettered list,T7,PR15,Appendices,L7,7,ExhibitTitle,Objective,heading7,req3,st"/>
    <w:basedOn w:val="Normal"/>
    <w:link w:val="Heading7Char"/>
    <w:uiPriority w:val="9"/>
    <w:qFormat/>
    <w:rsid w:val="00D1211D"/>
    <w:pPr>
      <w:tabs>
        <w:tab w:val="num" w:pos="-17"/>
      </w:tabs>
      <w:adjustRightInd w:val="0"/>
      <w:spacing w:after="240" w:line="240" w:lineRule="auto"/>
      <w:ind w:left="5125" w:hanging="737"/>
      <w:jc w:val="both"/>
      <w:outlineLvl w:val="6"/>
    </w:pPr>
    <w:rPr>
      <w:rFonts w:ascii="Times New Roman" w:eastAsia="STZhongsong" w:hAnsi="Times New Roman" w:cs="Times New Roman"/>
      <w:sz w:val="22"/>
      <w:szCs w:val="20"/>
      <w:lang w:eastAsia="zh-CN"/>
    </w:rPr>
  </w:style>
  <w:style w:type="paragraph" w:styleId="Heading8">
    <w:name w:val="heading 8"/>
    <w:aliases w:val="Heading 8 (Do Not Use),Legal Level 1.1.1.,Lev 8,h8 DO NOT USE,PA Appendix Minor,Blank 4,code/paths,Appendix Minor,H8,h8,Center Bold,T8,PR16,Appendices Sub-Heading,8,FigureTitle,Condition,requirement,req2,req,action,action1,action2,action3"/>
    <w:basedOn w:val="Normal"/>
    <w:link w:val="Heading8Char"/>
    <w:uiPriority w:val="9"/>
    <w:qFormat/>
    <w:rsid w:val="00D1211D"/>
    <w:pPr>
      <w:adjustRightInd w:val="0"/>
      <w:spacing w:after="240" w:line="240" w:lineRule="auto"/>
      <w:ind w:left="5845" w:hanging="720"/>
      <w:jc w:val="both"/>
      <w:outlineLvl w:val="7"/>
    </w:pPr>
    <w:rPr>
      <w:rFonts w:ascii="Times New Roman" w:eastAsia="STZhongsong" w:hAnsi="Times New Roman" w:cs="Times New Roman"/>
      <w:sz w:val="22"/>
      <w:szCs w:val="20"/>
      <w:lang w:eastAsia="zh-CN"/>
    </w:rPr>
  </w:style>
  <w:style w:type="paragraph" w:styleId="Heading9">
    <w:name w:val="heading 9"/>
    <w:aliases w:val="Heading 9 (Do Not Use),Heading 9 (defunct),Legal Level 1.1.1.1.,Lev 9,h9 DO NOT USE,App Heading,Titre 10,App1,Blank 5,appendix,Appendix,Not Used,Heading 9 (do not use),Heading 9 - Figures,H9,RFP Reference,Crossreference,Figure Heading,FH,h9"/>
    <w:basedOn w:val="Normal"/>
    <w:link w:val="Heading9Char"/>
    <w:uiPriority w:val="9"/>
    <w:qFormat/>
    <w:rsid w:val="00D1211D"/>
    <w:pPr>
      <w:adjustRightInd w:val="0"/>
      <w:spacing w:after="240" w:line="240" w:lineRule="auto"/>
      <w:ind w:left="6565" w:hanging="720"/>
      <w:jc w:val="both"/>
      <w:outlineLvl w:val="8"/>
    </w:pPr>
    <w:rPr>
      <w:rFonts w:ascii="Times New Roman" w:eastAsia="STZhongsong" w:hAnsi="Times New Roman" w:cs="Times New Roman"/>
      <w:sz w:val="2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mp;Cs1 Char,Se Char,Paragraph Char,MPS Standard Heading 1 Char,PA Chapter Char,h1 Char,numbered indent 1 Char,ni1 Char,Section Char,Numbered - 1 Char,Heading.CAPS Char,H1 Char,A MAJOR/BOLD Char,Schedheading Char,Heading 1(Report Only) Char"/>
    <w:basedOn w:val="DefaultParagraphFont"/>
    <w:link w:val="Heading1"/>
    <w:rsid w:val="00375AB1"/>
    <w:rPr>
      <w:rFonts w:ascii="Arial" w:eastAsia="STZhongsong" w:hAnsi="Arial" w:cs="Arial"/>
      <w:b/>
      <w:lang w:eastAsia="zh-CN"/>
    </w:rPr>
  </w:style>
  <w:style w:type="character" w:customStyle="1" w:styleId="Heading2Char">
    <w:name w:val="Heading 2 Char"/>
    <w:aliases w:val="T&amp;Cs2 Char,Reset numbering Char,Major heading Char,KJL:1st Level Char,PARA2 Char,S Heading Char,S Heading 2 Char,h2 Char,Numbered - 2 Char,1.1.1 heading Char,m Char,Body Text (Reset numbering) Char,H2 Char,TF-Overskrit 2 Char,2m Char"/>
    <w:basedOn w:val="DefaultParagraphFont"/>
    <w:link w:val="Heading2"/>
    <w:rsid w:val="00375AB1"/>
    <w:rPr>
      <w:rFonts w:ascii="Arial" w:eastAsia="Times New Roman" w:hAnsi="Arial" w:cs="Arial"/>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basedOn w:val="DefaultParagraphFont"/>
    <w:link w:val="Heading3"/>
    <w:uiPriority w:val="9"/>
    <w:semiHidden/>
    <w:rsid w:val="00375AB1"/>
    <w:rPr>
      <w:rFonts w:asciiTheme="majorHAnsi" w:eastAsiaTheme="majorEastAsia" w:hAnsiTheme="majorHAnsi" w:cstheme="majorBidi"/>
      <w:b/>
      <w:bCs/>
      <w:color w:val="4F81BD" w:themeColor="accent1"/>
      <w:sz w:val="20"/>
    </w:rPr>
  </w:style>
  <w:style w:type="character" w:customStyle="1" w:styleId="Heading4Char">
    <w:name w:val="Heading 4 Char"/>
    <w:aliases w:val="T&amp;Cs4 Char,Numbered - 4 Char,Te Char,(i) Char,Level 2 - a Char,Sub-Minor Char,Su Char,MPS Standard Sub- Sub-Sub Heading Char,PA Micro Section Char,n Char,h4 Char,h4 sub sub heading Char,D Sub-Sub/Plain Char,Level 2 - (a) Char,H4 Char"/>
    <w:basedOn w:val="DefaultParagraphFont"/>
    <w:link w:val="Heading4"/>
    <w:rsid w:val="00375AB1"/>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1211D"/>
    <w:rPr>
      <w:rFonts w:ascii="Arial" w:eastAsia="STZhongsong" w:hAnsi="Arial" w:cs="Times New Roman"/>
      <w:szCs w:val="20"/>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basedOn w:val="DefaultParagraphFont"/>
    <w:link w:val="Heading6"/>
    <w:rsid w:val="00D1211D"/>
    <w:rPr>
      <w:rFonts w:ascii="Arial" w:eastAsia="STZhongsong" w:hAnsi="Arial" w:cs="Times New Roman"/>
      <w:szCs w:val="20"/>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Appendix Major Char,H7 Char,h7 Char,letter list Char,T7 Char"/>
    <w:basedOn w:val="DefaultParagraphFont"/>
    <w:link w:val="Heading7"/>
    <w:rsid w:val="00D1211D"/>
    <w:rPr>
      <w:rFonts w:ascii="Times New Roman" w:eastAsia="STZhongsong" w:hAnsi="Times New Roman" w:cs="Times New Roman"/>
      <w:szCs w:val="20"/>
      <w:lang w:eastAsia="zh-CN"/>
    </w:rPr>
  </w:style>
  <w:style w:type="character" w:customStyle="1" w:styleId="Heading8Char">
    <w:name w:val="Heading 8 Char"/>
    <w:aliases w:val="Heading 8 (Do Not Use) Char,Legal Level 1.1.1. Char,Lev 8 Char,h8 DO NOT USE Char,PA Appendix Minor Char,Blank 4 Char,code/paths Char,Appendix Minor Char,H8 Char,h8 Char,Center Bold Char,T8 Char,PR16 Char,Appendices Sub-Heading Char"/>
    <w:basedOn w:val="DefaultParagraphFont"/>
    <w:link w:val="Heading8"/>
    <w:rsid w:val="00D1211D"/>
    <w:rPr>
      <w:rFonts w:ascii="Times New Roman" w:eastAsia="STZhongsong" w:hAnsi="Times New Roman"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Not Used Char,Heading 9 (do not use) Char"/>
    <w:basedOn w:val="DefaultParagraphFont"/>
    <w:link w:val="Heading9"/>
    <w:rsid w:val="00D1211D"/>
    <w:rPr>
      <w:rFonts w:ascii="Times New Roman" w:eastAsia="STZhongsong" w:hAnsi="Times New Roman" w:cs="Times New Roman"/>
      <w:szCs w:val="20"/>
      <w:lang w:eastAsia="zh-CN"/>
    </w:rPr>
  </w:style>
  <w:style w:type="paragraph" w:styleId="Header">
    <w:name w:val="header"/>
    <w:basedOn w:val="Normal"/>
    <w:link w:val="HeaderChar"/>
    <w:unhideWhenUsed/>
    <w:rsid w:val="00E47E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7E04"/>
    <w:rPr>
      <w:rFonts w:ascii="Arial" w:hAnsi="Arial"/>
      <w:sz w:val="20"/>
    </w:rPr>
  </w:style>
  <w:style w:type="paragraph" w:styleId="Footer">
    <w:name w:val="footer"/>
    <w:basedOn w:val="Normal"/>
    <w:link w:val="FooterChar"/>
    <w:unhideWhenUsed/>
    <w:rsid w:val="00E47E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7E04"/>
    <w:rPr>
      <w:rFonts w:ascii="Arial" w:hAnsi="Arial"/>
      <w:sz w:val="20"/>
    </w:rPr>
  </w:style>
  <w:style w:type="paragraph" w:customStyle="1" w:styleId="Recitals">
    <w:name w:val="Recitals"/>
    <w:basedOn w:val="Normal"/>
    <w:qFormat/>
    <w:rsid w:val="00B3664F"/>
    <w:pPr>
      <w:numPr>
        <w:numId w:val="1"/>
      </w:numPr>
      <w:ind w:left="709" w:hanging="709"/>
    </w:pPr>
  </w:style>
  <w:style w:type="paragraph" w:customStyle="1" w:styleId="FWClauseL1">
    <w:name w:val="FW Clause L1"/>
    <w:basedOn w:val="Normal"/>
    <w:qFormat/>
    <w:rsid w:val="009C7AEA"/>
    <w:pPr>
      <w:numPr>
        <w:numId w:val="2"/>
      </w:numPr>
      <w:spacing w:before="120"/>
      <w:ind w:left="709" w:hanging="709"/>
    </w:pPr>
  </w:style>
  <w:style w:type="character" w:customStyle="1" w:styleId="ClauseTitle">
    <w:name w:val="Clause Title"/>
    <w:uiPriority w:val="1"/>
    <w:qFormat/>
    <w:rsid w:val="00055439"/>
    <w:rPr>
      <w:b/>
      <w:caps/>
      <w:u w:val="single"/>
    </w:rPr>
  </w:style>
  <w:style w:type="paragraph" w:customStyle="1" w:styleId="FWClauseL2">
    <w:name w:val="FW Clause L2"/>
    <w:basedOn w:val="FWClauseL1"/>
    <w:qFormat/>
    <w:rsid w:val="00422BCC"/>
    <w:pPr>
      <w:numPr>
        <w:ilvl w:val="1"/>
      </w:numPr>
    </w:pPr>
  </w:style>
  <w:style w:type="paragraph" w:customStyle="1" w:styleId="FWClauseL3">
    <w:name w:val="FW Clause L3"/>
    <w:basedOn w:val="FWClauseL2"/>
    <w:qFormat/>
    <w:rsid w:val="005F442B"/>
    <w:pPr>
      <w:numPr>
        <w:ilvl w:val="2"/>
      </w:numPr>
      <w:ind w:left="2552" w:hanging="992"/>
    </w:pPr>
  </w:style>
  <w:style w:type="paragraph" w:customStyle="1" w:styleId="FWClauseL4">
    <w:name w:val="FW Clause L4"/>
    <w:basedOn w:val="FWClauseL2"/>
    <w:qFormat/>
    <w:rsid w:val="00C92CB2"/>
    <w:pPr>
      <w:numPr>
        <w:ilvl w:val="3"/>
      </w:numPr>
      <w:ind w:left="3828" w:hanging="1276"/>
    </w:pPr>
  </w:style>
  <w:style w:type="character" w:customStyle="1" w:styleId="DefinedTerm">
    <w:name w:val="Defined Term"/>
    <w:uiPriority w:val="1"/>
    <w:qFormat/>
    <w:rsid w:val="00AA2086"/>
    <w:rPr>
      <w:b/>
    </w:rPr>
  </w:style>
  <w:style w:type="character" w:customStyle="1" w:styleId="GuidanceNote">
    <w:name w:val="Guidance Note"/>
    <w:uiPriority w:val="1"/>
    <w:qFormat/>
    <w:rsid w:val="00AA2086"/>
    <w:rPr>
      <w:bdr w:val="none" w:sz="0" w:space="0" w:color="auto"/>
      <w:shd w:val="clear" w:color="auto" w:fill="92D050"/>
    </w:rPr>
  </w:style>
  <w:style w:type="character" w:customStyle="1" w:styleId="InfillNote">
    <w:name w:val="Infill Note"/>
    <w:uiPriority w:val="1"/>
    <w:qFormat/>
    <w:rsid w:val="00AA2086"/>
    <w:rPr>
      <w:bdr w:val="none" w:sz="0" w:space="0" w:color="auto"/>
      <w:shd w:val="clear" w:color="auto" w:fill="FFFF00"/>
    </w:rPr>
  </w:style>
  <w:style w:type="paragraph" w:customStyle="1" w:styleId="ScheduleTitle">
    <w:name w:val="Schedule Title"/>
    <w:basedOn w:val="Normal"/>
    <w:next w:val="Normal"/>
    <w:link w:val="ScheduleTitleChar"/>
    <w:qFormat/>
    <w:rsid w:val="008D65F3"/>
    <w:pPr>
      <w:numPr>
        <w:numId w:val="4"/>
      </w:numPr>
      <w:jc w:val="center"/>
      <w:outlineLvl w:val="0"/>
    </w:pPr>
    <w:rPr>
      <w:rFonts w:eastAsiaTheme="majorEastAsia" w:cstheme="majorBidi"/>
      <w:b/>
      <w:bCs/>
      <w:sz w:val="24"/>
      <w:szCs w:val="28"/>
    </w:rPr>
  </w:style>
  <w:style w:type="character" w:customStyle="1" w:styleId="ScheduleTitleChar">
    <w:name w:val="Schedule Title Char"/>
    <w:basedOn w:val="DefaultParagraphFont"/>
    <w:link w:val="ScheduleTitle"/>
    <w:rsid w:val="008D65F3"/>
    <w:rPr>
      <w:rFonts w:ascii="Arial" w:eastAsiaTheme="majorEastAsia" w:hAnsi="Arial" w:cstheme="majorBidi"/>
      <w:b/>
      <w:bCs/>
      <w:sz w:val="24"/>
      <w:szCs w:val="28"/>
    </w:rPr>
  </w:style>
  <w:style w:type="paragraph" w:customStyle="1" w:styleId="FWClauseL1Content">
    <w:name w:val="FW Clause L1 Content"/>
    <w:basedOn w:val="FWClauseL1"/>
    <w:next w:val="FWClauseL1"/>
    <w:qFormat/>
    <w:rsid w:val="008D65F3"/>
    <w:pPr>
      <w:outlineLvl w:val="0"/>
    </w:pPr>
  </w:style>
  <w:style w:type="paragraph" w:styleId="ListParagraph">
    <w:name w:val="List Paragraph"/>
    <w:basedOn w:val="Normal"/>
    <w:link w:val="ListParagraphChar"/>
    <w:uiPriority w:val="34"/>
    <w:qFormat/>
    <w:rsid w:val="001126F7"/>
    <w:pPr>
      <w:ind w:left="720"/>
      <w:contextualSpacing/>
    </w:pPr>
  </w:style>
  <w:style w:type="paragraph" w:customStyle="1" w:styleId="COClauseL1">
    <w:name w:val="CO Clause L1"/>
    <w:basedOn w:val="Normal"/>
    <w:qFormat/>
    <w:rsid w:val="00F22196"/>
    <w:pPr>
      <w:numPr>
        <w:numId w:val="3"/>
      </w:numPr>
      <w:ind w:left="709" w:hanging="709"/>
    </w:pPr>
  </w:style>
  <w:style w:type="paragraph" w:customStyle="1" w:styleId="COClauseL1Content">
    <w:name w:val="CO Clause L1 Content"/>
    <w:basedOn w:val="COClauseL1"/>
    <w:next w:val="COClauseL1"/>
    <w:qFormat/>
    <w:rsid w:val="00F22196"/>
    <w:pPr>
      <w:outlineLvl w:val="0"/>
    </w:pPr>
  </w:style>
  <w:style w:type="paragraph" w:customStyle="1" w:styleId="COClauseL2">
    <w:name w:val="CO Clause L2"/>
    <w:basedOn w:val="COClauseL1"/>
    <w:qFormat/>
    <w:rsid w:val="00F22196"/>
    <w:pPr>
      <w:numPr>
        <w:ilvl w:val="1"/>
      </w:numPr>
      <w:ind w:left="1560" w:hanging="851"/>
    </w:pPr>
  </w:style>
  <w:style w:type="paragraph" w:customStyle="1" w:styleId="COClauseL3">
    <w:name w:val="CO Clause L3"/>
    <w:basedOn w:val="COClauseL2"/>
    <w:qFormat/>
    <w:rsid w:val="00F22196"/>
    <w:pPr>
      <w:numPr>
        <w:ilvl w:val="2"/>
      </w:numPr>
      <w:ind w:left="2552" w:hanging="992"/>
    </w:pPr>
  </w:style>
  <w:style w:type="paragraph" w:customStyle="1" w:styleId="COClauseL4">
    <w:name w:val="CO Clause L4"/>
    <w:basedOn w:val="COClauseL3"/>
    <w:qFormat/>
    <w:rsid w:val="00F22196"/>
    <w:pPr>
      <w:numPr>
        <w:ilvl w:val="3"/>
      </w:numPr>
      <w:ind w:left="3686" w:hanging="1134"/>
    </w:pPr>
  </w:style>
  <w:style w:type="paragraph" w:customStyle="1" w:styleId="SClauseL1">
    <w:name w:val="S Clause L1"/>
    <w:basedOn w:val="Normal"/>
    <w:qFormat/>
    <w:rsid w:val="00040187"/>
    <w:pPr>
      <w:numPr>
        <w:ilvl w:val="1"/>
        <w:numId w:val="4"/>
      </w:numPr>
    </w:pPr>
  </w:style>
  <w:style w:type="paragraph" w:customStyle="1" w:styleId="SClauseL2">
    <w:name w:val="S Clause L2"/>
    <w:basedOn w:val="SClauseL1"/>
    <w:qFormat/>
    <w:rsid w:val="005F0827"/>
    <w:pPr>
      <w:numPr>
        <w:ilvl w:val="2"/>
      </w:numPr>
    </w:pPr>
  </w:style>
  <w:style w:type="paragraph" w:customStyle="1" w:styleId="SClauseL3">
    <w:name w:val="S Clause L3"/>
    <w:basedOn w:val="SClauseL2"/>
    <w:qFormat/>
    <w:rsid w:val="008468F9"/>
    <w:pPr>
      <w:numPr>
        <w:ilvl w:val="3"/>
      </w:numPr>
    </w:pPr>
  </w:style>
  <w:style w:type="paragraph" w:customStyle="1" w:styleId="SClauseL4">
    <w:name w:val="S Clause L4"/>
    <w:basedOn w:val="SClauseL3"/>
    <w:qFormat/>
    <w:rsid w:val="00040187"/>
    <w:pPr>
      <w:numPr>
        <w:ilvl w:val="4"/>
      </w:numPr>
    </w:pPr>
  </w:style>
  <w:style w:type="paragraph" w:customStyle="1" w:styleId="SClauseL1Content">
    <w:name w:val="S Clause L1 Content"/>
    <w:basedOn w:val="SClauseL1"/>
    <w:next w:val="SClauseL1"/>
    <w:qFormat/>
    <w:rsid w:val="00040187"/>
    <w:pPr>
      <w:outlineLvl w:val="0"/>
    </w:pPr>
  </w:style>
  <w:style w:type="paragraph" w:customStyle="1" w:styleId="Level1">
    <w:name w:val="Level 1"/>
    <w:basedOn w:val="Normal"/>
    <w:rsid w:val="00636FA4"/>
    <w:pPr>
      <w:numPr>
        <w:numId w:val="5"/>
      </w:numPr>
      <w:spacing w:after="240" w:line="240" w:lineRule="auto"/>
      <w:jc w:val="both"/>
    </w:pPr>
    <w:rPr>
      <w:rFonts w:ascii="Times New Roman Bold" w:eastAsia="Times New Roman" w:hAnsi="Times New Roman Bold" w:cs="Times New Roman"/>
      <w:b/>
      <w:caps/>
      <w:sz w:val="22"/>
      <w:szCs w:val="20"/>
      <w:u w:val="single"/>
    </w:rPr>
  </w:style>
  <w:style w:type="paragraph" w:customStyle="1" w:styleId="Level2">
    <w:name w:val="Level 2"/>
    <w:basedOn w:val="Normal"/>
    <w:rsid w:val="00636FA4"/>
    <w:pPr>
      <w:numPr>
        <w:ilvl w:val="1"/>
        <w:numId w:val="5"/>
      </w:numPr>
      <w:tabs>
        <w:tab w:val="clear" w:pos="1358"/>
        <w:tab w:val="left" w:pos="1080"/>
        <w:tab w:val="num" w:pos="1216"/>
      </w:tabs>
      <w:spacing w:after="240" w:line="240" w:lineRule="auto"/>
      <w:ind w:left="1216"/>
      <w:jc w:val="both"/>
    </w:pPr>
    <w:rPr>
      <w:rFonts w:ascii="Times New Roman" w:eastAsia="Times New Roman" w:hAnsi="Times New Roman" w:cs="Times New Roman"/>
      <w:sz w:val="22"/>
    </w:rPr>
  </w:style>
  <w:style w:type="paragraph" w:customStyle="1" w:styleId="Level4">
    <w:name w:val="Level 4"/>
    <w:basedOn w:val="Normal"/>
    <w:rsid w:val="00636FA4"/>
    <w:pPr>
      <w:numPr>
        <w:ilvl w:val="3"/>
        <w:numId w:val="5"/>
      </w:numPr>
      <w:tabs>
        <w:tab w:val="clear" w:pos="3410"/>
        <w:tab w:val="num" w:pos="2376"/>
      </w:tabs>
      <w:spacing w:after="240" w:line="240" w:lineRule="auto"/>
      <w:ind w:left="2376"/>
      <w:jc w:val="both"/>
    </w:pPr>
    <w:rPr>
      <w:rFonts w:eastAsia="Times New Roman" w:cs="Times New Roman"/>
      <w:sz w:val="22"/>
      <w:szCs w:val="20"/>
    </w:rPr>
  </w:style>
  <w:style w:type="paragraph" w:customStyle="1" w:styleId="Level5">
    <w:name w:val="Level 5"/>
    <w:basedOn w:val="Normal"/>
    <w:rsid w:val="00636FA4"/>
    <w:pPr>
      <w:numPr>
        <w:ilvl w:val="4"/>
        <w:numId w:val="5"/>
      </w:numPr>
      <w:spacing w:after="240" w:line="240" w:lineRule="auto"/>
      <w:jc w:val="both"/>
    </w:pPr>
    <w:rPr>
      <w:rFonts w:eastAsia="Times New Roman" w:cs="Times New Roman"/>
      <w:sz w:val="22"/>
      <w:szCs w:val="20"/>
    </w:rPr>
  </w:style>
  <w:style w:type="paragraph" w:customStyle="1" w:styleId="Level6">
    <w:name w:val="Level 6"/>
    <w:basedOn w:val="Normal"/>
    <w:rsid w:val="00636FA4"/>
    <w:pPr>
      <w:numPr>
        <w:ilvl w:val="5"/>
        <w:numId w:val="5"/>
      </w:numPr>
      <w:spacing w:after="240" w:line="240" w:lineRule="auto"/>
      <w:jc w:val="both"/>
    </w:pPr>
    <w:rPr>
      <w:rFonts w:eastAsia="Times New Roman" w:cs="Times New Roman"/>
      <w:sz w:val="22"/>
      <w:szCs w:val="20"/>
    </w:rPr>
  </w:style>
  <w:style w:type="paragraph" w:customStyle="1" w:styleId="Level7">
    <w:name w:val="Level 7"/>
    <w:basedOn w:val="Normal"/>
    <w:rsid w:val="00636FA4"/>
    <w:pPr>
      <w:numPr>
        <w:ilvl w:val="6"/>
        <w:numId w:val="5"/>
      </w:numPr>
      <w:spacing w:after="240" w:line="240" w:lineRule="auto"/>
      <w:jc w:val="both"/>
    </w:pPr>
    <w:rPr>
      <w:rFonts w:eastAsia="Times New Roman" w:cs="Times New Roman"/>
      <w:sz w:val="22"/>
      <w:szCs w:val="20"/>
    </w:rPr>
  </w:style>
  <w:style w:type="paragraph" w:customStyle="1" w:styleId="Level8">
    <w:name w:val="Level 8"/>
    <w:basedOn w:val="Normal"/>
    <w:rsid w:val="00636FA4"/>
    <w:pPr>
      <w:numPr>
        <w:ilvl w:val="7"/>
        <w:numId w:val="5"/>
      </w:numPr>
      <w:spacing w:after="240" w:line="240" w:lineRule="auto"/>
      <w:jc w:val="both"/>
    </w:pPr>
    <w:rPr>
      <w:rFonts w:eastAsia="Times New Roman" w:cs="Times New Roman"/>
      <w:sz w:val="22"/>
      <w:szCs w:val="20"/>
    </w:rPr>
  </w:style>
  <w:style w:type="paragraph" w:customStyle="1" w:styleId="Level9">
    <w:name w:val="Level 9"/>
    <w:basedOn w:val="Normal"/>
    <w:rsid w:val="00636FA4"/>
    <w:pPr>
      <w:numPr>
        <w:ilvl w:val="8"/>
        <w:numId w:val="5"/>
      </w:numPr>
      <w:spacing w:after="240" w:line="240" w:lineRule="auto"/>
      <w:jc w:val="both"/>
    </w:pPr>
    <w:rPr>
      <w:rFonts w:eastAsia="Times New Roman" w:cs="Times New Roman"/>
      <w:sz w:val="22"/>
      <w:szCs w:val="20"/>
    </w:rPr>
  </w:style>
  <w:style w:type="paragraph" w:styleId="BalloonText">
    <w:name w:val="Balloon Text"/>
    <w:basedOn w:val="Normal"/>
    <w:link w:val="BalloonTextChar"/>
    <w:uiPriority w:val="99"/>
    <w:semiHidden/>
    <w:unhideWhenUsed/>
    <w:rsid w:val="00A655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5C0"/>
    <w:rPr>
      <w:rFonts w:ascii="Tahoma" w:hAnsi="Tahoma" w:cs="Tahoma"/>
      <w:sz w:val="16"/>
      <w:szCs w:val="16"/>
    </w:rPr>
  </w:style>
  <w:style w:type="character" w:styleId="CommentReference">
    <w:name w:val="annotation reference"/>
    <w:basedOn w:val="DefaultParagraphFont"/>
    <w:uiPriority w:val="99"/>
    <w:unhideWhenUsed/>
    <w:rsid w:val="0005377E"/>
    <w:rPr>
      <w:sz w:val="16"/>
      <w:szCs w:val="16"/>
    </w:rPr>
  </w:style>
  <w:style w:type="paragraph" w:styleId="CommentText">
    <w:name w:val="annotation text"/>
    <w:basedOn w:val="Normal"/>
    <w:link w:val="CommentTextChar"/>
    <w:uiPriority w:val="99"/>
    <w:unhideWhenUsed/>
    <w:rsid w:val="0005377E"/>
    <w:pPr>
      <w:spacing w:line="240" w:lineRule="auto"/>
    </w:pPr>
    <w:rPr>
      <w:szCs w:val="20"/>
    </w:rPr>
  </w:style>
  <w:style w:type="character" w:customStyle="1" w:styleId="CommentTextChar">
    <w:name w:val="Comment Text Char"/>
    <w:basedOn w:val="DefaultParagraphFont"/>
    <w:link w:val="CommentText"/>
    <w:uiPriority w:val="99"/>
    <w:rsid w:val="0005377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5377E"/>
    <w:rPr>
      <w:b/>
      <w:bCs/>
    </w:rPr>
  </w:style>
  <w:style w:type="character" w:customStyle="1" w:styleId="CommentSubjectChar">
    <w:name w:val="Comment Subject Char"/>
    <w:basedOn w:val="CommentTextChar"/>
    <w:link w:val="CommentSubject"/>
    <w:uiPriority w:val="99"/>
    <w:semiHidden/>
    <w:rsid w:val="0005377E"/>
    <w:rPr>
      <w:rFonts w:ascii="Arial" w:hAnsi="Arial"/>
      <w:b/>
      <w:bCs/>
      <w:sz w:val="20"/>
      <w:szCs w:val="20"/>
    </w:rPr>
  </w:style>
  <w:style w:type="paragraph" w:customStyle="1" w:styleId="TERMSHEADING3">
    <w:name w:val="TERMS HEADING 3"/>
    <w:basedOn w:val="Normal"/>
    <w:rsid w:val="00375AB1"/>
    <w:pPr>
      <w:numPr>
        <w:ilvl w:val="2"/>
        <w:numId w:val="7"/>
      </w:numPr>
      <w:tabs>
        <w:tab w:val="left" w:pos="1418"/>
      </w:tabs>
      <w:adjustRightInd w:val="0"/>
      <w:spacing w:after="240" w:line="240" w:lineRule="auto"/>
      <w:ind w:left="1985" w:hanging="851"/>
      <w:jc w:val="both"/>
    </w:pPr>
    <w:rPr>
      <w:rFonts w:eastAsia="STZhongsong" w:cs="Times New Roman"/>
      <w:sz w:val="22"/>
      <w:szCs w:val="20"/>
      <w:lang w:eastAsia="zh-CN"/>
    </w:rPr>
  </w:style>
  <w:style w:type="paragraph" w:customStyle="1" w:styleId="TCsL3">
    <w:name w:val="T&amp;Cs L3"/>
    <w:basedOn w:val="TERMSHEADING3"/>
    <w:link w:val="TCsL3Char"/>
    <w:qFormat/>
    <w:rsid w:val="00375AB1"/>
    <w:pPr>
      <w:tabs>
        <w:tab w:val="clear" w:pos="1418"/>
        <w:tab w:val="left" w:pos="2410"/>
      </w:tabs>
      <w:spacing w:before="120" w:after="120"/>
      <w:ind w:left="2410" w:hanging="992"/>
    </w:pPr>
  </w:style>
  <w:style w:type="character" w:customStyle="1" w:styleId="TCsL3Char">
    <w:name w:val="T&amp;Cs L3 Char"/>
    <w:basedOn w:val="DefaultParagraphFont"/>
    <w:link w:val="TCsL3"/>
    <w:rsid w:val="00375AB1"/>
    <w:rPr>
      <w:rFonts w:ascii="Arial" w:eastAsia="STZhongsong" w:hAnsi="Arial" w:cs="Times New Roman"/>
      <w:szCs w:val="20"/>
      <w:lang w:eastAsia="zh-CN"/>
    </w:rPr>
  </w:style>
  <w:style w:type="paragraph" w:styleId="TOCHeading">
    <w:name w:val="TOC Heading"/>
    <w:basedOn w:val="Heading1"/>
    <w:next w:val="Normal"/>
    <w:uiPriority w:val="39"/>
    <w:semiHidden/>
    <w:unhideWhenUsed/>
    <w:qFormat/>
    <w:rsid w:val="003C05F8"/>
    <w:pPr>
      <w:keepNext/>
      <w:keepLines/>
      <w:numPr>
        <w:numId w:val="0"/>
      </w:numPr>
      <w:tabs>
        <w:tab w:val="clear" w:pos="1418"/>
      </w:tabs>
      <w:adjustRightInd/>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en-US"/>
    </w:rPr>
  </w:style>
  <w:style w:type="paragraph" w:styleId="TOC1">
    <w:name w:val="toc 1"/>
    <w:basedOn w:val="Normal"/>
    <w:next w:val="Normal"/>
    <w:autoRedefine/>
    <w:uiPriority w:val="39"/>
    <w:unhideWhenUsed/>
    <w:rsid w:val="003C05F8"/>
    <w:pPr>
      <w:spacing w:after="100"/>
    </w:pPr>
  </w:style>
  <w:style w:type="character" w:styleId="Hyperlink">
    <w:name w:val="Hyperlink"/>
    <w:basedOn w:val="DefaultParagraphFont"/>
    <w:uiPriority w:val="99"/>
    <w:unhideWhenUsed/>
    <w:rsid w:val="003C05F8"/>
    <w:rPr>
      <w:color w:val="0000FF" w:themeColor="hyperlink"/>
      <w:u w:val="single"/>
    </w:rPr>
  </w:style>
  <w:style w:type="paragraph" w:customStyle="1" w:styleId="GPSL1CLAUSEHEADING">
    <w:name w:val="GPS L1 CLAUSE HEADING"/>
    <w:basedOn w:val="Normal"/>
    <w:next w:val="Normal"/>
    <w:link w:val="GPSL1CLAUSEHEADINGChar"/>
    <w:qFormat/>
    <w:rsid w:val="00164B40"/>
    <w:pPr>
      <w:numPr>
        <w:numId w:val="8"/>
      </w:numPr>
      <w:tabs>
        <w:tab w:val="left" w:pos="709"/>
      </w:tabs>
      <w:adjustRightInd w:val="0"/>
      <w:spacing w:before="120" w:after="240" w:line="240" w:lineRule="auto"/>
      <w:jc w:val="both"/>
      <w:outlineLvl w:val="1"/>
    </w:pPr>
    <w:rPr>
      <w:rFonts w:ascii="Arial Bold" w:eastAsia="STZhongsong" w:hAnsi="Arial Bold" w:cs="Arial"/>
      <w:b/>
      <w:caps/>
      <w:sz w:val="22"/>
      <w:lang w:eastAsia="zh-CN"/>
    </w:rPr>
  </w:style>
  <w:style w:type="paragraph" w:customStyle="1" w:styleId="GPSL3numberedclause">
    <w:name w:val="GPS L3 numbered clause"/>
    <w:basedOn w:val="Normal"/>
    <w:link w:val="GPSL3numberedclauseChar"/>
    <w:qFormat/>
    <w:rsid w:val="00164B40"/>
    <w:pPr>
      <w:numPr>
        <w:ilvl w:val="2"/>
        <w:numId w:val="8"/>
      </w:numPr>
      <w:tabs>
        <w:tab w:val="left" w:pos="2127"/>
      </w:tabs>
      <w:adjustRightInd w:val="0"/>
      <w:spacing w:before="120" w:after="120" w:line="240" w:lineRule="auto"/>
      <w:ind w:left="2127"/>
      <w:jc w:val="both"/>
    </w:pPr>
    <w:rPr>
      <w:rFonts w:eastAsia="Times New Roman" w:cs="Arial"/>
      <w:sz w:val="22"/>
      <w:lang w:eastAsia="zh-CN"/>
    </w:rPr>
  </w:style>
  <w:style w:type="character" w:customStyle="1" w:styleId="GPSL3numberedclauseChar">
    <w:name w:val="GPS L3 numbered clause Char"/>
    <w:basedOn w:val="DefaultParagraphFont"/>
    <w:link w:val="GPSL3numberedclause"/>
    <w:rsid w:val="00164B40"/>
    <w:rPr>
      <w:rFonts w:ascii="Arial" w:eastAsia="Times New Roman" w:hAnsi="Arial" w:cs="Arial"/>
      <w:lang w:eastAsia="zh-CN"/>
    </w:rPr>
  </w:style>
  <w:style w:type="paragraph" w:customStyle="1" w:styleId="GPSL4numberedclause">
    <w:name w:val="GPS L4 numbered clause"/>
    <w:basedOn w:val="GPSL3numberedclause"/>
    <w:link w:val="GPSL4numberedclauseChar"/>
    <w:qFormat/>
    <w:rsid w:val="00164B40"/>
    <w:pPr>
      <w:numPr>
        <w:ilvl w:val="3"/>
      </w:numPr>
      <w:tabs>
        <w:tab w:val="clear" w:pos="2127"/>
        <w:tab w:val="left" w:pos="2694"/>
      </w:tabs>
      <w:ind w:left="2694" w:hanging="567"/>
    </w:pPr>
  </w:style>
  <w:style w:type="character" w:customStyle="1" w:styleId="GPSL4numberedclauseChar">
    <w:name w:val="GPS L4 numbered clause Char"/>
    <w:basedOn w:val="DefaultParagraphFont"/>
    <w:link w:val="GPSL4numberedclause"/>
    <w:rsid w:val="00164B40"/>
    <w:rPr>
      <w:rFonts w:ascii="Arial" w:eastAsia="Times New Roman" w:hAnsi="Arial" w:cs="Arial"/>
      <w:lang w:eastAsia="zh-CN"/>
    </w:rPr>
  </w:style>
  <w:style w:type="paragraph" w:customStyle="1" w:styleId="GPSL5numberedclause">
    <w:name w:val="GPS L5 numbered clause"/>
    <w:basedOn w:val="GPSL4numberedclause"/>
    <w:link w:val="GPSL5numberedclauseChar"/>
    <w:qFormat/>
    <w:rsid w:val="00164B40"/>
    <w:pPr>
      <w:numPr>
        <w:ilvl w:val="4"/>
      </w:numPr>
      <w:tabs>
        <w:tab w:val="clear" w:pos="2694"/>
        <w:tab w:val="left" w:pos="3119"/>
      </w:tabs>
      <w:ind w:left="3119" w:hanging="425"/>
    </w:pPr>
  </w:style>
  <w:style w:type="character" w:customStyle="1" w:styleId="GPSL5numberedclauseChar">
    <w:name w:val="GPS L5 numbered clause Char"/>
    <w:basedOn w:val="GPSL4numberedclauseChar"/>
    <w:link w:val="GPSL5numberedclause"/>
    <w:rsid w:val="00164B40"/>
    <w:rPr>
      <w:rFonts w:ascii="Arial" w:eastAsia="Times New Roman" w:hAnsi="Arial" w:cs="Arial"/>
      <w:lang w:eastAsia="zh-CN"/>
    </w:rPr>
  </w:style>
  <w:style w:type="paragraph" w:customStyle="1" w:styleId="GPSL2NumberedBoldHeading">
    <w:name w:val="GPS L2 Numbered Bold Heading"/>
    <w:basedOn w:val="Normal"/>
    <w:link w:val="GPSL2NumberedBoldHeadingChar"/>
    <w:qFormat/>
    <w:rsid w:val="00164B40"/>
    <w:pPr>
      <w:tabs>
        <w:tab w:val="left" w:pos="1418"/>
      </w:tabs>
      <w:adjustRightInd w:val="0"/>
      <w:spacing w:before="120" w:after="120" w:line="240" w:lineRule="auto"/>
      <w:ind w:left="1418" w:hanging="709"/>
      <w:jc w:val="both"/>
    </w:pPr>
    <w:rPr>
      <w:rFonts w:eastAsia="Times New Roman" w:cs="Arial"/>
      <w:b/>
      <w:sz w:val="22"/>
      <w:lang w:eastAsia="zh-CN"/>
    </w:rPr>
  </w:style>
  <w:style w:type="character" w:customStyle="1" w:styleId="GPSL2NumberedBoldHeadingChar">
    <w:name w:val="GPS L2 Numbered Bold Heading Char"/>
    <w:basedOn w:val="DefaultParagraphFont"/>
    <w:link w:val="GPSL2NumberedBoldHeading"/>
    <w:rsid w:val="00164B40"/>
    <w:rPr>
      <w:rFonts w:ascii="Arial" w:eastAsia="Times New Roman" w:hAnsi="Arial" w:cs="Arial"/>
      <w:b/>
      <w:lang w:eastAsia="zh-CN"/>
    </w:rPr>
  </w:style>
  <w:style w:type="paragraph" w:customStyle="1" w:styleId="GPSL6numbered">
    <w:name w:val="GPS L6 numbered"/>
    <w:basedOn w:val="GPSL5numberedclause"/>
    <w:qFormat/>
    <w:rsid w:val="00164B40"/>
    <w:pPr>
      <w:numPr>
        <w:ilvl w:val="5"/>
      </w:numPr>
      <w:tabs>
        <w:tab w:val="clear" w:pos="3119"/>
        <w:tab w:val="num" w:pos="360"/>
        <w:tab w:val="left" w:pos="3969"/>
      </w:tabs>
      <w:ind w:left="3969" w:hanging="850"/>
    </w:pPr>
  </w:style>
  <w:style w:type="paragraph" w:customStyle="1" w:styleId="MarginText">
    <w:name w:val="Margin Text"/>
    <w:basedOn w:val="Normal"/>
    <w:link w:val="MarginTextChar"/>
    <w:rsid w:val="00263FF1"/>
    <w:pPr>
      <w:adjustRightInd w:val="0"/>
      <w:spacing w:after="240" w:line="240" w:lineRule="auto"/>
      <w:jc w:val="both"/>
    </w:pPr>
    <w:rPr>
      <w:rFonts w:eastAsia="STZhongsong" w:cs="Times New Roman"/>
      <w:sz w:val="22"/>
      <w:szCs w:val="20"/>
      <w:lang w:eastAsia="zh-CN"/>
    </w:rPr>
  </w:style>
  <w:style w:type="character" w:customStyle="1" w:styleId="MarginTextChar">
    <w:name w:val="Margin Text Char"/>
    <w:link w:val="MarginText"/>
    <w:rsid w:val="00263FF1"/>
    <w:rPr>
      <w:rFonts w:ascii="Arial" w:eastAsia="STZhongsong" w:hAnsi="Arial" w:cs="Times New Roman"/>
      <w:szCs w:val="20"/>
      <w:lang w:eastAsia="zh-CN"/>
    </w:rPr>
  </w:style>
  <w:style w:type="paragraph" w:customStyle="1" w:styleId="ScheduleL1">
    <w:name w:val="Schedule L1"/>
    <w:basedOn w:val="Normal"/>
    <w:rsid w:val="00263FF1"/>
    <w:pPr>
      <w:keepNext/>
      <w:numPr>
        <w:numId w:val="9"/>
      </w:numPr>
      <w:adjustRightInd w:val="0"/>
      <w:spacing w:after="240" w:line="240" w:lineRule="auto"/>
      <w:jc w:val="both"/>
      <w:outlineLvl w:val="0"/>
    </w:pPr>
    <w:rPr>
      <w:rFonts w:eastAsia="STZhongsong" w:cs="Times New Roman"/>
      <w:sz w:val="22"/>
      <w:szCs w:val="20"/>
      <w:lang w:eastAsia="zh-CN"/>
    </w:rPr>
  </w:style>
  <w:style w:type="paragraph" w:customStyle="1" w:styleId="ScheduleL2">
    <w:name w:val="Schedule L2"/>
    <w:basedOn w:val="Normal"/>
    <w:link w:val="ScheduleL2Char"/>
    <w:rsid w:val="007D5456"/>
    <w:pPr>
      <w:keepNext/>
      <w:numPr>
        <w:ilvl w:val="1"/>
        <w:numId w:val="10"/>
      </w:numPr>
      <w:overflowPunct w:val="0"/>
      <w:autoSpaceDE w:val="0"/>
      <w:autoSpaceDN w:val="0"/>
      <w:adjustRightInd w:val="0"/>
      <w:spacing w:after="240" w:line="240" w:lineRule="auto"/>
      <w:jc w:val="both"/>
      <w:textAlignment w:val="baseline"/>
      <w:outlineLvl w:val="1"/>
    </w:pPr>
    <w:rPr>
      <w:rFonts w:eastAsia="STZhongsong" w:cs="Arial"/>
      <w:szCs w:val="20"/>
      <w:lang w:eastAsia="zh-CN"/>
    </w:rPr>
  </w:style>
  <w:style w:type="character" w:customStyle="1" w:styleId="ScheduleL2Char">
    <w:name w:val="Schedule L2 Char"/>
    <w:link w:val="ScheduleL2"/>
    <w:rsid w:val="007D5456"/>
    <w:rPr>
      <w:rFonts w:ascii="Arial" w:eastAsia="STZhongsong" w:hAnsi="Arial" w:cs="Arial"/>
      <w:sz w:val="20"/>
      <w:szCs w:val="20"/>
      <w:lang w:eastAsia="zh-CN"/>
    </w:rPr>
  </w:style>
  <w:style w:type="paragraph" w:customStyle="1" w:styleId="ScheduleL3">
    <w:name w:val="Schedule L3"/>
    <w:basedOn w:val="Normal"/>
    <w:rsid w:val="00263FF1"/>
    <w:pPr>
      <w:numPr>
        <w:ilvl w:val="2"/>
        <w:numId w:val="9"/>
      </w:numPr>
      <w:adjustRightInd w:val="0"/>
      <w:spacing w:after="240" w:line="240" w:lineRule="auto"/>
      <w:jc w:val="both"/>
      <w:outlineLvl w:val="2"/>
    </w:pPr>
    <w:rPr>
      <w:rFonts w:eastAsia="STZhongsong" w:cs="Times New Roman"/>
      <w:sz w:val="22"/>
      <w:szCs w:val="20"/>
      <w:lang w:eastAsia="zh-CN"/>
    </w:rPr>
  </w:style>
  <w:style w:type="paragraph" w:customStyle="1" w:styleId="ScheduleL4">
    <w:name w:val="Schedule L4"/>
    <w:basedOn w:val="Normal"/>
    <w:rsid w:val="00263FF1"/>
    <w:pPr>
      <w:tabs>
        <w:tab w:val="num" w:pos="2880"/>
      </w:tabs>
      <w:adjustRightInd w:val="0"/>
      <w:spacing w:after="240" w:line="240" w:lineRule="auto"/>
      <w:ind w:left="2880" w:hanging="1080"/>
      <w:jc w:val="both"/>
      <w:outlineLvl w:val="3"/>
    </w:pPr>
    <w:rPr>
      <w:rFonts w:eastAsia="STZhongsong" w:cs="Times New Roman"/>
      <w:sz w:val="22"/>
      <w:szCs w:val="20"/>
      <w:lang w:eastAsia="zh-CN"/>
    </w:rPr>
  </w:style>
  <w:style w:type="paragraph" w:customStyle="1" w:styleId="ScheduleL5">
    <w:name w:val="Schedule L5"/>
    <w:basedOn w:val="Normal"/>
    <w:rsid w:val="00263FF1"/>
    <w:pPr>
      <w:tabs>
        <w:tab w:val="num" w:pos="3600"/>
      </w:tabs>
      <w:adjustRightInd w:val="0"/>
      <w:spacing w:after="240" w:line="240" w:lineRule="auto"/>
      <w:ind w:left="3600" w:hanging="720"/>
      <w:jc w:val="both"/>
      <w:outlineLvl w:val="4"/>
    </w:pPr>
    <w:rPr>
      <w:rFonts w:ascii="Times New Roman" w:eastAsia="STZhongsong" w:hAnsi="Times New Roman" w:cs="Times New Roman"/>
      <w:sz w:val="22"/>
      <w:szCs w:val="20"/>
      <w:lang w:eastAsia="zh-CN"/>
    </w:rPr>
  </w:style>
  <w:style w:type="paragraph" w:customStyle="1" w:styleId="ScheduleL6">
    <w:name w:val="Schedule L6"/>
    <w:basedOn w:val="Normal"/>
    <w:rsid w:val="00263FF1"/>
    <w:pPr>
      <w:tabs>
        <w:tab w:val="num" w:pos="4320"/>
      </w:tabs>
      <w:adjustRightInd w:val="0"/>
      <w:spacing w:after="240" w:line="240" w:lineRule="auto"/>
      <w:ind w:left="4320" w:hanging="720"/>
      <w:jc w:val="both"/>
      <w:outlineLvl w:val="5"/>
    </w:pPr>
    <w:rPr>
      <w:rFonts w:ascii="Times New Roman" w:eastAsia="STZhongsong" w:hAnsi="Times New Roman" w:cs="Times New Roman"/>
      <w:sz w:val="22"/>
      <w:szCs w:val="20"/>
      <w:lang w:eastAsia="zh-CN"/>
    </w:rPr>
  </w:style>
  <w:style w:type="paragraph" w:customStyle="1" w:styleId="ScheduleL7">
    <w:name w:val="Schedule L7"/>
    <w:basedOn w:val="Normal"/>
    <w:rsid w:val="00263FF1"/>
    <w:pPr>
      <w:tabs>
        <w:tab w:val="num" w:pos="5040"/>
      </w:tabs>
      <w:adjustRightInd w:val="0"/>
      <w:spacing w:after="240" w:line="240" w:lineRule="auto"/>
      <w:ind w:left="5040" w:hanging="720"/>
      <w:jc w:val="both"/>
      <w:outlineLvl w:val="6"/>
    </w:pPr>
    <w:rPr>
      <w:rFonts w:ascii="Times New Roman" w:eastAsia="STZhongsong" w:hAnsi="Times New Roman" w:cs="Times New Roman"/>
      <w:sz w:val="22"/>
      <w:szCs w:val="20"/>
      <w:lang w:eastAsia="zh-CN"/>
    </w:rPr>
  </w:style>
  <w:style w:type="paragraph" w:customStyle="1" w:styleId="ScheduleL8">
    <w:name w:val="Schedule L8"/>
    <w:basedOn w:val="Normal"/>
    <w:rsid w:val="00263FF1"/>
    <w:pPr>
      <w:tabs>
        <w:tab w:val="num" w:pos="5040"/>
      </w:tabs>
      <w:adjustRightInd w:val="0"/>
      <w:spacing w:after="240" w:line="240" w:lineRule="auto"/>
      <w:ind w:left="5040" w:hanging="720"/>
      <w:jc w:val="both"/>
      <w:outlineLvl w:val="7"/>
    </w:pPr>
    <w:rPr>
      <w:rFonts w:ascii="Times New Roman" w:eastAsia="STZhongsong" w:hAnsi="Times New Roman" w:cs="Times New Roman"/>
      <w:sz w:val="22"/>
      <w:szCs w:val="20"/>
      <w:lang w:eastAsia="zh-CN"/>
    </w:rPr>
  </w:style>
  <w:style w:type="paragraph" w:customStyle="1" w:styleId="ScheduleL9">
    <w:name w:val="Schedule L9"/>
    <w:basedOn w:val="Normal"/>
    <w:rsid w:val="00263FF1"/>
    <w:pPr>
      <w:tabs>
        <w:tab w:val="num" w:pos="5040"/>
      </w:tabs>
      <w:adjustRightInd w:val="0"/>
      <w:spacing w:after="240" w:line="240" w:lineRule="auto"/>
      <w:ind w:left="5040" w:hanging="720"/>
      <w:jc w:val="both"/>
      <w:outlineLvl w:val="8"/>
    </w:pPr>
    <w:rPr>
      <w:rFonts w:ascii="Times New Roman" w:eastAsia="STZhongsong" w:hAnsi="Times New Roman" w:cs="Times New Roman"/>
      <w:sz w:val="22"/>
      <w:szCs w:val="20"/>
      <w:lang w:eastAsia="zh-CN"/>
    </w:rPr>
  </w:style>
  <w:style w:type="paragraph" w:styleId="TOC2">
    <w:name w:val="toc 2"/>
    <w:basedOn w:val="Normal"/>
    <w:next w:val="Normal"/>
    <w:autoRedefine/>
    <w:uiPriority w:val="39"/>
    <w:unhideWhenUsed/>
    <w:rsid w:val="00B3618B"/>
    <w:pPr>
      <w:spacing w:after="100"/>
      <w:ind w:left="200"/>
    </w:pPr>
  </w:style>
  <w:style w:type="paragraph" w:styleId="TOC3">
    <w:name w:val="toc 3"/>
    <w:basedOn w:val="Normal"/>
    <w:next w:val="Normal"/>
    <w:autoRedefine/>
    <w:uiPriority w:val="39"/>
    <w:unhideWhenUsed/>
    <w:rsid w:val="00B3618B"/>
    <w:pPr>
      <w:spacing w:after="100"/>
      <w:ind w:left="400"/>
    </w:pPr>
  </w:style>
  <w:style w:type="paragraph" w:customStyle="1" w:styleId="GPSL2numberedclause">
    <w:name w:val="GPS L2 numbered clause"/>
    <w:basedOn w:val="Normal"/>
    <w:link w:val="GPSL2numberedclauseChar1"/>
    <w:qFormat/>
    <w:rsid w:val="00302945"/>
    <w:pPr>
      <w:tabs>
        <w:tab w:val="num" w:pos="360"/>
        <w:tab w:val="left" w:pos="1418"/>
      </w:tabs>
      <w:adjustRightInd w:val="0"/>
      <w:spacing w:before="120" w:after="120" w:line="240" w:lineRule="auto"/>
      <w:ind w:left="1418" w:hanging="709"/>
      <w:jc w:val="both"/>
    </w:pPr>
    <w:rPr>
      <w:rFonts w:eastAsia="Times New Roman" w:cs="Arial"/>
      <w:sz w:val="22"/>
      <w:lang w:eastAsia="zh-CN"/>
    </w:rPr>
  </w:style>
  <w:style w:type="character" w:customStyle="1" w:styleId="GPSL2numberedclauseChar1">
    <w:name w:val="GPS L2 numbered clause Char1"/>
    <w:basedOn w:val="DefaultParagraphFont"/>
    <w:link w:val="GPSL2numberedclause"/>
    <w:rsid w:val="00302945"/>
    <w:rPr>
      <w:rFonts w:ascii="Arial" w:eastAsia="Times New Roman" w:hAnsi="Arial" w:cs="Arial"/>
      <w:lang w:eastAsia="zh-CN"/>
    </w:rPr>
  </w:style>
  <w:style w:type="paragraph" w:customStyle="1" w:styleId="GPSL1SCHEDULEHeading">
    <w:name w:val="GPS L1 SCHEDULE Heading"/>
    <w:basedOn w:val="GPSL1CLAUSEHEADING"/>
    <w:link w:val="GPSL1SCHEDULEHeadingChar"/>
    <w:qFormat/>
    <w:rsid w:val="00302945"/>
    <w:pPr>
      <w:numPr>
        <w:numId w:val="0"/>
      </w:numPr>
      <w:ind w:left="1097" w:hanging="360"/>
      <w:outlineLvl w:val="9"/>
    </w:pPr>
  </w:style>
  <w:style w:type="character" w:customStyle="1" w:styleId="GPSL1SCHEDULEHeadingChar">
    <w:name w:val="GPS L1 SCHEDULE Heading Char"/>
    <w:basedOn w:val="DefaultParagraphFont"/>
    <w:link w:val="GPSL1SCHEDULEHeading"/>
    <w:rsid w:val="00302945"/>
    <w:rPr>
      <w:rFonts w:ascii="Arial Bold" w:eastAsia="STZhongsong" w:hAnsi="Arial Bold" w:cs="Arial"/>
      <w:b/>
      <w:caps/>
      <w:lang w:eastAsia="zh-CN"/>
    </w:rPr>
  </w:style>
  <w:style w:type="paragraph" w:customStyle="1" w:styleId="Body">
    <w:name w:val="Body"/>
    <w:basedOn w:val="Normal"/>
    <w:link w:val="BodyChar"/>
    <w:rsid w:val="00302945"/>
    <w:pPr>
      <w:spacing w:after="240" w:line="240" w:lineRule="auto"/>
      <w:jc w:val="both"/>
    </w:pPr>
    <w:rPr>
      <w:rFonts w:eastAsia="Times New Roman" w:cs="Arial"/>
      <w:szCs w:val="20"/>
    </w:rPr>
  </w:style>
  <w:style w:type="character" w:customStyle="1" w:styleId="BodyChar">
    <w:name w:val="Body Char"/>
    <w:basedOn w:val="DefaultParagraphFont"/>
    <w:link w:val="Body"/>
    <w:rsid w:val="00302945"/>
    <w:rPr>
      <w:rFonts w:ascii="Arial" w:eastAsia="Times New Roman" w:hAnsi="Arial" w:cs="Arial"/>
      <w:sz w:val="20"/>
      <w:szCs w:val="20"/>
    </w:rPr>
  </w:style>
  <w:style w:type="character" w:customStyle="1" w:styleId="GPSL2nonnumberedheadingChar">
    <w:name w:val="GPS L2 non numbered heading Char"/>
    <w:basedOn w:val="DefaultParagraphFont"/>
    <w:link w:val="GPSL2nonnumberedheading"/>
    <w:locked/>
    <w:rsid w:val="001A40B7"/>
    <w:rPr>
      <w:rFonts w:ascii="Arial" w:hAnsi="Arial" w:cs="Arial"/>
      <w:b/>
      <w:bCs/>
      <w:spacing w:val="-3"/>
    </w:rPr>
  </w:style>
  <w:style w:type="paragraph" w:customStyle="1" w:styleId="GPSL2nonnumberedheading">
    <w:name w:val="GPS L2 non numbered heading"/>
    <w:basedOn w:val="Normal"/>
    <w:link w:val="GPSL2nonnumberedheadingChar"/>
    <w:rsid w:val="001A40B7"/>
    <w:pPr>
      <w:spacing w:before="120" w:after="120" w:line="240" w:lineRule="auto"/>
      <w:ind w:left="1418"/>
      <w:jc w:val="both"/>
    </w:pPr>
    <w:rPr>
      <w:rFonts w:cs="Arial"/>
      <w:b/>
      <w:bCs/>
      <w:spacing w:val="-3"/>
      <w:sz w:val="22"/>
    </w:rPr>
  </w:style>
  <w:style w:type="character" w:customStyle="1" w:styleId="GPSL2IndentChar">
    <w:name w:val="GPS L2 Indent Char"/>
    <w:basedOn w:val="DefaultParagraphFont"/>
    <w:link w:val="GPSL2Indent"/>
    <w:locked/>
    <w:rsid w:val="001A40B7"/>
    <w:rPr>
      <w:rFonts w:ascii="Arial" w:hAnsi="Arial" w:cs="Arial"/>
    </w:rPr>
  </w:style>
  <w:style w:type="paragraph" w:customStyle="1" w:styleId="GPSL2Indent">
    <w:name w:val="GPS L2 Indent"/>
    <w:basedOn w:val="Normal"/>
    <w:link w:val="GPSL2IndentChar"/>
    <w:rsid w:val="001A40B7"/>
    <w:pPr>
      <w:spacing w:before="120" w:after="120" w:line="240" w:lineRule="auto"/>
      <w:ind w:left="1418"/>
      <w:jc w:val="both"/>
    </w:pPr>
    <w:rPr>
      <w:rFonts w:cs="Arial"/>
      <w:sz w:val="22"/>
    </w:rPr>
  </w:style>
  <w:style w:type="paragraph" w:styleId="FootnoteText">
    <w:name w:val="footnote text"/>
    <w:basedOn w:val="Normal"/>
    <w:link w:val="FootnoteTextChar"/>
    <w:semiHidden/>
    <w:unhideWhenUsed/>
    <w:rsid w:val="000C41DE"/>
    <w:pPr>
      <w:spacing w:after="0" w:line="240" w:lineRule="auto"/>
    </w:pPr>
    <w:rPr>
      <w:rFonts w:ascii="Times New Roman" w:eastAsia="Times New Roman" w:hAnsi="Times New Roman" w:cs="Times New Roman"/>
      <w:szCs w:val="20"/>
    </w:rPr>
  </w:style>
  <w:style w:type="character" w:customStyle="1" w:styleId="FootnoteTextChar">
    <w:name w:val="Footnote Text Char"/>
    <w:basedOn w:val="DefaultParagraphFont"/>
    <w:link w:val="FootnoteText"/>
    <w:semiHidden/>
    <w:rsid w:val="000C41DE"/>
    <w:rPr>
      <w:rFonts w:ascii="Times New Roman" w:eastAsia="Times New Roman" w:hAnsi="Times New Roman" w:cs="Times New Roman"/>
      <w:sz w:val="20"/>
      <w:szCs w:val="20"/>
    </w:rPr>
  </w:style>
  <w:style w:type="character" w:styleId="FootnoteReference">
    <w:name w:val="footnote reference"/>
    <w:semiHidden/>
    <w:unhideWhenUsed/>
    <w:rsid w:val="000C41DE"/>
    <w:rPr>
      <w:vertAlign w:val="superscript"/>
    </w:rPr>
  </w:style>
  <w:style w:type="paragraph" w:customStyle="1" w:styleId="ORDERFORML1PraraNo">
    <w:name w:val="ORDER FORM L1 Prara No"/>
    <w:basedOn w:val="MarginText"/>
    <w:qFormat/>
    <w:rsid w:val="00E52A49"/>
    <w:pPr>
      <w:numPr>
        <w:numId w:val="11"/>
      </w:numPr>
      <w:spacing w:before="240"/>
      <w:ind w:left="426" w:hanging="426"/>
    </w:pPr>
    <w:rPr>
      <w:b/>
      <w:caps/>
      <w:szCs w:val="22"/>
      <w:lang w:val="x-none"/>
    </w:rPr>
  </w:style>
  <w:style w:type="paragraph" w:customStyle="1" w:styleId="ORDERFORML2Title">
    <w:name w:val="ORDER FORM L2 Title"/>
    <w:basedOn w:val="MarginText"/>
    <w:link w:val="ORDERFORML2TitleChar"/>
    <w:qFormat/>
    <w:rsid w:val="00E52A49"/>
    <w:pPr>
      <w:numPr>
        <w:ilvl w:val="1"/>
        <w:numId w:val="11"/>
      </w:numPr>
      <w:spacing w:after="120"/>
    </w:pPr>
    <w:rPr>
      <w:b/>
      <w:szCs w:val="22"/>
      <w:lang w:val="x-none"/>
    </w:rPr>
  </w:style>
  <w:style w:type="paragraph" w:customStyle="1" w:styleId="ORDERFORML2Box">
    <w:name w:val="ORDER FORM L2 Box"/>
    <w:basedOn w:val="ORDERFORML2Title"/>
    <w:link w:val="ORDERFORML2BoxChar"/>
    <w:qFormat/>
    <w:rsid w:val="00E52A49"/>
    <w:pPr>
      <w:numPr>
        <w:ilvl w:val="0"/>
        <w:numId w:val="0"/>
      </w:numPr>
      <w:ind w:left="993"/>
    </w:pPr>
    <w:rPr>
      <w:b w:val="0"/>
    </w:rPr>
  </w:style>
  <w:style w:type="character" w:customStyle="1" w:styleId="ORDERFORML2TitleChar">
    <w:name w:val="ORDER FORM L2 Title Char"/>
    <w:link w:val="ORDERFORML2Title"/>
    <w:rsid w:val="00E52A49"/>
    <w:rPr>
      <w:rFonts w:ascii="Arial" w:eastAsia="STZhongsong" w:hAnsi="Arial" w:cs="Times New Roman"/>
      <w:b/>
      <w:lang w:val="x-none" w:eastAsia="zh-CN"/>
    </w:rPr>
  </w:style>
  <w:style w:type="character" w:customStyle="1" w:styleId="ORDERFORML2BoxChar">
    <w:name w:val="ORDER FORM L2 Box Char"/>
    <w:basedOn w:val="ORDERFORML2TitleChar"/>
    <w:link w:val="ORDERFORML2Box"/>
    <w:rsid w:val="00E52A49"/>
    <w:rPr>
      <w:rFonts w:ascii="Arial" w:eastAsia="STZhongsong" w:hAnsi="Arial" w:cs="Times New Roman"/>
      <w:b w:val="0"/>
      <w:lang w:val="x-none" w:eastAsia="zh-CN"/>
    </w:rPr>
  </w:style>
  <w:style w:type="paragraph" w:customStyle="1" w:styleId="AppendixLevel">
    <w:name w:val="Appendix Level"/>
    <w:basedOn w:val="Normal"/>
    <w:rsid w:val="00A70D61"/>
    <w:pPr>
      <w:numPr>
        <w:numId w:val="12"/>
      </w:numPr>
      <w:spacing w:after="240" w:line="240" w:lineRule="auto"/>
      <w:jc w:val="center"/>
    </w:pPr>
    <w:rPr>
      <w:rFonts w:eastAsia="Times New Roman" w:cs="Arial"/>
      <w:b/>
      <w:bCs/>
      <w:caps/>
      <w:color w:val="000000"/>
      <w:szCs w:val="20"/>
      <w:lang w:eastAsia="en-GB"/>
    </w:rPr>
  </w:style>
  <w:style w:type="paragraph" w:customStyle="1" w:styleId="AppendixLevel2">
    <w:name w:val="Appendix Level 2"/>
    <w:basedOn w:val="Normal"/>
    <w:rsid w:val="00A70D61"/>
    <w:pPr>
      <w:numPr>
        <w:ilvl w:val="1"/>
        <w:numId w:val="12"/>
      </w:numPr>
      <w:spacing w:after="240" w:line="240" w:lineRule="auto"/>
      <w:jc w:val="both"/>
    </w:pPr>
    <w:rPr>
      <w:rFonts w:ascii="Arial Bold" w:eastAsia="Times New Roman" w:hAnsi="Arial Bold" w:cs="Times New Roman"/>
      <w:b/>
      <w:caps/>
      <w:szCs w:val="20"/>
    </w:rPr>
  </w:style>
  <w:style w:type="paragraph" w:customStyle="1" w:styleId="AppendixLevel3">
    <w:name w:val="Appendix Level 3"/>
    <w:basedOn w:val="Normal"/>
    <w:rsid w:val="00A70D61"/>
    <w:pPr>
      <w:numPr>
        <w:ilvl w:val="2"/>
        <w:numId w:val="12"/>
      </w:numPr>
      <w:spacing w:after="240" w:line="240" w:lineRule="auto"/>
      <w:jc w:val="both"/>
    </w:pPr>
    <w:rPr>
      <w:rFonts w:eastAsia="Times New Roman" w:cs="Times New Roman"/>
      <w:b/>
      <w:szCs w:val="20"/>
    </w:rPr>
  </w:style>
  <w:style w:type="table" w:styleId="TableGrid">
    <w:name w:val="Table Grid"/>
    <w:basedOn w:val="TableNormal"/>
    <w:uiPriority w:val="59"/>
    <w:rsid w:val="00A70D6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B97410"/>
    <w:pPr>
      <w:numPr>
        <w:numId w:val="13"/>
      </w:numPr>
      <w:contextualSpacing/>
    </w:pPr>
  </w:style>
  <w:style w:type="paragraph" w:customStyle="1" w:styleId="Guidancenoteparagraphtext">
    <w:name w:val="Guidance note paragraph text"/>
    <w:basedOn w:val="MarginText"/>
    <w:link w:val="GuidancenoteparagraphtextChar"/>
    <w:qFormat/>
    <w:rsid w:val="00000B9A"/>
    <w:rPr>
      <w:b/>
      <w:i/>
      <w:color w:val="000000"/>
    </w:rPr>
  </w:style>
  <w:style w:type="character" w:customStyle="1" w:styleId="GuidancenoteparagraphtextChar">
    <w:name w:val="Guidance note paragraph text Char"/>
    <w:link w:val="Guidancenoteparagraphtext"/>
    <w:rsid w:val="00000B9A"/>
    <w:rPr>
      <w:rFonts w:ascii="Arial" w:eastAsia="STZhongsong" w:hAnsi="Arial" w:cs="Times New Roman"/>
      <w:b/>
      <w:i/>
      <w:color w:val="000000"/>
      <w:szCs w:val="20"/>
      <w:lang w:eastAsia="zh-CN"/>
    </w:rPr>
  </w:style>
  <w:style w:type="character" w:styleId="FollowedHyperlink">
    <w:name w:val="FollowedHyperlink"/>
    <w:basedOn w:val="DefaultParagraphFont"/>
    <w:uiPriority w:val="99"/>
    <w:semiHidden/>
    <w:unhideWhenUsed/>
    <w:rsid w:val="007A5BB6"/>
    <w:rPr>
      <w:color w:val="800080" w:themeColor="followedHyperlink"/>
      <w:u w:val="single"/>
    </w:rPr>
  </w:style>
  <w:style w:type="character" w:customStyle="1" w:styleId="xbe">
    <w:name w:val="_xbe"/>
    <w:basedOn w:val="DefaultParagraphFont"/>
    <w:rsid w:val="00161562"/>
  </w:style>
  <w:style w:type="paragraph" w:styleId="ListNumber">
    <w:name w:val="List Number"/>
    <w:basedOn w:val="Normal"/>
    <w:uiPriority w:val="99"/>
    <w:qFormat/>
    <w:rsid w:val="00161562"/>
    <w:pPr>
      <w:numPr>
        <w:numId w:val="15"/>
      </w:numPr>
      <w:suppressAutoHyphens/>
      <w:spacing w:after="0" w:line="280" w:lineRule="atLeast"/>
      <w:contextualSpacing/>
    </w:pPr>
    <w:rPr>
      <w:sz w:val="18"/>
      <w:szCs w:val="18"/>
    </w:rPr>
  </w:style>
  <w:style w:type="paragraph" w:styleId="Signature">
    <w:name w:val="Signature"/>
    <w:basedOn w:val="Normal"/>
    <w:link w:val="SignatureChar"/>
    <w:uiPriority w:val="99"/>
    <w:semiHidden/>
    <w:rsid w:val="00161562"/>
    <w:pPr>
      <w:suppressAutoHyphens/>
      <w:spacing w:after="0" w:line="280" w:lineRule="atLeast"/>
    </w:pPr>
    <w:rPr>
      <w:sz w:val="18"/>
      <w:szCs w:val="18"/>
    </w:rPr>
  </w:style>
  <w:style w:type="character" w:customStyle="1" w:styleId="SignatureChar">
    <w:name w:val="Signature Char"/>
    <w:basedOn w:val="DefaultParagraphFont"/>
    <w:link w:val="Signature"/>
    <w:uiPriority w:val="99"/>
    <w:rsid w:val="00161562"/>
    <w:rPr>
      <w:rFonts w:ascii="Arial" w:hAnsi="Arial"/>
      <w:sz w:val="18"/>
      <w:szCs w:val="18"/>
    </w:rPr>
  </w:style>
  <w:style w:type="paragraph" w:styleId="ListBullet5">
    <w:name w:val="List Bullet 5"/>
    <w:basedOn w:val="Normal"/>
    <w:uiPriority w:val="99"/>
    <w:semiHidden/>
    <w:rsid w:val="00161562"/>
    <w:pPr>
      <w:numPr>
        <w:numId w:val="14"/>
      </w:numPr>
      <w:suppressAutoHyphens/>
      <w:spacing w:after="0" w:line="280" w:lineRule="atLeast"/>
      <w:contextualSpacing/>
    </w:pPr>
    <w:rPr>
      <w:sz w:val="18"/>
      <w:szCs w:val="18"/>
    </w:rPr>
  </w:style>
  <w:style w:type="paragraph" w:styleId="BodyText">
    <w:name w:val="Body Text"/>
    <w:basedOn w:val="Normal"/>
    <w:link w:val="BodyTextChar"/>
    <w:uiPriority w:val="99"/>
    <w:unhideWhenUsed/>
    <w:rsid w:val="001D0D1F"/>
    <w:pPr>
      <w:spacing w:after="120"/>
    </w:pPr>
  </w:style>
  <w:style w:type="character" w:customStyle="1" w:styleId="BodyTextChar">
    <w:name w:val="Body Text Char"/>
    <w:basedOn w:val="DefaultParagraphFont"/>
    <w:link w:val="BodyText"/>
    <w:uiPriority w:val="99"/>
    <w:rsid w:val="001D0D1F"/>
    <w:rPr>
      <w:rFonts w:ascii="Arial" w:hAnsi="Arial"/>
      <w:sz w:val="20"/>
    </w:rPr>
  </w:style>
  <w:style w:type="paragraph" w:customStyle="1" w:styleId="HMBullet">
    <w:name w:val="HM Bullet"/>
    <w:basedOn w:val="Normal"/>
    <w:uiPriority w:val="99"/>
    <w:rsid w:val="00735A79"/>
    <w:pPr>
      <w:numPr>
        <w:numId w:val="17"/>
      </w:numPr>
      <w:spacing w:after="120" w:line="240" w:lineRule="auto"/>
    </w:pPr>
    <w:rPr>
      <w:rFonts w:eastAsia="Cambria" w:cs="Times New Roman"/>
      <w:szCs w:val="20"/>
    </w:rPr>
  </w:style>
  <w:style w:type="table" w:styleId="GridTable2-Accent3">
    <w:name w:val="Grid Table 2 Accent 3"/>
    <w:basedOn w:val="TableNormal"/>
    <w:uiPriority w:val="47"/>
    <w:rsid w:val="003039FA"/>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GPsDefinition">
    <w:name w:val="GPs Definition"/>
    <w:basedOn w:val="Normal"/>
    <w:qFormat/>
    <w:rsid w:val="00DF3700"/>
    <w:pPr>
      <w:numPr>
        <w:numId w:val="21"/>
      </w:numPr>
      <w:tabs>
        <w:tab w:val="left" w:pos="-9"/>
      </w:tabs>
      <w:overflowPunct w:val="0"/>
      <w:autoSpaceDE w:val="0"/>
      <w:autoSpaceDN w:val="0"/>
      <w:adjustRightInd w:val="0"/>
      <w:spacing w:after="120" w:line="240" w:lineRule="auto"/>
      <w:jc w:val="both"/>
      <w:textAlignment w:val="baseline"/>
    </w:pPr>
    <w:rPr>
      <w:rFonts w:eastAsia="Times New Roman" w:cs="Arial"/>
      <w:sz w:val="22"/>
    </w:rPr>
  </w:style>
  <w:style w:type="paragraph" w:customStyle="1" w:styleId="GPSDefinitionL2">
    <w:name w:val="GPS Definition L2"/>
    <w:basedOn w:val="GPsDefinition"/>
    <w:link w:val="GPSDefinitionL2Char"/>
    <w:qFormat/>
    <w:rsid w:val="00DF3700"/>
    <w:pPr>
      <w:numPr>
        <w:ilvl w:val="1"/>
      </w:numPr>
      <w:tabs>
        <w:tab w:val="clear" w:pos="-9"/>
        <w:tab w:val="left" w:pos="144"/>
      </w:tabs>
    </w:pPr>
  </w:style>
  <w:style w:type="paragraph" w:customStyle="1" w:styleId="GPSDefinitionL3">
    <w:name w:val="GPS Definition L3"/>
    <w:basedOn w:val="GPSDefinitionL2"/>
    <w:link w:val="GPSDefinitionL3Char"/>
    <w:qFormat/>
    <w:rsid w:val="00DF3700"/>
    <w:pPr>
      <w:numPr>
        <w:ilvl w:val="2"/>
      </w:numPr>
    </w:pPr>
  </w:style>
  <w:style w:type="paragraph" w:customStyle="1" w:styleId="GPSDefinitionL4">
    <w:name w:val="GPS Definition L4"/>
    <w:basedOn w:val="GPSDefinitionL3"/>
    <w:qFormat/>
    <w:rsid w:val="00DF3700"/>
    <w:pPr>
      <w:numPr>
        <w:ilvl w:val="3"/>
      </w:numPr>
    </w:pPr>
  </w:style>
  <w:style w:type="character" w:customStyle="1" w:styleId="GPSDefinitionL2Char">
    <w:name w:val="GPS Definition L2 Char"/>
    <w:link w:val="GPSDefinitionL2"/>
    <w:rsid w:val="00DF3700"/>
    <w:rPr>
      <w:rFonts w:ascii="Arial" w:eastAsia="Times New Roman" w:hAnsi="Arial" w:cs="Arial"/>
    </w:rPr>
  </w:style>
  <w:style w:type="character" w:customStyle="1" w:styleId="GPSDefinitionL3Char">
    <w:name w:val="GPS Definition L3 Char"/>
    <w:basedOn w:val="GPSDefinitionL2Char"/>
    <w:link w:val="GPSDefinitionL3"/>
    <w:rsid w:val="00DF3700"/>
    <w:rPr>
      <w:rFonts w:ascii="Arial" w:eastAsia="Times New Roman" w:hAnsi="Arial" w:cs="Arial"/>
    </w:rPr>
  </w:style>
  <w:style w:type="paragraph" w:customStyle="1" w:styleId="GPSDefinitionTerm">
    <w:name w:val="GPS Definition Term"/>
    <w:basedOn w:val="Normal"/>
    <w:qFormat/>
    <w:rsid w:val="00DF3700"/>
    <w:pPr>
      <w:overflowPunct w:val="0"/>
      <w:autoSpaceDE w:val="0"/>
      <w:autoSpaceDN w:val="0"/>
      <w:adjustRightInd w:val="0"/>
      <w:spacing w:after="120" w:line="240" w:lineRule="auto"/>
      <w:ind w:left="-108"/>
      <w:textAlignment w:val="baseline"/>
    </w:pPr>
    <w:rPr>
      <w:rFonts w:eastAsia="Times New Roman" w:cs="Arial"/>
      <w:b/>
      <w:sz w:val="22"/>
    </w:rPr>
  </w:style>
  <w:style w:type="character" w:customStyle="1" w:styleId="GPSL1CLAUSEHEADINGChar">
    <w:name w:val="GPS L1 CLAUSE HEADING Char"/>
    <w:link w:val="GPSL1CLAUSEHEADING"/>
    <w:rsid w:val="00DF3700"/>
    <w:rPr>
      <w:rFonts w:ascii="Arial Bold" w:eastAsia="STZhongsong" w:hAnsi="Arial Bold" w:cs="Arial"/>
      <w:b/>
      <w:caps/>
      <w:lang w:eastAsia="zh-CN"/>
    </w:rPr>
  </w:style>
  <w:style w:type="character" w:customStyle="1" w:styleId="ListParagraphChar">
    <w:name w:val="List Paragraph Char"/>
    <w:basedOn w:val="DefaultParagraphFont"/>
    <w:link w:val="ListParagraph"/>
    <w:uiPriority w:val="34"/>
    <w:locked/>
    <w:rsid w:val="00DF3700"/>
    <w:rPr>
      <w:rFonts w:ascii="Arial" w:hAnsi="Arial"/>
      <w:sz w:val="20"/>
    </w:rPr>
  </w:style>
  <w:style w:type="paragraph" w:customStyle="1" w:styleId="StyleTsCsBodyText">
    <w:name w:val="Style Ts&amp;Cs_Body Text"/>
    <w:basedOn w:val="Normal"/>
    <w:rsid w:val="00DF3700"/>
    <w:pPr>
      <w:spacing w:after="0" w:line="240" w:lineRule="auto"/>
      <w:ind w:left="567"/>
      <w:jc w:val="both"/>
    </w:pPr>
    <w:rPr>
      <w:rFonts w:cs="Arial"/>
      <w:sz w:val="16"/>
      <w:szCs w:val="16"/>
      <w:lang w:eastAsia="en-GB"/>
    </w:rPr>
  </w:style>
  <w:style w:type="paragraph" w:styleId="Revision">
    <w:name w:val="Revision"/>
    <w:hidden/>
    <w:uiPriority w:val="99"/>
    <w:semiHidden/>
    <w:rsid w:val="005C3CF5"/>
    <w:pPr>
      <w:spacing w:after="0" w:line="240" w:lineRule="auto"/>
    </w:pPr>
    <w:rPr>
      <w:rFonts w:ascii="Arial" w:hAnsi="Arial"/>
      <w:sz w:val="20"/>
    </w:rPr>
  </w:style>
  <w:style w:type="table" w:styleId="GridTable4-Accent1">
    <w:name w:val="Grid Table 4 Accent 1"/>
    <w:basedOn w:val="TableNormal"/>
    <w:uiPriority w:val="49"/>
    <w:rsid w:val="00C8245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981561">
      <w:bodyDiv w:val="1"/>
      <w:marLeft w:val="0"/>
      <w:marRight w:val="0"/>
      <w:marTop w:val="0"/>
      <w:marBottom w:val="0"/>
      <w:divBdr>
        <w:top w:val="none" w:sz="0" w:space="0" w:color="auto"/>
        <w:left w:val="none" w:sz="0" w:space="0" w:color="auto"/>
        <w:bottom w:val="none" w:sz="0" w:space="0" w:color="auto"/>
        <w:right w:val="none" w:sz="0" w:space="0" w:color="auto"/>
      </w:divBdr>
    </w:div>
    <w:div w:id="154802726">
      <w:bodyDiv w:val="1"/>
      <w:marLeft w:val="0"/>
      <w:marRight w:val="0"/>
      <w:marTop w:val="0"/>
      <w:marBottom w:val="0"/>
      <w:divBdr>
        <w:top w:val="none" w:sz="0" w:space="0" w:color="auto"/>
        <w:left w:val="none" w:sz="0" w:space="0" w:color="auto"/>
        <w:bottom w:val="none" w:sz="0" w:space="0" w:color="auto"/>
        <w:right w:val="none" w:sz="0" w:space="0" w:color="auto"/>
      </w:divBdr>
    </w:div>
    <w:div w:id="209417366">
      <w:bodyDiv w:val="1"/>
      <w:marLeft w:val="0"/>
      <w:marRight w:val="0"/>
      <w:marTop w:val="0"/>
      <w:marBottom w:val="0"/>
      <w:divBdr>
        <w:top w:val="none" w:sz="0" w:space="0" w:color="auto"/>
        <w:left w:val="none" w:sz="0" w:space="0" w:color="auto"/>
        <w:bottom w:val="none" w:sz="0" w:space="0" w:color="auto"/>
        <w:right w:val="none" w:sz="0" w:space="0" w:color="auto"/>
      </w:divBdr>
      <w:divsChild>
        <w:div w:id="1195650476">
          <w:marLeft w:val="274"/>
          <w:marRight w:val="0"/>
          <w:marTop w:val="0"/>
          <w:marBottom w:val="0"/>
          <w:divBdr>
            <w:top w:val="none" w:sz="0" w:space="0" w:color="auto"/>
            <w:left w:val="none" w:sz="0" w:space="0" w:color="auto"/>
            <w:bottom w:val="none" w:sz="0" w:space="0" w:color="auto"/>
            <w:right w:val="none" w:sz="0" w:space="0" w:color="auto"/>
          </w:divBdr>
        </w:div>
        <w:div w:id="1887176614">
          <w:marLeft w:val="274"/>
          <w:marRight w:val="0"/>
          <w:marTop w:val="0"/>
          <w:marBottom w:val="0"/>
          <w:divBdr>
            <w:top w:val="none" w:sz="0" w:space="0" w:color="auto"/>
            <w:left w:val="none" w:sz="0" w:space="0" w:color="auto"/>
            <w:bottom w:val="none" w:sz="0" w:space="0" w:color="auto"/>
            <w:right w:val="none" w:sz="0" w:space="0" w:color="auto"/>
          </w:divBdr>
        </w:div>
        <w:div w:id="870339306">
          <w:marLeft w:val="274"/>
          <w:marRight w:val="0"/>
          <w:marTop w:val="0"/>
          <w:marBottom w:val="0"/>
          <w:divBdr>
            <w:top w:val="none" w:sz="0" w:space="0" w:color="auto"/>
            <w:left w:val="none" w:sz="0" w:space="0" w:color="auto"/>
            <w:bottom w:val="none" w:sz="0" w:space="0" w:color="auto"/>
            <w:right w:val="none" w:sz="0" w:space="0" w:color="auto"/>
          </w:divBdr>
        </w:div>
        <w:div w:id="608664671">
          <w:marLeft w:val="274"/>
          <w:marRight w:val="0"/>
          <w:marTop w:val="0"/>
          <w:marBottom w:val="0"/>
          <w:divBdr>
            <w:top w:val="none" w:sz="0" w:space="0" w:color="auto"/>
            <w:left w:val="none" w:sz="0" w:space="0" w:color="auto"/>
            <w:bottom w:val="none" w:sz="0" w:space="0" w:color="auto"/>
            <w:right w:val="none" w:sz="0" w:space="0" w:color="auto"/>
          </w:divBdr>
        </w:div>
        <w:div w:id="1676617347">
          <w:marLeft w:val="274"/>
          <w:marRight w:val="0"/>
          <w:marTop w:val="0"/>
          <w:marBottom w:val="0"/>
          <w:divBdr>
            <w:top w:val="none" w:sz="0" w:space="0" w:color="auto"/>
            <w:left w:val="none" w:sz="0" w:space="0" w:color="auto"/>
            <w:bottom w:val="none" w:sz="0" w:space="0" w:color="auto"/>
            <w:right w:val="none" w:sz="0" w:space="0" w:color="auto"/>
          </w:divBdr>
        </w:div>
        <w:div w:id="693044508">
          <w:marLeft w:val="274"/>
          <w:marRight w:val="0"/>
          <w:marTop w:val="0"/>
          <w:marBottom w:val="0"/>
          <w:divBdr>
            <w:top w:val="none" w:sz="0" w:space="0" w:color="auto"/>
            <w:left w:val="none" w:sz="0" w:space="0" w:color="auto"/>
            <w:bottom w:val="none" w:sz="0" w:space="0" w:color="auto"/>
            <w:right w:val="none" w:sz="0" w:space="0" w:color="auto"/>
          </w:divBdr>
        </w:div>
        <w:div w:id="304311741">
          <w:marLeft w:val="274"/>
          <w:marRight w:val="0"/>
          <w:marTop w:val="0"/>
          <w:marBottom w:val="0"/>
          <w:divBdr>
            <w:top w:val="none" w:sz="0" w:space="0" w:color="auto"/>
            <w:left w:val="none" w:sz="0" w:space="0" w:color="auto"/>
            <w:bottom w:val="none" w:sz="0" w:space="0" w:color="auto"/>
            <w:right w:val="none" w:sz="0" w:space="0" w:color="auto"/>
          </w:divBdr>
        </w:div>
      </w:divsChild>
    </w:div>
    <w:div w:id="226379322">
      <w:bodyDiv w:val="1"/>
      <w:marLeft w:val="0"/>
      <w:marRight w:val="0"/>
      <w:marTop w:val="0"/>
      <w:marBottom w:val="0"/>
      <w:divBdr>
        <w:top w:val="none" w:sz="0" w:space="0" w:color="auto"/>
        <w:left w:val="none" w:sz="0" w:space="0" w:color="auto"/>
        <w:bottom w:val="none" w:sz="0" w:space="0" w:color="auto"/>
        <w:right w:val="none" w:sz="0" w:space="0" w:color="auto"/>
      </w:divBdr>
    </w:div>
    <w:div w:id="226694969">
      <w:bodyDiv w:val="1"/>
      <w:marLeft w:val="0"/>
      <w:marRight w:val="0"/>
      <w:marTop w:val="0"/>
      <w:marBottom w:val="0"/>
      <w:divBdr>
        <w:top w:val="none" w:sz="0" w:space="0" w:color="auto"/>
        <w:left w:val="none" w:sz="0" w:space="0" w:color="auto"/>
        <w:bottom w:val="none" w:sz="0" w:space="0" w:color="auto"/>
        <w:right w:val="none" w:sz="0" w:space="0" w:color="auto"/>
      </w:divBdr>
    </w:div>
    <w:div w:id="236133702">
      <w:bodyDiv w:val="1"/>
      <w:marLeft w:val="0"/>
      <w:marRight w:val="0"/>
      <w:marTop w:val="0"/>
      <w:marBottom w:val="0"/>
      <w:divBdr>
        <w:top w:val="none" w:sz="0" w:space="0" w:color="auto"/>
        <w:left w:val="none" w:sz="0" w:space="0" w:color="auto"/>
        <w:bottom w:val="none" w:sz="0" w:space="0" w:color="auto"/>
        <w:right w:val="none" w:sz="0" w:space="0" w:color="auto"/>
      </w:divBdr>
    </w:div>
    <w:div w:id="307824682">
      <w:bodyDiv w:val="1"/>
      <w:marLeft w:val="0"/>
      <w:marRight w:val="0"/>
      <w:marTop w:val="0"/>
      <w:marBottom w:val="0"/>
      <w:divBdr>
        <w:top w:val="none" w:sz="0" w:space="0" w:color="auto"/>
        <w:left w:val="none" w:sz="0" w:space="0" w:color="auto"/>
        <w:bottom w:val="none" w:sz="0" w:space="0" w:color="auto"/>
        <w:right w:val="none" w:sz="0" w:space="0" w:color="auto"/>
      </w:divBdr>
      <w:divsChild>
        <w:div w:id="478771264">
          <w:marLeft w:val="274"/>
          <w:marRight w:val="0"/>
          <w:marTop w:val="0"/>
          <w:marBottom w:val="0"/>
          <w:divBdr>
            <w:top w:val="none" w:sz="0" w:space="0" w:color="auto"/>
            <w:left w:val="none" w:sz="0" w:space="0" w:color="auto"/>
            <w:bottom w:val="none" w:sz="0" w:space="0" w:color="auto"/>
            <w:right w:val="none" w:sz="0" w:space="0" w:color="auto"/>
          </w:divBdr>
        </w:div>
        <w:div w:id="705250889">
          <w:marLeft w:val="274"/>
          <w:marRight w:val="0"/>
          <w:marTop w:val="0"/>
          <w:marBottom w:val="0"/>
          <w:divBdr>
            <w:top w:val="none" w:sz="0" w:space="0" w:color="auto"/>
            <w:left w:val="none" w:sz="0" w:space="0" w:color="auto"/>
            <w:bottom w:val="none" w:sz="0" w:space="0" w:color="auto"/>
            <w:right w:val="none" w:sz="0" w:space="0" w:color="auto"/>
          </w:divBdr>
        </w:div>
        <w:div w:id="84110957">
          <w:marLeft w:val="274"/>
          <w:marRight w:val="0"/>
          <w:marTop w:val="0"/>
          <w:marBottom w:val="0"/>
          <w:divBdr>
            <w:top w:val="none" w:sz="0" w:space="0" w:color="auto"/>
            <w:left w:val="none" w:sz="0" w:space="0" w:color="auto"/>
            <w:bottom w:val="none" w:sz="0" w:space="0" w:color="auto"/>
            <w:right w:val="none" w:sz="0" w:space="0" w:color="auto"/>
          </w:divBdr>
        </w:div>
        <w:div w:id="1713379138">
          <w:marLeft w:val="274"/>
          <w:marRight w:val="0"/>
          <w:marTop w:val="0"/>
          <w:marBottom w:val="0"/>
          <w:divBdr>
            <w:top w:val="none" w:sz="0" w:space="0" w:color="auto"/>
            <w:left w:val="none" w:sz="0" w:space="0" w:color="auto"/>
            <w:bottom w:val="none" w:sz="0" w:space="0" w:color="auto"/>
            <w:right w:val="none" w:sz="0" w:space="0" w:color="auto"/>
          </w:divBdr>
        </w:div>
        <w:div w:id="952513248">
          <w:marLeft w:val="274"/>
          <w:marRight w:val="0"/>
          <w:marTop w:val="0"/>
          <w:marBottom w:val="0"/>
          <w:divBdr>
            <w:top w:val="none" w:sz="0" w:space="0" w:color="auto"/>
            <w:left w:val="none" w:sz="0" w:space="0" w:color="auto"/>
            <w:bottom w:val="none" w:sz="0" w:space="0" w:color="auto"/>
            <w:right w:val="none" w:sz="0" w:space="0" w:color="auto"/>
          </w:divBdr>
        </w:div>
        <w:div w:id="1437212071">
          <w:marLeft w:val="274"/>
          <w:marRight w:val="0"/>
          <w:marTop w:val="0"/>
          <w:marBottom w:val="0"/>
          <w:divBdr>
            <w:top w:val="none" w:sz="0" w:space="0" w:color="auto"/>
            <w:left w:val="none" w:sz="0" w:space="0" w:color="auto"/>
            <w:bottom w:val="none" w:sz="0" w:space="0" w:color="auto"/>
            <w:right w:val="none" w:sz="0" w:space="0" w:color="auto"/>
          </w:divBdr>
        </w:div>
        <w:div w:id="1535458860">
          <w:marLeft w:val="274"/>
          <w:marRight w:val="0"/>
          <w:marTop w:val="0"/>
          <w:marBottom w:val="0"/>
          <w:divBdr>
            <w:top w:val="none" w:sz="0" w:space="0" w:color="auto"/>
            <w:left w:val="none" w:sz="0" w:space="0" w:color="auto"/>
            <w:bottom w:val="none" w:sz="0" w:space="0" w:color="auto"/>
            <w:right w:val="none" w:sz="0" w:space="0" w:color="auto"/>
          </w:divBdr>
        </w:div>
        <w:div w:id="177887454">
          <w:marLeft w:val="274"/>
          <w:marRight w:val="0"/>
          <w:marTop w:val="0"/>
          <w:marBottom w:val="0"/>
          <w:divBdr>
            <w:top w:val="none" w:sz="0" w:space="0" w:color="auto"/>
            <w:left w:val="none" w:sz="0" w:space="0" w:color="auto"/>
            <w:bottom w:val="none" w:sz="0" w:space="0" w:color="auto"/>
            <w:right w:val="none" w:sz="0" w:space="0" w:color="auto"/>
          </w:divBdr>
        </w:div>
        <w:div w:id="1087848577">
          <w:marLeft w:val="274"/>
          <w:marRight w:val="0"/>
          <w:marTop w:val="0"/>
          <w:marBottom w:val="0"/>
          <w:divBdr>
            <w:top w:val="none" w:sz="0" w:space="0" w:color="auto"/>
            <w:left w:val="none" w:sz="0" w:space="0" w:color="auto"/>
            <w:bottom w:val="none" w:sz="0" w:space="0" w:color="auto"/>
            <w:right w:val="none" w:sz="0" w:space="0" w:color="auto"/>
          </w:divBdr>
        </w:div>
        <w:div w:id="1072898117">
          <w:marLeft w:val="274"/>
          <w:marRight w:val="0"/>
          <w:marTop w:val="0"/>
          <w:marBottom w:val="0"/>
          <w:divBdr>
            <w:top w:val="none" w:sz="0" w:space="0" w:color="auto"/>
            <w:left w:val="none" w:sz="0" w:space="0" w:color="auto"/>
            <w:bottom w:val="none" w:sz="0" w:space="0" w:color="auto"/>
            <w:right w:val="none" w:sz="0" w:space="0" w:color="auto"/>
          </w:divBdr>
        </w:div>
        <w:div w:id="1647393420">
          <w:marLeft w:val="274"/>
          <w:marRight w:val="0"/>
          <w:marTop w:val="0"/>
          <w:marBottom w:val="0"/>
          <w:divBdr>
            <w:top w:val="none" w:sz="0" w:space="0" w:color="auto"/>
            <w:left w:val="none" w:sz="0" w:space="0" w:color="auto"/>
            <w:bottom w:val="none" w:sz="0" w:space="0" w:color="auto"/>
            <w:right w:val="none" w:sz="0" w:space="0" w:color="auto"/>
          </w:divBdr>
        </w:div>
        <w:div w:id="1453741020">
          <w:marLeft w:val="274"/>
          <w:marRight w:val="0"/>
          <w:marTop w:val="0"/>
          <w:marBottom w:val="0"/>
          <w:divBdr>
            <w:top w:val="none" w:sz="0" w:space="0" w:color="auto"/>
            <w:left w:val="none" w:sz="0" w:space="0" w:color="auto"/>
            <w:bottom w:val="none" w:sz="0" w:space="0" w:color="auto"/>
            <w:right w:val="none" w:sz="0" w:space="0" w:color="auto"/>
          </w:divBdr>
        </w:div>
      </w:divsChild>
    </w:div>
    <w:div w:id="368838811">
      <w:bodyDiv w:val="1"/>
      <w:marLeft w:val="0"/>
      <w:marRight w:val="0"/>
      <w:marTop w:val="0"/>
      <w:marBottom w:val="0"/>
      <w:divBdr>
        <w:top w:val="none" w:sz="0" w:space="0" w:color="auto"/>
        <w:left w:val="none" w:sz="0" w:space="0" w:color="auto"/>
        <w:bottom w:val="none" w:sz="0" w:space="0" w:color="auto"/>
        <w:right w:val="none" w:sz="0" w:space="0" w:color="auto"/>
      </w:divBdr>
    </w:div>
    <w:div w:id="385880053">
      <w:bodyDiv w:val="1"/>
      <w:marLeft w:val="0"/>
      <w:marRight w:val="0"/>
      <w:marTop w:val="0"/>
      <w:marBottom w:val="0"/>
      <w:divBdr>
        <w:top w:val="none" w:sz="0" w:space="0" w:color="auto"/>
        <w:left w:val="none" w:sz="0" w:space="0" w:color="auto"/>
        <w:bottom w:val="none" w:sz="0" w:space="0" w:color="auto"/>
        <w:right w:val="none" w:sz="0" w:space="0" w:color="auto"/>
      </w:divBdr>
    </w:div>
    <w:div w:id="445195327">
      <w:bodyDiv w:val="1"/>
      <w:marLeft w:val="0"/>
      <w:marRight w:val="0"/>
      <w:marTop w:val="0"/>
      <w:marBottom w:val="0"/>
      <w:divBdr>
        <w:top w:val="none" w:sz="0" w:space="0" w:color="auto"/>
        <w:left w:val="none" w:sz="0" w:space="0" w:color="auto"/>
        <w:bottom w:val="none" w:sz="0" w:space="0" w:color="auto"/>
        <w:right w:val="none" w:sz="0" w:space="0" w:color="auto"/>
      </w:divBdr>
    </w:div>
    <w:div w:id="602886675">
      <w:bodyDiv w:val="1"/>
      <w:marLeft w:val="0"/>
      <w:marRight w:val="0"/>
      <w:marTop w:val="0"/>
      <w:marBottom w:val="0"/>
      <w:divBdr>
        <w:top w:val="none" w:sz="0" w:space="0" w:color="auto"/>
        <w:left w:val="none" w:sz="0" w:space="0" w:color="auto"/>
        <w:bottom w:val="none" w:sz="0" w:space="0" w:color="auto"/>
        <w:right w:val="none" w:sz="0" w:space="0" w:color="auto"/>
      </w:divBdr>
    </w:div>
    <w:div w:id="803884999">
      <w:bodyDiv w:val="1"/>
      <w:marLeft w:val="0"/>
      <w:marRight w:val="0"/>
      <w:marTop w:val="0"/>
      <w:marBottom w:val="0"/>
      <w:divBdr>
        <w:top w:val="none" w:sz="0" w:space="0" w:color="auto"/>
        <w:left w:val="none" w:sz="0" w:space="0" w:color="auto"/>
        <w:bottom w:val="none" w:sz="0" w:space="0" w:color="auto"/>
        <w:right w:val="none" w:sz="0" w:space="0" w:color="auto"/>
      </w:divBdr>
      <w:divsChild>
        <w:div w:id="2014723655">
          <w:marLeft w:val="274"/>
          <w:marRight w:val="0"/>
          <w:marTop w:val="0"/>
          <w:marBottom w:val="120"/>
          <w:divBdr>
            <w:top w:val="none" w:sz="0" w:space="0" w:color="auto"/>
            <w:left w:val="none" w:sz="0" w:space="0" w:color="auto"/>
            <w:bottom w:val="none" w:sz="0" w:space="0" w:color="auto"/>
            <w:right w:val="none" w:sz="0" w:space="0" w:color="auto"/>
          </w:divBdr>
        </w:div>
        <w:div w:id="363990378">
          <w:marLeft w:val="274"/>
          <w:marRight w:val="0"/>
          <w:marTop w:val="0"/>
          <w:marBottom w:val="120"/>
          <w:divBdr>
            <w:top w:val="none" w:sz="0" w:space="0" w:color="auto"/>
            <w:left w:val="none" w:sz="0" w:space="0" w:color="auto"/>
            <w:bottom w:val="none" w:sz="0" w:space="0" w:color="auto"/>
            <w:right w:val="none" w:sz="0" w:space="0" w:color="auto"/>
          </w:divBdr>
        </w:div>
      </w:divsChild>
    </w:div>
    <w:div w:id="862328219">
      <w:bodyDiv w:val="1"/>
      <w:marLeft w:val="0"/>
      <w:marRight w:val="0"/>
      <w:marTop w:val="0"/>
      <w:marBottom w:val="0"/>
      <w:divBdr>
        <w:top w:val="none" w:sz="0" w:space="0" w:color="auto"/>
        <w:left w:val="none" w:sz="0" w:space="0" w:color="auto"/>
        <w:bottom w:val="none" w:sz="0" w:space="0" w:color="auto"/>
        <w:right w:val="none" w:sz="0" w:space="0" w:color="auto"/>
      </w:divBdr>
    </w:div>
    <w:div w:id="926423153">
      <w:bodyDiv w:val="1"/>
      <w:marLeft w:val="0"/>
      <w:marRight w:val="0"/>
      <w:marTop w:val="0"/>
      <w:marBottom w:val="0"/>
      <w:divBdr>
        <w:top w:val="none" w:sz="0" w:space="0" w:color="auto"/>
        <w:left w:val="none" w:sz="0" w:space="0" w:color="auto"/>
        <w:bottom w:val="none" w:sz="0" w:space="0" w:color="auto"/>
        <w:right w:val="none" w:sz="0" w:space="0" w:color="auto"/>
      </w:divBdr>
    </w:div>
    <w:div w:id="958606827">
      <w:bodyDiv w:val="1"/>
      <w:marLeft w:val="0"/>
      <w:marRight w:val="0"/>
      <w:marTop w:val="0"/>
      <w:marBottom w:val="0"/>
      <w:divBdr>
        <w:top w:val="none" w:sz="0" w:space="0" w:color="auto"/>
        <w:left w:val="none" w:sz="0" w:space="0" w:color="auto"/>
        <w:bottom w:val="none" w:sz="0" w:space="0" w:color="auto"/>
        <w:right w:val="none" w:sz="0" w:space="0" w:color="auto"/>
      </w:divBdr>
    </w:div>
    <w:div w:id="1036275994">
      <w:bodyDiv w:val="1"/>
      <w:marLeft w:val="0"/>
      <w:marRight w:val="0"/>
      <w:marTop w:val="0"/>
      <w:marBottom w:val="0"/>
      <w:divBdr>
        <w:top w:val="none" w:sz="0" w:space="0" w:color="auto"/>
        <w:left w:val="none" w:sz="0" w:space="0" w:color="auto"/>
        <w:bottom w:val="none" w:sz="0" w:space="0" w:color="auto"/>
        <w:right w:val="none" w:sz="0" w:space="0" w:color="auto"/>
      </w:divBdr>
    </w:div>
    <w:div w:id="1039860338">
      <w:bodyDiv w:val="1"/>
      <w:marLeft w:val="0"/>
      <w:marRight w:val="0"/>
      <w:marTop w:val="0"/>
      <w:marBottom w:val="0"/>
      <w:divBdr>
        <w:top w:val="none" w:sz="0" w:space="0" w:color="auto"/>
        <w:left w:val="none" w:sz="0" w:space="0" w:color="auto"/>
        <w:bottom w:val="none" w:sz="0" w:space="0" w:color="auto"/>
        <w:right w:val="none" w:sz="0" w:space="0" w:color="auto"/>
      </w:divBdr>
    </w:div>
    <w:div w:id="1083062595">
      <w:bodyDiv w:val="1"/>
      <w:marLeft w:val="0"/>
      <w:marRight w:val="0"/>
      <w:marTop w:val="0"/>
      <w:marBottom w:val="0"/>
      <w:divBdr>
        <w:top w:val="none" w:sz="0" w:space="0" w:color="auto"/>
        <w:left w:val="none" w:sz="0" w:space="0" w:color="auto"/>
        <w:bottom w:val="none" w:sz="0" w:space="0" w:color="auto"/>
        <w:right w:val="none" w:sz="0" w:space="0" w:color="auto"/>
      </w:divBdr>
    </w:div>
    <w:div w:id="1097597964">
      <w:bodyDiv w:val="1"/>
      <w:marLeft w:val="0"/>
      <w:marRight w:val="0"/>
      <w:marTop w:val="0"/>
      <w:marBottom w:val="0"/>
      <w:divBdr>
        <w:top w:val="none" w:sz="0" w:space="0" w:color="auto"/>
        <w:left w:val="none" w:sz="0" w:space="0" w:color="auto"/>
        <w:bottom w:val="none" w:sz="0" w:space="0" w:color="auto"/>
        <w:right w:val="none" w:sz="0" w:space="0" w:color="auto"/>
      </w:divBdr>
    </w:div>
    <w:div w:id="1160538877">
      <w:bodyDiv w:val="1"/>
      <w:marLeft w:val="0"/>
      <w:marRight w:val="0"/>
      <w:marTop w:val="0"/>
      <w:marBottom w:val="0"/>
      <w:divBdr>
        <w:top w:val="none" w:sz="0" w:space="0" w:color="auto"/>
        <w:left w:val="none" w:sz="0" w:space="0" w:color="auto"/>
        <w:bottom w:val="none" w:sz="0" w:space="0" w:color="auto"/>
        <w:right w:val="none" w:sz="0" w:space="0" w:color="auto"/>
      </w:divBdr>
    </w:div>
    <w:div w:id="1228295989">
      <w:bodyDiv w:val="1"/>
      <w:marLeft w:val="0"/>
      <w:marRight w:val="0"/>
      <w:marTop w:val="0"/>
      <w:marBottom w:val="0"/>
      <w:divBdr>
        <w:top w:val="none" w:sz="0" w:space="0" w:color="auto"/>
        <w:left w:val="none" w:sz="0" w:space="0" w:color="auto"/>
        <w:bottom w:val="none" w:sz="0" w:space="0" w:color="auto"/>
        <w:right w:val="none" w:sz="0" w:space="0" w:color="auto"/>
      </w:divBdr>
    </w:div>
    <w:div w:id="1228952619">
      <w:bodyDiv w:val="1"/>
      <w:marLeft w:val="0"/>
      <w:marRight w:val="0"/>
      <w:marTop w:val="0"/>
      <w:marBottom w:val="0"/>
      <w:divBdr>
        <w:top w:val="none" w:sz="0" w:space="0" w:color="auto"/>
        <w:left w:val="none" w:sz="0" w:space="0" w:color="auto"/>
        <w:bottom w:val="none" w:sz="0" w:space="0" w:color="auto"/>
        <w:right w:val="none" w:sz="0" w:space="0" w:color="auto"/>
      </w:divBdr>
      <w:divsChild>
        <w:div w:id="1150705584">
          <w:marLeft w:val="144"/>
          <w:marRight w:val="0"/>
          <w:marTop w:val="0"/>
          <w:marBottom w:val="0"/>
          <w:divBdr>
            <w:top w:val="none" w:sz="0" w:space="0" w:color="auto"/>
            <w:left w:val="none" w:sz="0" w:space="0" w:color="auto"/>
            <w:bottom w:val="none" w:sz="0" w:space="0" w:color="auto"/>
            <w:right w:val="none" w:sz="0" w:space="0" w:color="auto"/>
          </w:divBdr>
        </w:div>
        <w:div w:id="279724590">
          <w:marLeft w:val="144"/>
          <w:marRight w:val="0"/>
          <w:marTop w:val="0"/>
          <w:marBottom w:val="0"/>
          <w:divBdr>
            <w:top w:val="none" w:sz="0" w:space="0" w:color="auto"/>
            <w:left w:val="none" w:sz="0" w:space="0" w:color="auto"/>
            <w:bottom w:val="none" w:sz="0" w:space="0" w:color="auto"/>
            <w:right w:val="none" w:sz="0" w:space="0" w:color="auto"/>
          </w:divBdr>
        </w:div>
        <w:div w:id="1319336824">
          <w:marLeft w:val="144"/>
          <w:marRight w:val="0"/>
          <w:marTop w:val="0"/>
          <w:marBottom w:val="0"/>
          <w:divBdr>
            <w:top w:val="none" w:sz="0" w:space="0" w:color="auto"/>
            <w:left w:val="none" w:sz="0" w:space="0" w:color="auto"/>
            <w:bottom w:val="none" w:sz="0" w:space="0" w:color="auto"/>
            <w:right w:val="none" w:sz="0" w:space="0" w:color="auto"/>
          </w:divBdr>
        </w:div>
        <w:div w:id="1720476346">
          <w:marLeft w:val="144"/>
          <w:marRight w:val="0"/>
          <w:marTop w:val="0"/>
          <w:marBottom w:val="0"/>
          <w:divBdr>
            <w:top w:val="none" w:sz="0" w:space="0" w:color="auto"/>
            <w:left w:val="none" w:sz="0" w:space="0" w:color="auto"/>
            <w:bottom w:val="none" w:sz="0" w:space="0" w:color="auto"/>
            <w:right w:val="none" w:sz="0" w:space="0" w:color="auto"/>
          </w:divBdr>
        </w:div>
        <w:div w:id="125201867">
          <w:marLeft w:val="144"/>
          <w:marRight w:val="0"/>
          <w:marTop w:val="0"/>
          <w:marBottom w:val="0"/>
          <w:divBdr>
            <w:top w:val="none" w:sz="0" w:space="0" w:color="auto"/>
            <w:left w:val="none" w:sz="0" w:space="0" w:color="auto"/>
            <w:bottom w:val="none" w:sz="0" w:space="0" w:color="auto"/>
            <w:right w:val="none" w:sz="0" w:space="0" w:color="auto"/>
          </w:divBdr>
        </w:div>
        <w:div w:id="1497116012">
          <w:marLeft w:val="144"/>
          <w:marRight w:val="0"/>
          <w:marTop w:val="0"/>
          <w:marBottom w:val="0"/>
          <w:divBdr>
            <w:top w:val="none" w:sz="0" w:space="0" w:color="auto"/>
            <w:left w:val="none" w:sz="0" w:space="0" w:color="auto"/>
            <w:bottom w:val="none" w:sz="0" w:space="0" w:color="auto"/>
            <w:right w:val="none" w:sz="0" w:space="0" w:color="auto"/>
          </w:divBdr>
        </w:div>
        <w:div w:id="1218469551">
          <w:marLeft w:val="144"/>
          <w:marRight w:val="0"/>
          <w:marTop w:val="0"/>
          <w:marBottom w:val="0"/>
          <w:divBdr>
            <w:top w:val="none" w:sz="0" w:space="0" w:color="auto"/>
            <w:left w:val="none" w:sz="0" w:space="0" w:color="auto"/>
            <w:bottom w:val="none" w:sz="0" w:space="0" w:color="auto"/>
            <w:right w:val="none" w:sz="0" w:space="0" w:color="auto"/>
          </w:divBdr>
        </w:div>
        <w:div w:id="1162888179">
          <w:marLeft w:val="144"/>
          <w:marRight w:val="0"/>
          <w:marTop w:val="0"/>
          <w:marBottom w:val="0"/>
          <w:divBdr>
            <w:top w:val="none" w:sz="0" w:space="0" w:color="auto"/>
            <w:left w:val="none" w:sz="0" w:space="0" w:color="auto"/>
            <w:bottom w:val="none" w:sz="0" w:space="0" w:color="auto"/>
            <w:right w:val="none" w:sz="0" w:space="0" w:color="auto"/>
          </w:divBdr>
        </w:div>
        <w:div w:id="1033455288">
          <w:marLeft w:val="144"/>
          <w:marRight w:val="0"/>
          <w:marTop w:val="0"/>
          <w:marBottom w:val="0"/>
          <w:divBdr>
            <w:top w:val="none" w:sz="0" w:space="0" w:color="auto"/>
            <w:left w:val="none" w:sz="0" w:space="0" w:color="auto"/>
            <w:bottom w:val="none" w:sz="0" w:space="0" w:color="auto"/>
            <w:right w:val="none" w:sz="0" w:space="0" w:color="auto"/>
          </w:divBdr>
        </w:div>
      </w:divsChild>
    </w:div>
    <w:div w:id="1229339978">
      <w:bodyDiv w:val="1"/>
      <w:marLeft w:val="0"/>
      <w:marRight w:val="0"/>
      <w:marTop w:val="0"/>
      <w:marBottom w:val="0"/>
      <w:divBdr>
        <w:top w:val="none" w:sz="0" w:space="0" w:color="auto"/>
        <w:left w:val="none" w:sz="0" w:space="0" w:color="auto"/>
        <w:bottom w:val="none" w:sz="0" w:space="0" w:color="auto"/>
        <w:right w:val="none" w:sz="0" w:space="0" w:color="auto"/>
      </w:divBdr>
    </w:div>
    <w:div w:id="1259633087">
      <w:bodyDiv w:val="1"/>
      <w:marLeft w:val="0"/>
      <w:marRight w:val="0"/>
      <w:marTop w:val="0"/>
      <w:marBottom w:val="0"/>
      <w:divBdr>
        <w:top w:val="none" w:sz="0" w:space="0" w:color="auto"/>
        <w:left w:val="none" w:sz="0" w:space="0" w:color="auto"/>
        <w:bottom w:val="none" w:sz="0" w:space="0" w:color="auto"/>
        <w:right w:val="none" w:sz="0" w:space="0" w:color="auto"/>
      </w:divBdr>
    </w:div>
    <w:div w:id="1262957378">
      <w:bodyDiv w:val="1"/>
      <w:marLeft w:val="0"/>
      <w:marRight w:val="0"/>
      <w:marTop w:val="0"/>
      <w:marBottom w:val="0"/>
      <w:divBdr>
        <w:top w:val="none" w:sz="0" w:space="0" w:color="auto"/>
        <w:left w:val="none" w:sz="0" w:space="0" w:color="auto"/>
        <w:bottom w:val="none" w:sz="0" w:space="0" w:color="auto"/>
        <w:right w:val="none" w:sz="0" w:space="0" w:color="auto"/>
      </w:divBdr>
    </w:div>
    <w:div w:id="1271274722">
      <w:bodyDiv w:val="1"/>
      <w:marLeft w:val="0"/>
      <w:marRight w:val="0"/>
      <w:marTop w:val="0"/>
      <w:marBottom w:val="0"/>
      <w:divBdr>
        <w:top w:val="none" w:sz="0" w:space="0" w:color="auto"/>
        <w:left w:val="none" w:sz="0" w:space="0" w:color="auto"/>
        <w:bottom w:val="none" w:sz="0" w:space="0" w:color="auto"/>
        <w:right w:val="none" w:sz="0" w:space="0" w:color="auto"/>
      </w:divBdr>
    </w:div>
    <w:div w:id="1285306575">
      <w:bodyDiv w:val="1"/>
      <w:marLeft w:val="0"/>
      <w:marRight w:val="0"/>
      <w:marTop w:val="0"/>
      <w:marBottom w:val="0"/>
      <w:divBdr>
        <w:top w:val="none" w:sz="0" w:space="0" w:color="auto"/>
        <w:left w:val="none" w:sz="0" w:space="0" w:color="auto"/>
        <w:bottom w:val="none" w:sz="0" w:space="0" w:color="auto"/>
        <w:right w:val="none" w:sz="0" w:space="0" w:color="auto"/>
      </w:divBdr>
    </w:div>
    <w:div w:id="1375807433">
      <w:bodyDiv w:val="1"/>
      <w:marLeft w:val="0"/>
      <w:marRight w:val="0"/>
      <w:marTop w:val="0"/>
      <w:marBottom w:val="0"/>
      <w:divBdr>
        <w:top w:val="none" w:sz="0" w:space="0" w:color="auto"/>
        <w:left w:val="none" w:sz="0" w:space="0" w:color="auto"/>
        <w:bottom w:val="none" w:sz="0" w:space="0" w:color="auto"/>
        <w:right w:val="none" w:sz="0" w:space="0" w:color="auto"/>
      </w:divBdr>
    </w:div>
    <w:div w:id="1464081486">
      <w:bodyDiv w:val="1"/>
      <w:marLeft w:val="0"/>
      <w:marRight w:val="0"/>
      <w:marTop w:val="0"/>
      <w:marBottom w:val="0"/>
      <w:divBdr>
        <w:top w:val="none" w:sz="0" w:space="0" w:color="auto"/>
        <w:left w:val="none" w:sz="0" w:space="0" w:color="auto"/>
        <w:bottom w:val="none" w:sz="0" w:space="0" w:color="auto"/>
        <w:right w:val="none" w:sz="0" w:space="0" w:color="auto"/>
      </w:divBdr>
    </w:div>
    <w:div w:id="1491021904">
      <w:bodyDiv w:val="1"/>
      <w:marLeft w:val="0"/>
      <w:marRight w:val="0"/>
      <w:marTop w:val="0"/>
      <w:marBottom w:val="0"/>
      <w:divBdr>
        <w:top w:val="none" w:sz="0" w:space="0" w:color="auto"/>
        <w:left w:val="none" w:sz="0" w:space="0" w:color="auto"/>
        <w:bottom w:val="none" w:sz="0" w:space="0" w:color="auto"/>
        <w:right w:val="none" w:sz="0" w:space="0" w:color="auto"/>
      </w:divBdr>
      <w:divsChild>
        <w:div w:id="1380933640">
          <w:marLeft w:val="274"/>
          <w:marRight w:val="0"/>
          <w:marTop w:val="0"/>
          <w:marBottom w:val="0"/>
          <w:divBdr>
            <w:top w:val="none" w:sz="0" w:space="0" w:color="auto"/>
            <w:left w:val="none" w:sz="0" w:space="0" w:color="auto"/>
            <w:bottom w:val="none" w:sz="0" w:space="0" w:color="auto"/>
            <w:right w:val="none" w:sz="0" w:space="0" w:color="auto"/>
          </w:divBdr>
        </w:div>
        <w:div w:id="573782549">
          <w:marLeft w:val="274"/>
          <w:marRight w:val="0"/>
          <w:marTop w:val="0"/>
          <w:marBottom w:val="0"/>
          <w:divBdr>
            <w:top w:val="none" w:sz="0" w:space="0" w:color="auto"/>
            <w:left w:val="none" w:sz="0" w:space="0" w:color="auto"/>
            <w:bottom w:val="none" w:sz="0" w:space="0" w:color="auto"/>
            <w:right w:val="none" w:sz="0" w:space="0" w:color="auto"/>
          </w:divBdr>
        </w:div>
        <w:div w:id="267733518">
          <w:marLeft w:val="274"/>
          <w:marRight w:val="0"/>
          <w:marTop w:val="0"/>
          <w:marBottom w:val="0"/>
          <w:divBdr>
            <w:top w:val="none" w:sz="0" w:space="0" w:color="auto"/>
            <w:left w:val="none" w:sz="0" w:space="0" w:color="auto"/>
            <w:bottom w:val="none" w:sz="0" w:space="0" w:color="auto"/>
            <w:right w:val="none" w:sz="0" w:space="0" w:color="auto"/>
          </w:divBdr>
        </w:div>
        <w:div w:id="2040665213">
          <w:marLeft w:val="274"/>
          <w:marRight w:val="0"/>
          <w:marTop w:val="0"/>
          <w:marBottom w:val="0"/>
          <w:divBdr>
            <w:top w:val="none" w:sz="0" w:space="0" w:color="auto"/>
            <w:left w:val="none" w:sz="0" w:space="0" w:color="auto"/>
            <w:bottom w:val="none" w:sz="0" w:space="0" w:color="auto"/>
            <w:right w:val="none" w:sz="0" w:space="0" w:color="auto"/>
          </w:divBdr>
        </w:div>
        <w:div w:id="1173690179">
          <w:marLeft w:val="274"/>
          <w:marRight w:val="0"/>
          <w:marTop w:val="0"/>
          <w:marBottom w:val="0"/>
          <w:divBdr>
            <w:top w:val="none" w:sz="0" w:space="0" w:color="auto"/>
            <w:left w:val="none" w:sz="0" w:space="0" w:color="auto"/>
            <w:bottom w:val="none" w:sz="0" w:space="0" w:color="auto"/>
            <w:right w:val="none" w:sz="0" w:space="0" w:color="auto"/>
          </w:divBdr>
        </w:div>
        <w:div w:id="1365836111">
          <w:marLeft w:val="274"/>
          <w:marRight w:val="0"/>
          <w:marTop w:val="0"/>
          <w:marBottom w:val="0"/>
          <w:divBdr>
            <w:top w:val="none" w:sz="0" w:space="0" w:color="auto"/>
            <w:left w:val="none" w:sz="0" w:space="0" w:color="auto"/>
            <w:bottom w:val="none" w:sz="0" w:space="0" w:color="auto"/>
            <w:right w:val="none" w:sz="0" w:space="0" w:color="auto"/>
          </w:divBdr>
        </w:div>
        <w:div w:id="2034263057">
          <w:marLeft w:val="274"/>
          <w:marRight w:val="0"/>
          <w:marTop w:val="0"/>
          <w:marBottom w:val="0"/>
          <w:divBdr>
            <w:top w:val="none" w:sz="0" w:space="0" w:color="auto"/>
            <w:left w:val="none" w:sz="0" w:space="0" w:color="auto"/>
            <w:bottom w:val="none" w:sz="0" w:space="0" w:color="auto"/>
            <w:right w:val="none" w:sz="0" w:space="0" w:color="auto"/>
          </w:divBdr>
        </w:div>
        <w:div w:id="1375035937">
          <w:marLeft w:val="274"/>
          <w:marRight w:val="0"/>
          <w:marTop w:val="0"/>
          <w:marBottom w:val="0"/>
          <w:divBdr>
            <w:top w:val="none" w:sz="0" w:space="0" w:color="auto"/>
            <w:left w:val="none" w:sz="0" w:space="0" w:color="auto"/>
            <w:bottom w:val="none" w:sz="0" w:space="0" w:color="auto"/>
            <w:right w:val="none" w:sz="0" w:space="0" w:color="auto"/>
          </w:divBdr>
        </w:div>
        <w:div w:id="1794791785">
          <w:marLeft w:val="274"/>
          <w:marRight w:val="0"/>
          <w:marTop w:val="0"/>
          <w:marBottom w:val="0"/>
          <w:divBdr>
            <w:top w:val="none" w:sz="0" w:space="0" w:color="auto"/>
            <w:left w:val="none" w:sz="0" w:space="0" w:color="auto"/>
            <w:bottom w:val="none" w:sz="0" w:space="0" w:color="auto"/>
            <w:right w:val="none" w:sz="0" w:space="0" w:color="auto"/>
          </w:divBdr>
        </w:div>
        <w:div w:id="163935854">
          <w:marLeft w:val="274"/>
          <w:marRight w:val="0"/>
          <w:marTop w:val="0"/>
          <w:marBottom w:val="0"/>
          <w:divBdr>
            <w:top w:val="none" w:sz="0" w:space="0" w:color="auto"/>
            <w:left w:val="none" w:sz="0" w:space="0" w:color="auto"/>
            <w:bottom w:val="none" w:sz="0" w:space="0" w:color="auto"/>
            <w:right w:val="none" w:sz="0" w:space="0" w:color="auto"/>
          </w:divBdr>
        </w:div>
        <w:div w:id="641081323">
          <w:marLeft w:val="274"/>
          <w:marRight w:val="0"/>
          <w:marTop w:val="0"/>
          <w:marBottom w:val="0"/>
          <w:divBdr>
            <w:top w:val="none" w:sz="0" w:space="0" w:color="auto"/>
            <w:left w:val="none" w:sz="0" w:space="0" w:color="auto"/>
            <w:bottom w:val="none" w:sz="0" w:space="0" w:color="auto"/>
            <w:right w:val="none" w:sz="0" w:space="0" w:color="auto"/>
          </w:divBdr>
        </w:div>
        <w:div w:id="476919840">
          <w:marLeft w:val="274"/>
          <w:marRight w:val="0"/>
          <w:marTop w:val="0"/>
          <w:marBottom w:val="0"/>
          <w:divBdr>
            <w:top w:val="none" w:sz="0" w:space="0" w:color="auto"/>
            <w:left w:val="none" w:sz="0" w:space="0" w:color="auto"/>
            <w:bottom w:val="none" w:sz="0" w:space="0" w:color="auto"/>
            <w:right w:val="none" w:sz="0" w:space="0" w:color="auto"/>
          </w:divBdr>
        </w:div>
        <w:div w:id="452476872">
          <w:marLeft w:val="274"/>
          <w:marRight w:val="0"/>
          <w:marTop w:val="0"/>
          <w:marBottom w:val="0"/>
          <w:divBdr>
            <w:top w:val="none" w:sz="0" w:space="0" w:color="auto"/>
            <w:left w:val="none" w:sz="0" w:space="0" w:color="auto"/>
            <w:bottom w:val="none" w:sz="0" w:space="0" w:color="auto"/>
            <w:right w:val="none" w:sz="0" w:space="0" w:color="auto"/>
          </w:divBdr>
        </w:div>
        <w:div w:id="1521509603">
          <w:marLeft w:val="274"/>
          <w:marRight w:val="0"/>
          <w:marTop w:val="0"/>
          <w:marBottom w:val="0"/>
          <w:divBdr>
            <w:top w:val="none" w:sz="0" w:space="0" w:color="auto"/>
            <w:left w:val="none" w:sz="0" w:space="0" w:color="auto"/>
            <w:bottom w:val="none" w:sz="0" w:space="0" w:color="auto"/>
            <w:right w:val="none" w:sz="0" w:space="0" w:color="auto"/>
          </w:divBdr>
        </w:div>
        <w:div w:id="1226457454">
          <w:marLeft w:val="274"/>
          <w:marRight w:val="0"/>
          <w:marTop w:val="0"/>
          <w:marBottom w:val="0"/>
          <w:divBdr>
            <w:top w:val="none" w:sz="0" w:space="0" w:color="auto"/>
            <w:left w:val="none" w:sz="0" w:space="0" w:color="auto"/>
            <w:bottom w:val="none" w:sz="0" w:space="0" w:color="auto"/>
            <w:right w:val="none" w:sz="0" w:space="0" w:color="auto"/>
          </w:divBdr>
        </w:div>
        <w:div w:id="1988168666">
          <w:marLeft w:val="274"/>
          <w:marRight w:val="0"/>
          <w:marTop w:val="0"/>
          <w:marBottom w:val="0"/>
          <w:divBdr>
            <w:top w:val="none" w:sz="0" w:space="0" w:color="auto"/>
            <w:left w:val="none" w:sz="0" w:space="0" w:color="auto"/>
            <w:bottom w:val="none" w:sz="0" w:space="0" w:color="auto"/>
            <w:right w:val="none" w:sz="0" w:space="0" w:color="auto"/>
          </w:divBdr>
        </w:div>
        <w:div w:id="165051012">
          <w:marLeft w:val="274"/>
          <w:marRight w:val="0"/>
          <w:marTop w:val="0"/>
          <w:marBottom w:val="0"/>
          <w:divBdr>
            <w:top w:val="none" w:sz="0" w:space="0" w:color="auto"/>
            <w:left w:val="none" w:sz="0" w:space="0" w:color="auto"/>
            <w:bottom w:val="none" w:sz="0" w:space="0" w:color="auto"/>
            <w:right w:val="none" w:sz="0" w:space="0" w:color="auto"/>
          </w:divBdr>
        </w:div>
        <w:div w:id="356933124">
          <w:marLeft w:val="274"/>
          <w:marRight w:val="0"/>
          <w:marTop w:val="0"/>
          <w:marBottom w:val="0"/>
          <w:divBdr>
            <w:top w:val="none" w:sz="0" w:space="0" w:color="auto"/>
            <w:left w:val="none" w:sz="0" w:space="0" w:color="auto"/>
            <w:bottom w:val="none" w:sz="0" w:space="0" w:color="auto"/>
            <w:right w:val="none" w:sz="0" w:space="0" w:color="auto"/>
          </w:divBdr>
        </w:div>
        <w:div w:id="1056977838">
          <w:marLeft w:val="274"/>
          <w:marRight w:val="0"/>
          <w:marTop w:val="0"/>
          <w:marBottom w:val="0"/>
          <w:divBdr>
            <w:top w:val="none" w:sz="0" w:space="0" w:color="auto"/>
            <w:left w:val="none" w:sz="0" w:space="0" w:color="auto"/>
            <w:bottom w:val="none" w:sz="0" w:space="0" w:color="auto"/>
            <w:right w:val="none" w:sz="0" w:space="0" w:color="auto"/>
          </w:divBdr>
        </w:div>
        <w:div w:id="2063210760">
          <w:marLeft w:val="274"/>
          <w:marRight w:val="0"/>
          <w:marTop w:val="0"/>
          <w:marBottom w:val="0"/>
          <w:divBdr>
            <w:top w:val="none" w:sz="0" w:space="0" w:color="auto"/>
            <w:left w:val="none" w:sz="0" w:space="0" w:color="auto"/>
            <w:bottom w:val="none" w:sz="0" w:space="0" w:color="auto"/>
            <w:right w:val="none" w:sz="0" w:space="0" w:color="auto"/>
          </w:divBdr>
        </w:div>
        <w:div w:id="2141679127">
          <w:marLeft w:val="274"/>
          <w:marRight w:val="0"/>
          <w:marTop w:val="0"/>
          <w:marBottom w:val="0"/>
          <w:divBdr>
            <w:top w:val="none" w:sz="0" w:space="0" w:color="auto"/>
            <w:left w:val="none" w:sz="0" w:space="0" w:color="auto"/>
            <w:bottom w:val="none" w:sz="0" w:space="0" w:color="auto"/>
            <w:right w:val="none" w:sz="0" w:space="0" w:color="auto"/>
          </w:divBdr>
        </w:div>
        <w:div w:id="1289125242">
          <w:marLeft w:val="274"/>
          <w:marRight w:val="0"/>
          <w:marTop w:val="0"/>
          <w:marBottom w:val="0"/>
          <w:divBdr>
            <w:top w:val="none" w:sz="0" w:space="0" w:color="auto"/>
            <w:left w:val="none" w:sz="0" w:space="0" w:color="auto"/>
            <w:bottom w:val="none" w:sz="0" w:space="0" w:color="auto"/>
            <w:right w:val="none" w:sz="0" w:space="0" w:color="auto"/>
          </w:divBdr>
        </w:div>
        <w:div w:id="1655333806">
          <w:marLeft w:val="274"/>
          <w:marRight w:val="0"/>
          <w:marTop w:val="0"/>
          <w:marBottom w:val="0"/>
          <w:divBdr>
            <w:top w:val="none" w:sz="0" w:space="0" w:color="auto"/>
            <w:left w:val="none" w:sz="0" w:space="0" w:color="auto"/>
            <w:bottom w:val="none" w:sz="0" w:space="0" w:color="auto"/>
            <w:right w:val="none" w:sz="0" w:space="0" w:color="auto"/>
          </w:divBdr>
        </w:div>
        <w:div w:id="2141534034">
          <w:marLeft w:val="274"/>
          <w:marRight w:val="0"/>
          <w:marTop w:val="0"/>
          <w:marBottom w:val="0"/>
          <w:divBdr>
            <w:top w:val="none" w:sz="0" w:space="0" w:color="auto"/>
            <w:left w:val="none" w:sz="0" w:space="0" w:color="auto"/>
            <w:bottom w:val="none" w:sz="0" w:space="0" w:color="auto"/>
            <w:right w:val="none" w:sz="0" w:space="0" w:color="auto"/>
          </w:divBdr>
        </w:div>
        <w:div w:id="310640889">
          <w:marLeft w:val="274"/>
          <w:marRight w:val="0"/>
          <w:marTop w:val="0"/>
          <w:marBottom w:val="0"/>
          <w:divBdr>
            <w:top w:val="none" w:sz="0" w:space="0" w:color="auto"/>
            <w:left w:val="none" w:sz="0" w:space="0" w:color="auto"/>
            <w:bottom w:val="none" w:sz="0" w:space="0" w:color="auto"/>
            <w:right w:val="none" w:sz="0" w:space="0" w:color="auto"/>
          </w:divBdr>
        </w:div>
        <w:div w:id="1803035847">
          <w:marLeft w:val="274"/>
          <w:marRight w:val="0"/>
          <w:marTop w:val="0"/>
          <w:marBottom w:val="0"/>
          <w:divBdr>
            <w:top w:val="none" w:sz="0" w:space="0" w:color="auto"/>
            <w:left w:val="none" w:sz="0" w:space="0" w:color="auto"/>
            <w:bottom w:val="none" w:sz="0" w:space="0" w:color="auto"/>
            <w:right w:val="none" w:sz="0" w:space="0" w:color="auto"/>
          </w:divBdr>
        </w:div>
        <w:div w:id="1642274365">
          <w:marLeft w:val="274"/>
          <w:marRight w:val="0"/>
          <w:marTop w:val="0"/>
          <w:marBottom w:val="0"/>
          <w:divBdr>
            <w:top w:val="none" w:sz="0" w:space="0" w:color="auto"/>
            <w:left w:val="none" w:sz="0" w:space="0" w:color="auto"/>
            <w:bottom w:val="none" w:sz="0" w:space="0" w:color="auto"/>
            <w:right w:val="none" w:sz="0" w:space="0" w:color="auto"/>
          </w:divBdr>
        </w:div>
        <w:div w:id="41759315">
          <w:marLeft w:val="274"/>
          <w:marRight w:val="0"/>
          <w:marTop w:val="0"/>
          <w:marBottom w:val="0"/>
          <w:divBdr>
            <w:top w:val="none" w:sz="0" w:space="0" w:color="auto"/>
            <w:left w:val="none" w:sz="0" w:space="0" w:color="auto"/>
            <w:bottom w:val="none" w:sz="0" w:space="0" w:color="auto"/>
            <w:right w:val="none" w:sz="0" w:space="0" w:color="auto"/>
          </w:divBdr>
        </w:div>
        <w:div w:id="149450421">
          <w:marLeft w:val="274"/>
          <w:marRight w:val="0"/>
          <w:marTop w:val="0"/>
          <w:marBottom w:val="0"/>
          <w:divBdr>
            <w:top w:val="none" w:sz="0" w:space="0" w:color="auto"/>
            <w:left w:val="none" w:sz="0" w:space="0" w:color="auto"/>
            <w:bottom w:val="none" w:sz="0" w:space="0" w:color="auto"/>
            <w:right w:val="none" w:sz="0" w:space="0" w:color="auto"/>
          </w:divBdr>
        </w:div>
        <w:div w:id="38558939">
          <w:marLeft w:val="274"/>
          <w:marRight w:val="0"/>
          <w:marTop w:val="0"/>
          <w:marBottom w:val="0"/>
          <w:divBdr>
            <w:top w:val="none" w:sz="0" w:space="0" w:color="auto"/>
            <w:left w:val="none" w:sz="0" w:space="0" w:color="auto"/>
            <w:bottom w:val="none" w:sz="0" w:space="0" w:color="auto"/>
            <w:right w:val="none" w:sz="0" w:space="0" w:color="auto"/>
          </w:divBdr>
        </w:div>
      </w:divsChild>
    </w:div>
    <w:div w:id="1593314503">
      <w:bodyDiv w:val="1"/>
      <w:marLeft w:val="0"/>
      <w:marRight w:val="0"/>
      <w:marTop w:val="0"/>
      <w:marBottom w:val="0"/>
      <w:divBdr>
        <w:top w:val="none" w:sz="0" w:space="0" w:color="auto"/>
        <w:left w:val="none" w:sz="0" w:space="0" w:color="auto"/>
        <w:bottom w:val="none" w:sz="0" w:space="0" w:color="auto"/>
        <w:right w:val="none" w:sz="0" w:space="0" w:color="auto"/>
      </w:divBdr>
    </w:div>
    <w:div w:id="1633049538">
      <w:bodyDiv w:val="1"/>
      <w:marLeft w:val="0"/>
      <w:marRight w:val="0"/>
      <w:marTop w:val="0"/>
      <w:marBottom w:val="0"/>
      <w:divBdr>
        <w:top w:val="none" w:sz="0" w:space="0" w:color="auto"/>
        <w:left w:val="none" w:sz="0" w:space="0" w:color="auto"/>
        <w:bottom w:val="none" w:sz="0" w:space="0" w:color="auto"/>
        <w:right w:val="none" w:sz="0" w:space="0" w:color="auto"/>
      </w:divBdr>
      <w:divsChild>
        <w:div w:id="1895383712">
          <w:marLeft w:val="274"/>
          <w:marRight w:val="0"/>
          <w:marTop w:val="0"/>
          <w:marBottom w:val="0"/>
          <w:divBdr>
            <w:top w:val="none" w:sz="0" w:space="0" w:color="auto"/>
            <w:left w:val="none" w:sz="0" w:space="0" w:color="auto"/>
            <w:bottom w:val="none" w:sz="0" w:space="0" w:color="auto"/>
            <w:right w:val="none" w:sz="0" w:space="0" w:color="auto"/>
          </w:divBdr>
        </w:div>
        <w:div w:id="1470126435">
          <w:marLeft w:val="274"/>
          <w:marRight w:val="0"/>
          <w:marTop w:val="0"/>
          <w:marBottom w:val="0"/>
          <w:divBdr>
            <w:top w:val="none" w:sz="0" w:space="0" w:color="auto"/>
            <w:left w:val="none" w:sz="0" w:space="0" w:color="auto"/>
            <w:bottom w:val="none" w:sz="0" w:space="0" w:color="auto"/>
            <w:right w:val="none" w:sz="0" w:space="0" w:color="auto"/>
          </w:divBdr>
        </w:div>
        <w:div w:id="682825332">
          <w:marLeft w:val="274"/>
          <w:marRight w:val="0"/>
          <w:marTop w:val="0"/>
          <w:marBottom w:val="0"/>
          <w:divBdr>
            <w:top w:val="none" w:sz="0" w:space="0" w:color="auto"/>
            <w:left w:val="none" w:sz="0" w:space="0" w:color="auto"/>
            <w:bottom w:val="none" w:sz="0" w:space="0" w:color="auto"/>
            <w:right w:val="none" w:sz="0" w:space="0" w:color="auto"/>
          </w:divBdr>
        </w:div>
        <w:div w:id="1072584832">
          <w:marLeft w:val="274"/>
          <w:marRight w:val="0"/>
          <w:marTop w:val="0"/>
          <w:marBottom w:val="0"/>
          <w:divBdr>
            <w:top w:val="none" w:sz="0" w:space="0" w:color="auto"/>
            <w:left w:val="none" w:sz="0" w:space="0" w:color="auto"/>
            <w:bottom w:val="none" w:sz="0" w:space="0" w:color="auto"/>
            <w:right w:val="none" w:sz="0" w:space="0" w:color="auto"/>
          </w:divBdr>
        </w:div>
        <w:div w:id="931740185">
          <w:marLeft w:val="274"/>
          <w:marRight w:val="0"/>
          <w:marTop w:val="0"/>
          <w:marBottom w:val="0"/>
          <w:divBdr>
            <w:top w:val="none" w:sz="0" w:space="0" w:color="auto"/>
            <w:left w:val="none" w:sz="0" w:space="0" w:color="auto"/>
            <w:bottom w:val="none" w:sz="0" w:space="0" w:color="auto"/>
            <w:right w:val="none" w:sz="0" w:space="0" w:color="auto"/>
          </w:divBdr>
        </w:div>
        <w:div w:id="330790316">
          <w:marLeft w:val="274"/>
          <w:marRight w:val="0"/>
          <w:marTop w:val="0"/>
          <w:marBottom w:val="0"/>
          <w:divBdr>
            <w:top w:val="none" w:sz="0" w:space="0" w:color="auto"/>
            <w:left w:val="none" w:sz="0" w:space="0" w:color="auto"/>
            <w:bottom w:val="none" w:sz="0" w:space="0" w:color="auto"/>
            <w:right w:val="none" w:sz="0" w:space="0" w:color="auto"/>
          </w:divBdr>
        </w:div>
        <w:div w:id="840703018">
          <w:marLeft w:val="274"/>
          <w:marRight w:val="0"/>
          <w:marTop w:val="0"/>
          <w:marBottom w:val="0"/>
          <w:divBdr>
            <w:top w:val="none" w:sz="0" w:space="0" w:color="auto"/>
            <w:left w:val="none" w:sz="0" w:space="0" w:color="auto"/>
            <w:bottom w:val="none" w:sz="0" w:space="0" w:color="auto"/>
            <w:right w:val="none" w:sz="0" w:space="0" w:color="auto"/>
          </w:divBdr>
        </w:div>
        <w:div w:id="1763262856">
          <w:marLeft w:val="274"/>
          <w:marRight w:val="0"/>
          <w:marTop w:val="0"/>
          <w:marBottom w:val="0"/>
          <w:divBdr>
            <w:top w:val="none" w:sz="0" w:space="0" w:color="auto"/>
            <w:left w:val="none" w:sz="0" w:space="0" w:color="auto"/>
            <w:bottom w:val="none" w:sz="0" w:space="0" w:color="auto"/>
            <w:right w:val="none" w:sz="0" w:space="0" w:color="auto"/>
          </w:divBdr>
        </w:div>
        <w:div w:id="634795801">
          <w:marLeft w:val="274"/>
          <w:marRight w:val="0"/>
          <w:marTop w:val="0"/>
          <w:marBottom w:val="0"/>
          <w:divBdr>
            <w:top w:val="none" w:sz="0" w:space="0" w:color="auto"/>
            <w:left w:val="none" w:sz="0" w:space="0" w:color="auto"/>
            <w:bottom w:val="none" w:sz="0" w:space="0" w:color="auto"/>
            <w:right w:val="none" w:sz="0" w:space="0" w:color="auto"/>
          </w:divBdr>
        </w:div>
        <w:div w:id="1411196576">
          <w:marLeft w:val="274"/>
          <w:marRight w:val="0"/>
          <w:marTop w:val="0"/>
          <w:marBottom w:val="0"/>
          <w:divBdr>
            <w:top w:val="none" w:sz="0" w:space="0" w:color="auto"/>
            <w:left w:val="none" w:sz="0" w:space="0" w:color="auto"/>
            <w:bottom w:val="none" w:sz="0" w:space="0" w:color="auto"/>
            <w:right w:val="none" w:sz="0" w:space="0" w:color="auto"/>
          </w:divBdr>
        </w:div>
        <w:div w:id="875237889">
          <w:marLeft w:val="274"/>
          <w:marRight w:val="0"/>
          <w:marTop w:val="0"/>
          <w:marBottom w:val="0"/>
          <w:divBdr>
            <w:top w:val="none" w:sz="0" w:space="0" w:color="auto"/>
            <w:left w:val="none" w:sz="0" w:space="0" w:color="auto"/>
            <w:bottom w:val="none" w:sz="0" w:space="0" w:color="auto"/>
            <w:right w:val="none" w:sz="0" w:space="0" w:color="auto"/>
          </w:divBdr>
        </w:div>
        <w:div w:id="1877352816">
          <w:marLeft w:val="274"/>
          <w:marRight w:val="0"/>
          <w:marTop w:val="0"/>
          <w:marBottom w:val="0"/>
          <w:divBdr>
            <w:top w:val="none" w:sz="0" w:space="0" w:color="auto"/>
            <w:left w:val="none" w:sz="0" w:space="0" w:color="auto"/>
            <w:bottom w:val="none" w:sz="0" w:space="0" w:color="auto"/>
            <w:right w:val="none" w:sz="0" w:space="0" w:color="auto"/>
          </w:divBdr>
        </w:div>
        <w:div w:id="1635058232">
          <w:marLeft w:val="274"/>
          <w:marRight w:val="0"/>
          <w:marTop w:val="0"/>
          <w:marBottom w:val="0"/>
          <w:divBdr>
            <w:top w:val="none" w:sz="0" w:space="0" w:color="auto"/>
            <w:left w:val="none" w:sz="0" w:space="0" w:color="auto"/>
            <w:bottom w:val="none" w:sz="0" w:space="0" w:color="auto"/>
            <w:right w:val="none" w:sz="0" w:space="0" w:color="auto"/>
          </w:divBdr>
        </w:div>
        <w:div w:id="1855655226">
          <w:marLeft w:val="274"/>
          <w:marRight w:val="0"/>
          <w:marTop w:val="0"/>
          <w:marBottom w:val="0"/>
          <w:divBdr>
            <w:top w:val="none" w:sz="0" w:space="0" w:color="auto"/>
            <w:left w:val="none" w:sz="0" w:space="0" w:color="auto"/>
            <w:bottom w:val="none" w:sz="0" w:space="0" w:color="auto"/>
            <w:right w:val="none" w:sz="0" w:space="0" w:color="auto"/>
          </w:divBdr>
        </w:div>
        <w:div w:id="1972248279">
          <w:marLeft w:val="274"/>
          <w:marRight w:val="0"/>
          <w:marTop w:val="0"/>
          <w:marBottom w:val="0"/>
          <w:divBdr>
            <w:top w:val="none" w:sz="0" w:space="0" w:color="auto"/>
            <w:left w:val="none" w:sz="0" w:space="0" w:color="auto"/>
            <w:bottom w:val="none" w:sz="0" w:space="0" w:color="auto"/>
            <w:right w:val="none" w:sz="0" w:space="0" w:color="auto"/>
          </w:divBdr>
        </w:div>
      </w:divsChild>
    </w:div>
    <w:div w:id="1667904242">
      <w:bodyDiv w:val="1"/>
      <w:marLeft w:val="0"/>
      <w:marRight w:val="0"/>
      <w:marTop w:val="0"/>
      <w:marBottom w:val="0"/>
      <w:divBdr>
        <w:top w:val="none" w:sz="0" w:space="0" w:color="auto"/>
        <w:left w:val="none" w:sz="0" w:space="0" w:color="auto"/>
        <w:bottom w:val="none" w:sz="0" w:space="0" w:color="auto"/>
        <w:right w:val="none" w:sz="0" w:space="0" w:color="auto"/>
      </w:divBdr>
    </w:div>
    <w:div w:id="1685323818">
      <w:bodyDiv w:val="1"/>
      <w:marLeft w:val="0"/>
      <w:marRight w:val="0"/>
      <w:marTop w:val="0"/>
      <w:marBottom w:val="0"/>
      <w:divBdr>
        <w:top w:val="none" w:sz="0" w:space="0" w:color="auto"/>
        <w:left w:val="none" w:sz="0" w:space="0" w:color="auto"/>
        <w:bottom w:val="none" w:sz="0" w:space="0" w:color="auto"/>
        <w:right w:val="none" w:sz="0" w:space="0" w:color="auto"/>
      </w:divBdr>
    </w:div>
    <w:div w:id="1745033126">
      <w:bodyDiv w:val="1"/>
      <w:marLeft w:val="0"/>
      <w:marRight w:val="0"/>
      <w:marTop w:val="0"/>
      <w:marBottom w:val="0"/>
      <w:divBdr>
        <w:top w:val="none" w:sz="0" w:space="0" w:color="auto"/>
        <w:left w:val="none" w:sz="0" w:space="0" w:color="auto"/>
        <w:bottom w:val="none" w:sz="0" w:space="0" w:color="auto"/>
        <w:right w:val="none" w:sz="0" w:space="0" w:color="auto"/>
      </w:divBdr>
    </w:div>
    <w:div w:id="1809781948">
      <w:bodyDiv w:val="1"/>
      <w:marLeft w:val="0"/>
      <w:marRight w:val="0"/>
      <w:marTop w:val="0"/>
      <w:marBottom w:val="0"/>
      <w:divBdr>
        <w:top w:val="none" w:sz="0" w:space="0" w:color="auto"/>
        <w:left w:val="none" w:sz="0" w:space="0" w:color="auto"/>
        <w:bottom w:val="none" w:sz="0" w:space="0" w:color="auto"/>
        <w:right w:val="none" w:sz="0" w:space="0" w:color="auto"/>
      </w:divBdr>
    </w:div>
    <w:div w:id="1843008690">
      <w:bodyDiv w:val="1"/>
      <w:marLeft w:val="0"/>
      <w:marRight w:val="0"/>
      <w:marTop w:val="0"/>
      <w:marBottom w:val="0"/>
      <w:divBdr>
        <w:top w:val="none" w:sz="0" w:space="0" w:color="auto"/>
        <w:left w:val="none" w:sz="0" w:space="0" w:color="auto"/>
        <w:bottom w:val="none" w:sz="0" w:space="0" w:color="auto"/>
        <w:right w:val="none" w:sz="0" w:space="0" w:color="auto"/>
      </w:divBdr>
    </w:div>
    <w:div w:id="1901211757">
      <w:bodyDiv w:val="1"/>
      <w:marLeft w:val="0"/>
      <w:marRight w:val="0"/>
      <w:marTop w:val="0"/>
      <w:marBottom w:val="0"/>
      <w:divBdr>
        <w:top w:val="none" w:sz="0" w:space="0" w:color="auto"/>
        <w:left w:val="none" w:sz="0" w:space="0" w:color="auto"/>
        <w:bottom w:val="none" w:sz="0" w:space="0" w:color="auto"/>
        <w:right w:val="none" w:sz="0" w:space="0" w:color="auto"/>
      </w:divBdr>
    </w:div>
    <w:div w:id="1939017100">
      <w:bodyDiv w:val="1"/>
      <w:marLeft w:val="0"/>
      <w:marRight w:val="0"/>
      <w:marTop w:val="0"/>
      <w:marBottom w:val="0"/>
      <w:divBdr>
        <w:top w:val="none" w:sz="0" w:space="0" w:color="auto"/>
        <w:left w:val="none" w:sz="0" w:space="0" w:color="auto"/>
        <w:bottom w:val="none" w:sz="0" w:space="0" w:color="auto"/>
        <w:right w:val="none" w:sz="0" w:space="0" w:color="auto"/>
      </w:divBdr>
    </w:div>
    <w:div w:id="1944650251">
      <w:bodyDiv w:val="1"/>
      <w:marLeft w:val="0"/>
      <w:marRight w:val="0"/>
      <w:marTop w:val="0"/>
      <w:marBottom w:val="0"/>
      <w:divBdr>
        <w:top w:val="none" w:sz="0" w:space="0" w:color="auto"/>
        <w:left w:val="none" w:sz="0" w:space="0" w:color="auto"/>
        <w:bottom w:val="none" w:sz="0" w:space="0" w:color="auto"/>
        <w:right w:val="none" w:sz="0" w:space="0" w:color="auto"/>
      </w:divBdr>
    </w:div>
    <w:div w:id="2033648220">
      <w:bodyDiv w:val="1"/>
      <w:marLeft w:val="0"/>
      <w:marRight w:val="0"/>
      <w:marTop w:val="0"/>
      <w:marBottom w:val="0"/>
      <w:divBdr>
        <w:top w:val="none" w:sz="0" w:space="0" w:color="auto"/>
        <w:left w:val="none" w:sz="0" w:space="0" w:color="auto"/>
        <w:bottom w:val="none" w:sz="0" w:space="0" w:color="auto"/>
        <w:right w:val="none" w:sz="0" w:space="0" w:color="auto"/>
      </w:divBdr>
    </w:div>
    <w:div w:id="2071808666">
      <w:bodyDiv w:val="1"/>
      <w:marLeft w:val="0"/>
      <w:marRight w:val="0"/>
      <w:marTop w:val="0"/>
      <w:marBottom w:val="0"/>
      <w:divBdr>
        <w:top w:val="none" w:sz="0" w:space="0" w:color="auto"/>
        <w:left w:val="none" w:sz="0" w:space="0" w:color="auto"/>
        <w:bottom w:val="none" w:sz="0" w:space="0" w:color="auto"/>
        <w:right w:val="none" w:sz="0" w:space="0" w:color="auto"/>
      </w:divBdr>
    </w:div>
    <w:div w:id="2106919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E1BA1E-ADC2-41EB-A539-F0B4F9F16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3081</Words>
  <Characters>17564</Characters>
  <Application>Microsoft Office Word</Application>
  <DocSecurity>4</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2016-11-25T16:43:00Z</dcterms:created>
  <dcterms:modified xsi:type="dcterms:W3CDTF">2016-11-25T16:43:00Z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