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2176" w:rsidRDefault="00C83FAF">
      <w:pPr>
        <w:pStyle w:val="Title"/>
        <w:keepNext w:val="0"/>
        <w:keepLines w:val="0"/>
        <w:spacing w:before="240" w:after="280"/>
        <w:ind w:left="2" w:hanging="4"/>
        <w:jc w:val="right"/>
        <w:rPr>
          <w:sz w:val="32"/>
          <w:szCs w:val="32"/>
        </w:rPr>
      </w:pPr>
      <w:bookmarkStart w:id="0" w:name="_heading=h.i4wk5xintw6j" w:colFirst="0" w:colLast="0"/>
      <w:bookmarkStart w:id="1" w:name="_GoBack"/>
      <w:bookmarkEnd w:id="0"/>
      <w:bookmarkEnd w:id="1"/>
      <w:r>
        <w:rPr>
          <w:b w:val="0"/>
          <w:noProof/>
          <w:color w:val="5F497A"/>
          <w:sz w:val="40"/>
          <w:szCs w:val="40"/>
          <w:lang w:eastAsia="en-GB"/>
        </w:rPr>
        <w:drawing>
          <wp:inline distT="0" distB="0" distL="114300" distR="114300">
            <wp:extent cx="2783205" cy="657860"/>
            <wp:effectExtent l="0" t="0" r="0" b="0"/>
            <wp:docPr id="1027" name="image1.jpg" descr="SBRI%20logo"/>
            <wp:cNvGraphicFramePr/>
            <a:graphic xmlns:a="http://schemas.openxmlformats.org/drawingml/2006/main">
              <a:graphicData uri="http://schemas.openxmlformats.org/drawingml/2006/picture">
                <pic:pic xmlns:pic="http://schemas.openxmlformats.org/drawingml/2006/picture">
                  <pic:nvPicPr>
                    <pic:cNvPr id="0" name="image1.jpg" descr="SBRI%20logo"/>
                    <pic:cNvPicPr preferRelativeResize="0"/>
                  </pic:nvPicPr>
                  <pic:blipFill>
                    <a:blip r:embed="rId8"/>
                    <a:srcRect/>
                    <a:stretch>
                      <a:fillRect/>
                    </a:stretch>
                  </pic:blipFill>
                  <pic:spPr>
                    <a:xfrm>
                      <a:off x="0" y="0"/>
                      <a:ext cx="2783205" cy="657860"/>
                    </a:xfrm>
                    <a:prstGeom prst="rect">
                      <a:avLst/>
                    </a:prstGeom>
                    <a:ln/>
                  </pic:spPr>
                </pic:pic>
              </a:graphicData>
            </a:graphic>
          </wp:inline>
        </w:drawing>
      </w:r>
      <w:r>
        <w:rPr>
          <w:noProof/>
          <w:lang w:eastAsia="en-GB"/>
        </w:rPr>
        <mc:AlternateContent>
          <mc:Choice Requires="wpg">
            <w:drawing>
              <wp:anchor distT="0" distB="0" distL="114300" distR="114300" simplePos="0" relativeHeight="251658240" behindDoc="0" locked="0" layoutInCell="1" hidden="0" allowOverlap="1">
                <wp:simplePos x="0" y="0"/>
                <wp:positionH relativeFrom="column">
                  <wp:posOffset>152400</wp:posOffset>
                </wp:positionH>
                <wp:positionV relativeFrom="paragraph">
                  <wp:posOffset>0</wp:posOffset>
                </wp:positionV>
                <wp:extent cx="2109788" cy="1066237"/>
                <wp:effectExtent l="0" t="0" r="0" b="0"/>
                <wp:wrapNone/>
                <wp:docPr id="1026" name="Group 1026"/>
                <wp:cNvGraphicFramePr/>
                <a:graphic xmlns:a="http://schemas.openxmlformats.org/drawingml/2006/main">
                  <a:graphicData uri="http://schemas.microsoft.com/office/word/2010/wordprocessingGroup">
                    <wpg:wgp>
                      <wpg:cNvGrpSpPr/>
                      <wpg:grpSpPr>
                        <a:xfrm>
                          <a:off x="0" y="0"/>
                          <a:ext cx="2109788" cy="1066237"/>
                          <a:chOff x="4203000" y="3208505"/>
                          <a:chExt cx="2286000" cy="1143000"/>
                        </a:xfrm>
                      </wpg:grpSpPr>
                      <pic:pic xmlns:pic="http://schemas.openxmlformats.org/drawingml/2006/picture">
                        <pic:nvPicPr>
                          <pic:cNvPr id="2" name="Shape 2" descr="cabinet_office_logo_720x360-240x120.png"/>
                          <pic:cNvPicPr preferRelativeResize="0"/>
                        </pic:nvPicPr>
                        <pic:blipFill>
                          <a:blip r:embed="rId9">
                            <a:alphaModFix/>
                          </a:blip>
                          <a:stretch>
                            <a:fillRect/>
                          </a:stretch>
                        </pic:blipFill>
                        <pic:spPr>
                          <a:xfrm>
                            <a:off x="4203000" y="3208505"/>
                            <a:ext cx="2286000" cy="1143000"/>
                          </a:xfrm>
                          <a:prstGeom prst="rect">
                            <a:avLst/>
                          </a:prstGeom>
                          <a:noFill/>
                          <a:ln>
                            <a:noFill/>
                          </a:ln>
                        </pic:spPr>
                      </pic:pic>
                    </wpg:wg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152400</wp:posOffset>
                </wp:positionH>
                <wp:positionV relativeFrom="paragraph">
                  <wp:posOffset>0</wp:posOffset>
                </wp:positionV>
                <wp:extent cx="2109788" cy="1066237"/>
                <wp:effectExtent b="0" l="0" r="0" t="0"/>
                <wp:wrapNone/>
                <wp:docPr id="1026" name="image2.png"/>
                <a:graphic>
                  <a:graphicData uri="http://schemas.openxmlformats.org/drawingml/2006/picture">
                    <pic:pic>
                      <pic:nvPicPr>
                        <pic:cNvPr id="0" name="image2.png"/>
                        <pic:cNvPicPr preferRelativeResize="0"/>
                      </pic:nvPicPr>
                      <pic:blipFill>
                        <a:blip r:embed="rId10"/>
                        <a:srcRect/>
                        <a:stretch>
                          <a:fillRect/>
                        </a:stretch>
                      </pic:blipFill>
                      <pic:spPr>
                        <a:xfrm>
                          <a:off x="0" y="0"/>
                          <a:ext cx="2109788" cy="1066237"/>
                        </a:xfrm>
                        <a:prstGeom prst="rect"/>
                        <a:ln/>
                      </pic:spPr>
                    </pic:pic>
                  </a:graphicData>
                </a:graphic>
              </wp:anchor>
            </w:drawing>
          </mc:Fallback>
        </mc:AlternateContent>
      </w:r>
    </w:p>
    <w:p w:rsidR="00022176" w:rsidRDefault="00022176">
      <w:pPr>
        <w:pStyle w:val="Title"/>
        <w:keepNext w:val="0"/>
        <w:keepLines w:val="0"/>
        <w:spacing w:before="240" w:after="280"/>
        <w:ind w:left="1" w:hanging="3"/>
        <w:jc w:val="center"/>
        <w:rPr>
          <w:sz w:val="32"/>
          <w:szCs w:val="32"/>
        </w:rPr>
      </w:pPr>
    </w:p>
    <w:p w:rsidR="00022176" w:rsidRDefault="00C83FAF">
      <w:pPr>
        <w:ind w:left="1" w:hanging="3"/>
        <w:jc w:val="right"/>
        <w:rPr>
          <w:rFonts w:ascii="Arial" w:eastAsia="Arial" w:hAnsi="Arial" w:cs="Arial"/>
          <w:color w:val="000000"/>
          <w:sz w:val="21"/>
          <w:szCs w:val="21"/>
        </w:rPr>
      </w:pPr>
      <w:r>
        <w:rPr>
          <w:b/>
          <w:sz w:val="32"/>
          <w:szCs w:val="32"/>
        </w:rPr>
        <w:t>SBRI: Quantifying Insider Risk based on Public Information</w:t>
      </w:r>
      <w:r>
        <w:rPr>
          <w:b/>
          <w:color w:val="FF0000"/>
          <w:sz w:val="32"/>
          <w:szCs w:val="32"/>
        </w:rPr>
        <w:t xml:space="preserve"> </w:t>
      </w:r>
      <w:r>
        <w:rPr>
          <w:rFonts w:ascii="Arial" w:eastAsia="Arial" w:hAnsi="Arial" w:cs="Arial"/>
          <w:b/>
          <w:color w:val="000000"/>
          <w:sz w:val="21"/>
          <w:szCs w:val="21"/>
        </w:rPr>
        <w:t xml:space="preserve">   </w:t>
      </w:r>
    </w:p>
    <w:tbl>
      <w:tblPr>
        <w:tblStyle w:val="a"/>
        <w:tblW w:w="9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42"/>
      </w:tblGrid>
      <w:tr w:rsidR="00022176">
        <w:tc>
          <w:tcPr>
            <w:tcW w:w="9242" w:type="dxa"/>
            <w:shd w:val="clear" w:color="auto" w:fill="03979B"/>
          </w:tcPr>
          <w:p w:rsidR="00022176" w:rsidRDefault="00022176">
            <w:pPr>
              <w:ind w:left="0" w:hanging="2"/>
              <w:jc w:val="left"/>
              <w:rPr>
                <w:rFonts w:ascii="Arial" w:eastAsia="Arial" w:hAnsi="Arial" w:cs="Arial"/>
                <w:color w:val="000000"/>
                <w:sz w:val="21"/>
                <w:szCs w:val="21"/>
              </w:rPr>
            </w:pPr>
          </w:p>
          <w:p w:rsidR="00022176" w:rsidRDefault="00022176">
            <w:pPr>
              <w:ind w:left="0" w:hanging="2"/>
              <w:jc w:val="left"/>
              <w:rPr>
                <w:rFonts w:ascii="Arial" w:eastAsia="Arial" w:hAnsi="Arial" w:cs="Arial"/>
                <w:color w:val="000000"/>
                <w:sz w:val="21"/>
                <w:szCs w:val="21"/>
              </w:rPr>
            </w:pPr>
          </w:p>
        </w:tc>
      </w:tr>
    </w:tbl>
    <w:p w:rsidR="00022176" w:rsidRDefault="00022176">
      <w:pPr>
        <w:ind w:left="0" w:hanging="2"/>
        <w:jc w:val="left"/>
        <w:rPr>
          <w:rFonts w:ascii="Arial" w:eastAsia="Arial" w:hAnsi="Arial" w:cs="Arial"/>
          <w:color w:val="000000"/>
          <w:sz w:val="21"/>
          <w:szCs w:val="21"/>
        </w:rPr>
      </w:pPr>
    </w:p>
    <w:p w:rsidR="00022176" w:rsidRDefault="00C83FAF">
      <w:pPr>
        <w:ind w:left="1" w:hanging="3"/>
        <w:jc w:val="center"/>
        <w:rPr>
          <w:rFonts w:ascii="Arial" w:eastAsia="Arial" w:hAnsi="Arial" w:cs="Arial"/>
          <w:color w:val="000000"/>
          <w:sz w:val="28"/>
          <w:szCs w:val="28"/>
        </w:rPr>
      </w:pPr>
      <w:r>
        <w:rPr>
          <w:rFonts w:ascii="Arial" w:eastAsia="Arial" w:hAnsi="Arial" w:cs="Arial"/>
          <w:b/>
          <w:color w:val="000000"/>
          <w:sz w:val="28"/>
          <w:szCs w:val="28"/>
        </w:rPr>
        <w:t>Frequently Aske</w:t>
      </w:r>
      <w:r>
        <w:rPr>
          <w:rFonts w:ascii="Arial" w:eastAsia="Arial" w:hAnsi="Arial" w:cs="Arial"/>
          <w:b/>
          <w:sz w:val="28"/>
          <w:szCs w:val="28"/>
        </w:rPr>
        <w:t>d</w:t>
      </w:r>
      <w:r>
        <w:rPr>
          <w:rFonts w:ascii="Arial" w:eastAsia="Arial" w:hAnsi="Arial" w:cs="Arial"/>
          <w:b/>
          <w:color w:val="000000"/>
          <w:sz w:val="28"/>
          <w:szCs w:val="28"/>
        </w:rPr>
        <w:t xml:space="preserve"> Questions</w:t>
      </w:r>
    </w:p>
    <w:p w:rsidR="00022176" w:rsidRDefault="00022176">
      <w:pPr>
        <w:ind w:left="0" w:hanging="2"/>
        <w:jc w:val="left"/>
        <w:rPr>
          <w:rFonts w:ascii="Arial" w:eastAsia="Arial" w:hAnsi="Arial" w:cs="Arial"/>
          <w:color w:val="000000"/>
          <w:sz w:val="21"/>
          <w:szCs w:val="21"/>
        </w:rPr>
      </w:pPr>
    </w:p>
    <w:p w:rsidR="00022176" w:rsidRDefault="00C83FAF">
      <w:pPr>
        <w:numPr>
          <w:ilvl w:val="0"/>
          <w:numId w:val="1"/>
        </w:numPr>
        <w:ind w:left="0" w:hanging="2"/>
        <w:jc w:val="left"/>
        <w:rPr>
          <w:rFonts w:ascii="Arial" w:eastAsia="Arial" w:hAnsi="Arial" w:cs="Arial"/>
          <w:color w:val="000000"/>
          <w:sz w:val="21"/>
          <w:szCs w:val="21"/>
        </w:rPr>
      </w:pPr>
      <w:r>
        <w:rPr>
          <w:rFonts w:ascii="Arial" w:eastAsia="Arial" w:hAnsi="Arial" w:cs="Arial"/>
          <w:b/>
          <w:color w:val="000000"/>
          <w:sz w:val="21"/>
          <w:szCs w:val="21"/>
        </w:rPr>
        <w:t>How does an SBRI Competition work?</w:t>
      </w:r>
    </w:p>
    <w:p w:rsidR="00022176" w:rsidRDefault="00C83FAF">
      <w:pPr>
        <w:ind w:left="0" w:hanging="2"/>
        <w:jc w:val="left"/>
        <w:rPr>
          <w:rFonts w:ascii="Arial" w:eastAsia="Arial" w:hAnsi="Arial" w:cs="Arial"/>
          <w:color w:val="000000"/>
          <w:sz w:val="21"/>
          <w:szCs w:val="21"/>
        </w:rPr>
      </w:pPr>
      <w:r>
        <w:rPr>
          <w:rFonts w:ascii="Arial" w:eastAsia="Arial" w:hAnsi="Arial" w:cs="Arial"/>
          <w:color w:val="000000"/>
          <w:sz w:val="21"/>
          <w:szCs w:val="21"/>
        </w:rPr>
        <w:t>SBRI provides innovative solutions to challenges faced by the public sector, leading to better public services and improved efficiency and effectiveness. It supports economic growth and enables the development of innovative products and services through th</w:t>
      </w:r>
      <w:r>
        <w:rPr>
          <w:rFonts w:ascii="Arial" w:eastAsia="Arial" w:hAnsi="Arial" w:cs="Arial"/>
          <w:color w:val="000000"/>
          <w:sz w:val="21"/>
          <w:szCs w:val="21"/>
        </w:rPr>
        <w:t>e public procurement of R&amp;D.  It generates new business opportunities for companies, provides businesses with a route to market for their ideas and bridges the seed funding gap experienced by many early stage companies.  SBRI is a simple structured process</w:t>
      </w:r>
      <w:r>
        <w:rPr>
          <w:rFonts w:ascii="Arial" w:eastAsia="Arial" w:hAnsi="Arial" w:cs="Arial"/>
          <w:color w:val="000000"/>
          <w:sz w:val="21"/>
          <w:szCs w:val="21"/>
        </w:rPr>
        <w:t>.  Typically competitions are structured in two phases.</w:t>
      </w:r>
    </w:p>
    <w:p w:rsidR="00022176" w:rsidRDefault="00C83FAF">
      <w:pPr>
        <w:ind w:left="0" w:hanging="2"/>
        <w:jc w:val="left"/>
        <w:rPr>
          <w:rFonts w:ascii="Arial" w:eastAsia="Arial" w:hAnsi="Arial" w:cs="Arial"/>
          <w:color w:val="000000"/>
          <w:sz w:val="21"/>
          <w:szCs w:val="21"/>
        </w:rPr>
      </w:pPr>
      <w:r>
        <w:rPr>
          <w:rFonts w:ascii="Arial" w:eastAsia="Arial" w:hAnsi="Arial" w:cs="Arial"/>
          <w:color w:val="000000"/>
          <w:sz w:val="21"/>
          <w:szCs w:val="21"/>
        </w:rPr>
        <w:t xml:space="preserve">Phase 1 proposals concentrate on that research and development which will significantly contribute to proving the scientific, technical and commercial feasibility of the proposed project. The results </w:t>
      </w:r>
      <w:r>
        <w:rPr>
          <w:rFonts w:ascii="Arial" w:eastAsia="Arial" w:hAnsi="Arial" w:cs="Arial"/>
          <w:color w:val="000000"/>
          <w:sz w:val="21"/>
          <w:szCs w:val="21"/>
        </w:rPr>
        <w:t>of Phase 1 determine whether the solution should go further to Phase 2, not all projects will progress to Phase 2. The principal research and development effort takes place in Phase 2, which aims to produce a well defined prototype. At the end of Phase 2 i</w:t>
      </w:r>
      <w:r>
        <w:rPr>
          <w:rFonts w:ascii="Arial" w:eastAsia="Arial" w:hAnsi="Arial" w:cs="Arial"/>
          <w:color w:val="000000"/>
          <w:sz w:val="21"/>
          <w:szCs w:val="21"/>
        </w:rPr>
        <w:t xml:space="preserve">t is intended that what has been developed will be manufactured and marketed as a way of fulfilling requirements. </w:t>
      </w:r>
    </w:p>
    <w:p w:rsidR="00022176" w:rsidRDefault="00022176">
      <w:pPr>
        <w:ind w:left="0" w:hanging="2"/>
        <w:jc w:val="left"/>
        <w:rPr>
          <w:rFonts w:ascii="Arial" w:eastAsia="Arial" w:hAnsi="Arial" w:cs="Arial"/>
          <w:color w:val="000000"/>
          <w:sz w:val="21"/>
          <w:szCs w:val="21"/>
        </w:rPr>
      </w:pPr>
    </w:p>
    <w:p w:rsidR="00022176" w:rsidRDefault="00C83FAF">
      <w:pPr>
        <w:numPr>
          <w:ilvl w:val="0"/>
          <w:numId w:val="1"/>
        </w:numPr>
        <w:ind w:left="0" w:hanging="2"/>
        <w:rPr>
          <w:rFonts w:ascii="Arial" w:eastAsia="Arial" w:hAnsi="Arial" w:cs="Arial"/>
          <w:color w:val="000000"/>
          <w:sz w:val="21"/>
          <w:szCs w:val="21"/>
        </w:rPr>
      </w:pPr>
      <w:r>
        <w:rPr>
          <w:rFonts w:ascii="Arial" w:eastAsia="Arial" w:hAnsi="Arial" w:cs="Arial"/>
          <w:b/>
          <w:color w:val="000000"/>
          <w:sz w:val="21"/>
          <w:szCs w:val="21"/>
        </w:rPr>
        <w:t>Is my business eligible to submit an application to an SBRI competition?</w:t>
      </w:r>
    </w:p>
    <w:p w:rsidR="00022176" w:rsidRDefault="00022176">
      <w:pPr>
        <w:ind w:left="0" w:hanging="2"/>
        <w:jc w:val="left"/>
        <w:rPr>
          <w:rFonts w:ascii="Arial" w:eastAsia="Arial" w:hAnsi="Arial" w:cs="Arial"/>
          <w:color w:val="000000"/>
          <w:sz w:val="21"/>
          <w:szCs w:val="21"/>
        </w:rPr>
      </w:pPr>
    </w:p>
    <w:p w:rsidR="00022176" w:rsidRDefault="00C83FAF">
      <w:pPr>
        <w:ind w:left="0" w:hanging="2"/>
        <w:jc w:val="left"/>
        <w:rPr>
          <w:rFonts w:ascii="Arial" w:eastAsia="Arial" w:hAnsi="Arial" w:cs="Arial"/>
          <w:color w:val="000000"/>
          <w:sz w:val="21"/>
          <w:szCs w:val="21"/>
        </w:rPr>
      </w:pPr>
      <w:r>
        <w:rPr>
          <w:rFonts w:ascii="Arial" w:eastAsia="Arial" w:hAnsi="Arial" w:cs="Arial"/>
          <w:color w:val="000000"/>
          <w:sz w:val="21"/>
          <w:szCs w:val="21"/>
        </w:rPr>
        <w:t xml:space="preserve">Any organisation based in the European Union (EU) that can demonstrate a credible and practical route to market can submit an application.  </w:t>
      </w:r>
      <w:r>
        <w:rPr>
          <w:rFonts w:ascii="Arial" w:eastAsia="Arial" w:hAnsi="Arial" w:cs="Arial"/>
          <w:sz w:val="21"/>
          <w:szCs w:val="21"/>
        </w:rPr>
        <w:t>Because of the sensitive nature of this competition, preference will be given to firms with strong ties to the UK.</w:t>
      </w:r>
    </w:p>
    <w:p w:rsidR="00022176" w:rsidRDefault="00022176">
      <w:pPr>
        <w:ind w:left="0" w:hanging="2"/>
        <w:jc w:val="left"/>
        <w:rPr>
          <w:rFonts w:ascii="Arial" w:eastAsia="Arial" w:hAnsi="Arial" w:cs="Arial"/>
          <w:color w:val="000000"/>
          <w:sz w:val="21"/>
          <w:szCs w:val="21"/>
        </w:rPr>
      </w:pPr>
    </w:p>
    <w:p w:rsidR="00022176" w:rsidRDefault="00C83FAF">
      <w:pPr>
        <w:numPr>
          <w:ilvl w:val="0"/>
          <w:numId w:val="1"/>
        </w:numPr>
        <w:ind w:left="0" w:hanging="2"/>
        <w:rPr>
          <w:rFonts w:ascii="Arial" w:eastAsia="Arial" w:hAnsi="Arial" w:cs="Arial"/>
          <w:color w:val="000000"/>
          <w:sz w:val="21"/>
          <w:szCs w:val="21"/>
        </w:rPr>
      </w:pPr>
      <w:r>
        <w:rPr>
          <w:rFonts w:ascii="Arial" w:eastAsia="Arial" w:hAnsi="Arial" w:cs="Arial"/>
          <w:b/>
          <w:color w:val="000000"/>
          <w:sz w:val="21"/>
          <w:szCs w:val="21"/>
        </w:rPr>
        <w:t>Can I work in collaboration with other companies?</w:t>
      </w:r>
    </w:p>
    <w:p w:rsidR="00022176" w:rsidRDefault="00022176">
      <w:pPr>
        <w:ind w:left="0" w:hanging="2"/>
        <w:jc w:val="left"/>
        <w:rPr>
          <w:rFonts w:ascii="Arial" w:eastAsia="Arial" w:hAnsi="Arial" w:cs="Arial"/>
          <w:color w:val="000000"/>
          <w:sz w:val="21"/>
          <w:szCs w:val="21"/>
        </w:rPr>
      </w:pPr>
    </w:p>
    <w:p w:rsidR="00022176" w:rsidRDefault="00C83FAF">
      <w:pPr>
        <w:ind w:left="0" w:hanging="2"/>
        <w:jc w:val="left"/>
        <w:rPr>
          <w:rFonts w:ascii="Arial" w:eastAsia="Arial" w:hAnsi="Arial" w:cs="Arial"/>
          <w:color w:val="000000"/>
          <w:sz w:val="21"/>
          <w:szCs w:val="21"/>
        </w:rPr>
      </w:pPr>
      <w:r>
        <w:rPr>
          <w:rFonts w:ascii="Arial" w:eastAsia="Arial" w:hAnsi="Arial" w:cs="Arial"/>
          <w:color w:val="000000"/>
          <w:sz w:val="21"/>
          <w:szCs w:val="21"/>
        </w:rPr>
        <w:t xml:space="preserve">Contracts will be awarded only to individual organisations. However, applicants may identify components of the work which they wish to subcontract and may also employ specialist consultants or advisers if </w:t>
      </w:r>
      <w:r>
        <w:rPr>
          <w:rFonts w:ascii="Arial" w:eastAsia="Arial" w:hAnsi="Arial" w:cs="Arial"/>
          <w:color w:val="000000"/>
          <w:sz w:val="21"/>
          <w:szCs w:val="21"/>
        </w:rPr>
        <w:t xml:space="preserve">they believe this will increase the chances of the project being successful. Any work may be subcontracted but this is the responsibility of the main contractor. </w:t>
      </w:r>
    </w:p>
    <w:p w:rsidR="00022176" w:rsidRDefault="00022176">
      <w:pPr>
        <w:ind w:left="0" w:hanging="2"/>
        <w:rPr>
          <w:rFonts w:ascii="Arial" w:eastAsia="Arial" w:hAnsi="Arial" w:cs="Arial"/>
          <w:color w:val="000000"/>
          <w:sz w:val="21"/>
          <w:szCs w:val="21"/>
        </w:rPr>
      </w:pPr>
    </w:p>
    <w:p w:rsidR="00022176" w:rsidRDefault="00C83FAF">
      <w:pPr>
        <w:numPr>
          <w:ilvl w:val="0"/>
          <w:numId w:val="1"/>
        </w:numPr>
        <w:ind w:left="0" w:hanging="2"/>
        <w:rPr>
          <w:rFonts w:ascii="Arial" w:eastAsia="Arial" w:hAnsi="Arial" w:cs="Arial"/>
          <w:color w:val="000000"/>
          <w:sz w:val="21"/>
          <w:szCs w:val="21"/>
        </w:rPr>
      </w:pPr>
      <w:r>
        <w:rPr>
          <w:rFonts w:ascii="Arial" w:eastAsia="Arial" w:hAnsi="Arial" w:cs="Arial"/>
          <w:b/>
          <w:color w:val="000000"/>
          <w:sz w:val="21"/>
          <w:szCs w:val="21"/>
        </w:rPr>
        <w:t>I am a Pre-Startup Company may I apply?</w:t>
      </w:r>
    </w:p>
    <w:p w:rsidR="00022176" w:rsidRDefault="00022176">
      <w:pPr>
        <w:ind w:left="0" w:hanging="2"/>
        <w:rPr>
          <w:rFonts w:ascii="Arial" w:eastAsia="Arial" w:hAnsi="Arial" w:cs="Arial"/>
          <w:color w:val="000000"/>
          <w:sz w:val="21"/>
          <w:szCs w:val="21"/>
        </w:rPr>
      </w:pPr>
    </w:p>
    <w:p w:rsidR="00022176" w:rsidRDefault="00C83FAF">
      <w:pPr>
        <w:ind w:left="0" w:hanging="2"/>
        <w:rPr>
          <w:rFonts w:ascii="Arial" w:eastAsia="Arial" w:hAnsi="Arial" w:cs="Arial"/>
          <w:color w:val="000000"/>
          <w:sz w:val="21"/>
          <w:szCs w:val="21"/>
        </w:rPr>
      </w:pPr>
      <w:r>
        <w:rPr>
          <w:rFonts w:ascii="Arial" w:eastAsia="Arial" w:hAnsi="Arial" w:cs="Arial"/>
          <w:color w:val="000000"/>
          <w:sz w:val="21"/>
          <w:szCs w:val="21"/>
        </w:rPr>
        <w:t>Yes, but contracts must be awarded to legal entitie</w:t>
      </w:r>
      <w:r>
        <w:rPr>
          <w:rFonts w:ascii="Arial" w:eastAsia="Arial" w:hAnsi="Arial" w:cs="Arial"/>
          <w:color w:val="000000"/>
          <w:sz w:val="21"/>
          <w:szCs w:val="21"/>
        </w:rPr>
        <w:t>s.</w:t>
      </w:r>
    </w:p>
    <w:p w:rsidR="00022176" w:rsidRDefault="00022176">
      <w:pPr>
        <w:ind w:left="0" w:hanging="2"/>
        <w:rPr>
          <w:rFonts w:ascii="Arial" w:eastAsia="Arial" w:hAnsi="Arial" w:cs="Arial"/>
          <w:color w:val="000000"/>
          <w:sz w:val="21"/>
          <w:szCs w:val="21"/>
        </w:rPr>
      </w:pPr>
    </w:p>
    <w:p w:rsidR="00022176" w:rsidRDefault="00C83FAF">
      <w:pPr>
        <w:numPr>
          <w:ilvl w:val="0"/>
          <w:numId w:val="1"/>
        </w:numPr>
        <w:ind w:left="0" w:hanging="2"/>
        <w:rPr>
          <w:rFonts w:ascii="Arial" w:eastAsia="Arial" w:hAnsi="Arial" w:cs="Arial"/>
          <w:color w:val="000000"/>
          <w:sz w:val="21"/>
          <w:szCs w:val="21"/>
        </w:rPr>
      </w:pPr>
      <w:r>
        <w:rPr>
          <w:rFonts w:ascii="Arial" w:eastAsia="Arial" w:hAnsi="Arial" w:cs="Arial"/>
          <w:b/>
          <w:color w:val="000000"/>
          <w:sz w:val="21"/>
          <w:szCs w:val="21"/>
        </w:rPr>
        <w:t>I am based at a University, may I apply?</w:t>
      </w:r>
    </w:p>
    <w:p w:rsidR="00022176" w:rsidRDefault="00022176">
      <w:pPr>
        <w:ind w:left="0" w:hanging="2"/>
        <w:rPr>
          <w:rFonts w:ascii="Arial" w:eastAsia="Arial" w:hAnsi="Arial" w:cs="Arial"/>
          <w:color w:val="000000"/>
          <w:sz w:val="21"/>
          <w:szCs w:val="21"/>
        </w:rPr>
      </w:pPr>
    </w:p>
    <w:p w:rsidR="00022176" w:rsidRDefault="00C83FAF">
      <w:pPr>
        <w:ind w:left="0" w:hanging="2"/>
        <w:rPr>
          <w:rFonts w:ascii="Arial" w:eastAsia="Arial" w:hAnsi="Arial" w:cs="Arial"/>
          <w:color w:val="000000"/>
          <w:sz w:val="21"/>
          <w:szCs w:val="21"/>
        </w:rPr>
      </w:pPr>
      <w:r>
        <w:rPr>
          <w:rFonts w:ascii="Arial" w:eastAsia="Arial" w:hAnsi="Arial" w:cs="Arial"/>
          <w:color w:val="000000"/>
          <w:sz w:val="21"/>
          <w:szCs w:val="21"/>
        </w:rPr>
        <w:t xml:space="preserve">Universities and other non-commercial organisations may apply, however they must demonstrate a credible and practical route to market, i.e., the application must include a plan to commercialise the results. </w:t>
      </w:r>
    </w:p>
    <w:p w:rsidR="00022176" w:rsidRDefault="00022176">
      <w:pPr>
        <w:ind w:left="0" w:hanging="2"/>
        <w:rPr>
          <w:rFonts w:ascii="Arial" w:eastAsia="Arial" w:hAnsi="Arial" w:cs="Arial"/>
          <w:color w:val="000000"/>
          <w:sz w:val="21"/>
          <w:szCs w:val="21"/>
        </w:rPr>
      </w:pPr>
    </w:p>
    <w:p w:rsidR="00022176" w:rsidRDefault="00C83FAF">
      <w:pPr>
        <w:numPr>
          <w:ilvl w:val="0"/>
          <w:numId w:val="1"/>
        </w:numPr>
        <w:ind w:left="0" w:hanging="2"/>
        <w:rPr>
          <w:rFonts w:ascii="Arial" w:eastAsia="Arial" w:hAnsi="Arial" w:cs="Arial"/>
          <w:color w:val="000000"/>
          <w:sz w:val="21"/>
          <w:szCs w:val="21"/>
        </w:rPr>
      </w:pPr>
      <w:r>
        <w:rPr>
          <w:rFonts w:ascii="Arial" w:eastAsia="Arial" w:hAnsi="Arial" w:cs="Arial"/>
          <w:b/>
          <w:color w:val="000000"/>
          <w:sz w:val="21"/>
          <w:szCs w:val="21"/>
        </w:rPr>
        <w:t>A</w:t>
      </w:r>
      <w:r>
        <w:rPr>
          <w:rFonts w:ascii="Arial" w:eastAsia="Arial" w:hAnsi="Arial" w:cs="Arial"/>
          <w:b/>
          <w:color w:val="000000"/>
          <w:sz w:val="21"/>
          <w:szCs w:val="21"/>
        </w:rPr>
        <w:t>s a University should I use Full Economic Cost (FEC)?</w:t>
      </w:r>
    </w:p>
    <w:p w:rsidR="00022176" w:rsidRDefault="00022176">
      <w:pPr>
        <w:ind w:left="0" w:hanging="2"/>
        <w:rPr>
          <w:rFonts w:ascii="Arial" w:eastAsia="Arial" w:hAnsi="Arial" w:cs="Arial"/>
          <w:color w:val="000000"/>
          <w:sz w:val="21"/>
          <w:szCs w:val="21"/>
        </w:rPr>
      </w:pPr>
    </w:p>
    <w:p w:rsidR="00022176" w:rsidRDefault="00C83FAF">
      <w:pPr>
        <w:ind w:left="0" w:hanging="2"/>
        <w:rPr>
          <w:rFonts w:ascii="Arial" w:eastAsia="Arial" w:hAnsi="Arial" w:cs="Arial"/>
          <w:color w:val="000000"/>
          <w:sz w:val="21"/>
          <w:szCs w:val="21"/>
        </w:rPr>
      </w:pPr>
      <w:r>
        <w:rPr>
          <w:rFonts w:ascii="Arial" w:eastAsia="Arial" w:hAnsi="Arial" w:cs="Arial"/>
          <w:color w:val="000000"/>
          <w:sz w:val="21"/>
          <w:szCs w:val="21"/>
        </w:rPr>
        <w:t>Full Economic Cost calculations are not relevant in this context. SBRI is a competitive procurement mechanism and tenders will be submitted by a variety of organisations. Whatever calculation you use t</w:t>
      </w:r>
      <w:r>
        <w:rPr>
          <w:rFonts w:ascii="Arial" w:eastAsia="Arial" w:hAnsi="Arial" w:cs="Arial"/>
          <w:color w:val="000000"/>
          <w:sz w:val="21"/>
          <w:szCs w:val="21"/>
        </w:rPr>
        <w:t>o arrive at your tender price your application will be assessed against bids from other organisations. You should calculate your tender price bearing this in mind and that your proposal will be assessed as to whether it reflects a fair market value. You ar</w:t>
      </w:r>
      <w:r>
        <w:rPr>
          <w:rFonts w:ascii="Arial" w:eastAsia="Arial" w:hAnsi="Arial" w:cs="Arial"/>
          <w:color w:val="000000"/>
          <w:sz w:val="21"/>
          <w:szCs w:val="21"/>
        </w:rPr>
        <w:t>e entitled to include overheads but remember that this is a competitive tender.</w:t>
      </w:r>
    </w:p>
    <w:p w:rsidR="00022176" w:rsidRDefault="00022176">
      <w:pPr>
        <w:ind w:left="0" w:hanging="2"/>
        <w:rPr>
          <w:rFonts w:ascii="Arial" w:eastAsia="Arial" w:hAnsi="Arial" w:cs="Arial"/>
          <w:color w:val="000000"/>
          <w:sz w:val="21"/>
          <w:szCs w:val="21"/>
        </w:rPr>
      </w:pPr>
    </w:p>
    <w:p w:rsidR="00022176" w:rsidRDefault="00022176">
      <w:pPr>
        <w:ind w:left="0" w:hanging="2"/>
        <w:rPr>
          <w:rFonts w:ascii="Arial" w:eastAsia="Arial" w:hAnsi="Arial" w:cs="Arial"/>
          <w:color w:val="000000"/>
          <w:sz w:val="21"/>
          <w:szCs w:val="21"/>
        </w:rPr>
      </w:pPr>
    </w:p>
    <w:p w:rsidR="00022176" w:rsidRDefault="00C83FAF">
      <w:pPr>
        <w:numPr>
          <w:ilvl w:val="0"/>
          <w:numId w:val="1"/>
        </w:numPr>
        <w:ind w:left="0" w:hanging="2"/>
        <w:rPr>
          <w:rFonts w:ascii="Arial" w:eastAsia="Arial" w:hAnsi="Arial" w:cs="Arial"/>
          <w:color w:val="000000"/>
          <w:sz w:val="21"/>
          <w:szCs w:val="21"/>
        </w:rPr>
      </w:pPr>
      <w:r>
        <w:rPr>
          <w:rFonts w:ascii="Arial" w:eastAsia="Arial" w:hAnsi="Arial" w:cs="Arial"/>
          <w:b/>
          <w:color w:val="000000"/>
          <w:sz w:val="21"/>
          <w:szCs w:val="21"/>
        </w:rPr>
        <w:t>Should Project Costs include VAT?</w:t>
      </w:r>
    </w:p>
    <w:p w:rsidR="00022176" w:rsidRDefault="00022176">
      <w:pPr>
        <w:ind w:left="0" w:hanging="2"/>
        <w:jc w:val="left"/>
        <w:rPr>
          <w:rFonts w:ascii="Arial" w:eastAsia="Arial" w:hAnsi="Arial" w:cs="Arial"/>
          <w:color w:val="000000"/>
          <w:sz w:val="21"/>
          <w:szCs w:val="21"/>
        </w:rPr>
      </w:pPr>
    </w:p>
    <w:p w:rsidR="00022176" w:rsidRDefault="00C83FAF">
      <w:pPr>
        <w:ind w:left="0" w:hanging="2"/>
        <w:jc w:val="left"/>
        <w:rPr>
          <w:rFonts w:ascii="Arial" w:eastAsia="Arial" w:hAnsi="Arial" w:cs="Arial"/>
          <w:color w:val="000000"/>
          <w:sz w:val="21"/>
          <w:szCs w:val="21"/>
        </w:rPr>
      </w:pPr>
      <w:r>
        <w:rPr>
          <w:rFonts w:ascii="Arial" w:eastAsia="Arial" w:hAnsi="Arial" w:cs="Arial"/>
          <w:color w:val="000000"/>
          <w:sz w:val="21"/>
          <w:szCs w:val="21"/>
        </w:rPr>
        <w:t>Yes, VAT is the responsibility of the invoicing business, and it is required that applications will list total costs inclusive of VAT. Shou</w:t>
      </w:r>
      <w:r>
        <w:rPr>
          <w:rFonts w:ascii="Arial" w:eastAsia="Arial" w:hAnsi="Arial" w:cs="Arial"/>
          <w:color w:val="000000"/>
          <w:sz w:val="21"/>
          <w:szCs w:val="21"/>
        </w:rPr>
        <w:t>ld you consider you are VAT exempt then you may quote without VAT but you will not at a later date be able to increase invoice values to cover VAT.</w:t>
      </w:r>
    </w:p>
    <w:p w:rsidR="00022176" w:rsidRDefault="00022176">
      <w:pPr>
        <w:ind w:left="0" w:hanging="2"/>
        <w:rPr>
          <w:rFonts w:ascii="Arial" w:eastAsia="Arial" w:hAnsi="Arial" w:cs="Arial"/>
          <w:color w:val="000000"/>
          <w:sz w:val="21"/>
          <w:szCs w:val="21"/>
        </w:rPr>
      </w:pPr>
    </w:p>
    <w:p w:rsidR="00022176" w:rsidRDefault="00C83FAF">
      <w:pPr>
        <w:numPr>
          <w:ilvl w:val="0"/>
          <w:numId w:val="1"/>
        </w:numPr>
        <w:ind w:left="0" w:hanging="2"/>
        <w:rPr>
          <w:rFonts w:ascii="Arial" w:eastAsia="Arial" w:hAnsi="Arial" w:cs="Arial"/>
          <w:color w:val="000000"/>
          <w:sz w:val="21"/>
          <w:szCs w:val="21"/>
        </w:rPr>
      </w:pPr>
      <w:r>
        <w:rPr>
          <w:rFonts w:ascii="Arial" w:eastAsia="Arial" w:hAnsi="Arial" w:cs="Arial"/>
          <w:b/>
          <w:color w:val="000000"/>
          <w:sz w:val="21"/>
          <w:szCs w:val="21"/>
        </w:rPr>
        <w:t>Can Overheads be Included in Project Costs?</w:t>
      </w:r>
    </w:p>
    <w:p w:rsidR="00022176" w:rsidRDefault="00022176">
      <w:pPr>
        <w:ind w:left="0" w:hanging="2"/>
        <w:rPr>
          <w:rFonts w:ascii="Arial" w:eastAsia="Arial" w:hAnsi="Arial" w:cs="Arial"/>
        </w:rPr>
      </w:pPr>
    </w:p>
    <w:p w:rsidR="00022176" w:rsidRDefault="00C83FAF">
      <w:pPr>
        <w:ind w:left="0" w:hanging="2"/>
        <w:rPr>
          <w:rFonts w:ascii="Arial" w:eastAsia="Arial" w:hAnsi="Arial" w:cs="Arial"/>
          <w:color w:val="000000"/>
          <w:sz w:val="21"/>
          <w:szCs w:val="21"/>
        </w:rPr>
      </w:pPr>
      <w:r>
        <w:rPr>
          <w:rFonts w:ascii="Arial" w:eastAsia="Arial" w:hAnsi="Arial" w:cs="Arial"/>
        </w:rPr>
        <w:t>An element of overheads may be included in project costs, howe</w:t>
      </w:r>
      <w:r>
        <w:rPr>
          <w:rFonts w:ascii="Arial" w:eastAsia="Arial" w:hAnsi="Arial" w:cs="Arial"/>
        </w:rPr>
        <w:t>ver such an element must be realistic. Assessors will consider financial costs in terms of ‘value for money’ at the assessment stage.  Projects showing costs that are considered unreasonable will be rejected on these grounds.</w:t>
      </w:r>
    </w:p>
    <w:p w:rsidR="00022176" w:rsidRDefault="00022176">
      <w:pPr>
        <w:ind w:left="0" w:hanging="2"/>
        <w:rPr>
          <w:rFonts w:ascii="Arial" w:eastAsia="Arial" w:hAnsi="Arial" w:cs="Arial"/>
          <w:color w:val="000000"/>
          <w:sz w:val="21"/>
          <w:szCs w:val="21"/>
        </w:rPr>
      </w:pPr>
    </w:p>
    <w:p w:rsidR="00022176" w:rsidRDefault="00C83FAF">
      <w:pPr>
        <w:numPr>
          <w:ilvl w:val="0"/>
          <w:numId w:val="1"/>
        </w:numPr>
        <w:ind w:left="0" w:hanging="2"/>
        <w:rPr>
          <w:rFonts w:ascii="Arial" w:eastAsia="Arial" w:hAnsi="Arial" w:cs="Arial"/>
          <w:color w:val="000000"/>
          <w:sz w:val="21"/>
          <w:szCs w:val="21"/>
        </w:rPr>
      </w:pPr>
      <w:r>
        <w:rPr>
          <w:rFonts w:ascii="Arial" w:eastAsia="Arial" w:hAnsi="Arial" w:cs="Arial"/>
          <w:b/>
          <w:color w:val="000000"/>
          <w:sz w:val="21"/>
          <w:szCs w:val="21"/>
        </w:rPr>
        <w:t>My company is a Registered Charity, can I apply?</w:t>
      </w:r>
    </w:p>
    <w:p w:rsidR="00022176" w:rsidRDefault="00022176">
      <w:pPr>
        <w:ind w:left="0" w:hanging="2"/>
        <w:jc w:val="left"/>
        <w:rPr>
          <w:rFonts w:ascii="Arial" w:eastAsia="Arial" w:hAnsi="Arial" w:cs="Arial"/>
          <w:color w:val="000000"/>
          <w:sz w:val="21"/>
          <w:szCs w:val="21"/>
        </w:rPr>
      </w:pPr>
    </w:p>
    <w:p w:rsidR="00022176" w:rsidRDefault="00C83FAF">
      <w:pPr>
        <w:ind w:left="0" w:hanging="2"/>
        <w:jc w:val="left"/>
        <w:rPr>
          <w:rFonts w:ascii="Arial" w:eastAsia="Arial" w:hAnsi="Arial" w:cs="Arial"/>
          <w:color w:val="000000"/>
          <w:sz w:val="21"/>
          <w:szCs w:val="21"/>
        </w:rPr>
      </w:pPr>
      <w:r>
        <w:rPr>
          <w:rFonts w:ascii="Arial" w:eastAsia="Arial" w:hAnsi="Arial" w:cs="Arial"/>
          <w:color w:val="000000"/>
          <w:sz w:val="21"/>
          <w:szCs w:val="21"/>
        </w:rPr>
        <w:t xml:space="preserve">Registered Charities may apply via their trading company, just as for other non-commercial organisations they must demonstrate a credible and practical route to market, i.e., the application must include a </w:t>
      </w:r>
      <w:r>
        <w:rPr>
          <w:rFonts w:ascii="Arial" w:eastAsia="Arial" w:hAnsi="Arial" w:cs="Arial"/>
          <w:color w:val="000000"/>
          <w:sz w:val="21"/>
          <w:szCs w:val="21"/>
        </w:rPr>
        <w:t>plan to commercialise the results.</w:t>
      </w:r>
    </w:p>
    <w:p w:rsidR="00022176" w:rsidRDefault="00022176">
      <w:pPr>
        <w:ind w:left="0" w:hanging="2"/>
        <w:rPr>
          <w:rFonts w:ascii="Arial" w:eastAsia="Arial" w:hAnsi="Arial" w:cs="Arial"/>
          <w:color w:val="000000"/>
          <w:sz w:val="21"/>
          <w:szCs w:val="21"/>
        </w:rPr>
      </w:pPr>
    </w:p>
    <w:p w:rsidR="00022176" w:rsidRDefault="00C83FAF">
      <w:pPr>
        <w:numPr>
          <w:ilvl w:val="0"/>
          <w:numId w:val="1"/>
        </w:numPr>
        <w:ind w:left="0" w:hanging="2"/>
        <w:rPr>
          <w:rFonts w:ascii="Arial" w:eastAsia="Arial" w:hAnsi="Arial" w:cs="Arial"/>
          <w:color w:val="000000"/>
          <w:sz w:val="21"/>
          <w:szCs w:val="21"/>
        </w:rPr>
      </w:pPr>
      <w:r>
        <w:rPr>
          <w:rFonts w:ascii="Arial" w:eastAsia="Arial" w:hAnsi="Arial" w:cs="Arial"/>
          <w:b/>
          <w:color w:val="000000"/>
          <w:sz w:val="21"/>
          <w:szCs w:val="21"/>
        </w:rPr>
        <w:t>Is my idea for a solution in scope?</w:t>
      </w:r>
    </w:p>
    <w:p w:rsidR="00022176" w:rsidRDefault="00022176">
      <w:pPr>
        <w:ind w:left="0" w:hanging="2"/>
        <w:rPr>
          <w:rFonts w:ascii="Arial" w:eastAsia="Arial" w:hAnsi="Arial" w:cs="Arial"/>
          <w:color w:val="000000"/>
          <w:sz w:val="21"/>
          <w:szCs w:val="21"/>
        </w:rPr>
      </w:pPr>
    </w:p>
    <w:p w:rsidR="00022176" w:rsidRDefault="00C83FAF">
      <w:pPr>
        <w:ind w:left="0" w:hanging="2"/>
        <w:rPr>
          <w:rFonts w:ascii="Arial" w:eastAsia="Arial" w:hAnsi="Arial" w:cs="Arial"/>
          <w:color w:val="000000"/>
          <w:sz w:val="21"/>
          <w:szCs w:val="21"/>
        </w:rPr>
      </w:pPr>
      <w:r>
        <w:rPr>
          <w:rFonts w:ascii="Arial" w:eastAsia="Arial" w:hAnsi="Arial" w:cs="Arial"/>
          <w:color w:val="000000"/>
          <w:sz w:val="21"/>
          <w:szCs w:val="21"/>
        </w:rPr>
        <w:t>Applicants should address questions on scope to the Public Sector Body funding the compertition. Questions should be sent to the email address provided on the competition registration</w:t>
      </w:r>
      <w:r>
        <w:rPr>
          <w:rFonts w:ascii="Arial" w:eastAsia="Arial" w:hAnsi="Arial" w:cs="Arial"/>
          <w:color w:val="000000"/>
          <w:sz w:val="21"/>
          <w:szCs w:val="21"/>
        </w:rPr>
        <w:t xml:space="preserve"> webpage.</w:t>
      </w:r>
    </w:p>
    <w:p w:rsidR="00022176" w:rsidRDefault="00022176">
      <w:pPr>
        <w:ind w:left="0" w:hanging="2"/>
        <w:rPr>
          <w:rFonts w:ascii="Arial" w:eastAsia="Arial" w:hAnsi="Arial" w:cs="Arial"/>
          <w:color w:val="000000"/>
          <w:sz w:val="21"/>
          <w:szCs w:val="21"/>
        </w:rPr>
      </w:pPr>
    </w:p>
    <w:p w:rsidR="00022176" w:rsidRDefault="00C83FAF">
      <w:pPr>
        <w:numPr>
          <w:ilvl w:val="0"/>
          <w:numId w:val="1"/>
        </w:numPr>
        <w:ind w:left="0" w:hanging="2"/>
        <w:rPr>
          <w:rFonts w:ascii="Arial" w:eastAsia="Arial" w:hAnsi="Arial" w:cs="Arial"/>
          <w:color w:val="000000"/>
          <w:sz w:val="21"/>
          <w:szCs w:val="21"/>
        </w:rPr>
      </w:pPr>
      <w:r>
        <w:rPr>
          <w:rFonts w:ascii="Arial" w:eastAsia="Arial" w:hAnsi="Arial" w:cs="Arial"/>
          <w:b/>
          <w:color w:val="000000"/>
          <w:sz w:val="21"/>
          <w:szCs w:val="21"/>
        </w:rPr>
        <w:t>How do I submit my application?</w:t>
      </w:r>
    </w:p>
    <w:p w:rsidR="00022176" w:rsidRDefault="00022176">
      <w:pPr>
        <w:ind w:left="0" w:hanging="2"/>
        <w:jc w:val="left"/>
        <w:rPr>
          <w:rFonts w:ascii="Arial" w:eastAsia="Arial" w:hAnsi="Arial" w:cs="Arial"/>
          <w:color w:val="000000"/>
          <w:sz w:val="21"/>
          <w:szCs w:val="21"/>
        </w:rPr>
      </w:pPr>
    </w:p>
    <w:p w:rsidR="00022176" w:rsidRDefault="00C83FAF">
      <w:pPr>
        <w:ind w:left="0" w:hanging="2"/>
        <w:jc w:val="left"/>
        <w:rPr>
          <w:rFonts w:ascii="Arial" w:eastAsia="Arial" w:hAnsi="Arial" w:cs="Arial"/>
          <w:color w:val="000000"/>
          <w:sz w:val="21"/>
          <w:szCs w:val="21"/>
        </w:rPr>
      </w:pPr>
      <w:r>
        <w:rPr>
          <w:rFonts w:ascii="Arial" w:eastAsia="Arial" w:hAnsi="Arial" w:cs="Arial"/>
          <w:color w:val="000000"/>
          <w:sz w:val="21"/>
          <w:szCs w:val="21"/>
        </w:rPr>
        <w:t xml:space="preserve">Each competition may have a slightly different application process, depending on the Public Sector Body running the competition.  Information on how to register your interest, obtain the documentation and submit </w:t>
      </w:r>
      <w:r>
        <w:rPr>
          <w:rFonts w:ascii="Arial" w:eastAsia="Arial" w:hAnsi="Arial" w:cs="Arial"/>
          <w:color w:val="000000"/>
          <w:sz w:val="21"/>
          <w:szCs w:val="21"/>
        </w:rPr>
        <w:t>your application is available on the individual competition pages on Innovate UK’s website.</w:t>
      </w:r>
    </w:p>
    <w:p w:rsidR="00022176" w:rsidRDefault="00C83FAF">
      <w:pPr>
        <w:ind w:left="0" w:hanging="2"/>
        <w:jc w:val="left"/>
        <w:rPr>
          <w:rFonts w:ascii="Arial" w:eastAsia="Arial" w:hAnsi="Arial" w:cs="Arial"/>
          <w:color w:val="000000"/>
          <w:sz w:val="21"/>
          <w:szCs w:val="21"/>
        </w:rPr>
      </w:pPr>
      <w:r>
        <w:rPr>
          <w:rFonts w:ascii="Arial" w:eastAsia="Arial" w:hAnsi="Arial" w:cs="Arial"/>
          <w:color w:val="000000"/>
          <w:sz w:val="21"/>
          <w:szCs w:val="21"/>
        </w:rPr>
        <w:t xml:space="preserve"> </w:t>
      </w:r>
    </w:p>
    <w:p w:rsidR="00022176" w:rsidRDefault="00022176">
      <w:pPr>
        <w:ind w:left="0" w:hanging="2"/>
        <w:jc w:val="left"/>
        <w:rPr>
          <w:rFonts w:ascii="Arial" w:eastAsia="Arial" w:hAnsi="Arial" w:cs="Arial"/>
          <w:color w:val="000000"/>
          <w:sz w:val="21"/>
          <w:szCs w:val="21"/>
        </w:rPr>
      </w:pPr>
    </w:p>
    <w:p w:rsidR="00022176" w:rsidRDefault="00C83FAF">
      <w:pPr>
        <w:ind w:left="0" w:hanging="2"/>
        <w:jc w:val="left"/>
        <w:rPr>
          <w:rFonts w:ascii="Arial" w:eastAsia="Arial" w:hAnsi="Arial" w:cs="Arial"/>
          <w:color w:val="000000"/>
          <w:sz w:val="21"/>
          <w:szCs w:val="21"/>
        </w:rPr>
      </w:pPr>
      <w:r>
        <w:rPr>
          <w:rFonts w:ascii="Arial" w:eastAsia="Arial" w:hAnsi="Arial" w:cs="Arial"/>
          <w:color w:val="000000"/>
          <w:sz w:val="21"/>
          <w:szCs w:val="21"/>
        </w:rPr>
        <w:t>Details of the challenge and expected outcome of the projects can be found in the CompetitionDocuments.  You are strongly advised to read all published competiti</w:t>
      </w:r>
      <w:r>
        <w:rPr>
          <w:rFonts w:ascii="Arial" w:eastAsia="Arial" w:hAnsi="Arial" w:cs="Arial"/>
          <w:color w:val="000000"/>
          <w:sz w:val="21"/>
          <w:szCs w:val="21"/>
        </w:rPr>
        <w:t>on documents before completing the application form.</w:t>
      </w:r>
    </w:p>
    <w:p w:rsidR="00022176" w:rsidRDefault="00022176">
      <w:pPr>
        <w:ind w:left="0" w:hanging="2"/>
        <w:jc w:val="left"/>
        <w:rPr>
          <w:rFonts w:ascii="Arial" w:eastAsia="Arial" w:hAnsi="Arial" w:cs="Arial"/>
          <w:color w:val="000000"/>
          <w:sz w:val="21"/>
          <w:szCs w:val="21"/>
        </w:rPr>
      </w:pPr>
    </w:p>
    <w:p w:rsidR="00022176" w:rsidRDefault="00C83FAF">
      <w:pPr>
        <w:numPr>
          <w:ilvl w:val="0"/>
          <w:numId w:val="1"/>
        </w:numPr>
        <w:ind w:left="0" w:hanging="2"/>
        <w:jc w:val="left"/>
        <w:rPr>
          <w:rFonts w:ascii="Arial" w:eastAsia="Arial" w:hAnsi="Arial" w:cs="Arial"/>
          <w:color w:val="000000"/>
          <w:sz w:val="21"/>
          <w:szCs w:val="21"/>
        </w:rPr>
      </w:pPr>
      <w:r>
        <w:rPr>
          <w:rFonts w:ascii="Arial" w:eastAsia="Arial" w:hAnsi="Arial" w:cs="Arial"/>
          <w:b/>
          <w:color w:val="000000"/>
          <w:sz w:val="21"/>
          <w:szCs w:val="21"/>
        </w:rPr>
        <w:t>Can I submit multiple applications for a single competition?</w:t>
      </w:r>
    </w:p>
    <w:p w:rsidR="00022176" w:rsidRDefault="00022176">
      <w:pPr>
        <w:ind w:left="0" w:hanging="2"/>
        <w:jc w:val="left"/>
        <w:rPr>
          <w:rFonts w:ascii="Arial" w:eastAsia="Arial" w:hAnsi="Arial" w:cs="Arial"/>
          <w:color w:val="000000"/>
          <w:sz w:val="21"/>
          <w:szCs w:val="21"/>
        </w:rPr>
      </w:pPr>
    </w:p>
    <w:p w:rsidR="00022176" w:rsidRDefault="00C83FAF">
      <w:pPr>
        <w:ind w:left="0" w:hanging="2"/>
        <w:jc w:val="left"/>
        <w:rPr>
          <w:rFonts w:ascii="Arial" w:eastAsia="Arial" w:hAnsi="Arial" w:cs="Arial"/>
          <w:color w:val="000000"/>
          <w:sz w:val="21"/>
          <w:szCs w:val="21"/>
        </w:rPr>
      </w:pPr>
      <w:r>
        <w:rPr>
          <w:rFonts w:ascii="Arial" w:eastAsia="Arial" w:hAnsi="Arial" w:cs="Arial"/>
          <w:color w:val="000000"/>
          <w:sz w:val="21"/>
          <w:szCs w:val="21"/>
        </w:rPr>
        <w:t>Yes you can, however each application that you wish to submit will require a separate registration.</w:t>
      </w:r>
    </w:p>
    <w:p w:rsidR="00022176" w:rsidRDefault="00022176">
      <w:pPr>
        <w:ind w:left="0" w:hanging="2"/>
        <w:rPr>
          <w:color w:val="000000"/>
          <w:sz w:val="21"/>
          <w:szCs w:val="21"/>
        </w:rPr>
      </w:pPr>
    </w:p>
    <w:p w:rsidR="00022176" w:rsidRDefault="00C83FAF">
      <w:pPr>
        <w:numPr>
          <w:ilvl w:val="0"/>
          <w:numId w:val="1"/>
        </w:numPr>
        <w:ind w:left="0" w:hanging="2"/>
        <w:rPr>
          <w:rFonts w:ascii="Arial" w:eastAsia="Arial" w:hAnsi="Arial" w:cs="Arial"/>
          <w:color w:val="000000"/>
          <w:sz w:val="21"/>
          <w:szCs w:val="21"/>
        </w:rPr>
      </w:pPr>
      <w:r>
        <w:rPr>
          <w:rFonts w:ascii="Arial" w:eastAsia="Arial" w:hAnsi="Arial" w:cs="Arial"/>
          <w:b/>
          <w:color w:val="000000"/>
          <w:sz w:val="21"/>
          <w:szCs w:val="21"/>
        </w:rPr>
        <w:t>What is the deadline for applications?</w:t>
      </w:r>
    </w:p>
    <w:p w:rsidR="00022176" w:rsidRDefault="00022176">
      <w:pPr>
        <w:ind w:left="0" w:hanging="2"/>
        <w:jc w:val="left"/>
        <w:rPr>
          <w:rFonts w:ascii="Arial" w:eastAsia="Arial" w:hAnsi="Arial" w:cs="Arial"/>
          <w:color w:val="000000"/>
          <w:sz w:val="21"/>
          <w:szCs w:val="21"/>
        </w:rPr>
      </w:pPr>
    </w:p>
    <w:p w:rsidR="00022176" w:rsidRDefault="00C83FAF">
      <w:pPr>
        <w:ind w:left="0" w:hanging="2"/>
        <w:jc w:val="left"/>
        <w:rPr>
          <w:rFonts w:ascii="Arial" w:eastAsia="Arial" w:hAnsi="Arial" w:cs="Arial"/>
          <w:color w:val="000000"/>
          <w:sz w:val="21"/>
          <w:szCs w:val="21"/>
        </w:rPr>
      </w:pPr>
      <w:r>
        <w:rPr>
          <w:rFonts w:ascii="Arial" w:eastAsia="Arial" w:hAnsi="Arial" w:cs="Arial"/>
          <w:color w:val="000000"/>
          <w:sz w:val="21"/>
          <w:szCs w:val="21"/>
        </w:rPr>
        <w:t>This information will be available on the competition website and within the published competition documents.</w:t>
      </w:r>
    </w:p>
    <w:p w:rsidR="00022176" w:rsidRDefault="00022176">
      <w:pPr>
        <w:ind w:left="0" w:hanging="2"/>
        <w:rPr>
          <w:rFonts w:ascii="Arial" w:eastAsia="Arial" w:hAnsi="Arial" w:cs="Arial"/>
          <w:color w:val="000000"/>
          <w:sz w:val="21"/>
          <w:szCs w:val="21"/>
        </w:rPr>
      </w:pPr>
    </w:p>
    <w:p w:rsidR="00022176" w:rsidRDefault="00C83FAF">
      <w:pPr>
        <w:numPr>
          <w:ilvl w:val="0"/>
          <w:numId w:val="1"/>
        </w:numPr>
        <w:ind w:left="0" w:hanging="2"/>
        <w:rPr>
          <w:rFonts w:ascii="Arial" w:eastAsia="Arial" w:hAnsi="Arial" w:cs="Arial"/>
          <w:color w:val="000000"/>
          <w:sz w:val="21"/>
          <w:szCs w:val="21"/>
        </w:rPr>
      </w:pPr>
      <w:r>
        <w:rPr>
          <w:rFonts w:ascii="Arial" w:eastAsia="Arial" w:hAnsi="Arial" w:cs="Arial"/>
          <w:b/>
          <w:color w:val="000000"/>
          <w:sz w:val="21"/>
          <w:szCs w:val="21"/>
        </w:rPr>
        <w:t>How will the successful applications be chosen?</w:t>
      </w:r>
    </w:p>
    <w:p w:rsidR="00022176" w:rsidRDefault="00022176">
      <w:pPr>
        <w:ind w:left="0" w:hanging="2"/>
        <w:jc w:val="left"/>
        <w:rPr>
          <w:rFonts w:ascii="Arial" w:eastAsia="Arial" w:hAnsi="Arial" w:cs="Arial"/>
          <w:color w:val="000000"/>
          <w:sz w:val="21"/>
          <w:szCs w:val="21"/>
        </w:rPr>
      </w:pPr>
    </w:p>
    <w:p w:rsidR="00022176" w:rsidRDefault="00C83FAF">
      <w:pPr>
        <w:ind w:left="0" w:hanging="2"/>
        <w:jc w:val="left"/>
        <w:rPr>
          <w:rFonts w:ascii="Arial" w:eastAsia="Arial" w:hAnsi="Arial" w:cs="Arial"/>
          <w:color w:val="000000"/>
          <w:sz w:val="21"/>
          <w:szCs w:val="21"/>
        </w:rPr>
      </w:pPr>
      <w:r>
        <w:rPr>
          <w:rFonts w:ascii="Arial" w:eastAsia="Arial" w:hAnsi="Arial" w:cs="Arial"/>
          <w:color w:val="000000"/>
          <w:sz w:val="21"/>
          <w:szCs w:val="21"/>
        </w:rPr>
        <w:t>Proposals will be selected by an expert group of selected assessors and a final assessment pane</w:t>
      </w:r>
      <w:r>
        <w:rPr>
          <w:rFonts w:ascii="Arial" w:eastAsia="Arial" w:hAnsi="Arial" w:cs="Arial"/>
          <w:color w:val="000000"/>
          <w:sz w:val="21"/>
          <w:szCs w:val="21"/>
        </w:rPr>
        <w:t xml:space="preserve">l. </w:t>
      </w:r>
    </w:p>
    <w:p w:rsidR="00022176" w:rsidRDefault="00022176">
      <w:pPr>
        <w:ind w:left="0" w:hanging="2"/>
        <w:rPr>
          <w:rFonts w:ascii="Arial" w:eastAsia="Arial" w:hAnsi="Arial" w:cs="Arial"/>
          <w:color w:val="000000"/>
          <w:sz w:val="21"/>
          <w:szCs w:val="21"/>
        </w:rPr>
      </w:pPr>
    </w:p>
    <w:p w:rsidR="00022176" w:rsidRDefault="00C83FAF">
      <w:pPr>
        <w:numPr>
          <w:ilvl w:val="0"/>
          <w:numId w:val="1"/>
        </w:numPr>
        <w:ind w:left="0" w:hanging="2"/>
        <w:rPr>
          <w:rFonts w:ascii="Arial" w:eastAsia="Arial" w:hAnsi="Arial" w:cs="Arial"/>
          <w:color w:val="000000"/>
          <w:sz w:val="21"/>
          <w:szCs w:val="21"/>
        </w:rPr>
      </w:pPr>
      <w:r>
        <w:rPr>
          <w:rFonts w:ascii="Arial" w:eastAsia="Arial" w:hAnsi="Arial" w:cs="Arial"/>
          <w:b/>
          <w:color w:val="000000"/>
          <w:sz w:val="21"/>
          <w:szCs w:val="21"/>
        </w:rPr>
        <w:t>When will I find out if my application has been successful?</w:t>
      </w:r>
    </w:p>
    <w:p w:rsidR="00022176" w:rsidRDefault="00022176">
      <w:pPr>
        <w:ind w:left="0" w:hanging="2"/>
        <w:jc w:val="left"/>
        <w:rPr>
          <w:rFonts w:ascii="Arial" w:eastAsia="Arial" w:hAnsi="Arial" w:cs="Arial"/>
          <w:color w:val="000000"/>
          <w:sz w:val="21"/>
          <w:szCs w:val="21"/>
        </w:rPr>
      </w:pPr>
    </w:p>
    <w:p w:rsidR="00022176" w:rsidRDefault="00C83FAF">
      <w:pPr>
        <w:ind w:left="0" w:hanging="2"/>
        <w:jc w:val="left"/>
        <w:rPr>
          <w:rFonts w:ascii="Arial" w:eastAsia="Arial" w:hAnsi="Arial" w:cs="Arial"/>
          <w:color w:val="000000"/>
          <w:sz w:val="21"/>
          <w:szCs w:val="21"/>
        </w:rPr>
      </w:pPr>
      <w:r>
        <w:rPr>
          <w:rFonts w:ascii="Arial" w:eastAsia="Arial" w:hAnsi="Arial" w:cs="Arial"/>
          <w:color w:val="000000"/>
          <w:sz w:val="21"/>
          <w:szCs w:val="21"/>
        </w:rPr>
        <w:t xml:space="preserve">All applicants will be informed shortly after the assessments have been concluded.  </w:t>
      </w:r>
    </w:p>
    <w:p w:rsidR="00022176" w:rsidRDefault="00022176">
      <w:pPr>
        <w:ind w:left="0" w:hanging="2"/>
        <w:rPr>
          <w:rFonts w:ascii="Arial" w:eastAsia="Arial" w:hAnsi="Arial" w:cs="Arial"/>
          <w:color w:val="000000"/>
          <w:sz w:val="21"/>
          <w:szCs w:val="21"/>
        </w:rPr>
      </w:pPr>
    </w:p>
    <w:p w:rsidR="00022176" w:rsidRDefault="00022176">
      <w:pPr>
        <w:ind w:left="0" w:hanging="2"/>
        <w:rPr>
          <w:rFonts w:ascii="Arial" w:eastAsia="Arial" w:hAnsi="Arial" w:cs="Arial"/>
          <w:color w:val="000000"/>
          <w:sz w:val="21"/>
          <w:szCs w:val="21"/>
        </w:rPr>
      </w:pPr>
    </w:p>
    <w:p w:rsidR="00022176" w:rsidRDefault="00C83FAF">
      <w:pPr>
        <w:numPr>
          <w:ilvl w:val="0"/>
          <w:numId w:val="1"/>
        </w:numPr>
        <w:ind w:left="0" w:hanging="2"/>
        <w:rPr>
          <w:rFonts w:ascii="Arial" w:eastAsia="Arial" w:hAnsi="Arial" w:cs="Arial"/>
          <w:color w:val="000000"/>
          <w:sz w:val="21"/>
          <w:szCs w:val="21"/>
        </w:rPr>
      </w:pPr>
      <w:r>
        <w:rPr>
          <w:rFonts w:ascii="Arial" w:eastAsia="Arial" w:hAnsi="Arial" w:cs="Arial"/>
          <w:b/>
          <w:color w:val="000000"/>
          <w:sz w:val="21"/>
          <w:szCs w:val="21"/>
        </w:rPr>
        <w:t>Who owns the Intellectual Property generated by the Project?</w:t>
      </w:r>
    </w:p>
    <w:p w:rsidR="00022176" w:rsidRDefault="00022176">
      <w:pPr>
        <w:ind w:left="0" w:hanging="2"/>
        <w:jc w:val="left"/>
        <w:rPr>
          <w:rFonts w:ascii="Arial" w:eastAsia="Arial" w:hAnsi="Arial" w:cs="Arial"/>
          <w:color w:val="000000"/>
          <w:sz w:val="21"/>
          <w:szCs w:val="21"/>
        </w:rPr>
      </w:pPr>
    </w:p>
    <w:p w:rsidR="00022176" w:rsidRDefault="00C83FAF">
      <w:pPr>
        <w:ind w:left="0" w:hanging="2"/>
        <w:jc w:val="left"/>
        <w:rPr>
          <w:rFonts w:ascii="Arial" w:eastAsia="Arial" w:hAnsi="Arial" w:cs="Arial"/>
        </w:rPr>
      </w:pPr>
      <w:r>
        <w:rPr>
          <w:rFonts w:ascii="Arial" w:eastAsia="Arial" w:hAnsi="Arial" w:cs="Arial"/>
          <w:color w:val="000000"/>
          <w:sz w:val="21"/>
          <w:szCs w:val="21"/>
        </w:rPr>
        <w:t>Ownership of and rights to intellectual property are covered by clauses in the contract. Typically i</w:t>
      </w:r>
      <w:r>
        <w:rPr>
          <w:rFonts w:ascii="Arial" w:eastAsia="Arial" w:hAnsi="Arial" w:cs="Arial"/>
        </w:rPr>
        <w:t>ntellectual property rights are retained by the applicant although certain rights of usage may be applied by the funding authority including royalty-free, n</w:t>
      </w:r>
      <w:r>
        <w:rPr>
          <w:rFonts w:ascii="Arial" w:eastAsia="Arial" w:hAnsi="Arial" w:cs="Arial"/>
        </w:rPr>
        <w:t xml:space="preserve">on-exclusive licence rights and the right to require licenses to third parties, at a fair market price.  </w:t>
      </w:r>
    </w:p>
    <w:p w:rsidR="00022176" w:rsidRDefault="00022176">
      <w:pPr>
        <w:ind w:left="0" w:hanging="2"/>
        <w:jc w:val="left"/>
        <w:rPr>
          <w:rFonts w:ascii="Arial" w:eastAsia="Arial" w:hAnsi="Arial" w:cs="Arial"/>
          <w:color w:val="FF0000"/>
          <w:sz w:val="21"/>
          <w:szCs w:val="21"/>
        </w:rPr>
      </w:pPr>
    </w:p>
    <w:p w:rsidR="00022176" w:rsidRDefault="00022176">
      <w:pPr>
        <w:ind w:left="0" w:hanging="2"/>
        <w:rPr>
          <w:rFonts w:ascii="Arial" w:eastAsia="Arial" w:hAnsi="Arial" w:cs="Arial"/>
          <w:color w:val="000000"/>
          <w:sz w:val="21"/>
          <w:szCs w:val="21"/>
        </w:rPr>
      </w:pPr>
    </w:p>
    <w:p w:rsidR="00022176" w:rsidRDefault="00C83FAF">
      <w:pPr>
        <w:numPr>
          <w:ilvl w:val="0"/>
          <w:numId w:val="1"/>
        </w:numPr>
        <w:ind w:left="0" w:hanging="2"/>
        <w:rPr>
          <w:rFonts w:ascii="Arial" w:eastAsia="Arial" w:hAnsi="Arial" w:cs="Arial"/>
          <w:color w:val="000000"/>
          <w:sz w:val="21"/>
          <w:szCs w:val="21"/>
        </w:rPr>
      </w:pPr>
      <w:r>
        <w:rPr>
          <w:rFonts w:ascii="Arial" w:eastAsia="Arial" w:hAnsi="Arial" w:cs="Arial"/>
          <w:b/>
          <w:color w:val="000000"/>
          <w:sz w:val="21"/>
          <w:szCs w:val="21"/>
        </w:rPr>
        <w:t>Do SBRI Contracts Constitute State Aid?</w:t>
      </w:r>
    </w:p>
    <w:p w:rsidR="00022176" w:rsidRDefault="00022176">
      <w:pPr>
        <w:ind w:left="0" w:hanging="2"/>
        <w:jc w:val="left"/>
        <w:rPr>
          <w:rFonts w:ascii="Arial" w:eastAsia="Arial" w:hAnsi="Arial" w:cs="Arial"/>
          <w:color w:val="000000"/>
          <w:sz w:val="21"/>
          <w:szCs w:val="21"/>
        </w:rPr>
      </w:pPr>
    </w:p>
    <w:p w:rsidR="00022176" w:rsidRDefault="00C83FAF">
      <w:pPr>
        <w:ind w:left="0" w:hanging="2"/>
        <w:jc w:val="left"/>
        <w:rPr>
          <w:rFonts w:ascii="Arial" w:eastAsia="Arial" w:hAnsi="Arial" w:cs="Arial"/>
          <w:color w:val="000000"/>
          <w:sz w:val="21"/>
          <w:szCs w:val="21"/>
        </w:rPr>
      </w:pPr>
      <w:r>
        <w:rPr>
          <w:rFonts w:ascii="Arial" w:eastAsia="Arial" w:hAnsi="Arial" w:cs="Arial"/>
          <w:color w:val="000000"/>
          <w:sz w:val="21"/>
          <w:szCs w:val="21"/>
        </w:rPr>
        <w:t>No.   Where Public Authorities buy R&amp;D from organisations at a fair market price, not for their exclusive u</w:t>
      </w:r>
      <w:r>
        <w:rPr>
          <w:rFonts w:ascii="Arial" w:eastAsia="Arial" w:hAnsi="Arial" w:cs="Arial"/>
          <w:color w:val="000000"/>
          <w:sz w:val="21"/>
          <w:szCs w:val="21"/>
        </w:rPr>
        <w:t>se and where the competition is advertised in an open market, there is no advantage and consequently no element of State Aid.</w:t>
      </w:r>
    </w:p>
    <w:p w:rsidR="00022176" w:rsidRDefault="00022176">
      <w:pPr>
        <w:ind w:left="0" w:hanging="2"/>
        <w:rPr>
          <w:rFonts w:ascii="Arial" w:eastAsia="Arial" w:hAnsi="Arial" w:cs="Arial"/>
          <w:color w:val="000000"/>
          <w:sz w:val="21"/>
          <w:szCs w:val="21"/>
        </w:rPr>
      </w:pPr>
    </w:p>
    <w:p w:rsidR="00022176" w:rsidRDefault="00C83FAF">
      <w:pPr>
        <w:ind w:left="0" w:hanging="2"/>
        <w:jc w:val="left"/>
        <w:rPr>
          <w:rFonts w:ascii="Arial" w:eastAsia="Arial" w:hAnsi="Arial" w:cs="Arial"/>
        </w:rPr>
      </w:pPr>
      <w:r>
        <w:rPr>
          <w:rFonts w:ascii="Arial" w:eastAsia="Arial" w:hAnsi="Arial" w:cs="Arial"/>
        </w:rPr>
        <w:t xml:space="preserve"> </w:t>
      </w:r>
    </w:p>
    <w:p w:rsidR="00022176" w:rsidRDefault="00022176">
      <w:pPr>
        <w:ind w:left="0" w:hanging="2"/>
        <w:rPr>
          <w:rFonts w:ascii="Arial" w:eastAsia="Arial" w:hAnsi="Arial" w:cs="Arial"/>
          <w:color w:val="000000"/>
          <w:sz w:val="21"/>
          <w:szCs w:val="21"/>
        </w:rPr>
      </w:pPr>
    </w:p>
    <w:p w:rsidR="00022176" w:rsidRDefault="00C83FAF">
      <w:pPr>
        <w:numPr>
          <w:ilvl w:val="0"/>
          <w:numId w:val="1"/>
        </w:numPr>
        <w:ind w:left="0" w:hanging="2"/>
        <w:rPr>
          <w:rFonts w:ascii="Arial" w:eastAsia="Arial" w:hAnsi="Arial" w:cs="Arial"/>
          <w:color w:val="000000"/>
          <w:sz w:val="21"/>
          <w:szCs w:val="21"/>
        </w:rPr>
      </w:pPr>
      <w:r>
        <w:rPr>
          <w:rFonts w:ascii="Arial" w:eastAsia="Arial" w:hAnsi="Arial" w:cs="Arial"/>
          <w:b/>
          <w:color w:val="000000"/>
          <w:sz w:val="21"/>
          <w:szCs w:val="21"/>
        </w:rPr>
        <w:t>Who should I contact if I have any further questions?</w:t>
      </w:r>
    </w:p>
    <w:p w:rsidR="00022176" w:rsidRDefault="00022176">
      <w:pPr>
        <w:ind w:left="0" w:hanging="2"/>
        <w:jc w:val="left"/>
        <w:rPr>
          <w:rFonts w:ascii="Arial" w:eastAsia="Arial" w:hAnsi="Arial" w:cs="Arial"/>
          <w:color w:val="000000"/>
          <w:sz w:val="21"/>
          <w:szCs w:val="21"/>
        </w:rPr>
      </w:pPr>
    </w:p>
    <w:p w:rsidR="00022176" w:rsidRDefault="00C83FAF">
      <w:pPr>
        <w:ind w:left="0" w:hanging="2"/>
        <w:jc w:val="left"/>
        <w:rPr>
          <w:rFonts w:ascii="Arial" w:eastAsia="Arial" w:hAnsi="Arial" w:cs="Arial"/>
          <w:color w:val="0000FF"/>
          <w:sz w:val="21"/>
          <w:szCs w:val="21"/>
        </w:rPr>
      </w:pPr>
      <w:r>
        <w:rPr>
          <w:rFonts w:ascii="Arial" w:eastAsia="Arial" w:hAnsi="Arial" w:cs="Arial"/>
          <w:color w:val="000000"/>
          <w:sz w:val="21"/>
          <w:szCs w:val="21"/>
        </w:rPr>
        <w:t xml:space="preserve">Questions on the overall SBRI programme should be addressed to </w:t>
      </w:r>
      <w:r>
        <w:rPr>
          <w:rFonts w:ascii="Arial" w:eastAsia="Arial" w:hAnsi="Arial" w:cs="Arial"/>
          <w:color w:val="0000FF"/>
          <w:sz w:val="21"/>
          <w:szCs w:val="21"/>
        </w:rPr>
        <w:t>support@</w:t>
      </w:r>
      <w:r>
        <w:rPr>
          <w:rFonts w:ascii="Arial" w:eastAsia="Arial" w:hAnsi="Arial" w:cs="Arial"/>
          <w:color w:val="0000FF"/>
          <w:sz w:val="21"/>
          <w:szCs w:val="21"/>
        </w:rPr>
        <w:t>innovateuk.gov.uk</w:t>
      </w:r>
    </w:p>
    <w:p w:rsidR="00022176" w:rsidRDefault="00C83FAF">
      <w:pPr>
        <w:ind w:left="0" w:hanging="2"/>
        <w:jc w:val="left"/>
        <w:rPr>
          <w:rFonts w:ascii="Arial" w:eastAsia="Arial" w:hAnsi="Arial" w:cs="Arial"/>
          <w:color w:val="000000"/>
          <w:sz w:val="21"/>
          <w:szCs w:val="21"/>
        </w:rPr>
      </w:pPr>
      <w:r>
        <w:rPr>
          <w:rFonts w:ascii="Arial" w:eastAsia="Arial" w:hAnsi="Arial" w:cs="Arial"/>
          <w:color w:val="000000"/>
          <w:sz w:val="21"/>
          <w:szCs w:val="21"/>
        </w:rPr>
        <w:t>Questions on the specifics of this competition should be sent to the email address provided on  the competition registration webpage.</w:t>
      </w:r>
    </w:p>
    <w:p w:rsidR="00022176" w:rsidRDefault="00022176">
      <w:pPr>
        <w:ind w:left="0" w:hanging="2"/>
        <w:rPr>
          <w:rFonts w:ascii="Arial" w:eastAsia="Arial" w:hAnsi="Arial" w:cs="Arial"/>
          <w:color w:val="000000"/>
          <w:sz w:val="21"/>
          <w:szCs w:val="21"/>
        </w:rPr>
      </w:pPr>
    </w:p>
    <w:p w:rsidR="00022176" w:rsidRDefault="00022176">
      <w:pPr>
        <w:ind w:left="0" w:hanging="2"/>
        <w:rPr>
          <w:rFonts w:ascii="Arial" w:eastAsia="Arial" w:hAnsi="Arial" w:cs="Arial"/>
          <w:color w:val="000000"/>
          <w:sz w:val="21"/>
          <w:szCs w:val="21"/>
        </w:rPr>
      </w:pPr>
    </w:p>
    <w:p w:rsidR="00022176" w:rsidRDefault="00022176">
      <w:pPr>
        <w:ind w:left="0" w:hanging="2"/>
        <w:rPr>
          <w:rFonts w:ascii="Arial" w:eastAsia="Arial" w:hAnsi="Arial" w:cs="Arial"/>
          <w:color w:val="000000"/>
          <w:sz w:val="21"/>
          <w:szCs w:val="21"/>
        </w:rPr>
      </w:pPr>
    </w:p>
    <w:sectPr w:rsidR="00022176">
      <w:footerReference w:type="default" r:id="rId11"/>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3FAF" w:rsidRDefault="00C83FAF">
      <w:pPr>
        <w:spacing w:line="240" w:lineRule="auto"/>
        <w:ind w:left="0" w:hanging="2"/>
      </w:pPr>
      <w:r>
        <w:separator/>
      </w:r>
    </w:p>
  </w:endnote>
  <w:endnote w:type="continuationSeparator" w:id="0">
    <w:p w:rsidR="00C83FAF" w:rsidRDefault="00C83FAF">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2176" w:rsidRDefault="00C83FAF">
    <w:pPr>
      <w:pBdr>
        <w:top w:val="nil"/>
        <w:left w:val="nil"/>
        <w:bottom w:val="nil"/>
        <w:right w:val="nil"/>
        <w:between w:val="nil"/>
      </w:pBdr>
      <w:tabs>
        <w:tab w:val="center" w:pos="4513"/>
        <w:tab w:val="right" w:pos="9026"/>
      </w:tabs>
      <w:spacing w:line="240" w:lineRule="auto"/>
      <w:ind w:left="0" w:hanging="2"/>
      <w:rPr>
        <w:color w:val="000000"/>
      </w:rPr>
    </w:pPr>
    <w:r>
      <w:rPr>
        <w:color w:val="000000"/>
      </w:rPr>
      <w:t>SBRI FAQs</w:t>
    </w:r>
    <w:r>
      <w:rPr>
        <w:color w:val="000000"/>
      </w:rPr>
      <w:tab/>
    </w:r>
    <w:r>
      <w:rPr>
        <w:color w:val="000000"/>
      </w:rPr>
      <w:fldChar w:fldCharType="begin"/>
    </w:r>
    <w:r>
      <w:rPr>
        <w:color w:val="000000"/>
      </w:rPr>
      <w:instrText>PAGE</w:instrText>
    </w:r>
    <w:r w:rsidR="00556572">
      <w:rPr>
        <w:color w:val="000000"/>
      </w:rPr>
      <w:fldChar w:fldCharType="separate"/>
    </w:r>
    <w:r w:rsidR="00556572">
      <w:rPr>
        <w:noProof/>
        <w:color w:val="000000"/>
      </w:rPr>
      <w:t>2</w:t>
    </w:r>
    <w:r>
      <w:rPr>
        <w:color w:val="000000"/>
      </w:rPr>
      <w:fldChar w:fldCharType="end"/>
    </w:r>
    <w:r>
      <w:rPr>
        <w:color w:val="000000"/>
      </w:rPr>
      <w:tab/>
    </w:r>
    <w:r>
      <w:rPr>
        <w:color w:val="000000"/>
      </w:rPr>
      <w:t>Document Version 6.0</w:t>
    </w:r>
  </w:p>
  <w:p w:rsidR="00022176" w:rsidRDefault="00022176">
    <w:pPr>
      <w:pBdr>
        <w:top w:val="nil"/>
        <w:left w:val="nil"/>
        <w:bottom w:val="nil"/>
        <w:right w:val="nil"/>
        <w:between w:val="nil"/>
      </w:pBdr>
      <w:tabs>
        <w:tab w:val="center" w:pos="4513"/>
        <w:tab w:val="right" w:pos="9026"/>
      </w:tabs>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3FAF" w:rsidRDefault="00C83FAF">
      <w:pPr>
        <w:spacing w:line="240" w:lineRule="auto"/>
        <w:ind w:left="0" w:hanging="2"/>
      </w:pPr>
      <w:r>
        <w:separator/>
      </w:r>
    </w:p>
  </w:footnote>
  <w:footnote w:type="continuationSeparator" w:id="0">
    <w:p w:rsidR="00C83FAF" w:rsidRDefault="00C83FAF">
      <w:pPr>
        <w:spacing w:line="240" w:lineRule="auto"/>
        <w:ind w:left="0" w:hanging="2"/>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AA731E"/>
    <w:multiLevelType w:val="multilevel"/>
    <w:tmpl w:val="38E2C8A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176"/>
    <w:rsid w:val="00022176"/>
    <w:rsid w:val="00556572"/>
    <w:rsid w:val="00C83F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B0DEEA6-C0A7-4E80-802B-983731A2A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line="1" w:lineRule="atLeast"/>
      <w:ind w:leftChars="-1" w:left="-1" w:hangingChars="1" w:hanging="1"/>
      <w:textDirection w:val="btLr"/>
      <w:textAlignment w:val="top"/>
      <w:outlineLvl w:val="0"/>
    </w:pPr>
    <w:rPr>
      <w:position w:val="-1"/>
      <w:lang w:eastAsia="en-US"/>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styleId="Hyperlink">
    <w:name w:val="Hyperlink"/>
    <w:qFormat/>
    <w:rPr>
      <w:color w:val="0000FF"/>
      <w:w w:val="100"/>
      <w:position w:val="-1"/>
      <w:u w:val="single"/>
      <w:effect w:val="none"/>
      <w:vertAlign w:val="baseline"/>
      <w:cs w:val="0"/>
      <w:em w:val="none"/>
    </w:rPr>
  </w:style>
  <w:style w:type="paragraph" w:styleId="Header">
    <w:name w:val="header"/>
    <w:basedOn w:val="Normal"/>
    <w:qFormat/>
    <w:pPr>
      <w:tabs>
        <w:tab w:val="center" w:pos="4513"/>
        <w:tab w:val="right" w:pos="9026"/>
      </w:tabs>
    </w:pPr>
  </w:style>
  <w:style w:type="character" w:customStyle="1" w:styleId="HeaderChar">
    <w:name w:val="Header Char"/>
    <w:rPr>
      <w:w w:val="100"/>
      <w:position w:val="-1"/>
      <w:sz w:val="22"/>
      <w:szCs w:val="22"/>
      <w:effect w:val="none"/>
      <w:vertAlign w:val="baseline"/>
      <w:cs w:val="0"/>
      <w:em w:val="none"/>
      <w:lang w:eastAsia="en-US"/>
    </w:rPr>
  </w:style>
  <w:style w:type="paragraph" w:styleId="Footer">
    <w:name w:val="footer"/>
    <w:basedOn w:val="Normal"/>
    <w:qFormat/>
    <w:pPr>
      <w:tabs>
        <w:tab w:val="center" w:pos="4513"/>
        <w:tab w:val="right" w:pos="9026"/>
      </w:tabs>
    </w:pPr>
  </w:style>
  <w:style w:type="character" w:customStyle="1" w:styleId="FooterChar">
    <w:name w:val="Footer Char"/>
    <w:rPr>
      <w:w w:val="100"/>
      <w:position w:val="-1"/>
      <w:sz w:val="22"/>
      <w:szCs w:val="22"/>
      <w:effect w:val="none"/>
      <w:vertAlign w:val="baseline"/>
      <w:cs w:val="0"/>
      <w:em w:val="none"/>
      <w:lang w:eastAsia="en-US"/>
    </w:rPr>
  </w:style>
  <w:style w:type="paragraph" w:styleId="BalloonText">
    <w:name w:val="Balloon Text"/>
    <w:basedOn w:val="Normal"/>
    <w:qFormat/>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lang w:eastAsia="en-US"/>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qFormat/>
    <w:pPr>
      <w:spacing w:before="100" w:beforeAutospacing="1" w:after="100" w:afterAutospacing="1"/>
      <w:jc w:val="left"/>
    </w:pPr>
    <w:rPr>
      <w:rFonts w:ascii="Times New Roman" w:eastAsia="Times New Roman" w:hAnsi="Times New Roman"/>
      <w:sz w:val="24"/>
      <w:szCs w:val="24"/>
      <w:lang w:eastAsia="en-GB"/>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0.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hVeraDdGghEQMAJ6PjGPXBecJxQ==">AMUW2mXYIv22IjEj/xUAOyI+KkBWPdH+Gj8IIeRArm/RCL4YlcejRXyQJ2FVd09X1UWYvH1+/2pot8oatX3dF2ZOGvM2Ed8xS36cbz7EwakMLdAdk30l7Frn3R7yJsbVum68kV9bVeIg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939</Words>
  <Characters>5358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6285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Lesley O'Brien (TSB)</dc:creator>
  <cp:lastModifiedBy>Paul Robson</cp:lastModifiedBy>
  <cp:revision>2</cp:revision>
  <dcterms:created xsi:type="dcterms:W3CDTF">2021-02-03T15:28:00Z</dcterms:created>
  <dcterms:modified xsi:type="dcterms:W3CDTF">2021-02-03T15:28:00Z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0x01010097705EE168264DDAAEB43A64A244670300B2B4BDF9B4B6374897497A55560D5169</vt:lpwstr>
  </property>
  <property fmtid="{D5CDD505-2E9C-101B-9397-08002B2CF9AE}" pid="3" name="ImageCreateDate">
    <vt:lpwstr/>
  </property>
  <property fmtid="{D5CDD505-2E9C-101B-9397-08002B2CF9AE}" pid="4" name="ContentType">
    <vt:lpwstr>TSB Word</vt:lpwstr>
  </property>
  <property fmtid="{D5CDD505-2E9C-101B-9397-08002B2CF9AE}" pid="5" name="display_urn:schemas-microsoft-com:office:office#Editor">
    <vt:lpwstr>Bryan Forbes (TSB)</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Bryan Forbes (TSB)</vt:lpwstr>
  </property>
  <property fmtid="{D5CDD505-2E9C-101B-9397-08002B2CF9AE}" pid="9" name="Order">
    <vt:lpwstr>398000.000000000</vt:lpwstr>
  </property>
  <property fmtid="{D5CDD505-2E9C-101B-9397-08002B2CF9AE}" pid="10" name="Created By (Mi">
    <vt:lpwstr/>
  </property>
  <property fmtid="{D5CDD505-2E9C-101B-9397-08002B2CF9AE}" pid="11" name="Modified By (M">
    <vt:lpwstr/>
  </property>
  <property fmtid="{D5CDD505-2E9C-101B-9397-08002B2CF9AE}" pid="12" name="Created (Migration_x">
    <vt:lpwstr/>
  </property>
  <property fmtid="{D5CDD505-2E9C-101B-9397-08002B2CF9AE}" pid="13" name="Modified (Migration_">
    <vt:lpwstr/>
  </property>
</Properties>
</file>