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C0736" w14:textId="77777777" w:rsidR="001A236D" w:rsidRPr="00486E0D" w:rsidRDefault="001A236D" w:rsidP="001A236D">
      <w:pPr>
        <w:pStyle w:val="Header"/>
        <w:tabs>
          <w:tab w:val="clear" w:pos="4320"/>
          <w:tab w:val="clear" w:pos="8640"/>
        </w:tabs>
        <w:ind w:right="-1156"/>
        <w:jc w:val="right"/>
        <w:rPr>
          <w:rFonts w:ascii="Arial" w:eastAsia="Times New Roman" w:hAnsi="Arial"/>
        </w:rPr>
      </w:pPr>
    </w:p>
    <w:p w14:paraId="201D91BD" w14:textId="77777777" w:rsidR="001A236D" w:rsidRDefault="001A236D" w:rsidP="001A236D">
      <w:pPr>
        <w:pStyle w:val="Header"/>
        <w:tabs>
          <w:tab w:val="clear" w:pos="4320"/>
          <w:tab w:val="clear" w:pos="8640"/>
        </w:tabs>
        <w:ind w:right="-1156"/>
        <w:jc w:val="right"/>
        <w:rPr>
          <w:rFonts w:ascii="Arial" w:eastAsia="Times New Roman" w:hAnsi="Arial"/>
        </w:rPr>
      </w:pPr>
    </w:p>
    <w:tbl>
      <w:tblPr>
        <w:tblStyle w:val="M1Object"/>
        <w:tblW w:w="9960" w:type="dxa"/>
        <w:tblLayout w:type="fixed"/>
        <w:tblLook w:val="04A0" w:firstRow="1" w:lastRow="0" w:firstColumn="1" w:lastColumn="0" w:noHBand="0" w:noVBand="1"/>
        <w:tblDescription w:val="Title Subtitle"/>
      </w:tblPr>
      <w:tblGrid>
        <w:gridCol w:w="9960"/>
      </w:tblGrid>
      <w:tr w:rsidR="00DA548B" w14:paraId="740E5780" w14:textId="77777777" w:rsidTr="00DC33AC">
        <w:trPr>
          <w:cnfStyle w:val="100000000000" w:firstRow="1" w:lastRow="0" w:firstColumn="0" w:lastColumn="0" w:oddVBand="0" w:evenVBand="0" w:oddHBand="0" w:evenHBand="0" w:firstRowFirstColumn="0" w:firstRowLastColumn="0" w:lastRowFirstColumn="0" w:lastRowLastColumn="0"/>
          <w:trHeight w:hRule="exact" w:val="10363"/>
        </w:trPr>
        <w:tc>
          <w:tcPr>
            <w:tcW w:w="9960" w:type="dxa"/>
          </w:tcPr>
          <w:p w14:paraId="752E960D" w14:textId="77777777" w:rsidR="00847609" w:rsidRDefault="00847609" w:rsidP="0056438E">
            <w:pPr>
              <w:pStyle w:val="Title"/>
              <w:jc w:val="center"/>
              <w:rPr>
                <w:rFonts w:ascii="Arial" w:hAnsi="Arial" w:cs="Arial"/>
                <w:color w:val="auto"/>
                <w:sz w:val="52"/>
              </w:rPr>
            </w:pPr>
          </w:p>
          <w:p w14:paraId="031F33BD" w14:textId="77777777" w:rsidR="00847609" w:rsidRDefault="00847609" w:rsidP="0056438E">
            <w:pPr>
              <w:pStyle w:val="Title"/>
              <w:jc w:val="center"/>
              <w:rPr>
                <w:rFonts w:ascii="Arial" w:hAnsi="Arial" w:cs="Arial"/>
                <w:color w:val="auto"/>
                <w:sz w:val="52"/>
              </w:rPr>
            </w:pPr>
          </w:p>
          <w:p w14:paraId="2B075D89" w14:textId="77777777" w:rsidR="00847609" w:rsidRDefault="00847609" w:rsidP="0056438E">
            <w:pPr>
              <w:pStyle w:val="Title"/>
              <w:jc w:val="center"/>
              <w:rPr>
                <w:rFonts w:ascii="Arial" w:hAnsi="Arial" w:cs="Arial"/>
                <w:color w:val="auto"/>
                <w:sz w:val="52"/>
              </w:rPr>
            </w:pPr>
          </w:p>
          <w:p w14:paraId="2016CE5A" w14:textId="77777777" w:rsidR="00847609" w:rsidRDefault="00847609" w:rsidP="0056438E">
            <w:pPr>
              <w:pStyle w:val="Title"/>
              <w:jc w:val="center"/>
              <w:rPr>
                <w:rFonts w:ascii="Arial" w:hAnsi="Arial" w:cs="Arial"/>
                <w:color w:val="auto"/>
                <w:sz w:val="52"/>
              </w:rPr>
            </w:pPr>
          </w:p>
          <w:p w14:paraId="1D151BE5" w14:textId="0042DCA1" w:rsidR="000D34A7" w:rsidRPr="0056438E" w:rsidRDefault="00DA548B" w:rsidP="0056438E">
            <w:pPr>
              <w:pStyle w:val="Title"/>
              <w:jc w:val="center"/>
              <w:rPr>
                <w:rFonts w:ascii="Arial" w:hAnsi="Arial" w:cs="Arial"/>
                <w:color w:val="auto"/>
                <w:sz w:val="52"/>
              </w:rPr>
            </w:pPr>
            <w:r w:rsidRPr="0056438E">
              <w:rPr>
                <w:rFonts w:ascii="Arial" w:hAnsi="Arial" w:cs="Arial"/>
                <w:color w:val="auto"/>
                <w:sz w:val="52"/>
              </w:rPr>
              <w:t xml:space="preserve">Title: </w:t>
            </w:r>
            <w:r w:rsidR="000D34A7" w:rsidRPr="0056438E">
              <w:rPr>
                <w:rFonts w:ascii="Arial" w:hAnsi="Arial" w:cs="Arial"/>
                <w:color w:val="auto"/>
                <w:sz w:val="52"/>
              </w:rPr>
              <w:t>Provision of Support and Maintenance of Electric Vehicle Charge Points</w:t>
            </w:r>
          </w:p>
          <w:p w14:paraId="63E6B0D4" w14:textId="4DDBE8A6" w:rsidR="00DA548B" w:rsidRPr="0056438E" w:rsidRDefault="00DA548B" w:rsidP="0056438E">
            <w:pPr>
              <w:pStyle w:val="Title"/>
              <w:jc w:val="center"/>
              <w:rPr>
                <w:rFonts w:ascii="Arial" w:hAnsi="Arial" w:cs="Arial"/>
                <w:color w:val="auto"/>
                <w:sz w:val="52"/>
              </w:rPr>
            </w:pPr>
          </w:p>
          <w:p w14:paraId="241AB299" w14:textId="2D6493F1" w:rsidR="00DA548B" w:rsidRPr="0056438E" w:rsidRDefault="00DA548B" w:rsidP="0056438E">
            <w:pPr>
              <w:pStyle w:val="Title"/>
              <w:jc w:val="center"/>
              <w:rPr>
                <w:rFonts w:ascii="Arial" w:hAnsi="Arial" w:cs="Arial"/>
                <w:color w:val="auto"/>
                <w:sz w:val="52"/>
              </w:rPr>
            </w:pPr>
            <w:r w:rsidRPr="0056438E">
              <w:rPr>
                <w:rFonts w:ascii="Arial" w:hAnsi="Arial" w:cs="Arial"/>
                <w:color w:val="auto"/>
                <w:sz w:val="52"/>
              </w:rPr>
              <w:t xml:space="preserve">Reference: </w:t>
            </w:r>
            <w:sdt>
              <w:sdtPr>
                <w:rPr>
                  <w:rFonts w:ascii="Arial" w:hAnsi="Arial" w:cs="Arial"/>
                  <w:color w:val="auto"/>
                  <w:sz w:val="52"/>
                </w:rPr>
                <w:alias w:val="Keywords"/>
                <w:tag w:val=""/>
                <w:id w:val="-813723088"/>
                <w:placeholder>
                  <w:docPart w:val="4245A7A9348D435395A891E1FC286526"/>
                </w:placeholder>
                <w:dataBinding w:prefixMappings="xmlns:ns0='http://purl.org/dc/elements/1.1/' xmlns:ns1='http://schemas.openxmlformats.org/package/2006/metadata/core-properties' " w:xpath="/ns1:coreProperties[1]/ns1:keywords[1]" w:storeItemID="{6C3C8BC8-F283-45AE-878A-BAB7291924A1}"/>
                <w:text/>
              </w:sdtPr>
              <w:sdtEndPr/>
              <w:sdtContent>
                <w:r w:rsidR="0056438E" w:rsidRPr="0056438E">
                  <w:rPr>
                    <w:rFonts w:ascii="Arial" w:hAnsi="Arial" w:cs="Arial"/>
                    <w:color w:val="auto"/>
                    <w:sz w:val="52"/>
                  </w:rPr>
                  <w:t>PS/25/30</w:t>
                </w:r>
              </w:sdtContent>
            </w:sdt>
          </w:p>
          <w:p w14:paraId="7AFE287E" w14:textId="77777777" w:rsidR="00077AFB" w:rsidRPr="0056438E" w:rsidRDefault="00077AFB" w:rsidP="0056438E">
            <w:pPr>
              <w:pStyle w:val="Subtitle"/>
              <w:jc w:val="center"/>
              <w:rPr>
                <w:rFonts w:ascii="Arial" w:hAnsi="Arial" w:cs="Arial"/>
                <w:b/>
                <w:color w:val="auto"/>
                <w:sz w:val="52"/>
                <w:szCs w:val="52"/>
              </w:rPr>
            </w:pPr>
          </w:p>
          <w:p w14:paraId="71FF8E98" w14:textId="11416214" w:rsidR="00DA548B" w:rsidRPr="00B1799E" w:rsidRDefault="00DA548B" w:rsidP="0056438E">
            <w:pPr>
              <w:jc w:val="center"/>
            </w:pPr>
            <w:r w:rsidRPr="0056438E">
              <w:rPr>
                <w:rFonts w:ascii="Arial" w:eastAsia="SimHei" w:hAnsi="Arial" w:cs="Arial"/>
                <w:b/>
                <w:sz w:val="52"/>
                <w:szCs w:val="52"/>
              </w:rPr>
              <w:t xml:space="preserve">Invitation to Tender – </w:t>
            </w:r>
            <w:r w:rsidR="00AE46D6" w:rsidRPr="0056438E">
              <w:rPr>
                <w:rFonts w:ascii="Arial" w:eastAsia="SimHei" w:hAnsi="Arial" w:cs="Arial"/>
                <w:b/>
                <w:sz w:val="52"/>
                <w:szCs w:val="52"/>
              </w:rPr>
              <w:t>CCS Framework RM6099 Transport Technology and Associated Services</w:t>
            </w:r>
          </w:p>
        </w:tc>
      </w:tr>
    </w:tbl>
    <w:p w14:paraId="72371DE1" w14:textId="28D2A596" w:rsidR="00B92E18" w:rsidRDefault="00B92E18">
      <w:r>
        <w:br w:type="page"/>
      </w:r>
    </w:p>
    <w:bookmarkStart w:id="0" w:name="_Toc177969165"/>
    <w:bookmarkStart w:id="1" w:name="_Toc180380664"/>
    <w:p w14:paraId="75C92AA1" w14:textId="659F3D13" w:rsidR="00587CDD" w:rsidRDefault="003D01AE">
      <w:pPr>
        <w:pStyle w:val="TOC2"/>
        <w:tabs>
          <w:tab w:val="right" w:leader="dot" w:pos="9350"/>
        </w:tabs>
        <w:rPr>
          <w:rFonts w:asciiTheme="minorHAnsi" w:eastAsiaTheme="minorEastAsia" w:hAnsiTheme="minorHAnsi" w:cstheme="minorBidi"/>
          <w:b w:val="0"/>
          <w:bCs w:val="0"/>
          <w:noProof/>
          <w:kern w:val="2"/>
          <w:szCs w:val="24"/>
          <w:lang w:eastAsia="en-GB"/>
          <w14:ligatures w14:val="standardContextual"/>
        </w:rPr>
      </w:pPr>
      <w:r>
        <w:rPr>
          <w:rFonts w:cs="Arial"/>
          <w:bCs w:val="0"/>
          <w:szCs w:val="24"/>
        </w:rPr>
        <w:fldChar w:fldCharType="begin"/>
      </w:r>
      <w:r>
        <w:rPr>
          <w:rFonts w:cs="Arial"/>
          <w:bCs w:val="0"/>
          <w:szCs w:val="24"/>
        </w:rPr>
        <w:instrText xml:space="preserve"> TOC \o "1-3" \h \z \u </w:instrText>
      </w:r>
      <w:r>
        <w:rPr>
          <w:rFonts w:cs="Arial"/>
          <w:bCs w:val="0"/>
          <w:szCs w:val="24"/>
        </w:rPr>
        <w:fldChar w:fldCharType="separate"/>
      </w:r>
      <w:hyperlink w:anchor="_Toc200444480" w:history="1">
        <w:r w:rsidR="00587CDD" w:rsidRPr="004A3110">
          <w:rPr>
            <w:rStyle w:val="Hyperlink"/>
            <w:noProof/>
          </w:rPr>
          <w:t>1. Introduction</w:t>
        </w:r>
        <w:r w:rsidR="00587CDD">
          <w:rPr>
            <w:noProof/>
            <w:webHidden/>
          </w:rPr>
          <w:tab/>
        </w:r>
        <w:r w:rsidR="00587CDD">
          <w:rPr>
            <w:noProof/>
            <w:webHidden/>
          </w:rPr>
          <w:fldChar w:fldCharType="begin"/>
        </w:r>
        <w:r w:rsidR="00587CDD">
          <w:rPr>
            <w:noProof/>
            <w:webHidden/>
          </w:rPr>
          <w:instrText xml:space="preserve"> PAGEREF _Toc200444480 \h </w:instrText>
        </w:r>
        <w:r w:rsidR="00587CDD">
          <w:rPr>
            <w:noProof/>
            <w:webHidden/>
          </w:rPr>
        </w:r>
        <w:r w:rsidR="00587CDD">
          <w:rPr>
            <w:noProof/>
            <w:webHidden/>
          </w:rPr>
          <w:fldChar w:fldCharType="separate"/>
        </w:r>
        <w:r w:rsidR="00587CDD">
          <w:rPr>
            <w:noProof/>
            <w:webHidden/>
          </w:rPr>
          <w:t>3</w:t>
        </w:r>
        <w:r w:rsidR="00587CDD">
          <w:rPr>
            <w:noProof/>
            <w:webHidden/>
          </w:rPr>
          <w:fldChar w:fldCharType="end"/>
        </w:r>
      </w:hyperlink>
    </w:p>
    <w:p w14:paraId="41756324" w14:textId="30B6E8EA" w:rsidR="00587CDD" w:rsidRDefault="00587CDD">
      <w:pPr>
        <w:pStyle w:val="TOC2"/>
        <w:tabs>
          <w:tab w:val="right" w:leader="dot" w:pos="9350"/>
        </w:tabs>
        <w:rPr>
          <w:rFonts w:asciiTheme="minorHAnsi" w:eastAsiaTheme="minorEastAsia" w:hAnsiTheme="minorHAnsi" w:cstheme="minorBidi"/>
          <w:b w:val="0"/>
          <w:bCs w:val="0"/>
          <w:noProof/>
          <w:kern w:val="2"/>
          <w:szCs w:val="24"/>
          <w:lang w:eastAsia="en-GB"/>
          <w14:ligatures w14:val="standardContextual"/>
        </w:rPr>
      </w:pPr>
      <w:hyperlink w:anchor="_Toc200444481" w:history="1">
        <w:r w:rsidRPr="004A3110">
          <w:rPr>
            <w:rStyle w:val="Hyperlink"/>
            <w:noProof/>
          </w:rPr>
          <w:t>2.</w:t>
        </w:r>
        <w:r w:rsidRPr="004A3110">
          <w:rPr>
            <w:rStyle w:val="Hyperlink"/>
            <w:rFonts w:cs="Arial"/>
            <w:noProof/>
          </w:rPr>
          <w:t xml:space="preserve"> </w:t>
        </w:r>
        <w:r w:rsidRPr="004A3110">
          <w:rPr>
            <w:rStyle w:val="Hyperlink"/>
            <w:noProof/>
          </w:rPr>
          <w:t>Background to the Requirement</w:t>
        </w:r>
        <w:r>
          <w:rPr>
            <w:noProof/>
            <w:webHidden/>
          </w:rPr>
          <w:tab/>
        </w:r>
        <w:r>
          <w:rPr>
            <w:noProof/>
            <w:webHidden/>
          </w:rPr>
          <w:fldChar w:fldCharType="begin"/>
        </w:r>
        <w:r>
          <w:rPr>
            <w:noProof/>
            <w:webHidden/>
          </w:rPr>
          <w:instrText xml:space="preserve"> PAGEREF _Toc200444481 \h </w:instrText>
        </w:r>
        <w:r>
          <w:rPr>
            <w:noProof/>
            <w:webHidden/>
          </w:rPr>
        </w:r>
        <w:r>
          <w:rPr>
            <w:noProof/>
            <w:webHidden/>
          </w:rPr>
          <w:fldChar w:fldCharType="separate"/>
        </w:r>
        <w:r>
          <w:rPr>
            <w:noProof/>
            <w:webHidden/>
          </w:rPr>
          <w:t>3</w:t>
        </w:r>
        <w:r>
          <w:rPr>
            <w:noProof/>
            <w:webHidden/>
          </w:rPr>
          <w:fldChar w:fldCharType="end"/>
        </w:r>
      </w:hyperlink>
    </w:p>
    <w:p w14:paraId="4F693145" w14:textId="04FB3680" w:rsidR="00587CDD" w:rsidRDefault="00587CDD">
      <w:pPr>
        <w:pStyle w:val="TOC2"/>
        <w:tabs>
          <w:tab w:val="right" w:leader="dot" w:pos="9350"/>
        </w:tabs>
        <w:rPr>
          <w:rFonts w:asciiTheme="minorHAnsi" w:eastAsiaTheme="minorEastAsia" w:hAnsiTheme="minorHAnsi" w:cstheme="minorBidi"/>
          <w:b w:val="0"/>
          <w:bCs w:val="0"/>
          <w:noProof/>
          <w:kern w:val="2"/>
          <w:szCs w:val="24"/>
          <w:lang w:eastAsia="en-GB"/>
          <w14:ligatures w14:val="standardContextual"/>
        </w:rPr>
      </w:pPr>
      <w:hyperlink w:anchor="_Toc200444482" w:history="1">
        <w:r w:rsidRPr="004A3110">
          <w:rPr>
            <w:rStyle w:val="Hyperlink"/>
            <w:noProof/>
          </w:rPr>
          <w:t>3.</w:t>
        </w:r>
        <w:r w:rsidRPr="004A3110">
          <w:rPr>
            <w:rStyle w:val="Hyperlink"/>
            <w:rFonts w:cs="Arial"/>
            <w:noProof/>
          </w:rPr>
          <w:t xml:space="preserve"> </w:t>
        </w:r>
        <w:r w:rsidRPr="004A3110">
          <w:rPr>
            <w:rStyle w:val="Hyperlink"/>
            <w:noProof/>
          </w:rPr>
          <w:t>Procurement Timetable</w:t>
        </w:r>
        <w:r>
          <w:rPr>
            <w:noProof/>
            <w:webHidden/>
          </w:rPr>
          <w:tab/>
        </w:r>
        <w:r>
          <w:rPr>
            <w:noProof/>
            <w:webHidden/>
          </w:rPr>
          <w:fldChar w:fldCharType="begin"/>
        </w:r>
        <w:r>
          <w:rPr>
            <w:noProof/>
            <w:webHidden/>
          </w:rPr>
          <w:instrText xml:space="preserve"> PAGEREF _Toc200444482 \h </w:instrText>
        </w:r>
        <w:r>
          <w:rPr>
            <w:noProof/>
            <w:webHidden/>
          </w:rPr>
        </w:r>
        <w:r>
          <w:rPr>
            <w:noProof/>
            <w:webHidden/>
          </w:rPr>
          <w:fldChar w:fldCharType="separate"/>
        </w:r>
        <w:r>
          <w:rPr>
            <w:noProof/>
            <w:webHidden/>
          </w:rPr>
          <w:t>3</w:t>
        </w:r>
        <w:r>
          <w:rPr>
            <w:noProof/>
            <w:webHidden/>
          </w:rPr>
          <w:fldChar w:fldCharType="end"/>
        </w:r>
      </w:hyperlink>
    </w:p>
    <w:p w14:paraId="11941210" w14:textId="7C76CFB1" w:rsidR="00587CDD" w:rsidRDefault="00587CDD">
      <w:pPr>
        <w:pStyle w:val="TOC2"/>
        <w:tabs>
          <w:tab w:val="right" w:leader="dot" w:pos="9350"/>
        </w:tabs>
        <w:rPr>
          <w:rFonts w:asciiTheme="minorHAnsi" w:eastAsiaTheme="minorEastAsia" w:hAnsiTheme="minorHAnsi" w:cstheme="minorBidi"/>
          <w:b w:val="0"/>
          <w:bCs w:val="0"/>
          <w:noProof/>
          <w:kern w:val="2"/>
          <w:szCs w:val="24"/>
          <w:lang w:eastAsia="en-GB"/>
          <w14:ligatures w14:val="standardContextual"/>
        </w:rPr>
      </w:pPr>
      <w:hyperlink w:anchor="_Toc200444483" w:history="1">
        <w:r w:rsidRPr="004A3110">
          <w:rPr>
            <w:rStyle w:val="Hyperlink"/>
            <w:noProof/>
          </w:rPr>
          <w:t>4. Scope</w:t>
        </w:r>
        <w:r>
          <w:rPr>
            <w:noProof/>
            <w:webHidden/>
          </w:rPr>
          <w:tab/>
        </w:r>
        <w:r>
          <w:rPr>
            <w:noProof/>
            <w:webHidden/>
          </w:rPr>
          <w:fldChar w:fldCharType="begin"/>
        </w:r>
        <w:r>
          <w:rPr>
            <w:noProof/>
            <w:webHidden/>
          </w:rPr>
          <w:instrText xml:space="preserve"> PAGEREF _Toc200444483 \h </w:instrText>
        </w:r>
        <w:r>
          <w:rPr>
            <w:noProof/>
            <w:webHidden/>
          </w:rPr>
        </w:r>
        <w:r>
          <w:rPr>
            <w:noProof/>
            <w:webHidden/>
          </w:rPr>
          <w:fldChar w:fldCharType="separate"/>
        </w:r>
        <w:r>
          <w:rPr>
            <w:noProof/>
            <w:webHidden/>
          </w:rPr>
          <w:t>4</w:t>
        </w:r>
        <w:r>
          <w:rPr>
            <w:noProof/>
            <w:webHidden/>
          </w:rPr>
          <w:fldChar w:fldCharType="end"/>
        </w:r>
      </w:hyperlink>
    </w:p>
    <w:p w14:paraId="7885BC29" w14:textId="26961E94" w:rsidR="00587CDD" w:rsidRDefault="00587CDD">
      <w:pPr>
        <w:pStyle w:val="TOC2"/>
        <w:tabs>
          <w:tab w:val="right" w:leader="dot" w:pos="9350"/>
        </w:tabs>
        <w:rPr>
          <w:rFonts w:asciiTheme="minorHAnsi" w:eastAsiaTheme="minorEastAsia" w:hAnsiTheme="minorHAnsi" w:cstheme="minorBidi"/>
          <w:b w:val="0"/>
          <w:bCs w:val="0"/>
          <w:noProof/>
          <w:kern w:val="2"/>
          <w:szCs w:val="24"/>
          <w:lang w:eastAsia="en-GB"/>
          <w14:ligatures w14:val="standardContextual"/>
        </w:rPr>
      </w:pPr>
      <w:hyperlink w:anchor="_Toc200444484" w:history="1">
        <w:r w:rsidRPr="004A3110">
          <w:rPr>
            <w:rStyle w:val="Hyperlink"/>
            <w:noProof/>
          </w:rPr>
          <w:t>5. Implementation and Deliverables</w:t>
        </w:r>
        <w:r>
          <w:rPr>
            <w:noProof/>
            <w:webHidden/>
          </w:rPr>
          <w:tab/>
        </w:r>
        <w:r>
          <w:rPr>
            <w:noProof/>
            <w:webHidden/>
          </w:rPr>
          <w:fldChar w:fldCharType="begin"/>
        </w:r>
        <w:r>
          <w:rPr>
            <w:noProof/>
            <w:webHidden/>
          </w:rPr>
          <w:instrText xml:space="preserve"> PAGEREF _Toc200444484 \h </w:instrText>
        </w:r>
        <w:r>
          <w:rPr>
            <w:noProof/>
            <w:webHidden/>
          </w:rPr>
        </w:r>
        <w:r>
          <w:rPr>
            <w:noProof/>
            <w:webHidden/>
          </w:rPr>
          <w:fldChar w:fldCharType="separate"/>
        </w:r>
        <w:r>
          <w:rPr>
            <w:noProof/>
            <w:webHidden/>
          </w:rPr>
          <w:t>5</w:t>
        </w:r>
        <w:r>
          <w:rPr>
            <w:noProof/>
            <w:webHidden/>
          </w:rPr>
          <w:fldChar w:fldCharType="end"/>
        </w:r>
      </w:hyperlink>
    </w:p>
    <w:p w14:paraId="3D90749E" w14:textId="5DDF9E6C" w:rsidR="00587CDD" w:rsidRDefault="00587CDD">
      <w:pPr>
        <w:pStyle w:val="TOC2"/>
        <w:tabs>
          <w:tab w:val="right" w:leader="dot" w:pos="9350"/>
        </w:tabs>
        <w:rPr>
          <w:rFonts w:asciiTheme="minorHAnsi" w:eastAsiaTheme="minorEastAsia" w:hAnsiTheme="minorHAnsi" w:cstheme="minorBidi"/>
          <w:b w:val="0"/>
          <w:bCs w:val="0"/>
          <w:noProof/>
          <w:kern w:val="2"/>
          <w:szCs w:val="24"/>
          <w:lang w:eastAsia="en-GB"/>
          <w14:ligatures w14:val="standardContextual"/>
        </w:rPr>
      </w:pPr>
      <w:hyperlink w:anchor="_Toc200444485" w:history="1">
        <w:r w:rsidRPr="004A3110">
          <w:rPr>
            <w:rStyle w:val="Hyperlink"/>
            <w:noProof/>
          </w:rPr>
          <w:t>6. Specifying Goods and / or Services</w:t>
        </w:r>
        <w:r>
          <w:rPr>
            <w:noProof/>
            <w:webHidden/>
          </w:rPr>
          <w:tab/>
        </w:r>
        <w:r>
          <w:rPr>
            <w:noProof/>
            <w:webHidden/>
          </w:rPr>
          <w:fldChar w:fldCharType="begin"/>
        </w:r>
        <w:r>
          <w:rPr>
            <w:noProof/>
            <w:webHidden/>
          </w:rPr>
          <w:instrText xml:space="preserve"> PAGEREF _Toc200444485 \h </w:instrText>
        </w:r>
        <w:r>
          <w:rPr>
            <w:noProof/>
            <w:webHidden/>
          </w:rPr>
        </w:r>
        <w:r>
          <w:rPr>
            <w:noProof/>
            <w:webHidden/>
          </w:rPr>
          <w:fldChar w:fldCharType="separate"/>
        </w:r>
        <w:r>
          <w:rPr>
            <w:noProof/>
            <w:webHidden/>
          </w:rPr>
          <w:t>5</w:t>
        </w:r>
        <w:r>
          <w:rPr>
            <w:noProof/>
            <w:webHidden/>
          </w:rPr>
          <w:fldChar w:fldCharType="end"/>
        </w:r>
      </w:hyperlink>
    </w:p>
    <w:p w14:paraId="69D6B7D3" w14:textId="5AB5680B" w:rsidR="00587CDD" w:rsidRDefault="00587CDD">
      <w:pPr>
        <w:pStyle w:val="TOC2"/>
        <w:tabs>
          <w:tab w:val="right" w:leader="dot" w:pos="9350"/>
        </w:tabs>
        <w:rPr>
          <w:rFonts w:asciiTheme="minorHAnsi" w:eastAsiaTheme="minorEastAsia" w:hAnsiTheme="minorHAnsi" w:cstheme="minorBidi"/>
          <w:b w:val="0"/>
          <w:bCs w:val="0"/>
          <w:noProof/>
          <w:kern w:val="2"/>
          <w:szCs w:val="24"/>
          <w:lang w:eastAsia="en-GB"/>
          <w14:ligatures w14:val="standardContextual"/>
        </w:rPr>
      </w:pPr>
      <w:hyperlink w:anchor="_Toc200444486" w:history="1">
        <w:r w:rsidRPr="004A3110">
          <w:rPr>
            <w:rStyle w:val="Hyperlink"/>
            <w:noProof/>
          </w:rPr>
          <w:t>7. Quality Assurance Requirements</w:t>
        </w:r>
        <w:r>
          <w:rPr>
            <w:noProof/>
            <w:webHidden/>
          </w:rPr>
          <w:tab/>
        </w:r>
        <w:r>
          <w:rPr>
            <w:noProof/>
            <w:webHidden/>
          </w:rPr>
          <w:fldChar w:fldCharType="begin"/>
        </w:r>
        <w:r>
          <w:rPr>
            <w:noProof/>
            <w:webHidden/>
          </w:rPr>
          <w:instrText xml:space="preserve"> PAGEREF _Toc200444486 \h </w:instrText>
        </w:r>
        <w:r>
          <w:rPr>
            <w:noProof/>
            <w:webHidden/>
          </w:rPr>
        </w:r>
        <w:r>
          <w:rPr>
            <w:noProof/>
            <w:webHidden/>
          </w:rPr>
          <w:fldChar w:fldCharType="separate"/>
        </w:r>
        <w:r>
          <w:rPr>
            <w:noProof/>
            <w:webHidden/>
          </w:rPr>
          <w:t>9</w:t>
        </w:r>
        <w:r>
          <w:rPr>
            <w:noProof/>
            <w:webHidden/>
          </w:rPr>
          <w:fldChar w:fldCharType="end"/>
        </w:r>
      </w:hyperlink>
    </w:p>
    <w:p w14:paraId="6D56FF1A" w14:textId="2DB255FD" w:rsidR="00587CDD" w:rsidRDefault="00587CDD">
      <w:pPr>
        <w:pStyle w:val="TOC2"/>
        <w:tabs>
          <w:tab w:val="right" w:leader="dot" w:pos="9350"/>
        </w:tabs>
        <w:rPr>
          <w:rFonts w:asciiTheme="minorHAnsi" w:eastAsiaTheme="minorEastAsia" w:hAnsiTheme="minorHAnsi" w:cstheme="minorBidi"/>
          <w:b w:val="0"/>
          <w:bCs w:val="0"/>
          <w:noProof/>
          <w:kern w:val="2"/>
          <w:szCs w:val="24"/>
          <w:lang w:eastAsia="en-GB"/>
          <w14:ligatures w14:val="standardContextual"/>
        </w:rPr>
      </w:pPr>
      <w:hyperlink w:anchor="_Toc200444487" w:history="1">
        <w:r w:rsidRPr="004A3110">
          <w:rPr>
            <w:rStyle w:val="Hyperlink"/>
            <w:noProof/>
          </w:rPr>
          <w:t>8. Other Requirements</w:t>
        </w:r>
        <w:r>
          <w:rPr>
            <w:noProof/>
            <w:webHidden/>
          </w:rPr>
          <w:tab/>
        </w:r>
        <w:r>
          <w:rPr>
            <w:noProof/>
            <w:webHidden/>
          </w:rPr>
          <w:fldChar w:fldCharType="begin"/>
        </w:r>
        <w:r>
          <w:rPr>
            <w:noProof/>
            <w:webHidden/>
          </w:rPr>
          <w:instrText xml:space="preserve"> PAGEREF _Toc200444487 \h </w:instrText>
        </w:r>
        <w:r>
          <w:rPr>
            <w:noProof/>
            <w:webHidden/>
          </w:rPr>
        </w:r>
        <w:r>
          <w:rPr>
            <w:noProof/>
            <w:webHidden/>
          </w:rPr>
          <w:fldChar w:fldCharType="separate"/>
        </w:r>
        <w:r>
          <w:rPr>
            <w:noProof/>
            <w:webHidden/>
          </w:rPr>
          <w:t>10</w:t>
        </w:r>
        <w:r>
          <w:rPr>
            <w:noProof/>
            <w:webHidden/>
          </w:rPr>
          <w:fldChar w:fldCharType="end"/>
        </w:r>
      </w:hyperlink>
    </w:p>
    <w:p w14:paraId="3D858666" w14:textId="23C5470C" w:rsidR="00587CDD" w:rsidRDefault="00587CDD">
      <w:pPr>
        <w:pStyle w:val="TOC2"/>
        <w:tabs>
          <w:tab w:val="right" w:leader="dot" w:pos="9350"/>
        </w:tabs>
        <w:rPr>
          <w:rFonts w:asciiTheme="minorHAnsi" w:eastAsiaTheme="minorEastAsia" w:hAnsiTheme="minorHAnsi" w:cstheme="minorBidi"/>
          <w:b w:val="0"/>
          <w:bCs w:val="0"/>
          <w:noProof/>
          <w:kern w:val="2"/>
          <w:szCs w:val="24"/>
          <w:lang w:eastAsia="en-GB"/>
          <w14:ligatures w14:val="standardContextual"/>
        </w:rPr>
      </w:pPr>
      <w:hyperlink w:anchor="_Toc200444488" w:history="1">
        <w:r w:rsidRPr="004A3110">
          <w:rPr>
            <w:rStyle w:val="Hyperlink"/>
            <w:noProof/>
          </w:rPr>
          <w:t>9. Management and Contract Administration</w:t>
        </w:r>
        <w:r>
          <w:rPr>
            <w:noProof/>
            <w:webHidden/>
          </w:rPr>
          <w:tab/>
        </w:r>
        <w:r>
          <w:rPr>
            <w:noProof/>
            <w:webHidden/>
          </w:rPr>
          <w:fldChar w:fldCharType="begin"/>
        </w:r>
        <w:r>
          <w:rPr>
            <w:noProof/>
            <w:webHidden/>
          </w:rPr>
          <w:instrText xml:space="preserve"> PAGEREF _Toc200444488 \h </w:instrText>
        </w:r>
        <w:r>
          <w:rPr>
            <w:noProof/>
            <w:webHidden/>
          </w:rPr>
        </w:r>
        <w:r>
          <w:rPr>
            <w:noProof/>
            <w:webHidden/>
          </w:rPr>
          <w:fldChar w:fldCharType="separate"/>
        </w:r>
        <w:r>
          <w:rPr>
            <w:noProof/>
            <w:webHidden/>
          </w:rPr>
          <w:t>19</w:t>
        </w:r>
        <w:r>
          <w:rPr>
            <w:noProof/>
            <w:webHidden/>
          </w:rPr>
          <w:fldChar w:fldCharType="end"/>
        </w:r>
      </w:hyperlink>
    </w:p>
    <w:p w14:paraId="4681DDEE" w14:textId="76E514F8" w:rsidR="00587CDD" w:rsidRDefault="00587CDD">
      <w:pPr>
        <w:pStyle w:val="TOC2"/>
        <w:tabs>
          <w:tab w:val="right" w:leader="dot" w:pos="9350"/>
        </w:tabs>
        <w:rPr>
          <w:rFonts w:asciiTheme="minorHAnsi" w:eastAsiaTheme="minorEastAsia" w:hAnsiTheme="minorHAnsi" w:cstheme="minorBidi"/>
          <w:b w:val="0"/>
          <w:bCs w:val="0"/>
          <w:noProof/>
          <w:kern w:val="2"/>
          <w:szCs w:val="24"/>
          <w:lang w:eastAsia="en-GB"/>
          <w14:ligatures w14:val="standardContextual"/>
        </w:rPr>
      </w:pPr>
      <w:hyperlink w:anchor="_Toc200444489" w:history="1">
        <w:r w:rsidRPr="004A3110">
          <w:rPr>
            <w:rStyle w:val="Hyperlink"/>
            <w:noProof/>
          </w:rPr>
          <w:t>10. Training / Skills / Knowledge Transfer</w:t>
        </w:r>
        <w:r>
          <w:rPr>
            <w:noProof/>
            <w:webHidden/>
          </w:rPr>
          <w:tab/>
        </w:r>
        <w:r>
          <w:rPr>
            <w:noProof/>
            <w:webHidden/>
          </w:rPr>
          <w:fldChar w:fldCharType="begin"/>
        </w:r>
        <w:r>
          <w:rPr>
            <w:noProof/>
            <w:webHidden/>
          </w:rPr>
          <w:instrText xml:space="preserve"> PAGEREF _Toc200444489 \h </w:instrText>
        </w:r>
        <w:r>
          <w:rPr>
            <w:noProof/>
            <w:webHidden/>
          </w:rPr>
        </w:r>
        <w:r>
          <w:rPr>
            <w:noProof/>
            <w:webHidden/>
          </w:rPr>
          <w:fldChar w:fldCharType="separate"/>
        </w:r>
        <w:r>
          <w:rPr>
            <w:noProof/>
            <w:webHidden/>
          </w:rPr>
          <w:t>19</w:t>
        </w:r>
        <w:r>
          <w:rPr>
            <w:noProof/>
            <w:webHidden/>
          </w:rPr>
          <w:fldChar w:fldCharType="end"/>
        </w:r>
      </w:hyperlink>
    </w:p>
    <w:p w14:paraId="7F2BDC5B" w14:textId="08B5B5CE" w:rsidR="00587CDD" w:rsidRDefault="00587CDD">
      <w:pPr>
        <w:pStyle w:val="TOC2"/>
        <w:tabs>
          <w:tab w:val="right" w:leader="dot" w:pos="9350"/>
        </w:tabs>
        <w:rPr>
          <w:rFonts w:asciiTheme="minorHAnsi" w:eastAsiaTheme="minorEastAsia" w:hAnsiTheme="minorHAnsi" w:cstheme="minorBidi"/>
          <w:b w:val="0"/>
          <w:bCs w:val="0"/>
          <w:noProof/>
          <w:kern w:val="2"/>
          <w:szCs w:val="24"/>
          <w:lang w:eastAsia="en-GB"/>
          <w14:ligatures w14:val="standardContextual"/>
        </w:rPr>
      </w:pPr>
      <w:hyperlink w:anchor="_Toc200444490" w:history="1">
        <w:r w:rsidRPr="004A3110">
          <w:rPr>
            <w:rStyle w:val="Hyperlink"/>
            <w:noProof/>
          </w:rPr>
          <w:t>11. Documentation</w:t>
        </w:r>
        <w:r>
          <w:rPr>
            <w:noProof/>
            <w:webHidden/>
          </w:rPr>
          <w:tab/>
        </w:r>
        <w:r>
          <w:rPr>
            <w:noProof/>
            <w:webHidden/>
          </w:rPr>
          <w:fldChar w:fldCharType="begin"/>
        </w:r>
        <w:r>
          <w:rPr>
            <w:noProof/>
            <w:webHidden/>
          </w:rPr>
          <w:instrText xml:space="preserve"> PAGEREF _Toc200444490 \h </w:instrText>
        </w:r>
        <w:r>
          <w:rPr>
            <w:noProof/>
            <w:webHidden/>
          </w:rPr>
        </w:r>
        <w:r>
          <w:rPr>
            <w:noProof/>
            <w:webHidden/>
          </w:rPr>
          <w:fldChar w:fldCharType="separate"/>
        </w:r>
        <w:r>
          <w:rPr>
            <w:noProof/>
            <w:webHidden/>
          </w:rPr>
          <w:t>19</w:t>
        </w:r>
        <w:r>
          <w:rPr>
            <w:noProof/>
            <w:webHidden/>
          </w:rPr>
          <w:fldChar w:fldCharType="end"/>
        </w:r>
      </w:hyperlink>
    </w:p>
    <w:p w14:paraId="50B19AA6" w14:textId="39DD81FA" w:rsidR="00587CDD" w:rsidRDefault="00587CDD">
      <w:pPr>
        <w:pStyle w:val="TOC2"/>
        <w:tabs>
          <w:tab w:val="right" w:leader="dot" w:pos="9350"/>
        </w:tabs>
        <w:rPr>
          <w:rFonts w:asciiTheme="minorHAnsi" w:eastAsiaTheme="minorEastAsia" w:hAnsiTheme="minorHAnsi" w:cstheme="minorBidi"/>
          <w:b w:val="0"/>
          <w:bCs w:val="0"/>
          <w:noProof/>
          <w:kern w:val="2"/>
          <w:szCs w:val="24"/>
          <w:lang w:eastAsia="en-GB"/>
          <w14:ligatures w14:val="standardContextual"/>
        </w:rPr>
      </w:pPr>
      <w:hyperlink w:anchor="_Toc200444491" w:history="1">
        <w:r w:rsidRPr="004A3110">
          <w:rPr>
            <w:rStyle w:val="Hyperlink"/>
            <w:noProof/>
          </w:rPr>
          <w:t>12. Arrangement for End of Contract</w:t>
        </w:r>
        <w:r>
          <w:rPr>
            <w:noProof/>
            <w:webHidden/>
          </w:rPr>
          <w:tab/>
        </w:r>
        <w:r>
          <w:rPr>
            <w:noProof/>
            <w:webHidden/>
          </w:rPr>
          <w:fldChar w:fldCharType="begin"/>
        </w:r>
        <w:r>
          <w:rPr>
            <w:noProof/>
            <w:webHidden/>
          </w:rPr>
          <w:instrText xml:space="preserve"> PAGEREF _Toc200444491 \h </w:instrText>
        </w:r>
        <w:r>
          <w:rPr>
            <w:noProof/>
            <w:webHidden/>
          </w:rPr>
        </w:r>
        <w:r>
          <w:rPr>
            <w:noProof/>
            <w:webHidden/>
          </w:rPr>
          <w:fldChar w:fldCharType="separate"/>
        </w:r>
        <w:r>
          <w:rPr>
            <w:noProof/>
            <w:webHidden/>
          </w:rPr>
          <w:t>20</w:t>
        </w:r>
        <w:r>
          <w:rPr>
            <w:noProof/>
            <w:webHidden/>
          </w:rPr>
          <w:fldChar w:fldCharType="end"/>
        </w:r>
      </w:hyperlink>
    </w:p>
    <w:p w14:paraId="4886BB6E" w14:textId="24E150D1" w:rsidR="00587CDD" w:rsidRDefault="00587CDD">
      <w:pPr>
        <w:pStyle w:val="TOC2"/>
        <w:tabs>
          <w:tab w:val="right" w:leader="dot" w:pos="9350"/>
        </w:tabs>
        <w:rPr>
          <w:rFonts w:asciiTheme="minorHAnsi" w:eastAsiaTheme="minorEastAsia" w:hAnsiTheme="minorHAnsi" w:cstheme="minorBidi"/>
          <w:b w:val="0"/>
          <w:bCs w:val="0"/>
          <w:noProof/>
          <w:kern w:val="2"/>
          <w:szCs w:val="24"/>
          <w:lang w:eastAsia="en-GB"/>
          <w14:ligatures w14:val="standardContextual"/>
        </w:rPr>
      </w:pPr>
      <w:hyperlink w:anchor="_Toc200444492" w:history="1">
        <w:r w:rsidRPr="004A3110">
          <w:rPr>
            <w:rStyle w:val="Hyperlink"/>
            <w:noProof/>
          </w:rPr>
          <w:t>13. Response Evaluation</w:t>
        </w:r>
        <w:r>
          <w:rPr>
            <w:noProof/>
            <w:webHidden/>
          </w:rPr>
          <w:tab/>
        </w:r>
        <w:r>
          <w:rPr>
            <w:noProof/>
            <w:webHidden/>
          </w:rPr>
          <w:fldChar w:fldCharType="begin"/>
        </w:r>
        <w:r>
          <w:rPr>
            <w:noProof/>
            <w:webHidden/>
          </w:rPr>
          <w:instrText xml:space="preserve"> PAGEREF _Toc200444492 \h </w:instrText>
        </w:r>
        <w:r>
          <w:rPr>
            <w:noProof/>
            <w:webHidden/>
          </w:rPr>
        </w:r>
        <w:r>
          <w:rPr>
            <w:noProof/>
            <w:webHidden/>
          </w:rPr>
          <w:fldChar w:fldCharType="separate"/>
        </w:r>
        <w:r>
          <w:rPr>
            <w:noProof/>
            <w:webHidden/>
          </w:rPr>
          <w:t>20</w:t>
        </w:r>
        <w:r>
          <w:rPr>
            <w:noProof/>
            <w:webHidden/>
          </w:rPr>
          <w:fldChar w:fldCharType="end"/>
        </w:r>
      </w:hyperlink>
    </w:p>
    <w:p w14:paraId="73D13EBA" w14:textId="09C0C78A" w:rsidR="00587CDD" w:rsidRDefault="00587CDD">
      <w:pPr>
        <w:pStyle w:val="TOC2"/>
        <w:tabs>
          <w:tab w:val="right" w:leader="dot" w:pos="9350"/>
        </w:tabs>
        <w:rPr>
          <w:rFonts w:asciiTheme="minorHAnsi" w:eastAsiaTheme="minorEastAsia" w:hAnsiTheme="minorHAnsi" w:cstheme="minorBidi"/>
          <w:b w:val="0"/>
          <w:bCs w:val="0"/>
          <w:noProof/>
          <w:kern w:val="2"/>
          <w:szCs w:val="24"/>
          <w:lang w:eastAsia="en-GB"/>
          <w14:ligatures w14:val="standardContextual"/>
        </w:rPr>
      </w:pPr>
      <w:hyperlink w:anchor="_Toc200444493" w:history="1">
        <w:r w:rsidRPr="004A3110">
          <w:rPr>
            <w:rStyle w:val="Hyperlink"/>
            <w:noProof/>
          </w:rPr>
          <w:t>14. Points of Contact</w:t>
        </w:r>
        <w:r>
          <w:rPr>
            <w:noProof/>
            <w:webHidden/>
          </w:rPr>
          <w:tab/>
        </w:r>
        <w:r>
          <w:rPr>
            <w:noProof/>
            <w:webHidden/>
          </w:rPr>
          <w:fldChar w:fldCharType="begin"/>
        </w:r>
        <w:r>
          <w:rPr>
            <w:noProof/>
            <w:webHidden/>
          </w:rPr>
          <w:instrText xml:space="preserve"> PAGEREF _Toc200444493 \h </w:instrText>
        </w:r>
        <w:r>
          <w:rPr>
            <w:noProof/>
            <w:webHidden/>
          </w:rPr>
        </w:r>
        <w:r>
          <w:rPr>
            <w:noProof/>
            <w:webHidden/>
          </w:rPr>
          <w:fldChar w:fldCharType="separate"/>
        </w:r>
        <w:r>
          <w:rPr>
            <w:noProof/>
            <w:webHidden/>
          </w:rPr>
          <w:t>23</w:t>
        </w:r>
        <w:r>
          <w:rPr>
            <w:noProof/>
            <w:webHidden/>
          </w:rPr>
          <w:fldChar w:fldCharType="end"/>
        </w:r>
      </w:hyperlink>
    </w:p>
    <w:p w14:paraId="3D60689F" w14:textId="570EDA18" w:rsidR="00587CDD" w:rsidRDefault="00587CDD">
      <w:pPr>
        <w:pStyle w:val="TOC2"/>
        <w:tabs>
          <w:tab w:val="right" w:leader="dot" w:pos="9350"/>
        </w:tabs>
        <w:rPr>
          <w:rFonts w:asciiTheme="minorHAnsi" w:eastAsiaTheme="minorEastAsia" w:hAnsiTheme="minorHAnsi" w:cstheme="minorBidi"/>
          <w:b w:val="0"/>
          <w:bCs w:val="0"/>
          <w:noProof/>
          <w:kern w:val="2"/>
          <w:szCs w:val="24"/>
          <w:lang w:eastAsia="en-GB"/>
          <w14:ligatures w14:val="standardContextual"/>
        </w:rPr>
      </w:pPr>
      <w:hyperlink w:anchor="_Toc200444494" w:history="1">
        <w:r w:rsidRPr="004A3110">
          <w:rPr>
            <w:rStyle w:val="Hyperlink"/>
            <w:noProof/>
          </w:rPr>
          <w:t>Annex 1</w:t>
        </w:r>
        <w:r>
          <w:rPr>
            <w:noProof/>
            <w:webHidden/>
          </w:rPr>
          <w:tab/>
        </w:r>
        <w:r>
          <w:rPr>
            <w:noProof/>
            <w:webHidden/>
          </w:rPr>
          <w:fldChar w:fldCharType="begin"/>
        </w:r>
        <w:r>
          <w:rPr>
            <w:noProof/>
            <w:webHidden/>
          </w:rPr>
          <w:instrText xml:space="preserve"> PAGEREF _Toc200444494 \h </w:instrText>
        </w:r>
        <w:r>
          <w:rPr>
            <w:noProof/>
            <w:webHidden/>
          </w:rPr>
        </w:r>
        <w:r>
          <w:rPr>
            <w:noProof/>
            <w:webHidden/>
          </w:rPr>
          <w:fldChar w:fldCharType="separate"/>
        </w:r>
        <w:r>
          <w:rPr>
            <w:noProof/>
            <w:webHidden/>
          </w:rPr>
          <w:t>24</w:t>
        </w:r>
        <w:r>
          <w:rPr>
            <w:noProof/>
            <w:webHidden/>
          </w:rPr>
          <w:fldChar w:fldCharType="end"/>
        </w:r>
      </w:hyperlink>
    </w:p>
    <w:p w14:paraId="369A69C3" w14:textId="0CA23CF1" w:rsidR="00587CDD" w:rsidRDefault="00587CDD">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200444495" w:history="1">
        <w:r w:rsidRPr="004A3110">
          <w:rPr>
            <w:rStyle w:val="Hyperlink"/>
            <w:noProof/>
          </w:rPr>
          <w:t>Evaluation Criteria</w:t>
        </w:r>
        <w:r>
          <w:rPr>
            <w:noProof/>
            <w:webHidden/>
          </w:rPr>
          <w:tab/>
        </w:r>
        <w:r>
          <w:rPr>
            <w:noProof/>
            <w:webHidden/>
          </w:rPr>
          <w:fldChar w:fldCharType="begin"/>
        </w:r>
        <w:r>
          <w:rPr>
            <w:noProof/>
            <w:webHidden/>
          </w:rPr>
          <w:instrText xml:space="preserve"> PAGEREF _Toc200444495 \h </w:instrText>
        </w:r>
        <w:r>
          <w:rPr>
            <w:noProof/>
            <w:webHidden/>
          </w:rPr>
        </w:r>
        <w:r>
          <w:rPr>
            <w:noProof/>
            <w:webHidden/>
          </w:rPr>
          <w:fldChar w:fldCharType="separate"/>
        </w:r>
        <w:r>
          <w:rPr>
            <w:noProof/>
            <w:webHidden/>
          </w:rPr>
          <w:t>24</w:t>
        </w:r>
        <w:r>
          <w:rPr>
            <w:noProof/>
            <w:webHidden/>
          </w:rPr>
          <w:fldChar w:fldCharType="end"/>
        </w:r>
      </w:hyperlink>
    </w:p>
    <w:p w14:paraId="5CD83B0D" w14:textId="55E3081D" w:rsidR="00587CDD" w:rsidRDefault="00587CDD">
      <w:pPr>
        <w:pStyle w:val="TOC2"/>
        <w:tabs>
          <w:tab w:val="right" w:leader="dot" w:pos="9350"/>
        </w:tabs>
        <w:rPr>
          <w:rFonts w:asciiTheme="minorHAnsi" w:eastAsiaTheme="minorEastAsia" w:hAnsiTheme="minorHAnsi" w:cstheme="minorBidi"/>
          <w:b w:val="0"/>
          <w:bCs w:val="0"/>
          <w:noProof/>
          <w:kern w:val="2"/>
          <w:szCs w:val="24"/>
          <w:lang w:eastAsia="en-GB"/>
          <w14:ligatures w14:val="standardContextual"/>
        </w:rPr>
      </w:pPr>
      <w:hyperlink w:anchor="_Toc200444496" w:history="1">
        <w:r w:rsidRPr="004A3110">
          <w:rPr>
            <w:rStyle w:val="Hyperlink"/>
            <w:noProof/>
          </w:rPr>
          <w:t>Appendices</w:t>
        </w:r>
        <w:r>
          <w:rPr>
            <w:noProof/>
            <w:webHidden/>
          </w:rPr>
          <w:tab/>
        </w:r>
        <w:r>
          <w:rPr>
            <w:noProof/>
            <w:webHidden/>
          </w:rPr>
          <w:fldChar w:fldCharType="begin"/>
        </w:r>
        <w:r>
          <w:rPr>
            <w:noProof/>
            <w:webHidden/>
          </w:rPr>
          <w:instrText xml:space="preserve"> PAGEREF _Toc200444496 \h </w:instrText>
        </w:r>
        <w:r>
          <w:rPr>
            <w:noProof/>
            <w:webHidden/>
          </w:rPr>
        </w:r>
        <w:r>
          <w:rPr>
            <w:noProof/>
            <w:webHidden/>
          </w:rPr>
          <w:fldChar w:fldCharType="separate"/>
        </w:r>
        <w:r>
          <w:rPr>
            <w:noProof/>
            <w:webHidden/>
          </w:rPr>
          <w:t>28</w:t>
        </w:r>
        <w:r>
          <w:rPr>
            <w:noProof/>
            <w:webHidden/>
          </w:rPr>
          <w:fldChar w:fldCharType="end"/>
        </w:r>
      </w:hyperlink>
    </w:p>
    <w:p w14:paraId="594FA2C1" w14:textId="6E5E3A10" w:rsidR="00E14466" w:rsidRDefault="003D01AE" w:rsidP="00E14466">
      <w:r>
        <w:rPr>
          <w:rFonts w:cs="Arial"/>
          <w:bCs/>
          <w:szCs w:val="24"/>
        </w:rPr>
        <w:fldChar w:fldCharType="end"/>
      </w:r>
    </w:p>
    <w:p w14:paraId="31315B7E" w14:textId="34273B24" w:rsidR="00E14466" w:rsidRPr="00DA548B" w:rsidRDefault="00E14466" w:rsidP="00DA548B">
      <w:pPr>
        <w:numPr>
          <w:ilvl w:val="0"/>
          <w:numId w:val="4"/>
        </w:numPr>
        <w:rPr>
          <w:rFonts w:ascii="Arial" w:hAnsi="Arial" w:cs="Arial"/>
          <w:bCs/>
          <w:color w:val="FF0000"/>
          <w:szCs w:val="24"/>
        </w:rPr>
      </w:pPr>
      <w:r w:rsidRPr="00DA548B">
        <w:rPr>
          <w:rFonts w:ascii="Arial" w:hAnsi="Arial" w:cs="Arial"/>
        </w:rPr>
        <w:br w:type="page"/>
      </w:r>
    </w:p>
    <w:p w14:paraId="1F5CE638" w14:textId="77777777" w:rsidR="001A236D" w:rsidRPr="00237E4B" w:rsidRDefault="00237E4B" w:rsidP="00237E4B">
      <w:pPr>
        <w:pStyle w:val="Heading2"/>
        <w:tabs>
          <w:tab w:val="clear" w:pos="0"/>
          <w:tab w:val="left" w:pos="-180"/>
        </w:tabs>
        <w:ind w:hanging="180"/>
      </w:pPr>
      <w:bookmarkStart w:id="2" w:name="_Toc200444480"/>
      <w:r>
        <w:t xml:space="preserve">1. </w:t>
      </w:r>
      <w:r w:rsidR="001A236D" w:rsidRPr="00237E4B">
        <w:t>Introduction</w:t>
      </w:r>
      <w:bookmarkEnd w:id="0"/>
      <w:bookmarkEnd w:id="1"/>
      <w:bookmarkEnd w:id="2"/>
    </w:p>
    <w:p w14:paraId="59730408" w14:textId="3F7A5C74" w:rsidR="001A236D" w:rsidRPr="00E676DC" w:rsidRDefault="006E33F1" w:rsidP="005E3488">
      <w:pPr>
        <w:tabs>
          <w:tab w:val="left" w:pos="-180"/>
        </w:tabs>
        <w:ind w:left="-180"/>
        <w:rPr>
          <w:rFonts w:ascii="Arial" w:hAnsi="Arial" w:cs="Arial"/>
        </w:rPr>
      </w:pPr>
      <w:r>
        <w:rPr>
          <w:rFonts w:ascii="Arial" w:hAnsi="Arial" w:cs="Arial"/>
        </w:rPr>
        <w:t xml:space="preserve">1.1 </w:t>
      </w:r>
      <w:r w:rsidR="00B92E18" w:rsidRPr="00960D38">
        <w:rPr>
          <w:rFonts w:ascii="Arial" w:hAnsi="Arial" w:cs="Arial"/>
        </w:rPr>
        <w:t xml:space="preserve">As outlined in the Invitation to Tender (ITT), </w:t>
      </w:r>
      <w:r w:rsidR="00CA7B3D" w:rsidRPr="00456B86">
        <w:rPr>
          <w:rFonts w:ascii="Arial" w:hAnsi="Arial" w:cs="Arial"/>
        </w:rPr>
        <w:t>and in accordance with the terms and conditions of</w:t>
      </w:r>
      <w:r w:rsidR="000D34A7">
        <w:rPr>
          <w:rFonts w:ascii="Arial" w:hAnsi="Arial" w:cs="Arial"/>
        </w:rPr>
        <w:t xml:space="preserve"> RM6099 Transport Technology &amp; Associated Services </w:t>
      </w:r>
      <w:r w:rsidR="000D34A7" w:rsidRPr="00456B86">
        <w:rPr>
          <w:rFonts w:ascii="Arial" w:hAnsi="Arial" w:cs="Arial"/>
          <w:b/>
          <w:bCs/>
        </w:rPr>
        <w:t xml:space="preserve">the </w:t>
      </w:r>
      <w:r w:rsidR="00960D38" w:rsidRPr="00456B86">
        <w:rPr>
          <w:rFonts w:ascii="Arial" w:hAnsi="Arial" w:cs="Arial"/>
          <w:b/>
          <w:bCs/>
        </w:rPr>
        <w:t>Buyer</w:t>
      </w:r>
      <w:r w:rsidR="00960D38">
        <w:rPr>
          <w:rFonts w:ascii="Arial" w:hAnsi="Arial" w:cs="Arial"/>
        </w:rPr>
        <w:t xml:space="preserve"> ‘</w:t>
      </w:r>
      <w:r w:rsidR="000D34A7">
        <w:rPr>
          <w:rFonts w:ascii="Arial" w:hAnsi="Arial" w:cs="Arial"/>
        </w:rPr>
        <w:t>Driver and Vehicle Licensing Agency</w:t>
      </w:r>
      <w:r w:rsidR="00960D38">
        <w:rPr>
          <w:rFonts w:ascii="Arial" w:hAnsi="Arial" w:cs="Arial"/>
        </w:rPr>
        <w:t>’</w:t>
      </w:r>
      <w:r w:rsidR="000D34A7">
        <w:rPr>
          <w:rFonts w:ascii="Arial" w:hAnsi="Arial" w:cs="Arial"/>
        </w:rPr>
        <w:t xml:space="preserve"> (DVLA) </w:t>
      </w:r>
      <w:r w:rsidR="001A236D" w:rsidRPr="00484A78">
        <w:rPr>
          <w:rFonts w:ascii="Arial" w:hAnsi="Arial" w:cs="Arial"/>
        </w:rPr>
        <w:t>invites proposals for the following</w:t>
      </w:r>
      <w:r w:rsidR="00B92E18">
        <w:rPr>
          <w:rFonts w:ascii="Arial" w:hAnsi="Arial" w:cs="Arial"/>
        </w:rPr>
        <w:t xml:space="preserve"> requirement</w:t>
      </w:r>
      <w:r w:rsidR="00C32EF5">
        <w:rPr>
          <w:rFonts w:ascii="Arial" w:hAnsi="Arial" w:cs="Arial"/>
        </w:rPr>
        <w:t>.</w:t>
      </w:r>
    </w:p>
    <w:p w14:paraId="2C6E91AE" w14:textId="77777777" w:rsidR="001A236D" w:rsidRDefault="001A236D" w:rsidP="00237E4B">
      <w:pPr>
        <w:tabs>
          <w:tab w:val="left" w:pos="-180"/>
        </w:tabs>
        <w:ind w:hanging="180"/>
        <w:rPr>
          <w:rFonts w:ascii="Arial" w:hAnsi="Arial" w:cs="Arial"/>
        </w:rPr>
      </w:pPr>
    </w:p>
    <w:p w14:paraId="59AAF719" w14:textId="77777777" w:rsidR="001A236D" w:rsidRDefault="00237E4B" w:rsidP="00237E4B">
      <w:pPr>
        <w:pStyle w:val="Heading2"/>
        <w:tabs>
          <w:tab w:val="clear" w:pos="0"/>
          <w:tab w:val="left" w:pos="-180"/>
        </w:tabs>
        <w:ind w:hanging="180"/>
      </w:pPr>
      <w:bookmarkStart w:id="3" w:name="_Toc200444481"/>
      <w:r w:rsidRPr="00237E4B">
        <w:t>2.</w:t>
      </w:r>
      <w:r>
        <w:rPr>
          <w:rFonts w:cs="Arial"/>
          <w:sz w:val="24"/>
        </w:rPr>
        <w:t xml:space="preserve"> </w:t>
      </w:r>
      <w:r w:rsidR="001A236D">
        <w:t>Background to the Requirement</w:t>
      </w:r>
      <w:bookmarkEnd w:id="3"/>
    </w:p>
    <w:p w14:paraId="0ED67199" w14:textId="200B99FF" w:rsidR="005E3488" w:rsidRDefault="00580B40" w:rsidP="005E3488">
      <w:pPr>
        <w:ind w:left="-142"/>
        <w:rPr>
          <w:rFonts w:ascii="Arial" w:eastAsia="STZhongsong" w:hAnsi="Arial" w:cs="Arial"/>
          <w:lang w:eastAsia="zh-CN"/>
        </w:rPr>
      </w:pPr>
      <w:r>
        <w:rPr>
          <w:rFonts w:ascii="Arial" w:eastAsia="STZhongsong" w:hAnsi="Arial" w:cs="Arial"/>
          <w:lang w:eastAsia="zh-CN"/>
        </w:rPr>
        <w:t xml:space="preserve">2.1 </w:t>
      </w:r>
      <w:r w:rsidR="00E43C50">
        <w:rPr>
          <w:rFonts w:ascii="Arial" w:eastAsia="STZhongsong" w:hAnsi="Arial" w:cs="Arial"/>
          <w:lang w:eastAsia="zh-CN"/>
        </w:rPr>
        <w:t>DVLA</w:t>
      </w:r>
      <w:r w:rsidR="00735532">
        <w:rPr>
          <w:rFonts w:ascii="Arial" w:eastAsia="STZhongsong" w:hAnsi="Arial" w:cs="Arial"/>
          <w:lang w:eastAsia="zh-CN"/>
        </w:rPr>
        <w:t xml:space="preserve"> </w:t>
      </w:r>
      <w:r w:rsidR="005E3488" w:rsidRPr="003D5E49">
        <w:rPr>
          <w:rFonts w:ascii="Arial" w:eastAsia="STZhongsong" w:hAnsi="Arial" w:cs="Arial"/>
          <w:lang w:eastAsia="zh-CN"/>
        </w:rPr>
        <w:t xml:space="preserve">is an Executive Agency of </w:t>
      </w:r>
      <w:r w:rsidR="004E4785">
        <w:rPr>
          <w:rFonts w:ascii="Arial" w:eastAsia="STZhongsong" w:hAnsi="Arial" w:cs="Arial"/>
          <w:lang w:eastAsia="zh-CN"/>
        </w:rPr>
        <w:t xml:space="preserve">the </w:t>
      </w:r>
      <w:r w:rsidR="00B00D3E">
        <w:rPr>
          <w:rFonts w:ascii="Arial" w:eastAsia="STZhongsong" w:hAnsi="Arial" w:cs="Arial"/>
          <w:lang w:eastAsia="zh-CN"/>
        </w:rPr>
        <w:t>Department for Transport (</w:t>
      </w:r>
      <w:r w:rsidR="005E3488">
        <w:rPr>
          <w:rFonts w:ascii="Arial" w:eastAsia="STZhongsong" w:hAnsi="Arial" w:cs="Arial"/>
          <w:lang w:eastAsia="zh-CN"/>
        </w:rPr>
        <w:t>DfT</w:t>
      </w:r>
      <w:r w:rsidR="00B00D3E">
        <w:rPr>
          <w:rFonts w:ascii="Arial" w:eastAsia="STZhongsong" w:hAnsi="Arial" w:cs="Arial"/>
          <w:lang w:eastAsia="zh-CN"/>
        </w:rPr>
        <w:t>)</w:t>
      </w:r>
      <w:r w:rsidR="005E3488" w:rsidRPr="003D5E49">
        <w:rPr>
          <w:rFonts w:ascii="Arial" w:eastAsia="STZhongsong" w:hAnsi="Arial" w:cs="Arial"/>
          <w:lang w:eastAsia="zh-CN"/>
        </w:rPr>
        <w:t>, based in Swansea</w:t>
      </w:r>
      <w:r w:rsidR="005A4D9F">
        <w:rPr>
          <w:rFonts w:ascii="Arial" w:eastAsia="STZhongsong" w:hAnsi="Arial" w:cs="Arial"/>
          <w:lang w:eastAsia="zh-CN"/>
        </w:rPr>
        <w:t>.</w:t>
      </w:r>
      <w:r w:rsidR="005E3488" w:rsidRPr="003D5E49">
        <w:rPr>
          <w:rFonts w:ascii="Arial" w:eastAsia="STZhongsong" w:hAnsi="Arial" w:cs="Arial"/>
          <w:lang w:eastAsia="zh-CN"/>
        </w:rPr>
        <w:t xml:space="preserve"> </w:t>
      </w:r>
      <w:r w:rsidR="008E02D6">
        <w:rPr>
          <w:rFonts w:ascii="Arial" w:eastAsia="STZhongsong" w:hAnsi="Arial" w:cs="Arial"/>
          <w:lang w:eastAsia="zh-CN"/>
        </w:rPr>
        <w:t>DVLA’s</w:t>
      </w:r>
      <w:r w:rsidR="005E3488" w:rsidRPr="003D5E49">
        <w:rPr>
          <w:rFonts w:ascii="Arial" w:eastAsia="STZhongsong" w:hAnsi="Arial" w:cs="Arial"/>
          <w:lang w:eastAsia="zh-CN"/>
        </w:rPr>
        <w:t xml:space="preserve"> primary aims are to facilitate road safety and general law enforcement by maintaining accurate registers of drivers and vehicle keepers and to collect Vehicle Excise Duty</w:t>
      </w:r>
      <w:r w:rsidR="005E3488">
        <w:rPr>
          <w:rFonts w:ascii="Arial" w:eastAsia="STZhongsong" w:hAnsi="Arial" w:cs="Arial"/>
          <w:lang w:eastAsia="zh-CN"/>
        </w:rPr>
        <w:t xml:space="preserve"> (VED)</w:t>
      </w:r>
      <w:r w:rsidR="005E3488" w:rsidRPr="003D5E49">
        <w:rPr>
          <w:rFonts w:ascii="Arial" w:eastAsia="STZhongsong" w:hAnsi="Arial" w:cs="Arial"/>
          <w:lang w:eastAsia="zh-CN"/>
        </w:rPr>
        <w:t xml:space="preserve">. </w:t>
      </w:r>
    </w:p>
    <w:p w14:paraId="1B11697A" w14:textId="77777777" w:rsidR="00580B40" w:rsidRDefault="00580B40" w:rsidP="005E3488">
      <w:pPr>
        <w:ind w:left="-142"/>
        <w:rPr>
          <w:rFonts w:ascii="Arial" w:eastAsia="STZhongsong" w:hAnsi="Arial" w:cs="Arial"/>
          <w:lang w:eastAsia="zh-CN"/>
        </w:rPr>
      </w:pPr>
    </w:p>
    <w:p w14:paraId="3D5200C9" w14:textId="77777777" w:rsidR="00586775" w:rsidRDefault="00580B40" w:rsidP="00B856A6">
      <w:pPr>
        <w:ind w:left="-142"/>
        <w:jc w:val="both"/>
        <w:rPr>
          <w:rFonts w:ascii="Arial" w:eastAsia="STZhongsong" w:hAnsi="Arial" w:cs="Arial"/>
          <w:lang w:eastAsia="zh-CN"/>
        </w:rPr>
      </w:pPr>
      <w:r>
        <w:rPr>
          <w:rFonts w:ascii="Arial" w:eastAsia="STZhongsong" w:hAnsi="Arial" w:cs="Arial"/>
          <w:lang w:eastAsia="zh-CN"/>
        </w:rPr>
        <w:t xml:space="preserve">2.2 DVLA requires a contract to provide support and maintenance to its electric vehicle charging </w:t>
      </w:r>
      <w:r w:rsidR="0019413A">
        <w:rPr>
          <w:rFonts w:ascii="Arial" w:eastAsia="STZhongsong" w:hAnsi="Arial" w:cs="Arial"/>
          <w:lang w:eastAsia="zh-CN"/>
        </w:rPr>
        <w:t>units</w:t>
      </w:r>
      <w:r w:rsidR="00B856A6">
        <w:rPr>
          <w:rFonts w:ascii="Arial" w:eastAsia="STZhongsong" w:hAnsi="Arial" w:cs="Arial"/>
          <w:lang w:eastAsia="zh-CN"/>
        </w:rPr>
        <w:t xml:space="preserve"> along with a back-office hosting system and </w:t>
      </w:r>
      <w:r w:rsidR="00B856A6" w:rsidRPr="00014D59">
        <w:rPr>
          <w:rFonts w:ascii="Arial" w:eastAsia="STZhongsong" w:hAnsi="Arial" w:cs="Arial"/>
          <w:lang w:eastAsia="zh-CN"/>
        </w:rPr>
        <w:t xml:space="preserve">Radio Frequency Identity </w:t>
      </w:r>
      <w:r w:rsidR="00B856A6">
        <w:rPr>
          <w:rFonts w:ascii="Arial" w:eastAsia="STZhongsong" w:hAnsi="Arial" w:cs="Arial"/>
          <w:lang w:eastAsia="zh-CN"/>
        </w:rPr>
        <w:t>(RFID) c</w:t>
      </w:r>
      <w:r w:rsidR="00B856A6" w:rsidRPr="00014D59">
        <w:rPr>
          <w:rFonts w:ascii="Arial" w:eastAsia="STZhongsong" w:hAnsi="Arial" w:cs="Arial"/>
          <w:lang w:eastAsia="zh-CN"/>
        </w:rPr>
        <w:t>ard</w:t>
      </w:r>
      <w:r w:rsidR="00B856A6">
        <w:rPr>
          <w:rFonts w:ascii="Arial" w:eastAsia="STZhongsong" w:hAnsi="Arial" w:cs="Arial"/>
          <w:lang w:eastAsia="zh-CN"/>
        </w:rPr>
        <w:t xml:space="preserve">s to </w:t>
      </w:r>
      <w:r w:rsidR="00B856A6" w:rsidRPr="00A8083C">
        <w:rPr>
          <w:rFonts w:ascii="Arial" w:hAnsi="Arial" w:cstheme="minorBidi"/>
          <w:color w:val="000000" w:themeColor="text1"/>
          <w:kern w:val="24"/>
          <w:szCs w:val="24"/>
        </w:rPr>
        <w:t>ensure that DVLA’s electric fleet</w:t>
      </w:r>
      <w:r w:rsidR="00B856A6">
        <w:rPr>
          <w:rFonts w:ascii="Arial" w:hAnsi="Arial" w:cstheme="minorBidi"/>
          <w:color w:val="000000" w:themeColor="text1"/>
          <w:kern w:val="24"/>
          <w:szCs w:val="24"/>
        </w:rPr>
        <w:t xml:space="preserve">, </w:t>
      </w:r>
      <w:r w:rsidR="00B856A6" w:rsidRPr="00A8083C">
        <w:rPr>
          <w:rFonts w:ascii="Arial" w:hAnsi="Arial" w:cstheme="minorBidi"/>
          <w:color w:val="000000" w:themeColor="text1"/>
          <w:kern w:val="24"/>
          <w:szCs w:val="24"/>
        </w:rPr>
        <w:t xml:space="preserve">along with staff and visitors’ electric vehicles have sufficient charge for their </w:t>
      </w:r>
      <w:r w:rsidR="00B856A6">
        <w:rPr>
          <w:rFonts w:ascii="Arial" w:hAnsi="Arial" w:cstheme="minorBidi"/>
          <w:color w:val="000000" w:themeColor="text1"/>
          <w:kern w:val="24"/>
          <w:szCs w:val="24"/>
        </w:rPr>
        <w:t xml:space="preserve">ongoing </w:t>
      </w:r>
      <w:r w:rsidR="00B856A6" w:rsidRPr="00A8083C">
        <w:rPr>
          <w:rFonts w:ascii="Arial" w:hAnsi="Arial" w:cstheme="minorBidi"/>
          <w:color w:val="000000" w:themeColor="text1"/>
          <w:kern w:val="24"/>
          <w:szCs w:val="24"/>
        </w:rPr>
        <w:t>journeys</w:t>
      </w:r>
      <w:r w:rsidR="0019413A">
        <w:rPr>
          <w:rFonts w:ascii="Arial" w:eastAsia="STZhongsong" w:hAnsi="Arial" w:cs="Arial"/>
          <w:lang w:eastAsia="zh-CN"/>
        </w:rPr>
        <w:t xml:space="preserve"> </w:t>
      </w:r>
      <w:r>
        <w:rPr>
          <w:rFonts w:ascii="Arial" w:eastAsia="STZhongsong" w:hAnsi="Arial" w:cs="Arial"/>
          <w:lang w:eastAsia="zh-CN"/>
        </w:rPr>
        <w:t xml:space="preserve">on </w:t>
      </w:r>
      <w:r w:rsidR="00B856A6">
        <w:rPr>
          <w:rFonts w:ascii="Arial" w:eastAsia="STZhongsong" w:hAnsi="Arial" w:cs="Arial"/>
          <w:lang w:eastAsia="zh-CN"/>
        </w:rPr>
        <w:t xml:space="preserve">all </w:t>
      </w:r>
      <w:r>
        <w:rPr>
          <w:rFonts w:ascii="Arial" w:eastAsia="STZhongsong" w:hAnsi="Arial" w:cs="Arial"/>
          <w:lang w:eastAsia="zh-CN"/>
        </w:rPr>
        <w:t>DVLA sites in Swansea</w:t>
      </w:r>
      <w:r w:rsidR="00B856A6">
        <w:rPr>
          <w:rFonts w:ascii="Arial" w:eastAsia="STZhongsong" w:hAnsi="Arial" w:cs="Arial"/>
          <w:lang w:eastAsia="zh-CN"/>
        </w:rPr>
        <w:t xml:space="preserve">. </w:t>
      </w:r>
    </w:p>
    <w:p w14:paraId="059555BF" w14:textId="77777777" w:rsidR="00586775" w:rsidRDefault="00586775" w:rsidP="00B856A6">
      <w:pPr>
        <w:ind w:left="-142"/>
        <w:jc w:val="both"/>
        <w:rPr>
          <w:rFonts w:ascii="Arial" w:eastAsia="STZhongsong" w:hAnsi="Arial" w:cs="Arial"/>
          <w:lang w:eastAsia="zh-CN"/>
        </w:rPr>
      </w:pPr>
    </w:p>
    <w:p w14:paraId="2D22B83D" w14:textId="64B9829A" w:rsidR="00B856A6" w:rsidRPr="00B856A6" w:rsidRDefault="00586775" w:rsidP="00B856A6">
      <w:pPr>
        <w:ind w:left="-142"/>
        <w:jc w:val="both"/>
        <w:rPr>
          <w:rFonts w:ascii="Arial" w:eastAsia="STZhongsong" w:hAnsi="Arial" w:cs="Arial"/>
          <w:lang w:eastAsia="zh-CN"/>
        </w:rPr>
      </w:pPr>
      <w:r>
        <w:rPr>
          <w:rFonts w:ascii="Arial" w:eastAsia="STZhongsong" w:hAnsi="Arial" w:cs="Arial"/>
          <w:lang w:eastAsia="zh-CN"/>
        </w:rPr>
        <w:t xml:space="preserve">2.3 </w:t>
      </w:r>
      <w:r w:rsidR="00B856A6" w:rsidRPr="00B856A6">
        <w:rPr>
          <w:rFonts w:ascii="Arial" w:eastAsia="STZhongsong" w:hAnsi="Arial" w:cs="Arial"/>
          <w:lang w:eastAsia="zh-CN"/>
        </w:rPr>
        <w:t>DVLA’s Swansea estate consists of three sites: Morriston, Swansea Vale and Ty Felin</w:t>
      </w:r>
      <w:r>
        <w:rPr>
          <w:rFonts w:ascii="Arial" w:eastAsia="STZhongsong" w:hAnsi="Arial" w:cs="Arial"/>
          <w:lang w:eastAsia="zh-CN"/>
        </w:rPr>
        <w:t>:</w:t>
      </w:r>
      <w:r w:rsidR="00B856A6" w:rsidRPr="00B856A6">
        <w:rPr>
          <w:rFonts w:ascii="Arial" w:eastAsia="STZhongsong" w:hAnsi="Arial" w:cs="Arial"/>
          <w:lang w:eastAsia="zh-CN"/>
        </w:rPr>
        <w:t xml:space="preserve"> </w:t>
      </w:r>
    </w:p>
    <w:p w14:paraId="3CC7F309" w14:textId="77777777" w:rsidR="00586775" w:rsidRDefault="00586775" w:rsidP="00B856A6">
      <w:pPr>
        <w:ind w:left="-142"/>
        <w:jc w:val="both"/>
        <w:rPr>
          <w:rFonts w:ascii="Arial" w:eastAsia="STZhongsong" w:hAnsi="Arial" w:cs="Arial"/>
          <w:b/>
          <w:bCs/>
          <w:lang w:eastAsia="zh-CN"/>
        </w:rPr>
      </w:pPr>
    </w:p>
    <w:p w14:paraId="2802C6A4" w14:textId="506E9145" w:rsidR="00B856A6" w:rsidRPr="00B856A6" w:rsidRDefault="00B856A6" w:rsidP="00CB18B7">
      <w:pPr>
        <w:jc w:val="both"/>
        <w:rPr>
          <w:rFonts w:ascii="Arial" w:eastAsia="STZhongsong" w:hAnsi="Arial" w:cs="Arial"/>
          <w:lang w:eastAsia="zh-CN"/>
        </w:rPr>
      </w:pPr>
      <w:r w:rsidRPr="00B856A6">
        <w:rPr>
          <w:rFonts w:ascii="Arial" w:eastAsia="STZhongsong" w:hAnsi="Arial" w:cs="Arial"/>
          <w:b/>
          <w:bCs/>
          <w:lang w:eastAsia="zh-CN"/>
        </w:rPr>
        <w:t>DVLA main site,</w:t>
      </w:r>
      <w:r w:rsidRPr="00B856A6">
        <w:rPr>
          <w:rFonts w:ascii="Arial" w:eastAsia="STZhongsong" w:hAnsi="Arial" w:cs="Arial"/>
          <w:lang w:eastAsia="zh-CN"/>
        </w:rPr>
        <w:t xml:space="preserve"> Morriston, SA6 7JL is a 26-acre site, comprising seven main buildings and several smaller and subsidiary buildings. These buildings consist of 89,304m2 of mixed office and non-office space. There are also three large staff parking areas including one multi-storey facility, alongside multiple smaller parking areas and other green spaces.</w:t>
      </w:r>
    </w:p>
    <w:p w14:paraId="591EDC3E" w14:textId="77777777" w:rsidR="00586775" w:rsidRDefault="00586775" w:rsidP="00586775">
      <w:pPr>
        <w:jc w:val="both"/>
        <w:rPr>
          <w:rFonts w:ascii="Arial" w:eastAsia="STZhongsong" w:hAnsi="Arial" w:cs="Arial"/>
          <w:b/>
          <w:bCs/>
          <w:lang w:eastAsia="zh-CN"/>
        </w:rPr>
      </w:pPr>
    </w:p>
    <w:p w14:paraId="0D8B4A30" w14:textId="7A137FE8" w:rsidR="00B856A6" w:rsidRPr="00B856A6" w:rsidRDefault="00B856A6" w:rsidP="00CB18B7">
      <w:pPr>
        <w:jc w:val="both"/>
        <w:rPr>
          <w:rFonts w:ascii="Arial" w:eastAsia="STZhongsong" w:hAnsi="Arial" w:cs="Arial"/>
          <w:lang w:eastAsia="zh-CN"/>
        </w:rPr>
      </w:pPr>
      <w:r w:rsidRPr="00B856A6">
        <w:rPr>
          <w:rFonts w:ascii="Arial" w:eastAsia="STZhongsong" w:hAnsi="Arial" w:cs="Arial"/>
          <w:b/>
          <w:bCs/>
          <w:lang w:eastAsia="zh-CN"/>
        </w:rPr>
        <w:t>Swansea Vale</w:t>
      </w:r>
      <w:r w:rsidRPr="00B856A6">
        <w:rPr>
          <w:rFonts w:ascii="Arial" w:eastAsia="STZhongsong" w:hAnsi="Arial" w:cs="Arial"/>
          <w:lang w:eastAsia="zh-CN"/>
        </w:rPr>
        <w:t xml:space="preserve"> is a 7-acre site consisting of three buildings comprising 10,878m2 of mixed office and non-office space. There are also two main car parks and areas of green space. This site is split in </w:t>
      </w:r>
      <w:proofErr w:type="gramStart"/>
      <w:r w:rsidRPr="00B856A6">
        <w:rPr>
          <w:rFonts w:ascii="Arial" w:eastAsia="STZhongsong" w:hAnsi="Arial" w:cs="Arial"/>
          <w:lang w:eastAsia="zh-CN"/>
        </w:rPr>
        <w:t>two;</w:t>
      </w:r>
      <w:proofErr w:type="gramEnd"/>
    </w:p>
    <w:p w14:paraId="33A9C74A" w14:textId="77777777" w:rsidR="00B856A6" w:rsidRPr="00B856A6" w:rsidRDefault="00B856A6" w:rsidP="00B856A6">
      <w:pPr>
        <w:numPr>
          <w:ilvl w:val="0"/>
          <w:numId w:val="48"/>
        </w:numPr>
        <w:jc w:val="both"/>
        <w:rPr>
          <w:rFonts w:ascii="Arial" w:eastAsia="STZhongsong" w:hAnsi="Arial" w:cs="Arial"/>
          <w:lang w:eastAsia="zh-CN"/>
        </w:rPr>
      </w:pPr>
      <w:r w:rsidRPr="00B856A6">
        <w:rPr>
          <w:rFonts w:ascii="Arial" w:eastAsia="STZhongsong" w:hAnsi="Arial" w:cs="Arial"/>
          <w:lang w:eastAsia="zh-CN"/>
        </w:rPr>
        <w:t>Contact Centre SA7 0AD and</w:t>
      </w:r>
    </w:p>
    <w:p w14:paraId="134F3009" w14:textId="77777777" w:rsidR="00B856A6" w:rsidRPr="00B856A6" w:rsidRDefault="00B856A6" w:rsidP="00B856A6">
      <w:pPr>
        <w:numPr>
          <w:ilvl w:val="0"/>
          <w:numId w:val="48"/>
        </w:numPr>
        <w:jc w:val="both"/>
        <w:rPr>
          <w:rFonts w:ascii="Arial" w:eastAsia="STZhongsong" w:hAnsi="Arial" w:cs="Arial"/>
          <w:lang w:eastAsia="zh-CN"/>
        </w:rPr>
      </w:pPr>
      <w:r w:rsidRPr="00B856A6">
        <w:rPr>
          <w:rFonts w:ascii="Arial" w:eastAsia="STZhongsong" w:hAnsi="Arial" w:cs="Arial"/>
          <w:lang w:eastAsia="zh-CN"/>
        </w:rPr>
        <w:t xml:space="preserve">Richard Ley Development Centre and the Innovation Facility, SA7 0AN </w:t>
      </w:r>
    </w:p>
    <w:p w14:paraId="5FF28E0D" w14:textId="77777777" w:rsidR="00B856A6" w:rsidRPr="00B856A6" w:rsidRDefault="00B856A6" w:rsidP="00CB18B7">
      <w:pPr>
        <w:ind w:left="1440"/>
        <w:jc w:val="both"/>
        <w:rPr>
          <w:rFonts w:ascii="Arial" w:eastAsia="STZhongsong" w:hAnsi="Arial" w:cs="Arial"/>
          <w:lang w:eastAsia="zh-CN"/>
        </w:rPr>
      </w:pPr>
      <w:r w:rsidRPr="00B856A6">
        <w:rPr>
          <w:rFonts w:ascii="Arial" w:eastAsia="STZhongsong" w:hAnsi="Arial" w:cs="Arial"/>
          <w:lang w:eastAsia="zh-CN"/>
        </w:rPr>
        <w:t>with a stream and public pathway in between.</w:t>
      </w:r>
    </w:p>
    <w:p w14:paraId="4A1C532E" w14:textId="77777777" w:rsidR="00586775" w:rsidRDefault="00586775" w:rsidP="00B856A6">
      <w:pPr>
        <w:ind w:left="-142"/>
        <w:jc w:val="both"/>
        <w:rPr>
          <w:rFonts w:ascii="Arial" w:eastAsia="STZhongsong" w:hAnsi="Arial" w:cs="Arial"/>
          <w:b/>
          <w:bCs/>
          <w:lang w:eastAsia="zh-CN"/>
        </w:rPr>
      </w:pPr>
    </w:p>
    <w:p w14:paraId="77407F2E" w14:textId="686D7487" w:rsidR="00B856A6" w:rsidRPr="00B856A6" w:rsidRDefault="00B856A6" w:rsidP="00CB18B7">
      <w:pPr>
        <w:jc w:val="both"/>
        <w:rPr>
          <w:rFonts w:ascii="Arial" w:eastAsia="STZhongsong" w:hAnsi="Arial" w:cs="Arial"/>
          <w:lang w:eastAsia="zh-CN"/>
        </w:rPr>
      </w:pPr>
      <w:r w:rsidRPr="00B856A6">
        <w:rPr>
          <w:rFonts w:ascii="Arial" w:eastAsia="STZhongsong" w:hAnsi="Arial" w:cs="Arial"/>
          <w:b/>
          <w:bCs/>
          <w:lang w:eastAsia="zh-CN"/>
        </w:rPr>
        <w:t>Ty Felin, SA6 4AW</w:t>
      </w:r>
      <w:r w:rsidRPr="00B856A6">
        <w:rPr>
          <w:rFonts w:ascii="Arial" w:eastAsia="STZhongsong" w:hAnsi="Arial" w:cs="Arial"/>
          <w:lang w:eastAsia="zh-CN"/>
        </w:rPr>
        <w:t>, is a 6-acre site consisting of two main buildings and security house consisting of 7,499m2 of mixed office and production space, with a green space perimeter.</w:t>
      </w:r>
    </w:p>
    <w:p w14:paraId="37B736A1" w14:textId="77777777" w:rsidR="00586775" w:rsidRPr="00B856A6" w:rsidRDefault="00586775" w:rsidP="00B856A6">
      <w:pPr>
        <w:ind w:left="-142"/>
        <w:jc w:val="both"/>
        <w:rPr>
          <w:rFonts w:ascii="Arial" w:hAnsi="Arial" w:cstheme="minorBidi"/>
          <w:color w:val="000000" w:themeColor="text1"/>
          <w:kern w:val="24"/>
          <w:szCs w:val="24"/>
        </w:rPr>
      </w:pPr>
    </w:p>
    <w:p w14:paraId="53D0A331" w14:textId="77777777" w:rsidR="005E3488" w:rsidRPr="00234FC4" w:rsidRDefault="005E3488" w:rsidP="00CB18B7">
      <w:pPr>
        <w:ind w:left="-142"/>
        <w:jc w:val="both"/>
        <w:rPr>
          <w:rFonts w:ascii="Arial" w:hAnsi="Arial" w:cs="Arial"/>
          <w:color w:val="FF0000"/>
        </w:rPr>
      </w:pPr>
    </w:p>
    <w:p w14:paraId="4D5FEC7E" w14:textId="01F7D8E3" w:rsidR="001A236D" w:rsidRDefault="00237E4B" w:rsidP="00850192">
      <w:pPr>
        <w:pStyle w:val="Heading2"/>
        <w:tabs>
          <w:tab w:val="clear" w:pos="0"/>
          <w:tab w:val="left" w:pos="-180"/>
        </w:tabs>
        <w:spacing w:before="0"/>
        <w:ind w:hanging="181"/>
      </w:pPr>
      <w:bookmarkStart w:id="4" w:name="_Toc253400957"/>
      <w:bookmarkStart w:id="5" w:name="_Toc200444482"/>
      <w:r w:rsidRPr="00ED4B17">
        <w:t>3.</w:t>
      </w:r>
      <w:r w:rsidRPr="00ED4B17">
        <w:rPr>
          <w:rFonts w:cs="Arial"/>
          <w:b w:val="0"/>
          <w:sz w:val="24"/>
        </w:rPr>
        <w:t xml:space="preserve"> </w:t>
      </w:r>
      <w:r w:rsidR="001A236D" w:rsidRPr="00ED4B17">
        <w:t>Procurement Timetable</w:t>
      </w:r>
      <w:bookmarkEnd w:id="4"/>
      <w:bookmarkEnd w:id="5"/>
    </w:p>
    <w:p w14:paraId="19265418" w14:textId="77777777" w:rsidR="00580B40" w:rsidRDefault="00580B40" w:rsidP="00580B40">
      <w:pPr>
        <w:ind w:left="-142"/>
        <w:jc w:val="both"/>
        <w:rPr>
          <w:rFonts w:ascii="Arial" w:eastAsia="STZhongsong" w:hAnsi="Arial" w:cs="Arial"/>
          <w:lang w:eastAsia="zh-CN"/>
        </w:rPr>
      </w:pPr>
      <w:r w:rsidRPr="000020A9">
        <w:rPr>
          <w:rFonts w:ascii="Arial" w:eastAsia="STZhongsong" w:hAnsi="Arial" w:cs="Arial"/>
          <w:lang w:eastAsia="zh-CN"/>
        </w:rPr>
        <w:t xml:space="preserve">The timetable for this </w:t>
      </w:r>
      <w:r>
        <w:rPr>
          <w:rFonts w:ascii="Arial" w:eastAsia="STZhongsong" w:hAnsi="Arial" w:cs="Arial"/>
          <w:lang w:eastAsia="zh-CN"/>
        </w:rPr>
        <w:t>p</w:t>
      </w:r>
      <w:r w:rsidRPr="000020A9">
        <w:rPr>
          <w:rFonts w:ascii="Arial" w:eastAsia="STZhongsong" w:hAnsi="Arial" w:cs="Arial"/>
          <w:lang w:eastAsia="zh-CN"/>
        </w:rPr>
        <w:t xml:space="preserve">rocurement is set out </w:t>
      </w:r>
      <w:r w:rsidRPr="00097BAB">
        <w:rPr>
          <w:rFonts w:ascii="Arial" w:eastAsia="STZhongsong" w:hAnsi="Arial" w:cs="Arial"/>
          <w:lang w:eastAsia="zh-CN"/>
        </w:rPr>
        <w:t>in the table below</w:t>
      </w:r>
      <w:r>
        <w:rPr>
          <w:rFonts w:ascii="Arial" w:eastAsia="STZhongsong" w:hAnsi="Arial" w:cs="Arial"/>
          <w:lang w:eastAsia="zh-CN"/>
        </w:rPr>
        <w:t>.</w:t>
      </w:r>
      <w:r w:rsidRPr="00097BAB">
        <w:rPr>
          <w:rFonts w:ascii="Arial" w:eastAsia="STZhongsong" w:hAnsi="Arial" w:cs="Arial"/>
          <w:lang w:eastAsia="zh-CN"/>
        </w:rPr>
        <w:t xml:space="preserve"> </w:t>
      </w:r>
      <w:r>
        <w:rPr>
          <w:rFonts w:ascii="Arial" w:eastAsia="STZhongsong" w:hAnsi="Arial" w:cs="Arial"/>
          <w:lang w:eastAsia="zh-CN"/>
        </w:rPr>
        <w:t>The</w:t>
      </w:r>
      <w:r w:rsidRPr="000020A9">
        <w:rPr>
          <w:rFonts w:ascii="Arial" w:eastAsia="STZhongsong" w:hAnsi="Arial" w:cs="Arial"/>
          <w:lang w:eastAsia="zh-CN"/>
        </w:rPr>
        <w:t xml:space="preserve"> timetable may be changed at any time</w:t>
      </w:r>
      <w:r>
        <w:rPr>
          <w:rFonts w:ascii="Arial" w:eastAsia="STZhongsong" w:hAnsi="Arial" w:cs="Arial"/>
          <w:lang w:eastAsia="zh-CN"/>
        </w:rPr>
        <w:t xml:space="preserve"> but any changes to the dates will be made in </w:t>
      </w:r>
      <w:r w:rsidRPr="000020A9">
        <w:rPr>
          <w:rFonts w:ascii="Arial" w:eastAsia="STZhongsong" w:hAnsi="Arial" w:cs="Arial"/>
          <w:lang w:eastAsia="zh-CN"/>
        </w:rPr>
        <w:t>accordance</w:t>
      </w:r>
      <w:r>
        <w:rPr>
          <w:rFonts w:ascii="Arial" w:eastAsia="STZhongsong" w:hAnsi="Arial" w:cs="Arial"/>
          <w:lang w:eastAsia="zh-CN"/>
        </w:rPr>
        <w:t xml:space="preserve"> </w:t>
      </w:r>
      <w:r w:rsidRPr="000020A9">
        <w:rPr>
          <w:rFonts w:ascii="Arial" w:eastAsia="STZhongsong" w:hAnsi="Arial" w:cs="Arial"/>
          <w:lang w:eastAsia="zh-CN"/>
        </w:rPr>
        <w:t>with the Regulations (where applicable).</w:t>
      </w:r>
      <w:r>
        <w:rPr>
          <w:rFonts w:ascii="Arial" w:eastAsia="STZhongsong" w:hAnsi="Arial" w:cs="Arial"/>
          <w:lang w:eastAsia="zh-CN"/>
        </w:rPr>
        <w:t xml:space="preserve"> Suppliers</w:t>
      </w:r>
      <w:r w:rsidRPr="000020A9">
        <w:rPr>
          <w:rFonts w:ascii="Arial" w:eastAsia="STZhongsong" w:hAnsi="Arial" w:cs="Arial"/>
          <w:lang w:eastAsia="zh-CN"/>
        </w:rPr>
        <w:t xml:space="preserve"> will be informed if changes to </w:t>
      </w:r>
      <w:r>
        <w:rPr>
          <w:rFonts w:ascii="Arial" w:eastAsia="STZhongsong" w:hAnsi="Arial" w:cs="Arial"/>
          <w:lang w:eastAsia="zh-CN"/>
        </w:rPr>
        <w:t>the</w:t>
      </w:r>
      <w:r w:rsidRPr="000020A9">
        <w:rPr>
          <w:rFonts w:ascii="Arial" w:eastAsia="STZhongsong" w:hAnsi="Arial" w:cs="Arial"/>
          <w:lang w:eastAsia="zh-CN"/>
        </w:rPr>
        <w:t xml:space="preserve"> timetable are necessary.</w:t>
      </w:r>
    </w:p>
    <w:p w14:paraId="6E74CD58" w14:textId="77777777" w:rsidR="00580B40" w:rsidRPr="00C11A49" w:rsidRDefault="00580B40" w:rsidP="00580B40">
      <w:pPr>
        <w:tabs>
          <w:tab w:val="left" w:pos="-180"/>
        </w:tabs>
        <w:ind w:hanging="180"/>
        <w:jc w:val="both"/>
        <w:rPr>
          <w:rFonts w:ascii="Arial" w:hAnsi="Arial" w:cs="Arial"/>
          <w:b/>
          <w:bCs/>
          <w:color w:val="FF0000"/>
          <w:szCs w:val="24"/>
        </w:rPr>
      </w:pPr>
    </w:p>
    <w:p w14:paraId="11F6A4C1" w14:textId="77777777" w:rsidR="00580B40" w:rsidRDefault="00580B40" w:rsidP="00580B40">
      <w:pPr>
        <w:tabs>
          <w:tab w:val="left" w:pos="-180"/>
        </w:tabs>
        <w:ind w:hanging="180"/>
        <w:jc w:val="both"/>
        <w:rPr>
          <w:rFonts w:ascii="Arial" w:hAnsi="Arial" w:cs="Arial"/>
          <w:szCs w:val="24"/>
        </w:rPr>
      </w:pPr>
      <w:r w:rsidRPr="00DB5D88">
        <w:rPr>
          <w:rFonts w:ascii="Arial" w:hAnsi="Arial" w:cs="Arial"/>
          <w:szCs w:val="24"/>
        </w:rPr>
        <w:t>The key dates for this procurement (</w:t>
      </w:r>
      <w:r w:rsidRPr="00DB5D88">
        <w:rPr>
          <w:rStyle w:val="DefTerm"/>
          <w:rFonts w:ascii="Arial" w:eastAsia="Arial Unicode MS" w:hAnsi="Arial"/>
          <w:szCs w:val="24"/>
        </w:rPr>
        <w:t>Timetable</w:t>
      </w:r>
      <w:r w:rsidRPr="00DB5D88">
        <w:rPr>
          <w:rFonts w:ascii="Arial" w:hAnsi="Arial" w:cs="Arial"/>
          <w:szCs w:val="24"/>
        </w:rPr>
        <w:t>) are currently anticipated to be as follows:</w:t>
      </w:r>
    </w:p>
    <w:p w14:paraId="7BED3383" w14:textId="77777777" w:rsidR="00580B40" w:rsidRDefault="00580B40" w:rsidP="00C32EF5">
      <w:pPr>
        <w:tabs>
          <w:tab w:val="left" w:pos="-180"/>
        </w:tabs>
        <w:ind w:hanging="180"/>
        <w:rPr>
          <w:rFonts w:ascii="Arial" w:hAnsi="Arial" w:cs="Arial"/>
          <w:szCs w:val="24"/>
          <w:highlight w:val="lightGray"/>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670"/>
        <w:gridCol w:w="4670"/>
      </w:tblGrid>
      <w:tr w:rsidR="00C32EF5" w:rsidRPr="006A11F4" w14:paraId="21F8B2F0" w14:textId="77777777" w:rsidTr="00906BBB">
        <w:tc>
          <w:tcPr>
            <w:tcW w:w="2500" w:type="pct"/>
            <w:tcBorders>
              <w:top w:val="single" w:sz="8" w:space="0" w:color="000000"/>
              <w:left w:val="single" w:sz="8" w:space="0" w:color="000000"/>
              <w:bottom w:val="single" w:sz="8" w:space="0" w:color="000000"/>
              <w:right w:val="single" w:sz="8" w:space="0" w:color="000000"/>
            </w:tcBorders>
            <w:shd w:val="clear" w:color="auto" w:fill="B6DDE8" w:themeFill="accent5" w:themeFillTint="66"/>
          </w:tcPr>
          <w:p w14:paraId="7F5D740A" w14:textId="77777777" w:rsidR="00C32EF5" w:rsidRPr="00456B86" w:rsidRDefault="00C32EF5" w:rsidP="00A63458">
            <w:pPr>
              <w:pStyle w:val="Paragraph"/>
              <w:spacing w:after="240" w:line="240" w:lineRule="auto"/>
              <w:jc w:val="left"/>
              <w:rPr>
                <w:rFonts w:ascii="Arial" w:hAnsi="Arial"/>
                <w:b/>
                <w:sz w:val="24"/>
                <w:szCs w:val="24"/>
              </w:rPr>
            </w:pPr>
            <w:r w:rsidRPr="00456B86">
              <w:rPr>
                <w:rFonts w:ascii="Arial" w:hAnsi="Arial"/>
                <w:b/>
                <w:sz w:val="24"/>
                <w:szCs w:val="24"/>
              </w:rPr>
              <w:t>Event</w:t>
            </w:r>
          </w:p>
        </w:tc>
        <w:tc>
          <w:tcPr>
            <w:tcW w:w="2500" w:type="pct"/>
            <w:tcBorders>
              <w:top w:val="single" w:sz="8" w:space="0" w:color="000000"/>
              <w:left w:val="single" w:sz="8" w:space="0" w:color="000000"/>
              <w:bottom w:val="single" w:sz="8" w:space="0" w:color="000000"/>
              <w:right w:val="single" w:sz="8" w:space="0" w:color="000000"/>
            </w:tcBorders>
            <w:shd w:val="clear" w:color="auto" w:fill="B6DDE8" w:themeFill="accent5" w:themeFillTint="66"/>
          </w:tcPr>
          <w:p w14:paraId="3F39A842" w14:textId="77777777" w:rsidR="00C32EF5" w:rsidRPr="00456B86" w:rsidRDefault="00C32EF5" w:rsidP="00A63458">
            <w:pPr>
              <w:pStyle w:val="Paragraph"/>
              <w:spacing w:after="240" w:line="240" w:lineRule="auto"/>
              <w:jc w:val="left"/>
              <w:rPr>
                <w:rFonts w:ascii="Arial" w:hAnsi="Arial"/>
                <w:b/>
                <w:sz w:val="24"/>
                <w:szCs w:val="24"/>
              </w:rPr>
            </w:pPr>
            <w:r w:rsidRPr="00456B86">
              <w:rPr>
                <w:rFonts w:ascii="Arial" w:hAnsi="Arial"/>
                <w:b/>
                <w:sz w:val="24"/>
                <w:szCs w:val="24"/>
              </w:rPr>
              <w:t>Date</w:t>
            </w:r>
          </w:p>
        </w:tc>
      </w:tr>
      <w:tr w:rsidR="00C32EF5" w:rsidRPr="006A11F4" w14:paraId="72B86D95" w14:textId="77777777" w:rsidTr="00A63458">
        <w:tc>
          <w:tcPr>
            <w:tcW w:w="2500" w:type="pct"/>
            <w:tcBorders>
              <w:top w:val="single" w:sz="8" w:space="0" w:color="000000"/>
              <w:left w:val="single" w:sz="8" w:space="0" w:color="000000"/>
              <w:bottom w:val="single" w:sz="8" w:space="0" w:color="000000"/>
              <w:right w:val="single" w:sz="8" w:space="0" w:color="000000"/>
            </w:tcBorders>
          </w:tcPr>
          <w:p w14:paraId="5CF55530" w14:textId="2F3D7933" w:rsidR="00C32EF5" w:rsidRPr="00533D73" w:rsidRDefault="00C32EF5" w:rsidP="00A63458">
            <w:pPr>
              <w:pStyle w:val="Paragraph"/>
              <w:spacing w:after="240" w:line="240" w:lineRule="auto"/>
              <w:jc w:val="left"/>
              <w:rPr>
                <w:rFonts w:ascii="Arial" w:hAnsi="Arial"/>
                <w:sz w:val="24"/>
                <w:szCs w:val="24"/>
              </w:rPr>
            </w:pPr>
            <w:r w:rsidRPr="00533D73">
              <w:rPr>
                <w:rFonts w:ascii="Arial" w:hAnsi="Arial"/>
                <w:sz w:val="24"/>
                <w:szCs w:val="24"/>
              </w:rPr>
              <w:t>Issue of the IT</w:t>
            </w:r>
            <w:r w:rsidR="003635EF">
              <w:rPr>
                <w:rFonts w:ascii="Arial" w:hAnsi="Arial"/>
                <w:sz w:val="24"/>
                <w:szCs w:val="24"/>
              </w:rPr>
              <w:t>T</w:t>
            </w:r>
          </w:p>
        </w:tc>
        <w:tc>
          <w:tcPr>
            <w:tcW w:w="2500" w:type="pct"/>
            <w:tcBorders>
              <w:top w:val="single" w:sz="8" w:space="0" w:color="000000"/>
              <w:left w:val="single" w:sz="8" w:space="0" w:color="000000"/>
              <w:bottom w:val="single" w:sz="8" w:space="0" w:color="000000"/>
              <w:right w:val="single" w:sz="8" w:space="0" w:color="000000"/>
            </w:tcBorders>
          </w:tcPr>
          <w:p w14:paraId="4AD1EE86" w14:textId="66D7C0F3" w:rsidR="00C32EF5" w:rsidRPr="00533D73" w:rsidRDefault="006E1869" w:rsidP="00A63458">
            <w:pPr>
              <w:pStyle w:val="Paragraph"/>
              <w:spacing w:after="240" w:line="240" w:lineRule="auto"/>
              <w:jc w:val="left"/>
              <w:rPr>
                <w:rFonts w:ascii="Arial" w:hAnsi="Arial"/>
                <w:sz w:val="24"/>
                <w:szCs w:val="24"/>
              </w:rPr>
            </w:pPr>
            <w:r>
              <w:rPr>
                <w:rFonts w:ascii="Arial" w:hAnsi="Arial"/>
                <w:sz w:val="24"/>
                <w:szCs w:val="24"/>
              </w:rPr>
              <w:t>12</w:t>
            </w:r>
            <w:r w:rsidR="00580B40">
              <w:rPr>
                <w:rFonts w:ascii="Arial" w:hAnsi="Arial"/>
                <w:sz w:val="24"/>
                <w:szCs w:val="24"/>
              </w:rPr>
              <w:t xml:space="preserve"> June 2025</w:t>
            </w:r>
          </w:p>
        </w:tc>
      </w:tr>
      <w:tr w:rsidR="00C32EF5" w:rsidRPr="006A11F4" w14:paraId="4702E29A" w14:textId="77777777" w:rsidTr="00A63458">
        <w:tc>
          <w:tcPr>
            <w:tcW w:w="2500" w:type="pct"/>
            <w:tcBorders>
              <w:top w:val="single" w:sz="8" w:space="0" w:color="000000"/>
              <w:left w:val="single" w:sz="8" w:space="0" w:color="000000"/>
              <w:bottom w:val="single" w:sz="8" w:space="0" w:color="000000"/>
              <w:right w:val="single" w:sz="8" w:space="0" w:color="000000"/>
            </w:tcBorders>
          </w:tcPr>
          <w:p w14:paraId="2850E457" w14:textId="77777777" w:rsidR="00C32EF5" w:rsidRPr="00533D73" w:rsidRDefault="00C32EF5" w:rsidP="00A63458">
            <w:pPr>
              <w:pStyle w:val="Paragraph"/>
              <w:spacing w:after="240" w:line="240" w:lineRule="auto"/>
              <w:jc w:val="left"/>
              <w:rPr>
                <w:rFonts w:ascii="Arial" w:hAnsi="Arial"/>
                <w:sz w:val="24"/>
                <w:szCs w:val="24"/>
              </w:rPr>
            </w:pPr>
            <w:r w:rsidRPr="00533D73">
              <w:rPr>
                <w:rFonts w:ascii="Arial" w:hAnsi="Arial"/>
                <w:sz w:val="24"/>
                <w:szCs w:val="24"/>
              </w:rPr>
              <w:t xml:space="preserve">Deadline for receipt of clarifications </w:t>
            </w:r>
          </w:p>
        </w:tc>
        <w:tc>
          <w:tcPr>
            <w:tcW w:w="2500" w:type="pct"/>
            <w:tcBorders>
              <w:top w:val="single" w:sz="8" w:space="0" w:color="000000"/>
              <w:left w:val="single" w:sz="8" w:space="0" w:color="000000"/>
              <w:bottom w:val="single" w:sz="8" w:space="0" w:color="000000"/>
              <w:right w:val="single" w:sz="8" w:space="0" w:color="000000"/>
            </w:tcBorders>
          </w:tcPr>
          <w:p w14:paraId="4254B725" w14:textId="1514FA7C" w:rsidR="00C32EF5" w:rsidRPr="00533D73" w:rsidRDefault="0085272C" w:rsidP="00A63458">
            <w:pPr>
              <w:pStyle w:val="Paragraph"/>
              <w:spacing w:after="240" w:line="240" w:lineRule="auto"/>
              <w:jc w:val="left"/>
              <w:rPr>
                <w:rFonts w:ascii="Arial" w:hAnsi="Arial"/>
                <w:sz w:val="24"/>
                <w:szCs w:val="24"/>
              </w:rPr>
            </w:pPr>
            <w:r>
              <w:rPr>
                <w:rFonts w:ascii="Arial" w:hAnsi="Arial"/>
                <w:sz w:val="24"/>
                <w:szCs w:val="24"/>
              </w:rPr>
              <w:t>13:00 on 2</w:t>
            </w:r>
            <w:r w:rsidR="006E1869">
              <w:rPr>
                <w:rFonts w:ascii="Arial" w:hAnsi="Arial"/>
                <w:sz w:val="24"/>
                <w:szCs w:val="24"/>
              </w:rPr>
              <w:t>6</w:t>
            </w:r>
            <w:r w:rsidR="00580B40">
              <w:rPr>
                <w:rFonts w:ascii="Arial" w:hAnsi="Arial"/>
                <w:sz w:val="24"/>
                <w:szCs w:val="24"/>
              </w:rPr>
              <w:t xml:space="preserve"> June 2025</w:t>
            </w:r>
          </w:p>
        </w:tc>
      </w:tr>
      <w:tr w:rsidR="00C32EF5" w:rsidRPr="006A11F4" w14:paraId="1A09934B" w14:textId="77777777" w:rsidTr="00A63458">
        <w:tc>
          <w:tcPr>
            <w:tcW w:w="2500" w:type="pct"/>
            <w:tcBorders>
              <w:top w:val="single" w:sz="8" w:space="0" w:color="000000"/>
              <w:left w:val="single" w:sz="8" w:space="0" w:color="000000"/>
              <w:bottom w:val="single" w:sz="8" w:space="0" w:color="000000"/>
              <w:right w:val="single" w:sz="8" w:space="0" w:color="000000"/>
            </w:tcBorders>
          </w:tcPr>
          <w:p w14:paraId="54BC17D1" w14:textId="33BB7D6E" w:rsidR="00C32EF5" w:rsidRPr="00533D73" w:rsidRDefault="00C32EF5" w:rsidP="00A63458">
            <w:pPr>
              <w:pStyle w:val="Paragraph"/>
              <w:spacing w:after="240" w:line="240" w:lineRule="auto"/>
              <w:jc w:val="left"/>
              <w:rPr>
                <w:rFonts w:ascii="Arial" w:hAnsi="Arial"/>
                <w:sz w:val="24"/>
                <w:szCs w:val="24"/>
              </w:rPr>
            </w:pPr>
            <w:r w:rsidRPr="00533D73">
              <w:rPr>
                <w:rFonts w:ascii="Arial" w:hAnsi="Arial"/>
                <w:sz w:val="24"/>
                <w:szCs w:val="24"/>
              </w:rPr>
              <w:t xml:space="preserve">Deadline for the publication of responses to </w:t>
            </w:r>
            <w:r>
              <w:rPr>
                <w:rFonts w:ascii="Arial" w:hAnsi="Arial"/>
                <w:sz w:val="24"/>
                <w:szCs w:val="24"/>
              </w:rPr>
              <w:t>IT</w:t>
            </w:r>
            <w:r w:rsidR="003635EF">
              <w:rPr>
                <w:rFonts w:ascii="Arial" w:hAnsi="Arial"/>
                <w:sz w:val="24"/>
                <w:szCs w:val="24"/>
              </w:rPr>
              <w:t>T</w:t>
            </w:r>
            <w:r w:rsidRPr="00533D73">
              <w:rPr>
                <w:rFonts w:ascii="Arial" w:hAnsi="Arial"/>
                <w:sz w:val="24"/>
                <w:szCs w:val="24"/>
              </w:rPr>
              <w:t xml:space="preserve"> clarification questions </w:t>
            </w:r>
          </w:p>
        </w:tc>
        <w:tc>
          <w:tcPr>
            <w:tcW w:w="2500" w:type="pct"/>
            <w:tcBorders>
              <w:top w:val="single" w:sz="8" w:space="0" w:color="000000"/>
              <w:left w:val="single" w:sz="8" w:space="0" w:color="000000"/>
              <w:bottom w:val="single" w:sz="8" w:space="0" w:color="000000"/>
              <w:right w:val="single" w:sz="8" w:space="0" w:color="000000"/>
            </w:tcBorders>
          </w:tcPr>
          <w:p w14:paraId="4EEAA004" w14:textId="2DB93001" w:rsidR="00C32EF5" w:rsidRPr="00533D73" w:rsidRDefault="0085272C" w:rsidP="00A63458">
            <w:pPr>
              <w:pStyle w:val="Paragraph"/>
              <w:spacing w:after="240" w:line="240" w:lineRule="auto"/>
              <w:jc w:val="left"/>
              <w:rPr>
                <w:rFonts w:ascii="Arial" w:hAnsi="Arial"/>
                <w:sz w:val="24"/>
                <w:szCs w:val="24"/>
              </w:rPr>
            </w:pPr>
            <w:r>
              <w:rPr>
                <w:rFonts w:ascii="Arial" w:hAnsi="Arial"/>
                <w:sz w:val="24"/>
                <w:szCs w:val="24"/>
              </w:rPr>
              <w:t xml:space="preserve">13:00 on </w:t>
            </w:r>
            <w:r w:rsidR="00580B40">
              <w:rPr>
                <w:rFonts w:ascii="Arial" w:hAnsi="Arial"/>
                <w:sz w:val="24"/>
                <w:szCs w:val="24"/>
              </w:rPr>
              <w:t>2</w:t>
            </w:r>
            <w:r w:rsidR="006E1869">
              <w:rPr>
                <w:rFonts w:ascii="Arial" w:hAnsi="Arial"/>
                <w:sz w:val="24"/>
                <w:szCs w:val="24"/>
              </w:rPr>
              <w:t>7</w:t>
            </w:r>
            <w:r w:rsidR="00580B40">
              <w:rPr>
                <w:rFonts w:ascii="Arial" w:hAnsi="Arial"/>
                <w:sz w:val="24"/>
                <w:szCs w:val="24"/>
              </w:rPr>
              <w:t xml:space="preserve"> June 2025</w:t>
            </w:r>
          </w:p>
        </w:tc>
      </w:tr>
      <w:tr w:rsidR="00C32EF5" w:rsidRPr="006A11F4" w14:paraId="3E40B424" w14:textId="77777777" w:rsidTr="00A63458">
        <w:tc>
          <w:tcPr>
            <w:tcW w:w="2500" w:type="pct"/>
            <w:tcBorders>
              <w:top w:val="single" w:sz="8" w:space="0" w:color="000000"/>
              <w:left w:val="single" w:sz="8" w:space="0" w:color="000000"/>
              <w:bottom w:val="single" w:sz="8" w:space="0" w:color="000000"/>
              <w:right w:val="single" w:sz="8" w:space="0" w:color="000000"/>
            </w:tcBorders>
          </w:tcPr>
          <w:p w14:paraId="7C6475EA" w14:textId="77777777" w:rsidR="00C32EF5" w:rsidRPr="00533D73" w:rsidRDefault="00C32EF5" w:rsidP="00A63458">
            <w:pPr>
              <w:pStyle w:val="Paragraph"/>
              <w:spacing w:after="240" w:line="240" w:lineRule="auto"/>
              <w:jc w:val="left"/>
              <w:rPr>
                <w:rFonts w:ascii="Arial" w:hAnsi="Arial"/>
                <w:sz w:val="24"/>
                <w:szCs w:val="24"/>
              </w:rPr>
            </w:pPr>
            <w:r w:rsidRPr="00533D73">
              <w:rPr>
                <w:rFonts w:ascii="Arial" w:hAnsi="Arial"/>
                <w:sz w:val="24"/>
                <w:szCs w:val="24"/>
              </w:rPr>
              <w:t xml:space="preserve">Deadline for receipt of </w:t>
            </w:r>
            <w:r>
              <w:rPr>
                <w:rFonts w:ascii="Arial" w:hAnsi="Arial"/>
                <w:sz w:val="24"/>
                <w:szCs w:val="24"/>
              </w:rPr>
              <w:t>responses</w:t>
            </w:r>
            <w:r w:rsidRPr="00533D73">
              <w:rPr>
                <w:rFonts w:ascii="Arial" w:hAnsi="Arial"/>
                <w:sz w:val="24"/>
                <w:szCs w:val="24"/>
              </w:rPr>
              <w:t xml:space="preserve"> </w:t>
            </w:r>
          </w:p>
        </w:tc>
        <w:tc>
          <w:tcPr>
            <w:tcW w:w="2500" w:type="pct"/>
            <w:tcBorders>
              <w:top w:val="single" w:sz="8" w:space="0" w:color="000000"/>
              <w:left w:val="single" w:sz="8" w:space="0" w:color="000000"/>
              <w:bottom w:val="single" w:sz="8" w:space="0" w:color="000000"/>
              <w:right w:val="single" w:sz="8" w:space="0" w:color="000000"/>
            </w:tcBorders>
          </w:tcPr>
          <w:p w14:paraId="350C91C3" w14:textId="3BFF7D50" w:rsidR="00C32EF5" w:rsidRPr="00533D73" w:rsidRDefault="0085272C" w:rsidP="00A63458">
            <w:pPr>
              <w:pStyle w:val="Paragraph"/>
              <w:spacing w:after="240" w:line="240" w:lineRule="auto"/>
              <w:jc w:val="left"/>
              <w:rPr>
                <w:rFonts w:ascii="Arial" w:hAnsi="Arial"/>
                <w:sz w:val="24"/>
                <w:szCs w:val="24"/>
              </w:rPr>
            </w:pPr>
            <w:r>
              <w:rPr>
                <w:rFonts w:ascii="Arial" w:hAnsi="Arial"/>
                <w:sz w:val="24"/>
                <w:szCs w:val="24"/>
              </w:rPr>
              <w:t xml:space="preserve">13:00 on 7 July </w:t>
            </w:r>
            <w:r w:rsidR="00580B40">
              <w:rPr>
                <w:rFonts w:ascii="Arial" w:hAnsi="Arial"/>
                <w:sz w:val="24"/>
                <w:szCs w:val="24"/>
              </w:rPr>
              <w:t>2025</w:t>
            </w:r>
          </w:p>
        </w:tc>
      </w:tr>
      <w:tr w:rsidR="00C32EF5" w:rsidRPr="006A11F4" w14:paraId="4BB2AAC6" w14:textId="77777777" w:rsidTr="00A63458">
        <w:tc>
          <w:tcPr>
            <w:tcW w:w="2500" w:type="pct"/>
            <w:tcBorders>
              <w:top w:val="single" w:sz="8" w:space="0" w:color="000000"/>
              <w:left w:val="single" w:sz="8" w:space="0" w:color="000000"/>
              <w:bottom w:val="single" w:sz="8" w:space="0" w:color="000000"/>
              <w:right w:val="single" w:sz="8" w:space="0" w:color="000000"/>
            </w:tcBorders>
          </w:tcPr>
          <w:p w14:paraId="534B9BCC" w14:textId="77777777" w:rsidR="00C32EF5" w:rsidRPr="00533D73" w:rsidRDefault="00C32EF5" w:rsidP="00A63458">
            <w:pPr>
              <w:pStyle w:val="Paragraph"/>
              <w:spacing w:after="240" w:line="240" w:lineRule="auto"/>
              <w:jc w:val="left"/>
              <w:rPr>
                <w:rFonts w:ascii="Arial" w:hAnsi="Arial"/>
                <w:sz w:val="24"/>
                <w:szCs w:val="24"/>
              </w:rPr>
            </w:pPr>
            <w:r w:rsidRPr="00533D73">
              <w:rPr>
                <w:rFonts w:ascii="Arial" w:hAnsi="Arial"/>
                <w:sz w:val="24"/>
                <w:szCs w:val="24"/>
              </w:rPr>
              <w:t xml:space="preserve">Evaluation of </w:t>
            </w:r>
            <w:r>
              <w:rPr>
                <w:rFonts w:ascii="Arial" w:hAnsi="Arial"/>
                <w:sz w:val="24"/>
                <w:szCs w:val="24"/>
              </w:rPr>
              <w:t>responses</w:t>
            </w:r>
          </w:p>
        </w:tc>
        <w:tc>
          <w:tcPr>
            <w:tcW w:w="2500" w:type="pct"/>
            <w:tcBorders>
              <w:top w:val="single" w:sz="8" w:space="0" w:color="000000"/>
              <w:left w:val="single" w:sz="8" w:space="0" w:color="000000"/>
              <w:bottom w:val="single" w:sz="8" w:space="0" w:color="000000"/>
              <w:right w:val="single" w:sz="8" w:space="0" w:color="000000"/>
            </w:tcBorders>
          </w:tcPr>
          <w:p w14:paraId="16A4CF55" w14:textId="53773E1A" w:rsidR="00C32EF5" w:rsidRPr="00533D73" w:rsidRDefault="00133982" w:rsidP="00A63458">
            <w:pPr>
              <w:pStyle w:val="Paragraph"/>
              <w:spacing w:after="240" w:line="240" w:lineRule="auto"/>
              <w:jc w:val="left"/>
              <w:rPr>
                <w:rFonts w:ascii="Arial" w:hAnsi="Arial"/>
                <w:sz w:val="24"/>
                <w:szCs w:val="24"/>
              </w:rPr>
            </w:pPr>
            <w:r>
              <w:rPr>
                <w:rFonts w:ascii="Arial" w:hAnsi="Arial"/>
                <w:sz w:val="24"/>
                <w:szCs w:val="24"/>
              </w:rPr>
              <w:t>8</w:t>
            </w:r>
            <w:r w:rsidR="0085272C">
              <w:rPr>
                <w:rFonts w:ascii="Arial" w:hAnsi="Arial"/>
                <w:sz w:val="24"/>
                <w:szCs w:val="24"/>
              </w:rPr>
              <w:t>-</w:t>
            </w:r>
            <w:r>
              <w:rPr>
                <w:rFonts w:ascii="Arial" w:hAnsi="Arial"/>
                <w:sz w:val="24"/>
                <w:szCs w:val="24"/>
              </w:rPr>
              <w:t>10</w:t>
            </w:r>
            <w:r w:rsidR="00580B40">
              <w:rPr>
                <w:rFonts w:ascii="Arial" w:hAnsi="Arial"/>
                <w:sz w:val="24"/>
                <w:szCs w:val="24"/>
              </w:rPr>
              <w:t xml:space="preserve"> July 2025</w:t>
            </w:r>
          </w:p>
        </w:tc>
      </w:tr>
      <w:tr w:rsidR="00C32EF5" w:rsidRPr="006A11F4" w14:paraId="5A7B5127" w14:textId="77777777" w:rsidTr="00A63458">
        <w:tc>
          <w:tcPr>
            <w:tcW w:w="2500" w:type="pct"/>
            <w:tcBorders>
              <w:top w:val="single" w:sz="8" w:space="0" w:color="000000"/>
              <w:left w:val="single" w:sz="8" w:space="0" w:color="000000"/>
              <w:bottom w:val="single" w:sz="8" w:space="0" w:color="000000"/>
              <w:right w:val="single" w:sz="8" w:space="0" w:color="000000"/>
            </w:tcBorders>
          </w:tcPr>
          <w:p w14:paraId="134E4F8B" w14:textId="77777777" w:rsidR="00C32EF5" w:rsidRPr="00533D73" w:rsidRDefault="00C32EF5" w:rsidP="00A63458">
            <w:pPr>
              <w:pStyle w:val="Paragraph"/>
              <w:spacing w:after="240" w:line="240" w:lineRule="auto"/>
              <w:jc w:val="left"/>
              <w:rPr>
                <w:rFonts w:ascii="Arial" w:hAnsi="Arial"/>
                <w:sz w:val="24"/>
                <w:szCs w:val="24"/>
              </w:rPr>
            </w:pPr>
            <w:r w:rsidRPr="00533D73">
              <w:rPr>
                <w:rFonts w:ascii="Arial" w:hAnsi="Arial"/>
                <w:sz w:val="24"/>
                <w:szCs w:val="24"/>
              </w:rPr>
              <w:t xml:space="preserve">Confirmation of contract award </w:t>
            </w:r>
          </w:p>
        </w:tc>
        <w:tc>
          <w:tcPr>
            <w:tcW w:w="2500" w:type="pct"/>
            <w:tcBorders>
              <w:top w:val="single" w:sz="8" w:space="0" w:color="000000"/>
              <w:left w:val="single" w:sz="8" w:space="0" w:color="000000"/>
              <w:bottom w:val="single" w:sz="8" w:space="0" w:color="000000"/>
              <w:right w:val="single" w:sz="8" w:space="0" w:color="000000"/>
            </w:tcBorders>
          </w:tcPr>
          <w:p w14:paraId="3E4E3CB2" w14:textId="489C2F7B" w:rsidR="00C32EF5" w:rsidRPr="00533D73" w:rsidRDefault="0085272C" w:rsidP="00A63458">
            <w:pPr>
              <w:pStyle w:val="Paragraph"/>
              <w:spacing w:after="240" w:line="240" w:lineRule="auto"/>
              <w:jc w:val="left"/>
              <w:rPr>
                <w:rFonts w:ascii="Arial" w:hAnsi="Arial"/>
                <w:sz w:val="24"/>
                <w:szCs w:val="24"/>
              </w:rPr>
            </w:pPr>
            <w:r>
              <w:rPr>
                <w:rFonts w:ascii="Arial" w:hAnsi="Arial"/>
                <w:sz w:val="24"/>
                <w:szCs w:val="24"/>
              </w:rPr>
              <w:t>1</w:t>
            </w:r>
            <w:r w:rsidR="006E1869">
              <w:rPr>
                <w:rFonts w:ascii="Arial" w:hAnsi="Arial"/>
                <w:sz w:val="24"/>
                <w:szCs w:val="24"/>
              </w:rPr>
              <w:t>4</w:t>
            </w:r>
            <w:r w:rsidR="00580B40">
              <w:rPr>
                <w:rFonts w:ascii="Arial" w:hAnsi="Arial"/>
                <w:sz w:val="24"/>
                <w:szCs w:val="24"/>
              </w:rPr>
              <w:t xml:space="preserve"> July 2025</w:t>
            </w:r>
          </w:p>
        </w:tc>
      </w:tr>
      <w:tr w:rsidR="00C32EF5" w:rsidRPr="006A11F4" w14:paraId="43FFFC78" w14:textId="77777777" w:rsidTr="00A63458">
        <w:tc>
          <w:tcPr>
            <w:tcW w:w="2500" w:type="pct"/>
            <w:tcBorders>
              <w:top w:val="single" w:sz="8" w:space="0" w:color="000000"/>
              <w:left w:val="single" w:sz="8" w:space="0" w:color="000000"/>
              <w:bottom w:val="single" w:sz="8" w:space="0" w:color="000000"/>
              <w:right w:val="single" w:sz="8" w:space="0" w:color="000000"/>
            </w:tcBorders>
          </w:tcPr>
          <w:p w14:paraId="47E532DD" w14:textId="3997EAB5" w:rsidR="00C32EF5" w:rsidRPr="00533D73" w:rsidRDefault="00C32EF5" w:rsidP="00A63458">
            <w:pPr>
              <w:pStyle w:val="Paragraph"/>
              <w:spacing w:after="240" w:line="240" w:lineRule="auto"/>
              <w:jc w:val="left"/>
              <w:rPr>
                <w:rFonts w:ascii="Arial" w:hAnsi="Arial"/>
                <w:sz w:val="24"/>
                <w:szCs w:val="24"/>
              </w:rPr>
            </w:pPr>
            <w:r w:rsidRPr="00533D73">
              <w:rPr>
                <w:rFonts w:ascii="Arial" w:hAnsi="Arial"/>
                <w:sz w:val="24"/>
                <w:szCs w:val="24"/>
              </w:rPr>
              <w:t>Contract start date and start of mobilisation period</w:t>
            </w:r>
          </w:p>
        </w:tc>
        <w:tc>
          <w:tcPr>
            <w:tcW w:w="2500" w:type="pct"/>
            <w:tcBorders>
              <w:top w:val="single" w:sz="8" w:space="0" w:color="000000"/>
              <w:left w:val="single" w:sz="8" w:space="0" w:color="000000"/>
              <w:bottom w:val="single" w:sz="8" w:space="0" w:color="000000"/>
              <w:right w:val="single" w:sz="8" w:space="0" w:color="000000"/>
            </w:tcBorders>
          </w:tcPr>
          <w:p w14:paraId="3EDD1F21" w14:textId="13CC9FFF" w:rsidR="00C32EF5" w:rsidRPr="00533D73" w:rsidRDefault="00580B40" w:rsidP="00A63458">
            <w:pPr>
              <w:pStyle w:val="Paragraph"/>
              <w:spacing w:after="240" w:line="240" w:lineRule="auto"/>
              <w:jc w:val="left"/>
              <w:rPr>
                <w:rFonts w:ascii="Arial" w:hAnsi="Arial"/>
                <w:sz w:val="24"/>
                <w:szCs w:val="24"/>
              </w:rPr>
            </w:pPr>
            <w:r>
              <w:rPr>
                <w:rFonts w:ascii="Arial" w:hAnsi="Arial"/>
                <w:sz w:val="24"/>
                <w:szCs w:val="24"/>
              </w:rPr>
              <w:t>21 July 2025</w:t>
            </w:r>
          </w:p>
        </w:tc>
      </w:tr>
      <w:tr w:rsidR="00C32EF5" w:rsidRPr="006A11F4" w14:paraId="36766410" w14:textId="77777777" w:rsidTr="00A63458">
        <w:tc>
          <w:tcPr>
            <w:tcW w:w="2500" w:type="pct"/>
            <w:tcBorders>
              <w:top w:val="single" w:sz="8" w:space="0" w:color="000000"/>
              <w:left w:val="single" w:sz="8" w:space="0" w:color="000000"/>
              <w:bottom w:val="single" w:sz="8" w:space="0" w:color="000000"/>
              <w:right w:val="single" w:sz="8" w:space="0" w:color="000000"/>
            </w:tcBorders>
          </w:tcPr>
          <w:p w14:paraId="4E856C5F" w14:textId="77777777" w:rsidR="00C32EF5" w:rsidRPr="00533D73" w:rsidRDefault="00C32EF5" w:rsidP="00A63458">
            <w:pPr>
              <w:pStyle w:val="Paragraph"/>
              <w:spacing w:after="240" w:line="240" w:lineRule="auto"/>
              <w:jc w:val="left"/>
              <w:rPr>
                <w:rFonts w:ascii="Arial" w:hAnsi="Arial"/>
                <w:sz w:val="24"/>
                <w:szCs w:val="24"/>
              </w:rPr>
            </w:pPr>
            <w:r w:rsidRPr="00533D73">
              <w:rPr>
                <w:rFonts w:ascii="Arial" w:hAnsi="Arial"/>
                <w:sz w:val="24"/>
                <w:szCs w:val="24"/>
              </w:rPr>
              <w:t>Target service commencement date</w:t>
            </w:r>
          </w:p>
        </w:tc>
        <w:tc>
          <w:tcPr>
            <w:tcW w:w="2500" w:type="pct"/>
            <w:tcBorders>
              <w:top w:val="single" w:sz="8" w:space="0" w:color="000000"/>
              <w:left w:val="single" w:sz="8" w:space="0" w:color="000000"/>
              <w:bottom w:val="single" w:sz="8" w:space="0" w:color="000000"/>
              <w:right w:val="single" w:sz="8" w:space="0" w:color="000000"/>
            </w:tcBorders>
          </w:tcPr>
          <w:p w14:paraId="6F9B5E1D" w14:textId="0BBF0A08" w:rsidR="00C32EF5" w:rsidRPr="00533D73" w:rsidRDefault="00580B40" w:rsidP="00A63458">
            <w:pPr>
              <w:pStyle w:val="Paragraph"/>
              <w:spacing w:after="240" w:line="240" w:lineRule="auto"/>
              <w:jc w:val="left"/>
              <w:rPr>
                <w:rFonts w:ascii="Arial" w:hAnsi="Arial"/>
                <w:sz w:val="24"/>
                <w:szCs w:val="24"/>
              </w:rPr>
            </w:pPr>
            <w:r>
              <w:rPr>
                <w:rFonts w:ascii="Arial" w:hAnsi="Arial"/>
                <w:sz w:val="24"/>
                <w:szCs w:val="24"/>
              </w:rPr>
              <w:t>1 August 2025</w:t>
            </w:r>
          </w:p>
        </w:tc>
      </w:tr>
      <w:tr w:rsidR="00961AE8" w:rsidRPr="006A11F4" w14:paraId="17C7F565" w14:textId="77777777" w:rsidTr="00A63458">
        <w:tc>
          <w:tcPr>
            <w:tcW w:w="2500" w:type="pct"/>
            <w:tcBorders>
              <w:top w:val="single" w:sz="8" w:space="0" w:color="000000"/>
              <w:left w:val="single" w:sz="8" w:space="0" w:color="000000"/>
              <w:bottom w:val="single" w:sz="8" w:space="0" w:color="000000"/>
              <w:right w:val="single" w:sz="8" w:space="0" w:color="000000"/>
            </w:tcBorders>
          </w:tcPr>
          <w:p w14:paraId="39F7D61B" w14:textId="6291D259" w:rsidR="00961AE8" w:rsidRPr="00533D73" w:rsidRDefault="00961AE8" w:rsidP="00A63458">
            <w:pPr>
              <w:pStyle w:val="Paragraph"/>
              <w:spacing w:after="240" w:line="240" w:lineRule="auto"/>
              <w:jc w:val="left"/>
              <w:rPr>
                <w:rFonts w:ascii="Arial" w:hAnsi="Arial"/>
                <w:sz w:val="24"/>
                <w:szCs w:val="24"/>
              </w:rPr>
            </w:pPr>
            <w:r>
              <w:rPr>
                <w:rFonts w:ascii="Arial" w:hAnsi="Arial"/>
                <w:sz w:val="24"/>
                <w:szCs w:val="24"/>
              </w:rPr>
              <w:t xml:space="preserve">Agreed </w:t>
            </w:r>
            <w:r w:rsidR="00906BBB">
              <w:rPr>
                <w:rFonts w:ascii="Arial" w:hAnsi="Arial"/>
                <w:sz w:val="24"/>
                <w:szCs w:val="24"/>
              </w:rPr>
              <w:t>2-month</w:t>
            </w:r>
            <w:r>
              <w:rPr>
                <w:rFonts w:ascii="Arial" w:hAnsi="Arial"/>
                <w:sz w:val="24"/>
                <w:szCs w:val="24"/>
              </w:rPr>
              <w:t xml:space="preserve"> extension period </w:t>
            </w:r>
          </w:p>
        </w:tc>
        <w:tc>
          <w:tcPr>
            <w:tcW w:w="2500" w:type="pct"/>
            <w:tcBorders>
              <w:top w:val="single" w:sz="8" w:space="0" w:color="000000"/>
              <w:left w:val="single" w:sz="8" w:space="0" w:color="000000"/>
              <w:bottom w:val="single" w:sz="8" w:space="0" w:color="000000"/>
              <w:right w:val="single" w:sz="8" w:space="0" w:color="000000"/>
            </w:tcBorders>
          </w:tcPr>
          <w:p w14:paraId="73DD9C74" w14:textId="47AD14A8" w:rsidR="00961AE8" w:rsidRDefault="00961AE8" w:rsidP="00A63458">
            <w:pPr>
              <w:pStyle w:val="Paragraph"/>
              <w:spacing w:after="240" w:line="240" w:lineRule="auto"/>
              <w:jc w:val="left"/>
              <w:rPr>
                <w:rFonts w:ascii="Arial" w:hAnsi="Arial"/>
                <w:sz w:val="24"/>
                <w:szCs w:val="24"/>
              </w:rPr>
            </w:pPr>
            <w:r>
              <w:rPr>
                <w:rFonts w:ascii="Arial" w:hAnsi="Arial"/>
                <w:sz w:val="24"/>
                <w:szCs w:val="24"/>
              </w:rPr>
              <w:t>01/08/2025 – 30/09/2025</w:t>
            </w:r>
          </w:p>
        </w:tc>
      </w:tr>
      <w:tr w:rsidR="00961AE8" w:rsidRPr="006A11F4" w14:paraId="1D1AC3BB" w14:textId="77777777" w:rsidTr="00A63458">
        <w:tc>
          <w:tcPr>
            <w:tcW w:w="2500" w:type="pct"/>
            <w:tcBorders>
              <w:top w:val="single" w:sz="8" w:space="0" w:color="000000"/>
              <w:left w:val="single" w:sz="8" w:space="0" w:color="000000"/>
              <w:bottom w:val="single" w:sz="8" w:space="0" w:color="000000"/>
              <w:right w:val="single" w:sz="8" w:space="0" w:color="000000"/>
            </w:tcBorders>
          </w:tcPr>
          <w:p w14:paraId="6D1DE2DB" w14:textId="30AAC117" w:rsidR="00961AE8" w:rsidRPr="00533D73" w:rsidRDefault="00961AE8" w:rsidP="00A63458">
            <w:pPr>
              <w:pStyle w:val="Paragraph"/>
              <w:spacing w:after="240" w:line="240" w:lineRule="auto"/>
              <w:jc w:val="left"/>
              <w:rPr>
                <w:rFonts w:ascii="Arial" w:hAnsi="Arial"/>
                <w:sz w:val="24"/>
                <w:szCs w:val="24"/>
              </w:rPr>
            </w:pPr>
            <w:r>
              <w:rPr>
                <w:rFonts w:ascii="Arial" w:hAnsi="Arial"/>
                <w:sz w:val="24"/>
                <w:szCs w:val="24"/>
              </w:rPr>
              <w:t>Target service commencement date</w:t>
            </w:r>
          </w:p>
        </w:tc>
        <w:tc>
          <w:tcPr>
            <w:tcW w:w="2500" w:type="pct"/>
            <w:tcBorders>
              <w:top w:val="single" w:sz="8" w:space="0" w:color="000000"/>
              <w:left w:val="single" w:sz="8" w:space="0" w:color="000000"/>
              <w:bottom w:val="single" w:sz="8" w:space="0" w:color="000000"/>
              <w:right w:val="single" w:sz="8" w:space="0" w:color="000000"/>
            </w:tcBorders>
          </w:tcPr>
          <w:p w14:paraId="2E94CA1F" w14:textId="4CFB6AE2" w:rsidR="00961AE8" w:rsidRDefault="00961AE8" w:rsidP="00A63458">
            <w:pPr>
              <w:pStyle w:val="Paragraph"/>
              <w:spacing w:after="240" w:line="240" w:lineRule="auto"/>
              <w:jc w:val="left"/>
              <w:rPr>
                <w:rFonts w:ascii="Arial" w:hAnsi="Arial"/>
                <w:sz w:val="24"/>
                <w:szCs w:val="24"/>
              </w:rPr>
            </w:pPr>
            <w:r>
              <w:rPr>
                <w:rFonts w:ascii="Arial" w:hAnsi="Arial"/>
                <w:sz w:val="24"/>
                <w:szCs w:val="24"/>
              </w:rPr>
              <w:t>01/10/2025</w:t>
            </w:r>
          </w:p>
        </w:tc>
      </w:tr>
    </w:tbl>
    <w:p w14:paraId="7A8A370F" w14:textId="1C8FF2F6" w:rsidR="00C32EF5" w:rsidRPr="00456B86" w:rsidRDefault="0048700F" w:rsidP="00C32EF5">
      <w:pPr>
        <w:tabs>
          <w:tab w:val="left" w:pos="-180"/>
        </w:tabs>
        <w:spacing w:before="120"/>
        <w:ind w:left="-142"/>
        <w:rPr>
          <w:rFonts w:ascii="Arial" w:hAnsi="Arial" w:cs="Arial"/>
          <w:szCs w:val="24"/>
        </w:rPr>
      </w:pPr>
      <w:r w:rsidRPr="00456B86">
        <w:rPr>
          <w:rFonts w:ascii="Arial" w:hAnsi="Arial" w:cs="Arial"/>
          <w:szCs w:val="24"/>
        </w:rPr>
        <w:t>The Buyer</w:t>
      </w:r>
      <w:r w:rsidR="00C32EF5" w:rsidRPr="00456B86">
        <w:rPr>
          <w:rFonts w:ascii="Arial" w:hAnsi="Arial" w:cs="Arial"/>
          <w:szCs w:val="24"/>
        </w:rPr>
        <w:t xml:space="preserve"> reserves the right to amend the above Timetable. Any changes to the Timetable shall be notified to all tenderers as soon as practicable.</w:t>
      </w:r>
    </w:p>
    <w:p w14:paraId="25E1F2AC" w14:textId="77777777" w:rsidR="000020A9" w:rsidRDefault="000020A9" w:rsidP="00237E4B">
      <w:pPr>
        <w:tabs>
          <w:tab w:val="left" w:pos="-180"/>
        </w:tabs>
        <w:ind w:hanging="180"/>
        <w:rPr>
          <w:rFonts w:ascii="Arial" w:hAnsi="Arial" w:cs="Arial"/>
          <w:highlight w:val="yellow"/>
        </w:rPr>
      </w:pPr>
    </w:p>
    <w:p w14:paraId="7B4F7DA3" w14:textId="77777777" w:rsidR="00B84931" w:rsidRDefault="00B84931" w:rsidP="00237E4B">
      <w:pPr>
        <w:tabs>
          <w:tab w:val="left" w:pos="-180"/>
        </w:tabs>
        <w:ind w:hanging="180"/>
        <w:rPr>
          <w:rFonts w:ascii="Arial" w:hAnsi="Arial" w:cs="Arial"/>
          <w:highlight w:val="yellow"/>
        </w:rPr>
      </w:pPr>
    </w:p>
    <w:p w14:paraId="5C568002" w14:textId="77777777" w:rsidR="00580B40" w:rsidRDefault="00580B40" w:rsidP="00580B40">
      <w:pPr>
        <w:pStyle w:val="Heading2"/>
        <w:tabs>
          <w:tab w:val="clear" w:pos="0"/>
          <w:tab w:val="left" w:pos="-180"/>
        </w:tabs>
        <w:spacing w:before="0"/>
        <w:ind w:hanging="181"/>
      </w:pPr>
      <w:bookmarkStart w:id="6" w:name="_Toc169180014"/>
      <w:bookmarkStart w:id="7" w:name="_Toc200444483"/>
      <w:bookmarkStart w:id="8" w:name="_Toc177969167"/>
      <w:bookmarkStart w:id="9" w:name="_Toc180380666"/>
      <w:r>
        <w:t>4. Scope</w:t>
      </w:r>
      <w:bookmarkEnd w:id="6"/>
      <w:bookmarkEnd w:id="7"/>
    </w:p>
    <w:p w14:paraId="7D79ACB5" w14:textId="00903826" w:rsidR="00580B40" w:rsidRDefault="00580B40" w:rsidP="00580B40">
      <w:pPr>
        <w:spacing w:after="120"/>
        <w:jc w:val="both"/>
        <w:rPr>
          <w:rFonts w:ascii="Arial" w:hAnsi="Arial" w:cs="Arial"/>
        </w:rPr>
      </w:pPr>
      <w:r>
        <w:rPr>
          <w:rFonts w:ascii="Arial" w:hAnsi="Arial" w:cs="Arial"/>
        </w:rPr>
        <w:t xml:space="preserve">4.1 </w:t>
      </w:r>
      <w:r w:rsidRPr="00AE33BD">
        <w:rPr>
          <w:rFonts w:ascii="Arial" w:hAnsi="Arial" w:cs="Arial"/>
        </w:rPr>
        <w:t>DVLA wishes to procure a contract for the</w:t>
      </w:r>
      <w:r>
        <w:rPr>
          <w:rFonts w:ascii="Arial" w:hAnsi="Arial" w:cs="Arial"/>
        </w:rPr>
        <w:t xml:space="preserve"> </w:t>
      </w:r>
      <w:r w:rsidRPr="00AE33BD">
        <w:rPr>
          <w:rFonts w:ascii="Arial" w:hAnsi="Arial" w:cs="Arial"/>
        </w:rPr>
        <w:t xml:space="preserve">provision of support and maintenance </w:t>
      </w:r>
      <w:r>
        <w:rPr>
          <w:rFonts w:ascii="Arial" w:hAnsi="Arial" w:cs="Arial"/>
        </w:rPr>
        <w:t xml:space="preserve">of our current electric vehicle charge points and any potential new units </w:t>
      </w:r>
      <w:r w:rsidRPr="00AE33BD">
        <w:rPr>
          <w:rFonts w:ascii="Arial" w:hAnsi="Arial" w:cs="Arial"/>
        </w:rPr>
        <w:t>which includes a back-office hosting system a</w:t>
      </w:r>
      <w:r>
        <w:rPr>
          <w:rFonts w:ascii="Arial" w:hAnsi="Arial" w:cs="Arial"/>
        </w:rPr>
        <w:t>long with</w:t>
      </w:r>
      <w:r w:rsidRPr="00AE33BD">
        <w:rPr>
          <w:rFonts w:ascii="Arial" w:hAnsi="Arial" w:cs="Arial"/>
        </w:rPr>
        <w:t xml:space="preserve"> </w:t>
      </w:r>
      <w:r>
        <w:rPr>
          <w:rFonts w:ascii="Arial" w:hAnsi="Arial" w:cs="Arial"/>
        </w:rPr>
        <w:t>RFID cards</w:t>
      </w:r>
      <w:r w:rsidR="00C84370">
        <w:rPr>
          <w:rFonts w:ascii="Arial" w:hAnsi="Arial" w:cs="Arial"/>
        </w:rPr>
        <w:t>, helpdesk</w:t>
      </w:r>
      <w:r w:rsidRPr="00AE33BD">
        <w:rPr>
          <w:rFonts w:ascii="Arial" w:hAnsi="Arial" w:cs="Arial"/>
        </w:rPr>
        <w:t xml:space="preserve"> </w:t>
      </w:r>
      <w:r>
        <w:rPr>
          <w:rFonts w:ascii="Arial" w:hAnsi="Arial" w:cs="Arial"/>
        </w:rPr>
        <w:t xml:space="preserve">and a mobile application (App) </w:t>
      </w:r>
      <w:r w:rsidRPr="00AE33BD">
        <w:rPr>
          <w:rFonts w:ascii="Arial" w:hAnsi="Arial" w:cs="Arial"/>
        </w:rPr>
        <w:t xml:space="preserve">to allow electric vehicles to charge. </w:t>
      </w:r>
      <w:r>
        <w:rPr>
          <w:rFonts w:ascii="Arial" w:hAnsi="Arial" w:cs="Arial"/>
        </w:rPr>
        <w:t>The option to charge via a RFID card and an App is essential.</w:t>
      </w:r>
    </w:p>
    <w:p w14:paraId="3FE38FBE" w14:textId="26340347" w:rsidR="00580B40" w:rsidRPr="00AE33BD" w:rsidRDefault="00580B40" w:rsidP="00580B40">
      <w:pPr>
        <w:spacing w:after="120"/>
        <w:jc w:val="both"/>
        <w:rPr>
          <w:rFonts w:ascii="Arial" w:hAnsi="Arial" w:cs="Arial"/>
        </w:rPr>
      </w:pPr>
      <w:r>
        <w:rPr>
          <w:rFonts w:ascii="Arial" w:hAnsi="Arial"/>
          <w:bCs/>
        </w:rPr>
        <w:t xml:space="preserve">The contract will be for a period of 2 years with the option to extend for up to a further two </w:t>
      </w:r>
      <w:r w:rsidR="0056438E">
        <w:rPr>
          <w:rFonts w:ascii="Arial" w:hAnsi="Arial"/>
          <w:bCs/>
        </w:rPr>
        <w:t xml:space="preserve">(2) </w:t>
      </w:r>
      <w:r>
        <w:rPr>
          <w:rFonts w:ascii="Arial" w:hAnsi="Arial"/>
          <w:bCs/>
        </w:rPr>
        <w:t>separate 1</w:t>
      </w:r>
      <w:r w:rsidR="00261EB4">
        <w:rPr>
          <w:rFonts w:ascii="Arial" w:hAnsi="Arial"/>
          <w:bCs/>
        </w:rPr>
        <w:t>-</w:t>
      </w:r>
      <w:r>
        <w:rPr>
          <w:rFonts w:ascii="Arial" w:hAnsi="Arial"/>
          <w:bCs/>
        </w:rPr>
        <w:t>year periods (2+1+1).</w:t>
      </w:r>
    </w:p>
    <w:p w14:paraId="180E4CC2" w14:textId="65EAB902" w:rsidR="00580B40" w:rsidRPr="00F86619" w:rsidRDefault="00580B40" w:rsidP="00580B40">
      <w:pPr>
        <w:spacing w:before="240" w:after="120"/>
        <w:jc w:val="both"/>
        <w:rPr>
          <w:rFonts w:ascii="Arial" w:hAnsi="Arial" w:cs="Arial"/>
          <w:szCs w:val="24"/>
          <w:lang w:eastAsia="en-GB"/>
        </w:rPr>
      </w:pPr>
      <w:r w:rsidRPr="00855D59">
        <w:rPr>
          <w:rFonts w:ascii="Arial" w:hAnsi="Arial" w:cs="Arial"/>
          <w:szCs w:val="24"/>
          <w:lang w:eastAsia="en-GB"/>
        </w:rPr>
        <w:t xml:space="preserve">4.2 </w:t>
      </w:r>
      <w:r w:rsidRPr="00F86619">
        <w:rPr>
          <w:rFonts w:ascii="Arial" w:hAnsi="Arial" w:cs="Arial"/>
          <w:szCs w:val="24"/>
          <w:lang w:eastAsia="en-GB"/>
        </w:rPr>
        <w:t>The contract will ensure that DVLA</w:t>
      </w:r>
      <w:r w:rsidR="000C1B01">
        <w:rPr>
          <w:rFonts w:ascii="Arial" w:hAnsi="Arial" w:cs="Arial"/>
          <w:szCs w:val="24"/>
          <w:lang w:eastAsia="en-GB"/>
        </w:rPr>
        <w:t>;</w:t>
      </w:r>
      <w:r>
        <w:rPr>
          <w:rFonts w:ascii="Arial" w:hAnsi="Arial" w:cs="Arial"/>
          <w:szCs w:val="24"/>
          <w:lang w:eastAsia="en-GB"/>
        </w:rPr>
        <w:t xml:space="preserve"> staff</w:t>
      </w:r>
      <w:r w:rsidR="000C1B01">
        <w:rPr>
          <w:rFonts w:ascii="Arial" w:hAnsi="Arial" w:cs="Arial"/>
          <w:szCs w:val="24"/>
          <w:lang w:eastAsia="en-GB"/>
        </w:rPr>
        <w:t xml:space="preserve">, contractors </w:t>
      </w:r>
      <w:r>
        <w:rPr>
          <w:rFonts w:ascii="Arial" w:hAnsi="Arial" w:cs="Arial"/>
          <w:szCs w:val="24"/>
          <w:lang w:eastAsia="en-GB"/>
        </w:rPr>
        <w:t>and visitors are able to charge their vehicles on DVLA sites. U</w:t>
      </w:r>
      <w:r w:rsidRPr="00F86619">
        <w:rPr>
          <w:rFonts w:ascii="Arial" w:hAnsi="Arial" w:cs="Arial"/>
          <w:szCs w:val="24"/>
          <w:lang w:eastAsia="en-GB"/>
        </w:rPr>
        <w:t>nits will</w:t>
      </w:r>
      <w:r>
        <w:rPr>
          <w:rFonts w:ascii="Arial" w:hAnsi="Arial" w:cs="Arial"/>
          <w:szCs w:val="24"/>
          <w:lang w:eastAsia="en-GB"/>
        </w:rPr>
        <w:t xml:space="preserve"> need</w:t>
      </w:r>
      <w:r w:rsidRPr="00F86619">
        <w:rPr>
          <w:rFonts w:ascii="Arial" w:hAnsi="Arial" w:cs="Arial"/>
          <w:szCs w:val="24"/>
          <w:lang w:eastAsia="en-GB"/>
        </w:rPr>
        <w:t>:</w:t>
      </w:r>
    </w:p>
    <w:p w14:paraId="77A3750E" w14:textId="77777777" w:rsidR="00580B40" w:rsidRPr="00F86619" w:rsidRDefault="00580B40" w:rsidP="00580B40">
      <w:pPr>
        <w:pStyle w:val="ListParagraph"/>
        <w:numPr>
          <w:ilvl w:val="0"/>
          <w:numId w:val="31"/>
        </w:numPr>
        <w:spacing w:before="240" w:after="120"/>
        <w:jc w:val="both"/>
        <w:rPr>
          <w:rFonts w:ascii="Arial" w:hAnsi="Arial" w:cs="Arial"/>
          <w:sz w:val="24"/>
          <w:szCs w:val="24"/>
        </w:rPr>
      </w:pPr>
      <w:r w:rsidRPr="00F86619">
        <w:rPr>
          <w:rFonts w:ascii="Arial" w:hAnsi="Arial" w:cs="Arial"/>
          <w:sz w:val="24"/>
          <w:szCs w:val="24"/>
        </w:rPr>
        <w:t xml:space="preserve">a tariff assigned to them (visitors and general use by DVLA </w:t>
      </w:r>
      <w:r>
        <w:rPr>
          <w:rFonts w:ascii="Arial" w:hAnsi="Arial" w:cs="Arial"/>
          <w:sz w:val="24"/>
          <w:szCs w:val="24"/>
        </w:rPr>
        <w:t>s</w:t>
      </w:r>
      <w:r w:rsidRPr="00F86619">
        <w:rPr>
          <w:rFonts w:ascii="Arial" w:hAnsi="Arial" w:cs="Arial"/>
          <w:sz w:val="24"/>
          <w:szCs w:val="24"/>
        </w:rPr>
        <w:t>taff). These could be different tariffs</w:t>
      </w:r>
      <w:r>
        <w:rPr>
          <w:rFonts w:ascii="Arial" w:hAnsi="Arial" w:cs="Arial"/>
          <w:sz w:val="24"/>
          <w:szCs w:val="24"/>
        </w:rPr>
        <w:t xml:space="preserve"> for the same unit</w:t>
      </w:r>
    </w:p>
    <w:p w14:paraId="54CE9E55" w14:textId="77777777" w:rsidR="00580B40" w:rsidRPr="00F86619" w:rsidRDefault="00580B40" w:rsidP="00580B40">
      <w:pPr>
        <w:pStyle w:val="ListParagraph"/>
        <w:numPr>
          <w:ilvl w:val="0"/>
          <w:numId w:val="31"/>
        </w:numPr>
        <w:spacing w:before="240" w:after="120"/>
        <w:jc w:val="both"/>
        <w:rPr>
          <w:rFonts w:ascii="Arial" w:hAnsi="Arial" w:cs="Arial"/>
          <w:sz w:val="24"/>
          <w:szCs w:val="24"/>
        </w:rPr>
      </w:pPr>
      <w:r>
        <w:rPr>
          <w:rFonts w:ascii="Arial" w:hAnsi="Arial" w:cs="Arial"/>
          <w:sz w:val="24"/>
          <w:szCs w:val="24"/>
        </w:rPr>
        <w:t>o</w:t>
      </w:r>
      <w:r w:rsidRPr="00F86619">
        <w:rPr>
          <w:rFonts w:ascii="Arial" w:hAnsi="Arial" w:cs="Arial"/>
          <w:sz w:val="24"/>
          <w:szCs w:val="24"/>
        </w:rPr>
        <w:t>ther units will be free running with no tariff assigned to them (DVLA</w:t>
      </w:r>
      <w:r>
        <w:rPr>
          <w:rFonts w:ascii="Arial" w:hAnsi="Arial" w:cs="Arial"/>
          <w:sz w:val="24"/>
          <w:szCs w:val="24"/>
        </w:rPr>
        <w:t>’</w:t>
      </w:r>
      <w:r w:rsidRPr="00F86619">
        <w:rPr>
          <w:rFonts w:ascii="Arial" w:hAnsi="Arial" w:cs="Arial"/>
          <w:sz w:val="24"/>
          <w:szCs w:val="24"/>
        </w:rPr>
        <w:t>s electric fleet, used for business purposes).</w:t>
      </w:r>
    </w:p>
    <w:p w14:paraId="159D13A6" w14:textId="77777777" w:rsidR="00580B40" w:rsidRPr="00F86619" w:rsidRDefault="00580B40" w:rsidP="00580B40">
      <w:pPr>
        <w:spacing w:before="240" w:after="120"/>
        <w:jc w:val="both"/>
        <w:rPr>
          <w:rFonts w:ascii="Arial" w:hAnsi="Arial" w:cs="Arial"/>
          <w:szCs w:val="24"/>
        </w:rPr>
      </w:pPr>
      <w:r w:rsidRPr="00F86619">
        <w:rPr>
          <w:rFonts w:ascii="Arial" w:hAnsi="Arial" w:cs="Arial"/>
          <w:szCs w:val="24"/>
        </w:rPr>
        <w:t xml:space="preserve">4.3 Any requests from DVLA to have the tariffs on the units changed must be completed within </w:t>
      </w:r>
      <w:r>
        <w:rPr>
          <w:rFonts w:ascii="Arial" w:hAnsi="Arial" w:cs="Arial"/>
          <w:szCs w:val="24"/>
        </w:rPr>
        <w:t>10</w:t>
      </w:r>
      <w:r w:rsidRPr="00F86619">
        <w:rPr>
          <w:rFonts w:ascii="Arial" w:hAnsi="Arial" w:cs="Arial"/>
          <w:szCs w:val="24"/>
        </w:rPr>
        <w:t xml:space="preserve"> working days of DVLA’s request.</w:t>
      </w:r>
    </w:p>
    <w:p w14:paraId="460788F1" w14:textId="77777777" w:rsidR="00580B40" w:rsidRPr="00F86619" w:rsidRDefault="00580B40" w:rsidP="00580B40">
      <w:pPr>
        <w:spacing w:before="240" w:after="120"/>
        <w:jc w:val="both"/>
        <w:rPr>
          <w:rFonts w:ascii="Arial" w:hAnsi="Arial" w:cs="Arial"/>
          <w:szCs w:val="24"/>
        </w:rPr>
      </w:pPr>
      <w:r w:rsidRPr="00F86619">
        <w:rPr>
          <w:rFonts w:ascii="Arial" w:hAnsi="Arial" w:cs="Arial"/>
          <w:szCs w:val="24"/>
          <w:lang w:eastAsia="en-GB"/>
        </w:rPr>
        <w:t xml:space="preserve">4.4 </w:t>
      </w:r>
      <w:r w:rsidRPr="00F86619">
        <w:rPr>
          <w:rFonts w:ascii="Arial" w:hAnsi="Arial" w:cs="Arial"/>
          <w:szCs w:val="24"/>
        </w:rPr>
        <w:t>DVLA</w:t>
      </w:r>
      <w:r>
        <w:rPr>
          <w:rFonts w:ascii="Arial" w:hAnsi="Arial" w:cs="Arial"/>
          <w:szCs w:val="24"/>
        </w:rPr>
        <w:t>’s</w:t>
      </w:r>
      <w:r w:rsidRPr="00F86619">
        <w:rPr>
          <w:rFonts w:ascii="Arial" w:hAnsi="Arial" w:cs="Arial"/>
          <w:szCs w:val="24"/>
        </w:rPr>
        <w:t xml:space="preserve"> current</w:t>
      </w:r>
      <w:r>
        <w:rPr>
          <w:rFonts w:ascii="Arial" w:hAnsi="Arial" w:cs="Arial"/>
          <w:szCs w:val="24"/>
        </w:rPr>
        <w:t xml:space="preserve"> infrastructure consists of</w:t>
      </w:r>
      <w:r w:rsidRPr="00F86619">
        <w:rPr>
          <w:rFonts w:ascii="Arial" w:hAnsi="Arial" w:cs="Arial"/>
          <w:szCs w:val="24"/>
        </w:rPr>
        <w:t>:</w:t>
      </w:r>
    </w:p>
    <w:p w14:paraId="2A1D63E3" w14:textId="33EB4BBA" w:rsidR="00580B40" w:rsidRPr="00EE5652" w:rsidRDefault="00580B40" w:rsidP="00580B40">
      <w:pPr>
        <w:pStyle w:val="ListParagraph"/>
        <w:numPr>
          <w:ilvl w:val="0"/>
          <w:numId w:val="32"/>
        </w:numPr>
        <w:spacing w:before="240" w:after="120"/>
        <w:jc w:val="both"/>
        <w:rPr>
          <w:rFonts w:ascii="Arial" w:hAnsi="Arial" w:cs="Arial"/>
          <w:bCs/>
          <w:sz w:val="24"/>
          <w:szCs w:val="24"/>
        </w:rPr>
      </w:pPr>
      <w:r w:rsidRPr="00EE5652">
        <w:rPr>
          <w:rFonts w:ascii="Arial" w:hAnsi="Arial" w:cs="Arial"/>
          <w:sz w:val="24"/>
          <w:szCs w:val="24"/>
        </w:rPr>
        <w:t xml:space="preserve">6 x </w:t>
      </w:r>
      <w:proofErr w:type="spellStart"/>
      <w:r w:rsidRPr="00EE5652">
        <w:rPr>
          <w:rFonts w:ascii="Arial" w:hAnsi="Arial" w:cs="Arial"/>
          <w:sz w:val="24"/>
          <w:szCs w:val="24"/>
        </w:rPr>
        <w:t>eVolt</w:t>
      </w:r>
      <w:proofErr w:type="spellEnd"/>
      <w:r w:rsidRPr="00EE5652">
        <w:rPr>
          <w:rFonts w:ascii="Arial" w:hAnsi="Arial" w:cs="Arial"/>
          <w:sz w:val="24"/>
          <w:szCs w:val="24"/>
        </w:rPr>
        <w:t xml:space="preserve"> APT Urban Post 7kW Double </w:t>
      </w:r>
      <w:r w:rsidR="0019413A">
        <w:rPr>
          <w:rFonts w:ascii="Arial" w:hAnsi="Arial" w:cs="Arial"/>
          <w:sz w:val="24"/>
          <w:szCs w:val="24"/>
        </w:rPr>
        <w:t xml:space="preserve">units </w:t>
      </w:r>
      <w:r w:rsidRPr="00EE5652">
        <w:rPr>
          <w:rFonts w:ascii="Arial" w:hAnsi="Arial" w:cs="Arial"/>
          <w:sz w:val="24"/>
          <w:szCs w:val="24"/>
        </w:rPr>
        <w:t xml:space="preserve">and 1x 7kW </w:t>
      </w:r>
      <w:proofErr w:type="spellStart"/>
      <w:r w:rsidRPr="00456B86">
        <w:rPr>
          <w:rFonts w:ascii="Arial" w:hAnsi="Arial" w:cs="Arial"/>
          <w:color w:val="000000"/>
          <w:sz w:val="24"/>
          <w:szCs w:val="24"/>
        </w:rPr>
        <w:t>Swarco</w:t>
      </w:r>
      <w:proofErr w:type="spellEnd"/>
      <w:r w:rsidRPr="00456B86">
        <w:rPr>
          <w:rFonts w:ascii="Arial" w:hAnsi="Arial" w:cs="Arial"/>
          <w:color w:val="000000"/>
          <w:sz w:val="24"/>
          <w:szCs w:val="24"/>
        </w:rPr>
        <w:t xml:space="preserve"> Drives </w:t>
      </w:r>
      <w:r w:rsidRPr="00EE5652">
        <w:rPr>
          <w:rFonts w:ascii="Arial" w:hAnsi="Arial" w:cs="Arial"/>
          <w:sz w:val="24"/>
          <w:szCs w:val="24"/>
        </w:rPr>
        <w:t>unit. These all have a ‘type 2’ connection and</w:t>
      </w:r>
      <w:r w:rsidRPr="00EE5652">
        <w:rPr>
          <w:rFonts w:ascii="Arial" w:hAnsi="Arial" w:cs="Arial"/>
          <w:bCs/>
          <w:sz w:val="24"/>
          <w:szCs w:val="24"/>
        </w:rPr>
        <w:t xml:space="preserve"> were installed in 2014/15 however the </w:t>
      </w:r>
      <w:r w:rsidR="00EE5652">
        <w:rPr>
          <w:rFonts w:ascii="Arial" w:hAnsi="Arial" w:cs="Arial"/>
          <w:bCs/>
          <w:sz w:val="24"/>
          <w:szCs w:val="24"/>
        </w:rPr>
        <w:t>1x 7kW</w:t>
      </w:r>
      <w:r w:rsidR="00EE5652" w:rsidRPr="00EE5652">
        <w:rPr>
          <w:rFonts w:ascii="Arial" w:hAnsi="Arial" w:cs="Arial"/>
          <w:bCs/>
          <w:sz w:val="24"/>
          <w:szCs w:val="24"/>
        </w:rPr>
        <w:t xml:space="preserve"> </w:t>
      </w:r>
      <w:proofErr w:type="spellStart"/>
      <w:r w:rsidRPr="00EE5652">
        <w:rPr>
          <w:rFonts w:ascii="Arial" w:hAnsi="Arial" w:cs="Arial"/>
          <w:bCs/>
          <w:sz w:val="24"/>
          <w:szCs w:val="24"/>
        </w:rPr>
        <w:t>Swarco</w:t>
      </w:r>
      <w:proofErr w:type="spellEnd"/>
      <w:r w:rsidRPr="00EE5652">
        <w:rPr>
          <w:rFonts w:ascii="Arial" w:hAnsi="Arial" w:cs="Arial"/>
          <w:bCs/>
          <w:sz w:val="24"/>
          <w:szCs w:val="24"/>
        </w:rPr>
        <w:t xml:space="preserve"> Drives unit w</w:t>
      </w:r>
      <w:r w:rsidR="00577868">
        <w:rPr>
          <w:rFonts w:ascii="Arial" w:hAnsi="Arial" w:cs="Arial"/>
          <w:bCs/>
          <w:sz w:val="24"/>
          <w:szCs w:val="24"/>
        </w:rPr>
        <w:t xml:space="preserve">as </w:t>
      </w:r>
      <w:r w:rsidRPr="00EE5652">
        <w:rPr>
          <w:rFonts w:ascii="Arial" w:hAnsi="Arial" w:cs="Arial"/>
          <w:bCs/>
          <w:sz w:val="24"/>
          <w:szCs w:val="24"/>
        </w:rPr>
        <w:t>installed</w:t>
      </w:r>
      <w:r w:rsidR="00EE5652">
        <w:rPr>
          <w:rFonts w:ascii="Arial" w:hAnsi="Arial" w:cs="Arial"/>
          <w:bCs/>
          <w:sz w:val="24"/>
          <w:szCs w:val="24"/>
        </w:rPr>
        <w:t xml:space="preserve"> in </w:t>
      </w:r>
      <w:r w:rsidR="00C84370">
        <w:rPr>
          <w:rFonts w:ascii="Arial" w:hAnsi="Arial" w:cs="Arial"/>
          <w:bCs/>
          <w:sz w:val="24"/>
          <w:szCs w:val="24"/>
        </w:rPr>
        <w:t xml:space="preserve">June </w:t>
      </w:r>
      <w:r w:rsidR="00EE5652">
        <w:rPr>
          <w:rFonts w:ascii="Arial" w:hAnsi="Arial" w:cs="Arial"/>
          <w:bCs/>
          <w:sz w:val="24"/>
          <w:szCs w:val="24"/>
        </w:rPr>
        <w:t>2025</w:t>
      </w:r>
      <w:r w:rsidRPr="00EE5652">
        <w:rPr>
          <w:rFonts w:ascii="Arial" w:hAnsi="Arial" w:cs="Arial"/>
          <w:bCs/>
          <w:sz w:val="24"/>
          <w:szCs w:val="24"/>
        </w:rPr>
        <w:t>. Please see A</w:t>
      </w:r>
      <w:r w:rsidR="006C0653">
        <w:rPr>
          <w:rFonts w:ascii="Arial" w:hAnsi="Arial" w:cs="Arial"/>
          <w:bCs/>
          <w:sz w:val="24"/>
          <w:szCs w:val="24"/>
        </w:rPr>
        <w:t>ppendix</w:t>
      </w:r>
      <w:r w:rsidRPr="00EE5652">
        <w:rPr>
          <w:rFonts w:ascii="Arial" w:hAnsi="Arial" w:cs="Arial"/>
          <w:bCs/>
          <w:sz w:val="24"/>
          <w:szCs w:val="24"/>
        </w:rPr>
        <w:t xml:space="preserve"> </w:t>
      </w:r>
      <w:r w:rsidR="002D03AB">
        <w:rPr>
          <w:rFonts w:ascii="Arial" w:hAnsi="Arial" w:cs="Arial"/>
          <w:bCs/>
          <w:sz w:val="24"/>
          <w:szCs w:val="24"/>
        </w:rPr>
        <w:t>A</w:t>
      </w:r>
      <w:r w:rsidR="000956A5" w:rsidRPr="00EE5652">
        <w:rPr>
          <w:rFonts w:ascii="Arial" w:hAnsi="Arial" w:cs="Arial"/>
          <w:bCs/>
          <w:sz w:val="24"/>
          <w:szCs w:val="24"/>
        </w:rPr>
        <w:t xml:space="preserve"> </w:t>
      </w:r>
      <w:r w:rsidRPr="00EE5652">
        <w:rPr>
          <w:rFonts w:ascii="Arial" w:hAnsi="Arial" w:cs="Arial"/>
          <w:bCs/>
          <w:sz w:val="24"/>
          <w:szCs w:val="24"/>
        </w:rPr>
        <w:t xml:space="preserve">for further details. Please note that the units installed in 2014/15 </w:t>
      </w:r>
      <w:r w:rsidR="00EE5652">
        <w:rPr>
          <w:rFonts w:ascii="Arial" w:hAnsi="Arial" w:cs="Arial"/>
          <w:bCs/>
          <w:sz w:val="24"/>
          <w:szCs w:val="24"/>
        </w:rPr>
        <w:t>may</w:t>
      </w:r>
      <w:r w:rsidRPr="00EE5652">
        <w:rPr>
          <w:rFonts w:ascii="Arial" w:hAnsi="Arial" w:cs="Arial"/>
          <w:bCs/>
          <w:sz w:val="24"/>
          <w:szCs w:val="24"/>
        </w:rPr>
        <w:t xml:space="preserve"> be replaced </w:t>
      </w:r>
      <w:r w:rsidR="00960D38" w:rsidRPr="00EE5652">
        <w:rPr>
          <w:rFonts w:ascii="Arial" w:hAnsi="Arial" w:cs="Arial"/>
          <w:bCs/>
          <w:sz w:val="24"/>
          <w:szCs w:val="24"/>
        </w:rPr>
        <w:t xml:space="preserve">within the 2025-2026 </w:t>
      </w:r>
      <w:r w:rsidRPr="00EE5652">
        <w:rPr>
          <w:rFonts w:ascii="Arial" w:hAnsi="Arial" w:cs="Arial"/>
          <w:bCs/>
          <w:sz w:val="24"/>
          <w:szCs w:val="24"/>
        </w:rPr>
        <w:t>financial year.</w:t>
      </w:r>
    </w:p>
    <w:p w14:paraId="169662BA" w14:textId="49F4A254" w:rsidR="00EE5652" w:rsidRPr="002D03AB" w:rsidRDefault="00580B40" w:rsidP="00580B40">
      <w:pPr>
        <w:pStyle w:val="ListParagraph"/>
        <w:numPr>
          <w:ilvl w:val="0"/>
          <w:numId w:val="32"/>
        </w:numPr>
        <w:spacing w:before="240" w:after="120"/>
        <w:jc w:val="both"/>
        <w:rPr>
          <w:rFonts w:ascii="Arial" w:hAnsi="Arial" w:cs="Arial"/>
          <w:bCs/>
          <w:sz w:val="24"/>
          <w:szCs w:val="24"/>
        </w:rPr>
      </w:pPr>
      <w:r w:rsidRPr="00EE5652">
        <w:rPr>
          <w:rFonts w:ascii="Arial" w:hAnsi="Arial" w:cs="Arial"/>
          <w:bCs/>
          <w:sz w:val="24"/>
          <w:szCs w:val="24"/>
        </w:rPr>
        <w:t xml:space="preserve">an additional </w:t>
      </w:r>
      <w:r w:rsidRPr="00EE5652">
        <w:rPr>
          <w:rFonts w:ascii="Arial" w:hAnsi="Arial" w:cs="Arial"/>
          <w:sz w:val="24"/>
          <w:szCs w:val="24"/>
        </w:rPr>
        <w:t>1</w:t>
      </w:r>
      <w:r w:rsidR="007649DE">
        <w:rPr>
          <w:rFonts w:ascii="Arial" w:hAnsi="Arial" w:cs="Arial"/>
          <w:sz w:val="24"/>
          <w:szCs w:val="24"/>
        </w:rPr>
        <w:t>7</w:t>
      </w:r>
      <w:r w:rsidRPr="00EE5652">
        <w:rPr>
          <w:rFonts w:ascii="Arial" w:hAnsi="Arial" w:cs="Arial"/>
          <w:sz w:val="24"/>
          <w:szCs w:val="24"/>
        </w:rPr>
        <w:t xml:space="preserve"> x Dual </w:t>
      </w:r>
      <w:proofErr w:type="spellStart"/>
      <w:r w:rsidRPr="00EE5652">
        <w:rPr>
          <w:rFonts w:ascii="Arial" w:hAnsi="Arial" w:cs="Arial"/>
          <w:sz w:val="24"/>
          <w:szCs w:val="24"/>
        </w:rPr>
        <w:t>eVolt</w:t>
      </w:r>
      <w:proofErr w:type="spellEnd"/>
      <w:r w:rsidRPr="00EE5652">
        <w:rPr>
          <w:rFonts w:ascii="Arial" w:hAnsi="Arial" w:cs="Arial"/>
          <w:sz w:val="24"/>
          <w:szCs w:val="24"/>
        </w:rPr>
        <w:t xml:space="preserve"> 22kw units were installed in 2022, these also have a ‘type 2’ connection. </w:t>
      </w:r>
    </w:p>
    <w:p w14:paraId="7C200281" w14:textId="053FA201" w:rsidR="002D03AB" w:rsidRPr="00B66E85" w:rsidRDefault="002D03AB" w:rsidP="00B66E85">
      <w:pPr>
        <w:spacing w:before="240" w:after="120"/>
        <w:jc w:val="both"/>
        <w:rPr>
          <w:rFonts w:ascii="Arial" w:hAnsi="Arial" w:cs="Arial"/>
          <w:bCs/>
          <w:szCs w:val="24"/>
        </w:rPr>
      </w:pPr>
      <w:r>
        <w:rPr>
          <w:rFonts w:ascii="Arial" w:hAnsi="Arial" w:cs="Arial"/>
          <w:bCs/>
          <w:szCs w:val="24"/>
        </w:rPr>
        <w:t xml:space="preserve">4.5 Additional units: </w:t>
      </w:r>
    </w:p>
    <w:p w14:paraId="74E5A770" w14:textId="16A6911E" w:rsidR="00EE5652" w:rsidRPr="00EE5652" w:rsidRDefault="00580B40" w:rsidP="00456B86">
      <w:pPr>
        <w:pStyle w:val="ListParagraph"/>
        <w:numPr>
          <w:ilvl w:val="0"/>
          <w:numId w:val="32"/>
        </w:numPr>
        <w:spacing w:before="240" w:after="120"/>
        <w:jc w:val="both"/>
        <w:rPr>
          <w:szCs w:val="24"/>
        </w:rPr>
      </w:pPr>
      <w:r w:rsidRPr="00456B86">
        <w:rPr>
          <w:rFonts w:ascii="Arial" w:hAnsi="Arial" w:cs="Arial"/>
          <w:bCs/>
          <w:sz w:val="24"/>
          <w:szCs w:val="24"/>
        </w:rPr>
        <w:t xml:space="preserve">the </w:t>
      </w:r>
      <w:r w:rsidR="002D03AB">
        <w:rPr>
          <w:rFonts w:ascii="Arial" w:hAnsi="Arial" w:cs="Arial"/>
          <w:bCs/>
          <w:sz w:val="24"/>
          <w:szCs w:val="24"/>
        </w:rPr>
        <w:t xml:space="preserve">Supplier will be expected to provide services to all existing </w:t>
      </w:r>
      <w:r w:rsidRPr="00456B86">
        <w:rPr>
          <w:rFonts w:ascii="Arial" w:hAnsi="Arial" w:cs="Arial"/>
          <w:bCs/>
          <w:sz w:val="24"/>
          <w:szCs w:val="24"/>
        </w:rPr>
        <w:t>DVLA units</w:t>
      </w:r>
      <w:r w:rsidR="002D03AB">
        <w:rPr>
          <w:rFonts w:ascii="Arial" w:hAnsi="Arial" w:cs="Arial"/>
          <w:bCs/>
          <w:sz w:val="24"/>
          <w:szCs w:val="24"/>
        </w:rPr>
        <w:t xml:space="preserve"> as described at 4.4</w:t>
      </w:r>
      <w:r w:rsidR="00EE5652">
        <w:rPr>
          <w:rFonts w:ascii="Arial" w:hAnsi="Arial" w:cs="Arial"/>
          <w:bCs/>
          <w:sz w:val="24"/>
          <w:szCs w:val="24"/>
        </w:rPr>
        <w:t xml:space="preserve">, </w:t>
      </w:r>
      <w:r w:rsidRPr="00456B86">
        <w:rPr>
          <w:rFonts w:ascii="Arial" w:hAnsi="Arial" w:cs="Arial"/>
          <w:bCs/>
          <w:sz w:val="24"/>
          <w:szCs w:val="24"/>
        </w:rPr>
        <w:t xml:space="preserve">along with any other units DVLA install during the term of the contract. </w:t>
      </w:r>
      <w:r w:rsidR="002D03AB">
        <w:rPr>
          <w:rFonts w:ascii="Arial" w:hAnsi="Arial" w:cs="Arial"/>
          <w:bCs/>
          <w:sz w:val="24"/>
          <w:szCs w:val="24"/>
        </w:rPr>
        <w:t xml:space="preserve">DVLA anticipate installing </w:t>
      </w:r>
      <w:r w:rsidRPr="00456B86">
        <w:rPr>
          <w:rFonts w:ascii="Arial" w:hAnsi="Arial" w:cs="Arial"/>
          <w:bCs/>
          <w:sz w:val="24"/>
          <w:szCs w:val="24"/>
        </w:rPr>
        <w:t xml:space="preserve">2 x double </w:t>
      </w:r>
      <w:r w:rsidR="009C5DF6">
        <w:rPr>
          <w:rFonts w:ascii="Arial" w:hAnsi="Arial" w:cs="Arial"/>
          <w:bCs/>
          <w:sz w:val="24"/>
          <w:szCs w:val="24"/>
        </w:rPr>
        <w:t xml:space="preserve">150kW </w:t>
      </w:r>
      <w:r w:rsidRPr="00456B86">
        <w:rPr>
          <w:rFonts w:ascii="Arial" w:hAnsi="Arial" w:cs="Arial"/>
          <w:bCs/>
          <w:sz w:val="24"/>
          <w:szCs w:val="24"/>
        </w:rPr>
        <w:t xml:space="preserve">rapid chargers </w:t>
      </w:r>
      <w:r w:rsidR="00EE5652" w:rsidRPr="00456B86">
        <w:rPr>
          <w:rFonts w:ascii="Arial" w:hAnsi="Arial" w:cs="Arial"/>
          <w:bCs/>
          <w:sz w:val="24"/>
          <w:szCs w:val="24"/>
        </w:rPr>
        <w:t>within the 2025-2026</w:t>
      </w:r>
      <w:r w:rsidRPr="00456B86">
        <w:rPr>
          <w:rFonts w:ascii="Arial" w:hAnsi="Arial" w:cs="Arial"/>
          <w:bCs/>
          <w:sz w:val="24"/>
          <w:szCs w:val="24"/>
        </w:rPr>
        <w:t xml:space="preserve"> financial year. </w:t>
      </w:r>
    </w:p>
    <w:p w14:paraId="12FDDA59" w14:textId="77777777" w:rsidR="00850192" w:rsidRPr="00EE5652" w:rsidRDefault="00850192" w:rsidP="00456B86">
      <w:pPr>
        <w:spacing w:before="240" w:after="120"/>
        <w:jc w:val="both"/>
      </w:pPr>
    </w:p>
    <w:p w14:paraId="71117A48" w14:textId="77777777" w:rsidR="001A236D" w:rsidRDefault="00237E4B" w:rsidP="00237E4B">
      <w:pPr>
        <w:pStyle w:val="Heading2"/>
        <w:tabs>
          <w:tab w:val="clear" w:pos="0"/>
          <w:tab w:val="left" w:pos="-180"/>
          <w:tab w:val="num" w:pos="747"/>
          <w:tab w:val="num" w:pos="1080"/>
        </w:tabs>
        <w:ind w:left="-180"/>
      </w:pPr>
      <w:bookmarkStart w:id="10" w:name="_Toc253400959"/>
      <w:bookmarkStart w:id="11" w:name="_Toc200444484"/>
      <w:r>
        <w:t xml:space="preserve">5. </w:t>
      </w:r>
      <w:r w:rsidR="001A236D" w:rsidRPr="000E1435">
        <w:t>Implementation</w:t>
      </w:r>
      <w:r w:rsidR="001A236D">
        <w:t xml:space="preserve"> and Deliverables</w:t>
      </w:r>
      <w:bookmarkEnd w:id="10"/>
      <w:bookmarkEnd w:id="11"/>
    </w:p>
    <w:p w14:paraId="7F9C207B" w14:textId="0BB883D1" w:rsidR="00580B40" w:rsidRDefault="00580B40" w:rsidP="00580B40">
      <w:pPr>
        <w:tabs>
          <w:tab w:val="left" w:pos="-180"/>
        </w:tabs>
        <w:jc w:val="both"/>
        <w:rPr>
          <w:rFonts w:ascii="Arial" w:hAnsi="Arial"/>
          <w:bCs/>
        </w:rPr>
      </w:pPr>
      <w:r>
        <w:rPr>
          <w:rFonts w:ascii="Arial" w:hAnsi="Arial"/>
          <w:bCs/>
        </w:rPr>
        <w:t>5.1 Th</w:t>
      </w:r>
      <w:r w:rsidR="000C4ED2">
        <w:rPr>
          <w:rFonts w:ascii="Arial" w:hAnsi="Arial"/>
          <w:bCs/>
        </w:rPr>
        <w:t>is</w:t>
      </w:r>
      <w:r>
        <w:rPr>
          <w:rFonts w:ascii="Arial" w:hAnsi="Arial"/>
          <w:bCs/>
        </w:rPr>
        <w:t xml:space="preserve"> contract will be required to commence on </w:t>
      </w:r>
      <w:r w:rsidR="00961AE8">
        <w:rPr>
          <w:rFonts w:ascii="Arial" w:hAnsi="Arial"/>
          <w:b/>
        </w:rPr>
        <w:t xml:space="preserve">01 October </w:t>
      </w:r>
      <w:r w:rsidRPr="009F1B68">
        <w:rPr>
          <w:rFonts w:ascii="Arial" w:hAnsi="Arial"/>
          <w:b/>
        </w:rPr>
        <w:t>202</w:t>
      </w:r>
      <w:r>
        <w:rPr>
          <w:rFonts w:ascii="Arial" w:hAnsi="Arial"/>
          <w:b/>
        </w:rPr>
        <w:t>5</w:t>
      </w:r>
      <w:r>
        <w:rPr>
          <w:rFonts w:ascii="Arial" w:hAnsi="Arial"/>
          <w:bCs/>
        </w:rPr>
        <w:t xml:space="preserve"> </w:t>
      </w:r>
      <w:r w:rsidRPr="00FB1E0B">
        <w:rPr>
          <w:rFonts w:ascii="Arial" w:hAnsi="Arial"/>
          <w:bCs/>
        </w:rPr>
        <w:t>for the support and maintenance element and the hosting/back office and RFID cards.</w:t>
      </w:r>
    </w:p>
    <w:p w14:paraId="239708AB" w14:textId="77777777" w:rsidR="00580B40" w:rsidRDefault="00580B40" w:rsidP="00580B40">
      <w:pPr>
        <w:tabs>
          <w:tab w:val="left" w:pos="-180"/>
        </w:tabs>
        <w:jc w:val="both"/>
        <w:rPr>
          <w:rFonts w:ascii="Arial" w:hAnsi="Arial"/>
          <w:bCs/>
        </w:rPr>
      </w:pPr>
    </w:p>
    <w:p w14:paraId="743456DE" w14:textId="49268299" w:rsidR="00580B40" w:rsidRDefault="00580B40" w:rsidP="00580B40">
      <w:pPr>
        <w:tabs>
          <w:tab w:val="left" w:pos="-180"/>
        </w:tabs>
        <w:jc w:val="both"/>
        <w:rPr>
          <w:rFonts w:ascii="Arial" w:hAnsi="Arial"/>
          <w:bCs/>
        </w:rPr>
      </w:pPr>
      <w:r>
        <w:rPr>
          <w:rFonts w:ascii="Arial" w:hAnsi="Arial"/>
          <w:bCs/>
        </w:rPr>
        <w:t xml:space="preserve">5.2 The </w:t>
      </w:r>
      <w:r w:rsidR="00534691">
        <w:rPr>
          <w:rFonts w:ascii="Arial" w:hAnsi="Arial"/>
          <w:bCs/>
        </w:rPr>
        <w:t>S</w:t>
      </w:r>
      <w:r>
        <w:rPr>
          <w:rFonts w:ascii="Arial" w:hAnsi="Arial"/>
          <w:bCs/>
        </w:rPr>
        <w:t xml:space="preserve">upplier must ensure there is no break in the service DVLA provide and will be expected to ensure their mobilisation period commences approx. 1 week prior to </w:t>
      </w:r>
      <w:r w:rsidR="0056438E">
        <w:rPr>
          <w:rFonts w:ascii="Arial" w:hAnsi="Arial"/>
          <w:bCs/>
        </w:rPr>
        <w:t xml:space="preserve">the </w:t>
      </w:r>
      <w:r>
        <w:rPr>
          <w:rFonts w:ascii="Arial" w:hAnsi="Arial"/>
          <w:bCs/>
        </w:rPr>
        <w:t>contract start date.</w:t>
      </w:r>
    </w:p>
    <w:p w14:paraId="16F57F2F" w14:textId="77777777" w:rsidR="00580B40" w:rsidRDefault="00580B40" w:rsidP="00580B40">
      <w:pPr>
        <w:tabs>
          <w:tab w:val="left" w:pos="-180"/>
        </w:tabs>
        <w:ind w:left="-180"/>
        <w:jc w:val="both"/>
        <w:rPr>
          <w:rFonts w:ascii="Arial" w:hAnsi="Arial"/>
          <w:bCs/>
        </w:rPr>
      </w:pPr>
    </w:p>
    <w:p w14:paraId="2A8C34F4" w14:textId="77777777" w:rsidR="007A2EAA" w:rsidRDefault="007A2EAA" w:rsidP="00696D73">
      <w:pPr>
        <w:tabs>
          <w:tab w:val="left" w:pos="-180"/>
        </w:tabs>
        <w:ind w:left="-180"/>
        <w:rPr>
          <w:rFonts w:ascii="Arial" w:hAnsi="Arial"/>
          <w:bCs/>
        </w:rPr>
      </w:pPr>
    </w:p>
    <w:p w14:paraId="5FD82FAF" w14:textId="77777777" w:rsidR="001A236D" w:rsidRDefault="00237E4B" w:rsidP="00237E4B">
      <w:pPr>
        <w:pStyle w:val="Heading2"/>
        <w:tabs>
          <w:tab w:val="clear" w:pos="0"/>
          <w:tab w:val="left" w:pos="-180"/>
          <w:tab w:val="num" w:pos="747"/>
        </w:tabs>
        <w:ind w:left="-180"/>
      </w:pPr>
      <w:bookmarkStart w:id="12" w:name="_Toc177969168"/>
      <w:bookmarkStart w:id="13" w:name="_Toc180380667"/>
      <w:bookmarkStart w:id="14" w:name="_Toc200444485"/>
      <w:bookmarkEnd w:id="8"/>
      <w:bookmarkEnd w:id="9"/>
      <w:r w:rsidRPr="00237E4B">
        <w:t>6.</w:t>
      </w:r>
      <w:r>
        <w:t xml:space="preserve"> </w:t>
      </w:r>
      <w:r w:rsidR="001A236D" w:rsidRPr="000E1435">
        <w:t>Specifying Goods and / or Services</w:t>
      </w:r>
      <w:bookmarkEnd w:id="12"/>
      <w:bookmarkEnd w:id="13"/>
      <w:bookmarkEnd w:id="14"/>
    </w:p>
    <w:p w14:paraId="5164393D" w14:textId="77777777" w:rsidR="00580B40" w:rsidRDefault="00580B40" w:rsidP="00580B40">
      <w:pPr>
        <w:jc w:val="both"/>
        <w:rPr>
          <w:rFonts w:ascii="Arial" w:hAnsi="Arial" w:cs="Arial"/>
          <w:b/>
          <w:bCs/>
          <w:szCs w:val="24"/>
        </w:rPr>
      </w:pPr>
      <w:r w:rsidRPr="00C3424A">
        <w:rPr>
          <w:rFonts w:ascii="Arial" w:hAnsi="Arial" w:cs="Arial"/>
          <w:b/>
          <w:bCs/>
          <w:szCs w:val="24"/>
        </w:rPr>
        <w:t>Support and Maintenance:</w:t>
      </w:r>
    </w:p>
    <w:p w14:paraId="0CF4B45A" w14:textId="77777777" w:rsidR="00580B40" w:rsidRPr="00C3424A" w:rsidRDefault="00580B40" w:rsidP="00580B40">
      <w:pPr>
        <w:jc w:val="both"/>
        <w:rPr>
          <w:rFonts w:ascii="Arial" w:hAnsi="Arial" w:cs="Arial"/>
          <w:b/>
          <w:bCs/>
          <w:szCs w:val="24"/>
        </w:rPr>
      </w:pPr>
    </w:p>
    <w:p w14:paraId="780F89E7" w14:textId="73B0C0A2" w:rsidR="00580B40" w:rsidRPr="00252406" w:rsidRDefault="00580B40" w:rsidP="00580B40">
      <w:pPr>
        <w:pStyle w:val="ListParagraph"/>
        <w:numPr>
          <w:ilvl w:val="1"/>
          <w:numId w:val="36"/>
        </w:numPr>
        <w:jc w:val="both"/>
        <w:rPr>
          <w:rFonts w:ascii="Arial" w:hAnsi="Arial" w:cs="Arial"/>
          <w:sz w:val="24"/>
          <w:szCs w:val="24"/>
        </w:rPr>
      </w:pPr>
      <w:r w:rsidRPr="00456B86">
        <w:rPr>
          <w:rFonts w:ascii="Arial" w:hAnsi="Arial" w:cs="Arial"/>
          <w:sz w:val="24"/>
          <w:szCs w:val="24"/>
        </w:rPr>
        <w:t xml:space="preserve">DVLA will require as a minimum the </w:t>
      </w:r>
      <w:r w:rsidR="00534691">
        <w:rPr>
          <w:rFonts w:ascii="Arial" w:hAnsi="Arial" w:cs="Arial"/>
          <w:sz w:val="24"/>
          <w:szCs w:val="24"/>
        </w:rPr>
        <w:t>S</w:t>
      </w:r>
      <w:r w:rsidRPr="00456B86">
        <w:rPr>
          <w:rFonts w:ascii="Arial" w:hAnsi="Arial" w:cs="Arial"/>
          <w:sz w:val="24"/>
          <w:szCs w:val="24"/>
        </w:rPr>
        <w:t>upplier to:</w:t>
      </w:r>
    </w:p>
    <w:p w14:paraId="072A5E41" w14:textId="762350AF" w:rsidR="00580B40" w:rsidRPr="00AE1D9F" w:rsidRDefault="00580B40" w:rsidP="00580B40">
      <w:pPr>
        <w:pStyle w:val="ListParagraph"/>
        <w:numPr>
          <w:ilvl w:val="0"/>
          <w:numId w:val="35"/>
        </w:numPr>
        <w:jc w:val="both"/>
        <w:rPr>
          <w:rFonts w:ascii="Arial" w:hAnsi="Arial" w:cs="Arial"/>
          <w:sz w:val="24"/>
          <w:szCs w:val="24"/>
        </w:rPr>
      </w:pPr>
      <w:r w:rsidRPr="00AE1D9F">
        <w:rPr>
          <w:rStyle w:val="cf11"/>
          <w:rFonts w:ascii="Arial" w:hAnsi="Arial" w:cs="Arial"/>
          <w:sz w:val="24"/>
          <w:szCs w:val="24"/>
        </w:rPr>
        <w:t>provide a </w:t>
      </w:r>
      <w:r w:rsidRPr="00AE1D9F">
        <w:rPr>
          <w:rStyle w:val="cf21"/>
          <w:rFonts w:ascii="Arial" w:hAnsi="Arial" w:cs="Arial"/>
          <w:sz w:val="24"/>
          <w:szCs w:val="24"/>
        </w:rPr>
        <w:t>bi-annual</w:t>
      </w:r>
      <w:r w:rsidRPr="00AE1D9F">
        <w:rPr>
          <w:rStyle w:val="cf11"/>
          <w:rFonts w:ascii="Arial" w:hAnsi="Arial" w:cs="Arial"/>
          <w:sz w:val="24"/>
          <w:szCs w:val="24"/>
        </w:rPr>
        <w:t> maintenance plan, which includes two service inspections per year, with a major service and inspection on one visit and a minor service on the other</w:t>
      </w:r>
      <w:r w:rsidRPr="00AE1D9F">
        <w:rPr>
          <w:rStyle w:val="cf01"/>
          <w:rFonts w:ascii="Arial" w:hAnsi="Arial" w:cs="Arial"/>
          <w:sz w:val="24"/>
          <w:szCs w:val="24"/>
        </w:rPr>
        <w:t xml:space="preserve">. </w:t>
      </w:r>
      <w:r w:rsidRPr="00456B86">
        <w:rPr>
          <w:rFonts w:ascii="Arial" w:hAnsi="Arial" w:cs="Arial"/>
          <w:sz w:val="24"/>
          <w:szCs w:val="24"/>
        </w:rPr>
        <w:t>Ensuring all units are</w:t>
      </w:r>
      <w:r w:rsidR="00C84370">
        <w:rPr>
          <w:rFonts w:ascii="Arial" w:hAnsi="Arial" w:cs="Arial"/>
          <w:sz w:val="24"/>
          <w:szCs w:val="24"/>
        </w:rPr>
        <w:t xml:space="preserve"> in</w:t>
      </w:r>
      <w:r w:rsidRPr="00456B86">
        <w:rPr>
          <w:rFonts w:ascii="Arial" w:hAnsi="Arial" w:cs="Arial"/>
          <w:sz w:val="24"/>
          <w:szCs w:val="24"/>
        </w:rPr>
        <w:t xml:space="preserve"> working order </w:t>
      </w:r>
      <w:r w:rsidR="00586775">
        <w:rPr>
          <w:rFonts w:ascii="Arial" w:hAnsi="Arial" w:cs="Arial"/>
          <w:sz w:val="24"/>
          <w:szCs w:val="24"/>
        </w:rPr>
        <w:t xml:space="preserve">and to DVLA’s satisfaction </w:t>
      </w:r>
      <w:r w:rsidRPr="00456B86">
        <w:rPr>
          <w:rFonts w:ascii="Arial" w:hAnsi="Arial" w:cs="Arial"/>
          <w:sz w:val="24"/>
          <w:szCs w:val="24"/>
        </w:rPr>
        <w:t xml:space="preserve">and </w:t>
      </w:r>
      <w:r w:rsidR="0056438E">
        <w:rPr>
          <w:rFonts w:ascii="Arial" w:hAnsi="Arial" w:cs="Arial"/>
          <w:sz w:val="24"/>
          <w:szCs w:val="24"/>
        </w:rPr>
        <w:t xml:space="preserve">report </w:t>
      </w:r>
      <w:r w:rsidRPr="00456B86">
        <w:rPr>
          <w:rFonts w:ascii="Arial" w:hAnsi="Arial" w:cs="Arial"/>
          <w:sz w:val="24"/>
          <w:szCs w:val="24"/>
        </w:rPr>
        <w:t>any potential issues.</w:t>
      </w:r>
    </w:p>
    <w:p w14:paraId="7F6E967C" w14:textId="77777777" w:rsidR="00580B40" w:rsidRPr="00AE1D9F" w:rsidRDefault="00580B40" w:rsidP="00580B40">
      <w:pPr>
        <w:pStyle w:val="ListParagraph"/>
        <w:jc w:val="both"/>
        <w:rPr>
          <w:rFonts w:ascii="Arial" w:hAnsi="Arial" w:cs="Arial"/>
          <w:sz w:val="24"/>
          <w:szCs w:val="24"/>
        </w:rPr>
      </w:pPr>
    </w:p>
    <w:p w14:paraId="50902010" w14:textId="2A8FF3A1" w:rsidR="00580B40" w:rsidRPr="00456B86" w:rsidRDefault="00580B40" w:rsidP="00456B86">
      <w:pPr>
        <w:pStyle w:val="ListParagraph"/>
        <w:numPr>
          <w:ilvl w:val="0"/>
          <w:numId w:val="35"/>
        </w:numPr>
        <w:jc w:val="both"/>
        <w:rPr>
          <w:rFonts w:ascii="Arial" w:hAnsi="Arial" w:cs="Arial"/>
          <w:sz w:val="24"/>
          <w:szCs w:val="24"/>
        </w:rPr>
      </w:pPr>
      <w:r w:rsidRPr="00AE1D9F">
        <w:rPr>
          <w:rFonts w:ascii="Arial" w:hAnsi="Arial" w:cs="Arial"/>
          <w:sz w:val="24"/>
          <w:szCs w:val="24"/>
        </w:rPr>
        <w:t xml:space="preserve">the planned dates for the two service inspections will be </w:t>
      </w:r>
      <w:r w:rsidR="000C432C">
        <w:rPr>
          <w:rFonts w:ascii="Arial" w:hAnsi="Arial" w:cs="Arial"/>
          <w:sz w:val="24"/>
          <w:szCs w:val="24"/>
        </w:rPr>
        <w:t xml:space="preserve">in 6 monthly intervals </w:t>
      </w:r>
      <w:r w:rsidRPr="00AE1D9F">
        <w:rPr>
          <w:rFonts w:ascii="Arial" w:hAnsi="Arial" w:cs="Arial"/>
          <w:sz w:val="24"/>
          <w:szCs w:val="24"/>
        </w:rPr>
        <w:t>and within a 2-month defined maintenance period (i.e., if due 01/</w:t>
      </w:r>
      <w:r w:rsidR="00C373FC">
        <w:rPr>
          <w:rFonts w:ascii="Arial" w:hAnsi="Arial" w:cs="Arial"/>
          <w:sz w:val="24"/>
          <w:szCs w:val="24"/>
        </w:rPr>
        <w:t>10</w:t>
      </w:r>
      <w:r w:rsidRPr="00AE1D9F">
        <w:rPr>
          <w:rFonts w:ascii="Arial" w:hAnsi="Arial" w:cs="Arial"/>
          <w:sz w:val="24"/>
          <w:szCs w:val="24"/>
        </w:rPr>
        <w:t>/2025 maintenance will be carried out within a 2-month period between 01/</w:t>
      </w:r>
      <w:r w:rsidR="00C373FC" w:rsidRPr="00AE1D9F">
        <w:rPr>
          <w:rFonts w:ascii="Arial" w:hAnsi="Arial" w:cs="Arial"/>
          <w:sz w:val="24"/>
          <w:szCs w:val="24"/>
        </w:rPr>
        <w:t>0</w:t>
      </w:r>
      <w:r w:rsidR="00C373FC">
        <w:rPr>
          <w:rFonts w:ascii="Arial" w:hAnsi="Arial" w:cs="Arial"/>
          <w:sz w:val="24"/>
          <w:szCs w:val="24"/>
        </w:rPr>
        <w:t>8</w:t>
      </w:r>
      <w:r w:rsidRPr="00AE1D9F">
        <w:rPr>
          <w:rFonts w:ascii="Arial" w:hAnsi="Arial" w:cs="Arial"/>
          <w:sz w:val="24"/>
          <w:szCs w:val="24"/>
        </w:rPr>
        <w:t xml:space="preserve">/2025 – </w:t>
      </w:r>
      <w:r w:rsidR="00C373FC" w:rsidRPr="00AE1D9F">
        <w:rPr>
          <w:rFonts w:ascii="Arial" w:hAnsi="Arial" w:cs="Arial"/>
          <w:sz w:val="24"/>
          <w:szCs w:val="24"/>
        </w:rPr>
        <w:t>3</w:t>
      </w:r>
      <w:r w:rsidR="00C373FC">
        <w:rPr>
          <w:rFonts w:ascii="Arial" w:hAnsi="Arial" w:cs="Arial"/>
          <w:sz w:val="24"/>
          <w:szCs w:val="24"/>
        </w:rPr>
        <w:t>0</w:t>
      </w:r>
      <w:r w:rsidRPr="00AE1D9F">
        <w:rPr>
          <w:rFonts w:ascii="Arial" w:hAnsi="Arial" w:cs="Arial"/>
          <w:sz w:val="24"/>
          <w:szCs w:val="24"/>
        </w:rPr>
        <w:t>/</w:t>
      </w:r>
      <w:r w:rsidR="00C373FC" w:rsidRPr="00AE1D9F">
        <w:rPr>
          <w:rFonts w:ascii="Arial" w:hAnsi="Arial" w:cs="Arial"/>
          <w:sz w:val="24"/>
          <w:szCs w:val="24"/>
        </w:rPr>
        <w:t>0</w:t>
      </w:r>
      <w:r w:rsidR="00C373FC">
        <w:rPr>
          <w:rFonts w:ascii="Arial" w:hAnsi="Arial" w:cs="Arial"/>
          <w:sz w:val="24"/>
          <w:szCs w:val="24"/>
        </w:rPr>
        <w:t>9</w:t>
      </w:r>
      <w:r w:rsidRPr="00AE1D9F">
        <w:rPr>
          <w:rFonts w:ascii="Arial" w:hAnsi="Arial" w:cs="Arial"/>
          <w:sz w:val="24"/>
          <w:szCs w:val="24"/>
        </w:rPr>
        <w:t>/2025</w:t>
      </w:r>
      <w:r w:rsidR="00AE1D9F" w:rsidRPr="00AE1D9F">
        <w:rPr>
          <w:rFonts w:ascii="Arial" w:hAnsi="Arial" w:cs="Arial"/>
          <w:sz w:val="24"/>
          <w:szCs w:val="24"/>
        </w:rPr>
        <w:t>).</w:t>
      </w:r>
    </w:p>
    <w:p w14:paraId="442AD9F5" w14:textId="77777777" w:rsidR="00580B40" w:rsidRPr="00AE1D9F" w:rsidRDefault="00580B40" w:rsidP="00580B40">
      <w:pPr>
        <w:pStyle w:val="ListParagraph"/>
        <w:ind w:left="0"/>
        <w:jc w:val="both"/>
        <w:rPr>
          <w:rFonts w:ascii="Arial" w:hAnsi="Arial" w:cs="Arial"/>
          <w:sz w:val="24"/>
          <w:szCs w:val="24"/>
        </w:rPr>
      </w:pPr>
    </w:p>
    <w:p w14:paraId="3AF8652B" w14:textId="3F89CE5F" w:rsidR="00580B40" w:rsidRPr="00AE1D9F" w:rsidRDefault="000C432C" w:rsidP="00580B40">
      <w:pPr>
        <w:pStyle w:val="ListParagraph"/>
        <w:numPr>
          <w:ilvl w:val="0"/>
          <w:numId w:val="35"/>
        </w:numPr>
        <w:jc w:val="both"/>
        <w:rPr>
          <w:rFonts w:ascii="Arial" w:hAnsi="Arial" w:cs="Arial"/>
          <w:sz w:val="24"/>
          <w:szCs w:val="24"/>
        </w:rPr>
      </w:pPr>
      <w:r w:rsidRPr="00AE1D9F">
        <w:rPr>
          <w:rFonts w:ascii="Arial" w:hAnsi="Arial" w:cs="Arial"/>
          <w:sz w:val="24"/>
          <w:szCs w:val="24"/>
        </w:rPr>
        <w:t>technical support will be provided to DVLA/Customer as part of the contract during the specified hours; Monday - Friday 07</w:t>
      </w:r>
      <w:r>
        <w:rPr>
          <w:rFonts w:ascii="Arial" w:hAnsi="Arial" w:cs="Arial"/>
          <w:sz w:val="24"/>
          <w:szCs w:val="24"/>
        </w:rPr>
        <w:t>:</w:t>
      </w:r>
      <w:r w:rsidRPr="00AE1D9F">
        <w:rPr>
          <w:rFonts w:ascii="Arial" w:hAnsi="Arial" w:cs="Arial"/>
          <w:sz w:val="24"/>
          <w:szCs w:val="24"/>
        </w:rPr>
        <w:t>00 -1</w:t>
      </w:r>
      <w:r w:rsidR="00C84370">
        <w:rPr>
          <w:rFonts w:ascii="Arial" w:hAnsi="Arial" w:cs="Arial"/>
          <w:sz w:val="24"/>
          <w:szCs w:val="24"/>
        </w:rPr>
        <w:t>7</w:t>
      </w:r>
      <w:r>
        <w:rPr>
          <w:rFonts w:ascii="Arial" w:hAnsi="Arial" w:cs="Arial"/>
          <w:sz w:val="24"/>
          <w:szCs w:val="24"/>
        </w:rPr>
        <w:t>:</w:t>
      </w:r>
      <w:r w:rsidRPr="00AE1D9F">
        <w:rPr>
          <w:rFonts w:ascii="Arial" w:hAnsi="Arial" w:cs="Arial"/>
          <w:sz w:val="24"/>
          <w:szCs w:val="24"/>
        </w:rPr>
        <w:t>00 via phone, email and/or in person (if necessary)</w:t>
      </w:r>
      <w:r>
        <w:rPr>
          <w:rFonts w:ascii="Arial" w:hAnsi="Arial" w:cs="Arial"/>
          <w:sz w:val="24"/>
          <w:szCs w:val="24"/>
        </w:rPr>
        <w:t xml:space="preserve">, </w:t>
      </w:r>
      <w:r w:rsidRPr="00C84370">
        <w:rPr>
          <w:rFonts w:ascii="Arial" w:hAnsi="Arial" w:cs="Arial"/>
          <w:sz w:val="24"/>
          <w:szCs w:val="24"/>
        </w:rPr>
        <w:t>along with an out of hours number for customers to ring should they experience issues when using the units</w:t>
      </w:r>
      <w:r w:rsidR="00AE1D9F" w:rsidRPr="00C84370">
        <w:rPr>
          <w:rFonts w:ascii="Arial" w:hAnsi="Arial" w:cs="Arial"/>
          <w:sz w:val="24"/>
          <w:szCs w:val="24"/>
        </w:rPr>
        <w:t>.</w:t>
      </w:r>
    </w:p>
    <w:p w14:paraId="664E024D" w14:textId="77777777" w:rsidR="00580B40" w:rsidRPr="00AE1D9F" w:rsidRDefault="00580B40" w:rsidP="00580B40">
      <w:pPr>
        <w:pStyle w:val="ListParagraph"/>
        <w:jc w:val="both"/>
        <w:rPr>
          <w:rFonts w:ascii="Arial" w:hAnsi="Arial" w:cs="Arial"/>
          <w:sz w:val="24"/>
          <w:szCs w:val="24"/>
        </w:rPr>
      </w:pPr>
    </w:p>
    <w:p w14:paraId="0FCEF20D" w14:textId="7C7675DE" w:rsidR="006728E6" w:rsidRPr="00B66E85" w:rsidRDefault="006E1869" w:rsidP="006728E6">
      <w:pPr>
        <w:pStyle w:val="ListParagraph"/>
        <w:numPr>
          <w:ilvl w:val="0"/>
          <w:numId w:val="35"/>
        </w:numPr>
        <w:jc w:val="both"/>
        <w:rPr>
          <w:rFonts w:ascii="Arial" w:hAnsi="Arial" w:cs="Arial"/>
          <w:sz w:val="24"/>
          <w:szCs w:val="24"/>
        </w:rPr>
      </w:pPr>
      <w:r>
        <w:rPr>
          <w:rFonts w:ascii="Arial" w:hAnsi="Arial" w:cs="Arial"/>
          <w:sz w:val="24"/>
          <w:szCs w:val="24"/>
        </w:rPr>
        <w:t>t</w:t>
      </w:r>
      <w:r w:rsidR="006728E6" w:rsidRPr="00B66E85">
        <w:rPr>
          <w:rFonts w:ascii="Arial" w:hAnsi="Arial" w:cs="Arial"/>
          <w:sz w:val="24"/>
          <w:szCs w:val="24"/>
        </w:rPr>
        <w:t>he Supplier will be required to respond to a customer(s) enquiry within 4 working hours of all requests received (email and/or call) during core hours. The first response maybe made via remote connection to the charging units to establish if any issues can be resolved remotely.</w:t>
      </w:r>
    </w:p>
    <w:p w14:paraId="655483F7" w14:textId="77777777" w:rsidR="00580B40" w:rsidRDefault="00580B40" w:rsidP="00580B40">
      <w:pPr>
        <w:pStyle w:val="ListParagraph"/>
        <w:jc w:val="both"/>
        <w:rPr>
          <w:rFonts w:ascii="Arial" w:hAnsi="Arial" w:cs="Arial"/>
          <w:sz w:val="24"/>
          <w:szCs w:val="24"/>
        </w:rPr>
      </w:pPr>
    </w:p>
    <w:p w14:paraId="74575339" w14:textId="4E1E747B" w:rsidR="00B5412D" w:rsidRPr="00AD5AC5" w:rsidRDefault="006E1869" w:rsidP="00B5412D">
      <w:pPr>
        <w:pStyle w:val="ListParagraph"/>
        <w:numPr>
          <w:ilvl w:val="0"/>
          <w:numId w:val="47"/>
        </w:numPr>
        <w:jc w:val="both"/>
        <w:rPr>
          <w:rFonts w:ascii="Arial" w:hAnsi="Arial" w:cs="Arial"/>
          <w:sz w:val="24"/>
          <w:szCs w:val="24"/>
        </w:rPr>
      </w:pPr>
      <w:r>
        <w:rPr>
          <w:rFonts w:ascii="Arial" w:hAnsi="Arial" w:cs="Arial"/>
          <w:sz w:val="24"/>
          <w:szCs w:val="24"/>
        </w:rPr>
        <w:t>i</w:t>
      </w:r>
      <w:r w:rsidR="00B5412D" w:rsidRPr="00AD5AC5">
        <w:rPr>
          <w:rFonts w:ascii="Arial" w:hAnsi="Arial" w:cs="Arial"/>
          <w:sz w:val="24"/>
          <w:szCs w:val="24"/>
        </w:rPr>
        <w:t>n the event of equipment failure and upon receipt of a request from the Customer to correct a fault</w:t>
      </w:r>
      <w:r w:rsidR="00AD5AC5">
        <w:rPr>
          <w:rFonts w:ascii="Arial" w:hAnsi="Arial" w:cs="Arial"/>
          <w:sz w:val="24"/>
          <w:szCs w:val="24"/>
        </w:rPr>
        <w:t>,</w:t>
      </w:r>
      <w:r w:rsidR="00B5412D" w:rsidRPr="00AD5AC5">
        <w:rPr>
          <w:rFonts w:ascii="Arial" w:hAnsi="Arial" w:cs="Arial"/>
          <w:sz w:val="24"/>
          <w:szCs w:val="24"/>
        </w:rPr>
        <w:t xml:space="preserve"> the </w:t>
      </w:r>
      <w:r w:rsidR="00534691">
        <w:rPr>
          <w:rFonts w:ascii="Arial" w:hAnsi="Arial" w:cs="Arial"/>
          <w:sz w:val="24"/>
          <w:szCs w:val="24"/>
        </w:rPr>
        <w:t>S</w:t>
      </w:r>
      <w:r w:rsidR="00B5412D" w:rsidRPr="00AD5AC5">
        <w:rPr>
          <w:rFonts w:ascii="Arial" w:hAnsi="Arial" w:cs="Arial"/>
          <w:sz w:val="24"/>
          <w:szCs w:val="24"/>
        </w:rPr>
        <w:t xml:space="preserve">upplier shall gain access to the system via remote communication within 48 hours </w:t>
      </w:r>
      <w:r w:rsidR="000C1B01">
        <w:rPr>
          <w:rFonts w:ascii="Arial" w:hAnsi="Arial" w:cs="Arial"/>
          <w:sz w:val="24"/>
          <w:szCs w:val="24"/>
        </w:rPr>
        <w:t xml:space="preserve">(inclusive of bank holidays and weekends) </w:t>
      </w:r>
      <w:r w:rsidR="00B5412D" w:rsidRPr="00AD5AC5">
        <w:rPr>
          <w:rFonts w:ascii="Arial" w:hAnsi="Arial" w:cs="Arial"/>
          <w:sz w:val="24"/>
          <w:szCs w:val="24"/>
        </w:rPr>
        <w:t xml:space="preserve">of the request to see if the fault can be fixed remotely. </w:t>
      </w:r>
    </w:p>
    <w:p w14:paraId="46E70BB3" w14:textId="0DD2B09B" w:rsidR="00B5412D" w:rsidRPr="00AD5AC5" w:rsidRDefault="00B5412D" w:rsidP="00AD5AC5">
      <w:pPr>
        <w:jc w:val="both"/>
        <w:rPr>
          <w:rFonts w:ascii="Arial" w:hAnsi="Arial" w:cs="Arial"/>
          <w:szCs w:val="24"/>
        </w:rPr>
      </w:pPr>
    </w:p>
    <w:p w14:paraId="765778B0" w14:textId="78C67652" w:rsidR="00580B40" w:rsidRDefault="006E1869" w:rsidP="00456B86">
      <w:pPr>
        <w:pStyle w:val="ListParagraph"/>
        <w:numPr>
          <w:ilvl w:val="0"/>
          <w:numId w:val="35"/>
        </w:numPr>
        <w:jc w:val="both"/>
        <w:rPr>
          <w:rFonts w:ascii="Arial" w:hAnsi="Arial" w:cs="Arial"/>
          <w:sz w:val="24"/>
          <w:szCs w:val="24"/>
        </w:rPr>
      </w:pPr>
      <w:r>
        <w:rPr>
          <w:rFonts w:ascii="Arial" w:hAnsi="Arial" w:cs="Arial"/>
          <w:sz w:val="24"/>
          <w:szCs w:val="24"/>
        </w:rPr>
        <w:t>i</w:t>
      </w:r>
      <w:r w:rsidR="00B5412D" w:rsidRPr="00AD5AC5">
        <w:rPr>
          <w:rFonts w:ascii="Arial" w:hAnsi="Arial" w:cs="Arial"/>
          <w:sz w:val="24"/>
          <w:szCs w:val="24"/>
        </w:rPr>
        <w:t xml:space="preserve">f the fault can’t be remotely resolved and an engineer needs to attend site, a copy of the RAMs will need to be sent to DVLA (electronically) within 2 working days of the </w:t>
      </w:r>
      <w:r w:rsidR="00534691">
        <w:rPr>
          <w:rFonts w:ascii="Arial" w:hAnsi="Arial" w:cs="Arial"/>
          <w:sz w:val="24"/>
          <w:szCs w:val="24"/>
        </w:rPr>
        <w:t>S</w:t>
      </w:r>
      <w:r w:rsidR="00B5412D" w:rsidRPr="00AD5AC5">
        <w:rPr>
          <w:rFonts w:ascii="Arial" w:hAnsi="Arial" w:cs="Arial"/>
          <w:sz w:val="24"/>
          <w:szCs w:val="24"/>
        </w:rPr>
        <w:t>upplier advising us an engineer is required</w:t>
      </w:r>
      <w:r w:rsidR="000C432C">
        <w:rPr>
          <w:rFonts w:ascii="Arial" w:hAnsi="Arial" w:cs="Arial"/>
          <w:sz w:val="24"/>
          <w:szCs w:val="24"/>
        </w:rPr>
        <w:t xml:space="preserve"> and before they attend site</w:t>
      </w:r>
      <w:r w:rsidR="00AE1D9F" w:rsidRPr="00AE1D9F">
        <w:rPr>
          <w:rFonts w:ascii="Arial" w:hAnsi="Arial" w:cs="Arial"/>
          <w:sz w:val="24"/>
          <w:szCs w:val="24"/>
        </w:rPr>
        <w:t>.</w:t>
      </w:r>
    </w:p>
    <w:p w14:paraId="3C97D3B6" w14:textId="77777777" w:rsidR="009E20BB" w:rsidRDefault="009E20BB" w:rsidP="009E20BB">
      <w:pPr>
        <w:jc w:val="both"/>
        <w:rPr>
          <w:rFonts w:ascii="Arial" w:hAnsi="Arial" w:cs="Arial"/>
          <w:szCs w:val="24"/>
        </w:rPr>
      </w:pPr>
    </w:p>
    <w:p w14:paraId="7B2FEF03" w14:textId="1726389E" w:rsidR="009E20BB" w:rsidRPr="00B66E85" w:rsidRDefault="006E1869" w:rsidP="00B66E85">
      <w:pPr>
        <w:pStyle w:val="ListParagraph"/>
        <w:numPr>
          <w:ilvl w:val="0"/>
          <w:numId w:val="47"/>
        </w:numPr>
        <w:jc w:val="both"/>
        <w:rPr>
          <w:rFonts w:ascii="Arial" w:hAnsi="Arial" w:cs="Arial"/>
          <w:sz w:val="24"/>
          <w:szCs w:val="24"/>
        </w:rPr>
      </w:pPr>
      <w:r>
        <w:rPr>
          <w:rFonts w:ascii="Arial" w:hAnsi="Arial" w:cs="Arial"/>
          <w:sz w:val="24"/>
          <w:szCs w:val="24"/>
        </w:rPr>
        <w:t>a</w:t>
      </w:r>
      <w:r w:rsidR="009E20BB" w:rsidRPr="005305D9">
        <w:rPr>
          <w:rFonts w:ascii="Arial" w:hAnsi="Arial" w:cs="Arial"/>
          <w:sz w:val="24"/>
          <w:szCs w:val="24"/>
        </w:rPr>
        <w:t>ny works undertaken on the DVLA site shall be conducted between Monday – Friday, during the hours of 07:30 – 16:00.</w:t>
      </w:r>
      <w:r w:rsidR="00326673" w:rsidRPr="005305D9">
        <w:rPr>
          <w:rFonts w:ascii="Arial" w:hAnsi="Arial" w:cs="Arial"/>
          <w:sz w:val="24"/>
          <w:szCs w:val="24"/>
        </w:rPr>
        <w:t xml:space="preserve"> There may be an expectation to work outside of these hours should there be a need. </w:t>
      </w:r>
    </w:p>
    <w:p w14:paraId="14BDEF9A" w14:textId="77777777" w:rsidR="00580B40" w:rsidRPr="00AE1D9F" w:rsidRDefault="00580B40" w:rsidP="00580B40">
      <w:pPr>
        <w:pStyle w:val="ListParagraph"/>
        <w:jc w:val="both"/>
        <w:rPr>
          <w:rFonts w:ascii="Arial" w:hAnsi="Arial" w:cs="Arial"/>
          <w:sz w:val="24"/>
          <w:szCs w:val="24"/>
        </w:rPr>
      </w:pPr>
    </w:p>
    <w:p w14:paraId="559D9D91" w14:textId="2EF4EE89" w:rsidR="00580B40" w:rsidRPr="00AE1D9F" w:rsidRDefault="00580B40" w:rsidP="00580B40">
      <w:pPr>
        <w:pStyle w:val="ListParagraph"/>
        <w:numPr>
          <w:ilvl w:val="0"/>
          <w:numId w:val="35"/>
        </w:numPr>
        <w:jc w:val="both"/>
        <w:rPr>
          <w:rFonts w:ascii="Arial" w:hAnsi="Arial" w:cs="Arial"/>
          <w:color w:val="FF0000"/>
          <w:sz w:val="24"/>
          <w:szCs w:val="24"/>
        </w:rPr>
      </w:pPr>
      <w:r w:rsidRPr="00AE1D9F">
        <w:rPr>
          <w:rFonts w:ascii="Arial" w:hAnsi="Arial" w:cs="Arial"/>
          <w:sz w:val="24"/>
          <w:szCs w:val="24"/>
        </w:rPr>
        <w:t xml:space="preserve">upon completion of any works, the </w:t>
      </w:r>
      <w:r w:rsidR="00534691">
        <w:rPr>
          <w:rFonts w:ascii="Arial" w:hAnsi="Arial" w:cs="Arial"/>
          <w:sz w:val="24"/>
          <w:szCs w:val="24"/>
        </w:rPr>
        <w:t>S</w:t>
      </w:r>
      <w:r w:rsidRPr="00AE1D9F">
        <w:rPr>
          <w:rFonts w:ascii="Arial" w:hAnsi="Arial" w:cs="Arial"/>
          <w:sz w:val="24"/>
          <w:szCs w:val="24"/>
        </w:rPr>
        <w:t xml:space="preserve">upplier must provide the DVLA with work reports, detailing work completed and confirmation that the equipment is safe for use (or otherwise), within </w:t>
      </w:r>
      <w:r w:rsidR="00274B67">
        <w:rPr>
          <w:rFonts w:ascii="Arial" w:hAnsi="Arial" w:cs="Arial"/>
          <w:sz w:val="24"/>
          <w:szCs w:val="24"/>
        </w:rPr>
        <w:t>10 working days</w:t>
      </w:r>
      <w:r w:rsidRPr="00AE1D9F">
        <w:rPr>
          <w:rFonts w:ascii="Arial" w:hAnsi="Arial" w:cs="Arial"/>
          <w:sz w:val="24"/>
          <w:szCs w:val="24"/>
        </w:rPr>
        <w:t xml:space="preserve"> of attending site.</w:t>
      </w:r>
    </w:p>
    <w:p w14:paraId="1AB2AD7A" w14:textId="77777777" w:rsidR="00580B40" w:rsidRPr="00AE1D9F" w:rsidRDefault="00580B40" w:rsidP="00580B40">
      <w:pPr>
        <w:pStyle w:val="ListParagraph"/>
        <w:jc w:val="both"/>
        <w:rPr>
          <w:rFonts w:ascii="Arial" w:hAnsi="Arial" w:cs="Arial"/>
          <w:color w:val="FF0000"/>
          <w:sz w:val="24"/>
          <w:szCs w:val="24"/>
        </w:rPr>
      </w:pPr>
    </w:p>
    <w:p w14:paraId="53B5E714" w14:textId="77777777" w:rsidR="00580B40" w:rsidRPr="00456B86" w:rsidRDefault="00580B40" w:rsidP="00456B86">
      <w:pPr>
        <w:pStyle w:val="ListParagraph"/>
        <w:numPr>
          <w:ilvl w:val="0"/>
          <w:numId w:val="35"/>
        </w:numPr>
        <w:jc w:val="both"/>
        <w:rPr>
          <w:rFonts w:ascii="Arial" w:hAnsi="Arial" w:cs="Arial"/>
          <w:sz w:val="24"/>
          <w:szCs w:val="24"/>
        </w:rPr>
      </w:pPr>
      <w:r w:rsidRPr="00AE1D9F">
        <w:rPr>
          <w:rFonts w:ascii="Arial" w:hAnsi="Arial" w:cs="Arial"/>
          <w:sz w:val="24"/>
          <w:szCs w:val="24"/>
        </w:rPr>
        <w:t xml:space="preserve">provide a dedicated Account Manager for DVLA. </w:t>
      </w:r>
    </w:p>
    <w:p w14:paraId="046EC83B" w14:textId="77777777" w:rsidR="00580B40" w:rsidRPr="00AE1D9F" w:rsidRDefault="00580B40" w:rsidP="00580B40">
      <w:pPr>
        <w:pStyle w:val="ListParagraph"/>
        <w:jc w:val="both"/>
        <w:rPr>
          <w:rFonts w:ascii="Arial" w:hAnsi="Arial" w:cs="Arial"/>
          <w:sz w:val="24"/>
          <w:szCs w:val="24"/>
        </w:rPr>
      </w:pPr>
    </w:p>
    <w:p w14:paraId="29042A5F" w14:textId="5C72BD15" w:rsidR="00580B40" w:rsidRPr="00AE1D9F" w:rsidRDefault="00580B40" w:rsidP="00580B40">
      <w:pPr>
        <w:pStyle w:val="ListParagraph"/>
        <w:numPr>
          <w:ilvl w:val="0"/>
          <w:numId w:val="35"/>
        </w:numPr>
        <w:jc w:val="both"/>
        <w:rPr>
          <w:rFonts w:ascii="Arial" w:hAnsi="Arial" w:cs="Arial"/>
          <w:sz w:val="24"/>
          <w:szCs w:val="24"/>
        </w:rPr>
      </w:pPr>
      <w:r w:rsidRPr="00AE1D9F">
        <w:rPr>
          <w:rFonts w:ascii="Arial" w:hAnsi="Arial" w:cs="Arial"/>
          <w:sz w:val="24"/>
          <w:szCs w:val="24"/>
        </w:rPr>
        <w:t xml:space="preserve">DVLA will require an extended warranty </w:t>
      </w:r>
      <w:r w:rsidR="002F0EF1">
        <w:rPr>
          <w:rFonts w:ascii="Arial" w:hAnsi="Arial" w:cs="Arial"/>
          <w:sz w:val="24"/>
          <w:szCs w:val="24"/>
        </w:rPr>
        <w:t xml:space="preserve">on a 12-month interval basis </w:t>
      </w:r>
      <w:r w:rsidRPr="00AE1D9F">
        <w:rPr>
          <w:rFonts w:ascii="Arial" w:hAnsi="Arial" w:cs="Arial"/>
          <w:sz w:val="24"/>
          <w:szCs w:val="24"/>
        </w:rPr>
        <w:t xml:space="preserve">on all </w:t>
      </w:r>
      <w:r w:rsidR="00C373FC">
        <w:rPr>
          <w:rFonts w:ascii="Arial" w:hAnsi="Arial" w:cs="Arial"/>
          <w:sz w:val="24"/>
          <w:szCs w:val="24"/>
        </w:rPr>
        <w:t>units installed from 2022</w:t>
      </w:r>
      <w:r w:rsidR="00906BBB">
        <w:rPr>
          <w:rFonts w:ascii="Arial" w:hAnsi="Arial" w:cs="Arial"/>
          <w:sz w:val="24"/>
          <w:szCs w:val="24"/>
        </w:rPr>
        <w:t xml:space="preserve"> onwards. </w:t>
      </w:r>
      <w:r w:rsidRPr="00AE1D9F">
        <w:rPr>
          <w:rFonts w:ascii="Arial" w:hAnsi="Arial" w:cs="Arial"/>
          <w:sz w:val="24"/>
          <w:szCs w:val="24"/>
        </w:rPr>
        <w:t xml:space="preserve">New/additional units DVLA install during the term of the contract will also require an extended </w:t>
      </w:r>
      <w:r w:rsidR="00906BBB" w:rsidRPr="00AE1D9F">
        <w:rPr>
          <w:rFonts w:ascii="Arial" w:hAnsi="Arial" w:cs="Arial"/>
          <w:sz w:val="24"/>
          <w:szCs w:val="24"/>
        </w:rPr>
        <w:t>warranty, once</w:t>
      </w:r>
      <w:r w:rsidRPr="00AE1D9F">
        <w:rPr>
          <w:rFonts w:ascii="Arial" w:hAnsi="Arial" w:cs="Arial"/>
          <w:sz w:val="24"/>
          <w:szCs w:val="24"/>
        </w:rPr>
        <w:t xml:space="preserve"> the complimentary warranty has expired. </w:t>
      </w:r>
      <w:r w:rsidRPr="00AE1D9F">
        <w:rPr>
          <w:rStyle w:val="cf01"/>
          <w:rFonts w:ascii="Arial" w:hAnsi="Arial" w:cs="Arial"/>
          <w:sz w:val="24"/>
          <w:szCs w:val="24"/>
        </w:rPr>
        <w:t>The 17 units that were installed in 2022 have had a continuous maintenance contract in place and the complimentary warranty is due to expire in October 2025.</w:t>
      </w:r>
    </w:p>
    <w:p w14:paraId="11326348" w14:textId="77777777" w:rsidR="00580B40" w:rsidRDefault="00580B40" w:rsidP="009951F3">
      <w:pPr>
        <w:jc w:val="both"/>
        <w:rPr>
          <w:rFonts w:ascii="Arial" w:hAnsi="Arial" w:cs="Arial"/>
          <w:szCs w:val="24"/>
        </w:rPr>
      </w:pPr>
    </w:p>
    <w:p w14:paraId="171478CB" w14:textId="05912046" w:rsidR="00252406" w:rsidRPr="00252406" w:rsidRDefault="00326673" w:rsidP="00252406">
      <w:pPr>
        <w:pStyle w:val="ListParagraph"/>
        <w:numPr>
          <w:ilvl w:val="1"/>
          <w:numId w:val="36"/>
        </w:numPr>
        <w:jc w:val="both"/>
        <w:rPr>
          <w:rFonts w:ascii="Arial" w:hAnsi="Arial" w:cs="Arial"/>
          <w:sz w:val="24"/>
          <w:szCs w:val="24"/>
        </w:rPr>
      </w:pPr>
      <w:r w:rsidRPr="00252406">
        <w:rPr>
          <w:rFonts w:ascii="Arial" w:hAnsi="Arial" w:cs="Arial"/>
          <w:sz w:val="24"/>
          <w:szCs w:val="24"/>
        </w:rPr>
        <w:t>Planned Preventative Maintenance (PPM)</w:t>
      </w:r>
    </w:p>
    <w:p w14:paraId="6C42842A" w14:textId="6F383E3A" w:rsidR="00580B40" w:rsidRPr="00326673" w:rsidRDefault="00326673" w:rsidP="00326673">
      <w:pPr>
        <w:jc w:val="both"/>
        <w:rPr>
          <w:rFonts w:ascii="Arial" w:hAnsi="Arial" w:cs="Arial"/>
          <w:szCs w:val="24"/>
        </w:rPr>
      </w:pPr>
      <w:r>
        <w:rPr>
          <w:rFonts w:ascii="Arial" w:hAnsi="Arial" w:cs="Arial"/>
          <w:szCs w:val="24"/>
        </w:rPr>
        <w:t>DVLA requires the S</w:t>
      </w:r>
      <w:r w:rsidRPr="00326673">
        <w:rPr>
          <w:rFonts w:ascii="Arial" w:hAnsi="Arial" w:cs="Arial"/>
          <w:szCs w:val="24"/>
        </w:rPr>
        <w:t>upplier to operate in compliance with SFG20 standards, ensuring that all maintenance and facilities management tasks are carried out to the industry-recognized specifications for building services</w:t>
      </w:r>
      <w:bookmarkStart w:id="15" w:name="_Hlk191893271"/>
      <w:r w:rsidR="005305D9">
        <w:rPr>
          <w:rFonts w:ascii="Arial" w:hAnsi="Arial" w:cs="Arial"/>
          <w:szCs w:val="24"/>
        </w:rPr>
        <w:t xml:space="preserve">, conforming to the applicable legislation, regulations and guidance. </w:t>
      </w:r>
    </w:p>
    <w:p w14:paraId="0A177DBA" w14:textId="77777777" w:rsidR="00261EB4" w:rsidRDefault="00261EB4" w:rsidP="00580B40">
      <w:pPr>
        <w:ind w:left="360"/>
        <w:jc w:val="both"/>
        <w:rPr>
          <w:rFonts w:ascii="Arial" w:hAnsi="Arial" w:cs="Arial"/>
          <w:b/>
          <w:bCs/>
          <w:szCs w:val="24"/>
          <w:lang w:eastAsia="en-GB"/>
        </w:rPr>
      </w:pPr>
    </w:p>
    <w:p w14:paraId="6169F7A8" w14:textId="423EF8DB" w:rsidR="00580B40" w:rsidRDefault="00580B40" w:rsidP="00261EB4">
      <w:pPr>
        <w:jc w:val="both"/>
        <w:rPr>
          <w:rFonts w:ascii="Arial" w:hAnsi="Arial" w:cs="Arial"/>
          <w:b/>
          <w:bCs/>
          <w:szCs w:val="24"/>
          <w:lang w:eastAsia="en-GB"/>
        </w:rPr>
      </w:pPr>
      <w:r w:rsidRPr="00DD38F3">
        <w:rPr>
          <w:rFonts w:ascii="Arial" w:hAnsi="Arial" w:cs="Arial"/>
          <w:b/>
          <w:bCs/>
          <w:szCs w:val="24"/>
          <w:lang w:eastAsia="en-GB"/>
        </w:rPr>
        <w:t>Hosting and Back Office:</w:t>
      </w:r>
    </w:p>
    <w:p w14:paraId="494A090A" w14:textId="77777777" w:rsidR="00261EB4" w:rsidRPr="00DD38F3" w:rsidRDefault="00261EB4" w:rsidP="00261EB4">
      <w:pPr>
        <w:jc w:val="both"/>
        <w:rPr>
          <w:rFonts w:ascii="Arial" w:hAnsi="Arial" w:cs="Arial"/>
          <w:b/>
          <w:bCs/>
          <w:szCs w:val="24"/>
          <w:lang w:eastAsia="en-GB"/>
        </w:rPr>
      </w:pPr>
    </w:p>
    <w:p w14:paraId="394ECC96" w14:textId="744903CB" w:rsidR="00580B40" w:rsidRPr="008613EA" w:rsidRDefault="008613EA" w:rsidP="008613EA">
      <w:pPr>
        <w:jc w:val="both"/>
        <w:rPr>
          <w:rFonts w:ascii="Arial" w:hAnsi="Arial" w:cs="Arial"/>
        </w:rPr>
      </w:pPr>
      <w:r>
        <w:rPr>
          <w:rFonts w:ascii="Arial" w:hAnsi="Arial" w:cs="Arial"/>
          <w:szCs w:val="24"/>
        </w:rPr>
        <w:t xml:space="preserve">6.3 </w:t>
      </w:r>
      <w:r w:rsidR="00580B40" w:rsidRPr="008613EA">
        <w:rPr>
          <w:rFonts w:ascii="Arial" w:hAnsi="Arial" w:cs="Arial"/>
          <w:szCs w:val="24"/>
        </w:rPr>
        <w:t xml:space="preserve">DVLA requires access to a back office, live webhosted system which shows real time data regarding the units and vehicle charging. </w:t>
      </w:r>
      <w:r w:rsidR="0019413A" w:rsidRPr="008613EA">
        <w:rPr>
          <w:rFonts w:ascii="Arial" w:hAnsi="Arial" w:cs="Arial"/>
        </w:rPr>
        <w:t>DVLA’s</w:t>
      </w:r>
      <w:r w:rsidR="00580B40" w:rsidRPr="008613EA">
        <w:rPr>
          <w:rFonts w:ascii="Arial" w:hAnsi="Arial" w:cs="Arial"/>
        </w:rPr>
        <w:t xml:space="preserve"> existing</w:t>
      </w:r>
      <w:r w:rsidR="0019413A" w:rsidRPr="008613EA">
        <w:rPr>
          <w:rFonts w:ascii="Arial" w:hAnsi="Arial" w:cs="Arial"/>
        </w:rPr>
        <w:t xml:space="preserve"> charging units</w:t>
      </w:r>
      <w:r w:rsidR="00580B40" w:rsidRPr="008613EA">
        <w:rPr>
          <w:rFonts w:ascii="Arial" w:hAnsi="Arial" w:cs="Arial"/>
        </w:rPr>
        <w:t xml:space="preserve"> have Open Charge Point Protocol (OCPP) or the ability to be set up through a </w:t>
      </w:r>
      <w:r w:rsidR="00AE1D9F" w:rsidRPr="008613EA">
        <w:rPr>
          <w:rFonts w:ascii="Arial" w:hAnsi="Arial" w:cs="Arial"/>
        </w:rPr>
        <w:t>back-office</w:t>
      </w:r>
      <w:r w:rsidR="00580B40" w:rsidRPr="008613EA">
        <w:rPr>
          <w:rFonts w:ascii="Arial" w:hAnsi="Arial" w:cs="Arial"/>
        </w:rPr>
        <w:t xml:space="preserve"> contract. In terms of communication, either by its Ethernet port (by default) or 3G/GPRS modem (optional) the charger can be connected to a back-office system (by means of OCPP) obtaining benefits such as user management, billing, remote error diagnostic, etc.</w:t>
      </w:r>
    </w:p>
    <w:p w14:paraId="47996EC8" w14:textId="77777777" w:rsidR="000C432C" w:rsidRDefault="000C432C" w:rsidP="000C432C">
      <w:pPr>
        <w:pStyle w:val="ListParagraph"/>
        <w:ind w:left="360"/>
        <w:jc w:val="both"/>
      </w:pPr>
    </w:p>
    <w:p w14:paraId="24211CD8" w14:textId="4BAEEECB" w:rsidR="000C432C" w:rsidRPr="00066CD8" w:rsidRDefault="000C432C" w:rsidP="000C432C">
      <w:pPr>
        <w:ind w:left="720"/>
        <w:jc w:val="both"/>
        <w:rPr>
          <w:rFonts w:ascii="Arial" w:hAnsi="Arial" w:cs="Arial"/>
          <w:szCs w:val="24"/>
          <w:lang w:eastAsia="en-GB"/>
        </w:rPr>
      </w:pPr>
      <w:r>
        <w:rPr>
          <w:rFonts w:ascii="Arial" w:hAnsi="Arial" w:cs="Arial"/>
          <w:szCs w:val="24"/>
          <w:lang w:eastAsia="en-GB"/>
        </w:rPr>
        <w:t>T</w:t>
      </w:r>
      <w:r w:rsidRPr="00066CD8">
        <w:rPr>
          <w:rFonts w:ascii="Arial" w:hAnsi="Arial" w:cs="Arial"/>
          <w:szCs w:val="24"/>
          <w:lang w:eastAsia="en-GB"/>
        </w:rPr>
        <w:t xml:space="preserve">he </w:t>
      </w:r>
      <w:r w:rsidR="002F0EF1">
        <w:rPr>
          <w:rFonts w:ascii="Arial" w:hAnsi="Arial" w:cs="Arial"/>
          <w:szCs w:val="24"/>
          <w:lang w:eastAsia="en-GB"/>
        </w:rPr>
        <w:t xml:space="preserve">live webhosted </w:t>
      </w:r>
      <w:r w:rsidRPr="00066CD8">
        <w:rPr>
          <w:rFonts w:ascii="Arial" w:hAnsi="Arial" w:cs="Arial"/>
          <w:szCs w:val="24"/>
          <w:lang w:eastAsia="en-GB"/>
        </w:rPr>
        <w:t xml:space="preserve">system </w:t>
      </w:r>
      <w:r>
        <w:rPr>
          <w:rFonts w:ascii="Arial" w:hAnsi="Arial" w:cs="Arial"/>
          <w:szCs w:val="24"/>
          <w:lang w:eastAsia="en-GB"/>
        </w:rPr>
        <w:t xml:space="preserve">must </w:t>
      </w:r>
      <w:r w:rsidRPr="00066CD8">
        <w:rPr>
          <w:rFonts w:ascii="Arial" w:hAnsi="Arial" w:cs="Arial"/>
          <w:szCs w:val="24"/>
          <w:lang w:eastAsia="en-GB"/>
        </w:rPr>
        <w:t>be able to:</w:t>
      </w:r>
    </w:p>
    <w:p w14:paraId="255C5F4A" w14:textId="77777777" w:rsidR="000C432C" w:rsidRPr="00066CD8" w:rsidRDefault="000C432C" w:rsidP="000C432C">
      <w:pPr>
        <w:ind w:left="720"/>
        <w:jc w:val="both"/>
        <w:rPr>
          <w:rFonts w:ascii="Arial" w:hAnsi="Arial" w:cs="Arial"/>
          <w:szCs w:val="24"/>
          <w:lang w:eastAsia="en-GB"/>
        </w:rPr>
      </w:pPr>
    </w:p>
    <w:p w14:paraId="63C06509" w14:textId="77777777" w:rsidR="000C432C" w:rsidRPr="00066CD8" w:rsidRDefault="000C432C" w:rsidP="000C432C">
      <w:pPr>
        <w:numPr>
          <w:ilvl w:val="0"/>
          <w:numId w:val="34"/>
        </w:numPr>
        <w:jc w:val="both"/>
        <w:rPr>
          <w:rFonts w:ascii="Arial" w:hAnsi="Arial" w:cs="Arial"/>
          <w:szCs w:val="24"/>
          <w:lang w:eastAsia="en-GB"/>
        </w:rPr>
      </w:pPr>
      <w:r>
        <w:rPr>
          <w:rFonts w:ascii="Arial" w:hAnsi="Arial" w:cs="Arial"/>
          <w:szCs w:val="24"/>
          <w:lang w:eastAsia="en-GB"/>
        </w:rPr>
        <w:t>display t</w:t>
      </w:r>
      <w:r w:rsidRPr="00066CD8">
        <w:rPr>
          <w:rFonts w:ascii="Arial" w:hAnsi="Arial" w:cs="Arial"/>
          <w:szCs w:val="24"/>
          <w:lang w:eastAsia="en-GB"/>
        </w:rPr>
        <w:t>he status of</w:t>
      </w:r>
      <w:r>
        <w:rPr>
          <w:rFonts w:ascii="Arial" w:hAnsi="Arial" w:cs="Arial"/>
          <w:szCs w:val="24"/>
          <w:lang w:eastAsia="en-GB"/>
        </w:rPr>
        <w:t xml:space="preserve"> charging units </w:t>
      </w:r>
      <w:r w:rsidRPr="00066CD8">
        <w:rPr>
          <w:rFonts w:ascii="Arial" w:hAnsi="Arial" w:cs="Arial"/>
          <w:szCs w:val="24"/>
          <w:lang w:eastAsia="en-GB"/>
        </w:rPr>
        <w:t>on our network</w:t>
      </w:r>
    </w:p>
    <w:p w14:paraId="66F0EB3A" w14:textId="77777777" w:rsidR="000C432C" w:rsidRPr="00066CD8" w:rsidRDefault="000C432C" w:rsidP="000C432C">
      <w:pPr>
        <w:numPr>
          <w:ilvl w:val="0"/>
          <w:numId w:val="34"/>
        </w:numPr>
        <w:jc w:val="both"/>
        <w:rPr>
          <w:rFonts w:ascii="Arial" w:hAnsi="Arial" w:cs="Arial"/>
          <w:szCs w:val="24"/>
          <w:lang w:eastAsia="en-GB"/>
        </w:rPr>
      </w:pPr>
      <w:r>
        <w:rPr>
          <w:rFonts w:ascii="Arial" w:hAnsi="Arial" w:cs="Arial"/>
          <w:szCs w:val="24"/>
          <w:lang w:eastAsia="en-GB"/>
        </w:rPr>
        <w:t>s</w:t>
      </w:r>
      <w:r w:rsidRPr="00066CD8">
        <w:rPr>
          <w:rFonts w:ascii="Arial" w:hAnsi="Arial" w:cs="Arial"/>
          <w:szCs w:val="24"/>
          <w:lang w:eastAsia="en-GB"/>
        </w:rPr>
        <w:t>how</w:t>
      </w:r>
      <w:r>
        <w:rPr>
          <w:rFonts w:ascii="Arial" w:hAnsi="Arial" w:cs="Arial"/>
          <w:szCs w:val="24"/>
          <w:lang w:eastAsia="en-GB"/>
        </w:rPr>
        <w:t xml:space="preserve"> DVLA’s</w:t>
      </w:r>
      <w:r w:rsidRPr="00066CD8">
        <w:rPr>
          <w:rFonts w:ascii="Arial" w:hAnsi="Arial" w:cs="Arial"/>
          <w:szCs w:val="24"/>
          <w:lang w:eastAsia="en-GB"/>
        </w:rPr>
        <w:t xml:space="preserve"> energy consumption data and management</w:t>
      </w:r>
    </w:p>
    <w:p w14:paraId="437CEB8F" w14:textId="77777777" w:rsidR="000C432C" w:rsidRDefault="000C432C" w:rsidP="000C432C">
      <w:pPr>
        <w:numPr>
          <w:ilvl w:val="0"/>
          <w:numId w:val="34"/>
        </w:numPr>
        <w:jc w:val="both"/>
        <w:rPr>
          <w:rFonts w:ascii="Arial" w:hAnsi="Arial" w:cs="Arial"/>
          <w:szCs w:val="24"/>
          <w:lang w:eastAsia="en-GB"/>
        </w:rPr>
      </w:pPr>
      <w:r>
        <w:rPr>
          <w:rFonts w:ascii="Arial" w:hAnsi="Arial" w:cs="Arial"/>
          <w:szCs w:val="24"/>
          <w:lang w:eastAsia="en-GB"/>
        </w:rPr>
        <w:t>a</w:t>
      </w:r>
      <w:r w:rsidRPr="00066CD8">
        <w:rPr>
          <w:rFonts w:ascii="Arial" w:hAnsi="Arial" w:cs="Arial"/>
          <w:szCs w:val="24"/>
          <w:lang w:eastAsia="en-GB"/>
        </w:rPr>
        <w:t>llow remote user authorisation</w:t>
      </w:r>
    </w:p>
    <w:p w14:paraId="2A659E79" w14:textId="77777777" w:rsidR="000C432C" w:rsidRPr="00066CD8" w:rsidRDefault="000C432C" w:rsidP="000C432C">
      <w:pPr>
        <w:numPr>
          <w:ilvl w:val="0"/>
          <w:numId w:val="34"/>
        </w:numPr>
        <w:jc w:val="both"/>
        <w:rPr>
          <w:rFonts w:ascii="Arial" w:hAnsi="Arial" w:cs="Arial"/>
          <w:szCs w:val="24"/>
          <w:lang w:eastAsia="en-GB"/>
        </w:rPr>
      </w:pPr>
      <w:r>
        <w:rPr>
          <w:rFonts w:ascii="Arial" w:hAnsi="Arial" w:cs="Arial"/>
          <w:szCs w:val="24"/>
          <w:lang w:eastAsia="en-GB"/>
        </w:rPr>
        <w:t>only some of our units can be displayed on a live map as available to the public with the rest restricted to DVLA</w:t>
      </w:r>
    </w:p>
    <w:p w14:paraId="177D536A" w14:textId="77777777" w:rsidR="000C432C" w:rsidRDefault="000C432C" w:rsidP="000C432C">
      <w:pPr>
        <w:numPr>
          <w:ilvl w:val="0"/>
          <w:numId w:val="34"/>
        </w:numPr>
        <w:jc w:val="both"/>
        <w:rPr>
          <w:rFonts w:ascii="Arial" w:hAnsi="Arial" w:cs="Arial"/>
          <w:szCs w:val="24"/>
          <w:lang w:eastAsia="en-GB"/>
        </w:rPr>
      </w:pPr>
      <w:r>
        <w:rPr>
          <w:rFonts w:ascii="Arial" w:hAnsi="Arial" w:cs="Arial"/>
          <w:szCs w:val="24"/>
          <w:lang w:eastAsia="en-GB"/>
        </w:rPr>
        <w:t>display u</w:t>
      </w:r>
      <w:r w:rsidRPr="00066CD8">
        <w:rPr>
          <w:rFonts w:ascii="Arial" w:hAnsi="Arial" w:cs="Arial"/>
          <w:szCs w:val="24"/>
          <w:lang w:eastAsia="en-GB"/>
        </w:rPr>
        <w:t>sers start/ end times and dates</w:t>
      </w:r>
    </w:p>
    <w:p w14:paraId="3DF5B99D" w14:textId="77777777" w:rsidR="000C432C" w:rsidRPr="00066CD8" w:rsidRDefault="000C432C" w:rsidP="000C432C">
      <w:pPr>
        <w:numPr>
          <w:ilvl w:val="0"/>
          <w:numId w:val="34"/>
        </w:numPr>
        <w:jc w:val="both"/>
        <w:rPr>
          <w:rFonts w:ascii="Arial" w:hAnsi="Arial" w:cs="Arial"/>
          <w:szCs w:val="24"/>
          <w:lang w:eastAsia="en-GB"/>
        </w:rPr>
      </w:pPr>
      <w:r>
        <w:rPr>
          <w:rFonts w:ascii="Arial" w:hAnsi="Arial" w:cs="Arial"/>
          <w:szCs w:val="24"/>
          <w:lang w:eastAsia="en-GB"/>
        </w:rPr>
        <w:t>display if plug A/ B or both are being used</w:t>
      </w:r>
    </w:p>
    <w:p w14:paraId="16DE870B" w14:textId="77777777" w:rsidR="000C432C" w:rsidRPr="00066CD8" w:rsidRDefault="000C432C" w:rsidP="000C432C">
      <w:pPr>
        <w:numPr>
          <w:ilvl w:val="0"/>
          <w:numId w:val="34"/>
        </w:numPr>
        <w:jc w:val="both"/>
        <w:rPr>
          <w:rFonts w:ascii="Arial" w:hAnsi="Arial" w:cs="Arial"/>
          <w:szCs w:val="24"/>
          <w:lang w:eastAsia="en-GB"/>
        </w:rPr>
      </w:pPr>
      <w:r>
        <w:rPr>
          <w:rFonts w:ascii="Arial" w:hAnsi="Arial" w:cs="Arial"/>
          <w:szCs w:val="24"/>
          <w:lang w:eastAsia="en-GB"/>
        </w:rPr>
        <w:t>indicate c</w:t>
      </w:r>
      <w:r w:rsidRPr="00066CD8">
        <w:rPr>
          <w:rFonts w:ascii="Arial" w:hAnsi="Arial" w:cs="Arial"/>
          <w:szCs w:val="24"/>
          <w:lang w:eastAsia="en-GB"/>
        </w:rPr>
        <w:t>harging technical issues</w:t>
      </w:r>
      <w:r>
        <w:rPr>
          <w:rFonts w:ascii="Arial" w:hAnsi="Arial" w:cs="Arial"/>
          <w:szCs w:val="24"/>
          <w:lang w:eastAsia="en-GB"/>
        </w:rPr>
        <w:t xml:space="preserve"> and faults</w:t>
      </w:r>
    </w:p>
    <w:p w14:paraId="71EF5DA7" w14:textId="77777777" w:rsidR="000C432C" w:rsidRPr="00066CD8" w:rsidRDefault="000C432C" w:rsidP="000C432C">
      <w:pPr>
        <w:numPr>
          <w:ilvl w:val="0"/>
          <w:numId w:val="34"/>
        </w:numPr>
        <w:jc w:val="both"/>
        <w:rPr>
          <w:rFonts w:ascii="Arial" w:hAnsi="Arial" w:cs="Arial"/>
          <w:szCs w:val="24"/>
          <w:lang w:eastAsia="en-GB"/>
        </w:rPr>
      </w:pPr>
      <w:r>
        <w:rPr>
          <w:rFonts w:ascii="Arial" w:hAnsi="Arial" w:cs="Arial"/>
          <w:szCs w:val="24"/>
          <w:lang w:eastAsia="en-GB"/>
        </w:rPr>
        <w:t xml:space="preserve">highlight </w:t>
      </w:r>
      <w:r w:rsidRPr="00066CD8">
        <w:rPr>
          <w:rFonts w:ascii="Arial" w:hAnsi="Arial" w:cs="Arial"/>
          <w:szCs w:val="24"/>
          <w:lang w:eastAsia="en-GB"/>
        </w:rPr>
        <w:t>CO2 emission savings</w:t>
      </w:r>
    </w:p>
    <w:p w14:paraId="06E8B367" w14:textId="77777777" w:rsidR="000C432C" w:rsidRPr="00066CD8" w:rsidRDefault="000C432C" w:rsidP="000C432C">
      <w:pPr>
        <w:numPr>
          <w:ilvl w:val="0"/>
          <w:numId w:val="34"/>
        </w:numPr>
        <w:jc w:val="both"/>
        <w:rPr>
          <w:rFonts w:ascii="Arial" w:hAnsi="Arial" w:cs="Arial"/>
          <w:szCs w:val="24"/>
          <w:lang w:eastAsia="en-GB"/>
        </w:rPr>
      </w:pPr>
      <w:r>
        <w:rPr>
          <w:rFonts w:ascii="Arial" w:hAnsi="Arial" w:cs="Arial"/>
          <w:szCs w:val="24"/>
          <w:lang w:eastAsia="en-GB"/>
        </w:rPr>
        <w:t>allow s</w:t>
      </w:r>
      <w:r w:rsidRPr="00066CD8">
        <w:rPr>
          <w:rFonts w:ascii="Arial" w:hAnsi="Arial" w:cs="Arial"/>
          <w:szCs w:val="24"/>
          <w:lang w:eastAsia="en-GB"/>
        </w:rPr>
        <w:t>oftware updates remotely</w:t>
      </w:r>
    </w:p>
    <w:p w14:paraId="283720E7" w14:textId="77777777" w:rsidR="000C432C" w:rsidRDefault="000C432C" w:rsidP="000C432C">
      <w:pPr>
        <w:numPr>
          <w:ilvl w:val="0"/>
          <w:numId w:val="34"/>
        </w:numPr>
        <w:jc w:val="both"/>
        <w:rPr>
          <w:rFonts w:ascii="Arial" w:hAnsi="Arial" w:cs="Arial"/>
          <w:szCs w:val="24"/>
          <w:lang w:eastAsia="en-GB"/>
        </w:rPr>
      </w:pPr>
      <w:r>
        <w:rPr>
          <w:rFonts w:ascii="Arial" w:hAnsi="Arial" w:cs="Arial"/>
          <w:szCs w:val="24"/>
          <w:lang w:eastAsia="en-GB"/>
        </w:rPr>
        <w:t>permit r</w:t>
      </w:r>
      <w:r w:rsidRPr="00066CD8">
        <w:rPr>
          <w:rFonts w:ascii="Arial" w:hAnsi="Arial" w:cs="Arial"/>
          <w:szCs w:val="24"/>
          <w:lang w:eastAsia="en-GB"/>
        </w:rPr>
        <w:t>emote diagnostics for fault finding</w:t>
      </w:r>
    </w:p>
    <w:p w14:paraId="1F0B6731" w14:textId="77777777" w:rsidR="00580B40" w:rsidRDefault="00580B40" w:rsidP="00580B40">
      <w:pPr>
        <w:jc w:val="both"/>
        <w:rPr>
          <w:rFonts w:ascii="Arial" w:hAnsi="Arial" w:cs="Arial"/>
          <w:szCs w:val="24"/>
          <w:lang w:eastAsia="en-GB"/>
        </w:rPr>
      </w:pPr>
    </w:p>
    <w:p w14:paraId="40795BCA" w14:textId="46B481C1" w:rsidR="00580B40" w:rsidRPr="00261EB4" w:rsidRDefault="00580B40" w:rsidP="00580B40">
      <w:pPr>
        <w:jc w:val="both"/>
        <w:rPr>
          <w:rFonts w:ascii="Arial" w:hAnsi="Arial" w:cs="Arial"/>
          <w:szCs w:val="24"/>
        </w:rPr>
      </w:pPr>
      <w:bookmarkStart w:id="16" w:name="_Hlk71708868"/>
      <w:bookmarkStart w:id="17" w:name="_Hlk194906430"/>
      <w:bookmarkStart w:id="18" w:name="_Hlk71890113"/>
      <w:r>
        <w:rPr>
          <w:rFonts w:ascii="Arial" w:hAnsi="Arial" w:cs="Arial"/>
          <w:szCs w:val="24"/>
        </w:rPr>
        <w:t>6.</w:t>
      </w:r>
      <w:r w:rsidR="003504C0">
        <w:rPr>
          <w:rFonts w:ascii="Arial" w:hAnsi="Arial" w:cs="Arial"/>
          <w:szCs w:val="24"/>
        </w:rPr>
        <w:t>4</w:t>
      </w:r>
      <w:r>
        <w:rPr>
          <w:rFonts w:ascii="Arial" w:hAnsi="Arial" w:cs="Arial"/>
          <w:szCs w:val="24"/>
        </w:rPr>
        <w:t xml:space="preserve"> </w:t>
      </w:r>
      <w:r w:rsidRPr="00261EB4">
        <w:rPr>
          <w:rFonts w:ascii="Arial" w:hAnsi="Arial" w:cs="Arial"/>
          <w:szCs w:val="24"/>
        </w:rPr>
        <w:t xml:space="preserve">All work undertaken by the </w:t>
      </w:r>
      <w:r w:rsidR="00534691">
        <w:rPr>
          <w:rFonts w:ascii="Arial" w:hAnsi="Arial" w:cs="Arial"/>
          <w:szCs w:val="24"/>
        </w:rPr>
        <w:t>S</w:t>
      </w:r>
      <w:r w:rsidRPr="00261EB4">
        <w:rPr>
          <w:rFonts w:ascii="Arial" w:hAnsi="Arial" w:cs="Arial"/>
          <w:szCs w:val="24"/>
        </w:rPr>
        <w:t>upplier must comply with</w:t>
      </w:r>
      <w:r w:rsidR="009E20BB">
        <w:rPr>
          <w:rFonts w:ascii="Arial" w:hAnsi="Arial" w:cs="Arial"/>
          <w:szCs w:val="24"/>
        </w:rPr>
        <w:t xml:space="preserve"> but not limited to</w:t>
      </w:r>
      <w:r w:rsidRPr="00261EB4">
        <w:rPr>
          <w:rFonts w:ascii="Arial" w:hAnsi="Arial" w:cs="Arial"/>
          <w:szCs w:val="24"/>
        </w:rPr>
        <w:t>:</w:t>
      </w:r>
    </w:p>
    <w:p w14:paraId="0AC32A2E" w14:textId="77777777" w:rsidR="00580B40" w:rsidRPr="00261EB4" w:rsidRDefault="00580B40" w:rsidP="00580B40">
      <w:pPr>
        <w:jc w:val="both"/>
        <w:rPr>
          <w:rFonts w:ascii="Arial" w:hAnsi="Arial" w:cs="Arial"/>
          <w:szCs w:val="24"/>
        </w:rPr>
      </w:pPr>
    </w:p>
    <w:bookmarkEnd w:id="16"/>
    <w:bookmarkEnd w:id="17"/>
    <w:p w14:paraId="3BEA95F4" w14:textId="77777777" w:rsidR="007A2EDD" w:rsidRPr="007A2EDD" w:rsidRDefault="007A2EDD" w:rsidP="007A2EDD">
      <w:pPr>
        <w:jc w:val="both"/>
        <w:rPr>
          <w:rFonts w:ascii="Arial" w:hAnsi="Arial" w:cs="Arial"/>
          <w:szCs w:val="24"/>
        </w:rPr>
      </w:pPr>
      <w:r w:rsidRPr="007A2EDD">
        <w:rPr>
          <w:rFonts w:ascii="Arial" w:hAnsi="Arial" w:cs="Arial"/>
          <w:szCs w:val="24"/>
        </w:rPr>
        <w:t>SFG20 outlines the PPM requirements for EVCPs/EVCEs as the following pieces of legislation, regulations and guidance:</w:t>
      </w:r>
    </w:p>
    <w:p w14:paraId="31879020" w14:textId="77777777" w:rsidR="007A2EDD" w:rsidRPr="007A2EDD" w:rsidRDefault="007A2EDD" w:rsidP="007A2EDD">
      <w:pPr>
        <w:jc w:val="both"/>
        <w:rPr>
          <w:rFonts w:ascii="Arial" w:hAnsi="Arial" w:cs="Arial"/>
          <w:szCs w:val="24"/>
        </w:rPr>
      </w:pPr>
    </w:p>
    <w:p w14:paraId="38B0F757" w14:textId="09BFADDC" w:rsidR="007A2EDD" w:rsidRPr="007A2EDD" w:rsidRDefault="007A2EDD" w:rsidP="007A2EDD">
      <w:pPr>
        <w:numPr>
          <w:ilvl w:val="0"/>
          <w:numId w:val="34"/>
        </w:numPr>
        <w:jc w:val="both"/>
        <w:rPr>
          <w:rFonts w:ascii="Arial" w:hAnsi="Arial" w:cs="Arial"/>
          <w:szCs w:val="24"/>
          <w:lang w:eastAsia="en-GB"/>
        </w:rPr>
      </w:pPr>
      <w:r w:rsidRPr="007A2EDD">
        <w:rPr>
          <w:rFonts w:ascii="Arial" w:hAnsi="Arial" w:cs="Arial"/>
          <w:szCs w:val="24"/>
          <w:lang w:eastAsia="en-GB"/>
        </w:rPr>
        <w:t>BS 7671:2018+A2:2022 Requirements for Electrical Installations. IET Wiring Regulations.</w:t>
      </w:r>
    </w:p>
    <w:p w14:paraId="780D84AB" w14:textId="7A6BB725" w:rsidR="007A2EDD" w:rsidRPr="007A2EDD" w:rsidRDefault="007A2EDD" w:rsidP="007A2EDD">
      <w:pPr>
        <w:numPr>
          <w:ilvl w:val="0"/>
          <w:numId w:val="34"/>
        </w:numPr>
        <w:jc w:val="both"/>
        <w:rPr>
          <w:rFonts w:ascii="Arial" w:hAnsi="Arial" w:cs="Arial"/>
          <w:szCs w:val="24"/>
          <w:lang w:eastAsia="en-GB"/>
        </w:rPr>
      </w:pPr>
      <w:r w:rsidRPr="007A2EDD">
        <w:rPr>
          <w:rFonts w:ascii="Arial" w:hAnsi="Arial" w:cs="Arial"/>
          <w:szCs w:val="24"/>
          <w:lang w:eastAsia="en-GB"/>
        </w:rPr>
        <w:t>Building Regulations Approved Document S: Infrastructure for Charging Electric Vehicles.</w:t>
      </w:r>
    </w:p>
    <w:p w14:paraId="39A77993" w14:textId="52FE5653" w:rsidR="007A2EDD" w:rsidRPr="007A2EDD" w:rsidRDefault="007A2EDD" w:rsidP="007A2EDD">
      <w:pPr>
        <w:numPr>
          <w:ilvl w:val="0"/>
          <w:numId w:val="34"/>
        </w:numPr>
        <w:jc w:val="both"/>
        <w:rPr>
          <w:rFonts w:ascii="Arial" w:hAnsi="Arial" w:cs="Arial"/>
          <w:szCs w:val="24"/>
          <w:lang w:eastAsia="en-GB"/>
        </w:rPr>
      </w:pPr>
      <w:r w:rsidRPr="007A2EDD">
        <w:rPr>
          <w:rFonts w:ascii="Arial" w:hAnsi="Arial" w:cs="Arial"/>
          <w:szCs w:val="24"/>
          <w:lang w:eastAsia="en-GB"/>
        </w:rPr>
        <w:t>Building Safety Act 2022</w:t>
      </w:r>
    </w:p>
    <w:p w14:paraId="68EFD424" w14:textId="775E0675" w:rsidR="007A2EDD" w:rsidRPr="007A2EDD" w:rsidRDefault="007A2EDD" w:rsidP="007A2EDD">
      <w:pPr>
        <w:numPr>
          <w:ilvl w:val="0"/>
          <w:numId w:val="34"/>
        </w:numPr>
        <w:jc w:val="both"/>
        <w:rPr>
          <w:rFonts w:ascii="Arial" w:hAnsi="Arial" w:cs="Arial"/>
          <w:szCs w:val="24"/>
          <w:lang w:eastAsia="en-GB"/>
        </w:rPr>
      </w:pPr>
      <w:r w:rsidRPr="007A2EDD">
        <w:rPr>
          <w:rFonts w:ascii="Arial" w:hAnsi="Arial" w:cs="Arial"/>
          <w:szCs w:val="24"/>
          <w:lang w:eastAsia="en-GB"/>
        </w:rPr>
        <w:t>Code of Practice for Electric Vehicle Charging Equipment, 5th edition.</w:t>
      </w:r>
    </w:p>
    <w:p w14:paraId="53AA5DD1" w14:textId="7545D64C" w:rsidR="007A2EDD" w:rsidRPr="007A2EDD" w:rsidRDefault="007A2EDD" w:rsidP="007A2EDD">
      <w:pPr>
        <w:numPr>
          <w:ilvl w:val="0"/>
          <w:numId w:val="34"/>
        </w:numPr>
        <w:jc w:val="both"/>
        <w:rPr>
          <w:rFonts w:ascii="Arial" w:hAnsi="Arial" w:cs="Arial"/>
          <w:szCs w:val="24"/>
          <w:lang w:eastAsia="en-GB"/>
        </w:rPr>
      </w:pPr>
      <w:r w:rsidRPr="007A2EDD">
        <w:rPr>
          <w:rFonts w:ascii="Arial" w:hAnsi="Arial" w:cs="Arial"/>
          <w:szCs w:val="24"/>
          <w:lang w:eastAsia="en-GB"/>
        </w:rPr>
        <w:t>Corrigendum to BS 7671:2018+A2:2022 Requirements for Electrical Installations. IET Wiring Regulations.</w:t>
      </w:r>
    </w:p>
    <w:p w14:paraId="49DDF49D" w14:textId="30AC7857" w:rsidR="007A2EDD" w:rsidRPr="007A2EDD" w:rsidRDefault="007A2EDD" w:rsidP="007A2EDD">
      <w:pPr>
        <w:numPr>
          <w:ilvl w:val="0"/>
          <w:numId w:val="34"/>
        </w:numPr>
        <w:jc w:val="both"/>
        <w:rPr>
          <w:rFonts w:ascii="Arial" w:hAnsi="Arial" w:cs="Arial"/>
          <w:szCs w:val="24"/>
          <w:lang w:eastAsia="en-GB"/>
        </w:rPr>
      </w:pPr>
      <w:r w:rsidRPr="007A2EDD">
        <w:rPr>
          <w:rFonts w:ascii="Arial" w:hAnsi="Arial" w:cs="Arial"/>
          <w:szCs w:val="24"/>
          <w:lang w:eastAsia="en-GB"/>
        </w:rPr>
        <w:t>Data Protection Act 2018</w:t>
      </w:r>
    </w:p>
    <w:p w14:paraId="62FE1522" w14:textId="2FCAE522" w:rsidR="007A2EDD" w:rsidRPr="007A2EDD" w:rsidRDefault="007A2EDD" w:rsidP="007A2EDD">
      <w:pPr>
        <w:numPr>
          <w:ilvl w:val="0"/>
          <w:numId w:val="34"/>
        </w:numPr>
        <w:jc w:val="both"/>
        <w:rPr>
          <w:rFonts w:ascii="Arial" w:hAnsi="Arial" w:cs="Arial"/>
          <w:szCs w:val="24"/>
          <w:lang w:eastAsia="en-GB"/>
        </w:rPr>
      </w:pPr>
      <w:r w:rsidRPr="007A2EDD">
        <w:rPr>
          <w:rFonts w:ascii="Arial" w:hAnsi="Arial" w:cs="Arial"/>
          <w:szCs w:val="24"/>
          <w:lang w:eastAsia="en-GB"/>
        </w:rPr>
        <w:t>Health and Safety at Work Act 1974</w:t>
      </w:r>
    </w:p>
    <w:p w14:paraId="487D9AFC" w14:textId="25213153" w:rsidR="007A2EDD" w:rsidRPr="007A2EDD" w:rsidRDefault="007A2EDD" w:rsidP="007A2EDD">
      <w:pPr>
        <w:numPr>
          <w:ilvl w:val="0"/>
          <w:numId w:val="34"/>
        </w:numPr>
        <w:jc w:val="both"/>
        <w:rPr>
          <w:rFonts w:ascii="Arial" w:hAnsi="Arial" w:cs="Arial"/>
          <w:szCs w:val="24"/>
          <w:lang w:eastAsia="en-GB"/>
        </w:rPr>
      </w:pPr>
      <w:r w:rsidRPr="007A2EDD">
        <w:rPr>
          <w:rFonts w:ascii="Arial" w:hAnsi="Arial" w:cs="Arial"/>
          <w:szCs w:val="24"/>
          <w:lang w:eastAsia="en-GB"/>
        </w:rPr>
        <w:t>Electricity at Work Regulations 1989</w:t>
      </w:r>
    </w:p>
    <w:p w14:paraId="15AF8307" w14:textId="40650E10" w:rsidR="007A2EDD" w:rsidRPr="007A2EDD" w:rsidRDefault="007A2EDD" w:rsidP="007A2EDD">
      <w:pPr>
        <w:numPr>
          <w:ilvl w:val="0"/>
          <w:numId w:val="34"/>
        </w:numPr>
        <w:jc w:val="both"/>
        <w:rPr>
          <w:rFonts w:ascii="Arial" w:hAnsi="Arial" w:cs="Arial"/>
          <w:szCs w:val="24"/>
          <w:lang w:eastAsia="en-GB"/>
        </w:rPr>
      </w:pPr>
      <w:r w:rsidRPr="007A2EDD">
        <w:rPr>
          <w:rFonts w:ascii="Arial" w:hAnsi="Arial" w:cs="Arial"/>
          <w:szCs w:val="24"/>
          <w:lang w:eastAsia="en-GB"/>
        </w:rPr>
        <w:t>HSE HSR25 Guidance - The Electricity at Work Regulations 1989</w:t>
      </w:r>
    </w:p>
    <w:p w14:paraId="09424FFB" w14:textId="2AE96E0F" w:rsidR="007A2EDD" w:rsidRPr="007A2EDD" w:rsidRDefault="007A2EDD" w:rsidP="007A2EDD">
      <w:pPr>
        <w:numPr>
          <w:ilvl w:val="0"/>
          <w:numId w:val="34"/>
        </w:numPr>
        <w:jc w:val="both"/>
        <w:rPr>
          <w:rFonts w:ascii="Arial" w:hAnsi="Arial" w:cs="Arial"/>
          <w:szCs w:val="24"/>
          <w:lang w:eastAsia="en-GB"/>
        </w:rPr>
      </w:pPr>
      <w:r w:rsidRPr="007A2EDD">
        <w:rPr>
          <w:rFonts w:ascii="Arial" w:hAnsi="Arial" w:cs="Arial"/>
          <w:szCs w:val="24"/>
          <w:lang w:eastAsia="en-GB"/>
        </w:rPr>
        <w:t>PAS 1899:2022 Electric vehicles - Accessible EV charging points</w:t>
      </w:r>
    </w:p>
    <w:p w14:paraId="5002F8A5" w14:textId="1FE78342" w:rsidR="007A2EDD" w:rsidRPr="007A2EDD" w:rsidRDefault="007A2EDD" w:rsidP="007A2EDD">
      <w:pPr>
        <w:numPr>
          <w:ilvl w:val="0"/>
          <w:numId w:val="34"/>
        </w:numPr>
        <w:jc w:val="both"/>
        <w:rPr>
          <w:rFonts w:ascii="Arial" w:hAnsi="Arial" w:cs="Arial"/>
          <w:szCs w:val="24"/>
          <w:lang w:eastAsia="en-GB"/>
        </w:rPr>
      </w:pPr>
      <w:r w:rsidRPr="007A2EDD">
        <w:rPr>
          <w:rFonts w:ascii="Arial" w:hAnsi="Arial" w:cs="Arial"/>
          <w:szCs w:val="24"/>
          <w:lang w:eastAsia="en-GB"/>
        </w:rPr>
        <w:t>RC59: Recommendations for fire safety when charging electric vehicles.</w:t>
      </w:r>
    </w:p>
    <w:p w14:paraId="1D09AF14" w14:textId="11E831B0" w:rsidR="007A2EDD" w:rsidRPr="007A2EDD" w:rsidRDefault="007A2EDD" w:rsidP="007A2EDD">
      <w:pPr>
        <w:numPr>
          <w:ilvl w:val="0"/>
          <w:numId w:val="34"/>
        </w:numPr>
        <w:jc w:val="both"/>
        <w:rPr>
          <w:rFonts w:ascii="Arial" w:hAnsi="Arial" w:cs="Arial"/>
          <w:szCs w:val="24"/>
          <w:lang w:eastAsia="en-GB"/>
        </w:rPr>
      </w:pPr>
      <w:r w:rsidRPr="007A2EDD">
        <w:rPr>
          <w:rFonts w:ascii="Arial" w:hAnsi="Arial" w:cs="Arial"/>
          <w:szCs w:val="24"/>
          <w:lang w:eastAsia="en-GB"/>
        </w:rPr>
        <w:t>The Electric Vehicles (Smart Charge Points) Regulations 2011</w:t>
      </w:r>
    </w:p>
    <w:p w14:paraId="178E63A4" w14:textId="615DA614" w:rsidR="007A2EDD" w:rsidRPr="007A2EDD" w:rsidRDefault="007A2EDD" w:rsidP="007A2EDD">
      <w:pPr>
        <w:numPr>
          <w:ilvl w:val="0"/>
          <w:numId w:val="34"/>
        </w:numPr>
        <w:jc w:val="both"/>
        <w:rPr>
          <w:rFonts w:ascii="Arial" w:hAnsi="Arial" w:cs="Arial"/>
          <w:szCs w:val="24"/>
          <w:lang w:eastAsia="en-GB"/>
        </w:rPr>
      </w:pPr>
      <w:r w:rsidRPr="007A2EDD">
        <w:rPr>
          <w:rFonts w:ascii="Arial" w:hAnsi="Arial" w:cs="Arial"/>
          <w:szCs w:val="24"/>
          <w:lang w:eastAsia="en-GB"/>
        </w:rPr>
        <w:t>The Public Charge Point Regulations 2023</w:t>
      </w:r>
    </w:p>
    <w:p w14:paraId="4C914818" w14:textId="62EBD1EA" w:rsidR="007A2EDD" w:rsidRPr="007A2EDD" w:rsidRDefault="007A2EDD" w:rsidP="007A2EDD">
      <w:pPr>
        <w:numPr>
          <w:ilvl w:val="0"/>
          <w:numId w:val="34"/>
        </w:numPr>
        <w:jc w:val="both"/>
        <w:rPr>
          <w:rFonts w:ascii="Arial" w:hAnsi="Arial" w:cs="Arial"/>
          <w:szCs w:val="24"/>
          <w:lang w:eastAsia="en-GB"/>
        </w:rPr>
      </w:pPr>
      <w:r w:rsidRPr="007A2EDD">
        <w:rPr>
          <w:rFonts w:ascii="Arial" w:hAnsi="Arial" w:cs="Arial"/>
          <w:szCs w:val="24"/>
          <w:lang w:eastAsia="en-GB"/>
        </w:rPr>
        <w:t>IET Code of Practice for in-service inspection and testing of electrical equipment</w:t>
      </w:r>
    </w:p>
    <w:p w14:paraId="7C879F6D" w14:textId="22A72C0D" w:rsidR="007A2EDD" w:rsidRPr="007A2EDD" w:rsidRDefault="007A2EDD" w:rsidP="007A2EDD">
      <w:pPr>
        <w:numPr>
          <w:ilvl w:val="0"/>
          <w:numId w:val="34"/>
        </w:numPr>
        <w:jc w:val="both"/>
        <w:rPr>
          <w:rFonts w:ascii="Arial" w:hAnsi="Arial" w:cs="Arial"/>
          <w:szCs w:val="24"/>
          <w:lang w:eastAsia="en-GB"/>
        </w:rPr>
      </w:pPr>
      <w:r w:rsidRPr="007A2EDD">
        <w:rPr>
          <w:rFonts w:ascii="Arial" w:hAnsi="Arial" w:cs="Arial"/>
          <w:szCs w:val="24"/>
          <w:lang w:eastAsia="en-GB"/>
        </w:rPr>
        <w:t>IET Guidance Note 3: Inspection &amp; Testing 9th Edition</w:t>
      </w:r>
    </w:p>
    <w:p w14:paraId="79FC0936" w14:textId="77777777" w:rsidR="007A2EDD" w:rsidRPr="007A2EDD" w:rsidRDefault="007A2EDD" w:rsidP="007A2EDD">
      <w:pPr>
        <w:jc w:val="both"/>
        <w:rPr>
          <w:rFonts w:ascii="Arial" w:hAnsi="Arial" w:cs="Arial"/>
          <w:szCs w:val="24"/>
        </w:rPr>
      </w:pPr>
    </w:p>
    <w:p w14:paraId="5A904EA3" w14:textId="54FA5D1E" w:rsidR="005305D9" w:rsidRDefault="007A2EDD" w:rsidP="007A2EDD">
      <w:pPr>
        <w:jc w:val="both"/>
        <w:rPr>
          <w:rFonts w:ascii="Arial" w:hAnsi="Arial" w:cs="Arial"/>
          <w:szCs w:val="24"/>
        </w:rPr>
      </w:pPr>
      <w:r w:rsidRPr="007A2EDD">
        <w:rPr>
          <w:rFonts w:ascii="Arial" w:hAnsi="Arial" w:cs="Arial"/>
          <w:szCs w:val="24"/>
        </w:rPr>
        <w:t>The above applies to SFG20 schedules 63-08 (Mode 3 - Domestic &amp; Non-Domestic) &amp; 63-09 (Mode 4 - Non-Domestic), where applicable</w:t>
      </w:r>
    </w:p>
    <w:p w14:paraId="798AEF57" w14:textId="77777777" w:rsidR="007A2EDD" w:rsidRDefault="007A2EDD" w:rsidP="007A2EDD">
      <w:pPr>
        <w:jc w:val="both"/>
        <w:rPr>
          <w:rFonts w:ascii="Arial" w:hAnsi="Arial" w:cs="Arial"/>
          <w:szCs w:val="24"/>
        </w:rPr>
      </w:pPr>
    </w:p>
    <w:bookmarkEnd w:id="15"/>
    <w:p w14:paraId="4877764A" w14:textId="4B328309" w:rsidR="00580B40" w:rsidRDefault="00580B40" w:rsidP="00580B40">
      <w:pPr>
        <w:jc w:val="both"/>
        <w:rPr>
          <w:rFonts w:ascii="Arial" w:hAnsi="Arial" w:cs="Arial"/>
          <w:szCs w:val="24"/>
        </w:rPr>
      </w:pPr>
      <w:r w:rsidRPr="00CA4018">
        <w:rPr>
          <w:rFonts w:ascii="Arial" w:hAnsi="Arial" w:cs="Arial"/>
          <w:szCs w:val="24"/>
        </w:rPr>
        <w:t>6.</w:t>
      </w:r>
      <w:r w:rsidR="009951F3">
        <w:rPr>
          <w:rFonts w:ascii="Arial" w:hAnsi="Arial" w:cs="Arial"/>
          <w:szCs w:val="24"/>
        </w:rPr>
        <w:t>5</w:t>
      </w:r>
      <w:r w:rsidRPr="00CA4018">
        <w:rPr>
          <w:rFonts w:ascii="Arial" w:hAnsi="Arial" w:cs="Arial"/>
          <w:szCs w:val="24"/>
        </w:rPr>
        <w:t xml:space="preserve"> R</w:t>
      </w:r>
      <w:r>
        <w:rPr>
          <w:rFonts w:ascii="Arial" w:hAnsi="Arial" w:cs="Arial"/>
          <w:szCs w:val="24"/>
        </w:rPr>
        <w:t xml:space="preserve">isk </w:t>
      </w:r>
      <w:r w:rsidRPr="00CA4018">
        <w:rPr>
          <w:rFonts w:ascii="Arial" w:hAnsi="Arial" w:cs="Arial"/>
          <w:szCs w:val="24"/>
        </w:rPr>
        <w:t>A</w:t>
      </w:r>
      <w:r>
        <w:rPr>
          <w:rFonts w:ascii="Arial" w:hAnsi="Arial" w:cs="Arial"/>
          <w:szCs w:val="24"/>
        </w:rPr>
        <w:t xml:space="preserve">ssessment </w:t>
      </w:r>
      <w:r w:rsidRPr="00CA4018">
        <w:rPr>
          <w:rFonts w:ascii="Arial" w:hAnsi="Arial" w:cs="Arial"/>
          <w:szCs w:val="24"/>
        </w:rPr>
        <w:t>M</w:t>
      </w:r>
      <w:r>
        <w:rPr>
          <w:rFonts w:ascii="Arial" w:hAnsi="Arial" w:cs="Arial"/>
          <w:szCs w:val="24"/>
        </w:rPr>
        <w:t xml:space="preserve">ethod </w:t>
      </w:r>
      <w:r w:rsidRPr="00CA4018">
        <w:rPr>
          <w:rFonts w:ascii="Arial" w:hAnsi="Arial" w:cs="Arial"/>
          <w:szCs w:val="24"/>
        </w:rPr>
        <w:t>S</w:t>
      </w:r>
      <w:r>
        <w:rPr>
          <w:rFonts w:ascii="Arial" w:hAnsi="Arial" w:cs="Arial"/>
          <w:szCs w:val="24"/>
        </w:rPr>
        <w:t>tatements</w:t>
      </w:r>
      <w:r w:rsidRPr="00CA4018">
        <w:rPr>
          <w:rFonts w:ascii="Arial" w:hAnsi="Arial" w:cs="Arial"/>
          <w:szCs w:val="24"/>
        </w:rPr>
        <w:t xml:space="preserve"> </w:t>
      </w:r>
      <w:r>
        <w:rPr>
          <w:rFonts w:ascii="Arial" w:hAnsi="Arial" w:cs="Arial"/>
          <w:szCs w:val="24"/>
        </w:rPr>
        <w:t xml:space="preserve">(RAMS) </w:t>
      </w:r>
      <w:r w:rsidRPr="00CA4018">
        <w:rPr>
          <w:rFonts w:ascii="Arial" w:hAnsi="Arial" w:cs="Arial"/>
          <w:szCs w:val="24"/>
        </w:rPr>
        <w:t>will need to be provided for any works to be completed.</w:t>
      </w:r>
      <w:r w:rsidR="0059550D">
        <w:rPr>
          <w:rFonts w:ascii="Arial" w:hAnsi="Arial" w:cs="Arial"/>
          <w:szCs w:val="24"/>
        </w:rPr>
        <w:t xml:space="preserve"> These should be emailed to RAMS</w:t>
      </w:r>
      <w:r w:rsidR="003504C0">
        <w:rPr>
          <w:rFonts w:ascii="Arial" w:hAnsi="Arial" w:cs="Arial"/>
          <w:szCs w:val="24"/>
        </w:rPr>
        <w:t>@</w:t>
      </w:r>
      <w:r w:rsidR="0059550D">
        <w:rPr>
          <w:rFonts w:ascii="Arial" w:hAnsi="Arial" w:cs="Arial"/>
          <w:szCs w:val="24"/>
        </w:rPr>
        <w:t>dvla.gov.uk.</w:t>
      </w:r>
      <w:r w:rsidRPr="00CA4018">
        <w:rPr>
          <w:rFonts w:ascii="Arial" w:hAnsi="Arial" w:cs="Arial"/>
          <w:szCs w:val="24"/>
        </w:rPr>
        <w:t xml:space="preserve"> The works will not be allowed to proceed until all Health and Safety </w:t>
      </w:r>
      <w:r w:rsidR="009061A1">
        <w:rPr>
          <w:rFonts w:ascii="Arial" w:hAnsi="Arial" w:cs="Arial"/>
          <w:szCs w:val="24"/>
        </w:rPr>
        <w:t>i</w:t>
      </w:r>
      <w:r w:rsidRPr="00CA4018">
        <w:rPr>
          <w:rFonts w:ascii="Arial" w:hAnsi="Arial" w:cs="Arial"/>
          <w:szCs w:val="24"/>
        </w:rPr>
        <w:t xml:space="preserve">ssues have been properly covered. A permit to work system will be in place to cover all works, </w:t>
      </w:r>
      <w:r w:rsidR="009061A1">
        <w:rPr>
          <w:rFonts w:ascii="Arial" w:hAnsi="Arial" w:cs="Arial"/>
          <w:szCs w:val="24"/>
        </w:rPr>
        <w:t>i</w:t>
      </w:r>
      <w:r w:rsidRPr="00CA4018">
        <w:rPr>
          <w:rFonts w:ascii="Arial" w:hAnsi="Arial" w:cs="Arial"/>
          <w:szCs w:val="24"/>
        </w:rPr>
        <w:t>solations, etc.</w:t>
      </w:r>
    </w:p>
    <w:p w14:paraId="2A01C462" w14:textId="77777777" w:rsidR="00580B40" w:rsidRPr="00066CD8" w:rsidRDefault="00580B40" w:rsidP="00580B40">
      <w:pPr>
        <w:jc w:val="both"/>
        <w:rPr>
          <w:rFonts w:ascii="Arial" w:hAnsi="Arial" w:cs="Arial"/>
          <w:szCs w:val="24"/>
        </w:rPr>
      </w:pPr>
    </w:p>
    <w:bookmarkEnd w:id="18"/>
    <w:p w14:paraId="0DF05C38" w14:textId="6549E5D3" w:rsidR="00580B40" w:rsidRDefault="00580B40" w:rsidP="00580B40">
      <w:pPr>
        <w:jc w:val="both"/>
        <w:rPr>
          <w:rFonts w:ascii="Arial" w:hAnsi="Arial" w:cs="Arial"/>
          <w:b/>
          <w:bCs/>
          <w:szCs w:val="24"/>
        </w:rPr>
      </w:pPr>
      <w:r w:rsidRPr="004E64C2">
        <w:rPr>
          <w:rFonts w:ascii="Arial" w:hAnsi="Arial" w:cs="Arial"/>
          <w:b/>
          <w:bCs/>
          <w:szCs w:val="24"/>
        </w:rPr>
        <w:t>RFID Cards</w:t>
      </w:r>
      <w:r w:rsidR="00261EB4">
        <w:rPr>
          <w:rFonts w:ascii="Arial" w:hAnsi="Arial" w:cs="Arial"/>
          <w:b/>
          <w:bCs/>
          <w:szCs w:val="24"/>
        </w:rPr>
        <w:t>:</w:t>
      </w:r>
    </w:p>
    <w:p w14:paraId="08156B72" w14:textId="77777777" w:rsidR="009951F3" w:rsidRPr="004E64C2" w:rsidRDefault="009951F3" w:rsidP="00580B40">
      <w:pPr>
        <w:jc w:val="both"/>
        <w:rPr>
          <w:rFonts w:ascii="Arial" w:hAnsi="Arial" w:cs="Arial"/>
          <w:b/>
          <w:bCs/>
          <w:szCs w:val="24"/>
        </w:rPr>
      </w:pPr>
    </w:p>
    <w:p w14:paraId="590E913B" w14:textId="6BD9C1CA" w:rsidR="00580B40" w:rsidRDefault="00580B40" w:rsidP="00580B40">
      <w:pPr>
        <w:spacing w:after="200" w:line="276" w:lineRule="auto"/>
        <w:ind w:left="34"/>
        <w:jc w:val="both"/>
        <w:rPr>
          <w:rFonts w:ascii="Arial" w:eastAsia="Calibri" w:hAnsi="Arial" w:cs="Arial"/>
          <w:bCs/>
          <w:szCs w:val="22"/>
        </w:rPr>
      </w:pPr>
      <w:r>
        <w:rPr>
          <w:rFonts w:ascii="Arial" w:eastAsia="Calibri" w:hAnsi="Arial" w:cs="Arial"/>
          <w:bCs/>
          <w:szCs w:val="22"/>
        </w:rPr>
        <w:t>6.</w:t>
      </w:r>
      <w:r w:rsidR="009951F3">
        <w:rPr>
          <w:rFonts w:ascii="Arial" w:eastAsia="Calibri" w:hAnsi="Arial" w:cs="Arial"/>
          <w:bCs/>
          <w:szCs w:val="22"/>
        </w:rPr>
        <w:t>6</w:t>
      </w:r>
      <w:r>
        <w:rPr>
          <w:rFonts w:ascii="Arial" w:eastAsia="Calibri" w:hAnsi="Arial" w:cs="Arial"/>
          <w:bCs/>
          <w:szCs w:val="22"/>
        </w:rPr>
        <w:t xml:space="preserve"> </w:t>
      </w:r>
      <w:r w:rsidRPr="000D7D13">
        <w:rPr>
          <w:rFonts w:ascii="Arial" w:eastAsia="Calibri" w:hAnsi="Arial" w:cs="Arial"/>
          <w:bCs/>
          <w:szCs w:val="22"/>
        </w:rPr>
        <w:t xml:space="preserve">The </w:t>
      </w:r>
      <w:r w:rsidR="00534691">
        <w:rPr>
          <w:rFonts w:ascii="Arial" w:eastAsia="Calibri" w:hAnsi="Arial" w:cs="Arial"/>
          <w:bCs/>
          <w:szCs w:val="22"/>
        </w:rPr>
        <w:t>S</w:t>
      </w:r>
      <w:r w:rsidRPr="000D7D13">
        <w:rPr>
          <w:rFonts w:ascii="Arial" w:eastAsia="Calibri" w:hAnsi="Arial" w:cs="Arial"/>
          <w:bCs/>
          <w:szCs w:val="22"/>
        </w:rPr>
        <w:t xml:space="preserve">upplier will </w:t>
      </w:r>
      <w:r>
        <w:rPr>
          <w:rFonts w:ascii="Arial" w:eastAsia="Calibri" w:hAnsi="Arial" w:cs="Arial"/>
          <w:bCs/>
          <w:szCs w:val="22"/>
        </w:rPr>
        <w:t xml:space="preserve">initially </w:t>
      </w:r>
      <w:r w:rsidRPr="000D7D13">
        <w:rPr>
          <w:rFonts w:ascii="Arial" w:eastAsia="Calibri" w:hAnsi="Arial" w:cs="Arial"/>
          <w:bCs/>
          <w:szCs w:val="22"/>
        </w:rPr>
        <w:t xml:space="preserve">need to provide DVLA with </w:t>
      </w:r>
      <w:r>
        <w:rPr>
          <w:rFonts w:ascii="Arial" w:eastAsia="Calibri" w:hAnsi="Arial" w:cs="Arial"/>
          <w:bCs/>
          <w:szCs w:val="22"/>
        </w:rPr>
        <w:t>30</w:t>
      </w:r>
      <w:r w:rsidRPr="006B0233">
        <w:rPr>
          <w:rFonts w:ascii="Arial" w:eastAsia="Calibri" w:hAnsi="Arial" w:cs="Arial"/>
          <w:bCs/>
          <w:szCs w:val="22"/>
        </w:rPr>
        <w:t xml:space="preserve"> access cards </w:t>
      </w:r>
      <w:r w:rsidRPr="000D7D13">
        <w:rPr>
          <w:rFonts w:ascii="Arial" w:eastAsia="Calibri" w:hAnsi="Arial" w:cs="Arial"/>
          <w:bCs/>
          <w:szCs w:val="22"/>
        </w:rPr>
        <w:t>to allow our vehicles to charge on site</w:t>
      </w:r>
      <w:r>
        <w:rPr>
          <w:rFonts w:ascii="Arial" w:eastAsia="Calibri" w:hAnsi="Arial" w:cs="Arial"/>
          <w:bCs/>
          <w:szCs w:val="22"/>
        </w:rPr>
        <w:t xml:space="preserve">, the cards </w:t>
      </w:r>
      <w:r w:rsidRPr="000D7D13">
        <w:rPr>
          <w:rFonts w:ascii="Arial" w:eastAsia="Calibri" w:hAnsi="Arial" w:cs="Arial"/>
          <w:bCs/>
          <w:szCs w:val="22"/>
        </w:rPr>
        <w:t>will need to be compatible with our</w:t>
      </w:r>
      <w:r>
        <w:rPr>
          <w:rFonts w:ascii="Arial" w:eastAsia="Calibri" w:hAnsi="Arial" w:cs="Arial"/>
          <w:bCs/>
          <w:szCs w:val="22"/>
        </w:rPr>
        <w:t xml:space="preserve"> existing</w:t>
      </w:r>
      <w:r w:rsidRPr="000D7D13">
        <w:rPr>
          <w:rFonts w:ascii="Arial" w:eastAsia="Calibri" w:hAnsi="Arial" w:cs="Arial"/>
          <w:bCs/>
          <w:szCs w:val="22"/>
        </w:rPr>
        <w:t xml:space="preserve"> units and the network. Additional and/or replacement cards will need to be received </w:t>
      </w:r>
      <w:r w:rsidRPr="001A75DA">
        <w:rPr>
          <w:rFonts w:ascii="Arial" w:eastAsia="Calibri" w:hAnsi="Arial" w:cs="Arial"/>
          <w:bCs/>
          <w:szCs w:val="22"/>
        </w:rPr>
        <w:t xml:space="preserve">within </w:t>
      </w:r>
      <w:r w:rsidR="00CB18B7">
        <w:rPr>
          <w:rFonts w:ascii="Arial" w:eastAsia="Calibri" w:hAnsi="Arial" w:cs="Arial"/>
          <w:bCs/>
          <w:szCs w:val="22"/>
        </w:rPr>
        <w:t>10</w:t>
      </w:r>
      <w:r w:rsidR="00CB18B7" w:rsidRPr="001A75DA">
        <w:rPr>
          <w:rFonts w:ascii="Arial" w:eastAsia="Calibri" w:hAnsi="Arial" w:cs="Arial"/>
          <w:bCs/>
          <w:szCs w:val="22"/>
        </w:rPr>
        <w:t xml:space="preserve"> </w:t>
      </w:r>
      <w:r w:rsidRPr="001A75DA">
        <w:rPr>
          <w:rFonts w:ascii="Arial" w:eastAsia="Calibri" w:hAnsi="Arial" w:cs="Arial"/>
          <w:bCs/>
          <w:szCs w:val="22"/>
        </w:rPr>
        <w:t xml:space="preserve">working days </w:t>
      </w:r>
      <w:r w:rsidRPr="000D7D13">
        <w:rPr>
          <w:rFonts w:ascii="Arial" w:eastAsia="Calibri" w:hAnsi="Arial" w:cs="Arial"/>
          <w:bCs/>
          <w:szCs w:val="22"/>
        </w:rPr>
        <w:t>of ordering.</w:t>
      </w:r>
    </w:p>
    <w:p w14:paraId="4B6DE12C" w14:textId="77777777" w:rsidR="00580B40" w:rsidRDefault="00580B40" w:rsidP="009951F3">
      <w:pPr>
        <w:tabs>
          <w:tab w:val="left" w:pos="-180"/>
        </w:tabs>
        <w:rPr>
          <w:rFonts w:ascii="Arial" w:hAnsi="Arial" w:cs="Arial"/>
        </w:rPr>
      </w:pPr>
    </w:p>
    <w:p w14:paraId="3C75465F" w14:textId="463D2030" w:rsidR="001D1B02" w:rsidRPr="005651A6" w:rsidRDefault="001D1B02" w:rsidP="001D1B02">
      <w:pPr>
        <w:tabs>
          <w:tab w:val="left" w:pos="-180"/>
        </w:tabs>
        <w:spacing w:after="120"/>
        <w:ind w:left="-181"/>
        <w:rPr>
          <w:rFonts w:ascii="Arial" w:hAnsi="Arial" w:cs="Arial"/>
          <w:b/>
          <w:highlight w:val="yellow"/>
        </w:rPr>
      </w:pPr>
      <w:r w:rsidRPr="00D61615">
        <w:rPr>
          <w:rFonts w:ascii="Arial" w:hAnsi="Arial" w:cs="Arial"/>
          <w:b/>
        </w:rPr>
        <w:t>6.</w:t>
      </w:r>
      <w:r w:rsidR="009951F3">
        <w:rPr>
          <w:rFonts w:ascii="Arial" w:hAnsi="Arial" w:cs="Arial"/>
          <w:b/>
        </w:rPr>
        <w:t>7</w:t>
      </w:r>
      <w:r w:rsidRPr="00D61615">
        <w:rPr>
          <w:rFonts w:ascii="Arial" w:hAnsi="Arial" w:cs="Arial"/>
          <w:b/>
        </w:rPr>
        <w:t xml:space="preserve"> </w:t>
      </w:r>
      <w:r>
        <w:rPr>
          <w:rFonts w:ascii="Arial" w:hAnsi="Arial" w:cs="Arial"/>
          <w:b/>
        </w:rPr>
        <w:t xml:space="preserve">Service Level Agreement (SLA) and </w:t>
      </w:r>
      <w:r w:rsidRPr="00D61615">
        <w:rPr>
          <w:rFonts w:ascii="Arial" w:hAnsi="Arial" w:cs="Arial"/>
          <w:b/>
        </w:rPr>
        <w:t>Key Performance Indicators (KPIs)</w:t>
      </w:r>
    </w:p>
    <w:p w14:paraId="6E6E089C" w14:textId="3EB24379" w:rsidR="00E248C7" w:rsidRDefault="001D1B02" w:rsidP="00C3798A">
      <w:pPr>
        <w:tabs>
          <w:tab w:val="left" w:pos="-180"/>
        </w:tabs>
        <w:spacing w:after="120"/>
        <w:ind w:left="-181"/>
        <w:rPr>
          <w:rFonts w:ascii="Arial" w:hAnsi="Arial" w:cs="Arial"/>
          <w:bCs/>
        </w:rPr>
      </w:pPr>
      <w:r w:rsidRPr="00CB18B7">
        <w:rPr>
          <w:rFonts w:ascii="Arial" w:hAnsi="Arial" w:cs="Arial"/>
          <w:bCs/>
        </w:rPr>
        <w:t xml:space="preserve">The details of the SLA and KPIs applicable to this requirement are outlined </w:t>
      </w:r>
      <w:r w:rsidR="00C3798A" w:rsidRPr="00CB18B7">
        <w:rPr>
          <w:rFonts w:ascii="Arial" w:hAnsi="Arial" w:cs="Arial"/>
          <w:bCs/>
        </w:rPr>
        <w:t>in the table below</w:t>
      </w:r>
      <w:r w:rsidR="007A0F3F" w:rsidRPr="002F0EF1">
        <w:rPr>
          <w:rFonts w:ascii="Arial" w:hAnsi="Arial" w:cs="Arial"/>
          <w:bCs/>
        </w:rPr>
        <w:t>.</w:t>
      </w:r>
    </w:p>
    <w:tbl>
      <w:tblPr>
        <w:tblStyle w:val="TableGrid"/>
        <w:tblW w:w="10773" w:type="dxa"/>
        <w:tblInd w:w="-572" w:type="dxa"/>
        <w:tblLayout w:type="fixed"/>
        <w:tblLook w:val="04A0" w:firstRow="1" w:lastRow="0" w:firstColumn="1" w:lastColumn="0" w:noHBand="0" w:noVBand="1"/>
      </w:tblPr>
      <w:tblGrid>
        <w:gridCol w:w="1902"/>
        <w:gridCol w:w="4194"/>
        <w:gridCol w:w="1417"/>
        <w:gridCol w:w="1418"/>
        <w:gridCol w:w="1842"/>
      </w:tblGrid>
      <w:tr w:rsidR="00AD5AC5" w14:paraId="24F626B9" w14:textId="77777777" w:rsidTr="00906BBB">
        <w:tc>
          <w:tcPr>
            <w:tcW w:w="10773" w:type="dxa"/>
            <w:gridSpan w:val="5"/>
            <w:shd w:val="clear" w:color="auto" w:fill="B6DDE8" w:themeFill="accent5" w:themeFillTint="66"/>
          </w:tcPr>
          <w:p w14:paraId="275D1117" w14:textId="3C5D8CFA" w:rsidR="00AD5AC5" w:rsidRPr="00AD5AC5" w:rsidRDefault="00AD5AC5" w:rsidP="009F221D">
            <w:pPr>
              <w:rPr>
                <w:rFonts w:ascii="Arial" w:hAnsi="Arial" w:cs="Arial"/>
                <w:sz w:val="22"/>
                <w:szCs w:val="22"/>
                <w:lang w:eastAsia="en-GB"/>
              </w:rPr>
            </w:pPr>
            <w:r w:rsidRPr="00AD5AC5">
              <w:rPr>
                <w:rFonts w:ascii="Arial" w:hAnsi="Arial" w:cs="Arial"/>
                <w:b/>
                <w:bCs/>
                <w:sz w:val="22"/>
                <w:szCs w:val="22"/>
                <w:lang w:eastAsia="en-GB"/>
              </w:rPr>
              <w:t>KPI Title/Description: Service Delivery</w:t>
            </w:r>
          </w:p>
          <w:p w14:paraId="38656590" w14:textId="1D133C2B" w:rsidR="00AD5AC5" w:rsidRDefault="00AD5AC5" w:rsidP="009F221D">
            <w:pPr>
              <w:tabs>
                <w:tab w:val="left" w:pos="-180"/>
              </w:tabs>
              <w:spacing w:after="120"/>
              <w:rPr>
                <w:rFonts w:ascii="Arial" w:hAnsi="Arial" w:cs="Arial"/>
                <w:bCs/>
              </w:rPr>
            </w:pPr>
            <w:r w:rsidRPr="00AD5AC5">
              <w:rPr>
                <w:rFonts w:ascii="Arial" w:hAnsi="Arial" w:cs="Arial"/>
                <w:sz w:val="22"/>
                <w:szCs w:val="22"/>
                <w:lang w:eastAsia="en-GB"/>
              </w:rPr>
              <w:t xml:space="preserve">The Supplier is required to demonstrate the below service delivery expectations, which will be measured and recorded on a quarterly basis by the Contract Owner and Supplier’s Account Manager. </w:t>
            </w:r>
          </w:p>
        </w:tc>
      </w:tr>
      <w:tr w:rsidR="00AD5AC5" w14:paraId="139E92A8" w14:textId="77777777" w:rsidTr="00906BBB">
        <w:tc>
          <w:tcPr>
            <w:tcW w:w="1902" w:type="dxa"/>
            <w:shd w:val="clear" w:color="auto" w:fill="B6DDE8" w:themeFill="accent5" w:themeFillTint="66"/>
            <w:vAlign w:val="center"/>
          </w:tcPr>
          <w:p w14:paraId="12383FC8" w14:textId="77777777" w:rsidR="00AD5AC5" w:rsidRPr="00AD5AC5" w:rsidRDefault="00AD5AC5" w:rsidP="009F221D">
            <w:pPr>
              <w:tabs>
                <w:tab w:val="left" w:pos="-180"/>
              </w:tabs>
              <w:spacing w:after="120"/>
              <w:rPr>
                <w:rFonts w:ascii="Arial" w:hAnsi="Arial" w:cs="Arial"/>
                <w:bCs/>
              </w:rPr>
            </w:pPr>
            <w:r w:rsidRPr="00AD5AC5">
              <w:rPr>
                <w:rFonts w:ascii="Arial" w:hAnsi="Arial" w:cs="Arial"/>
                <w:b/>
                <w:bCs/>
                <w:color w:val="333333"/>
                <w:sz w:val="22"/>
                <w:szCs w:val="22"/>
                <w:lang w:eastAsia="en-GB"/>
              </w:rPr>
              <w:t>Service Area</w:t>
            </w:r>
          </w:p>
        </w:tc>
        <w:tc>
          <w:tcPr>
            <w:tcW w:w="4194" w:type="dxa"/>
            <w:shd w:val="clear" w:color="auto" w:fill="B6DDE8" w:themeFill="accent5" w:themeFillTint="66"/>
            <w:vAlign w:val="center"/>
          </w:tcPr>
          <w:p w14:paraId="12F39474" w14:textId="77777777" w:rsidR="00AD5AC5" w:rsidRPr="00AD5AC5" w:rsidRDefault="00AD5AC5" w:rsidP="009F221D">
            <w:pPr>
              <w:tabs>
                <w:tab w:val="left" w:pos="-180"/>
              </w:tabs>
              <w:spacing w:after="120"/>
              <w:rPr>
                <w:rFonts w:ascii="Arial" w:hAnsi="Arial" w:cs="Arial"/>
                <w:bCs/>
              </w:rPr>
            </w:pPr>
            <w:r w:rsidRPr="00AD5AC5">
              <w:rPr>
                <w:rFonts w:ascii="Arial" w:hAnsi="Arial" w:cs="Arial"/>
                <w:b/>
                <w:bCs/>
                <w:color w:val="333333"/>
                <w:sz w:val="22"/>
                <w:szCs w:val="22"/>
                <w:lang w:eastAsia="en-GB"/>
              </w:rPr>
              <w:t>KPI description</w:t>
            </w:r>
          </w:p>
        </w:tc>
        <w:tc>
          <w:tcPr>
            <w:tcW w:w="1417" w:type="dxa"/>
            <w:shd w:val="clear" w:color="auto" w:fill="B6DDE8" w:themeFill="accent5" w:themeFillTint="66"/>
            <w:vAlign w:val="center"/>
          </w:tcPr>
          <w:p w14:paraId="2592F3D8" w14:textId="77777777" w:rsidR="00AD5AC5" w:rsidRPr="00AD5AC5" w:rsidRDefault="00AD5AC5" w:rsidP="009F221D">
            <w:pPr>
              <w:tabs>
                <w:tab w:val="left" w:pos="-180"/>
              </w:tabs>
              <w:spacing w:after="120"/>
              <w:rPr>
                <w:rFonts w:ascii="Arial" w:hAnsi="Arial" w:cs="Arial"/>
                <w:bCs/>
              </w:rPr>
            </w:pPr>
            <w:r w:rsidRPr="00AD5AC5">
              <w:rPr>
                <w:rFonts w:ascii="Arial" w:hAnsi="Arial" w:cs="Arial"/>
                <w:b/>
                <w:bCs/>
                <w:color w:val="333333"/>
                <w:sz w:val="22"/>
                <w:szCs w:val="22"/>
                <w:lang w:eastAsia="en-GB"/>
              </w:rPr>
              <w:t xml:space="preserve">Target </w:t>
            </w:r>
          </w:p>
        </w:tc>
        <w:tc>
          <w:tcPr>
            <w:tcW w:w="1418" w:type="dxa"/>
            <w:shd w:val="clear" w:color="auto" w:fill="B6DDE8" w:themeFill="accent5" w:themeFillTint="66"/>
            <w:vAlign w:val="center"/>
          </w:tcPr>
          <w:p w14:paraId="11A166CF" w14:textId="77777777" w:rsidR="00AD5AC5" w:rsidRPr="00AD5AC5" w:rsidRDefault="00AD5AC5" w:rsidP="009F221D">
            <w:pPr>
              <w:tabs>
                <w:tab w:val="left" w:pos="-180"/>
              </w:tabs>
              <w:spacing w:after="120"/>
              <w:rPr>
                <w:rFonts w:ascii="Arial" w:hAnsi="Arial" w:cs="Arial"/>
                <w:bCs/>
              </w:rPr>
            </w:pPr>
            <w:r w:rsidRPr="00AD5AC5">
              <w:rPr>
                <w:rFonts w:ascii="Arial" w:hAnsi="Arial" w:cs="Arial"/>
                <w:b/>
                <w:bCs/>
                <w:color w:val="333333"/>
                <w:sz w:val="22"/>
                <w:szCs w:val="22"/>
                <w:lang w:eastAsia="en-GB"/>
              </w:rPr>
              <w:t>Actual Performance Achieved</w:t>
            </w:r>
          </w:p>
        </w:tc>
        <w:tc>
          <w:tcPr>
            <w:tcW w:w="1842" w:type="dxa"/>
            <w:shd w:val="clear" w:color="auto" w:fill="B6DDE8" w:themeFill="accent5" w:themeFillTint="66"/>
            <w:vAlign w:val="center"/>
          </w:tcPr>
          <w:p w14:paraId="77F1D5A8" w14:textId="1AF8E850" w:rsidR="00AD5AC5" w:rsidRPr="00AD5AC5" w:rsidRDefault="00AD5AC5" w:rsidP="009F221D">
            <w:pPr>
              <w:tabs>
                <w:tab w:val="left" w:pos="-180"/>
              </w:tabs>
              <w:spacing w:after="120"/>
              <w:rPr>
                <w:rFonts w:ascii="Arial" w:hAnsi="Arial" w:cs="Arial"/>
                <w:bCs/>
              </w:rPr>
            </w:pPr>
            <w:r w:rsidRPr="00AD5AC5">
              <w:rPr>
                <w:rFonts w:ascii="Arial" w:hAnsi="Arial" w:cs="Arial"/>
                <w:b/>
                <w:bCs/>
                <w:color w:val="333333"/>
                <w:sz w:val="22"/>
                <w:szCs w:val="22"/>
                <w:lang w:eastAsia="en-GB"/>
              </w:rPr>
              <w:t>Service Credit</w:t>
            </w:r>
            <w:r w:rsidR="000C72AF">
              <w:rPr>
                <w:rFonts w:ascii="Arial" w:hAnsi="Arial" w:cs="Arial"/>
                <w:b/>
                <w:bCs/>
                <w:color w:val="333333"/>
                <w:sz w:val="22"/>
                <w:szCs w:val="22"/>
                <w:lang w:eastAsia="en-GB"/>
              </w:rPr>
              <w:t xml:space="preserve"> (% based on the </w:t>
            </w:r>
            <w:r w:rsidR="000C72AF" w:rsidRPr="000C72AF">
              <w:rPr>
                <w:rFonts w:ascii="Arial" w:hAnsi="Arial" w:cs="Arial"/>
                <w:b/>
                <w:bCs/>
                <w:color w:val="333333"/>
                <w:sz w:val="22"/>
                <w:szCs w:val="22"/>
                <w:lang w:eastAsia="en-GB"/>
              </w:rPr>
              <w:t>Maintenance Fee Per Charger Per Year</w:t>
            </w:r>
            <w:r w:rsidR="000C72AF">
              <w:rPr>
                <w:rFonts w:ascii="Arial" w:hAnsi="Arial" w:cs="Arial"/>
                <w:b/>
                <w:bCs/>
                <w:color w:val="333333"/>
                <w:sz w:val="22"/>
                <w:szCs w:val="22"/>
                <w:lang w:eastAsia="en-GB"/>
              </w:rPr>
              <w:t>)</w:t>
            </w:r>
            <w:r w:rsidR="0079236D">
              <w:rPr>
                <w:rFonts w:ascii="Arial" w:hAnsi="Arial" w:cs="Arial"/>
                <w:b/>
                <w:bCs/>
                <w:color w:val="333333"/>
                <w:sz w:val="22"/>
                <w:szCs w:val="22"/>
                <w:lang w:eastAsia="en-GB"/>
              </w:rPr>
              <w:t xml:space="preserve"> – </w:t>
            </w:r>
            <w:r w:rsidR="0079236D" w:rsidRPr="0079236D">
              <w:rPr>
                <w:rFonts w:ascii="Arial" w:hAnsi="Arial" w:cs="Arial"/>
                <w:b/>
                <w:bCs/>
                <w:i/>
                <w:iCs/>
                <w:color w:val="FF0000"/>
                <w:sz w:val="22"/>
                <w:szCs w:val="22"/>
                <w:lang w:eastAsia="en-GB"/>
              </w:rPr>
              <w:t>CAPPED at 7% across all SLA’s</w:t>
            </w:r>
          </w:p>
        </w:tc>
      </w:tr>
      <w:tr w:rsidR="00AD5AC5" w14:paraId="1E6FB31D" w14:textId="77777777" w:rsidTr="00906BBB">
        <w:tc>
          <w:tcPr>
            <w:tcW w:w="1902" w:type="dxa"/>
            <w:shd w:val="clear" w:color="auto" w:fill="FFFFFF" w:themeFill="background1"/>
            <w:vAlign w:val="center"/>
          </w:tcPr>
          <w:p w14:paraId="368B438A" w14:textId="390317AE" w:rsidR="00AD5AC5" w:rsidRPr="00AD5AC5" w:rsidRDefault="00AD5AC5" w:rsidP="00AD5AC5">
            <w:pPr>
              <w:tabs>
                <w:tab w:val="left" w:pos="-180"/>
              </w:tabs>
              <w:spacing w:after="120"/>
              <w:rPr>
                <w:rFonts w:ascii="Arial" w:hAnsi="Arial" w:cs="Arial"/>
                <w:sz w:val="22"/>
                <w:szCs w:val="22"/>
                <w:lang w:eastAsia="en-GB"/>
              </w:rPr>
            </w:pPr>
            <w:r w:rsidRPr="00AD5AC5">
              <w:rPr>
                <w:rFonts w:ascii="Arial" w:hAnsi="Arial" w:cs="Arial"/>
                <w:sz w:val="22"/>
                <w:szCs w:val="22"/>
                <w:lang w:eastAsia="en-GB"/>
              </w:rPr>
              <w:t>SD.1</w:t>
            </w:r>
          </w:p>
        </w:tc>
        <w:tc>
          <w:tcPr>
            <w:tcW w:w="4194" w:type="dxa"/>
            <w:shd w:val="clear" w:color="auto" w:fill="FFFFFF" w:themeFill="background1"/>
            <w:vAlign w:val="center"/>
          </w:tcPr>
          <w:p w14:paraId="17AAD409" w14:textId="7E91DE7C" w:rsidR="00AD5AC5" w:rsidRPr="009410FB" w:rsidRDefault="009951F3" w:rsidP="00AD5AC5">
            <w:pPr>
              <w:tabs>
                <w:tab w:val="left" w:pos="-180"/>
              </w:tabs>
              <w:spacing w:after="120"/>
              <w:rPr>
                <w:rFonts w:ascii="Arial" w:hAnsi="Arial" w:cs="Arial"/>
                <w:color w:val="FF0000"/>
                <w:sz w:val="22"/>
                <w:szCs w:val="22"/>
                <w:lang w:eastAsia="en-GB"/>
              </w:rPr>
            </w:pPr>
            <w:r w:rsidRPr="009951F3">
              <w:rPr>
                <w:rFonts w:ascii="Arial" w:eastAsia="Calibri" w:hAnsi="Arial" w:cs="Arial"/>
                <w:bCs/>
                <w:szCs w:val="22"/>
              </w:rPr>
              <w:t xml:space="preserve">Emergency </w:t>
            </w:r>
            <w:r w:rsidR="0079236D" w:rsidRPr="009951F3">
              <w:rPr>
                <w:rFonts w:ascii="Arial" w:eastAsia="Calibri" w:hAnsi="Arial" w:cs="Arial"/>
                <w:bCs/>
                <w:szCs w:val="22"/>
              </w:rPr>
              <w:t>4</w:t>
            </w:r>
            <w:r w:rsidR="0079236D">
              <w:rPr>
                <w:rFonts w:ascii="Arial" w:eastAsia="Calibri" w:hAnsi="Arial" w:cs="Arial"/>
                <w:bCs/>
                <w:szCs w:val="22"/>
              </w:rPr>
              <w:t>-hour</w:t>
            </w:r>
            <w:r w:rsidRPr="009951F3">
              <w:rPr>
                <w:rFonts w:ascii="Arial" w:eastAsia="Calibri" w:hAnsi="Arial" w:cs="Arial"/>
                <w:bCs/>
                <w:szCs w:val="22"/>
              </w:rPr>
              <w:t xml:space="preserve"> Response (Danger to Life)</w:t>
            </w:r>
          </w:p>
        </w:tc>
        <w:tc>
          <w:tcPr>
            <w:tcW w:w="1417" w:type="dxa"/>
            <w:shd w:val="clear" w:color="auto" w:fill="FFFFFF" w:themeFill="background1"/>
            <w:vAlign w:val="center"/>
          </w:tcPr>
          <w:p w14:paraId="0F951B04" w14:textId="4D3855A5" w:rsidR="00AD5AC5" w:rsidRPr="00AD5AC5" w:rsidRDefault="009951F3" w:rsidP="00AD5AC5">
            <w:pPr>
              <w:tabs>
                <w:tab w:val="left" w:pos="-180"/>
              </w:tabs>
              <w:spacing w:after="120"/>
              <w:rPr>
                <w:rFonts w:ascii="Arial" w:hAnsi="Arial" w:cs="Arial"/>
                <w:sz w:val="22"/>
                <w:szCs w:val="22"/>
                <w:lang w:eastAsia="en-GB"/>
              </w:rPr>
            </w:pPr>
            <w:r>
              <w:rPr>
                <w:rFonts w:ascii="Arial" w:hAnsi="Arial" w:cs="Arial"/>
                <w:sz w:val="22"/>
                <w:szCs w:val="22"/>
                <w:lang w:eastAsia="en-GB"/>
              </w:rPr>
              <w:t>&gt;=95</w:t>
            </w:r>
            <w:r w:rsidR="00AD5AC5" w:rsidRPr="00AD5AC5">
              <w:rPr>
                <w:rFonts w:ascii="Arial" w:hAnsi="Arial" w:cs="Arial"/>
                <w:sz w:val="22"/>
                <w:szCs w:val="22"/>
                <w:lang w:eastAsia="en-GB"/>
              </w:rPr>
              <w:t>%</w:t>
            </w:r>
          </w:p>
        </w:tc>
        <w:tc>
          <w:tcPr>
            <w:tcW w:w="1418" w:type="dxa"/>
            <w:shd w:val="clear" w:color="auto" w:fill="FFFFFF" w:themeFill="background1"/>
            <w:vAlign w:val="center"/>
          </w:tcPr>
          <w:p w14:paraId="663A0F57" w14:textId="718C2010" w:rsidR="00AD5AC5" w:rsidRPr="00AD5AC5" w:rsidRDefault="00AD5AC5" w:rsidP="00AD5AC5">
            <w:pPr>
              <w:tabs>
                <w:tab w:val="left" w:pos="-180"/>
              </w:tabs>
              <w:spacing w:after="120"/>
              <w:rPr>
                <w:rFonts w:ascii="Arial" w:hAnsi="Arial" w:cs="Arial"/>
                <w:sz w:val="22"/>
                <w:szCs w:val="22"/>
                <w:lang w:eastAsia="en-GB"/>
              </w:rPr>
            </w:pPr>
            <w:r w:rsidRPr="00AD5AC5">
              <w:rPr>
                <w:rFonts w:ascii="Arial" w:hAnsi="Arial" w:cs="Arial"/>
                <w:sz w:val="22"/>
                <w:szCs w:val="22"/>
                <w:lang w:eastAsia="en-GB"/>
              </w:rPr>
              <w:t>To be recorded quarterly</w:t>
            </w:r>
          </w:p>
        </w:tc>
        <w:tc>
          <w:tcPr>
            <w:tcW w:w="1842" w:type="dxa"/>
            <w:shd w:val="clear" w:color="auto" w:fill="FFFFFF" w:themeFill="background1"/>
            <w:vAlign w:val="center"/>
          </w:tcPr>
          <w:p w14:paraId="07CB1E25" w14:textId="7CDF3EC3" w:rsidR="009951F3" w:rsidRPr="009951F3" w:rsidRDefault="009951F3" w:rsidP="009951F3">
            <w:pPr>
              <w:rPr>
                <w:rFonts w:ascii="Arial" w:hAnsi="Arial" w:cs="Arial"/>
                <w:sz w:val="22"/>
                <w:szCs w:val="22"/>
                <w:lang w:eastAsia="en-GB"/>
              </w:rPr>
            </w:pPr>
            <w:r w:rsidRPr="009951F3">
              <w:rPr>
                <w:rFonts w:ascii="Arial" w:hAnsi="Arial" w:cs="Arial"/>
                <w:sz w:val="22"/>
                <w:szCs w:val="22"/>
                <w:lang w:eastAsia="en-GB"/>
              </w:rPr>
              <w:t>&gt;=95%</w:t>
            </w:r>
            <w:r>
              <w:rPr>
                <w:rFonts w:ascii="Arial" w:hAnsi="Arial" w:cs="Arial"/>
                <w:sz w:val="22"/>
                <w:szCs w:val="22"/>
                <w:lang w:eastAsia="en-GB"/>
              </w:rPr>
              <w:t xml:space="preserve"> </w:t>
            </w:r>
            <w:r w:rsidR="000C72AF">
              <w:rPr>
                <w:rFonts w:ascii="Arial" w:hAnsi="Arial" w:cs="Arial"/>
                <w:sz w:val="22"/>
                <w:szCs w:val="22"/>
                <w:lang w:eastAsia="en-GB"/>
              </w:rPr>
              <w:t xml:space="preserve">- </w:t>
            </w:r>
            <w:r w:rsidRPr="009951F3">
              <w:rPr>
                <w:rFonts w:ascii="Arial" w:hAnsi="Arial" w:cs="Arial"/>
                <w:sz w:val="22"/>
                <w:szCs w:val="22"/>
                <w:lang w:eastAsia="en-GB"/>
              </w:rPr>
              <w:t>0.00%</w:t>
            </w:r>
          </w:p>
          <w:p w14:paraId="165016C2" w14:textId="01D1D6B9" w:rsidR="009951F3" w:rsidRPr="009951F3" w:rsidRDefault="009951F3" w:rsidP="009951F3">
            <w:pPr>
              <w:rPr>
                <w:rFonts w:ascii="Arial" w:hAnsi="Arial" w:cs="Arial"/>
                <w:sz w:val="22"/>
                <w:szCs w:val="22"/>
                <w:lang w:eastAsia="en-GB"/>
              </w:rPr>
            </w:pPr>
            <w:r w:rsidRPr="009951F3">
              <w:rPr>
                <w:rFonts w:ascii="Arial" w:hAnsi="Arial" w:cs="Arial"/>
                <w:sz w:val="22"/>
                <w:szCs w:val="22"/>
                <w:lang w:eastAsia="en-GB"/>
              </w:rPr>
              <w:t>&gt;=90%</w:t>
            </w:r>
            <w:r w:rsidR="000C72AF">
              <w:rPr>
                <w:rFonts w:ascii="Arial" w:hAnsi="Arial" w:cs="Arial"/>
                <w:sz w:val="22"/>
                <w:szCs w:val="22"/>
                <w:lang w:eastAsia="en-GB"/>
              </w:rPr>
              <w:t xml:space="preserve"> - </w:t>
            </w:r>
            <w:r w:rsidRPr="009951F3">
              <w:rPr>
                <w:rFonts w:ascii="Arial" w:hAnsi="Arial" w:cs="Arial"/>
                <w:sz w:val="22"/>
                <w:szCs w:val="22"/>
                <w:lang w:eastAsia="en-GB"/>
              </w:rPr>
              <w:t>1.50%</w:t>
            </w:r>
          </w:p>
          <w:p w14:paraId="1985D57D" w14:textId="373FB856" w:rsidR="009951F3" w:rsidRPr="009951F3" w:rsidRDefault="009951F3" w:rsidP="009951F3">
            <w:pPr>
              <w:rPr>
                <w:rFonts w:ascii="Arial" w:hAnsi="Arial" w:cs="Arial"/>
                <w:sz w:val="22"/>
                <w:szCs w:val="22"/>
                <w:lang w:eastAsia="en-GB"/>
              </w:rPr>
            </w:pPr>
            <w:r w:rsidRPr="009951F3">
              <w:rPr>
                <w:rFonts w:ascii="Arial" w:hAnsi="Arial" w:cs="Arial"/>
                <w:sz w:val="22"/>
                <w:szCs w:val="22"/>
                <w:lang w:eastAsia="en-GB"/>
              </w:rPr>
              <w:t>&gt;=80%</w:t>
            </w:r>
            <w:r w:rsidRPr="009951F3">
              <w:rPr>
                <w:rFonts w:ascii="Arial" w:hAnsi="Arial" w:cs="Arial"/>
                <w:sz w:val="22"/>
                <w:szCs w:val="22"/>
                <w:lang w:eastAsia="en-GB"/>
              </w:rPr>
              <w:tab/>
            </w:r>
            <w:r w:rsidR="000C72AF">
              <w:rPr>
                <w:rFonts w:ascii="Arial" w:hAnsi="Arial" w:cs="Arial"/>
                <w:sz w:val="22"/>
                <w:szCs w:val="22"/>
                <w:lang w:eastAsia="en-GB"/>
              </w:rPr>
              <w:t xml:space="preserve">- </w:t>
            </w:r>
            <w:r w:rsidRPr="009951F3">
              <w:rPr>
                <w:rFonts w:ascii="Arial" w:hAnsi="Arial" w:cs="Arial"/>
                <w:sz w:val="22"/>
                <w:szCs w:val="22"/>
                <w:lang w:eastAsia="en-GB"/>
              </w:rPr>
              <w:t>2.50%</w:t>
            </w:r>
          </w:p>
          <w:p w14:paraId="5C6B60DC" w14:textId="016D5A12" w:rsidR="007A0F3F" w:rsidRPr="00AD5AC5" w:rsidRDefault="009951F3" w:rsidP="009951F3">
            <w:pPr>
              <w:rPr>
                <w:rFonts w:ascii="Arial" w:hAnsi="Arial" w:cs="Arial"/>
                <w:sz w:val="22"/>
                <w:szCs w:val="22"/>
                <w:lang w:eastAsia="en-GB"/>
              </w:rPr>
            </w:pPr>
            <w:r w:rsidRPr="009951F3">
              <w:rPr>
                <w:rFonts w:ascii="Arial" w:hAnsi="Arial" w:cs="Arial"/>
                <w:sz w:val="22"/>
                <w:szCs w:val="22"/>
                <w:lang w:eastAsia="en-GB"/>
              </w:rPr>
              <w:t>&lt;80%</w:t>
            </w:r>
            <w:r w:rsidR="000C72AF">
              <w:rPr>
                <w:rFonts w:ascii="Arial" w:hAnsi="Arial" w:cs="Arial"/>
                <w:sz w:val="22"/>
                <w:szCs w:val="22"/>
                <w:lang w:eastAsia="en-GB"/>
              </w:rPr>
              <w:t xml:space="preserve"> - </w:t>
            </w:r>
            <w:r w:rsidRPr="009951F3">
              <w:rPr>
                <w:rFonts w:ascii="Arial" w:hAnsi="Arial" w:cs="Arial"/>
                <w:sz w:val="22"/>
                <w:szCs w:val="22"/>
                <w:lang w:eastAsia="en-GB"/>
              </w:rPr>
              <w:t>3.50%</w:t>
            </w:r>
          </w:p>
        </w:tc>
      </w:tr>
      <w:tr w:rsidR="000C72AF" w14:paraId="4AEE5712" w14:textId="77777777" w:rsidTr="00906BBB">
        <w:tc>
          <w:tcPr>
            <w:tcW w:w="1902" w:type="dxa"/>
            <w:shd w:val="clear" w:color="auto" w:fill="FFFFFF" w:themeFill="background1"/>
            <w:vAlign w:val="center"/>
          </w:tcPr>
          <w:p w14:paraId="3E37152F" w14:textId="15D44E82" w:rsidR="000C72AF" w:rsidRPr="00AD5AC5" w:rsidRDefault="000C72AF" w:rsidP="000C72AF">
            <w:pPr>
              <w:tabs>
                <w:tab w:val="left" w:pos="-180"/>
              </w:tabs>
              <w:spacing w:after="120"/>
              <w:rPr>
                <w:rFonts w:ascii="Arial" w:hAnsi="Arial" w:cs="Arial"/>
                <w:sz w:val="22"/>
                <w:szCs w:val="22"/>
                <w:lang w:eastAsia="en-GB"/>
              </w:rPr>
            </w:pPr>
            <w:r w:rsidRPr="00AD5AC5">
              <w:rPr>
                <w:rFonts w:ascii="Arial" w:hAnsi="Arial" w:cs="Arial"/>
                <w:sz w:val="22"/>
                <w:szCs w:val="22"/>
                <w:lang w:eastAsia="en-GB"/>
              </w:rPr>
              <w:t>SD.2</w:t>
            </w:r>
          </w:p>
        </w:tc>
        <w:tc>
          <w:tcPr>
            <w:tcW w:w="4194" w:type="dxa"/>
            <w:shd w:val="clear" w:color="auto" w:fill="FFFFFF" w:themeFill="background1"/>
            <w:vAlign w:val="center"/>
          </w:tcPr>
          <w:p w14:paraId="62348802" w14:textId="0E3B90AE" w:rsidR="000C72AF" w:rsidRPr="009410FB" w:rsidRDefault="0079236D" w:rsidP="000C72AF">
            <w:pPr>
              <w:tabs>
                <w:tab w:val="left" w:pos="-180"/>
              </w:tabs>
              <w:spacing w:after="120"/>
              <w:rPr>
                <w:rFonts w:ascii="Arial" w:hAnsi="Arial" w:cs="Arial"/>
                <w:color w:val="FF0000"/>
                <w:sz w:val="22"/>
                <w:szCs w:val="22"/>
                <w:lang w:eastAsia="en-GB"/>
              </w:rPr>
            </w:pPr>
            <w:r w:rsidRPr="000C72AF">
              <w:rPr>
                <w:rFonts w:ascii="Arial" w:hAnsi="Arial" w:cs="Arial"/>
                <w:szCs w:val="24"/>
              </w:rPr>
              <w:t>48</w:t>
            </w:r>
            <w:r>
              <w:rPr>
                <w:rFonts w:ascii="Arial" w:hAnsi="Arial" w:cs="Arial"/>
                <w:szCs w:val="24"/>
              </w:rPr>
              <w:t>-hour</w:t>
            </w:r>
            <w:r w:rsidR="000C72AF">
              <w:rPr>
                <w:rFonts w:ascii="Arial" w:hAnsi="Arial" w:cs="Arial"/>
                <w:szCs w:val="24"/>
              </w:rPr>
              <w:t xml:space="preserve"> </w:t>
            </w:r>
            <w:r>
              <w:rPr>
                <w:rFonts w:ascii="Arial" w:hAnsi="Arial" w:cs="Arial"/>
                <w:szCs w:val="24"/>
              </w:rPr>
              <w:t xml:space="preserve">remote access </w:t>
            </w:r>
            <w:r w:rsidR="000C72AF">
              <w:rPr>
                <w:rFonts w:ascii="Arial" w:hAnsi="Arial" w:cs="Arial"/>
                <w:szCs w:val="24"/>
              </w:rPr>
              <w:t>(</w:t>
            </w:r>
            <w:r w:rsidR="000C72AF" w:rsidRPr="00AD5AC5">
              <w:rPr>
                <w:rFonts w:ascii="Arial" w:hAnsi="Arial" w:cs="Arial"/>
                <w:szCs w:val="24"/>
              </w:rPr>
              <w:t>In the event of equipment failure</w:t>
            </w:r>
            <w:r w:rsidR="000C72AF">
              <w:rPr>
                <w:rFonts w:ascii="Arial" w:hAnsi="Arial" w:cs="Arial"/>
                <w:szCs w:val="24"/>
              </w:rPr>
              <w:t>)</w:t>
            </w:r>
            <w:r>
              <w:rPr>
                <w:rFonts w:ascii="Arial" w:hAnsi="Arial" w:cs="Arial"/>
                <w:szCs w:val="24"/>
              </w:rPr>
              <w:t xml:space="preserve"> as advised within Section 6.1</w:t>
            </w:r>
          </w:p>
        </w:tc>
        <w:tc>
          <w:tcPr>
            <w:tcW w:w="1417" w:type="dxa"/>
            <w:shd w:val="clear" w:color="auto" w:fill="FFFFFF" w:themeFill="background1"/>
            <w:vAlign w:val="center"/>
          </w:tcPr>
          <w:p w14:paraId="1452B010" w14:textId="33A73143" w:rsidR="000C72AF" w:rsidRPr="00AD5AC5" w:rsidRDefault="000C72AF" w:rsidP="000C72AF">
            <w:pPr>
              <w:tabs>
                <w:tab w:val="left" w:pos="-180"/>
              </w:tabs>
              <w:spacing w:after="120"/>
              <w:rPr>
                <w:rFonts w:ascii="Arial" w:hAnsi="Arial" w:cs="Arial"/>
                <w:sz w:val="22"/>
                <w:szCs w:val="22"/>
                <w:lang w:eastAsia="en-GB"/>
              </w:rPr>
            </w:pPr>
            <w:r>
              <w:rPr>
                <w:rFonts w:ascii="Arial" w:hAnsi="Arial" w:cs="Arial"/>
                <w:sz w:val="22"/>
                <w:szCs w:val="22"/>
                <w:lang w:eastAsia="en-GB"/>
              </w:rPr>
              <w:t>&gt;=95</w:t>
            </w:r>
            <w:r w:rsidRPr="00AD5AC5">
              <w:rPr>
                <w:rFonts w:ascii="Arial" w:hAnsi="Arial" w:cs="Arial"/>
                <w:sz w:val="22"/>
                <w:szCs w:val="22"/>
                <w:lang w:eastAsia="en-GB"/>
              </w:rPr>
              <w:t>%</w:t>
            </w:r>
          </w:p>
        </w:tc>
        <w:tc>
          <w:tcPr>
            <w:tcW w:w="1418" w:type="dxa"/>
            <w:shd w:val="clear" w:color="auto" w:fill="FFFFFF" w:themeFill="background1"/>
            <w:vAlign w:val="center"/>
          </w:tcPr>
          <w:p w14:paraId="4339088A" w14:textId="6416AA3C" w:rsidR="000C72AF" w:rsidRPr="00AD5AC5" w:rsidRDefault="000C72AF" w:rsidP="000C72AF">
            <w:pPr>
              <w:tabs>
                <w:tab w:val="left" w:pos="-180"/>
              </w:tabs>
              <w:spacing w:after="120"/>
              <w:rPr>
                <w:rFonts w:ascii="Arial" w:hAnsi="Arial" w:cs="Arial"/>
                <w:sz w:val="22"/>
                <w:szCs w:val="22"/>
                <w:lang w:eastAsia="en-GB"/>
              </w:rPr>
            </w:pPr>
            <w:r w:rsidRPr="00AD5AC5">
              <w:rPr>
                <w:rFonts w:ascii="Arial" w:hAnsi="Arial" w:cs="Arial"/>
                <w:sz w:val="22"/>
                <w:szCs w:val="22"/>
                <w:lang w:eastAsia="en-GB"/>
              </w:rPr>
              <w:t>To be recorded quarterly</w:t>
            </w:r>
          </w:p>
        </w:tc>
        <w:tc>
          <w:tcPr>
            <w:tcW w:w="1842" w:type="dxa"/>
            <w:shd w:val="clear" w:color="auto" w:fill="FFFFFF" w:themeFill="background1"/>
            <w:vAlign w:val="center"/>
          </w:tcPr>
          <w:p w14:paraId="5B3706C0" w14:textId="77777777" w:rsidR="000C72AF" w:rsidRPr="009951F3" w:rsidRDefault="000C72AF" w:rsidP="000C72AF">
            <w:pPr>
              <w:rPr>
                <w:rFonts w:ascii="Arial" w:hAnsi="Arial" w:cs="Arial"/>
                <w:sz w:val="22"/>
                <w:szCs w:val="22"/>
                <w:lang w:eastAsia="en-GB"/>
              </w:rPr>
            </w:pPr>
            <w:r w:rsidRPr="009951F3">
              <w:rPr>
                <w:rFonts w:ascii="Arial" w:hAnsi="Arial" w:cs="Arial"/>
                <w:sz w:val="22"/>
                <w:szCs w:val="22"/>
                <w:lang w:eastAsia="en-GB"/>
              </w:rPr>
              <w:t>&gt;=95%</w:t>
            </w:r>
            <w:r>
              <w:rPr>
                <w:rFonts w:ascii="Arial" w:hAnsi="Arial" w:cs="Arial"/>
                <w:sz w:val="22"/>
                <w:szCs w:val="22"/>
                <w:lang w:eastAsia="en-GB"/>
              </w:rPr>
              <w:t xml:space="preserve"> - </w:t>
            </w:r>
            <w:r w:rsidRPr="009951F3">
              <w:rPr>
                <w:rFonts w:ascii="Arial" w:hAnsi="Arial" w:cs="Arial"/>
                <w:sz w:val="22"/>
                <w:szCs w:val="22"/>
                <w:lang w:eastAsia="en-GB"/>
              </w:rPr>
              <w:t>0.00%</w:t>
            </w:r>
          </w:p>
          <w:p w14:paraId="690AE0B2" w14:textId="77777777" w:rsidR="000C72AF" w:rsidRPr="009951F3" w:rsidRDefault="000C72AF" w:rsidP="000C72AF">
            <w:pPr>
              <w:rPr>
                <w:rFonts w:ascii="Arial" w:hAnsi="Arial" w:cs="Arial"/>
                <w:sz w:val="22"/>
                <w:szCs w:val="22"/>
                <w:lang w:eastAsia="en-GB"/>
              </w:rPr>
            </w:pPr>
            <w:r w:rsidRPr="009951F3">
              <w:rPr>
                <w:rFonts w:ascii="Arial" w:hAnsi="Arial" w:cs="Arial"/>
                <w:sz w:val="22"/>
                <w:szCs w:val="22"/>
                <w:lang w:eastAsia="en-GB"/>
              </w:rPr>
              <w:t>&gt;=90%</w:t>
            </w:r>
            <w:r>
              <w:rPr>
                <w:rFonts w:ascii="Arial" w:hAnsi="Arial" w:cs="Arial"/>
                <w:sz w:val="22"/>
                <w:szCs w:val="22"/>
                <w:lang w:eastAsia="en-GB"/>
              </w:rPr>
              <w:t xml:space="preserve"> - </w:t>
            </w:r>
            <w:r w:rsidRPr="009951F3">
              <w:rPr>
                <w:rFonts w:ascii="Arial" w:hAnsi="Arial" w:cs="Arial"/>
                <w:sz w:val="22"/>
                <w:szCs w:val="22"/>
                <w:lang w:eastAsia="en-GB"/>
              </w:rPr>
              <w:t>1.50%</w:t>
            </w:r>
          </w:p>
          <w:p w14:paraId="615AEA8C" w14:textId="77777777" w:rsidR="000C72AF" w:rsidRPr="009951F3" w:rsidRDefault="000C72AF" w:rsidP="000C72AF">
            <w:pPr>
              <w:rPr>
                <w:rFonts w:ascii="Arial" w:hAnsi="Arial" w:cs="Arial"/>
                <w:sz w:val="22"/>
                <w:szCs w:val="22"/>
                <w:lang w:eastAsia="en-GB"/>
              </w:rPr>
            </w:pPr>
            <w:r w:rsidRPr="009951F3">
              <w:rPr>
                <w:rFonts w:ascii="Arial" w:hAnsi="Arial" w:cs="Arial"/>
                <w:sz w:val="22"/>
                <w:szCs w:val="22"/>
                <w:lang w:eastAsia="en-GB"/>
              </w:rPr>
              <w:t>&gt;=80%</w:t>
            </w:r>
            <w:r w:rsidRPr="009951F3">
              <w:rPr>
                <w:rFonts w:ascii="Arial" w:hAnsi="Arial" w:cs="Arial"/>
                <w:sz w:val="22"/>
                <w:szCs w:val="22"/>
                <w:lang w:eastAsia="en-GB"/>
              </w:rPr>
              <w:tab/>
            </w:r>
            <w:r>
              <w:rPr>
                <w:rFonts w:ascii="Arial" w:hAnsi="Arial" w:cs="Arial"/>
                <w:sz w:val="22"/>
                <w:szCs w:val="22"/>
                <w:lang w:eastAsia="en-GB"/>
              </w:rPr>
              <w:t xml:space="preserve">- </w:t>
            </w:r>
            <w:r w:rsidRPr="009951F3">
              <w:rPr>
                <w:rFonts w:ascii="Arial" w:hAnsi="Arial" w:cs="Arial"/>
                <w:sz w:val="22"/>
                <w:szCs w:val="22"/>
                <w:lang w:eastAsia="en-GB"/>
              </w:rPr>
              <w:t>2.50%</w:t>
            </w:r>
          </w:p>
          <w:p w14:paraId="7E096ED8" w14:textId="77E4ED8C" w:rsidR="000C72AF" w:rsidRPr="00AD5AC5" w:rsidRDefault="000C72AF" w:rsidP="000C72AF">
            <w:pPr>
              <w:rPr>
                <w:rFonts w:ascii="Arial" w:hAnsi="Arial" w:cs="Arial"/>
                <w:sz w:val="22"/>
                <w:szCs w:val="22"/>
                <w:lang w:eastAsia="en-GB"/>
              </w:rPr>
            </w:pPr>
            <w:r w:rsidRPr="009951F3">
              <w:rPr>
                <w:rFonts w:ascii="Arial" w:hAnsi="Arial" w:cs="Arial"/>
                <w:sz w:val="22"/>
                <w:szCs w:val="22"/>
                <w:lang w:eastAsia="en-GB"/>
              </w:rPr>
              <w:t>&lt;80%</w:t>
            </w:r>
            <w:r>
              <w:rPr>
                <w:rFonts w:ascii="Arial" w:hAnsi="Arial" w:cs="Arial"/>
                <w:sz w:val="22"/>
                <w:szCs w:val="22"/>
                <w:lang w:eastAsia="en-GB"/>
              </w:rPr>
              <w:t xml:space="preserve"> - </w:t>
            </w:r>
            <w:r w:rsidRPr="009951F3">
              <w:rPr>
                <w:rFonts w:ascii="Arial" w:hAnsi="Arial" w:cs="Arial"/>
                <w:sz w:val="22"/>
                <w:szCs w:val="22"/>
                <w:lang w:eastAsia="en-GB"/>
              </w:rPr>
              <w:t>3.50%</w:t>
            </w:r>
          </w:p>
        </w:tc>
      </w:tr>
      <w:tr w:rsidR="000C72AF" w14:paraId="7A7D3C4F" w14:textId="77777777" w:rsidTr="00906BBB">
        <w:tc>
          <w:tcPr>
            <w:tcW w:w="1902" w:type="dxa"/>
            <w:shd w:val="clear" w:color="auto" w:fill="FFFFFF" w:themeFill="background1"/>
            <w:vAlign w:val="center"/>
          </w:tcPr>
          <w:p w14:paraId="058309FD" w14:textId="058E5B37" w:rsidR="000C72AF" w:rsidRPr="00AD5AC5" w:rsidRDefault="000C72AF" w:rsidP="000C72AF">
            <w:pPr>
              <w:tabs>
                <w:tab w:val="left" w:pos="-180"/>
              </w:tabs>
              <w:spacing w:after="120"/>
              <w:rPr>
                <w:rFonts w:ascii="Arial" w:hAnsi="Arial" w:cs="Arial"/>
                <w:sz w:val="22"/>
                <w:szCs w:val="22"/>
                <w:lang w:eastAsia="en-GB"/>
              </w:rPr>
            </w:pPr>
            <w:r>
              <w:rPr>
                <w:rFonts w:ascii="Arial" w:hAnsi="Arial" w:cs="Arial"/>
                <w:sz w:val="22"/>
                <w:szCs w:val="22"/>
                <w:lang w:eastAsia="en-GB"/>
              </w:rPr>
              <w:t xml:space="preserve">SD.3 </w:t>
            </w:r>
          </w:p>
        </w:tc>
        <w:tc>
          <w:tcPr>
            <w:tcW w:w="4194" w:type="dxa"/>
            <w:shd w:val="clear" w:color="auto" w:fill="FFFFFF" w:themeFill="background1"/>
            <w:vAlign w:val="center"/>
          </w:tcPr>
          <w:p w14:paraId="0F22EFF4" w14:textId="5A7744DD" w:rsidR="000C72AF" w:rsidRDefault="000C72AF" w:rsidP="000C72AF">
            <w:pPr>
              <w:tabs>
                <w:tab w:val="left" w:pos="-180"/>
              </w:tabs>
              <w:spacing w:after="120"/>
              <w:rPr>
                <w:rFonts w:ascii="Arial" w:hAnsi="Arial" w:cs="Arial"/>
                <w:szCs w:val="24"/>
              </w:rPr>
            </w:pPr>
            <w:r w:rsidRPr="000C72AF">
              <w:rPr>
                <w:rFonts w:ascii="Arial" w:hAnsi="Arial" w:cs="Arial"/>
                <w:szCs w:val="24"/>
              </w:rPr>
              <w:t>RFID Cards/Work Order Reports</w:t>
            </w:r>
            <w:r>
              <w:rPr>
                <w:rFonts w:ascii="Arial" w:hAnsi="Arial" w:cs="Arial"/>
                <w:szCs w:val="24"/>
              </w:rPr>
              <w:t xml:space="preserve"> – 10 working days as advised within Section 6.1 and 6.6</w:t>
            </w:r>
          </w:p>
        </w:tc>
        <w:tc>
          <w:tcPr>
            <w:tcW w:w="1417" w:type="dxa"/>
            <w:shd w:val="clear" w:color="auto" w:fill="FFFFFF" w:themeFill="background1"/>
            <w:vAlign w:val="center"/>
          </w:tcPr>
          <w:p w14:paraId="4A5C0A3A" w14:textId="1C8FC3CC" w:rsidR="000C72AF" w:rsidRDefault="000C72AF" w:rsidP="000C72AF">
            <w:pPr>
              <w:tabs>
                <w:tab w:val="left" w:pos="-180"/>
              </w:tabs>
              <w:spacing w:after="120"/>
              <w:rPr>
                <w:rFonts w:ascii="Arial" w:hAnsi="Arial" w:cs="Arial"/>
                <w:sz w:val="22"/>
                <w:szCs w:val="22"/>
                <w:lang w:eastAsia="en-GB"/>
              </w:rPr>
            </w:pPr>
            <w:r>
              <w:rPr>
                <w:rFonts w:ascii="Arial" w:hAnsi="Arial" w:cs="Arial"/>
                <w:sz w:val="22"/>
                <w:szCs w:val="22"/>
                <w:lang w:eastAsia="en-GB"/>
              </w:rPr>
              <w:t>&gt;=95</w:t>
            </w:r>
            <w:r w:rsidRPr="00AD5AC5">
              <w:rPr>
                <w:rFonts w:ascii="Arial" w:hAnsi="Arial" w:cs="Arial"/>
                <w:sz w:val="22"/>
                <w:szCs w:val="22"/>
                <w:lang w:eastAsia="en-GB"/>
              </w:rPr>
              <w:t>%</w:t>
            </w:r>
          </w:p>
        </w:tc>
        <w:tc>
          <w:tcPr>
            <w:tcW w:w="1418" w:type="dxa"/>
            <w:shd w:val="clear" w:color="auto" w:fill="FFFFFF" w:themeFill="background1"/>
            <w:vAlign w:val="center"/>
          </w:tcPr>
          <w:p w14:paraId="480141D0" w14:textId="52571FE2" w:rsidR="000C72AF" w:rsidRPr="00AD5AC5" w:rsidRDefault="000C72AF" w:rsidP="000C72AF">
            <w:pPr>
              <w:tabs>
                <w:tab w:val="left" w:pos="-180"/>
              </w:tabs>
              <w:spacing w:after="120"/>
              <w:rPr>
                <w:rFonts w:ascii="Arial" w:hAnsi="Arial" w:cs="Arial"/>
                <w:sz w:val="22"/>
                <w:szCs w:val="22"/>
                <w:lang w:eastAsia="en-GB"/>
              </w:rPr>
            </w:pPr>
            <w:r w:rsidRPr="00AD5AC5">
              <w:rPr>
                <w:rFonts w:ascii="Arial" w:hAnsi="Arial" w:cs="Arial"/>
                <w:sz w:val="22"/>
                <w:szCs w:val="22"/>
                <w:lang w:eastAsia="en-GB"/>
              </w:rPr>
              <w:t>To be recorded quarterly</w:t>
            </w:r>
          </w:p>
        </w:tc>
        <w:tc>
          <w:tcPr>
            <w:tcW w:w="1842" w:type="dxa"/>
            <w:shd w:val="clear" w:color="auto" w:fill="FFFFFF" w:themeFill="background1"/>
            <w:vAlign w:val="center"/>
          </w:tcPr>
          <w:p w14:paraId="736EF279" w14:textId="77777777" w:rsidR="000C72AF" w:rsidRPr="009951F3" w:rsidRDefault="000C72AF" w:rsidP="000C72AF">
            <w:pPr>
              <w:rPr>
                <w:rFonts w:ascii="Arial" w:hAnsi="Arial" w:cs="Arial"/>
                <w:sz w:val="22"/>
                <w:szCs w:val="22"/>
                <w:lang w:eastAsia="en-GB"/>
              </w:rPr>
            </w:pPr>
            <w:r w:rsidRPr="009951F3">
              <w:rPr>
                <w:rFonts w:ascii="Arial" w:hAnsi="Arial" w:cs="Arial"/>
                <w:sz w:val="22"/>
                <w:szCs w:val="22"/>
                <w:lang w:eastAsia="en-GB"/>
              </w:rPr>
              <w:t>&gt;=95%</w:t>
            </w:r>
            <w:r>
              <w:rPr>
                <w:rFonts w:ascii="Arial" w:hAnsi="Arial" w:cs="Arial"/>
                <w:sz w:val="22"/>
                <w:szCs w:val="22"/>
                <w:lang w:eastAsia="en-GB"/>
              </w:rPr>
              <w:t xml:space="preserve"> - </w:t>
            </w:r>
            <w:r w:rsidRPr="009951F3">
              <w:rPr>
                <w:rFonts w:ascii="Arial" w:hAnsi="Arial" w:cs="Arial"/>
                <w:sz w:val="22"/>
                <w:szCs w:val="22"/>
                <w:lang w:eastAsia="en-GB"/>
              </w:rPr>
              <w:t>0.00%</w:t>
            </w:r>
          </w:p>
          <w:p w14:paraId="0258EFD7" w14:textId="77777777" w:rsidR="000C72AF" w:rsidRPr="009951F3" w:rsidRDefault="000C72AF" w:rsidP="000C72AF">
            <w:pPr>
              <w:rPr>
                <w:rFonts w:ascii="Arial" w:hAnsi="Arial" w:cs="Arial"/>
                <w:sz w:val="22"/>
                <w:szCs w:val="22"/>
                <w:lang w:eastAsia="en-GB"/>
              </w:rPr>
            </w:pPr>
            <w:r w:rsidRPr="009951F3">
              <w:rPr>
                <w:rFonts w:ascii="Arial" w:hAnsi="Arial" w:cs="Arial"/>
                <w:sz w:val="22"/>
                <w:szCs w:val="22"/>
                <w:lang w:eastAsia="en-GB"/>
              </w:rPr>
              <w:t>&gt;=90%</w:t>
            </w:r>
            <w:r>
              <w:rPr>
                <w:rFonts w:ascii="Arial" w:hAnsi="Arial" w:cs="Arial"/>
                <w:sz w:val="22"/>
                <w:szCs w:val="22"/>
                <w:lang w:eastAsia="en-GB"/>
              </w:rPr>
              <w:t xml:space="preserve"> - </w:t>
            </w:r>
            <w:r w:rsidRPr="009951F3">
              <w:rPr>
                <w:rFonts w:ascii="Arial" w:hAnsi="Arial" w:cs="Arial"/>
                <w:sz w:val="22"/>
                <w:szCs w:val="22"/>
                <w:lang w:eastAsia="en-GB"/>
              </w:rPr>
              <w:t>1.50%</w:t>
            </w:r>
          </w:p>
          <w:p w14:paraId="28F5C387" w14:textId="77777777" w:rsidR="000C72AF" w:rsidRPr="009951F3" w:rsidRDefault="000C72AF" w:rsidP="000C72AF">
            <w:pPr>
              <w:rPr>
                <w:rFonts w:ascii="Arial" w:hAnsi="Arial" w:cs="Arial"/>
                <w:sz w:val="22"/>
                <w:szCs w:val="22"/>
                <w:lang w:eastAsia="en-GB"/>
              </w:rPr>
            </w:pPr>
            <w:r w:rsidRPr="009951F3">
              <w:rPr>
                <w:rFonts w:ascii="Arial" w:hAnsi="Arial" w:cs="Arial"/>
                <w:sz w:val="22"/>
                <w:szCs w:val="22"/>
                <w:lang w:eastAsia="en-GB"/>
              </w:rPr>
              <w:t>&gt;=80%</w:t>
            </w:r>
            <w:r w:rsidRPr="009951F3">
              <w:rPr>
                <w:rFonts w:ascii="Arial" w:hAnsi="Arial" w:cs="Arial"/>
                <w:sz w:val="22"/>
                <w:szCs w:val="22"/>
                <w:lang w:eastAsia="en-GB"/>
              </w:rPr>
              <w:tab/>
            </w:r>
            <w:r>
              <w:rPr>
                <w:rFonts w:ascii="Arial" w:hAnsi="Arial" w:cs="Arial"/>
                <w:sz w:val="22"/>
                <w:szCs w:val="22"/>
                <w:lang w:eastAsia="en-GB"/>
              </w:rPr>
              <w:t xml:space="preserve">- </w:t>
            </w:r>
            <w:r w:rsidRPr="009951F3">
              <w:rPr>
                <w:rFonts w:ascii="Arial" w:hAnsi="Arial" w:cs="Arial"/>
                <w:sz w:val="22"/>
                <w:szCs w:val="22"/>
                <w:lang w:eastAsia="en-GB"/>
              </w:rPr>
              <w:t>2.50%</w:t>
            </w:r>
          </w:p>
          <w:p w14:paraId="7346B43B" w14:textId="775AE344" w:rsidR="000C72AF" w:rsidRPr="009951F3" w:rsidRDefault="000C72AF" w:rsidP="000C72AF">
            <w:pPr>
              <w:rPr>
                <w:rFonts w:ascii="Arial" w:hAnsi="Arial" w:cs="Arial"/>
                <w:sz w:val="22"/>
                <w:szCs w:val="22"/>
                <w:lang w:eastAsia="en-GB"/>
              </w:rPr>
            </w:pPr>
            <w:r w:rsidRPr="009951F3">
              <w:rPr>
                <w:rFonts w:ascii="Arial" w:hAnsi="Arial" w:cs="Arial"/>
                <w:sz w:val="22"/>
                <w:szCs w:val="22"/>
                <w:lang w:eastAsia="en-GB"/>
              </w:rPr>
              <w:t>&lt;80%</w:t>
            </w:r>
            <w:r>
              <w:rPr>
                <w:rFonts w:ascii="Arial" w:hAnsi="Arial" w:cs="Arial"/>
                <w:sz w:val="22"/>
                <w:szCs w:val="22"/>
                <w:lang w:eastAsia="en-GB"/>
              </w:rPr>
              <w:t xml:space="preserve"> - </w:t>
            </w:r>
            <w:r w:rsidRPr="009951F3">
              <w:rPr>
                <w:rFonts w:ascii="Arial" w:hAnsi="Arial" w:cs="Arial"/>
                <w:sz w:val="22"/>
                <w:szCs w:val="22"/>
                <w:lang w:eastAsia="en-GB"/>
              </w:rPr>
              <w:t>3.50%</w:t>
            </w:r>
          </w:p>
        </w:tc>
      </w:tr>
      <w:tr w:rsidR="000C72AF" w14:paraId="041C55AE" w14:textId="77777777" w:rsidTr="00906BBB">
        <w:tc>
          <w:tcPr>
            <w:tcW w:w="1902" w:type="dxa"/>
            <w:shd w:val="clear" w:color="auto" w:fill="FFFFFF" w:themeFill="background1"/>
            <w:vAlign w:val="center"/>
          </w:tcPr>
          <w:p w14:paraId="70A95A83" w14:textId="188A1941" w:rsidR="000C72AF" w:rsidRPr="00AD5AC5" w:rsidRDefault="000C72AF" w:rsidP="000C72AF">
            <w:pPr>
              <w:tabs>
                <w:tab w:val="left" w:pos="-180"/>
              </w:tabs>
              <w:spacing w:after="120"/>
              <w:rPr>
                <w:rFonts w:ascii="Arial" w:hAnsi="Arial" w:cs="Arial"/>
                <w:sz w:val="22"/>
                <w:szCs w:val="22"/>
                <w:lang w:eastAsia="en-GB"/>
              </w:rPr>
            </w:pPr>
            <w:r>
              <w:rPr>
                <w:rFonts w:ascii="Arial" w:hAnsi="Arial" w:cs="Arial"/>
                <w:sz w:val="22"/>
                <w:szCs w:val="22"/>
                <w:lang w:eastAsia="en-GB"/>
              </w:rPr>
              <w:t xml:space="preserve">SD.4 </w:t>
            </w:r>
          </w:p>
        </w:tc>
        <w:tc>
          <w:tcPr>
            <w:tcW w:w="4194" w:type="dxa"/>
            <w:shd w:val="clear" w:color="auto" w:fill="FFFFFF" w:themeFill="background1"/>
            <w:vAlign w:val="center"/>
          </w:tcPr>
          <w:p w14:paraId="2C02372C" w14:textId="552D224D" w:rsidR="000C72AF" w:rsidRDefault="000C72AF" w:rsidP="000C72AF">
            <w:pPr>
              <w:tabs>
                <w:tab w:val="left" w:pos="-180"/>
              </w:tabs>
              <w:spacing w:after="120"/>
              <w:rPr>
                <w:rFonts w:ascii="Arial" w:hAnsi="Arial" w:cs="Arial"/>
                <w:szCs w:val="24"/>
              </w:rPr>
            </w:pPr>
            <w:r w:rsidRPr="000C72AF">
              <w:rPr>
                <w:rFonts w:ascii="Arial" w:hAnsi="Arial" w:cs="Arial"/>
                <w:szCs w:val="24"/>
              </w:rPr>
              <w:t xml:space="preserve">Response Times </w:t>
            </w:r>
            <w:r>
              <w:rPr>
                <w:rFonts w:ascii="Arial" w:hAnsi="Arial" w:cs="Arial"/>
                <w:szCs w:val="24"/>
              </w:rPr>
              <w:t>– 4 working hours as advised within Section 6.1</w:t>
            </w:r>
          </w:p>
        </w:tc>
        <w:tc>
          <w:tcPr>
            <w:tcW w:w="1417" w:type="dxa"/>
            <w:shd w:val="clear" w:color="auto" w:fill="FFFFFF" w:themeFill="background1"/>
            <w:vAlign w:val="center"/>
          </w:tcPr>
          <w:p w14:paraId="6C0B55E5" w14:textId="21E6563B" w:rsidR="000C72AF" w:rsidRDefault="000C72AF" w:rsidP="000C72AF">
            <w:pPr>
              <w:tabs>
                <w:tab w:val="left" w:pos="-180"/>
              </w:tabs>
              <w:spacing w:after="120"/>
              <w:rPr>
                <w:rFonts w:ascii="Arial" w:hAnsi="Arial" w:cs="Arial"/>
                <w:sz w:val="22"/>
                <w:szCs w:val="22"/>
                <w:lang w:eastAsia="en-GB"/>
              </w:rPr>
            </w:pPr>
            <w:r>
              <w:rPr>
                <w:rFonts w:ascii="Arial" w:hAnsi="Arial" w:cs="Arial"/>
                <w:sz w:val="22"/>
                <w:szCs w:val="22"/>
                <w:lang w:eastAsia="en-GB"/>
              </w:rPr>
              <w:t>&gt;=95</w:t>
            </w:r>
            <w:r w:rsidRPr="00AD5AC5">
              <w:rPr>
                <w:rFonts w:ascii="Arial" w:hAnsi="Arial" w:cs="Arial"/>
                <w:sz w:val="22"/>
                <w:szCs w:val="22"/>
                <w:lang w:eastAsia="en-GB"/>
              </w:rPr>
              <w:t>%</w:t>
            </w:r>
          </w:p>
        </w:tc>
        <w:tc>
          <w:tcPr>
            <w:tcW w:w="1418" w:type="dxa"/>
            <w:shd w:val="clear" w:color="auto" w:fill="FFFFFF" w:themeFill="background1"/>
            <w:vAlign w:val="center"/>
          </w:tcPr>
          <w:p w14:paraId="09EB13E7" w14:textId="1C86D281" w:rsidR="000C72AF" w:rsidRPr="00AD5AC5" w:rsidRDefault="000C72AF" w:rsidP="000C72AF">
            <w:pPr>
              <w:tabs>
                <w:tab w:val="left" w:pos="-180"/>
              </w:tabs>
              <w:spacing w:after="120"/>
              <w:rPr>
                <w:rFonts w:ascii="Arial" w:hAnsi="Arial" w:cs="Arial"/>
                <w:sz w:val="22"/>
                <w:szCs w:val="22"/>
                <w:lang w:eastAsia="en-GB"/>
              </w:rPr>
            </w:pPr>
            <w:r w:rsidRPr="00AD5AC5">
              <w:rPr>
                <w:rFonts w:ascii="Arial" w:hAnsi="Arial" w:cs="Arial"/>
                <w:sz w:val="22"/>
                <w:szCs w:val="22"/>
                <w:lang w:eastAsia="en-GB"/>
              </w:rPr>
              <w:t>To be recorded quarterly</w:t>
            </w:r>
          </w:p>
        </w:tc>
        <w:tc>
          <w:tcPr>
            <w:tcW w:w="1842" w:type="dxa"/>
            <w:shd w:val="clear" w:color="auto" w:fill="FFFFFF" w:themeFill="background1"/>
            <w:vAlign w:val="center"/>
          </w:tcPr>
          <w:p w14:paraId="7B4653C2" w14:textId="77777777" w:rsidR="000C72AF" w:rsidRPr="009951F3" w:rsidRDefault="000C72AF" w:rsidP="000C72AF">
            <w:pPr>
              <w:rPr>
                <w:rFonts w:ascii="Arial" w:hAnsi="Arial" w:cs="Arial"/>
                <w:sz w:val="22"/>
                <w:szCs w:val="22"/>
                <w:lang w:eastAsia="en-GB"/>
              </w:rPr>
            </w:pPr>
            <w:r w:rsidRPr="009951F3">
              <w:rPr>
                <w:rFonts w:ascii="Arial" w:hAnsi="Arial" w:cs="Arial"/>
                <w:sz w:val="22"/>
                <w:szCs w:val="22"/>
                <w:lang w:eastAsia="en-GB"/>
              </w:rPr>
              <w:t>&gt;=95%</w:t>
            </w:r>
            <w:r>
              <w:rPr>
                <w:rFonts w:ascii="Arial" w:hAnsi="Arial" w:cs="Arial"/>
                <w:sz w:val="22"/>
                <w:szCs w:val="22"/>
                <w:lang w:eastAsia="en-GB"/>
              </w:rPr>
              <w:t xml:space="preserve"> - </w:t>
            </w:r>
            <w:r w:rsidRPr="009951F3">
              <w:rPr>
                <w:rFonts w:ascii="Arial" w:hAnsi="Arial" w:cs="Arial"/>
                <w:sz w:val="22"/>
                <w:szCs w:val="22"/>
                <w:lang w:eastAsia="en-GB"/>
              </w:rPr>
              <w:t>0.00%</w:t>
            </w:r>
          </w:p>
          <w:p w14:paraId="540842D2" w14:textId="77777777" w:rsidR="000C72AF" w:rsidRPr="009951F3" w:rsidRDefault="000C72AF" w:rsidP="000C72AF">
            <w:pPr>
              <w:rPr>
                <w:rFonts w:ascii="Arial" w:hAnsi="Arial" w:cs="Arial"/>
                <w:sz w:val="22"/>
                <w:szCs w:val="22"/>
                <w:lang w:eastAsia="en-GB"/>
              </w:rPr>
            </w:pPr>
            <w:r w:rsidRPr="009951F3">
              <w:rPr>
                <w:rFonts w:ascii="Arial" w:hAnsi="Arial" w:cs="Arial"/>
                <w:sz w:val="22"/>
                <w:szCs w:val="22"/>
                <w:lang w:eastAsia="en-GB"/>
              </w:rPr>
              <w:t>&gt;=90%</w:t>
            </w:r>
            <w:r>
              <w:rPr>
                <w:rFonts w:ascii="Arial" w:hAnsi="Arial" w:cs="Arial"/>
                <w:sz w:val="22"/>
                <w:szCs w:val="22"/>
                <w:lang w:eastAsia="en-GB"/>
              </w:rPr>
              <w:t xml:space="preserve"> - </w:t>
            </w:r>
            <w:r w:rsidRPr="009951F3">
              <w:rPr>
                <w:rFonts w:ascii="Arial" w:hAnsi="Arial" w:cs="Arial"/>
                <w:sz w:val="22"/>
                <w:szCs w:val="22"/>
                <w:lang w:eastAsia="en-GB"/>
              </w:rPr>
              <w:t>1.50%</w:t>
            </w:r>
          </w:p>
          <w:p w14:paraId="5BF84A2E" w14:textId="77777777" w:rsidR="000C72AF" w:rsidRPr="009951F3" w:rsidRDefault="000C72AF" w:rsidP="000C72AF">
            <w:pPr>
              <w:rPr>
                <w:rFonts w:ascii="Arial" w:hAnsi="Arial" w:cs="Arial"/>
                <w:sz w:val="22"/>
                <w:szCs w:val="22"/>
                <w:lang w:eastAsia="en-GB"/>
              </w:rPr>
            </w:pPr>
            <w:r w:rsidRPr="009951F3">
              <w:rPr>
                <w:rFonts w:ascii="Arial" w:hAnsi="Arial" w:cs="Arial"/>
                <w:sz w:val="22"/>
                <w:szCs w:val="22"/>
                <w:lang w:eastAsia="en-GB"/>
              </w:rPr>
              <w:t>&gt;=80%</w:t>
            </w:r>
            <w:r w:rsidRPr="009951F3">
              <w:rPr>
                <w:rFonts w:ascii="Arial" w:hAnsi="Arial" w:cs="Arial"/>
                <w:sz w:val="22"/>
                <w:szCs w:val="22"/>
                <w:lang w:eastAsia="en-GB"/>
              </w:rPr>
              <w:tab/>
            </w:r>
            <w:r>
              <w:rPr>
                <w:rFonts w:ascii="Arial" w:hAnsi="Arial" w:cs="Arial"/>
                <w:sz w:val="22"/>
                <w:szCs w:val="22"/>
                <w:lang w:eastAsia="en-GB"/>
              </w:rPr>
              <w:t xml:space="preserve">- </w:t>
            </w:r>
            <w:r w:rsidRPr="009951F3">
              <w:rPr>
                <w:rFonts w:ascii="Arial" w:hAnsi="Arial" w:cs="Arial"/>
                <w:sz w:val="22"/>
                <w:szCs w:val="22"/>
                <w:lang w:eastAsia="en-GB"/>
              </w:rPr>
              <w:t>2.50%</w:t>
            </w:r>
          </w:p>
          <w:p w14:paraId="1A673300" w14:textId="5F42A305" w:rsidR="000C72AF" w:rsidRPr="009951F3" w:rsidRDefault="000C72AF" w:rsidP="000C72AF">
            <w:pPr>
              <w:rPr>
                <w:rFonts w:ascii="Arial" w:hAnsi="Arial" w:cs="Arial"/>
                <w:sz w:val="22"/>
                <w:szCs w:val="22"/>
                <w:lang w:eastAsia="en-GB"/>
              </w:rPr>
            </w:pPr>
            <w:r w:rsidRPr="009951F3">
              <w:rPr>
                <w:rFonts w:ascii="Arial" w:hAnsi="Arial" w:cs="Arial"/>
                <w:sz w:val="22"/>
                <w:szCs w:val="22"/>
                <w:lang w:eastAsia="en-GB"/>
              </w:rPr>
              <w:t>&lt;80%</w:t>
            </w:r>
            <w:r>
              <w:rPr>
                <w:rFonts w:ascii="Arial" w:hAnsi="Arial" w:cs="Arial"/>
                <w:sz w:val="22"/>
                <w:szCs w:val="22"/>
                <w:lang w:eastAsia="en-GB"/>
              </w:rPr>
              <w:t xml:space="preserve"> - </w:t>
            </w:r>
            <w:r w:rsidRPr="009951F3">
              <w:rPr>
                <w:rFonts w:ascii="Arial" w:hAnsi="Arial" w:cs="Arial"/>
                <w:sz w:val="22"/>
                <w:szCs w:val="22"/>
                <w:lang w:eastAsia="en-GB"/>
              </w:rPr>
              <w:t>3.50%</w:t>
            </w:r>
          </w:p>
        </w:tc>
      </w:tr>
    </w:tbl>
    <w:p w14:paraId="3A7DC6D4" w14:textId="77777777" w:rsidR="009061A1" w:rsidRDefault="009061A1" w:rsidP="003F7E1C">
      <w:pPr>
        <w:tabs>
          <w:tab w:val="left" w:pos="-180"/>
        </w:tabs>
        <w:spacing w:after="120"/>
        <w:ind w:left="-181"/>
        <w:rPr>
          <w:rFonts w:ascii="Arial" w:hAnsi="Arial" w:cs="Arial"/>
          <w:b/>
          <w:highlight w:val="lightGray"/>
        </w:rPr>
      </w:pPr>
    </w:p>
    <w:p w14:paraId="146D5941" w14:textId="13A4FD30" w:rsidR="00F16D43" w:rsidRPr="00825E6B" w:rsidRDefault="003B029F" w:rsidP="008E649E">
      <w:pPr>
        <w:tabs>
          <w:tab w:val="left" w:pos="-180"/>
        </w:tabs>
        <w:spacing w:after="120"/>
        <w:ind w:left="-181"/>
        <w:rPr>
          <w:rFonts w:ascii="Arial" w:hAnsi="Arial" w:cs="Arial"/>
          <w:b/>
          <w:color w:val="FF0000"/>
        </w:rPr>
      </w:pPr>
      <w:r w:rsidRPr="008E649E">
        <w:rPr>
          <w:rFonts w:ascii="Arial" w:hAnsi="Arial" w:cs="Arial"/>
          <w:b/>
        </w:rPr>
        <w:t>6.</w:t>
      </w:r>
      <w:r w:rsidR="009951F3">
        <w:rPr>
          <w:rFonts w:ascii="Arial" w:hAnsi="Arial" w:cs="Arial"/>
          <w:b/>
        </w:rPr>
        <w:t>8</w:t>
      </w:r>
      <w:r w:rsidRPr="008E649E">
        <w:rPr>
          <w:rFonts w:ascii="Arial" w:hAnsi="Arial" w:cs="Arial"/>
          <w:b/>
        </w:rPr>
        <w:t xml:space="preserve"> </w:t>
      </w:r>
      <w:r w:rsidR="0070600A" w:rsidRPr="008E649E">
        <w:rPr>
          <w:rFonts w:ascii="Arial" w:hAnsi="Arial" w:cs="Arial"/>
          <w:b/>
        </w:rPr>
        <w:t>Social Value Considerations</w:t>
      </w:r>
      <w:r w:rsidR="000D6417" w:rsidRPr="00C22DFF">
        <w:rPr>
          <w:rFonts w:ascii="Arial" w:hAnsi="Arial" w:cs="Arial"/>
          <w:b/>
        </w:rPr>
        <w:t xml:space="preserve"> </w:t>
      </w:r>
    </w:p>
    <w:p w14:paraId="43DC3696" w14:textId="3398ECBB" w:rsidR="00BD4691" w:rsidRPr="008E649E" w:rsidRDefault="00BD4691" w:rsidP="00BD4691">
      <w:pPr>
        <w:tabs>
          <w:tab w:val="left" w:pos="-180"/>
        </w:tabs>
        <w:ind w:left="-180"/>
        <w:rPr>
          <w:rFonts w:ascii="Arial" w:eastAsia="Calibri" w:hAnsi="Arial" w:cs="Arial"/>
          <w:iCs/>
          <w:szCs w:val="24"/>
          <w:lang w:eastAsia="en-GB"/>
        </w:rPr>
      </w:pPr>
      <w:bookmarkStart w:id="19" w:name="_Hlk87971088"/>
      <w:r w:rsidRPr="008E649E">
        <w:rPr>
          <w:rFonts w:ascii="Arial" w:eastAsia="Calibri" w:hAnsi="Arial" w:cs="Arial"/>
          <w:iCs/>
          <w:szCs w:val="24"/>
          <w:lang w:eastAsia="en-GB"/>
        </w:rPr>
        <w:t>The Social Value Act (2012) require</w:t>
      </w:r>
      <w:r w:rsidR="00BC7CC7" w:rsidRPr="008E649E">
        <w:rPr>
          <w:rFonts w:ascii="Arial" w:eastAsia="Calibri" w:hAnsi="Arial" w:cs="Arial"/>
          <w:iCs/>
          <w:szCs w:val="24"/>
          <w:lang w:eastAsia="en-GB"/>
        </w:rPr>
        <w:t>s</w:t>
      </w:r>
      <w:r w:rsidRPr="008E649E">
        <w:rPr>
          <w:rFonts w:ascii="Arial" w:eastAsia="Calibri" w:hAnsi="Arial" w:cs="Arial"/>
          <w:iCs/>
          <w:szCs w:val="24"/>
          <w:lang w:eastAsia="en-GB"/>
        </w:rPr>
        <w:t xml:space="preserve"> contracting authorities to consider social</w:t>
      </w:r>
    </w:p>
    <w:p w14:paraId="3DA66D1D" w14:textId="6A55B7D6" w:rsidR="008B772A" w:rsidRPr="008E649E" w:rsidRDefault="00BD4691" w:rsidP="00BD4691">
      <w:pPr>
        <w:tabs>
          <w:tab w:val="left" w:pos="-180"/>
        </w:tabs>
        <w:ind w:left="-180"/>
        <w:rPr>
          <w:rFonts w:ascii="Arial" w:eastAsia="Calibri" w:hAnsi="Arial" w:cs="Arial"/>
          <w:iCs/>
          <w:szCs w:val="24"/>
          <w:lang w:eastAsia="en-GB"/>
        </w:rPr>
      </w:pPr>
      <w:r w:rsidRPr="008E649E">
        <w:rPr>
          <w:rFonts w:ascii="Arial" w:eastAsia="Calibri" w:hAnsi="Arial" w:cs="Arial"/>
          <w:iCs/>
          <w:szCs w:val="24"/>
          <w:lang w:eastAsia="en-GB"/>
        </w:rPr>
        <w:t xml:space="preserve">value when procuring services, by </w:t>
      </w:r>
      <w:proofErr w:type="gramStart"/>
      <w:r w:rsidRPr="008E649E">
        <w:rPr>
          <w:rFonts w:ascii="Arial" w:eastAsia="Calibri" w:hAnsi="Arial" w:cs="Arial"/>
          <w:iCs/>
          <w:szCs w:val="24"/>
          <w:lang w:eastAsia="en-GB"/>
        </w:rPr>
        <w:t>taking into account</w:t>
      </w:r>
      <w:proofErr w:type="gramEnd"/>
      <w:r w:rsidRPr="008E649E">
        <w:rPr>
          <w:rFonts w:ascii="Arial" w:eastAsia="Calibri" w:hAnsi="Arial" w:cs="Arial"/>
          <w:iCs/>
          <w:szCs w:val="24"/>
          <w:lang w:eastAsia="en-GB"/>
        </w:rPr>
        <w:t xml:space="preserve"> the additional social benefits that can be achieved in the delivery of its contracts. </w:t>
      </w:r>
      <w:r w:rsidR="008B772A" w:rsidRPr="008E649E">
        <w:rPr>
          <w:rFonts w:ascii="Arial" w:hAnsi="Arial" w:cs="Arial"/>
          <w:color w:val="0B0C0C"/>
          <w:sz w:val="29"/>
          <w:szCs w:val="29"/>
          <w:shd w:val="clear" w:color="auto" w:fill="FFFFFF"/>
        </w:rPr>
        <w:t xml:space="preserve"> </w:t>
      </w:r>
      <w:r w:rsidR="008B772A" w:rsidRPr="008E649E">
        <w:rPr>
          <w:rFonts w:ascii="Arial" w:eastAsia="Calibri" w:hAnsi="Arial" w:cs="Arial"/>
          <w:iCs/>
          <w:szCs w:val="24"/>
          <w:lang w:eastAsia="en-GB"/>
        </w:rPr>
        <w:t xml:space="preserve">It has been identified that </w:t>
      </w:r>
      <w:hyperlink r:id="rId8" w:history="1">
        <w:r w:rsidR="00B772BD" w:rsidRPr="008E649E">
          <w:rPr>
            <w:rStyle w:val="Hyperlink"/>
            <w:rFonts w:ascii="Arial" w:eastAsia="Calibri" w:hAnsi="Arial" w:cs="Arial"/>
            <w:iCs/>
            <w:szCs w:val="24"/>
            <w:lang w:eastAsia="en-GB"/>
          </w:rPr>
          <w:t>Procurement Policy Note (PPN) (Taking Account of Social Value in the Award of Central Government Contracts</w:t>
        </w:r>
      </w:hyperlink>
      <w:r w:rsidR="00B772BD" w:rsidRPr="008E649E">
        <w:rPr>
          <w:rFonts w:ascii="Arial" w:eastAsia="Calibri" w:hAnsi="Arial" w:cs="Arial"/>
          <w:iCs/>
          <w:szCs w:val="24"/>
          <w:lang w:eastAsia="en-GB"/>
        </w:rPr>
        <w:t xml:space="preserve">) </w:t>
      </w:r>
      <w:r w:rsidR="00B13CBE" w:rsidRPr="008E649E">
        <w:rPr>
          <w:rFonts w:ascii="Arial" w:eastAsia="Calibri" w:hAnsi="Arial" w:cs="Arial"/>
          <w:iCs/>
          <w:szCs w:val="24"/>
          <w:lang w:eastAsia="en-GB"/>
        </w:rPr>
        <w:t>applies to this procurement</w:t>
      </w:r>
      <w:r w:rsidR="008B772A" w:rsidRPr="008E649E">
        <w:rPr>
          <w:rFonts w:ascii="Arial" w:eastAsia="Calibri" w:hAnsi="Arial" w:cs="Arial"/>
          <w:iCs/>
          <w:szCs w:val="24"/>
          <w:lang w:eastAsia="en-GB"/>
        </w:rPr>
        <w:t xml:space="preserve">. </w:t>
      </w:r>
    </w:p>
    <w:p w14:paraId="143ED254" w14:textId="77777777" w:rsidR="008B772A" w:rsidRPr="008E649E" w:rsidRDefault="008B772A" w:rsidP="00BD4691">
      <w:pPr>
        <w:tabs>
          <w:tab w:val="left" w:pos="-180"/>
        </w:tabs>
        <w:ind w:left="-180"/>
        <w:rPr>
          <w:rFonts w:ascii="Arial" w:eastAsia="Calibri" w:hAnsi="Arial" w:cs="Arial"/>
          <w:iCs/>
          <w:szCs w:val="24"/>
          <w:lang w:eastAsia="en-GB"/>
        </w:rPr>
      </w:pPr>
    </w:p>
    <w:p w14:paraId="7226ED9C" w14:textId="66354931" w:rsidR="00BD4691" w:rsidRPr="008E649E" w:rsidRDefault="008B772A" w:rsidP="00BD4691">
      <w:pPr>
        <w:tabs>
          <w:tab w:val="left" w:pos="-180"/>
        </w:tabs>
        <w:ind w:left="-180"/>
        <w:rPr>
          <w:rFonts w:ascii="Arial" w:eastAsia="Calibri" w:hAnsi="Arial" w:cs="Arial"/>
          <w:iCs/>
          <w:szCs w:val="24"/>
          <w:lang w:eastAsia="en-GB"/>
        </w:rPr>
      </w:pPr>
      <w:r w:rsidRPr="008E649E">
        <w:rPr>
          <w:rFonts w:ascii="Arial" w:eastAsia="Calibri" w:hAnsi="Arial" w:cs="Arial"/>
          <w:iCs/>
          <w:szCs w:val="24"/>
          <w:lang w:eastAsia="en-GB"/>
        </w:rPr>
        <w:t xml:space="preserve">Using policy outcomes aligned with Government’s priorities, a weighting of </w:t>
      </w:r>
      <w:r w:rsidRPr="008E649E">
        <w:rPr>
          <w:rFonts w:ascii="Arial" w:eastAsia="Calibri" w:hAnsi="Arial" w:cs="Arial"/>
          <w:b/>
          <w:bCs/>
          <w:iCs/>
          <w:szCs w:val="24"/>
          <w:lang w:eastAsia="en-GB"/>
        </w:rPr>
        <w:t xml:space="preserve">10% </w:t>
      </w:r>
      <w:r w:rsidRPr="008E649E">
        <w:rPr>
          <w:rFonts w:ascii="Arial" w:eastAsia="Calibri" w:hAnsi="Arial" w:cs="Arial"/>
          <w:iCs/>
          <w:szCs w:val="24"/>
          <w:lang w:eastAsia="en-GB"/>
        </w:rPr>
        <w:t>of the overall score for this requirement is</w:t>
      </w:r>
      <w:r w:rsidRPr="008E649E">
        <w:rPr>
          <w:rFonts w:ascii="Arial" w:eastAsia="Calibri" w:hAnsi="Arial" w:cs="Arial"/>
          <w:b/>
          <w:bCs/>
          <w:iCs/>
          <w:szCs w:val="24"/>
          <w:lang w:eastAsia="en-GB"/>
        </w:rPr>
        <w:t xml:space="preserve"> </w:t>
      </w:r>
      <w:r w:rsidRPr="008E649E">
        <w:rPr>
          <w:rFonts w:ascii="Arial" w:eastAsia="Calibri" w:hAnsi="Arial" w:cs="Arial"/>
          <w:iCs/>
          <w:szCs w:val="24"/>
          <w:lang w:eastAsia="en-GB"/>
        </w:rPr>
        <w:t>dedicated to social value criteria.</w:t>
      </w:r>
      <w:r w:rsidR="00BD4691" w:rsidRPr="008E649E">
        <w:rPr>
          <w:rFonts w:ascii="Arial" w:eastAsia="Calibri" w:hAnsi="Arial" w:cs="Arial"/>
          <w:iCs/>
          <w:szCs w:val="24"/>
          <w:lang w:eastAsia="en-GB"/>
        </w:rPr>
        <w:t xml:space="preserve"> </w:t>
      </w:r>
    </w:p>
    <w:p w14:paraId="5A7660B2" w14:textId="77777777" w:rsidR="00BD4691" w:rsidRPr="008E649E" w:rsidRDefault="00BD4691" w:rsidP="00BD4691">
      <w:pPr>
        <w:tabs>
          <w:tab w:val="left" w:pos="-180"/>
        </w:tabs>
        <w:ind w:left="-180"/>
        <w:rPr>
          <w:rFonts w:ascii="Arial" w:eastAsia="Calibri" w:hAnsi="Arial" w:cs="Arial"/>
          <w:iCs/>
          <w:szCs w:val="24"/>
          <w:lang w:eastAsia="en-GB"/>
        </w:rPr>
      </w:pPr>
    </w:p>
    <w:p w14:paraId="09DC4BFF" w14:textId="7E2E3CB8" w:rsidR="00122A87" w:rsidRDefault="00BD4691" w:rsidP="00BD4691">
      <w:pPr>
        <w:tabs>
          <w:tab w:val="left" w:pos="-180"/>
        </w:tabs>
        <w:ind w:left="-180"/>
        <w:rPr>
          <w:rFonts w:ascii="Arial" w:eastAsia="Calibri" w:hAnsi="Arial" w:cs="Arial"/>
          <w:iCs/>
          <w:szCs w:val="24"/>
          <w:lang w:eastAsia="en-GB"/>
        </w:rPr>
      </w:pPr>
      <w:r w:rsidRPr="008E649E">
        <w:rPr>
          <w:rFonts w:ascii="Arial" w:eastAsia="Calibri" w:hAnsi="Arial" w:cs="Arial"/>
          <w:iCs/>
          <w:szCs w:val="24"/>
          <w:lang w:eastAsia="en-GB"/>
        </w:rPr>
        <w:t>The social value theme</w:t>
      </w:r>
      <w:r w:rsidR="00B13CBE" w:rsidRPr="008E649E">
        <w:rPr>
          <w:rFonts w:ascii="Arial" w:eastAsia="Calibri" w:hAnsi="Arial" w:cs="Arial"/>
          <w:iCs/>
          <w:szCs w:val="24"/>
          <w:lang w:eastAsia="en-GB"/>
        </w:rPr>
        <w:t>(s)</w:t>
      </w:r>
      <w:r w:rsidRPr="008E649E">
        <w:rPr>
          <w:rFonts w:ascii="Arial" w:eastAsia="Calibri" w:hAnsi="Arial" w:cs="Arial"/>
          <w:iCs/>
          <w:szCs w:val="24"/>
          <w:lang w:eastAsia="en-GB"/>
        </w:rPr>
        <w:t xml:space="preserve"> for this requirement is </w:t>
      </w:r>
      <w:r w:rsidR="00E466A2" w:rsidRPr="008E649E">
        <w:rPr>
          <w:rFonts w:ascii="Arial" w:eastAsia="Calibri" w:hAnsi="Arial" w:cs="Arial"/>
          <w:iCs/>
          <w:szCs w:val="24"/>
          <w:lang w:eastAsia="en-GB"/>
        </w:rPr>
        <w:t>set out below</w:t>
      </w:r>
      <w:r w:rsidRPr="008E649E">
        <w:rPr>
          <w:rFonts w:ascii="Arial" w:eastAsia="Calibri" w:hAnsi="Arial" w:cs="Arial"/>
          <w:iCs/>
          <w:szCs w:val="24"/>
          <w:lang w:eastAsia="en-GB"/>
        </w:rPr>
        <w:t xml:space="preserve">, which requires Tenderers to demonstrate how, in the delivery of this contract, they can assist the </w:t>
      </w:r>
      <w:r w:rsidR="00141578" w:rsidRPr="008E649E">
        <w:rPr>
          <w:rFonts w:ascii="Arial" w:eastAsia="Calibri" w:hAnsi="Arial" w:cs="Arial"/>
          <w:iCs/>
          <w:szCs w:val="24"/>
          <w:lang w:eastAsia="en-GB"/>
        </w:rPr>
        <w:t xml:space="preserve">Buyer </w:t>
      </w:r>
      <w:r w:rsidRPr="008E649E">
        <w:rPr>
          <w:rFonts w:ascii="Arial" w:eastAsia="Calibri" w:hAnsi="Arial" w:cs="Arial"/>
          <w:iCs/>
          <w:szCs w:val="24"/>
          <w:lang w:eastAsia="en-GB"/>
        </w:rPr>
        <w:t>in delivering the policy outcome</w:t>
      </w:r>
      <w:r w:rsidR="00B13CBE" w:rsidRPr="008E649E">
        <w:rPr>
          <w:rFonts w:ascii="Arial" w:eastAsia="Calibri" w:hAnsi="Arial" w:cs="Arial"/>
          <w:iCs/>
          <w:szCs w:val="24"/>
          <w:lang w:eastAsia="en-GB"/>
        </w:rPr>
        <w:t>(s)</w:t>
      </w:r>
      <w:r w:rsidRPr="008E649E">
        <w:rPr>
          <w:rFonts w:ascii="Arial" w:eastAsia="Calibri" w:hAnsi="Arial" w:cs="Arial"/>
          <w:iCs/>
          <w:szCs w:val="24"/>
          <w:lang w:eastAsia="en-GB"/>
        </w:rPr>
        <w:t xml:space="preserve"> </w:t>
      </w:r>
      <w:r w:rsidR="00E466A2" w:rsidRPr="008E649E">
        <w:rPr>
          <w:rFonts w:ascii="Arial" w:eastAsia="Calibri" w:hAnsi="Arial" w:cs="Arial"/>
          <w:iCs/>
          <w:szCs w:val="24"/>
          <w:lang w:eastAsia="en-GB"/>
        </w:rPr>
        <w:t>shown</w:t>
      </w:r>
      <w:r w:rsidR="00122A87" w:rsidRPr="008E649E">
        <w:rPr>
          <w:rFonts w:ascii="Arial" w:eastAsia="Calibri" w:hAnsi="Arial" w:cs="Arial"/>
          <w:iCs/>
          <w:szCs w:val="24"/>
          <w:lang w:eastAsia="en-GB"/>
        </w:rPr>
        <w:t>:</w:t>
      </w:r>
    </w:p>
    <w:p w14:paraId="668C825B" w14:textId="6D3762C8" w:rsidR="00BD4691" w:rsidRDefault="00BD4691" w:rsidP="008E649E">
      <w:pPr>
        <w:tabs>
          <w:tab w:val="left" w:pos="-180"/>
        </w:tabs>
        <w:rPr>
          <w:rFonts w:ascii="Arial" w:eastAsia="Calibri" w:hAnsi="Arial" w:cs="Arial"/>
          <w:iCs/>
          <w:szCs w:val="24"/>
          <w:lang w:eastAsia="en-GB"/>
        </w:rPr>
      </w:pPr>
    </w:p>
    <w:tbl>
      <w:tblPr>
        <w:tblStyle w:val="TableGrid"/>
        <w:tblW w:w="0" w:type="auto"/>
        <w:tblInd w:w="-431" w:type="dxa"/>
        <w:tblLook w:val="04A0" w:firstRow="1" w:lastRow="0" w:firstColumn="1" w:lastColumn="0" w:noHBand="0" w:noVBand="1"/>
      </w:tblPr>
      <w:tblGrid>
        <w:gridCol w:w="1986"/>
        <w:gridCol w:w="2297"/>
        <w:gridCol w:w="5477"/>
      </w:tblGrid>
      <w:tr w:rsidR="00E466A2" w:rsidRPr="00B26C16" w14:paraId="10C9E739" w14:textId="77777777" w:rsidTr="00906BBB">
        <w:tc>
          <w:tcPr>
            <w:tcW w:w="1986" w:type="dxa"/>
            <w:shd w:val="clear" w:color="auto" w:fill="B6DDE8" w:themeFill="accent5" w:themeFillTint="66"/>
          </w:tcPr>
          <w:p w14:paraId="1C645430" w14:textId="77777777" w:rsidR="00E466A2" w:rsidRPr="008E649E" w:rsidRDefault="00E466A2" w:rsidP="000A2D94">
            <w:pPr>
              <w:rPr>
                <w:rFonts w:ascii="Arial" w:hAnsi="Arial" w:cs="Arial"/>
                <w:b/>
                <w:szCs w:val="24"/>
              </w:rPr>
            </w:pPr>
            <w:r w:rsidRPr="008E649E">
              <w:rPr>
                <w:rFonts w:ascii="Arial" w:hAnsi="Arial" w:cs="Arial"/>
                <w:b/>
                <w:szCs w:val="24"/>
              </w:rPr>
              <w:t>Theme</w:t>
            </w:r>
          </w:p>
        </w:tc>
        <w:tc>
          <w:tcPr>
            <w:tcW w:w="2297" w:type="dxa"/>
            <w:shd w:val="clear" w:color="auto" w:fill="B6DDE8" w:themeFill="accent5" w:themeFillTint="66"/>
          </w:tcPr>
          <w:p w14:paraId="4FFE7FEB" w14:textId="77777777" w:rsidR="00E466A2" w:rsidRPr="008E649E" w:rsidRDefault="00E466A2" w:rsidP="000A2D94">
            <w:pPr>
              <w:rPr>
                <w:rFonts w:ascii="Arial" w:hAnsi="Arial" w:cs="Arial"/>
                <w:b/>
                <w:szCs w:val="24"/>
              </w:rPr>
            </w:pPr>
            <w:r w:rsidRPr="008E649E">
              <w:rPr>
                <w:rFonts w:ascii="Arial" w:hAnsi="Arial" w:cs="Arial"/>
                <w:b/>
                <w:szCs w:val="24"/>
              </w:rPr>
              <w:t xml:space="preserve">Policy Outcome </w:t>
            </w:r>
          </w:p>
        </w:tc>
        <w:tc>
          <w:tcPr>
            <w:tcW w:w="5477" w:type="dxa"/>
            <w:shd w:val="clear" w:color="auto" w:fill="B6DDE8" w:themeFill="accent5" w:themeFillTint="66"/>
          </w:tcPr>
          <w:p w14:paraId="717E2E7A" w14:textId="77777777" w:rsidR="00E466A2" w:rsidRPr="008E649E" w:rsidRDefault="00E466A2" w:rsidP="000A2D94">
            <w:pPr>
              <w:rPr>
                <w:rFonts w:ascii="Arial" w:hAnsi="Arial" w:cs="Arial"/>
                <w:b/>
                <w:szCs w:val="24"/>
              </w:rPr>
            </w:pPr>
            <w:r w:rsidRPr="008E649E">
              <w:rPr>
                <w:rFonts w:ascii="Arial" w:hAnsi="Arial" w:cs="Arial"/>
                <w:b/>
                <w:szCs w:val="24"/>
              </w:rPr>
              <w:t>Delivery Objective – What good looks like</w:t>
            </w:r>
          </w:p>
        </w:tc>
      </w:tr>
      <w:tr w:rsidR="00E466A2" w:rsidRPr="00B26C16" w14:paraId="30FF6057" w14:textId="77777777" w:rsidTr="007A2EDD">
        <w:tc>
          <w:tcPr>
            <w:tcW w:w="1986" w:type="dxa"/>
          </w:tcPr>
          <w:p w14:paraId="2CB83493" w14:textId="2649524E" w:rsidR="00E466A2" w:rsidRPr="00C176E5" w:rsidRDefault="007708CE" w:rsidP="007708CE">
            <w:pPr>
              <w:rPr>
                <w:rFonts w:ascii="Arial" w:hAnsi="Arial" w:cs="Arial"/>
                <w:szCs w:val="24"/>
                <w:highlight w:val="lightGray"/>
              </w:rPr>
            </w:pPr>
            <w:r w:rsidRPr="00B460DA">
              <w:rPr>
                <w:rFonts w:ascii="Arial" w:eastAsia="Calibri" w:hAnsi="Arial" w:cs="Arial"/>
                <w:bCs/>
                <w:szCs w:val="22"/>
              </w:rPr>
              <w:t>Theme 3: Fighting climate change</w:t>
            </w:r>
          </w:p>
        </w:tc>
        <w:tc>
          <w:tcPr>
            <w:tcW w:w="2297" w:type="dxa"/>
          </w:tcPr>
          <w:p w14:paraId="31C5AE17" w14:textId="454B4AB9" w:rsidR="00E466A2" w:rsidRPr="00C176E5" w:rsidRDefault="007708CE" w:rsidP="000A2D94">
            <w:pPr>
              <w:rPr>
                <w:rFonts w:ascii="Arial" w:hAnsi="Arial" w:cs="Arial"/>
                <w:szCs w:val="24"/>
                <w:highlight w:val="lightGray"/>
              </w:rPr>
            </w:pPr>
            <w:r w:rsidRPr="00B460DA">
              <w:rPr>
                <w:rFonts w:ascii="Arial" w:eastAsia="Calibri" w:hAnsi="Arial" w:cs="Arial"/>
                <w:bCs/>
                <w:szCs w:val="22"/>
              </w:rPr>
              <w:t>Effective stewardship of the environment</w:t>
            </w:r>
          </w:p>
        </w:tc>
        <w:tc>
          <w:tcPr>
            <w:tcW w:w="5477" w:type="dxa"/>
          </w:tcPr>
          <w:p w14:paraId="07B47529" w14:textId="7024FBA2" w:rsidR="00E466A2" w:rsidRPr="00C176E5" w:rsidRDefault="007708CE" w:rsidP="000A2D94">
            <w:pPr>
              <w:rPr>
                <w:rFonts w:ascii="Arial" w:hAnsi="Arial" w:cs="Arial"/>
                <w:szCs w:val="24"/>
                <w:highlight w:val="lightGray"/>
              </w:rPr>
            </w:pPr>
            <w:r w:rsidRPr="00B460DA">
              <w:rPr>
                <w:rFonts w:ascii="Arial" w:eastAsia="Calibri" w:hAnsi="Arial" w:cs="Arial"/>
                <w:bCs/>
                <w:szCs w:val="22"/>
              </w:rPr>
              <w:t>MAC 4.1 Deliver additional environmental benefits in the performance of the contract including working towards net zero greenhouse gas emissions.</w:t>
            </w:r>
          </w:p>
        </w:tc>
      </w:tr>
    </w:tbl>
    <w:p w14:paraId="00D59290" w14:textId="77777777" w:rsidR="00E466A2" w:rsidRDefault="00E466A2" w:rsidP="00BD4691">
      <w:pPr>
        <w:tabs>
          <w:tab w:val="left" w:pos="-180"/>
        </w:tabs>
        <w:ind w:left="-180"/>
        <w:rPr>
          <w:rFonts w:ascii="Arial" w:eastAsia="Calibri" w:hAnsi="Arial" w:cs="Arial"/>
          <w:iCs/>
          <w:szCs w:val="24"/>
          <w:lang w:eastAsia="en-GB"/>
        </w:rPr>
      </w:pPr>
    </w:p>
    <w:p w14:paraId="61839D3D" w14:textId="7C76F397" w:rsidR="00E466A2" w:rsidRPr="008E649E" w:rsidRDefault="00FB4C69" w:rsidP="00E466A2">
      <w:pPr>
        <w:tabs>
          <w:tab w:val="left" w:pos="-180"/>
        </w:tabs>
        <w:ind w:left="-180"/>
        <w:rPr>
          <w:rFonts w:ascii="Arial" w:eastAsia="Calibri" w:hAnsi="Arial" w:cs="Arial"/>
          <w:b/>
          <w:bCs/>
          <w:iCs/>
          <w:szCs w:val="24"/>
          <w:lang w:eastAsia="en-GB"/>
        </w:rPr>
      </w:pPr>
      <w:r w:rsidRPr="008E649E">
        <w:rPr>
          <w:rFonts w:ascii="Arial" w:eastAsia="Calibri" w:hAnsi="Arial" w:cs="Arial"/>
          <w:iCs/>
          <w:szCs w:val="24"/>
          <w:lang w:eastAsia="en-GB"/>
        </w:rPr>
        <w:t xml:space="preserve">An overview of the evaluation process is </w:t>
      </w:r>
      <w:r w:rsidR="001F0759" w:rsidRPr="008E649E">
        <w:rPr>
          <w:rFonts w:ascii="Arial" w:eastAsia="Calibri" w:hAnsi="Arial" w:cs="Arial"/>
          <w:iCs/>
          <w:szCs w:val="24"/>
          <w:lang w:eastAsia="en-GB"/>
        </w:rPr>
        <w:t>provided</w:t>
      </w:r>
      <w:r w:rsidRPr="008E649E">
        <w:rPr>
          <w:rFonts w:ascii="Arial" w:eastAsia="Calibri" w:hAnsi="Arial" w:cs="Arial"/>
          <w:iCs/>
          <w:szCs w:val="24"/>
          <w:lang w:eastAsia="en-GB"/>
        </w:rPr>
        <w:t xml:space="preserve"> in</w:t>
      </w:r>
      <w:r w:rsidR="000D6417" w:rsidRPr="008E649E">
        <w:rPr>
          <w:rFonts w:ascii="Arial" w:eastAsia="Calibri" w:hAnsi="Arial" w:cs="Arial"/>
          <w:iCs/>
          <w:szCs w:val="24"/>
          <w:lang w:eastAsia="en-GB"/>
        </w:rPr>
        <w:t xml:space="preserve"> the ITT</w:t>
      </w:r>
      <w:r w:rsidRPr="008E649E">
        <w:rPr>
          <w:rFonts w:ascii="Arial" w:eastAsia="Calibri" w:hAnsi="Arial" w:cs="Arial"/>
          <w:b/>
          <w:bCs/>
          <w:iCs/>
          <w:szCs w:val="24"/>
          <w:lang w:eastAsia="en-GB"/>
        </w:rPr>
        <w:t xml:space="preserve"> </w:t>
      </w:r>
      <w:r w:rsidRPr="008E649E">
        <w:rPr>
          <w:rFonts w:ascii="Arial" w:eastAsia="Calibri" w:hAnsi="Arial" w:cs="Arial"/>
          <w:iCs/>
          <w:szCs w:val="24"/>
          <w:lang w:eastAsia="en-GB"/>
        </w:rPr>
        <w:t>and the required social value criteria are detailed in</w:t>
      </w:r>
      <w:r w:rsidR="00E466A2" w:rsidRPr="008E649E">
        <w:rPr>
          <w:rFonts w:ascii="Arial" w:eastAsia="Calibri" w:hAnsi="Arial" w:cs="Arial"/>
          <w:iCs/>
          <w:szCs w:val="24"/>
          <w:lang w:eastAsia="en-GB"/>
        </w:rPr>
        <w:t xml:space="preserve"> Annex 1 </w:t>
      </w:r>
      <w:r w:rsidR="00A20CB4" w:rsidRPr="008E649E">
        <w:rPr>
          <w:rFonts w:ascii="Arial" w:eastAsia="Calibri" w:hAnsi="Arial" w:cs="Arial"/>
          <w:iCs/>
          <w:szCs w:val="24"/>
          <w:lang w:eastAsia="en-GB"/>
        </w:rPr>
        <w:t xml:space="preserve">– Evaluation Criteria. </w:t>
      </w:r>
    </w:p>
    <w:p w14:paraId="17503665" w14:textId="77777777" w:rsidR="00E466A2" w:rsidRPr="008E649E" w:rsidRDefault="00E466A2" w:rsidP="00E466A2">
      <w:pPr>
        <w:tabs>
          <w:tab w:val="left" w:pos="-180"/>
        </w:tabs>
        <w:ind w:left="-180"/>
        <w:rPr>
          <w:rFonts w:ascii="Arial" w:hAnsi="Arial" w:cs="Arial"/>
          <w:szCs w:val="24"/>
        </w:rPr>
      </w:pPr>
    </w:p>
    <w:p w14:paraId="4BD482E0" w14:textId="77777777" w:rsidR="00A20CB4" w:rsidRPr="00A20CB4" w:rsidRDefault="00A20CB4" w:rsidP="00A20CB4">
      <w:pPr>
        <w:tabs>
          <w:tab w:val="left" w:pos="-180"/>
        </w:tabs>
        <w:ind w:left="-180"/>
        <w:jc w:val="both"/>
        <w:rPr>
          <w:rFonts w:ascii="Arial" w:eastAsia="Calibri" w:hAnsi="Arial" w:cs="Arial"/>
          <w:iCs/>
          <w:szCs w:val="24"/>
          <w:lang w:eastAsia="en-GB"/>
        </w:rPr>
      </w:pPr>
      <w:r w:rsidRPr="00A20CB4">
        <w:rPr>
          <w:rFonts w:ascii="Arial" w:eastAsia="Calibri" w:hAnsi="Arial" w:cs="Arial"/>
          <w:iCs/>
          <w:szCs w:val="24"/>
          <w:lang w:eastAsia="en-GB"/>
        </w:rPr>
        <w:t>An overview of the evaluation process is embedded in the document below.</w:t>
      </w:r>
    </w:p>
    <w:p w14:paraId="32ADB5ED" w14:textId="77777777" w:rsidR="00A20CB4" w:rsidRPr="00A20CB4" w:rsidRDefault="00A20CB4" w:rsidP="00A20CB4">
      <w:pPr>
        <w:tabs>
          <w:tab w:val="left" w:pos="-180"/>
        </w:tabs>
        <w:ind w:left="-180"/>
        <w:jc w:val="both"/>
        <w:rPr>
          <w:rFonts w:ascii="Arial" w:eastAsia="Calibri" w:hAnsi="Arial" w:cs="Arial"/>
          <w:iCs/>
          <w:szCs w:val="24"/>
          <w:lang w:eastAsia="en-GB"/>
        </w:rPr>
      </w:pPr>
    </w:p>
    <w:bookmarkStart w:id="20" w:name="_MON_1807692985"/>
    <w:bookmarkEnd w:id="20"/>
    <w:p w14:paraId="68BBA311" w14:textId="14D304B9" w:rsidR="00A20CB4" w:rsidRPr="008E649E" w:rsidRDefault="008E649E" w:rsidP="00A20CB4">
      <w:pPr>
        <w:tabs>
          <w:tab w:val="left" w:pos="-180"/>
        </w:tabs>
        <w:ind w:left="-180"/>
        <w:rPr>
          <w:rFonts w:ascii="Arial" w:hAnsi="Arial" w:cs="Arial"/>
          <w:szCs w:val="24"/>
        </w:rPr>
      </w:pPr>
      <w:r>
        <w:rPr>
          <w:rFonts w:ascii="Arial" w:eastAsia="Calibri" w:hAnsi="Arial" w:cs="Arial"/>
          <w:b/>
          <w:bCs/>
          <w:iCs/>
          <w:szCs w:val="24"/>
          <w:lang w:eastAsia="en-GB"/>
        </w:rPr>
        <w:object w:dxaOrig="1508" w:dyaOrig="984" w14:anchorId="2C1A39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pt;height:51.5pt" o:ole="">
            <v:imagedata r:id="rId9" o:title=""/>
          </v:shape>
          <o:OLEObject Type="Embed" ProgID="Word.Document.12" ShapeID="_x0000_i1025" DrawAspect="Icon" ObjectID="_1821612238" r:id="rId10">
            <o:FieldCodes>\s</o:FieldCodes>
          </o:OLEObject>
        </w:object>
      </w:r>
    </w:p>
    <w:p w14:paraId="05427A27" w14:textId="77777777" w:rsidR="00A20CB4" w:rsidRPr="008E649E" w:rsidRDefault="00A20CB4" w:rsidP="00E466A2">
      <w:pPr>
        <w:tabs>
          <w:tab w:val="left" w:pos="-180"/>
        </w:tabs>
        <w:ind w:left="-180"/>
        <w:rPr>
          <w:rFonts w:ascii="Arial" w:hAnsi="Arial" w:cs="Arial"/>
          <w:szCs w:val="24"/>
        </w:rPr>
      </w:pPr>
    </w:p>
    <w:p w14:paraId="2B862791" w14:textId="7CA6B138" w:rsidR="00E466A2" w:rsidRDefault="00E466A2" w:rsidP="00E466A2">
      <w:pPr>
        <w:tabs>
          <w:tab w:val="left" w:pos="-180"/>
        </w:tabs>
        <w:ind w:left="-180"/>
        <w:rPr>
          <w:rFonts w:ascii="Arial" w:hAnsi="Arial" w:cs="Arial"/>
          <w:szCs w:val="24"/>
        </w:rPr>
      </w:pPr>
      <w:r w:rsidRPr="008E649E">
        <w:rPr>
          <w:rFonts w:ascii="Arial" w:hAnsi="Arial" w:cs="Arial"/>
          <w:szCs w:val="24"/>
        </w:rPr>
        <w:t xml:space="preserve">The successful </w:t>
      </w:r>
      <w:r w:rsidR="00534691">
        <w:rPr>
          <w:rFonts w:ascii="Arial" w:hAnsi="Arial" w:cs="Arial"/>
          <w:szCs w:val="24"/>
        </w:rPr>
        <w:t>S</w:t>
      </w:r>
      <w:r w:rsidRPr="008E649E">
        <w:rPr>
          <w:rFonts w:ascii="Arial" w:hAnsi="Arial" w:cs="Arial"/>
          <w:szCs w:val="24"/>
        </w:rPr>
        <w:t>upplier will</w:t>
      </w:r>
      <w:r w:rsidR="00A22A15" w:rsidRPr="008E649E">
        <w:rPr>
          <w:rFonts w:ascii="Arial" w:hAnsi="Arial" w:cs="Arial"/>
          <w:szCs w:val="24"/>
        </w:rPr>
        <w:t xml:space="preserve"> be expected to</w:t>
      </w:r>
      <w:r w:rsidRPr="008E649E">
        <w:rPr>
          <w:rFonts w:ascii="Arial" w:hAnsi="Arial" w:cs="Arial"/>
          <w:szCs w:val="24"/>
        </w:rPr>
        <w:t xml:space="preserve"> demonstrate how they deliver social benefits that support </w:t>
      </w:r>
      <w:r w:rsidR="00A22A15" w:rsidRPr="008E649E">
        <w:rPr>
          <w:rFonts w:ascii="Arial" w:hAnsi="Arial" w:cs="Arial"/>
          <w:szCs w:val="24"/>
        </w:rPr>
        <w:t xml:space="preserve">the </w:t>
      </w:r>
      <w:r w:rsidRPr="008E649E">
        <w:rPr>
          <w:rFonts w:ascii="Arial" w:hAnsi="Arial" w:cs="Arial"/>
          <w:szCs w:val="24"/>
        </w:rPr>
        <w:t>key social outcomes highlighted in the table above</w:t>
      </w:r>
      <w:r w:rsidRPr="00A20CB4">
        <w:rPr>
          <w:rFonts w:ascii="Arial" w:hAnsi="Arial" w:cs="Arial"/>
          <w:szCs w:val="24"/>
        </w:rPr>
        <w:t>.</w:t>
      </w:r>
    </w:p>
    <w:p w14:paraId="003D72C5" w14:textId="77777777" w:rsidR="00B772BD" w:rsidRDefault="00B772BD" w:rsidP="00E466A2">
      <w:pPr>
        <w:tabs>
          <w:tab w:val="left" w:pos="-180"/>
        </w:tabs>
        <w:ind w:left="-180"/>
        <w:rPr>
          <w:rFonts w:ascii="Arial" w:eastAsia="Calibri" w:hAnsi="Arial" w:cs="Arial"/>
          <w:iCs/>
          <w:szCs w:val="24"/>
          <w:lang w:eastAsia="en-GB"/>
        </w:rPr>
      </w:pPr>
    </w:p>
    <w:bookmarkEnd w:id="19"/>
    <w:p w14:paraId="1D735219" w14:textId="6755707C" w:rsidR="00171330" w:rsidRDefault="003B029F" w:rsidP="00EE3B69">
      <w:pPr>
        <w:tabs>
          <w:tab w:val="left" w:pos="-180"/>
        </w:tabs>
        <w:spacing w:after="120"/>
        <w:ind w:left="-181"/>
        <w:rPr>
          <w:rFonts w:ascii="Arial" w:hAnsi="Arial" w:cs="Arial"/>
          <w:b/>
        </w:rPr>
      </w:pPr>
      <w:r w:rsidRPr="00C03742">
        <w:rPr>
          <w:rFonts w:ascii="Arial" w:hAnsi="Arial" w:cs="Arial"/>
          <w:b/>
        </w:rPr>
        <w:t>6.</w:t>
      </w:r>
      <w:r w:rsidR="009951F3">
        <w:rPr>
          <w:rFonts w:ascii="Arial" w:hAnsi="Arial" w:cs="Arial"/>
          <w:b/>
        </w:rPr>
        <w:t>9</w:t>
      </w:r>
      <w:r w:rsidRPr="00C03742">
        <w:rPr>
          <w:rFonts w:ascii="Arial" w:hAnsi="Arial" w:cs="Arial"/>
          <w:b/>
        </w:rPr>
        <w:t xml:space="preserve"> </w:t>
      </w:r>
      <w:r w:rsidR="0070600A" w:rsidRPr="00C03742">
        <w:rPr>
          <w:rFonts w:ascii="Arial" w:hAnsi="Arial" w:cs="Arial"/>
          <w:b/>
        </w:rPr>
        <w:t>Modern Slavery Considerations</w:t>
      </w:r>
    </w:p>
    <w:p w14:paraId="37044C68" w14:textId="6653B4E4" w:rsidR="00B772BD" w:rsidRPr="00B772BD" w:rsidRDefault="003B029F" w:rsidP="00AF0650">
      <w:pPr>
        <w:pStyle w:val="ListParagraph"/>
        <w:numPr>
          <w:ilvl w:val="0"/>
          <w:numId w:val="15"/>
        </w:numPr>
        <w:tabs>
          <w:tab w:val="left" w:pos="-180"/>
        </w:tabs>
        <w:rPr>
          <w:rFonts w:ascii="Arial" w:hAnsi="Arial" w:cs="Arial"/>
          <w:sz w:val="24"/>
          <w:szCs w:val="24"/>
        </w:rPr>
      </w:pPr>
      <w:r w:rsidRPr="00B772BD">
        <w:rPr>
          <w:rFonts w:ascii="Arial" w:hAnsi="Arial" w:cs="Arial"/>
          <w:b/>
          <w:sz w:val="24"/>
          <w:szCs w:val="24"/>
        </w:rPr>
        <w:t>6.</w:t>
      </w:r>
      <w:r w:rsidR="009951F3">
        <w:rPr>
          <w:rFonts w:ascii="Arial" w:hAnsi="Arial" w:cs="Arial"/>
          <w:b/>
          <w:sz w:val="24"/>
          <w:szCs w:val="24"/>
        </w:rPr>
        <w:t>9</w:t>
      </w:r>
      <w:r w:rsidRPr="00B772BD">
        <w:rPr>
          <w:rFonts w:ascii="Arial" w:hAnsi="Arial" w:cs="Arial"/>
          <w:b/>
          <w:sz w:val="24"/>
          <w:szCs w:val="24"/>
        </w:rPr>
        <w:t xml:space="preserve">.1 </w:t>
      </w:r>
      <w:r w:rsidR="00136AFE" w:rsidRPr="00B772BD">
        <w:rPr>
          <w:rFonts w:ascii="Arial" w:hAnsi="Arial" w:cs="Arial"/>
          <w:b/>
          <w:sz w:val="24"/>
          <w:szCs w:val="24"/>
        </w:rPr>
        <w:t xml:space="preserve">Modern Slavery Assessment Tool (MSAT) </w:t>
      </w:r>
    </w:p>
    <w:p w14:paraId="4740605D" w14:textId="202FEA11" w:rsidR="009061A1" w:rsidRDefault="00B772BD" w:rsidP="00B772BD">
      <w:pPr>
        <w:pStyle w:val="ListParagraph"/>
        <w:tabs>
          <w:tab w:val="left" w:pos="-180"/>
        </w:tabs>
        <w:ind w:left="540"/>
        <w:rPr>
          <w:rFonts w:ascii="Arial" w:hAnsi="Arial" w:cs="Arial"/>
          <w:sz w:val="24"/>
          <w:szCs w:val="24"/>
        </w:rPr>
      </w:pPr>
      <w:r w:rsidRPr="00110592">
        <w:rPr>
          <w:rFonts w:ascii="Arial" w:hAnsi="Arial" w:cs="Arial"/>
          <w:szCs w:val="24"/>
        </w:rPr>
        <w:t xml:space="preserve">As part of an initial assessment of the risk of modern slavery, the Buyer has identified this requirement as Low risk. The Buyer may re-assess the risk during the </w:t>
      </w:r>
      <w:r w:rsidR="00677658" w:rsidRPr="00110592">
        <w:rPr>
          <w:rFonts w:ascii="Arial" w:hAnsi="Arial" w:cs="Arial"/>
          <w:szCs w:val="24"/>
        </w:rPr>
        <w:t>period of the contract</w:t>
      </w:r>
      <w:r w:rsidRPr="00110592">
        <w:rPr>
          <w:rFonts w:ascii="Arial" w:hAnsi="Arial" w:cs="Arial"/>
          <w:szCs w:val="24"/>
        </w:rPr>
        <w:t>, depending on circumstances (e.g. contract variation, change o</w:t>
      </w:r>
      <w:r w:rsidR="00677658" w:rsidRPr="00110592">
        <w:rPr>
          <w:rFonts w:ascii="Arial" w:hAnsi="Arial" w:cs="Arial"/>
          <w:szCs w:val="24"/>
        </w:rPr>
        <w:t>f</w:t>
      </w:r>
      <w:r w:rsidRPr="00110592">
        <w:rPr>
          <w:rFonts w:ascii="Arial" w:hAnsi="Arial" w:cs="Arial"/>
          <w:szCs w:val="24"/>
        </w:rPr>
        <w:t xml:space="preserve"> subcontractor or audit etc.). If a re-assessment results in a High or Medium risk of modern slavery, at any point during the contract, the successful tenderer will be </w:t>
      </w:r>
      <w:r w:rsidR="00677658" w:rsidRPr="00110592">
        <w:rPr>
          <w:rFonts w:ascii="Arial" w:hAnsi="Arial" w:cs="Arial"/>
          <w:szCs w:val="24"/>
        </w:rPr>
        <w:t>required</w:t>
      </w:r>
      <w:r w:rsidRPr="00110592">
        <w:rPr>
          <w:rFonts w:ascii="Arial" w:hAnsi="Arial" w:cs="Arial"/>
          <w:szCs w:val="24"/>
        </w:rPr>
        <w:t xml:space="preserve"> to complete the Modern Slavery Assessment Tool (MSAT) as outlined below.</w:t>
      </w:r>
    </w:p>
    <w:p w14:paraId="788485EC" w14:textId="77777777" w:rsidR="009061A1" w:rsidRDefault="009061A1" w:rsidP="00B772BD">
      <w:pPr>
        <w:pStyle w:val="ListParagraph"/>
        <w:tabs>
          <w:tab w:val="left" w:pos="-180"/>
        </w:tabs>
        <w:ind w:left="540"/>
        <w:rPr>
          <w:rFonts w:ascii="Arial" w:hAnsi="Arial" w:cs="Arial"/>
          <w:sz w:val="24"/>
          <w:szCs w:val="24"/>
        </w:rPr>
      </w:pPr>
    </w:p>
    <w:p w14:paraId="2DCE524E" w14:textId="13F46772" w:rsidR="00BB4DAC" w:rsidRPr="00110592" w:rsidRDefault="00BB4DAC" w:rsidP="009061A1">
      <w:pPr>
        <w:pStyle w:val="ListParagraph"/>
        <w:tabs>
          <w:tab w:val="left" w:pos="-180"/>
        </w:tabs>
        <w:ind w:left="540"/>
        <w:rPr>
          <w:rFonts w:ascii="Arial" w:hAnsi="Arial" w:cs="Arial"/>
          <w:iCs/>
          <w:sz w:val="24"/>
          <w:szCs w:val="24"/>
        </w:rPr>
      </w:pPr>
      <w:r w:rsidRPr="00110592">
        <w:rPr>
          <w:rFonts w:ascii="Arial" w:hAnsi="Arial" w:cs="Arial"/>
          <w:iCs/>
          <w:sz w:val="24"/>
          <w:szCs w:val="24"/>
        </w:rPr>
        <w:t xml:space="preserve">The MSAT is a modern slavery risk identification and management tool. This tool has been designed to help public sector organisations work in partnership with </w:t>
      </w:r>
      <w:r w:rsidR="00534691">
        <w:rPr>
          <w:rFonts w:ascii="Arial" w:hAnsi="Arial" w:cs="Arial"/>
          <w:iCs/>
          <w:sz w:val="24"/>
          <w:szCs w:val="24"/>
        </w:rPr>
        <w:t>S</w:t>
      </w:r>
      <w:r w:rsidR="00874C87" w:rsidRPr="00110592">
        <w:rPr>
          <w:rFonts w:ascii="Arial" w:hAnsi="Arial" w:cs="Arial"/>
          <w:iCs/>
          <w:sz w:val="24"/>
          <w:szCs w:val="24"/>
        </w:rPr>
        <w:t>upplier</w:t>
      </w:r>
      <w:r w:rsidRPr="00110592">
        <w:rPr>
          <w:rFonts w:ascii="Arial" w:hAnsi="Arial" w:cs="Arial"/>
          <w:iCs/>
          <w:sz w:val="24"/>
          <w:szCs w:val="24"/>
        </w:rPr>
        <w:t xml:space="preserve">s to improve protections and reduce the risk of exploitation of workers in their supply chains. It also aims to help public sector organisations understand where there may be risks of modern slavery in the supply chains of </w:t>
      </w:r>
      <w:r w:rsidR="007710C5" w:rsidRPr="00110592">
        <w:rPr>
          <w:rFonts w:ascii="Arial" w:hAnsi="Arial" w:cs="Arial"/>
          <w:iCs/>
          <w:sz w:val="24"/>
          <w:szCs w:val="24"/>
        </w:rPr>
        <w:t>Goods/Services</w:t>
      </w:r>
      <w:r w:rsidRPr="00110592">
        <w:rPr>
          <w:rFonts w:ascii="Arial" w:hAnsi="Arial" w:cs="Arial"/>
          <w:iCs/>
          <w:sz w:val="24"/>
          <w:szCs w:val="24"/>
        </w:rPr>
        <w:t xml:space="preserve"> they have procured. </w:t>
      </w:r>
    </w:p>
    <w:p w14:paraId="5F384BDB" w14:textId="01C6D503" w:rsidR="00BA6940" w:rsidRPr="00B772BD" w:rsidRDefault="00BA6940" w:rsidP="003B029F">
      <w:pPr>
        <w:pStyle w:val="ListParagraph"/>
        <w:tabs>
          <w:tab w:val="left" w:pos="-180"/>
        </w:tabs>
        <w:ind w:left="540"/>
        <w:rPr>
          <w:rFonts w:ascii="Arial" w:hAnsi="Arial" w:cs="Arial"/>
          <w:iCs/>
          <w:sz w:val="24"/>
          <w:szCs w:val="24"/>
        </w:rPr>
      </w:pPr>
    </w:p>
    <w:p w14:paraId="0DC30261" w14:textId="02E0BA8F" w:rsidR="00920CD3" w:rsidRPr="00B772BD" w:rsidRDefault="00B772BD" w:rsidP="00920CD3">
      <w:pPr>
        <w:pStyle w:val="ListParagraph"/>
        <w:tabs>
          <w:tab w:val="left" w:pos="-180"/>
        </w:tabs>
        <w:ind w:left="540"/>
        <w:rPr>
          <w:rFonts w:ascii="Arial" w:hAnsi="Arial" w:cs="Arial"/>
          <w:iCs/>
          <w:sz w:val="24"/>
          <w:szCs w:val="24"/>
        </w:rPr>
      </w:pPr>
      <w:r>
        <w:rPr>
          <w:rFonts w:ascii="Arial" w:hAnsi="Arial" w:cs="Arial"/>
          <w:iCs/>
          <w:sz w:val="24"/>
          <w:szCs w:val="24"/>
        </w:rPr>
        <w:t>Where the risk of modern slavery is assessed as High or Medium risk</w:t>
      </w:r>
      <w:r w:rsidR="00136AFE" w:rsidRPr="00B772BD">
        <w:rPr>
          <w:rFonts w:ascii="Arial" w:hAnsi="Arial" w:cs="Arial"/>
          <w:iCs/>
          <w:sz w:val="24"/>
          <w:szCs w:val="24"/>
        </w:rPr>
        <w:t xml:space="preserve"> the successful tenderer, as part of the contract, </w:t>
      </w:r>
      <w:r w:rsidR="006F5746" w:rsidRPr="00B772BD">
        <w:rPr>
          <w:rFonts w:ascii="Arial" w:hAnsi="Arial" w:cs="Arial"/>
          <w:iCs/>
          <w:sz w:val="24"/>
          <w:szCs w:val="24"/>
        </w:rPr>
        <w:t>may be requested</w:t>
      </w:r>
      <w:r w:rsidR="00136AFE" w:rsidRPr="00B772BD">
        <w:rPr>
          <w:rFonts w:ascii="Arial" w:hAnsi="Arial" w:cs="Arial"/>
          <w:iCs/>
          <w:sz w:val="24"/>
          <w:szCs w:val="24"/>
        </w:rPr>
        <w:t xml:space="preserve"> to complete the MSAT and, where appropriate, work with the </w:t>
      </w:r>
      <w:r w:rsidR="00141578" w:rsidRPr="00B772BD">
        <w:rPr>
          <w:rFonts w:ascii="Arial" w:hAnsi="Arial" w:cs="Arial"/>
          <w:iCs/>
          <w:sz w:val="24"/>
          <w:szCs w:val="24"/>
        </w:rPr>
        <w:t xml:space="preserve">Buyer </w:t>
      </w:r>
      <w:r w:rsidR="00136AFE" w:rsidRPr="00B772BD">
        <w:rPr>
          <w:rFonts w:ascii="Arial" w:hAnsi="Arial" w:cs="Arial"/>
          <w:iCs/>
          <w:sz w:val="24"/>
          <w:szCs w:val="24"/>
        </w:rPr>
        <w:t>in resolving any issues identified.</w:t>
      </w:r>
      <w:r w:rsidR="00376F96" w:rsidRPr="00B772BD">
        <w:rPr>
          <w:rFonts w:ascii="Arial" w:hAnsi="Arial" w:cs="Arial"/>
          <w:iCs/>
          <w:sz w:val="24"/>
          <w:szCs w:val="24"/>
        </w:rPr>
        <w:t xml:space="preserve"> </w:t>
      </w:r>
      <w:r w:rsidR="00920CD3" w:rsidRPr="00B772BD">
        <w:rPr>
          <w:rFonts w:ascii="Arial" w:hAnsi="Arial" w:cs="Arial"/>
          <w:iCs/>
          <w:sz w:val="24"/>
          <w:szCs w:val="24"/>
        </w:rPr>
        <w:t xml:space="preserve">Suppliers who have previously completed the MSAT for another Government body may share their results with the </w:t>
      </w:r>
      <w:r w:rsidR="00141578" w:rsidRPr="00B772BD">
        <w:rPr>
          <w:rFonts w:ascii="Arial" w:hAnsi="Arial" w:cs="Arial"/>
          <w:iCs/>
          <w:sz w:val="24"/>
          <w:szCs w:val="24"/>
        </w:rPr>
        <w:t>Buyer</w:t>
      </w:r>
      <w:r w:rsidR="00920CD3" w:rsidRPr="00B772BD">
        <w:rPr>
          <w:rFonts w:ascii="Arial" w:hAnsi="Arial" w:cs="Arial"/>
          <w:iCs/>
          <w:sz w:val="24"/>
          <w:szCs w:val="24"/>
        </w:rPr>
        <w:t xml:space="preserve">. </w:t>
      </w:r>
    </w:p>
    <w:p w14:paraId="0D3EF358" w14:textId="2B6E1469" w:rsidR="00920CD3" w:rsidRPr="00B772BD" w:rsidRDefault="00920CD3" w:rsidP="003B029F">
      <w:pPr>
        <w:pStyle w:val="ListParagraph"/>
        <w:tabs>
          <w:tab w:val="left" w:pos="-180"/>
        </w:tabs>
        <w:ind w:left="540"/>
        <w:rPr>
          <w:rFonts w:ascii="Arial" w:hAnsi="Arial" w:cs="Arial"/>
          <w:iCs/>
          <w:sz w:val="24"/>
          <w:szCs w:val="24"/>
        </w:rPr>
      </w:pPr>
    </w:p>
    <w:p w14:paraId="430A41F9" w14:textId="000E7EED" w:rsidR="00BA6940" w:rsidRPr="00B772BD" w:rsidRDefault="003248B3" w:rsidP="003B029F">
      <w:pPr>
        <w:pStyle w:val="ListParagraph"/>
        <w:tabs>
          <w:tab w:val="left" w:pos="-180"/>
        </w:tabs>
        <w:ind w:left="540"/>
        <w:rPr>
          <w:rFonts w:ascii="Arial" w:hAnsi="Arial" w:cs="Arial"/>
          <w:iCs/>
          <w:sz w:val="24"/>
          <w:szCs w:val="24"/>
        </w:rPr>
      </w:pPr>
      <w:r>
        <w:rPr>
          <w:rFonts w:ascii="Arial" w:hAnsi="Arial" w:cs="Arial"/>
          <w:iCs/>
          <w:sz w:val="24"/>
          <w:szCs w:val="24"/>
        </w:rPr>
        <w:t>When applicable, the</w:t>
      </w:r>
      <w:r w:rsidR="006F5746" w:rsidRPr="00B772BD">
        <w:rPr>
          <w:rFonts w:ascii="Arial" w:hAnsi="Arial" w:cs="Arial"/>
          <w:iCs/>
          <w:sz w:val="24"/>
          <w:szCs w:val="24"/>
        </w:rPr>
        <w:t xml:space="preserve"> requirement to complete and assess the MSAT </w:t>
      </w:r>
      <w:r w:rsidR="00BA6940" w:rsidRPr="00B772BD">
        <w:rPr>
          <w:rFonts w:ascii="Arial" w:hAnsi="Arial" w:cs="Arial"/>
          <w:iCs/>
          <w:sz w:val="24"/>
          <w:szCs w:val="24"/>
        </w:rPr>
        <w:t xml:space="preserve">at appropriate intervals </w:t>
      </w:r>
      <w:r w:rsidR="00920CD3" w:rsidRPr="00B772BD">
        <w:rPr>
          <w:rFonts w:ascii="Arial" w:hAnsi="Arial" w:cs="Arial"/>
          <w:iCs/>
          <w:sz w:val="24"/>
          <w:szCs w:val="24"/>
        </w:rPr>
        <w:t xml:space="preserve">throughout the lifecycle of the contract </w:t>
      </w:r>
      <w:r w:rsidR="006F5746" w:rsidRPr="00B772BD">
        <w:rPr>
          <w:rFonts w:ascii="Arial" w:hAnsi="Arial" w:cs="Arial"/>
          <w:iCs/>
          <w:sz w:val="24"/>
          <w:szCs w:val="24"/>
        </w:rPr>
        <w:t xml:space="preserve">may also form part of the Contract Management </w:t>
      </w:r>
      <w:r w:rsidR="00BA6940" w:rsidRPr="00B772BD">
        <w:rPr>
          <w:rFonts w:ascii="Arial" w:hAnsi="Arial" w:cs="Arial"/>
          <w:iCs/>
          <w:sz w:val="24"/>
          <w:szCs w:val="24"/>
        </w:rPr>
        <w:t xml:space="preserve">process. </w:t>
      </w:r>
    </w:p>
    <w:p w14:paraId="7B91C079" w14:textId="3C193AE3" w:rsidR="00BA6940" w:rsidRPr="00B772BD" w:rsidRDefault="00BA6940" w:rsidP="003B029F">
      <w:pPr>
        <w:pStyle w:val="ListParagraph"/>
        <w:tabs>
          <w:tab w:val="left" w:pos="-180"/>
        </w:tabs>
        <w:ind w:left="540"/>
        <w:rPr>
          <w:rFonts w:ascii="Arial" w:hAnsi="Arial" w:cs="Arial"/>
          <w:iCs/>
          <w:sz w:val="24"/>
          <w:szCs w:val="24"/>
        </w:rPr>
      </w:pPr>
    </w:p>
    <w:p w14:paraId="2191EC0D" w14:textId="3CD6B4AF" w:rsidR="00D511AB" w:rsidRPr="00B772BD" w:rsidRDefault="00D511AB" w:rsidP="00D511AB">
      <w:pPr>
        <w:pStyle w:val="ListParagraph"/>
        <w:tabs>
          <w:tab w:val="left" w:pos="-180"/>
        </w:tabs>
        <w:ind w:left="540"/>
        <w:rPr>
          <w:rFonts w:ascii="Arial" w:hAnsi="Arial" w:cs="Arial"/>
          <w:iCs/>
          <w:sz w:val="24"/>
          <w:szCs w:val="24"/>
        </w:rPr>
      </w:pPr>
      <w:r w:rsidRPr="00B772BD">
        <w:rPr>
          <w:rFonts w:ascii="Arial" w:hAnsi="Arial" w:cs="Arial"/>
          <w:iCs/>
          <w:sz w:val="24"/>
          <w:szCs w:val="24"/>
        </w:rPr>
        <w:t xml:space="preserve">In addition to completing the MSAT, and depending on the outcome of this assessment, it may be necessary for the </w:t>
      </w:r>
      <w:r w:rsidR="00141578" w:rsidRPr="00B772BD">
        <w:rPr>
          <w:rFonts w:ascii="Arial" w:hAnsi="Arial" w:cs="Arial"/>
          <w:iCs/>
          <w:sz w:val="24"/>
          <w:szCs w:val="24"/>
        </w:rPr>
        <w:t xml:space="preserve">Buyer </w:t>
      </w:r>
      <w:r w:rsidR="00A068CE" w:rsidRPr="00B772BD">
        <w:rPr>
          <w:rFonts w:ascii="Arial" w:hAnsi="Arial" w:cs="Arial"/>
          <w:iCs/>
          <w:sz w:val="24"/>
          <w:szCs w:val="24"/>
        </w:rPr>
        <w:t xml:space="preserve">to work with the successful </w:t>
      </w:r>
      <w:r w:rsidR="00534691">
        <w:rPr>
          <w:rFonts w:ascii="Arial" w:hAnsi="Arial" w:cs="Arial"/>
          <w:iCs/>
          <w:sz w:val="24"/>
          <w:szCs w:val="24"/>
        </w:rPr>
        <w:t>S</w:t>
      </w:r>
      <w:r w:rsidR="00874C87" w:rsidRPr="00B772BD">
        <w:rPr>
          <w:rFonts w:ascii="Arial" w:hAnsi="Arial" w:cs="Arial"/>
          <w:iCs/>
          <w:sz w:val="24"/>
          <w:szCs w:val="24"/>
        </w:rPr>
        <w:t>upplier</w:t>
      </w:r>
      <w:r w:rsidRPr="00B772BD">
        <w:rPr>
          <w:rFonts w:ascii="Arial" w:hAnsi="Arial" w:cs="Arial"/>
          <w:iCs/>
          <w:sz w:val="24"/>
          <w:szCs w:val="24"/>
        </w:rPr>
        <w:t xml:space="preserve"> to undertake a supply chain mapping exercise to have a more informed position of any modern slavery risks within the wider supply chain beyond first tier/prime </w:t>
      </w:r>
      <w:r w:rsidR="00534691">
        <w:rPr>
          <w:rFonts w:ascii="Arial" w:hAnsi="Arial" w:cs="Arial"/>
          <w:iCs/>
          <w:sz w:val="24"/>
          <w:szCs w:val="24"/>
        </w:rPr>
        <w:t>S</w:t>
      </w:r>
      <w:r w:rsidR="00874C87" w:rsidRPr="00B772BD">
        <w:rPr>
          <w:rFonts w:ascii="Arial" w:hAnsi="Arial" w:cs="Arial"/>
          <w:iCs/>
          <w:sz w:val="24"/>
          <w:szCs w:val="24"/>
        </w:rPr>
        <w:t>upplier</w:t>
      </w:r>
      <w:r w:rsidRPr="00B772BD">
        <w:rPr>
          <w:rFonts w:ascii="Arial" w:hAnsi="Arial" w:cs="Arial"/>
          <w:iCs/>
          <w:sz w:val="24"/>
          <w:szCs w:val="24"/>
        </w:rPr>
        <w:t xml:space="preserve">. Such an exercise may also cover wider compliance with all relevant social, ethical and legal requirements of first tier/prime </w:t>
      </w:r>
      <w:r w:rsidR="00534691">
        <w:rPr>
          <w:rFonts w:ascii="Arial" w:hAnsi="Arial" w:cs="Arial"/>
          <w:iCs/>
          <w:sz w:val="24"/>
          <w:szCs w:val="24"/>
        </w:rPr>
        <w:t>S</w:t>
      </w:r>
      <w:r w:rsidR="00874C87" w:rsidRPr="00B772BD">
        <w:rPr>
          <w:rFonts w:ascii="Arial" w:hAnsi="Arial" w:cs="Arial"/>
          <w:iCs/>
          <w:sz w:val="24"/>
          <w:szCs w:val="24"/>
        </w:rPr>
        <w:t>upplier</w:t>
      </w:r>
      <w:r w:rsidRPr="00B772BD">
        <w:rPr>
          <w:rFonts w:ascii="Arial" w:hAnsi="Arial" w:cs="Arial"/>
          <w:iCs/>
          <w:sz w:val="24"/>
          <w:szCs w:val="24"/>
        </w:rPr>
        <w:t>s and their supply chain.</w:t>
      </w:r>
    </w:p>
    <w:p w14:paraId="76197F91" w14:textId="63D970F0" w:rsidR="00D511AB" w:rsidRPr="00B772BD" w:rsidRDefault="00D511AB" w:rsidP="003B029F">
      <w:pPr>
        <w:pStyle w:val="ListParagraph"/>
        <w:tabs>
          <w:tab w:val="left" w:pos="-180"/>
        </w:tabs>
        <w:ind w:left="540"/>
        <w:rPr>
          <w:rFonts w:ascii="Arial" w:hAnsi="Arial" w:cs="Arial"/>
          <w:iCs/>
          <w:sz w:val="24"/>
          <w:szCs w:val="24"/>
        </w:rPr>
      </w:pPr>
    </w:p>
    <w:p w14:paraId="4B3FDD81" w14:textId="31871788" w:rsidR="00136AFE" w:rsidRPr="00B772BD" w:rsidRDefault="00BA6940" w:rsidP="003B029F">
      <w:pPr>
        <w:pStyle w:val="ListParagraph"/>
        <w:tabs>
          <w:tab w:val="left" w:pos="-180"/>
        </w:tabs>
        <w:ind w:left="540"/>
        <w:rPr>
          <w:rFonts w:ascii="Arial" w:hAnsi="Arial" w:cs="Arial"/>
          <w:iCs/>
          <w:sz w:val="24"/>
          <w:szCs w:val="24"/>
        </w:rPr>
      </w:pPr>
      <w:r w:rsidRPr="00B772BD">
        <w:rPr>
          <w:rFonts w:ascii="Arial" w:hAnsi="Arial" w:cs="Arial"/>
          <w:iCs/>
          <w:sz w:val="24"/>
          <w:szCs w:val="24"/>
        </w:rPr>
        <w:t>For further information on the MSAT</w:t>
      </w:r>
      <w:r w:rsidR="00253F00" w:rsidRPr="00B772BD">
        <w:rPr>
          <w:rFonts w:ascii="Arial" w:hAnsi="Arial" w:cs="Arial"/>
          <w:iCs/>
          <w:sz w:val="24"/>
          <w:szCs w:val="24"/>
        </w:rPr>
        <w:t xml:space="preserve"> and registration process</w:t>
      </w:r>
      <w:r w:rsidRPr="00B772BD">
        <w:rPr>
          <w:rFonts w:ascii="Arial" w:hAnsi="Arial" w:cs="Arial"/>
          <w:iCs/>
          <w:sz w:val="24"/>
          <w:szCs w:val="24"/>
        </w:rPr>
        <w:t xml:space="preserve">, please </w:t>
      </w:r>
      <w:r w:rsidR="00C274A5" w:rsidRPr="00B772BD">
        <w:rPr>
          <w:rFonts w:ascii="Arial" w:hAnsi="Arial" w:cs="Arial"/>
          <w:iCs/>
          <w:sz w:val="24"/>
          <w:szCs w:val="24"/>
        </w:rPr>
        <w:t>visit</w:t>
      </w:r>
      <w:r w:rsidRPr="00B772BD">
        <w:rPr>
          <w:rFonts w:ascii="Arial" w:hAnsi="Arial" w:cs="Arial"/>
          <w:iCs/>
          <w:sz w:val="24"/>
          <w:szCs w:val="24"/>
        </w:rPr>
        <w:t>:</w:t>
      </w:r>
    </w:p>
    <w:p w14:paraId="6C217334" w14:textId="732D2731" w:rsidR="00BB4DAC" w:rsidRPr="003B029F" w:rsidRDefault="00BB4DAC" w:rsidP="003B029F">
      <w:pPr>
        <w:pStyle w:val="ListParagraph"/>
        <w:tabs>
          <w:tab w:val="left" w:pos="-180"/>
        </w:tabs>
        <w:ind w:left="540"/>
        <w:rPr>
          <w:rFonts w:ascii="Arial" w:hAnsi="Arial" w:cs="Arial"/>
          <w:b/>
          <w:sz w:val="24"/>
          <w:szCs w:val="24"/>
        </w:rPr>
      </w:pPr>
      <w:hyperlink r:id="rId11" w:history="1">
        <w:r w:rsidRPr="00B772BD">
          <w:rPr>
            <w:rStyle w:val="Hyperlink"/>
            <w:rFonts w:ascii="Arial" w:hAnsi="Arial" w:cs="Arial"/>
            <w:sz w:val="24"/>
            <w:szCs w:val="24"/>
          </w:rPr>
          <w:t>https://supplierregistration.cabinetoffice.gov.uk/msat</w:t>
        </w:r>
      </w:hyperlink>
    </w:p>
    <w:p w14:paraId="71E89678" w14:textId="17937460" w:rsidR="00A27801" w:rsidRDefault="00A27801">
      <w:pPr>
        <w:rPr>
          <w:rFonts w:ascii="Arial" w:hAnsi="Arial" w:cs="Arial"/>
          <w:b/>
          <w:highlight w:val="yellow"/>
        </w:rPr>
      </w:pPr>
    </w:p>
    <w:p w14:paraId="28B7C098" w14:textId="78A8F562" w:rsidR="00963BD2" w:rsidRDefault="00963BD2" w:rsidP="00171330">
      <w:pPr>
        <w:tabs>
          <w:tab w:val="left" w:pos="-180"/>
        </w:tabs>
        <w:ind w:left="-180"/>
        <w:rPr>
          <w:rFonts w:ascii="Arial" w:hAnsi="Arial" w:cs="Arial"/>
          <w:highlight w:val="lightGray"/>
        </w:rPr>
      </w:pPr>
    </w:p>
    <w:p w14:paraId="1612746B" w14:textId="5E795326" w:rsidR="00411BAD" w:rsidRDefault="00411BAD" w:rsidP="00411BAD">
      <w:pPr>
        <w:tabs>
          <w:tab w:val="left" w:pos="-180"/>
        </w:tabs>
        <w:ind w:left="-180"/>
        <w:rPr>
          <w:rFonts w:ascii="Arial" w:hAnsi="Arial" w:cs="Arial"/>
        </w:rPr>
      </w:pPr>
      <w:bookmarkStart w:id="21" w:name="_Toc177969172"/>
      <w:bookmarkStart w:id="22" w:name="_Toc180380671"/>
    </w:p>
    <w:p w14:paraId="0CDDE049" w14:textId="2D7E753A" w:rsidR="001A236D" w:rsidRDefault="00237E4B" w:rsidP="00850192">
      <w:pPr>
        <w:pStyle w:val="Heading2"/>
        <w:tabs>
          <w:tab w:val="clear" w:pos="0"/>
          <w:tab w:val="left" w:pos="-180"/>
        </w:tabs>
        <w:spacing w:before="0"/>
        <w:ind w:hanging="181"/>
      </w:pPr>
      <w:bookmarkStart w:id="23" w:name="_Toc200444486"/>
      <w:r>
        <w:t xml:space="preserve">7. </w:t>
      </w:r>
      <w:r w:rsidR="001A236D" w:rsidRPr="000E1435">
        <w:t>Quality Assurance Requirements</w:t>
      </w:r>
      <w:bookmarkEnd w:id="21"/>
      <w:bookmarkEnd w:id="22"/>
      <w:bookmarkEnd w:id="23"/>
      <w:r w:rsidR="001A236D" w:rsidRPr="000E1435">
        <w:t xml:space="preserve"> </w:t>
      </w:r>
      <w:r w:rsidR="001A236D" w:rsidRPr="000E1435">
        <w:tab/>
      </w:r>
    </w:p>
    <w:p w14:paraId="4A073B8E" w14:textId="625D88D9" w:rsidR="009A39AC" w:rsidRPr="00CB18B7" w:rsidRDefault="002F0EF1" w:rsidP="00C2167B">
      <w:pPr>
        <w:ind w:left="-180"/>
        <w:rPr>
          <w:rFonts w:ascii="Arial" w:hAnsi="Arial" w:cs="Arial"/>
          <w:szCs w:val="24"/>
        </w:rPr>
      </w:pPr>
      <w:r w:rsidRPr="00CB18B7">
        <w:rPr>
          <w:rFonts w:ascii="Arial" w:hAnsi="Arial" w:cs="Arial"/>
          <w:szCs w:val="24"/>
        </w:rPr>
        <w:t xml:space="preserve">The </w:t>
      </w:r>
      <w:r w:rsidR="00534691">
        <w:rPr>
          <w:rFonts w:ascii="Arial" w:hAnsi="Arial" w:cs="Arial"/>
          <w:szCs w:val="24"/>
        </w:rPr>
        <w:t>S</w:t>
      </w:r>
      <w:r w:rsidRPr="00CB18B7">
        <w:rPr>
          <w:rFonts w:ascii="Arial" w:hAnsi="Arial" w:cs="Arial"/>
          <w:szCs w:val="24"/>
        </w:rPr>
        <w:t>upplier must ensure c</w:t>
      </w:r>
      <w:r w:rsidR="009A39AC" w:rsidRPr="00CB18B7">
        <w:rPr>
          <w:rFonts w:ascii="Arial" w:hAnsi="Arial" w:cs="Arial"/>
          <w:szCs w:val="24"/>
        </w:rPr>
        <w:t>ompliance is met should DVLA ask for copies of:</w:t>
      </w:r>
    </w:p>
    <w:p w14:paraId="4868FF6C" w14:textId="31CEF6B2" w:rsidR="009A39AC" w:rsidRPr="00CB18B7" w:rsidRDefault="009A39AC" w:rsidP="009A39AC">
      <w:pPr>
        <w:pStyle w:val="ListParagraph"/>
        <w:numPr>
          <w:ilvl w:val="0"/>
          <w:numId w:val="15"/>
        </w:numPr>
        <w:rPr>
          <w:rFonts w:ascii="Arial" w:hAnsi="Arial" w:cs="Arial"/>
          <w:sz w:val="24"/>
          <w:szCs w:val="24"/>
        </w:rPr>
      </w:pPr>
      <w:r w:rsidRPr="00CB18B7">
        <w:rPr>
          <w:rFonts w:ascii="Arial" w:hAnsi="Arial" w:cs="Arial"/>
          <w:sz w:val="24"/>
          <w:szCs w:val="24"/>
        </w:rPr>
        <w:t xml:space="preserve">Certification such as DBS checks </w:t>
      </w:r>
    </w:p>
    <w:p w14:paraId="52FA10DA" w14:textId="7A11E89C" w:rsidR="009A39AC" w:rsidRPr="00CB18B7" w:rsidRDefault="009A39AC" w:rsidP="009A39AC">
      <w:pPr>
        <w:pStyle w:val="ListParagraph"/>
        <w:numPr>
          <w:ilvl w:val="0"/>
          <w:numId w:val="15"/>
        </w:numPr>
        <w:rPr>
          <w:rFonts w:ascii="Arial" w:hAnsi="Arial" w:cs="Arial"/>
          <w:sz w:val="24"/>
          <w:szCs w:val="24"/>
        </w:rPr>
      </w:pPr>
      <w:r w:rsidRPr="00CB18B7">
        <w:rPr>
          <w:rFonts w:ascii="Arial" w:hAnsi="Arial" w:cs="Arial"/>
          <w:sz w:val="24"/>
          <w:szCs w:val="24"/>
        </w:rPr>
        <w:t xml:space="preserve">Risk Assessment Method Statements (RAMS) </w:t>
      </w:r>
    </w:p>
    <w:p w14:paraId="174E9A48" w14:textId="551E9641" w:rsidR="00C95BE0" w:rsidRPr="00CB18B7" w:rsidRDefault="00C95BE0" w:rsidP="008613EA">
      <w:pPr>
        <w:pStyle w:val="ListParagraph"/>
        <w:numPr>
          <w:ilvl w:val="0"/>
          <w:numId w:val="15"/>
        </w:numPr>
        <w:rPr>
          <w:rFonts w:ascii="Arial" w:hAnsi="Arial" w:cs="Arial"/>
          <w:sz w:val="24"/>
          <w:szCs w:val="24"/>
        </w:rPr>
      </w:pPr>
      <w:r w:rsidRPr="00CB18B7">
        <w:rPr>
          <w:rFonts w:ascii="Arial" w:hAnsi="Arial" w:cs="Arial"/>
          <w:sz w:val="24"/>
          <w:szCs w:val="24"/>
        </w:rPr>
        <w:t>Other industry standard certification/ documentation</w:t>
      </w:r>
    </w:p>
    <w:p w14:paraId="790B71BA" w14:textId="77777777" w:rsidR="00FA7BF3" w:rsidRDefault="00FA7BF3" w:rsidP="00C2167B">
      <w:pPr>
        <w:ind w:left="-180"/>
        <w:rPr>
          <w:rFonts w:ascii="Arial" w:hAnsi="Arial" w:cs="Arial"/>
          <w:color w:val="FF0000"/>
        </w:rPr>
      </w:pPr>
    </w:p>
    <w:p w14:paraId="689B7078" w14:textId="391C0CE6" w:rsidR="008E61CF" w:rsidRDefault="001A236D" w:rsidP="00416B3F">
      <w:pPr>
        <w:tabs>
          <w:tab w:val="left" w:pos="-180"/>
        </w:tabs>
        <w:ind w:hanging="180"/>
        <w:jc w:val="both"/>
        <w:rPr>
          <w:rFonts w:ascii="Arial" w:hAnsi="Arial"/>
          <w:b/>
          <w:sz w:val="28"/>
        </w:rPr>
      </w:pPr>
      <w:r w:rsidRPr="006432A1">
        <w:rPr>
          <w:rFonts w:ascii="Arial" w:hAnsi="Arial"/>
        </w:rPr>
        <w:t xml:space="preserve"> </w:t>
      </w:r>
    </w:p>
    <w:p w14:paraId="4358D627" w14:textId="53EDE5F3" w:rsidR="00021DCA" w:rsidRDefault="000F2E21" w:rsidP="000F2E21">
      <w:pPr>
        <w:pStyle w:val="Heading2"/>
        <w:ind w:left="-180"/>
      </w:pPr>
      <w:bookmarkStart w:id="24" w:name="_Toc200444487"/>
      <w:r>
        <w:t xml:space="preserve">8. </w:t>
      </w:r>
      <w:r w:rsidR="006F21BC">
        <w:t>Other Requirements</w:t>
      </w:r>
      <w:bookmarkEnd w:id="24"/>
    </w:p>
    <w:p w14:paraId="48506362" w14:textId="77777777" w:rsidR="006F21BC" w:rsidRDefault="006F21BC" w:rsidP="006F21BC">
      <w:pPr>
        <w:ind w:left="-180"/>
        <w:rPr>
          <w:rFonts w:ascii="Arial" w:hAnsi="Arial" w:cs="Arial"/>
        </w:rPr>
      </w:pPr>
    </w:p>
    <w:p w14:paraId="7B599A37" w14:textId="77777777" w:rsidR="00746222" w:rsidRPr="006D72D3" w:rsidRDefault="00746222" w:rsidP="00746222">
      <w:pPr>
        <w:spacing w:after="120"/>
        <w:rPr>
          <w:rFonts w:ascii="Arial" w:hAnsi="Arial" w:cs="Arial"/>
          <w:b/>
        </w:rPr>
      </w:pPr>
      <w:bookmarkStart w:id="25" w:name="_Hlk136586987"/>
      <w:r>
        <w:rPr>
          <w:rFonts w:ascii="Arial" w:hAnsi="Arial" w:cs="Arial"/>
          <w:b/>
        </w:rPr>
        <w:t xml:space="preserve">8.1 </w:t>
      </w:r>
      <w:r w:rsidRPr="00F24769">
        <w:rPr>
          <w:rFonts w:ascii="Arial" w:hAnsi="Arial" w:cs="Arial"/>
          <w:b/>
        </w:rPr>
        <w:t>Information Assurance</w:t>
      </w:r>
      <w:r>
        <w:rPr>
          <w:rFonts w:ascii="Arial" w:hAnsi="Arial" w:cs="Arial"/>
          <w:b/>
        </w:rPr>
        <w:t xml:space="preserve"> and Governance</w:t>
      </w:r>
    </w:p>
    <w:p w14:paraId="377E2E16" w14:textId="77777777" w:rsidR="00746222" w:rsidRPr="00242EDF" w:rsidRDefault="00746222" w:rsidP="00746222">
      <w:pPr>
        <w:spacing w:after="160" w:line="259" w:lineRule="auto"/>
        <w:rPr>
          <w:rFonts w:ascii="Arial" w:eastAsia="Calibri" w:hAnsi="Arial" w:cs="Arial"/>
          <w:szCs w:val="24"/>
        </w:rPr>
      </w:pPr>
      <w:r w:rsidRPr="00242EDF">
        <w:rPr>
          <w:rFonts w:ascii="Arial" w:eastAsia="Calibri" w:hAnsi="Arial" w:cs="Arial"/>
          <w:szCs w:val="24"/>
        </w:rPr>
        <w:t xml:space="preserve">Where the </w:t>
      </w:r>
      <w:r>
        <w:rPr>
          <w:rFonts w:ascii="Arial" w:eastAsia="Calibri" w:hAnsi="Arial" w:cs="Arial"/>
          <w:szCs w:val="24"/>
        </w:rPr>
        <w:t>S</w:t>
      </w:r>
      <w:r w:rsidRPr="00242EDF">
        <w:rPr>
          <w:rFonts w:ascii="Arial" w:eastAsia="Calibri" w:hAnsi="Arial" w:cs="Arial"/>
          <w:szCs w:val="24"/>
        </w:rPr>
        <w:t>upplier processes Government data, including but not limited</w:t>
      </w:r>
      <w:r>
        <w:rPr>
          <w:rFonts w:ascii="Arial" w:eastAsia="Calibri" w:hAnsi="Arial" w:cs="Arial"/>
          <w:szCs w:val="24"/>
        </w:rPr>
        <w:t xml:space="preserve"> to</w:t>
      </w:r>
      <w:r w:rsidRPr="00242EDF">
        <w:rPr>
          <w:rFonts w:ascii="Arial" w:eastAsia="Calibri" w:hAnsi="Arial" w:cs="Arial"/>
          <w:szCs w:val="24"/>
        </w:rPr>
        <w:t xml:space="preserve">, </w:t>
      </w:r>
      <w:r>
        <w:rPr>
          <w:rFonts w:ascii="Arial" w:eastAsia="Calibri" w:hAnsi="Arial" w:cs="Arial"/>
          <w:szCs w:val="24"/>
        </w:rPr>
        <w:t>p</w:t>
      </w:r>
      <w:r w:rsidRPr="00242EDF">
        <w:rPr>
          <w:rFonts w:ascii="Arial" w:eastAsia="Calibri" w:hAnsi="Arial" w:cs="Arial"/>
          <w:szCs w:val="24"/>
        </w:rPr>
        <w:t xml:space="preserve">ersonal </w:t>
      </w:r>
      <w:r>
        <w:rPr>
          <w:rFonts w:ascii="Arial" w:eastAsia="Calibri" w:hAnsi="Arial" w:cs="Arial"/>
          <w:szCs w:val="24"/>
        </w:rPr>
        <w:t>d</w:t>
      </w:r>
      <w:r w:rsidRPr="00242EDF">
        <w:rPr>
          <w:rFonts w:ascii="Arial" w:eastAsia="Calibri" w:hAnsi="Arial" w:cs="Arial"/>
          <w:szCs w:val="24"/>
        </w:rPr>
        <w:t xml:space="preserve">ata on behalf of the </w:t>
      </w:r>
      <w:r>
        <w:rPr>
          <w:rFonts w:ascii="Arial" w:eastAsia="Calibri" w:hAnsi="Arial" w:cs="Arial"/>
          <w:szCs w:val="24"/>
        </w:rPr>
        <w:t>Buyer</w:t>
      </w:r>
      <w:r w:rsidRPr="00242EDF">
        <w:rPr>
          <w:rFonts w:ascii="Arial" w:eastAsia="Calibri" w:hAnsi="Arial" w:cs="Arial"/>
          <w:szCs w:val="24"/>
        </w:rPr>
        <w:t xml:space="preserve"> the following requirements shall apply, unless otherwise specified or agreed in writing.</w:t>
      </w:r>
    </w:p>
    <w:p w14:paraId="7EBAD070" w14:textId="77777777" w:rsidR="00746222" w:rsidRPr="0079244A" w:rsidRDefault="00746222" w:rsidP="00746222">
      <w:pPr>
        <w:rPr>
          <w:rFonts w:ascii="Arial" w:hAnsi="Arial" w:cs="Arial"/>
          <w:b/>
          <w:u w:val="single"/>
        </w:rPr>
      </w:pPr>
      <w:r>
        <w:rPr>
          <w:rFonts w:ascii="Arial" w:hAnsi="Arial" w:cs="Arial"/>
          <w:b/>
          <w:u w:val="single"/>
        </w:rPr>
        <w:t xml:space="preserve">Assurance and </w:t>
      </w:r>
      <w:r w:rsidRPr="0079244A">
        <w:rPr>
          <w:rFonts w:ascii="Arial" w:hAnsi="Arial" w:cs="Arial"/>
          <w:b/>
          <w:u w:val="single"/>
        </w:rPr>
        <w:t>Audit</w:t>
      </w:r>
    </w:p>
    <w:p w14:paraId="5FDB5FB5" w14:textId="77777777" w:rsidR="00746222" w:rsidRDefault="00746222" w:rsidP="00746222">
      <w:pPr>
        <w:rPr>
          <w:rFonts w:ascii="Arial" w:hAnsi="Arial" w:cs="Arial"/>
          <w:b/>
        </w:rPr>
      </w:pPr>
    </w:p>
    <w:p w14:paraId="7DF388E1" w14:textId="77777777" w:rsidR="00746222" w:rsidRPr="0079244A" w:rsidRDefault="00746222" w:rsidP="00746222">
      <w:pPr>
        <w:pStyle w:val="ListParagraph"/>
        <w:numPr>
          <w:ilvl w:val="0"/>
          <w:numId w:val="25"/>
        </w:numPr>
        <w:ind w:left="360"/>
        <w:rPr>
          <w:rFonts w:ascii="Arial" w:hAnsi="Arial" w:cs="Arial"/>
          <w:b/>
          <w:bCs/>
          <w:sz w:val="24"/>
          <w:szCs w:val="24"/>
        </w:rPr>
      </w:pPr>
      <w:r w:rsidRPr="0079244A">
        <w:rPr>
          <w:rFonts w:ascii="Arial" w:hAnsi="Arial" w:cs="Arial"/>
          <w:b/>
          <w:bCs/>
          <w:sz w:val="24"/>
          <w:szCs w:val="24"/>
        </w:rPr>
        <w:t xml:space="preserve">Statement of Assurance </w:t>
      </w:r>
    </w:p>
    <w:p w14:paraId="02D70FAF" w14:textId="77777777" w:rsidR="00746222" w:rsidRPr="002206D8" w:rsidRDefault="00746222" w:rsidP="00746222">
      <w:pPr>
        <w:ind w:left="360"/>
        <w:rPr>
          <w:rFonts w:ascii="Arial" w:hAnsi="Arial" w:cs="Arial"/>
        </w:rPr>
      </w:pPr>
      <w:r w:rsidRPr="002206D8">
        <w:rPr>
          <w:rFonts w:ascii="Arial" w:hAnsi="Arial" w:cs="Arial"/>
        </w:rPr>
        <w:t xml:space="preserve">This contract </w:t>
      </w:r>
      <w:r>
        <w:rPr>
          <w:rFonts w:ascii="Arial" w:hAnsi="Arial" w:cs="Arial"/>
        </w:rPr>
        <w:t>may</w:t>
      </w:r>
      <w:r w:rsidRPr="002206D8">
        <w:rPr>
          <w:rFonts w:ascii="Arial" w:hAnsi="Arial" w:cs="Arial"/>
        </w:rPr>
        <w:t xml:space="preserve"> require the </w:t>
      </w:r>
      <w:r>
        <w:rPr>
          <w:rFonts w:ascii="Arial" w:hAnsi="Arial" w:cs="Arial"/>
        </w:rPr>
        <w:t>supplier</w:t>
      </w:r>
      <w:r w:rsidRPr="002206D8">
        <w:rPr>
          <w:rFonts w:ascii="Arial" w:hAnsi="Arial" w:cs="Arial"/>
        </w:rPr>
        <w:t xml:space="preserve"> to process </w:t>
      </w:r>
      <w:r>
        <w:rPr>
          <w:rFonts w:ascii="Arial" w:hAnsi="Arial" w:cs="Arial"/>
        </w:rPr>
        <w:t>g</w:t>
      </w:r>
      <w:r w:rsidRPr="002206D8">
        <w:rPr>
          <w:rFonts w:ascii="Arial" w:hAnsi="Arial" w:cs="Arial"/>
        </w:rPr>
        <w:t xml:space="preserve">overnment data on DVLA’s behalf. The successful </w:t>
      </w:r>
      <w:r>
        <w:rPr>
          <w:rFonts w:ascii="Arial" w:hAnsi="Arial" w:cs="Arial"/>
        </w:rPr>
        <w:t>tenderer</w:t>
      </w:r>
      <w:r w:rsidRPr="002206D8">
        <w:rPr>
          <w:rFonts w:ascii="Arial" w:hAnsi="Arial" w:cs="Arial"/>
        </w:rPr>
        <w:t xml:space="preserve"> </w:t>
      </w:r>
      <w:r>
        <w:rPr>
          <w:rFonts w:ascii="Arial" w:hAnsi="Arial" w:cs="Arial"/>
        </w:rPr>
        <w:t>may</w:t>
      </w:r>
      <w:r w:rsidRPr="002206D8">
        <w:rPr>
          <w:rFonts w:ascii="Arial" w:hAnsi="Arial" w:cs="Arial"/>
        </w:rPr>
        <w:t xml:space="preserve"> be required to complete a Statement of Assurance Questionnaire</w:t>
      </w:r>
      <w:r>
        <w:rPr>
          <w:rFonts w:ascii="Arial" w:hAnsi="Arial" w:cs="Arial"/>
        </w:rPr>
        <w:t xml:space="preserve"> (</w:t>
      </w:r>
      <w:proofErr w:type="spellStart"/>
      <w:r>
        <w:rPr>
          <w:rFonts w:ascii="Arial" w:hAnsi="Arial" w:cs="Arial"/>
        </w:rPr>
        <w:t>SoAQ</w:t>
      </w:r>
      <w:proofErr w:type="spellEnd"/>
      <w:r>
        <w:rPr>
          <w:rFonts w:ascii="Arial" w:hAnsi="Arial" w:cs="Arial"/>
        </w:rPr>
        <w:t xml:space="preserve">) </w:t>
      </w:r>
      <w:r>
        <w:rPr>
          <w:rFonts w:ascii="Arial" w:hAnsi="Arial" w:cs="Arial"/>
          <w:iCs/>
        </w:rPr>
        <w:t>prior to formal contract award and before any processing of data commences in relation to this contract,</w:t>
      </w:r>
      <w:r w:rsidRPr="002206D8">
        <w:rPr>
          <w:rFonts w:ascii="Arial" w:hAnsi="Arial" w:cs="Arial"/>
        </w:rPr>
        <w:t xml:space="preserve"> to satisfy DVLA that its data will be appropriately protected.</w:t>
      </w:r>
      <w:r>
        <w:rPr>
          <w:rFonts w:ascii="Arial" w:hAnsi="Arial" w:cs="Arial"/>
        </w:rPr>
        <w:t xml:space="preserve"> </w:t>
      </w:r>
      <w:r w:rsidRPr="002206D8">
        <w:rPr>
          <w:rFonts w:ascii="Arial" w:hAnsi="Arial" w:cs="Arial"/>
        </w:rPr>
        <w:t xml:space="preserve">The purpose of the </w:t>
      </w:r>
      <w:r>
        <w:rPr>
          <w:rFonts w:ascii="Arial" w:hAnsi="Arial" w:cs="Arial"/>
        </w:rPr>
        <w:t>q</w:t>
      </w:r>
      <w:r w:rsidRPr="002206D8">
        <w:rPr>
          <w:rFonts w:ascii="Arial" w:hAnsi="Arial" w:cs="Arial"/>
        </w:rPr>
        <w:t xml:space="preserve">uestionnaire is to assess the maturity of policies, systems and controls associated with the handling of our data. </w:t>
      </w:r>
    </w:p>
    <w:p w14:paraId="0F816E71" w14:textId="77777777" w:rsidR="00746222" w:rsidRDefault="00746222" w:rsidP="00746222">
      <w:pPr>
        <w:ind w:left="360"/>
        <w:rPr>
          <w:rFonts w:ascii="Arial" w:hAnsi="Arial" w:cs="Arial"/>
        </w:rPr>
      </w:pPr>
    </w:p>
    <w:p w14:paraId="73768B90" w14:textId="77777777" w:rsidR="00746222" w:rsidRDefault="00746222" w:rsidP="00746222">
      <w:pPr>
        <w:ind w:left="360"/>
        <w:rPr>
          <w:rFonts w:ascii="Arial" w:hAnsi="Arial" w:cs="Arial"/>
        </w:rPr>
      </w:pPr>
      <w:r>
        <w:rPr>
          <w:rFonts w:ascii="Arial" w:hAnsi="Arial" w:cs="Arial"/>
        </w:rPr>
        <w:t>As part of this, the supplier</w:t>
      </w:r>
      <w:r w:rsidRPr="002206D8">
        <w:rPr>
          <w:rFonts w:ascii="Arial" w:hAnsi="Arial" w:cs="Arial"/>
        </w:rPr>
        <w:t xml:space="preserve"> </w:t>
      </w:r>
      <w:r>
        <w:rPr>
          <w:rFonts w:ascii="Arial" w:hAnsi="Arial" w:cs="Arial"/>
        </w:rPr>
        <w:t>must</w:t>
      </w:r>
      <w:r w:rsidRPr="001A2B92">
        <w:rPr>
          <w:rFonts w:ascii="Arial" w:hAnsi="Arial" w:cs="Arial"/>
        </w:rPr>
        <w:t xml:space="preserve"> confirm how DVLA </w:t>
      </w:r>
      <w:r>
        <w:rPr>
          <w:rFonts w:ascii="Arial" w:hAnsi="Arial" w:cs="Arial"/>
        </w:rPr>
        <w:t>d</w:t>
      </w:r>
      <w:r w:rsidRPr="001A2B92">
        <w:rPr>
          <w:rFonts w:ascii="Arial" w:hAnsi="Arial" w:cs="Arial"/>
        </w:rPr>
        <w:t xml:space="preserve">ata </w:t>
      </w:r>
      <w:r>
        <w:rPr>
          <w:rFonts w:ascii="Arial" w:hAnsi="Arial" w:cs="Arial"/>
        </w:rPr>
        <w:t xml:space="preserve">or information </w:t>
      </w:r>
      <w:r w:rsidRPr="001A2B92">
        <w:rPr>
          <w:rFonts w:ascii="Arial" w:hAnsi="Arial" w:cs="Arial"/>
        </w:rPr>
        <w:t xml:space="preserve">will be securely managed at each stage of the </w:t>
      </w:r>
      <w:r>
        <w:rPr>
          <w:rFonts w:ascii="Arial" w:hAnsi="Arial" w:cs="Arial"/>
        </w:rPr>
        <w:t>s</w:t>
      </w:r>
      <w:r w:rsidRPr="001A2B92">
        <w:rPr>
          <w:rFonts w:ascii="Arial" w:hAnsi="Arial" w:cs="Arial"/>
        </w:rPr>
        <w:t xml:space="preserve">upply </w:t>
      </w:r>
      <w:r>
        <w:rPr>
          <w:rFonts w:ascii="Arial" w:hAnsi="Arial" w:cs="Arial"/>
        </w:rPr>
        <w:t>c</w:t>
      </w:r>
      <w:r w:rsidRPr="001A2B92">
        <w:rPr>
          <w:rFonts w:ascii="Arial" w:hAnsi="Arial" w:cs="Arial"/>
        </w:rPr>
        <w:t>hain</w:t>
      </w:r>
      <w:r>
        <w:rPr>
          <w:rFonts w:ascii="Arial" w:hAnsi="Arial" w:cs="Arial"/>
        </w:rPr>
        <w:t>, including any s</w:t>
      </w:r>
      <w:r w:rsidRPr="001A2B92">
        <w:rPr>
          <w:rFonts w:ascii="Arial" w:hAnsi="Arial" w:cs="Arial"/>
        </w:rPr>
        <w:t>ub</w:t>
      </w:r>
      <w:r>
        <w:rPr>
          <w:rFonts w:ascii="Arial" w:hAnsi="Arial" w:cs="Arial"/>
        </w:rPr>
        <w:t>-c</w:t>
      </w:r>
      <w:r w:rsidRPr="001A2B92">
        <w:rPr>
          <w:rFonts w:ascii="Arial" w:hAnsi="Arial" w:cs="Arial"/>
        </w:rPr>
        <w:t>ontractors</w:t>
      </w:r>
      <w:r>
        <w:rPr>
          <w:rFonts w:ascii="Arial" w:hAnsi="Arial" w:cs="Arial"/>
        </w:rPr>
        <w:t>, sub-processors or any other third parties</w:t>
      </w:r>
      <w:r w:rsidRPr="001A2B92">
        <w:rPr>
          <w:rFonts w:ascii="Arial" w:hAnsi="Arial" w:cs="Arial"/>
        </w:rPr>
        <w:t xml:space="preserve">.  </w:t>
      </w:r>
    </w:p>
    <w:p w14:paraId="25D51218" w14:textId="77777777" w:rsidR="00746222" w:rsidRPr="002206D8" w:rsidRDefault="00746222" w:rsidP="00746222">
      <w:pPr>
        <w:ind w:left="360"/>
        <w:rPr>
          <w:rFonts w:ascii="Arial" w:hAnsi="Arial" w:cs="Arial"/>
        </w:rPr>
      </w:pPr>
    </w:p>
    <w:p w14:paraId="7A23E314" w14:textId="77777777" w:rsidR="00746222" w:rsidRDefault="00746222" w:rsidP="00746222">
      <w:pPr>
        <w:ind w:left="360"/>
        <w:rPr>
          <w:rFonts w:ascii="Arial" w:hAnsi="Arial" w:cs="Arial"/>
        </w:rPr>
      </w:pPr>
      <w:r>
        <w:rPr>
          <w:rFonts w:ascii="Arial" w:hAnsi="Arial" w:cs="Arial"/>
        </w:rPr>
        <w:t>T</w:t>
      </w:r>
      <w:r w:rsidRPr="002206D8">
        <w:rPr>
          <w:rFonts w:ascii="Arial" w:hAnsi="Arial" w:cs="Arial"/>
        </w:rPr>
        <w:t xml:space="preserve">he </w:t>
      </w:r>
      <w:r>
        <w:rPr>
          <w:rFonts w:ascii="Arial" w:hAnsi="Arial" w:cs="Arial"/>
        </w:rPr>
        <w:t>q</w:t>
      </w:r>
      <w:r w:rsidRPr="002206D8">
        <w:rPr>
          <w:rFonts w:ascii="Arial" w:hAnsi="Arial" w:cs="Arial"/>
        </w:rPr>
        <w:t xml:space="preserve">uestionnaire </w:t>
      </w:r>
      <w:r>
        <w:rPr>
          <w:rFonts w:ascii="Arial" w:hAnsi="Arial" w:cs="Arial"/>
        </w:rPr>
        <w:t xml:space="preserve">must be </w:t>
      </w:r>
      <w:r w:rsidRPr="002206D8">
        <w:rPr>
          <w:rFonts w:ascii="Arial" w:hAnsi="Arial" w:cs="Arial"/>
        </w:rPr>
        <w:t>complete</w:t>
      </w:r>
      <w:r>
        <w:rPr>
          <w:rFonts w:ascii="Arial" w:hAnsi="Arial" w:cs="Arial"/>
        </w:rPr>
        <w:t>d</w:t>
      </w:r>
      <w:r w:rsidRPr="002206D8">
        <w:rPr>
          <w:rFonts w:ascii="Arial" w:hAnsi="Arial" w:cs="Arial"/>
        </w:rPr>
        <w:t xml:space="preserve"> and return</w:t>
      </w:r>
      <w:r>
        <w:rPr>
          <w:rFonts w:ascii="Arial" w:hAnsi="Arial" w:cs="Arial"/>
        </w:rPr>
        <w:t>ed</w:t>
      </w:r>
      <w:r w:rsidRPr="002206D8">
        <w:rPr>
          <w:rFonts w:ascii="Arial" w:hAnsi="Arial" w:cs="Arial"/>
        </w:rPr>
        <w:t xml:space="preserve"> </w:t>
      </w:r>
      <w:r>
        <w:rPr>
          <w:rFonts w:ascii="Arial" w:hAnsi="Arial" w:cs="Arial"/>
        </w:rPr>
        <w:t>prior to contract award,</w:t>
      </w:r>
      <w:r w:rsidRPr="002206D8">
        <w:rPr>
          <w:rFonts w:ascii="Arial" w:hAnsi="Arial" w:cs="Arial"/>
        </w:rPr>
        <w:t xml:space="preserve"> </w:t>
      </w:r>
      <w:r>
        <w:rPr>
          <w:rFonts w:ascii="Arial" w:hAnsi="Arial" w:cs="Arial"/>
        </w:rPr>
        <w:t xml:space="preserve">and </w:t>
      </w:r>
      <w:r w:rsidRPr="00B15117">
        <w:rPr>
          <w:rFonts w:ascii="Arial" w:hAnsi="Arial" w:cs="Arial"/>
        </w:rPr>
        <w:t>annually thereafte</w:t>
      </w:r>
      <w:r>
        <w:rPr>
          <w:rFonts w:ascii="Arial" w:hAnsi="Arial" w:cs="Arial"/>
        </w:rPr>
        <w:t xml:space="preserve">r, and will be </w:t>
      </w:r>
      <w:r w:rsidRPr="002206D8">
        <w:rPr>
          <w:rFonts w:ascii="Arial" w:hAnsi="Arial" w:cs="Arial"/>
        </w:rPr>
        <w:t xml:space="preserve">assessed by our Information Assurance </w:t>
      </w:r>
      <w:r>
        <w:rPr>
          <w:rFonts w:ascii="Arial" w:hAnsi="Arial" w:cs="Arial"/>
        </w:rPr>
        <w:t xml:space="preserve">&amp; Governance team.  </w:t>
      </w:r>
      <w:r w:rsidRPr="002206D8">
        <w:rPr>
          <w:rFonts w:ascii="Arial" w:hAnsi="Arial" w:cs="Arial"/>
        </w:rPr>
        <w:t xml:space="preserve">DVLA will work with the </w:t>
      </w:r>
      <w:r>
        <w:rPr>
          <w:rFonts w:ascii="Arial" w:hAnsi="Arial" w:cs="Arial"/>
        </w:rPr>
        <w:t>supplier</w:t>
      </w:r>
      <w:r w:rsidRPr="002206D8">
        <w:rPr>
          <w:rFonts w:ascii="Arial" w:hAnsi="Arial" w:cs="Arial"/>
        </w:rPr>
        <w:t xml:space="preserve"> to address any </w:t>
      </w:r>
      <w:r>
        <w:rPr>
          <w:rFonts w:ascii="Arial" w:hAnsi="Arial" w:cs="Arial"/>
        </w:rPr>
        <w:t xml:space="preserve">information </w:t>
      </w:r>
      <w:r w:rsidRPr="002206D8">
        <w:rPr>
          <w:rFonts w:ascii="Arial" w:hAnsi="Arial" w:cs="Arial"/>
        </w:rPr>
        <w:t>aspects requiring improvement.</w:t>
      </w:r>
    </w:p>
    <w:p w14:paraId="4DCB7797" w14:textId="77777777" w:rsidR="00746222" w:rsidRPr="002206D8" w:rsidRDefault="00746222" w:rsidP="00746222">
      <w:pPr>
        <w:ind w:left="360"/>
        <w:rPr>
          <w:rFonts w:ascii="Arial" w:hAnsi="Arial" w:cs="Arial"/>
        </w:rPr>
      </w:pPr>
    </w:p>
    <w:p w14:paraId="11B7C97B" w14:textId="77777777" w:rsidR="00746222" w:rsidRPr="00FF7286" w:rsidRDefault="00746222" w:rsidP="00746222">
      <w:pPr>
        <w:spacing w:after="120"/>
        <w:rPr>
          <w:rFonts w:ascii="Arial" w:hAnsi="Arial" w:cs="Arial"/>
          <w:b/>
          <w:u w:val="single"/>
        </w:rPr>
      </w:pPr>
      <w:r w:rsidRPr="00FF7286">
        <w:rPr>
          <w:rFonts w:ascii="Arial" w:hAnsi="Arial" w:cs="Arial"/>
          <w:b/>
          <w:u w:val="single"/>
        </w:rPr>
        <w:t>Use of Artificial Intelligence for delivery of the requirement</w:t>
      </w:r>
    </w:p>
    <w:p w14:paraId="52B91D31" w14:textId="77777777" w:rsidR="00746222" w:rsidRPr="0038096D" w:rsidRDefault="00746222" w:rsidP="00746222">
      <w:pPr>
        <w:rPr>
          <w:rFonts w:ascii="Arial" w:hAnsi="Arial" w:cs="Arial"/>
        </w:rPr>
      </w:pPr>
      <w:r w:rsidRPr="0038096D">
        <w:rPr>
          <w:rFonts w:ascii="Arial" w:hAnsi="Arial" w:cs="Arial"/>
        </w:rPr>
        <w:t xml:space="preserve">The Buyer wishes to understand and approve any proposed use of any Artificial Intelligence (AI) tools/solutions or machine learning technologies to carry out activities in delivery of this contract. </w:t>
      </w:r>
    </w:p>
    <w:p w14:paraId="22A1D2C5" w14:textId="77777777" w:rsidR="00746222" w:rsidRPr="0038096D" w:rsidRDefault="00746222" w:rsidP="00746222">
      <w:pPr>
        <w:ind w:left="360"/>
        <w:rPr>
          <w:rFonts w:ascii="Arial" w:hAnsi="Arial" w:cs="Arial"/>
        </w:rPr>
      </w:pPr>
    </w:p>
    <w:p w14:paraId="351F8D9C" w14:textId="77777777" w:rsidR="00746222" w:rsidRPr="0038096D" w:rsidRDefault="00746222" w:rsidP="00746222">
      <w:pPr>
        <w:rPr>
          <w:rFonts w:ascii="Arial" w:hAnsi="Arial" w:cs="Arial"/>
        </w:rPr>
      </w:pPr>
      <w:r w:rsidRPr="0038096D">
        <w:rPr>
          <w:rFonts w:ascii="Arial" w:hAnsi="Arial" w:cs="Arial"/>
        </w:rPr>
        <w:t xml:space="preserve">Suppliers must state any plans to use such tools/solutions in their proposals and describe in detail how they will be integrated into your service offerings and used in the delivery of the contract. </w:t>
      </w:r>
    </w:p>
    <w:p w14:paraId="16885C70" w14:textId="77777777" w:rsidR="00746222" w:rsidRPr="0038096D" w:rsidRDefault="00746222" w:rsidP="00746222">
      <w:pPr>
        <w:ind w:left="360"/>
        <w:rPr>
          <w:rFonts w:ascii="Arial" w:hAnsi="Arial" w:cs="Arial"/>
        </w:rPr>
      </w:pPr>
    </w:p>
    <w:p w14:paraId="084EE219" w14:textId="77777777" w:rsidR="00746222" w:rsidRPr="0038096D" w:rsidRDefault="00746222" w:rsidP="00746222">
      <w:pPr>
        <w:rPr>
          <w:rFonts w:ascii="Arial" w:hAnsi="Arial" w:cs="Arial"/>
        </w:rPr>
      </w:pPr>
      <w:r w:rsidRPr="0038096D">
        <w:rPr>
          <w:rFonts w:ascii="Arial" w:hAnsi="Arial" w:cs="Arial"/>
        </w:rPr>
        <w:t xml:space="preserve">Any proposed AI tools/solutions or extensive processing of data would need to be discussed and agreed with the Buyer before delivery as part of the contracted work so that the department can carry out the necessary impact assessments to ensure that the proposal is compliant with relevant laws and government policy. </w:t>
      </w:r>
    </w:p>
    <w:p w14:paraId="55448F67" w14:textId="77777777" w:rsidR="00746222" w:rsidRPr="0038096D" w:rsidRDefault="00746222" w:rsidP="00746222">
      <w:pPr>
        <w:ind w:left="360"/>
        <w:rPr>
          <w:rFonts w:ascii="Arial" w:hAnsi="Arial" w:cs="Arial"/>
        </w:rPr>
      </w:pPr>
    </w:p>
    <w:p w14:paraId="423E56B5" w14:textId="77777777" w:rsidR="00746222" w:rsidRPr="001C19B1" w:rsidRDefault="00746222" w:rsidP="00746222">
      <w:pPr>
        <w:rPr>
          <w:rFonts w:ascii="Arial" w:hAnsi="Arial" w:cs="Arial"/>
        </w:rPr>
      </w:pPr>
      <w:r w:rsidRPr="0038096D">
        <w:rPr>
          <w:rFonts w:ascii="Arial" w:hAnsi="Arial" w:cs="Arial"/>
        </w:rPr>
        <w:t>If the supplier has no plans to use AI tools/solutions/technologies in the delivery of the contract they should state so in their proposal.  </w:t>
      </w:r>
    </w:p>
    <w:p w14:paraId="6C9133FE" w14:textId="77777777" w:rsidR="00746222" w:rsidRPr="001C19B1" w:rsidRDefault="00746222" w:rsidP="00746222">
      <w:pPr>
        <w:ind w:left="360"/>
        <w:rPr>
          <w:rFonts w:ascii="Arial" w:hAnsi="Arial" w:cs="Arial"/>
        </w:rPr>
      </w:pPr>
    </w:p>
    <w:p w14:paraId="19849A1A" w14:textId="77777777" w:rsidR="00746222" w:rsidRPr="001C19B1" w:rsidRDefault="00746222" w:rsidP="00746222">
      <w:pPr>
        <w:rPr>
          <w:rFonts w:ascii="Arial" w:hAnsi="Arial" w:cs="Arial"/>
        </w:rPr>
      </w:pPr>
      <w:r w:rsidRPr="001C19B1">
        <w:rPr>
          <w:rFonts w:ascii="Arial" w:hAnsi="Arial" w:cs="Arial"/>
        </w:rPr>
        <w:t>Should the successful Supplier wish to introduce AI tools/solutions at any point throughout the life of the contract, then a proposal should be submitted to the Buyer’s Contract Manager who will consider the proposal and either confirm or decline the usage of AI tools/solutions.</w:t>
      </w:r>
    </w:p>
    <w:p w14:paraId="0F18909E" w14:textId="77777777" w:rsidR="00746222" w:rsidRPr="0038096D" w:rsidRDefault="00746222" w:rsidP="00746222">
      <w:pPr>
        <w:ind w:left="360"/>
        <w:rPr>
          <w:rFonts w:ascii="Arial" w:hAnsi="Arial" w:cs="Arial"/>
        </w:rPr>
      </w:pPr>
    </w:p>
    <w:p w14:paraId="3C70C794" w14:textId="77777777" w:rsidR="00746222" w:rsidRPr="007B085C" w:rsidRDefault="00746222" w:rsidP="00746222">
      <w:pPr>
        <w:rPr>
          <w:rFonts w:ascii="Arial" w:hAnsi="Arial" w:cs="Arial"/>
          <w:b/>
          <w:u w:val="single"/>
        </w:rPr>
      </w:pPr>
      <w:r>
        <w:rPr>
          <w:rFonts w:ascii="Arial" w:hAnsi="Arial" w:cs="Arial"/>
          <w:b/>
          <w:u w:val="single"/>
        </w:rPr>
        <w:t>Supplier</w:t>
      </w:r>
      <w:r w:rsidRPr="007B085C">
        <w:rPr>
          <w:rFonts w:ascii="Arial" w:hAnsi="Arial" w:cs="Arial"/>
          <w:b/>
          <w:u w:val="single"/>
        </w:rPr>
        <w:t xml:space="preserve"> Devices</w:t>
      </w:r>
      <w:r>
        <w:rPr>
          <w:rFonts w:ascii="Arial" w:hAnsi="Arial" w:cs="Arial"/>
          <w:b/>
          <w:u w:val="single"/>
        </w:rPr>
        <w:t xml:space="preserve"> </w:t>
      </w:r>
    </w:p>
    <w:p w14:paraId="4DA54BDC" w14:textId="77777777" w:rsidR="00746222" w:rsidRPr="007B085C" w:rsidRDefault="00746222" w:rsidP="00746222">
      <w:pPr>
        <w:pStyle w:val="ListParagraph"/>
        <w:numPr>
          <w:ilvl w:val="0"/>
          <w:numId w:val="25"/>
        </w:numPr>
        <w:ind w:left="360"/>
        <w:rPr>
          <w:rFonts w:ascii="Arial" w:hAnsi="Arial" w:cs="Arial"/>
          <w:b/>
          <w:bCs/>
          <w:sz w:val="24"/>
          <w:szCs w:val="24"/>
        </w:rPr>
      </w:pPr>
      <w:r w:rsidRPr="007B085C">
        <w:rPr>
          <w:rFonts w:ascii="Arial" w:hAnsi="Arial" w:cs="Arial"/>
          <w:b/>
          <w:bCs/>
          <w:sz w:val="24"/>
          <w:szCs w:val="24"/>
        </w:rPr>
        <w:t xml:space="preserve">Removable Media </w:t>
      </w:r>
    </w:p>
    <w:p w14:paraId="595C219E" w14:textId="77777777" w:rsidR="00746222" w:rsidRDefault="00746222" w:rsidP="00746222">
      <w:pPr>
        <w:ind w:left="360"/>
        <w:rPr>
          <w:rFonts w:ascii="Arial" w:hAnsi="Arial" w:cs="Arial"/>
        </w:rPr>
      </w:pPr>
      <w:r w:rsidRPr="00B15117">
        <w:rPr>
          <w:rFonts w:ascii="Arial" w:hAnsi="Arial" w:cs="Arial"/>
        </w:rPr>
        <w:t xml:space="preserve">The </w:t>
      </w:r>
      <w:r>
        <w:rPr>
          <w:rFonts w:ascii="Arial" w:hAnsi="Arial" w:cs="Arial"/>
        </w:rPr>
        <w:t>supplier</w:t>
      </w:r>
      <w:r w:rsidRPr="002206D8">
        <w:rPr>
          <w:rFonts w:ascii="Arial" w:hAnsi="Arial" w:cs="Arial"/>
        </w:rPr>
        <w:t xml:space="preserve"> </w:t>
      </w:r>
      <w:r w:rsidRPr="00B15117">
        <w:rPr>
          <w:rFonts w:ascii="Arial" w:hAnsi="Arial" w:cs="Arial"/>
        </w:rPr>
        <w:t xml:space="preserve">shall not use removable media in the delivery of this </w:t>
      </w:r>
      <w:r>
        <w:rPr>
          <w:rFonts w:ascii="Arial" w:hAnsi="Arial" w:cs="Arial"/>
        </w:rPr>
        <w:t>c</w:t>
      </w:r>
      <w:r w:rsidRPr="00B15117">
        <w:rPr>
          <w:rFonts w:ascii="Arial" w:hAnsi="Arial" w:cs="Arial"/>
        </w:rPr>
        <w:t>ontract without the prior written consent of the DVLA.</w:t>
      </w:r>
    </w:p>
    <w:p w14:paraId="3E829D6A" w14:textId="77777777" w:rsidR="00746222" w:rsidRPr="00B15117" w:rsidRDefault="00746222" w:rsidP="00746222">
      <w:pPr>
        <w:ind w:left="284"/>
        <w:rPr>
          <w:rFonts w:ascii="Arial" w:hAnsi="Arial" w:cs="Arial"/>
        </w:rPr>
      </w:pPr>
      <w:r w:rsidRPr="00B15117">
        <w:rPr>
          <w:rFonts w:ascii="Arial" w:hAnsi="Arial" w:cs="Arial"/>
        </w:rPr>
        <w:t xml:space="preserve"> </w:t>
      </w:r>
    </w:p>
    <w:p w14:paraId="33DDBE61" w14:textId="77777777" w:rsidR="00746222" w:rsidRPr="0064603B" w:rsidRDefault="00746222" w:rsidP="00746222">
      <w:pPr>
        <w:rPr>
          <w:color w:val="0000FF"/>
          <w:u w:val="single"/>
        </w:rPr>
      </w:pPr>
      <w:r w:rsidRPr="0064603B">
        <w:rPr>
          <w:rFonts w:ascii="Arial" w:hAnsi="Arial" w:cs="Arial"/>
          <w:b/>
          <w:u w:val="single"/>
        </w:rPr>
        <w:t>Governance</w:t>
      </w:r>
      <w:r>
        <w:rPr>
          <w:color w:val="0000FF"/>
          <w:u w:val="single"/>
        </w:rPr>
        <w:t xml:space="preserve"> </w:t>
      </w:r>
    </w:p>
    <w:p w14:paraId="5CDD6508" w14:textId="77777777" w:rsidR="00746222" w:rsidRPr="0064603B" w:rsidRDefault="00746222" w:rsidP="00746222">
      <w:pPr>
        <w:pStyle w:val="ListParagraph"/>
        <w:numPr>
          <w:ilvl w:val="0"/>
          <w:numId w:val="25"/>
        </w:numPr>
        <w:ind w:left="360"/>
        <w:rPr>
          <w:rFonts w:ascii="Arial" w:hAnsi="Arial" w:cs="Arial"/>
          <w:b/>
          <w:bCs/>
          <w:sz w:val="24"/>
          <w:szCs w:val="24"/>
        </w:rPr>
      </w:pPr>
      <w:r w:rsidRPr="0064603B">
        <w:rPr>
          <w:rFonts w:ascii="Arial" w:hAnsi="Arial" w:cs="Arial"/>
          <w:b/>
          <w:bCs/>
          <w:sz w:val="24"/>
          <w:szCs w:val="24"/>
        </w:rPr>
        <w:t>Organisational Structure</w:t>
      </w:r>
    </w:p>
    <w:p w14:paraId="3479BCEC" w14:textId="77777777" w:rsidR="00746222" w:rsidRDefault="00746222" w:rsidP="00746222">
      <w:pPr>
        <w:ind w:left="360"/>
        <w:rPr>
          <w:rFonts w:ascii="Arial" w:hAnsi="Arial" w:cs="Arial"/>
        </w:rPr>
      </w:pPr>
      <w:r w:rsidRPr="619C132E">
        <w:rPr>
          <w:rFonts w:ascii="Arial" w:hAnsi="Arial" w:cs="Arial"/>
        </w:rPr>
        <w:t xml:space="preserve">The </w:t>
      </w:r>
      <w:r>
        <w:rPr>
          <w:rFonts w:ascii="Arial" w:hAnsi="Arial" w:cs="Arial"/>
        </w:rPr>
        <w:t>supplier</w:t>
      </w:r>
      <w:r w:rsidRPr="002206D8">
        <w:rPr>
          <w:rFonts w:ascii="Arial" w:hAnsi="Arial" w:cs="Arial"/>
        </w:rPr>
        <w:t xml:space="preserve"> </w:t>
      </w:r>
      <w:r w:rsidRPr="619C132E">
        <w:rPr>
          <w:rFonts w:ascii="Arial" w:hAnsi="Arial" w:cs="Arial"/>
        </w:rPr>
        <w:t>shall have a senior individual responsible for DVLA assets within your custody.</w:t>
      </w:r>
    </w:p>
    <w:p w14:paraId="3D517B7B" w14:textId="77777777" w:rsidR="00746222" w:rsidRPr="00B15117" w:rsidRDefault="00746222" w:rsidP="00746222">
      <w:pPr>
        <w:ind w:left="360"/>
        <w:rPr>
          <w:rFonts w:ascii="Arial" w:hAnsi="Arial" w:cs="Arial"/>
        </w:rPr>
      </w:pPr>
    </w:p>
    <w:p w14:paraId="79FAFE0A" w14:textId="77777777" w:rsidR="00746222" w:rsidRPr="0064603B" w:rsidRDefault="00746222" w:rsidP="00746222">
      <w:pPr>
        <w:pStyle w:val="ListParagraph"/>
        <w:numPr>
          <w:ilvl w:val="0"/>
          <w:numId w:val="25"/>
        </w:numPr>
        <w:ind w:left="360"/>
        <w:rPr>
          <w:rFonts w:ascii="Arial" w:hAnsi="Arial" w:cs="Arial"/>
          <w:b/>
          <w:bCs/>
          <w:sz w:val="24"/>
          <w:szCs w:val="24"/>
        </w:rPr>
      </w:pPr>
      <w:r w:rsidRPr="0064603B">
        <w:rPr>
          <w:rFonts w:ascii="Arial" w:hAnsi="Arial" w:cs="Arial"/>
          <w:b/>
          <w:bCs/>
          <w:sz w:val="24"/>
          <w:szCs w:val="24"/>
        </w:rPr>
        <w:t>Asset Management</w:t>
      </w:r>
      <w:r>
        <w:rPr>
          <w:rFonts w:ascii="Arial" w:hAnsi="Arial" w:cs="Arial"/>
          <w:b/>
          <w:bCs/>
          <w:sz w:val="24"/>
          <w:szCs w:val="24"/>
        </w:rPr>
        <w:t xml:space="preserve"> </w:t>
      </w:r>
    </w:p>
    <w:p w14:paraId="2CF0B61A" w14:textId="77777777" w:rsidR="00746222" w:rsidRDefault="00746222" w:rsidP="00746222">
      <w:pPr>
        <w:ind w:left="360"/>
        <w:rPr>
          <w:rFonts w:ascii="Arial" w:hAnsi="Arial" w:cs="Arial"/>
        </w:rPr>
      </w:pPr>
      <w:r w:rsidRPr="619C132E">
        <w:rPr>
          <w:rFonts w:ascii="Arial" w:hAnsi="Arial" w:cs="Arial"/>
        </w:rPr>
        <w:t xml:space="preserve">The </w:t>
      </w:r>
      <w:r>
        <w:rPr>
          <w:rFonts w:ascii="Arial" w:hAnsi="Arial" w:cs="Arial"/>
        </w:rPr>
        <w:t>supplier</w:t>
      </w:r>
      <w:r w:rsidRPr="002206D8">
        <w:rPr>
          <w:rFonts w:ascii="Arial" w:hAnsi="Arial" w:cs="Arial"/>
        </w:rPr>
        <w:t xml:space="preserve"> </w:t>
      </w:r>
      <w:r w:rsidRPr="619C132E">
        <w:rPr>
          <w:rFonts w:ascii="Arial" w:hAnsi="Arial" w:cs="Arial"/>
        </w:rPr>
        <w:t xml:space="preserve">shall implement and maintain an asset register that identifies and records the value of sensitive </w:t>
      </w:r>
      <w:r>
        <w:rPr>
          <w:rFonts w:ascii="Arial" w:hAnsi="Arial" w:cs="Arial"/>
        </w:rPr>
        <w:t xml:space="preserve">DVLA </w:t>
      </w:r>
      <w:r w:rsidRPr="619C132E">
        <w:rPr>
          <w:rFonts w:ascii="Arial" w:hAnsi="Arial" w:cs="Arial"/>
        </w:rPr>
        <w:t>assets which require protection</w:t>
      </w:r>
      <w:r>
        <w:rPr>
          <w:rFonts w:ascii="Arial" w:hAnsi="Arial" w:cs="Arial"/>
        </w:rPr>
        <w:t>.</w:t>
      </w:r>
      <w:r w:rsidRPr="619C132E">
        <w:rPr>
          <w:rFonts w:ascii="Arial" w:hAnsi="Arial" w:cs="Arial"/>
        </w:rPr>
        <w:t xml:space="preserve"> This includes both physical and information assets</w:t>
      </w:r>
      <w:r>
        <w:rPr>
          <w:rFonts w:ascii="Arial" w:hAnsi="Arial" w:cs="Arial"/>
        </w:rPr>
        <w:t>.  R</w:t>
      </w:r>
      <w:r w:rsidRPr="619C132E">
        <w:rPr>
          <w:rFonts w:ascii="Arial" w:hAnsi="Arial" w:cs="Arial"/>
        </w:rPr>
        <w:t>isk assessments should be managed to ensure that the security of the asset is proportionate to the risk depending on value and sensitivity.</w:t>
      </w:r>
    </w:p>
    <w:p w14:paraId="2986CFA6" w14:textId="77777777" w:rsidR="00746222" w:rsidRDefault="00746222" w:rsidP="00746222">
      <w:pPr>
        <w:ind w:left="360"/>
        <w:rPr>
          <w:rFonts w:ascii="Arial" w:hAnsi="Arial" w:cs="Arial"/>
        </w:rPr>
      </w:pPr>
    </w:p>
    <w:p w14:paraId="33D8E2BB" w14:textId="77777777" w:rsidR="00746222" w:rsidRPr="0064603B" w:rsidRDefault="00746222" w:rsidP="00746222">
      <w:pPr>
        <w:pStyle w:val="ListParagraph"/>
        <w:numPr>
          <w:ilvl w:val="0"/>
          <w:numId w:val="25"/>
        </w:numPr>
        <w:ind w:left="360"/>
        <w:rPr>
          <w:rFonts w:ascii="Arial" w:hAnsi="Arial" w:cs="Arial"/>
          <w:b/>
          <w:bCs/>
          <w:sz w:val="24"/>
          <w:szCs w:val="24"/>
        </w:rPr>
      </w:pPr>
      <w:r w:rsidRPr="0064603B">
        <w:rPr>
          <w:rFonts w:ascii="Arial" w:hAnsi="Arial" w:cs="Arial"/>
          <w:b/>
          <w:bCs/>
          <w:sz w:val="24"/>
          <w:szCs w:val="24"/>
        </w:rPr>
        <w:t>Policies</w:t>
      </w:r>
    </w:p>
    <w:p w14:paraId="227EE817" w14:textId="77777777" w:rsidR="00746222" w:rsidRDefault="00746222" w:rsidP="00746222">
      <w:pPr>
        <w:ind w:left="360"/>
        <w:rPr>
          <w:rFonts w:ascii="Arial" w:hAnsi="Arial" w:cs="Arial"/>
        </w:rPr>
      </w:pPr>
      <w:r w:rsidRPr="00B15117">
        <w:rPr>
          <w:rFonts w:ascii="Arial" w:hAnsi="Arial" w:cs="Arial"/>
        </w:rPr>
        <w:t xml:space="preserve">The </w:t>
      </w:r>
      <w:r>
        <w:rPr>
          <w:rFonts w:ascii="Arial" w:hAnsi="Arial" w:cs="Arial"/>
        </w:rPr>
        <w:t>supplier</w:t>
      </w:r>
      <w:r w:rsidRPr="002206D8">
        <w:rPr>
          <w:rFonts w:ascii="Arial" w:hAnsi="Arial" w:cs="Arial"/>
        </w:rPr>
        <w:t xml:space="preserve"> </w:t>
      </w:r>
      <w:r w:rsidRPr="00B15117">
        <w:rPr>
          <w:rFonts w:ascii="Arial" w:hAnsi="Arial" w:cs="Arial"/>
        </w:rPr>
        <w:t xml:space="preserve">shall establish, or indicate that they have in place, policies which detail how </w:t>
      </w:r>
      <w:r>
        <w:rPr>
          <w:rFonts w:ascii="Arial" w:hAnsi="Arial" w:cs="Arial"/>
        </w:rPr>
        <w:t>DVLA</w:t>
      </w:r>
      <w:r w:rsidRPr="00B15117">
        <w:rPr>
          <w:rFonts w:ascii="Arial" w:hAnsi="Arial" w:cs="Arial"/>
        </w:rPr>
        <w:t xml:space="preserve"> assets should be processed, handled, copied, stored, transmitted, destroyed and/or returned. These shall be regularly maintained.</w:t>
      </w:r>
      <w:r>
        <w:rPr>
          <w:rFonts w:ascii="Arial" w:hAnsi="Arial" w:cs="Arial"/>
        </w:rPr>
        <w:t xml:space="preserve">  The supplier</w:t>
      </w:r>
      <w:r w:rsidRPr="002206D8">
        <w:rPr>
          <w:rFonts w:ascii="Arial" w:hAnsi="Arial" w:cs="Arial"/>
        </w:rPr>
        <w:t xml:space="preserve"> </w:t>
      </w:r>
      <w:r w:rsidRPr="00B15117">
        <w:rPr>
          <w:rFonts w:ascii="Arial" w:hAnsi="Arial" w:cs="Arial"/>
        </w:rPr>
        <w:t>shall provide evidence of relevant policies upon request.</w:t>
      </w:r>
    </w:p>
    <w:p w14:paraId="799A911F" w14:textId="77777777" w:rsidR="00746222" w:rsidRDefault="00746222" w:rsidP="00746222">
      <w:pPr>
        <w:ind w:left="360"/>
        <w:rPr>
          <w:rFonts w:ascii="Arial" w:hAnsi="Arial" w:cs="Arial"/>
        </w:rPr>
      </w:pPr>
    </w:p>
    <w:p w14:paraId="39BE3924" w14:textId="77777777" w:rsidR="00746222" w:rsidRPr="006A7EBD" w:rsidRDefault="00746222" w:rsidP="00746222">
      <w:pPr>
        <w:pStyle w:val="ListParagraph"/>
        <w:numPr>
          <w:ilvl w:val="0"/>
          <w:numId w:val="25"/>
        </w:numPr>
        <w:ind w:left="360"/>
        <w:rPr>
          <w:rFonts w:ascii="Arial" w:hAnsi="Arial" w:cs="Arial"/>
          <w:b/>
          <w:bCs/>
          <w:sz w:val="24"/>
          <w:szCs w:val="24"/>
        </w:rPr>
      </w:pPr>
      <w:r w:rsidRPr="006A7EBD">
        <w:rPr>
          <w:rFonts w:ascii="Arial" w:hAnsi="Arial" w:cs="Arial"/>
          <w:b/>
          <w:bCs/>
          <w:sz w:val="24"/>
          <w:szCs w:val="24"/>
        </w:rPr>
        <w:t>Return of Data / Information to DVLA</w:t>
      </w:r>
      <w:r>
        <w:rPr>
          <w:rFonts w:ascii="Arial" w:hAnsi="Arial" w:cs="Arial"/>
          <w:b/>
          <w:bCs/>
          <w:sz w:val="24"/>
          <w:szCs w:val="24"/>
        </w:rPr>
        <w:t xml:space="preserve"> </w:t>
      </w:r>
    </w:p>
    <w:p w14:paraId="51A2DCB0" w14:textId="77777777" w:rsidR="00746222" w:rsidRDefault="00746222" w:rsidP="00746222">
      <w:pPr>
        <w:ind w:left="360"/>
        <w:rPr>
          <w:rFonts w:ascii="Arial" w:hAnsi="Arial" w:cs="Arial"/>
        </w:rPr>
      </w:pPr>
      <w:r w:rsidRPr="002B5CCA">
        <w:rPr>
          <w:rFonts w:ascii="Arial" w:hAnsi="Arial" w:cs="Arial"/>
        </w:rPr>
        <w:t xml:space="preserve">The </w:t>
      </w:r>
      <w:r>
        <w:rPr>
          <w:rFonts w:ascii="Arial" w:hAnsi="Arial" w:cs="Arial"/>
        </w:rPr>
        <w:t>s</w:t>
      </w:r>
      <w:r w:rsidRPr="002B5CCA">
        <w:rPr>
          <w:rFonts w:ascii="Arial" w:hAnsi="Arial" w:cs="Arial"/>
        </w:rPr>
        <w:t xml:space="preserve">upplier must be able to demonstrate they can supply a copy of all data </w:t>
      </w:r>
      <w:r>
        <w:rPr>
          <w:rFonts w:ascii="Arial" w:hAnsi="Arial" w:cs="Arial"/>
        </w:rPr>
        <w:t xml:space="preserve">or information </w:t>
      </w:r>
      <w:r w:rsidRPr="002B5CCA">
        <w:rPr>
          <w:rFonts w:ascii="Arial" w:hAnsi="Arial" w:cs="Arial"/>
        </w:rPr>
        <w:t>on request or at termination of the service</w:t>
      </w:r>
      <w:r>
        <w:rPr>
          <w:rFonts w:ascii="Arial" w:hAnsi="Arial" w:cs="Arial"/>
        </w:rPr>
        <w:t>.</w:t>
      </w:r>
    </w:p>
    <w:p w14:paraId="6FF93822" w14:textId="77777777" w:rsidR="00746222" w:rsidRDefault="00746222" w:rsidP="00746222">
      <w:pPr>
        <w:ind w:left="360"/>
        <w:rPr>
          <w:rFonts w:ascii="Arial" w:hAnsi="Arial" w:cs="Arial"/>
        </w:rPr>
      </w:pPr>
    </w:p>
    <w:p w14:paraId="46EB5548" w14:textId="77777777" w:rsidR="00746222" w:rsidRPr="002B5CCA" w:rsidRDefault="00746222" w:rsidP="00746222">
      <w:pPr>
        <w:pStyle w:val="ListParagraph"/>
        <w:numPr>
          <w:ilvl w:val="0"/>
          <w:numId w:val="25"/>
        </w:numPr>
        <w:ind w:left="360"/>
        <w:rPr>
          <w:rFonts w:ascii="Arial" w:hAnsi="Arial" w:cs="Arial"/>
          <w:b/>
          <w:bCs/>
          <w:sz w:val="24"/>
          <w:szCs w:val="24"/>
        </w:rPr>
      </w:pPr>
      <w:r w:rsidRPr="002B5CCA">
        <w:rPr>
          <w:rFonts w:ascii="Arial" w:hAnsi="Arial" w:cs="Arial"/>
          <w:b/>
          <w:bCs/>
          <w:sz w:val="24"/>
          <w:szCs w:val="24"/>
        </w:rPr>
        <w:t>Destruction</w:t>
      </w:r>
      <w:r>
        <w:rPr>
          <w:rFonts w:ascii="Arial" w:hAnsi="Arial" w:cs="Arial"/>
          <w:b/>
          <w:bCs/>
          <w:sz w:val="24"/>
          <w:szCs w:val="24"/>
        </w:rPr>
        <w:t xml:space="preserve"> </w:t>
      </w:r>
      <w:r w:rsidRPr="002B5CCA">
        <w:rPr>
          <w:rFonts w:ascii="Arial" w:hAnsi="Arial" w:cs="Arial"/>
          <w:b/>
          <w:bCs/>
          <w:sz w:val="24"/>
          <w:szCs w:val="24"/>
        </w:rPr>
        <w:t>/</w:t>
      </w:r>
      <w:r>
        <w:rPr>
          <w:rFonts w:ascii="Arial" w:hAnsi="Arial" w:cs="Arial"/>
          <w:b/>
          <w:bCs/>
          <w:sz w:val="24"/>
          <w:szCs w:val="24"/>
        </w:rPr>
        <w:t xml:space="preserve"> </w:t>
      </w:r>
      <w:r w:rsidRPr="002B5CCA">
        <w:rPr>
          <w:rFonts w:ascii="Arial" w:hAnsi="Arial" w:cs="Arial"/>
          <w:b/>
          <w:bCs/>
          <w:sz w:val="24"/>
          <w:szCs w:val="24"/>
        </w:rPr>
        <w:t xml:space="preserve">Deletion </w:t>
      </w:r>
      <w:r>
        <w:rPr>
          <w:rFonts w:ascii="Arial" w:hAnsi="Arial" w:cs="Arial"/>
          <w:b/>
          <w:bCs/>
          <w:sz w:val="24"/>
          <w:szCs w:val="24"/>
        </w:rPr>
        <w:t xml:space="preserve">of Data or Information </w:t>
      </w:r>
    </w:p>
    <w:p w14:paraId="4D337868" w14:textId="77777777" w:rsidR="00746222" w:rsidRDefault="00746222" w:rsidP="00746222">
      <w:pPr>
        <w:ind w:left="360"/>
        <w:rPr>
          <w:rFonts w:ascii="Arial" w:eastAsia="Arial" w:hAnsi="Arial" w:cs="Arial"/>
          <w:szCs w:val="24"/>
        </w:rPr>
      </w:pPr>
      <w:r>
        <w:rPr>
          <w:rFonts w:ascii="Arial" w:hAnsi="Arial" w:cs="Arial"/>
        </w:rPr>
        <w:t>The supplier</w:t>
      </w:r>
      <w:r w:rsidRPr="002B5CCA">
        <w:rPr>
          <w:rFonts w:ascii="Arial" w:hAnsi="Arial" w:cs="Arial"/>
        </w:rPr>
        <w:t xml:space="preserve"> must be able to securely erase or destroy all DVLA-related data</w:t>
      </w:r>
      <w:r>
        <w:rPr>
          <w:rFonts w:ascii="Arial" w:hAnsi="Arial" w:cs="Arial"/>
        </w:rPr>
        <w:t xml:space="preserve"> or information </w:t>
      </w:r>
      <w:r w:rsidRPr="002B5CCA">
        <w:rPr>
          <w:rFonts w:ascii="Arial" w:hAnsi="Arial" w:cs="Arial"/>
        </w:rPr>
        <w:t xml:space="preserve">that </w:t>
      </w:r>
      <w:r>
        <w:rPr>
          <w:rFonts w:ascii="Arial" w:hAnsi="Arial" w:cs="Arial"/>
        </w:rPr>
        <w:t>it h</w:t>
      </w:r>
      <w:r w:rsidRPr="002B5CCA">
        <w:rPr>
          <w:rFonts w:ascii="Arial" w:hAnsi="Arial" w:cs="Arial"/>
        </w:rPr>
        <w:t xml:space="preserve">as been stored and processed </w:t>
      </w:r>
      <w:r>
        <w:rPr>
          <w:rFonts w:ascii="Arial" w:hAnsi="Arial" w:cs="Arial"/>
        </w:rPr>
        <w:t>for the service, upon DVLA request.</w:t>
      </w:r>
      <w:r w:rsidRPr="619C132E">
        <w:rPr>
          <w:rFonts w:ascii="Arial" w:eastAsia="Arial" w:hAnsi="Arial" w:cs="Arial"/>
          <w:szCs w:val="24"/>
        </w:rPr>
        <w:t xml:space="preserve"> </w:t>
      </w:r>
    </w:p>
    <w:p w14:paraId="4A9F1209" w14:textId="77777777" w:rsidR="00746222" w:rsidRDefault="00746222" w:rsidP="00746222">
      <w:pPr>
        <w:ind w:left="360"/>
        <w:rPr>
          <w:rFonts w:ascii="Arial" w:hAnsi="Arial" w:cs="Arial"/>
        </w:rPr>
      </w:pPr>
    </w:p>
    <w:p w14:paraId="5383BE75" w14:textId="77777777" w:rsidR="00746222" w:rsidRPr="00EA0A92" w:rsidRDefault="00746222" w:rsidP="00746222">
      <w:pPr>
        <w:pStyle w:val="ListParagraph"/>
        <w:numPr>
          <w:ilvl w:val="0"/>
          <w:numId w:val="25"/>
        </w:numPr>
        <w:ind w:left="360"/>
        <w:rPr>
          <w:rFonts w:ascii="Arial" w:hAnsi="Arial" w:cs="Arial"/>
          <w:b/>
          <w:bCs/>
          <w:sz w:val="24"/>
          <w:szCs w:val="24"/>
        </w:rPr>
      </w:pPr>
      <w:r w:rsidRPr="00EA0A92">
        <w:rPr>
          <w:rFonts w:ascii="Arial" w:hAnsi="Arial" w:cs="Arial"/>
          <w:b/>
          <w:bCs/>
          <w:sz w:val="24"/>
          <w:szCs w:val="24"/>
        </w:rPr>
        <w:t>Incident Management</w:t>
      </w:r>
      <w:r>
        <w:rPr>
          <w:rFonts w:ascii="Arial" w:hAnsi="Arial" w:cs="Arial"/>
          <w:b/>
          <w:bCs/>
          <w:sz w:val="24"/>
          <w:szCs w:val="24"/>
        </w:rPr>
        <w:t xml:space="preserve"> </w:t>
      </w:r>
    </w:p>
    <w:p w14:paraId="002E6A85" w14:textId="77777777" w:rsidR="00746222" w:rsidRDefault="00746222" w:rsidP="00746222">
      <w:pPr>
        <w:ind w:left="360"/>
        <w:rPr>
          <w:rFonts w:ascii="Arial" w:eastAsia="Arial" w:hAnsi="Arial" w:cs="Arial"/>
          <w:szCs w:val="24"/>
        </w:rPr>
      </w:pPr>
      <w:r w:rsidRPr="00EA0A92">
        <w:rPr>
          <w:rFonts w:ascii="Arial" w:eastAsia="Arial" w:hAnsi="Arial" w:cs="Arial"/>
          <w:szCs w:val="24"/>
        </w:rPr>
        <w:t xml:space="preserve">The </w:t>
      </w:r>
      <w:r>
        <w:rPr>
          <w:rFonts w:ascii="Arial" w:eastAsia="Arial" w:hAnsi="Arial" w:cs="Arial"/>
          <w:szCs w:val="24"/>
        </w:rPr>
        <w:t>s</w:t>
      </w:r>
      <w:r w:rsidRPr="00EA0A92">
        <w:rPr>
          <w:rFonts w:ascii="Arial" w:eastAsia="Arial" w:hAnsi="Arial" w:cs="Arial"/>
          <w:szCs w:val="24"/>
        </w:rPr>
        <w:t xml:space="preserve">upplier shall have policies in place which set out how information security incidents, and </w:t>
      </w:r>
      <w:r>
        <w:rPr>
          <w:rFonts w:ascii="Arial" w:eastAsia="Arial" w:hAnsi="Arial" w:cs="Arial"/>
          <w:szCs w:val="24"/>
        </w:rPr>
        <w:t>p</w:t>
      </w:r>
      <w:r w:rsidRPr="00EA0A92">
        <w:rPr>
          <w:rFonts w:ascii="Arial" w:eastAsia="Arial" w:hAnsi="Arial" w:cs="Arial"/>
          <w:szCs w:val="24"/>
        </w:rPr>
        <w:t xml:space="preserve">ersonal </w:t>
      </w:r>
      <w:r>
        <w:rPr>
          <w:rFonts w:ascii="Arial" w:eastAsia="Arial" w:hAnsi="Arial" w:cs="Arial"/>
          <w:szCs w:val="24"/>
        </w:rPr>
        <w:t>d</w:t>
      </w:r>
      <w:r w:rsidRPr="00EA0A92">
        <w:rPr>
          <w:rFonts w:ascii="Arial" w:eastAsia="Arial" w:hAnsi="Arial" w:cs="Arial"/>
          <w:szCs w:val="24"/>
        </w:rPr>
        <w:t xml:space="preserve">ata </w:t>
      </w:r>
      <w:r>
        <w:rPr>
          <w:rFonts w:ascii="Arial" w:eastAsia="Arial" w:hAnsi="Arial" w:cs="Arial"/>
          <w:szCs w:val="24"/>
        </w:rPr>
        <w:t>b</w:t>
      </w:r>
      <w:r w:rsidRPr="00EA0A92">
        <w:rPr>
          <w:rFonts w:ascii="Arial" w:eastAsia="Arial" w:hAnsi="Arial" w:cs="Arial"/>
          <w:szCs w:val="24"/>
        </w:rPr>
        <w:t>reaches</w:t>
      </w:r>
      <w:r>
        <w:rPr>
          <w:rFonts w:ascii="Arial" w:eastAsia="Arial" w:hAnsi="Arial" w:cs="Arial"/>
          <w:szCs w:val="24"/>
        </w:rPr>
        <w:t xml:space="preserve"> or data loss events</w:t>
      </w:r>
      <w:r w:rsidRPr="00EA0A92">
        <w:rPr>
          <w:rFonts w:ascii="Arial" w:eastAsia="Arial" w:hAnsi="Arial" w:cs="Arial"/>
          <w:szCs w:val="24"/>
        </w:rPr>
        <w:t xml:space="preserve"> (</w:t>
      </w:r>
      <w:r>
        <w:rPr>
          <w:rFonts w:ascii="Arial" w:eastAsia="Arial" w:hAnsi="Arial" w:cs="Arial"/>
          <w:szCs w:val="24"/>
        </w:rPr>
        <w:t>i</w:t>
      </w:r>
      <w:r w:rsidRPr="00EA0A92">
        <w:rPr>
          <w:rFonts w:ascii="Arial" w:eastAsia="Arial" w:hAnsi="Arial" w:cs="Arial"/>
          <w:szCs w:val="24"/>
        </w:rPr>
        <w:t>ncluding breaches to the confidentiality, integrity, availability, and resilience of data) should be managed and who it should be escalated to, including notifying the DVLA immediately, or in any case within 24 hours, of becoming aware of the incident/s and/or breach/es.</w:t>
      </w:r>
    </w:p>
    <w:p w14:paraId="0FB925E5" w14:textId="77777777" w:rsidR="00746222" w:rsidRPr="00EA0A92" w:rsidRDefault="00746222" w:rsidP="00746222">
      <w:pPr>
        <w:ind w:left="360"/>
        <w:rPr>
          <w:rFonts w:ascii="Arial" w:eastAsia="Arial" w:hAnsi="Arial" w:cs="Arial"/>
          <w:szCs w:val="24"/>
        </w:rPr>
      </w:pPr>
    </w:p>
    <w:p w14:paraId="4CEF70CC" w14:textId="77777777" w:rsidR="00746222" w:rsidRDefault="00746222" w:rsidP="00746222">
      <w:pPr>
        <w:ind w:left="360"/>
        <w:rPr>
          <w:rFonts w:ascii="Arial" w:eastAsia="Arial" w:hAnsi="Arial" w:cs="Arial"/>
          <w:szCs w:val="24"/>
        </w:rPr>
      </w:pPr>
      <w:r w:rsidRPr="00EA0A92">
        <w:rPr>
          <w:rFonts w:ascii="Arial" w:eastAsia="Arial" w:hAnsi="Arial" w:cs="Arial"/>
          <w:szCs w:val="24"/>
        </w:rPr>
        <w:t>This policy shall also include</w:t>
      </w:r>
      <w:r>
        <w:rPr>
          <w:rFonts w:ascii="Arial" w:eastAsia="Arial" w:hAnsi="Arial" w:cs="Arial"/>
          <w:szCs w:val="24"/>
        </w:rPr>
        <w:t>:</w:t>
      </w:r>
    </w:p>
    <w:p w14:paraId="18C72992" w14:textId="77777777" w:rsidR="00746222" w:rsidRPr="00EA0A92" w:rsidRDefault="00746222" w:rsidP="00746222">
      <w:pPr>
        <w:pStyle w:val="ListParagraph"/>
        <w:numPr>
          <w:ilvl w:val="0"/>
          <w:numId w:val="29"/>
        </w:numPr>
        <w:rPr>
          <w:rFonts w:ascii="Arial" w:eastAsia="Arial" w:hAnsi="Arial" w:cs="Arial"/>
          <w:sz w:val="24"/>
          <w:szCs w:val="28"/>
        </w:rPr>
      </w:pPr>
      <w:r w:rsidRPr="00EA0A92">
        <w:rPr>
          <w:rFonts w:ascii="Arial" w:eastAsia="Arial" w:hAnsi="Arial" w:cs="Arial"/>
          <w:sz w:val="24"/>
          <w:szCs w:val="28"/>
        </w:rPr>
        <w:t xml:space="preserve">individual responsibilities for identifying and reporting security incidents and information security </w:t>
      </w:r>
      <w:proofErr w:type="gramStart"/>
      <w:r w:rsidRPr="00EA0A92">
        <w:rPr>
          <w:rFonts w:ascii="Arial" w:eastAsia="Arial" w:hAnsi="Arial" w:cs="Arial"/>
          <w:sz w:val="24"/>
          <w:szCs w:val="28"/>
        </w:rPr>
        <w:t>breaches;</w:t>
      </w:r>
      <w:proofErr w:type="gramEnd"/>
    </w:p>
    <w:p w14:paraId="2B927B77" w14:textId="77777777" w:rsidR="00746222" w:rsidRPr="00EA0A92" w:rsidRDefault="00746222" w:rsidP="00746222">
      <w:pPr>
        <w:pStyle w:val="ListParagraph"/>
        <w:numPr>
          <w:ilvl w:val="0"/>
          <w:numId w:val="29"/>
        </w:numPr>
        <w:rPr>
          <w:rFonts w:ascii="Arial" w:eastAsia="Arial" w:hAnsi="Arial" w:cs="Arial"/>
          <w:sz w:val="24"/>
          <w:szCs w:val="28"/>
        </w:rPr>
      </w:pPr>
      <w:r w:rsidRPr="00EA0A92">
        <w:rPr>
          <w:rFonts w:ascii="Arial" w:eastAsia="Arial" w:hAnsi="Arial" w:cs="Arial"/>
          <w:sz w:val="24"/>
          <w:szCs w:val="28"/>
        </w:rPr>
        <w:t xml:space="preserve">a reporting matrix including escalation </w:t>
      </w:r>
      <w:proofErr w:type="gramStart"/>
      <w:r w:rsidRPr="00EA0A92">
        <w:rPr>
          <w:rFonts w:ascii="Arial" w:eastAsia="Arial" w:hAnsi="Arial" w:cs="Arial"/>
          <w:sz w:val="24"/>
          <w:szCs w:val="28"/>
        </w:rPr>
        <w:t>points;</w:t>
      </w:r>
      <w:proofErr w:type="gramEnd"/>
      <w:r w:rsidRPr="00EA0A92">
        <w:rPr>
          <w:rFonts w:ascii="Arial" w:eastAsia="Arial" w:hAnsi="Arial" w:cs="Arial"/>
          <w:sz w:val="24"/>
          <w:szCs w:val="28"/>
        </w:rPr>
        <w:t xml:space="preserve"> </w:t>
      </w:r>
    </w:p>
    <w:p w14:paraId="2D974B44" w14:textId="4BFE9FEE" w:rsidR="00746222" w:rsidRPr="00EA0A92" w:rsidRDefault="00746222" w:rsidP="00746222">
      <w:pPr>
        <w:pStyle w:val="ListParagraph"/>
        <w:numPr>
          <w:ilvl w:val="0"/>
          <w:numId w:val="29"/>
        </w:numPr>
        <w:rPr>
          <w:rFonts w:ascii="Arial" w:eastAsia="Arial" w:hAnsi="Arial" w:cs="Arial"/>
          <w:sz w:val="24"/>
          <w:szCs w:val="28"/>
        </w:rPr>
      </w:pPr>
      <w:r w:rsidRPr="00EA0A92">
        <w:rPr>
          <w:rFonts w:ascii="Arial" w:eastAsia="Arial" w:hAnsi="Arial" w:cs="Arial"/>
          <w:sz w:val="24"/>
          <w:szCs w:val="28"/>
        </w:rPr>
        <w:t xml:space="preserve">an </w:t>
      </w:r>
      <w:r w:rsidR="00587CDD" w:rsidRPr="00EA0A92">
        <w:rPr>
          <w:rFonts w:ascii="Arial" w:eastAsia="Arial" w:hAnsi="Arial" w:cs="Arial"/>
          <w:sz w:val="24"/>
          <w:szCs w:val="28"/>
        </w:rPr>
        <w:t>up-to-date</w:t>
      </w:r>
      <w:r w:rsidRPr="00EA0A92">
        <w:rPr>
          <w:rFonts w:ascii="Arial" w:eastAsia="Arial" w:hAnsi="Arial" w:cs="Arial"/>
          <w:sz w:val="24"/>
          <w:szCs w:val="28"/>
        </w:rPr>
        <w:t xml:space="preserve"> list of relevant internal and external contact points; and</w:t>
      </w:r>
    </w:p>
    <w:p w14:paraId="202F2AAD" w14:textId="77777777" w:rsidR="00746222" w:rsidRPr="00EA0A92" w:rsidRDefault="00746222" w:rsidP="00746222">
      <w:pPr>
        <w:pStyle w:val="ListParagraph"/>
        <w:numPr>
          <w:ilvl w:val="0"/>
          <w:numId w:val="29"/>
        </w:numPr>
        <w:rPr>
          <w:rFonts w:ascii="Arial" w:eastAsia="Arial" w:hAnsi="Arial" w:cs="Arial"/>
          <w:sz w:val="24"/>
          <w:szCs w:val="28"/>
        </w:rPr>
      </w:pPr>
      <w:r w:rsidRPr="00EA0A92">
        <w:rPr>
          <w:rFonts w:ascii="Arial" w:eastAsia="Arial" w:hAnsi="Arial" w:cs="Arial"/>
          <w:sz w:val="24"/>
          <w:szCs w:val="28"/>
        </w:rPr>
        <w:t>a timeline detailing at which point the policy should be implemented.</w:t>
      </w:r>
    </w:p>
    <w:p w14:paraId="4C84E073" w14:textId="77777777" w:rsidR="00746222" w:rsidRDefault="00746222" w:rsidP="00746222">
      <w:pPr>
        <w:rPr>
          <w:color w:val="0000FF"/>
          <w:u w:val="single"/>
        </w:rPr>
      </w:pPr>
    </w:p>
    <w:p w14:paraId="20A37F0F" w14:textId="77777777" w:rsidR="00746222" w:rsidRPr="00674E19" w:rsidRDefault="00746222" w:rsidP="00746222">
      <w:pPr>
        <w:rPr>
          <w:rFonts w:ascii="Arial" w:hAnsi="Arial" w:cs="Arial"/>
          <w:b/>
          <w:u w:val="single"/>
        </w:rPr>
      </w:pPr>
      <w:r w:rsidRPr="00674E19">
        <w:rPr>
          <w:rFonts w:ascii="Arial" w:hAnsi="Arial" w:cs="Arial"/>
          <w:b/>
          <w:u w:val="single"/>
        </w:rPr>
        <w:t>Personal Data</w:t>
      </w:r>
      <w:r>
        <w:rPr>
          <w:rFonts w:ascii="Arial" w:hAnsi="Arial" w:cs="Arial"/>
          <w:b/>
          <w:u w:val="single"/>
        </w:rPr>
        <w:t xml:space="preserve"> </w:t>
      </w:r>
    </w:p>
    <w:p w14:paraId="3B4E2FC7" w14:textId="77777777" w:rsidR="00746222" w:rsidRDefault="00746222" w:rsidP="00746222">
      <w:pPr>
        <w:rPr>
          <w:color w:val="0000FF"/>
          <w:u w:val="single"/>
        </w:rPr>
      </w:pPr>
    </w:p>
    <w:p w14:paraId="418BAA27" w14:textId="77777777" w:rsidR="00746222" w:rsidRPr="00674E19" w:rsidRDefault="00746222" w:rsidP="00746222">
      <w:pPr>
        <w:pStyle w:val="ListParagraph"/>
        <w:numPr>
          <w:ilvl w:val="0"/>
          <w:numId w:val="25"/>
        </w:numPr>
        <w:ind w:left="360"/>
        <w:rPr>
          <w:rFonts w:ascii="Arial" w:hAnsi="Arial" w:cs="Arial"/>
          <w:b/>
          <w:bCs/>
          <w:sz w:val="24"/>
          <w:szCs w:val="24"/>
        </w:rPr>
      </w:pPr>
      <w:r w:rsidRPr="00674E19">
        <w:rPr>
          <w:rFonts w:ascii="Arial" w:hAnsi="Arial" w:cs="Arial"/>
          <w:b/>
          <w:bCs/>
          <w:sz w:val="24"/>
          <w:szCs w:val="24"/>
        </w:rPr>
        <w:t>Processing Personal Data</w:t>
      </w:r>
    </w:p>
    <w:p w14:paraId="260B713D" w14:textId="77777777" w:rsidR="00746222" w:rsidRDefault="00746222" w:rsidP="00746222">
      <w:pPr>
        <w:ind w:left="360"/>
        <w:rPr>
          <w:rFonts w:ascii="Arial" w:hAnsi="Arial" w:cs="Arial"/>
          <w:iCs/>
        </w:rPr>
      </w:pPr>
      <w:r>
        <w:rPr>
          <w:rFonts w:ascii="Arial" w:hAnsi="Arial" w:cs="Arial"/>
          <w:iCs/>
        </w:rPr>
        <w:t xml:space="preserve">The </w:t>
      </w:r>
      <w:r>
        <w:rPr>
          <w:rFonts w:ascii="Arial" w:hAnsi="Arial" w:cs="Arial"/>
        </w:rPr>
        <w:t>supplier</w:t>
      </w:r>
      <w:r w:rsidRPr="002206D8">
        <w:rPr>
          <w:rFonts w:ascii="Arial" w:hAnsi="Arial" w:cs="Arial"/>
        </w:rPr>
        <w:t xml:space="preserve"> </w:t>
      </w:r>
      <w:r w:rsidRPr="00423A1B">
        <w:rPr>
          <w:rFonts w:ascii="Arial" w:hAnsi="Arial" w:cs="Arial"/>
        </w:rPr>
        <w:t>as part of the contract</w:t>
      </w:r>
      <w:r w:rsidRPr="00423A1B">
        <w:rPr>
          <w:rFonts w:ascii="Arial" w:hAnsi="Arial" w:cs="Arial"/>
          <w:iCs/>
        </w:rPr>
        <w:t xml:space="preserve"> agrees to comply with all applicable </w:t>
      </w:r>
      <w:r>
        <w:rPr>
          <w:rFonts w:ascii="Arial" w:hAnsi="Arial" w:cs="Arial"/>
          <w:iCs/>
        </w:rPr>
        <w:t>UK law relating to the processing of personal data and privacy, including but not limited to the UK GDPR and the Data Protection Act 2018, and the EU GDPR where applicable to the processing.</w:t>
      </w:r>
    </w:p>
    <w:p w14:paraId="2003E730" w14:textId="77777777" w:rsidR="00746222" w:rsidRDefault="00746222" w:rsidP="00746222">
      <w:pPr>
        <w:rPr>
          <w:color w:val="0000FF"/>
          <w:u w:val="single"/>
        </w:rPr>
      </w:pPr>
    </w:p>
    <w:p w14:paraId="50C8CE7D" w14:textId="77777777" w:rsidR="00746222" w:rsidRPr="0027156F" w:rsidRDefault="00746222" w:rsidP="00746222">
      <w:pPr>
        <w:pStyle w:val="ListParagraph"/>
        <w:numPr>
          <w:ilvl w:val="0"/>
          <w:numId w:val="25"/>
        </w:numPr>
        <w:ind w:left="360"/>
        <w:rPr>
          <w:rFonts w:ascii="Arial" w:hAnsi="Arial" w:cs="Arial"/>
          <w:b/>
          <w:bCs/>
          <w:sz w:val="24"/>
          <w:szCs w:val="24"/>
        </w:rPr>
      </w:pPr>
      <w:r w:rsidRPr="0027156F">
        <w:rPr>
          <w:rFonts w:ascii="Arial" w:hAnsi="Arial" w:cs="Arial"/>
          <w:b/>
          <w:bCs/>
          <w:sz w:val="24"/>
          <w:szCs w:val="24"/>
        </w:rPr>
        <w:t xml:space="preserve">International Transfers </w:t>
      </w:r>
      <w:r>
        <w:rPr>
          <w:rFonts w:ascii="Arial" w:hAnsi="Arial" w:cs="Arial"/>
          <w:b/>
          <w:bCs/>
          <w:sz w:val="24"/>
          <w:szCs w:val="24"/>
        </w:rPr>
        <w:t xml:space="preserve">(Offshoring) </w:t>
      </w:r>
      <w:r w:rsidRPr="0027156F">
        <w:rPr>
          <w:rFonts w:ascii="Arial" w:hAnsi="Arial" w:cs="Arial"/>
          <w:b/>
          <w:bCs/>
          <w:sz w:val="24"/>
          <w:szCs w:val="24"/>
        </w:rPr>
        <w:t>of Government Data</w:t>
      </w:r>
    </w:p>
    <w:p w14:paraId="42A67823" w14:textId="77777777" w:rsidR="00746222" w:rsidRDefault="00746222" w:rsidP="00746222">
      <w:pPr>
        <w:pStyle w:val="ListParagraph"/>
        <w:ind w:left="360"/>
        <w:rPr>
          <w:rFonts w:ascii="Arial" w:hAnsi="Arial" w:cs="Arial"/>
          <w:sz w:val="24"/>
          <w:szCs w:val="24"/>
        </w:rPr>
      </w:pPr>
      <w:r w:rsidRPr="00B16607">
        <w:rPr>
          <w:rFonts w:ascii="Arial" w:hAnsi="Arial" w:cs="Arial"/>
          <w:sz w:val="24"/>
          <w:szCs w:val="24"/>
        </w:rPr>
        <w:t xml:space="preserve">When </w:t>
      </w:r>
      <w:r>
        <w:rPr>
          <w:rFonts w:ascii="Arial" w:hAnsi="Arial" w:cs="Arial"/>
          <w:sz w:val="24"/>
          <w:szCs w:val="24"/>
        </w:rPr>
        <w:t xml:space="preserve">international transfers or </w:t>
      </w:r>
      <w:r w:rsidRPr="00B16607">
        <w:rPr>
          <w:rFonts w:ascii="Arial" w:hAnsi="Arial" w:cs="Arial"/>
          <w:sz w:val="24"/>
          <w:szCs w:val="24"/>
        </w:rPr>
        <w:t xml:space="preserve">offshoring is described, the focus is typically on the physical location where data is hosted (such as where the data centres are located). </w:t>
      </w:r>
      <w:r>
        <w:rPr>
          <w:rFonts w:ascii="Arial" w:hAnsi="Arial" w:cs="Arial"/>
          <w:sz w:val="24"/>
          <w:szCs w:val="24"/>
        </w:rPr>
        <w:t xml:space="preserve"> However, w</w:t>
      </w:r>
      <w:r w:rsidRPr="00B16607">
        <w:rPr>
          <w:rFonts w:ascii="Arial" w:hAnsi="Arial" w:cs="Arial"/>
          <w:sz w:val="24"/>
          <w:szCs w:val="24"/>
        </w:rPr>
        <w:t>hilst physical location of data is a critical part of the offshoring question, it is important to understand how and where data might be logically accessed. Administrators or technical support staff may be located anywhere in the world, with logical access to data</w:t>
      </w:r>
      <w:r>
        <w:rPr>
          <w:rFonts w:ascii="Arial" w:hAnsi="Arial" w:cs="Arial"/>
          <w:sz w:val="24"/>
          <w:szCs w:val="24"/>
        </w:rPr>
        <w:t>.</w:t>
      </w:r>
    </w:p>
    <w:p w14:paraId="075BB1AE" w14:textId="77777777" w:rsidR="00746222" w:rsidRDefault="00746222" w:rsidP="00746222">
      <w:pPr>
        <w:pStyle w:val="ListParagraph"/>
        <w:ind w:left="360"/>
        <w:rPr>
          <w:rFonts w:ascii="Arial" w:hAnsi="Arial" w:cs="Arial"/>
          <w:sz w:val="24"/>
          <w:szCs w:val="24"/>
        </w:rPr>
      </w:pPr>
    </w:p>
    <w:p w14:paraId="63BC2751" w14:textId="03FB4396" w:rsidR="00746222" w:rsidRDefault="00746222" w:rsidP="00746222">
      <w:pPr>
        <w:pStyle w:val="ListParagraph"/>
        <w:ind w:left="360"/>
        <w:rPr>
          <w:rFonts w:ascii="Arial" w:hAnsi="Arial" w:cs="Arial"/>
          <w:sz w:val="24"/>
          <w:szCs w:val="24"/>
        </w:rPr>
      </w:pPr>
      <w:r w:rsidRPr="0027156F">
        <w:rPr>
          <w:rFonts w:ascii="Arial" w:hAnsi="Arial" w:cs="Arial"/>
          <w:sz w:val="24"/>
          <w:szCs w:val="24"/>
        </w:rPr>
        <w:t xml:space="preserve">The </w:t>
      </w:r>
      <w:r w:rsidRPr="00E86BD3">
        <w:rPr>
          <w:rFonts w:ascii="Arial" w:hAnsi="Arial" w:cs="Arial"/>
          <w:sz w:val="24"/>
          <w:szCs w:val="24"/>
        </w:rPr>
        <w:t xml:space="preserve">supplier </w:t>
      </w:r>
      <w:r>
        <w:rPr>
          <w:rFonts w:ascii="Arial" w:hAnsi="Arial" w:cs="Arial"/>
          <w:sz w:val="24"/>
          <w:szCs w:val="24"/>
        </w:rPr>
        <w:t xml:space="preserve">(and any of its </w:t>
      </w:r>
      <w:r w:rsidR="00587CDD">
        <w:rPr>
          <w:rFonts w:ascii="Arial" w:hAnsi="Arial" w:cs="Arial"/>
          <w:sz w:val="24"/>
          <w:szCs w:val="24"/>
        </w:rPr>
        <w:t>third-party</w:t>
      </w:r>
      <w:r>
        <w:rPr>
          <w:rFonts w:ascii="Arial" w:hAnsi="Arial" w:cs="Arial"/>
          <w:sz w:val="24"/>
          <w:szCs w:val="24"/>
        </w:rPr>
        <w:t xml:space="preserve"> sub-contractors, sub-processors or suppliers) </w:t>
      </w:r>
      <w:r w:rsidRPr="0027156F">
        <w:rPr>
          <w:rFonts w:ascii="Arial" w:hAnsi="Arial" w:cs="Arial"/>
          <w:sz w:val="24"/>
          <w:szCs w:val="24"/>
        </w:rPr>
        <w:t>shall not</w:t>
      </w:r>
      <w:r>
        <w:rPr>
          <w:rFonts w:ascii="Arial" w:hAnsi="Arial" w:cs="Arial"/>
          <w:sz w:val="24"/>
          <w:szCs w:val="24"/>
        </w:rPr>
        <w:t xml:space="preserve">, </w:t>
      </w:r>
      <w:r w:rsidRPr="0027156F">
        <w:rPr>
          <w:rFonts w:ascii="Arial" w:hAnsi="Arial" w:cs="Arial"/>
          <w:sz w:val="24"/>
          <w:szCs w:val="24"/>
        </w:rPr>
        <w:t>transfer</w:t>
      </w:r>
      <w:r>
        <w:rPr>
          <w:rFonts w:ascii="Arial" w:hAnsi="Arial" w:cs="Arial"/>
          <w:sz w:val="24"/>
          <w:szCs w:val="24"/>
        </w:rPr>
        <w:t>, store, p</w:t>
      </w:r>
      <w:r w:rsidRPr="0027156F">
        <w:rPr>
          <w:rFonts w:ascii="Arial" w:hAnsi="Arial" w:cs="Arial"/>
          <w:sz w:val="24"/>
          <w:szCs w:val="24"/>
        </w:rPr>
        <w:t>rocess</w:t>
      </w:r>
      <w:r>
        <w:rPr>
          <w:rFonts w:ascii="Arial" w:hAnsi="Arial" w:cs="Arial"/>
          <w:sz w:val="24"/>
          <w:szCs w:val="24"/>
        </w:rPr>
        <w:t xml:space="preserve">, access or view </w:t>
      </w:r>
      <w:r w:rsidRPr="0027156F">
        <w:rPr>
          <w:rFonts w:ascii="Arial" w:hAnsi="Arial" w:cs="Arial"/>
          <w:sz w:val="24"/>
          <w:szCs w:val="24"/>
        </w:rPr>
        <w:t xml:space="preserve">DVLA </w:t>
      </w:r>
      <w:r>
        <w:rPr>
          <w:rFonts w:ascii="Arial" w:hAnsi="Arial" w:cs="Arial"/>
          <w:sz w:val="24"/>
          <w:szCs w:val="24"/>
        </w:rPr>
        <w:t>d</w:t>
      </w:r>
      <w:r w:rsidRPr="0027156F">
        <w:rPr>
          <w:rFonts w:ascii="Arial" w:hAnsi="Arial" w:cs="Arial"/>
          <w:sz w:val="24"/>
          <w:szCs w:val="24"/>
        </w:rPr>
        <w:t xml:space="preserve">ata outside </w:t>
      </w:r>
      <w:r>
        <w:rPr>
          <w:rFonts w:ascii="Arial" w:hAnsi="Arial" w:cs="Arial"/>
          <w:sz w:val="24"/>
          <w:szCs w:val="24"/>
        </w:rPr>
        <w:t xml:space="preserve">of </w:t>
      </w:r>
      <w:r w:rsidRPr="0027156F">
        <w:rPr>
          <w:rFonts w:ascii="Arial" w:hAnsi="Arial" w:cs="Arial"/>
          <w:sz w:val="24"/>
          <w:szCs w:val="24"/>
        </w:rPr>
        <w:t xml:space="preserve">the </w:t>
      </w:r>
      <w:r>
        <w:rPr>
          <w:rFonts w:ascii="Arial" w:hAnsi="Arial" w:cs="Arial"/>
          <w:sz w:val="24"/>
          <w:szCs w:val="24"/>
        </w:rPr>
        <w:t>UK</w:t>
      </w:r>
      <w:r w:rsidRPr="0027156F">
        <w:rPr>
          <w:rFonts w:ascii="Arial" w:hAnsi="Arial" w:cs="Arial"/>
          <w:sz w:val="24"/>
          <w:szCs w:val="24"/>
        </w:rPr>
        <w:t xml:space="preserve"> without the prior written </w:t>
      </w:r>
      <w:r>
        <w:rPr>
          <w:rFonts w:ascii="Arial" w:hAnsi="Arial" w:cs="Arial"/>
          <w:sz w:val="24"/>
          <w:szCs w:val="24"/>
        </w:rPr>
        <w:t>approval</w:t>
      </w:r>
      <w:r w:rsidRPr="0027156F">
        <w:rPr>
          <w:rFonts w:ascii="Arial" w:hAnsi="Arial" w:cs="Arial"/>
          <w:sz w:val="24"/>
          <w:szCs w:val="24"/>
        </w:rPr>
        <w:t xml:space="preserve"> of DVLA</w:t>
      </w:r>
      <w:r>
        <w:rPr>
          <w:rFonts w:ascii="Arial" w:hAnsi="Arial" w:cs="Arial"/>
          <w:sz w:val="24"/>
          <w:szCs w:val="24"/>
        </w:rPr>
        <w:t>,</w:t>
      </w:r>
      <w:r w:rsidRPr="0027156F">
        <w:rPr>
          <w:rFonts w:ascii="Arial" w:hAnsi="Arial" w:cs="Arial"/>
          <w:sz w:val="24"/>
          <w:szCs w:val="24"/>
        </w:rPr>
        <w:t xml:space="preserve"> which may be subject to conditions. </w:t>
      </w:r>
      <w:r>
        <w:rPr>
          <w:rFonts w:ascii="Arial" w:hAnsi="Arial" w:cs="Arial"/>
          <w:sz w:val="24"/>
          <w:szCs w:val="24"/>
        </w:rPr>
        <w:t xml:space="preserve"> Any changes to offshoring arrangements must also be approved by DVLA.</w:t>
      </w:r>
    </w:p>
    <w:p w14:paraId="443D36BA" w14:textId="77777777" w:rsidR="00746222" w:rsidRDefault="00746222" w:rsidP="00746222">
      <w:pPr>
        <w:pStyle w:val="ListParagraph"/>
        <w:ind w:left="360"/>
        <w:rPr>
          <w:rFonts w:ascii="Arial" w:hAnsi="Arial" w:cs="Arial"/>
          <w:sz w:val="24"/>
          <w:szCs w:val="24"/>
        </w:rPr>
      </w:pPr>
    </w:p>
    <w:p w14:paraId="7B695169" w14:textId="77777777" w:rsidR="00746222" w:rsidRDefault="00746222" w:rsidP="00746222">
      <w:pPr>
        <w:pStyle w:val="ListParagraph"/>
        <w:ind w:left="360"/>
        <w:rPr>
          <w:rFonts w:ascii="Arial" w:hAnsi="Arial" w:cs="Arial"/>
          <w:sz w:val="24"/>
          <w:szCs w:val="24"/>
        </w:rPr>
      </w:pPr>
      <w:r w:rsidRPr="0027156F">
        <w:rPr>
          <w:rFonts w:ascii="Arial" w:hAnsi="Arial" w:cs="Arial"/>
          <w:sz w:val="24"/>
          <w:szCs w:val="24"/>
        </w:rPr>
        <w:t xml:space="preserve">Any request to offshore </w:t>
      </w:r>
      <w:r>
        <w:rPr>
          <w:rFonts w:ascii="Arial" w:hAnsi="Arial" w:cs="Arial"/>
          <w:sz w:val="24"/>
          <w:szCs w:val="24"/>
        </w:rPr>
        <w:t xml:space="preserve">DVLA data </w:t>
      </w:r>
      <w:r w:rsidRPr="0027156F">
        <w:rPr>
          <w:rFonts w:ascii="Arial" w:hAnsi="Arial" w:cs="Arial"/>
          <w:sz w:val="24"/>
          <w:szCs w:val="24"/>
        </w:rPr>
        <w:t xml:space="preserve">must receive </w:t>
      </w:r>
      <w:r>
        <w:rPr>
          <w:rFonts w:ascii="Arial" w:hAnsi="Arial" w:cs="Arial"/>
          <w:sz w:val="24"/>
          <w:szCs w:val="24"/>
        </w:rPr>
        <w:t>formal</w:t>
      </w:r>
      <w:r w:rsidRPr="0027156F">
        <w:rPr>
          <w:rFonts w:ascii="Arial" w:hAnsi="Arial" w:cs="Arial"/>
          <w:sz w:val="24"/>
          <w:szCs w:val="24"/>
        </w:rPr>
        <w:t xml:space="preserve"> approval from DVLA prior to the commencement of any data processing activity</w:t>
      </w:r>
      <w:r>
        <w:rPr>
          <w:rFonts w:ascii="Arial" w:hAnsi="Arial" w:cs="Arial"/>
          <w:sz w:val="24"/>
          <w:szCs w:val="24"/>
        </w:rPr>
        <w:t>. T</w:t>
      </w:r>
      <w:r w:rsidRPr="0027156F">
        <w:rPr>
          <w:rFonts w:ascii="Arial" w:hAnsi="Arial" w:cs="Arial"/>
          <w:sz w:val="24"/>
          <w:szCs w:val="24"/>
        </w:rPr>
        <w:t>his is requested through the completion of DVLA’s offshoring questionnaire.</w:t>
      </w:r>
    </w:p>
    <w:p w14:paraId="1265332A" w14:textId="77777777" w:rsidR="00746222" w:rsidRPr="0027156F" w:rsidRDefault="00746222" w:rsidP="00746222">
      <w:pPr>
        <w:pStyle w:val="ListParagraph"/>
        <w:ind w:left="360"/>
        <w:rPr>
          <w:rFonts w:ascii="Arial" w:hAnsi="Arial" w:cs="Arial"/>
          <w:sz w:val="24"/>
          <w:szCs w:val="24"/>
        </w:rPr>
      </w:pPr>
    </w:p>
    <w:p w14:paraId="4F689C36" w14:textId="77777777" w:rsidR="00746222" w:rsidRDefault="00746222" w:rsidP="00746222">
      <w:pPr>
        <w:pStyle w:val="ListParagraph"/>
        <w:ind w:left="360"/>
        <w:rPr>
          <w:rFonts w:ascii="Arial" w:hAnsi="Arial" w:cs="Arial"/>
          <w:sz w:val="24"/>
          <w:szCs w:val="24"/>
        </w:rPr>
      </w:pPr>
      <w:proofErr w:type="gramStart"/>
      <w:r w:rsidRPr="0027156F">
        <w:rPr>
          <w:rFonts w:ascii="Arial" w:hAnsi="Arial" w:cs="Arial"/>
          <w:sz w:val="24"/>
          <w:szCs w:val="24"/>
        </w:rPr>
        <w:t>In the event that</w:t>
      </w:r>
      <w:proofErr w:type="gramEnd"/>
      <w:r w:rsidRPr="0027156F">
        <w:rPr>
          <w:rFonts w:ascii="Arial" w:hAnsi="Arial" w:cs="Arial"/>
          <w:sz w:val="24"/>
          <w:szCs w:val="24"/>
        </w:rPr>
        <w:t xml:space="preserve"> the </w:t>
      </w:r>
      <w:r w:rsidRPr="00E86BD3">
        <w:rPr>
          <w:rFonts w:ascii="Arial" w:hAnsi="Arial" w:cs="Arial"/>
          <w:sz w:val="24"/>
          <w:szCs w:val="24"/>
        </w:rPr>
        <w:t xml:space="preserve">supplier </w:t>
      </w:r>
      <w:r w:rsidRPr="0027156F">
        <w:rPr>
          <w:rFonts w:ascii="Arial" w:hAnsi="Arial" w:cs="Arial"/>
          <w:sz w:val="24"/>
          <w:szCs w:val="24"/>
        </w:rPr>
        <w:t xml:space="preserve">proposes to offshore any DVLA </w:t>
      </w:r>
      <w:r>
        <w:rPr>
          <w:rFonts w:ascii="Arial" w:hAnsi="Arial" w:cs="Arial"/>
          <w:sz w:val="24"/>
          <w:szCs w:val="24"/>
        </w:rPr>
        <w:t>d</w:t>
      </w:r>
      <w:r w:rsidRPr="0027156F">
        <w:rPr>
          <w:rFonts w:ascii="Arial" w:hAnsi="Arial" w:cs="Arial"/>
          <w:sz w:val="24"/>
          <w:szCs w:val="24"/>
        </w:rPr>
        <w:t>ata as part of the contract, they would be required to provide details</w:t>
      </w:r>
      <w:r>
        <w:rPr>
          <w:rFonts w:ascii="Arial" w:hAnsi="Arial" w:cs="Arial"/>
          <w:sz w:val="24"/>
          <w:szCs w:val="24"/>
        </w:rPr>
        <w:t xml:space="preserve"> in the offshoring questionnaire</w:t>
      </w:r>
      <w:r w:rsidRPr="0027156F">
        <w:rPr>
          <w:rFonts w:ascii="Arial" w:hAnsi="Arial" w:cs="Arial"/>
          <w:sz w:val="24"/>
          <w:szCs w:val="24"/>
        </w:rPr>
        <w:t xml:space="preserve"> about the processing to be carried out offshore, </w:t>
      </w:r>
      <w:r>
        <w:rPr>
          <w:rFonts w:ascii="Arial" w:hAnsi="Arial" w:cs="Arial"/>
          <w:sz w:val="24"/>
          <w:szCs w:val="24"/>
        </w:rPr>
        <w:t>including:</w:t>
      </w:r>
    </w:p>
    <w:p w14:paraId="7B3DA82B" w14:textId="77777777" w:rsidR="00746222" w:rsidRDefault="00746222" w:rsidP="00746222">
      <w:pPr>
        <w:pStyle w:val="ListParagraph"/>
        <w:numPr>
          <w:ilvl w:val="0"/>
          <w:numId w:val="27"/>
        </w:numPr>
        <w:ind w:left="720"/>
        <w:rPr>
          <w:rFonts w:ascii="Arial" w:hAnsi="Arial" w:cs="Arial"/>
          <w:sz w:val="24"/>
          <w:szCs w:val="24"/>
        </w:rPr>
      </w:pPr>
      <w:r w:rsidRPr="0027156F">
        <w:rPr>
          <w:rFonts w:ascii="Arial" w:hAnsi="Arial" w:cs="Arial"/>
          <w:sz w:val="24"/>
          <w:szCs w:val="24"/>
        </w:rPr>
        <w:t xml:space="preserve">the privacy risks and the security controls in place to protect the </w:t>
      </w:r>
      <w:proofErr w:type="gramStart"/>
      <w:r w:rsidRPr="0027156F">
        <w:rPr>
          <w:rFonts w:ascii="Arial" w:hAnsi="Arial" w:cs="Arial"/>
          <w:sz w:val="24"/>
          <w:szCs w:val="24"/>
        </w:rPr>
        <w:t>data</w:t>
      </w:r>
      <w:r>
        <w:rPr>
          <w:rFonts w:ascii="Arial" w:hAnsi="Arial" w:cs="Arial"/>
          <w:sz w:val="24"/>
          <w:szCs w:val="24"/>
        </w:rPr>
        <w:t>;</w:t>
      </w:r>
      <w:proofErr w:type="gramEnd"/>
      <w:r>
        <w:rPr>
          <w:rFonts w:ascii="Arial" w:hAnsi="Arial" w:cs="Arial"/>
          <w:sz w:val="24"/>
          <w:szCs w:val="24"/>
        </w:rPr>
        <w:t xml:space="preserve"> </w:t>
      </w:r>
    </w:p>
    <w:p w14:paraId="076970B0" w14:textId="77777777" w:rsidR="00746222" w:rsidRDefault="00746222" w:rsidP="00746222">
      <w:pPr>
        <w:pStyle w:val="ListParagraph"/>
        <w:numPr>
          <w:ilvl w:val="0"/>
          <w:numId w:val="27"/>
        </w:numPr>
        <w:ind w:left="720"/>
        <w:rPr>
          <w:rFonts w:ascii="Arial" w:hAnsi="Arial" w:cs="Arial"/>
          <w:sz w:val="24"/>
          <w:szCs w:val="24"/>
        </w:rPr>
      </w:pPr>
      <w:r>
        <w:rPr>
          <w:rFonts w:ascii="Arial" w:hAnsi="Arial" w:cs="Arial"/>
          <w:sz w:val="24"/>
          <w:szCs w:val="24"/>
        </w:rPr>
        <w:t xml:space="preserve">how </w:t>
      </w:r>
      <w:r w:rsidRPr="00CD31F0">
        <w:rPr>
          <w:rFonts w:ascii="Arial" w:hAnsi="Arial" w:cs="Arial"/>
          <w:sz w:val="24"/>
          <w:szCs w:val="24"/>
        </w:rPr>
        <w:t>the offshoring arrangement is legitimised to comply with relevant data protection legislation</w:t>
      </w:r>
      <w:r>
        <w:rPr>
          <w:rFonts w:ascii="Arial" w:hAnsi="Arial" w:cs="Arial"/>
          <w:sz w:val="24"/>
          <w:szCs w:val="24"/>
        </w:rPr>
        <w:t xml:space="preserve"> (</w:t>
      </w:r>
      <w:r w:rsidRPr="00CD31F0">
        <w:rPr>
          <w:rFonts w:ascii="Arial" w:hAnsi="Arial" w:cs="Arial"/>
          <w:sz w:val="24"/>
          <w:szCs w:val="24"/>
        </w:rPr>
        <w:t>e.g</w:t>
      </w:r>
      <w:r>
        <w:rPr>
          <w:rFonts w:ascii="Arial" w:hAnsi="Arial" w:cs="Arial"/>
          <w:sz w:val="24"/>
          <w:szCs w:val="24"/>
        </w:rPr>
        <w:t>.</w:t>
      </w:r>
      <w:r w:rsidRPr="00CD31F0">
        <w:rPr>
          <w:rFonts w:ascii="Arial" w:hAnsi="Arial" w:cs="Arial"/>
          <w:sz w:val="24"/>
          <w:szCs w:val="24"/>
        </w:rPr>
        <w:t xml:space="preserve"> </w:t>
      </w:r>
      <w:r>
        <w:rPr>
          <w:rFonts w:ascii="Arial" w:hAnsi="Arial" w:cs="Arial"/>
          <w:sz w:val="24"/>
          <w:szCs w:val="24"/>
        </w:rPr>
        <w:t>adequacy decision,</w:t>
      </w:r>
      <w:r w:rsidRPr="00CD31F0">
        <w:rPr>
          <w:rFonts w:ascii="Arial" w:hAnsi="Arial" w:cs="Arial"/>
          <w:sz w:val="24"/>
          <w:szCs w:val="24"/>
        </w:rPr>
        <w:t xml:space="preserve"> </w:t>
      </w:r>
      <w:r>
        <w:rPr>
          <w:rFonts w:ascii="Arial" w:hAnsi="Arial" w:cs="Arial"/>
          <w:sz w:val="24"/>
          <w:szCs w:val="24"/>
        </w:rPr>
        <w:t xml:space="preserve">appropriate safeguards, Standard Contractual Clauses/International Data Transfer Agreements); and </w:t>
      </w:r>
    </w:p>
    <w:p w14:paraId="7314B52D" w14:textId="77777777" w:rsidR="00746222" w:rsidRPr="0027156F" w:rsidRDefault="00746222" w:rsidP="00746222">
      <w:pPr>
        <w:pStyle w:val="ListParagraph"/>
        <w:numPr>
          <w:ilvl w:val="0"/>
          <w:numId w:val="27"/>
        </w:numPr>
        <w:ind w:left="720"/>
        <w:rPr>
          <w:rFonts w:ascii="Arial" w:hAnsi="Arial" w:cs="Arial"/>
          <w:sz w:val="24"/>
          <w:szCs w:val="24"/>
        </w:rPr>
      </w:pPr>
      <w:r>
        <w:rPr>
          <w:rFonts w:ascii="Arial" w:hAnsi="Arial" w:cs="Arial"/>
          <w:sz w:val="24"/>
          <w:szCs w:val="24"/>
        </w:rPr>
        <w:t>where applicable details of any transfer risk assessment that has been conducted, along with any supplementary measures implemented.</w:t>
      </w:r>
    </w:p>
    <w:p w14:paraId="7C7763C0" w14:textId="77777777" w:rsidR="00746222" w:rsidRDefault="00746222" w:rsidP="00746222">
      <w:pPr>
        <w:rPr>
          <w:color w:val="0000FF"/>
          <w:u w:val="single"/>
        </w:rPr>
      </w:pPr>
    </w:p>
    <w:p w14:paraId="0B3AA5E1" w14:textId="77777777" w:rsidR="00746222" w:rsidRPr="00674E19" w:rsidRDefault="00746222" w:rsidP="00746222">
      <w:pPr>
        <w:rPr>
          <w:rFonts w:ascii="Arial" w:hAnsi="Arial" w:cs="Arial"/>
          <w:b/>
          <w:u w:val="single"/>
        </w:rPr>
      </w:pPr>
      <w:r w:rsidRPr="00674E19">
        <w:rPr>
          <w:rFonts w:ascii="Arial" w:hAnsi="Arial" w:cs="Arial"/>
          <w:b/>
          <w:u w:val="single"/>
        </w:rPr>
        <w:t>P</w:t>
      </w:r>
      <w:r>
        <w:rPr>
          <w:rFonts w:ascii="Arial" w:hAnsi="Arial" w:cs="Arial"/>
          <w:b/>
          <w:u w:val="single"/>
        </w:rPr>
        <w:t xml:space="preserve">rocessing of Sensitive Information (not Personal Data) </w:t>
      </w:r>
    </w:p>
    <w:p w14:paraId="63FA5638" w14:textId="77777777" w:rsidR="00746222" w:rsidRDefault="00746222" w:rsidP="00746222">
      <w:pPr>
        <w:pStyle w:val="ListParagraph"/>
        <w:ind w:left="360"/>
        <w:rPr>
          <w:rFonts w:ascii="Arial" w:hAnsi="Arial" w:cs="Arial"/>
          <w:sz w:val="24"/>
          <w:szCs w:val="24"/>
        </w:rPr>
      </w:pPr>
    </w:p>
    <w:p w14:paraId="15CA8600" w14:textId="77777777" w:rsidR="00746222" w:rsidRPr="00863A61" w:rsidRDefault="00746222" w:rsidP="00746222">
      <w:pPr>
        <w:pStyle w:val="ListParagraph"/>
        <w:numPr>
          <w:ilvl w:val="0"/>
          <w:numId w:val="25"/>
        </w:numPr>
        <w:ind w:left="360"/>
        <w:rPr>
          <w:rFonts w:ascii="Arial" w:hAnsi="Arial" w:cs="Arial"/>
          <w:b/>
          <w:bCs/>
          <w:sz w:val="24"/>
          <w:szCs w:val="24"/>
        </w:rPr>
      </w:pPr>
      <w:r w:rsidRPr="00863A61">
        <w:rPr>
          <w:rFonts w:ascii="Arial" w:hAnsi="Arial" w:cs="Arial"/>
          <w:b/>
          <w:bCs/>
          <w:sz w:val="24"/>
          <w:szCs w:val="24"/>
        </w:rPr>
        <w:t>Security Classification of Information</w:t>
      </w:r>
    </w:p>
    <w:p w14:paraId="158377CF" w14:textId="7A85BF84" w:rsidR="00746222" w:rsidRPr="00863A61" w:rsidRDefault="00746222" w:rsidP="00746222">
      <w:pPr>
        <w:ind w:left="360"/>
        <w:rPr>
          <w:rFonts w:ascii="Arial" w:hAnsi="Arial" w:cs="Arial"/>
          <w:iCs/>
        </w:rPr>
      </w:pPr>
      <w:r w:rsidRPr="00863A61">
        <w:rPr>
          <w:rFonts w:ascii="Arial" w:hAnsi="Arial" w:cs="Arial"/>
          <w:iCs/>
        </w:rPr>
        <w:t xml:space="preserve">If the provision of the </w:t>
      </w:r>
      <w:r>
        <w:rPr>
          <w:rFonts w:ascii="Arial" w:hAnsi="Arial" w:cs="Arial"/>
          <w:iCs/>
        </w:rPr>
        <w:t>s</w:t>
      </w:r>
      <w:r w:rsidRPr="00863A61">
        <w:rPr>
          <w:rFonts w:ascii="Arial" w:hAnsi="Arial" w:cs="Arial"/>
          <w:iCs/>
        </w:rPr>
        <w:t xml:space="preserve">ervices requires the </w:t>
      </w:r>
      <w:r>
        <w:rPr>
          <w:rFonts w:ascii="Arial" w:hAnsi="Arial" w:cs="Arial"/>
          <w:iCs/>
        </w:rPr>
        <w:t>s</w:t>
      </w:r>
      <w:r w:rsidRPr="00863A61">
        <w:rPr>
          <w:rFonts w:ascii="Arial" w:hAnsi="Arial" w:cs="Arial"/>
          <w:iCs/>
        </w:rPr>
        <w:t xml:space="preserve">upplier to </w:t>
      </w:r>
      <w:r>
        <w:rPr>
          <w:rFonts w:ascii="Arial" w:hAnsi="Arial" w:cs="Arial"/>
          <w:iCs/>
        </w:rPr>
        <w:t>p</w:t>
      </w:r>
      <w:r w:rsidRPr="00863A61">
        <w:rPr>
          <w:rFonts w:ascii="Arial" w:hAnsi="Arial" w:cs="Arial"/>
          <w:iCs/>
        </w:rPr>
        <w:t xml:space="preserve">rocess DVLA </w:t>
      </w:r>
      <w:r>
        <w:rPr>
          <w:rFonts w:ascii="Arial" w:hAnsi="Arial" w:cs="Arial"/>
          <w:iCs/>
        </w:rPr>
        <w:t>d</w:t>
      </w:r>
      <w:r w:rsidRPr="00863A61">
        <w:rPr>
          <w:rFonts w:ascii="Arial" w:hAnsi="Arial" w:cs="Arial"/>
          <w:iCs/>
        </w:rPr>
        <w:t xml:space="preserve">ata which is classified as </w:t>
      </w:r>
      <w:r w:rsidR="00906BBB" w:rsidRPr="00863A61">
        <w:rPr>
          <w:rFonts w:ascii="Arial" w:hAnsi="Arial" w:cs="Arial"/>
          <w:iCs/>
        </w:rPr>
        <w:t>OFFICIAL: SENSITIVE</w:t>
      </w:r>
      <w:r w:rsidRPr="00863A61">
        <w:rPr>
          <w:rFonts w:ascii="Arial" w:hAnsi="Arial" w:cs="Arial"/>
          <w:iCs/>
        </w:rPr>
        <w:t xml:space="preserve"> or higher, the </w:t>
      </w:r>
      <w:r>
        <w:rPr>
          <w:rFonts w:ascii="Arial" w:hAnsi="Arial" w:cs="Arial"/>
          <w:iCs/>
        </w:rPr>
        <w:t>s</w:t>
      </w:r>
      <w:r w:rsidRPr="00863A61">
        <w:rPr>
          <w:rFonts w:ascii="Arial" w:hAnsi="Arial" w:cs="Arial"/>
          <w:iCs/>
        </w:rPr>
        <w:t xml:space="preserve">upplier shall implement such additional measures as agreed with the DVLA </w:t>
      </w:r>
      <w:proofErr w:type="gramStart"/>
      <w:r w:rsidRPr="00863A61">
        <w:rPr>
          <w:rFonts w:ascii="Arial" w:hAnsi="Arial" w:cs="Arial"/>
          <w:iCs/>
        </w:rPr>
        <w:t>in order to</w:t>
      </w:r>
      <w:proofErr w:type="gramEnd"/>
      <w:r w:rsidRPr="00863A61">
        <w:rPr>
          <w:rFonts w:ascii="Arial" w:hAnsi="Arial" w:cs="Arial"/>
          <w:iCs/>
        </w:rPr>
        <w:t xml:space="preserve"> enhance the safeguarding of such information. A copy of the Government Security Classification scheme can be found at: </w:t>
      </w:r>
      <w:hyperlink r:id="rId12" w:history="1">
        <w:r w:rsidRPr="00863A61">
          <w:rPr>
            <w:rFonts w:ascii="Arial" w:hAnsi="Arial" w:cs="Arial"/>
            <w:iCs/>
          </w:rPr>
          <w:t>https://www.gov.uk/government/publications/government-security-classifications</w:t>
        </w:r>
      </w:hyperlink>
      <w:r w:rsidRPr="00863A61">
        <w:rPr>
          <w:rFonts w:ascii="Arial" w:hAnsi="Arial" w:cs="Arial"/>
          <w:iCs/>
        </w:rPr>
        <w:t xml:space="preserve"> </w:t>
      </w:r>
    </w:p>
    <w:p w14:paraId="6F97F073" w14:textId="77777777" w:rsidR="00746222" w:rsidRPr="00E86BD3" w:rsidRDefault="00746222" w:rsidP="00746222">
      <w:pPr>
        <w:pStyle w:val="ListParagraph"/>
        <w:ind w:left="360"/>
        <w:rPr>
          <w:rFonts w:ascii="Arial" w:hAnsi="Arial" w:cs="Arial"/>
          <w:sz w:val="24"/>
          <w:szCs w:val="24"/>
        </w:rPr>
      </w:pPr>
    </w:p>
    <w:p w14:paraId="32F06B15" w14:textId="77777777" w:rsidR="00746222" w:rsidRPr="00674E19" w:rsidRDefault="00746222" w:rsidP="00746222">
      <w:pPr>
        <w:rPr>
          <w:rFonts w:ascii="Arial" w:hAnsi="Arial" w:cs="Arial"/>
          <w:b/>
          <w:u w:val="single"/>
        </w:rPr>
      </w:pPr>
      <w:r w:rsidRPr="00674E19">
        <w:rPr>
          <w:rFonts w:ascii="Arial" w:hAnsi="Arial" w:cs="Arial"/>
          <w:b/>
          <w:u w:val="single"/>
        </w:rPr>
        <w:t>P</w:t>
      </w:r>
      <w:r>
        <w:rPr>
          <w:rFonts w:ascii="Arial" w:hAnsi="Arial" w:cs="Arial"/>
          <w:b/>
          <w:u w:val="single"/>
        </w:rPr>
        <w:t xml:space="preserve">ersonnel </w:t>
      </w:r>
    </w:p>
    <w:p w14:paraId="4C48CF7B" w14:textId="77777777" w:rsidR="00746222" w:rsidRDefault="00746222" w:rsidP="00746222">
      <w:pPr>
        <w:rPr>
          <w:color w:val="0000FF"/>
          <w:u w:val="single"/>
        </w:rPr>
      </w:pPr>
    </w:p>
    <w:p w14:paraId="204C8D22" w14:textId="77777777" w:rsidR="00746222" w:rsidRPr="00BF05D3" w:rsidRDefault="00746222" w:rsidP="00746222">
      <w:pPr>
        <w:pStyle w:val="ListParagraph"/>
        <w:numPr>
          <w:ilvl w:val="0"/>
          <w:numId w:val="25"/>
        </w:numPr>
        <w:ind w:left="360"/>
        <w:rPr>
          <w:rFonts w:ascii="Arial" w:hAnsi="Arial" w:cs="Arial"/>
          <w:b/>
          <w:bCs/>
          <w:sz w:val="24"/>
          <w:szCs w:val="24"/>
        </w:rPr>
      </w:pPr>
      <w:r w:rsidRPr="00BF05D3">
        <w:rPr>
          <w:rFonts w:ascii="Arial" w:hAnsi="Arial" w:cs="Arial"/>
          <w:b/>
          <w:bCs/>
          <w:sz w:val="24"/>
          <w:szCs w:val="24"/>
        </w:rPr>
        <w:t>Security Clearance</w:t>
      </w:r>
    </w:p>
    <w:p w14:paraId="33CF16F6" w14:textId="77777777" w:rsidR="00746222" w:rsidRPr="002A67E8" w:rsidRDefault="00746222" w:rsidP="00746222">
      <w:pPr>
        <w:rPr>
          <w:rFonts w:ascii="Arial" w:hAnsi="Arial" w:cs="Arial"/>
          <w:b/>
        </w:rPr>
      </w:pPr>
    </w:p>
    <w:p w14:paraId="2AB0AB64" w14:textId="77777777" w:rsidR="00746222" w:rsidRPr="00BF05D3" w:rsidRDefault="00746222" w:rsidP="00746222">
      <w:pPr>
        <w:pStyle w:val="ListParagraph"/>
        <w:numPr>
          <w:ilvl w:val="0"/>
          <w:numId w:val="30"/>
        </w:numPr>
        <w:ind w:left="720"/>
        <w:rPr>
          <w:rFonts w:ascii="Arial" w:hAnsi="Arial" w:cs="Arial"/>
          <w:sz w:val="24"/>
          <w:szCs w:val="24"/>
        </w:rPr>
      </w:pPr>
      <w:r w:rsidRPr="00BF05D3">
        <w:rPr>
          <w:rFonts w:ascii="Arial" w:hAnsi="Arial" w:cs="Arial"/>
          <w:b/>
          <w:sz w:val="24"/>
          <w:szCs w:val="24"/>
        </w:rPr>
        <w:t xml:space="preserve">Level 1 </w:t>
      </w:r>
    </w:p>
    <w:p w14:paraId="56ABF4DE" w14:textId="77777777" w:rsidR="00746222" w:rsidRPr="002A67E8" w:rsidRDefault="00746222" w:rsidP="00746222">
      <w:pPr>
        <w:ind w:left="720"/>
        <w:rPr>
          <w:rFonts w:ascii="Arial" w:hAnsi="Arial" w:cs="Arial"/>
        </w:rPr>
      </w:pPr>
      <w:r>
        <w:rPr>
          <w:rFonts w:ascii="Arial" w:hAnsi="Arial" w:cs="Arial"/>
        </w:rPr>
        <w:t>The supplier is</w:t>
      </w:r>
      <w:r w:rsidRPr="002A67E8">
        <w:rPr>
          <w:rFonts w:ascii="Arial" w:hAnsi="Arial" w:cs="Arial"/>
        </w:rPr>
        <w:t xml:space="preserve"> required to acknowledge in their response that any </w:t>
      </w:r>
      <w:r>
        <w:rPr>
          <w:rFonts w:ascii="Arial" w:hAnsi="Arial" w:cs="Arial"/>
        </w:rPr>
        <w:t>supplier</w:t>
      </w:r>
      <w:r w:rsidRPr="002A67E8">
        <w:rPr>
          <w:rFonts w:ascii="Arial" w:hAnsi="Arial" w:cs="Arial"/>
        </w:rPr>
        <w:t xml:space="preserve"> </w:t>
      </w:r>
      <w:r>
        <w:rPr>
          <w:rFonts w:ascii="Arial" w:hAnsi="Arial" w:cs="Arial"/>
        </w:rPr>
        <w:t>s</w:t>
      </w:r>
      <w:r w:rsidRPr="002A67E8">
        <w:rPr>
          <w:rFonts w:ascii="Arial" w:hAnsi="Arial" w:cs="Arial"/>
        </w:rPr>
        <w:t xml:space="preserve">taff that will have access to the DVLA site for meetings and similar (but have no access to the DVLA systems), must be </w:t>
      </w:r>
      <w:proofErr w:type="gramStart"/>
      <w:r w:rsidRPr="002A67E8">
        <w:rPr>
          <w:rFonts w:ascii="Arial" w:hAnsi="Arial" w:cs="Arial"/>
        </w:rPr>
        <w:t>supervised at all times</w:t>
      </w:r>
      <w:proofErr w:type="gramEnd"/>
      <w:r w:rsidRPr="002A67E8">
        <w:rPr>
          <w:rFonts w:ascii="Arial" w:hAnsi="Arial" w:cs="Arial"/>
        </w:rPr>
        <w:t xml:space="preserve"> by DVLA staff.</w:t>
      </w:r>
    </w:p>
    <w:p w14:paraId="1DDDC4D0" w14:textId="77777777" w:rsidR="00746222" w:rsidRPr="002A67E8" w:rsidRDefault="00746222" w:rsidP="00746222">
      <w:pPr>
        <w:rPr>
          <w:rFonts w:ascii="Arial" w:hAnsi="Arial" w:cs="Arial"/>
          <w:b/>
        </w:rPr>
      </w:pPr>
    </w:p>
    <w:p w14:paraId="5FD42312" w14:textId="77777777" w:rsidR="00746222" w:rsidRPr="000042F7" w:rsidRDefault="00746222" w:rsidP="00746222">
      <w:pPr>
        <w:rPr>
          <w:rFonts w:ascii="Arial" w:hAnsi="Arial" w:cs="Arial"/>
          <w:b/>
          <w:u w:val="single"/>
        </w:rPr>
      </w:pPr>
      <w:r w:rsidRPr="000042F7">
        <w:rPr>
          <w:rFonts w:ascii="Arial" w:hAnsi="Arial" w:cs="Arial"/>
          <w:b/>
          <w:u w:val="single"/>
        </w:rPr>
        <w:t>Business Continuity and Disaster Recovery</w:t>
      </w:r>
    </w:p>
    <w:p w14:paraId="68525CA0" w14:textId="77777777" w:rsidR="00746222" w:rsidRDefault="00746222" w:rsidP="00746222">
      <w:pPr>
        <w:rPr>
          <w:rFonts w:ascii="Arial" w:hAnsi="Arial" w:cs="Arial"/>
        </w:rPr>
      </w:pPr>
      <w:r w:rsidRPr="00B15117">
        <w:rPr>
          <w:rFonts w:ascii="Arial" w:hAnsi="Arial" w:cs="Arial"/>
        </w:rPr>
        <w:t xml:space="preserve">The </w:t>
      </w:r>
      <w:r>
        <w:rPr>
          <w:rFonts w:ascii="Arial" w:hAnsi="Arial" w:cs="Arial"/>
        </w:rPr>
        <w:t>supplier</w:t>
      </w:r>
      <w:r w:rsidRPr="002206D8">
        <w:rPr>
          <w:rFonts w:ascii="Arial" w:hAnsi="Arial" w:cs="Arial"/>
        </w:rPr>
        <w:t xml:space="preserve"> </w:t>
      </w:r>
      <w:r w:rsidRPr="00B15117">
        <w:rPr>
          <w:rFonts w:ascii="Arial" w:hAnsi="Arial" w:cs="Arial"/>
        </w:rPr>
        <w:t>shall have business continuity and disaster recovery plans in place to maintain or quickly resume any services provided to DVLA</w:t>
      </w:r>
      <w:r>
        <w:rPr>
          <w:rFonts w:ascii="Arial" w:hAnsi="Arial" w:cs="Arial"/>
        </w:rPr>
        <w:t xml:space="preserve"> and shall maintain compliance with relevant legislation</w:t>
      </w:r>
      <w:r w:rsidRPr="00B15117">
        <w:rPr>
          <w:rFonts w:ascii="Arial" w:hAnsi="Arial" w:cs="Arial"/>
        </w:rPr>
        <w:t>.</w:t>
      </w:r>
    </w:p>
    <w:p w14:paraId="23523117" w14:textId="77777777" w:rsidR="00404203" w:rsidRDefault="00404203" w:rsidP="00E07053">
      <w:pPr>
        <w:ind w:left="360"/>
        <w:rPr>
          <w:rFonts w:ascii="Arial" w:hAnsi="Arial" w:cs="Arial"/>
        </w:rPr>
      </w:pPr>
    </w:p>
    <w:bookmarkEnd w:id="25"/>
    <w:p w14:paraId="36BF3409" w14:textId="58D56392" w:rsidR="00DD6474" w:rsidRPr="006E1869" w:rsidRDefault="003B029F" w:rsidP="006D2CE5">
      <w:pPr>
        <w:pStyle w:val="Default"/>
        <w:rPr>
          <w:b/>
          <w:color w:val="FF0000"/>
        </w:rPr>
      </w:pPr>
      <w:r>
        <w:rPr>
          <w:b/>
        </w:rPr>
        <w:t xml:space="preserve">8.2 </w:t>
      </w:r>
      <w:r w:rsidR="006E228F" w:rsidRPr="006E1869">
        <w:rPr>
          <w:b/>
        </w:rPr>
        <w:t>Cyber Security</w:t>
      </w:r>
      <w:r w:rsidR="00121A09" w:rsidRPr="006E1869">
        <w:rPr>
          <w:b/>
        </w:rPr>
        <w:t xml:space="preserve"> </w:t>
      </w:r>
    </w:p>
    <w:p w14:paraId="20AADAE3" w14:textId="77777777" w:rsidR="00121A09" w:rsidRPr="006E1869" w:rsidRDefault="00121A09" w:rsidP="00121A09">
      <w:pPr>
        <w:rPr>
          <w:rFonts w:ascii="Arial" w:hAnsi="Arial" w:cs="Arial"/>
        </w:rPr>
      </w:pPr>
      <w:r w:rsidRPr="006E1869">
        <w:rPr>
          <w:rFonts w:ascii="Arial" w:hAnsi="Arial" w:cs="Arial"/>
        </w:rPr>
        <w:t>The Government has developed Cyber Essentials, in consultation with industry, to mitigate the risk from common internet-based threats.</w:t>
      </w:r>
    </w:p>
    <w:p w14:paraId="559C0BA8" w14:textId="77777777" w:rsidR="00121A09" w:rsidRPr="006E1869" w:rsidRDefault="00121A09" w:rsidP="00121A09">
      <w:pPr>
        <w:rPr>
          <w:rFonts w:ascii="Arial" w:hAnsi="Arial" w:cs="Arial"/>
        </w:rPr>
      </w:pPr>
    </w:p>
    <w:p w14:paraId="5E781A06" w14:textId="77777777" w:rsidR="00121A09" w:rsidRPr="006E1869" w:rsidRDefault="00121A09" w:rsidP="00121A09">
      <w:pPr>
        <w:rPr>
          <w:rFonts w:ascii="Arial" w:hAnsi="Arial" w:cs="Arial"/>
        </w:rPr>
      </w:pPr>
      <w:r w:rsidRPr="006E1869">
        <w:rPr>
          <w:rFonts w:ascii="Arial" w:hAnsi="Arial" w:cs="Arial"/>
        </w:rPr>
        <w:t>It will be mandatory for new Central Government contracts, which feature characteristics involving the handling of personal data and ICT systems designed to store or process data at the OFFICIAL level of the Government Security Classifications scheme (link below), to comply with Cyber Essentials.</w:t>
      </w:r>
    </w:p>
    <w:p w14:paraId="408B4AE5" w14:textId="77777777" w:rsidR="00121A09" w:rsidRPr="006E1869" w:rsidRDefault="00121A09" w:rsidP="00121A09">
      <w:pPr>
        <w:rPr>
          <w:rFonts w:ascii="Arial" w:hAnsi="Arial" w:cs="Arial"/>
        </w:rPr>
      </w:pPr>
    </w:p>
    <w:p w14:paraId="3AC5108D" w14:textId="77777777" w:rsidR="00121A09" w:rsidRPr="006E1869" w:rsidRDefault="00121A09" w:rsidP="00121A09">
      <w:pPr>
        <w:rPr>
          <w:rFonts w:ascii="Arial" w:hAnsi="Arial" w:cs="Arial"/>
        </w:rPr>
      </w:pPr>
      <w:hyperlink r:id="rId13" w:history="1">
        <w:r w:rsidRPr="006E1869">
          <w:rPr>
            <w:rStyle w:val="Hyperlink"/>
            <w:rFonts w:ascii="Arial" w:hAnsi="Arial" w:cs="Arial"/>
          </w:rPr>
          <w:t>https://www.gov.uk/government/publications/government-security-classifications</w:t>
        </w:r>
      </w:hyperlink>
    </w:p>
    <w:p w14:paraId="3518D780" w14:textId="77777777" w:rsidR="00121A09" w:rsidRPr="006E1869" w:rsidRDefault="00121A09" w:rsidP="00121A09">
      <w:pPr>
        <w:rPr>
          <w:rFonts w:ascii="Arial" w:hAnsi="Arial" w:cs="Arial"/>
        </w:rPr>
      </w:pPr>
    </w:p>
    <w:p w14:paraId="15102105" w14:textId="77777777" w:rsidR="00121A09" w:rsidRPr="006E1869" w:rsidRDefault="00121A09" w:rsidP="00121A09">
      <w:pPr>
        <w:rPr>
          <w:rFonts w:ascii="Arial" w:hAnsi="Arial" w:cs="Arial"/>
        </w:rPr>
      </w:pPr>
      <w:r w:rsidRPr="006E1869">
        <w:rPr>
          <w:rFonts w:ascii="Arial" w:hAnsi="Arial" w:cs="Arial"/>
        </w:rPr>
        <w:t xml:space="preserve">All potential tenderers for Central Government contracts, featuring the above characteristics, should make themselves aware of Cyber Essentials and the requirements for the appropriate level of certification.  </w:t>
      </w:r>
      <w:bookmarkStart w:id="26" w:name="_Hlk146286106"/>
      <w:r w:rsidRPr="006E1869">
        <w:rPr>
          <w:rFonts w:ascii="Arial" w:hAnsi="Arial" w:cs="Arial"/>
        </w:rPr>
        <w:t xml:space="preserve">The link below to the Gov.uk website provides further information: </w:t>
      </w:r>
    </w:p>
    <w:p w14:paraId="26CF764A" w14:textId="77777777" w:rsidR="00121A09" w:rsidRPr="006E1869" w:rsidRDefault="00121A09" w:rsidP="00121A09">
      <w:pPr>
        <w:rPr>
          <w:rFonts w:ascii="Arial" w:hAnsi="Arial" w:cs="Arial"/>
        </w:rPr>
      </w:pPr>
    </w:p>
    <w:p w14:paraId="7FF9B491" w14:textId="77777777" w:rsidR="00121A09" w:rsidRPr="006E1869" w:rsidRDefault="00121A09" w:rsidP="00121A09">
      <w:pPr>
        <w:rPr>
          <w:rFonts w:ascii="Arial" w:hAnsi="Arial" w:cs="Arial"/>
          <w:color w:val="1F497D"/>
        </w:rPr>
      </w:pPr>
      <w:hyperlink r:id="rId14" w:history="1">
        <w:r w:rsidRPr="006E1869">
          <w:rPr>
            <w:rStyle w:val="Hyperlink"/>
            <w:rFonts w:ascii="Arial" w:hAnsi="Arial" w:cs="Arial"/>
          </w:rPr>
          <w:t>https://www.gov.uk/government/publications/cyber-essentials-scheme-overview</w:t>
        </w:r>
      </w:hyperlink>
      <w:bookmarkEnd w:id="26"/>
    </w:p>
    <w:p w14:paraId="29912E04" w14:textId="77777777" w:rsidR="00121A09" w:rsidRPr="006E1869" w:rsidRDefault="00121A09" w:rsidP="00121A09">
      <w:pPr>
        <w:pStyle w:val="Default"/>
      </w:pPr>
    </w:p>
    <w:p w14:paraId="419F155D" w14:textId="77777777" w:rsidR="00121A09" w:rsidRPr="006E1869" w:rsidRDefault="00121A09" w:rsidP="00121A09">
      <w:pPr>
        <w:pStyle w:val="Default"/>
      </w:pPr>
      <w:r w:rsidRPr="006E1869">
        <w:t>As this requirement features the above characteristics, you are required to demonstrate in your response that:</w:t>
      </w:r>
    </w:p>
    <w:p w14:paraId="0F035652" w14:textId="77777777" w:rsidR="00121A09" w:rsidRPr="006E1869" w:rsidRDefault="00121A09" w:rsidP="00121A09">
      <w:pPr>
        <w:pStyle w:val="Default"/>
        <w:rPr>
          <w:sz w:val="22"/>
          <w:szCs w:val="22"/>
        </w:rPr>
      </w:pPr>
    </w:p>
    <w:p w14:paraId="0E1350D9" w14:textId="5FA91F46" w:rsidR="00121A09" w:rsidRPr="006E1869" w:rsidRDefault="00121A09" w:rsidP="00121A09">
      <w:pPr>
        <w:pStyle w:val="Default"/>
        <w:numPr>
          <w:ilvl w:val="0"/>
          <w:numId w:val="6"/>
        </w:numPr>
      </w:pPr>
      <w:r w:rsidRPr="006E1869">
        <w:t xml:space="preserve">Your organisation has Cyber Essentials certification; </w:t>
      </w:r>
      <w:r w:rsidRPr="006E1869">
        <w:rPr>
          <w:b/>
        </w:rPr>
        <w:t>or</w:t>
      </w:r>
    </w:p>
    <w:p w14:paraId="16114C22" w14:textId="040B0504" w:rsidR="00121A09" w:rsidRPr="006E1869" w:rsidRDefault="00121A09" w:rsidP="00121A09">
      <w:pPr>
        <w:pStyle w:val="Default"/>
        <w:numPr>
          <w:ilvl w:val="0"/>
          <w:numId w:val="6"/>
        </w:numPr>
      </w:pPr>
      <w:r w:rsidRPr="006E1869">
        <w:t xml:space="preserve">Your organisation will be able to secure Cyber Essentials certification prior to commencement of the required services/deliverables; </w:t>
      </w:r>
      <w:r w:rsidRPr="006E1869">
        <w:rPr>
          <w:b/>
        </w:rPr>
        <w:t>or</w:t>
      </w:r>
    </w:p>
    <w:p w14:paraId="30A269C7" w14:textId="77777777" w:rsidR="00121A09" w:rsidRPr="006E1869" w:rsidRDefault="00121A09" w:rsidP="00121A09">
      <w:pPr>
        <w:pStyle w:val="Default"/>
        <w:numPr>
          <w:ilvl w:val="0"/>
          <w:numId w:val="6"/>
        </w:numPr>
      </w:pPr>
      <w:r w:rsidRPr="006E1869">
        <w:t>Your organisation has other evidence to support that you have appropriate technical and organisational measures to mitigate the risk from common internet-based threats in respect to the following five technical areas:</w:t>
      </w:r>
    </w:p>
    <w:p w14:paraId="61C0BE53" w14:textId="77777777" w:rsidR="00121A09" w:rsidRPr="006E1869" w:rsidRDefault="00121A09" w:rsidP="00121A09">
      <w:pPr>
        <w:numPr>
          <w:ilvl w:val="0"/>
          <w:numId w:val="7"/>
        </w:numPr>
        <w:spacing w:line="276" w:lineRule="auto"/>
        <w:rPr>
          <w:rFonts w:ascii="Arial" w:hAnsi="Arial" w:cs="Arial"/>
        </w:rPr>
      </w:pPr>
      <w:r w:rsidRPr="006E1869">
        <w:rPr>
          <w:rFonts w:ascii="Arial" w:hAnsi="Arial" w:cs="Arial"/>
        </w:rPr>
        <w:t>Boundary firewalls and internet gateways</w:t>
      </w:r>
    </w:p>
    <w:p w14:paraId="3A52577C" w14:textId="77777777" w:rsidR="00121A09" w:rsidRPr="006E1869" w:rsidRDefault="00121A09" w:rsidP="00121A09">
      <w:pPr>
        <w:numPr>
          <w:ilvl w:val="0"/>
          <w:numId w:val="7"/>
        </w:numPr>
        <w:spacing w:line="276" w:lineRule="auto"/>
        <w:rPr>
          <w:rFonts w:ascii="Arial" w:hAnsi="Arial" w:cs="Arial"/>
        </w:rPr>
      </w:pPr>
      <w:r w:rsidRPr="006E1869">
        <w:rPr>
          <w:rFonts w:ascii="Arial" w:hAnsi="Arial" w:cs="Arial"/>
        </w:rPr>
        <w:t>Secure configuration</w:t>
      </w:r>
    </w:p>
    <w:p w14:paraId="03F30804" w14:textId="77777777" w:rsidR="00121A09" w:rsidRPr="006E1869" w:rsidRDefault="00121A09" w:rsidP="00121A09">
      <w:pPr>
        <w:numPr>
          <w:ilvl w:val="0"/>
          <w:numId w:val="7"/>
        </w:numPr>
        <w:spacing w:line="276" w:lineRule="auto"/>
        <w:rPr>
          <w:rFonts w:ascii="Arial" w:hAnsi="Arial" w:cs="Arial"/>
        </w:rPr>
      </w:pPr>
      <w:r w:rsidRPr="006E1869">
        <w:rPr>
          <w:rFonts w:ascii="Arial" w:hAnsi="Arial" w:cs="Arial"/>
        </w:rPr>
        <w:t>Access control</w:t>
      </w:r>
    </w:p>
    <w:p w14:paraId="1D873E5F" w14:textId="77777777" w:rsidR="00121A09" w:rsidRPr="006E1869" w:rsidRDefault="00121A09" w:rsidP="00121A09">
      <w:pPr>
        <w:numPr>
          <w:ilvl w:val="0"/>
          <w:numId w:val="7"/>
        </w:numPr>
        <w:spacing w:line="276" w:lineRule="auto"/>
        <w:rPr>
          <w:rFonts w:ascii="Arial" w:hAnsi="Arial" w:cs="Arial"/>
        </w:rPr>
      </w:pPr>
      <w:r w:rsidRPr="006E1869">
        <w:rPr>
          <w:rFonts w:ascii="Arial" w:hAnsi="Arial" w:cs="Arial"/>
        </w:rPr>
        <w:t>Malware protection</w:t>
      </w:r>
    </w:p>
    <w:p w14:paraId="68708FD6" w14:textId="5249CD06" w:rsidR="00121A09" w:rsidRPr="006E1869" w:rsidRDefault="00CD0632" w:rsidP="00121A09">
      <w:pPr>
        <w:numPr>
          <w:ilvl w:val="0"/>
          <w:numId w:val="7"/>
        </w:numPr>
        <w:spacing w:line="276" w:lineRule="auto"/>
        <w:rPr>
          <w:rFonts w:ascii="Arial" w:hAnsi="Arial" w:cs="Arial"/>
        </w:rPr>
      </w:pPr>
      <w:r w:rsidRPr="006E1869">
        <w:rPr>
          <w:rFonts w:ascii="Arial" w:hAnsi="Arial" w:cs="Arial"/>
        </w:rPr>
        <w:t xml:space="preserve">Security update </w:t>
      </w:r>
      <w:r w:rsidR="00121A09" w:rsidRPr="006E1869">
        <w:rPr>
          <w:rFonts w:ascii="Arial" w:hAnsi="Arial" w:cs="Arial"/>
        </w:rPr>
        <w:t>management</w:t>
      </w:r>
    </w:p>
    <w:p w14:paraId="414AEFF7" w14:textId="77777777" w:rsidR="00121A09" w:rsidRPr="006E1869" w:rsidRDefault="00121A09" w:rsidP="00121A09">
      <w:pPr>
        <w:ind w:left="1080"/>
        <w:rPr>
          <w:rFonts w:ascii="Arial" w:hAnsi="Arial" w:cs="Arial"/>
        </w:rPr>
      </w:pPr>
    </w:p>
    <w:p w14:paraId="72E4ADCB" w14:textId="4DB9E10E" w:rsidR="00121A09" w:rsidRPr="006E1869" w:rsidRDefault="00121A09" w:rsidP="00121A09">
      <w:pPr>
        <w:rPr>
          <w:rFonts w:ascii="Arial" w:hAnsi="Arial" w:cs="Arial"/>
        </w:rPr>
      </w:pPr>
      <w:r w:rsidRPr="006E1869">
        <w:rPr>
          <w:rFonts w:ascii="Arial" w:hAnsi="Arial" w:cs="Arial"/>
        </w:rPr>
        <w:t xml:space="preserve">The successful tenderer will be required to provide evidence of </w:t>
      </w:r>
      <w:r w:rsidRPr="006E1869">
        <w:rPr>
          <w:rFonts w:ascii="Arial" w:eastAsia="Calibri" w:hAnsi="Arial" w:cs="Arial"/>
          <w:color w:val="000000"/>
          <w:szCs w:val="24"/>
        </w:rPr>
        <w:t xml:space="preserve">Cyber Essentials </w:t>
      </w:r>
      <w:r w:rsidRPr="006E1869">
        <w:rPr>
          <w:rFonts w:ascii="Arial" w:hAnsi="Arial" w:cs="Arial"/>
        </w:rPr>
        <w:t xml:space="preserve">certification ‘or equivalent’ (i.e. demonstrate they meet the five technical areas the Cyber Essentials Scheme covers) </w:t>
      </w:r>
      <w:r w:rsidR="004A2E39" w:rsidRPr="006E1869">
        <w:rPr>
          <w:rFonts w:ascii="Arial" w:hAnsi="Arial" w:cs="Arial"/>
        </w:rPr>
        <w:t>at the point of contract award, and prior to personal data being sent to the Supplier for processing</w:t>
      </w:r>
      <w:r w:rsidRPr="006E1869">
        <w:rPr>
          <w:rFonts w:ascii="Arial" w:hAnsi="Arial" w:cs="Arial"/>
        </w:rPr>
        <w:t>. This will be through the completion of the Statement of Assurance Questionnaire (</w:t>
      </w:r>
      <w:proofErr w:type="spellStart"/>
      <w:r w:rsidRPr="006E1869">
        <w:rPr>
          <w:rFonts w:ascii="Arial" w:hAnsi="Arial" w:cs="Arial"/>
        </w:rPr>
        <w:t>SoAQ</w:t>
      </w:r>
      <w:proofErr w:type="spellEnd"/>
      <w:r w:rsidRPr="006E1869">
        <w:rPr>
          <w:rFonts w:ascii="Arial" w:hAnsi="Arial" w:cs="Arial"/>
        </w:rPr>
        <w:t>).</w:t>
      </w:r>
    </w:p>
    <w:p w14:paraId="49EC477F" w14:textId="77777777" w:rsidR="00121A09" w:rsidRPr="006E1869" w:rsidRDefault="00121A09" w:rsidP="00121A09">
      <w:pPr>
        <w:rPr>
          <w:rFonts w:ascii="Arial" w:hAnsi="Arial" w:cs="Arial"/>
        </w:rPr>
      </w:pPr>
    </w:p>
    <w:p w14:paraId="087FABA1" w14:textId="47C9F215" w:rsidR="00121A09" w:rsidRPr="006E1869" w:rsidRDefault="00121A09" w:rsidP="00121A09">
      <w:pPr>
        <w:rPr>
          <w:rFonts w:ascii="Arial" w:hAnsi="Arial" w:cs="Arial"/>
        </w:rPr>
      </w:pPr>
      <w:r w:rsidRPr="006E1869">
        <w:rPr>
          <w:rFonts w:ascii="Arial" w:hAnsi="Arial" w:cs="Arial"/>
        </w:rPr>
        <w:t xml:space="preserve">The </w:t>
      </w:r>
      <w:r w:rsidR="004A2E39" w:rsidRPr="006E1869">
        <w:rPr>
          <w:rFonts w:ascii="Arial" w:hAnsi="Arial" w:cs="Arial"/>
        </w:rPr>
        <w:t>Supplier</w:t>
      </w:r>
      <w:r w:rsidRPr="006E1869">
        <w:rPr>
          <w:rFonts w:ascii="Arial" w:hAnsi="Arial" w:cs="Arial"/>
        </w:rPr>
        <w:t xml:space="preserve"> will be required to secure and provide evidence of </w:t>
      </w:r>
      <w:r w:rsidRPr="006E1869">
        <w:rPr>
          <w:rFonts w:ascii="Arial" w:eastAsia="Calibri" w:hAnsi="Arial" w:cs="Arial"/>
          <w:color w:val="000000"/>
          <w:szCs w:val="24"/>
        </w:rPr>
        <w:t xml:space="preserve">Cyber Essentials </w:t>
      </w:r>
      <w:r w:rsidRPr="006E1869">
        <w:rPr>
          <w:rFonts w:ascii="Arial" w:hAnsi="Arial" w:cs="Arial"/>
        </w:rPr>
        <w:t>re-certification ‘or equivalent’ (i.e. demonstrate they meet the five technical areas) on an annual basis.</w:t>
      </w:r>
    </w:p>
    <w:p w14:paraId="516F045F" w14:textId="77777777" w:rsidR="006E1869" w:rsidRPr="006E1869" w:rsidRDefault="006E1869" w:rsidP="00121A09">
      <w:pPr>
        <w:rPr>
          <w:rFonts w:ascii="Arial" w:hAnsi="Arial" w:cs="Arial"/>
        </w:rPr>
      </w:pPr>
    </w:p>
    <w:p w14:paraId="745A7D21" w14:textId="77777777" w:rsidR="00121A09" w:rsidRPr="006E1869" w:rsidRDefault="00121A09" w:rsidP="00121A09">
      <w:pPr>
        <w:rPr>
          <w:rFonts w:ascii="Arial" w:hAnsi="Arial" w:cs="Arial"/>
          <w:b/>
          <w:bCs/>
          <w:szCs w:val="24"/>
        </w:rPr>
      </w:pPr>
      <w:r w:rsidRPr="006E1869">
        <w:rPr>
          <w:rFonts w:ascii="Arial" w:hAnsi="Arial" w:cs="Arial"/>
          <w:b/>
          <w:bCs/>
          <w:szCs w:val="24"/>
        </w:rPr>
        <w:t xml:space="preserve">Further information regarding the certification process can be found here: </w:t>
      </w:r>
    </w:p>
    <w:p w14:paraId="603C1B87" w14:textId="4E7F48D5" w:rsidR="006E228F" w:rsidRPr="003D4D09" w:rsidRDefault="00121A09" w:rsidP="00121A09">
      <w:pPr>
        <w:rPr>
          <w:rFonts w:ascii="Arial" w:hAnsi="Arial" w:cs="Arial"/>
          <w:b/>
        </w:rPr>
      </w:pPr>
      <w:hyperlink r:id="rId15" w:tgtFrame="_blank" w:tooltip="https://www.ncsc.gov.uk/cyberessentials/overview" w:history="1">
        <w:r w:rsidRPr="006E1869">
          <w:rPr>
            <w:rStyle w:val="Hyperlink"/>
            <w:rFonts w:ascii="Arial" w:hAnsi="Arial" w:cs="Arial"/>
          </w:rPr>
          <w:t>https://www.ncsc.gov.uk/cyberessentials/overview</w:t>
        </w:r>
      </w:hyperlink>
    </w:p>
    <w:p w14:paraId="2F04DF97" w14:textId="75966368" w:rsidR="00E6347E" w:rsidRDefault="00E6347E">
      <w:pPr>
        <w:rPr>
          <w:rFonts w:ascii="Arial" w:hAnsi="Arial" w:cs="Arial"/>
          <w:b/>
        </w:rPr>
      </w:pPr>
    </w:p>
    <w:p w14:paraId="1266940F" w14:textId="6039755A" w:rsidR="006F21BC" w:rsidRDefault="003B029F" w:rsidP="003145E6">
      <w:pPr>
        <w:spacing w:after="120"/>
        <w:rPr>
          <w:rFonts w:ascii="Arial" w:hAnsi="Arial" w:cs="Arial"/>
          <w:b/>
        </w:rPr>
      </w:pPr>
      <w:r>
        <w:rPr>
          <w:rFonts w:ascii="Arial" w:hAnsi="Arial" w:cs="Arial"/>
          <w:b/>
        </w:rPr>
        <w:t>8.</w:t>
      </w:r>
      <w:r w:rsidR="00060459">
        <w:rPr>
          <w:rFonts w:ascii="Arial" w:hAnsi="Arial" w:cs="Arial"/>
          <w:b/>
        </w:rPr>
        <w:t>3</w:t>
      </w:r>
      <w:r>
        <w:rPr>
          <w:rFonts w:ascii="Arial" w:hAnsi="Arial" w:cs="Arial"/>
          <w:b/>
        </w:rPr>
        <w:t xml:space="preserve"> </w:t>
      </w:r>
      <w:r w:rsidR="006F21BC" w:rsidRPr="006D72D3">
        <w:rPr>
          <w:rFonts w:ascii="Arial" w:hAnsi="Arial" w:cs="Arial"/>
          <w:b/>
        </w:rPr>
        <w:t>Sustainability</w:t>
      </w:r>
    </w:p>
    <w:p w14:paraId="040883BE" w14:textId="77777777" w:rsidR="00746222" w:rsidRPr="00220165" w:rsidRDefault="00746222" w:rsidP="00746222">
      <w:pPr>
        <w:rPr>
          <w:rFonts w:ascii="Arial" w:hAnsi="Arial" w:cs="Arial"/>
          <w:szCs w:val="24"/>
        </w:rPr>
      </w:pPr>
      <w:r>
        <w:rPr>
          <w:rFonts w:ascii="Arial" w:hAnsi="Arial" w:cs="Arial"/>
          <w:szCs w:val="24"/>
        </w:rPr>
        <w:t>T</w:t>
      </w:r>
      <w:r w:rsidRPr="00220165">
        <w:rPr>
          <w:rFonts w:ascii="Arial" w:hAnsi="Arial" w:cs="Arial"/>
          <w:szCs w:val="24"/>
        </w:rPr>
        <w:t xml:space="preserve">he </w:t>
      </w:r>
      <w:r>
        <w:rPr>
          <w:rFonts w:ascii="Arial" w:hAnsi="Arial" w:cs="Arial"/>
          <w:szCs w:val="24"/>
        </w:rPr>
        <w:t>Buyer</w:t>
      </w:r>
      <w:r w:rsidRPr="00220165">
        <w:rPr>
          <w:rFonts w:ascii="Arial" w:hAnsi="Arial" w:cs="Arial"/>
          <w:szCs w:val="24"/>
        </w:rPr>
        <w:t xml:space="preserve"> is comm</w:t>
      </w:r>
      <w:r>
        <w:rPr>
          <w:rFonts w:ascii="Arial" w:hAnsi="Arial" w:cs="Arial"/>
          <w:szCs w:val="24"/>
        </w:rPr>
        <w:t xml:space="preserve">itted to reducing any negative </w:t>
      </w:r>
      <w:r w:rsidRPr="00220165">
        <w:rPr>
          <w:rFonts w:ascii="Arial" w:hAnsi="Arial" w:cs="Arial"/>
          <w:szCs w:val="24"/>
        </w:rPr>
        <w:t>impacts produced by our activities, products and services. This aligns to the Government</w:t>
      </w:r>
      <w:r>
        <w:rPr>
          <w:rFonts w:ascii="Arial" w:hAnsi="Arial" w:cs="Arial"/>
          <w:szCs w:val="24"/>
        </w:rPr>
        <w:t>’s</w:t>
      </w:r>
      <w:r w:rsidRPr="00220165">
        <w:rPr>
          <w:rFonts w:ascii="Arial" w:hAnsi="Arial" w:cs="Arial"/>
          <w:szCs w:val="24"/>
        </w:rPr>
        <w:t xml:space="preserve"> Greening Commitment which states we must: “Continue to buy more sustainable and efficient products and services with the aim of achieving the best long-term, overall value for money for society.”</w:t>
      </w:r>
    </w:p>
    <w:p w14:paraId="55B2C705" w14:textId="77777777" w:rsidR="00746222" w:rsidRPr="00220165" w:rsidRDefault="00746222" w:rsidP="00746222">
      <w:pPr>
        <w:rPr>
          <w:rFonts w:ascii="Arial" w:hAnsi="Arial" w:cs="Arial"/>
          <w:szCs w:val="24"/>
        </w:rPr>
      </w:pPr>
    </w:p>
    <w:p w14:paraId="4689F118" w14:textId="77777777" w:rsidR="00746222" w:rsidRDefault="00746222" w:rsidP="00746222">
      <w:pPr>
        <w:rPr>
          <w:rFonts w:ascii="Arial" w:hAnsi="Arial" w:cs="Arial"/>
          <w:szCs w:val="24"/>
        </w:rPr>
      </w:pPr>
      <w:r w:rsidRPr="003B0546">
        <w:rPr>
          <w:rFonts w:ascii="Arial" w:hAnsi="Arial" w:cs="Arial"/>
          <w:szCs w:val="24"/>
        </w:rPr>
        <w:t xml:space="preserve">DVLA is certified to ISO 14001:2015, more information is available in our Environmental Policy at </w:t>
      </w:r>
      <w:hyperlink r:id="rId16" w:history="1">
        <w:r w:rsidRPr="00CD0993">
          <w:rPr>
            <w:rStyle w:val="Hyperlink"/>
            <w:rFonts w:ascii="Arial" w:hAnsi="Arial" w:cs="Arial"/>
            <w:szCs w:val="24"/>
          </w:rPr>
          <w:t>https://www.gov.uk/government/publications/dvlas-environmental-policy</w:t>
        </w:r>
      </w:hyperlink>
      <w:r>
        <w:rPr>
          <w:rFonts w:ascii="Arial" w:hAnsi="Arial" w:cs="Arial"/>
          <w:szCs w:val="24"/>
        </w:rPr>
        <w:t xml:space="preserve"> </w:t>
      </w:r>
      <w:r w:rsidRPr="003B0546">
        <w:rPr>
          <w:rFonts w:ascii="Arial" w:hAnsi="Arial" w:cs="Arial"/>
          <w:szCs w:val="24"/>
        </w:rPr>
        <w:t>The Supplier shall comply with this policy.</w:t>
      </w:r>
      <w:r>
        <w:rPr>
          <w:rFonts w:ascii="Arial" w:hAnsi="Arial" w:cs="Arial"/>
          <w:szCs w:val="24"/>
        </w:rPr>
        <w:t xml:space="preserve"> </w:t>
      </w:r>
    </w:p>
    <w:p w14:paraId="34F2FD3C" w14:textId="77777777" w:rsidR="00746222" w:rsidRDefault="00746222" w:rsidP="00746222">
      <w:pPr>
        <w:rPr>
          <w:rFonts w:ascii="Arial" w:hAnsi="Arial" w:cs="Arial"/>
          <w:szCs w:val="24"/>
        </w:rPr>
      </w:pPr>
    </w:p>
    <w:p w14:paraId="68E9C6A1" w14:textId="77777777" w:rsidR="00746222" w:rsidRDefault="00746222" w:rsidP="00746222">
      <w:pPr>
        <w:rPr>
          <w:rFonts w:ascii="Arial" w:hAnsi="Arial" w:cs="Arial"/>
          <w:szCs w:val="24"/>
        </w:rPr>
      </w:pPr>
      <w:r w:rsidRPr="003B0546">
        <w:rPr>
          <w:rFonts w:ascii="Arial" w:hAnsi="Arial" w:cs="Arial"/>
          <w:szCs w:val="24"/>
        </w:rPr>
        <w:t>The Supplier shall be committed to, and if requested be able to evidence, continual environmental improvements in their own organisation (ideally through a certified EMS, i.e. ISO 14001).</w:t>
      </w:r>
    </w:p>
    <w:p w14:paraId="6B75F48A" w14:textId="77777777" w:rsidR="00746222" w:rsidRDefault="00746222" w:rsidP="00746222">
      <w:pPr>
        <w:rPr>
          <w:rFonts w:ascii="Arial" w:hAnsi="Arial" w:cs="Arial"/>
          <w:szCs w:val="24"/>
        </w:rPr>
      </w:pPr>
    </w:p>
    <w:p w14:paraId="27333B1C" w14:textId="77777777" w:rsidR="00746222" w:rsidRDefault="00746222" w:rsidP="00746222">
      <w:pPr>
        <w:rPr>
          <w:rFonts w:ascii="Arial" w:hAnsi="Arial" w:cs="Arial"/>
          <w:szCs w:val="24"/>
        </w:rPr>
      </w:pPr>
      <w:r w:rsidRPr="003B0546">
        <w:rPr>
          <w:rFonts w:ascii="Arial" w:hAnsi="Arial" w:cs="Arial"/>
          <w:szCs w:val="24"/>
        </w:rPr>
        <w:t>The Supplier shall ensure that its own supply chain does not have negative environmental or social impacts.</w:t>
      </w:r>
    </w:p>
    <w:p w14:paraId="736F6714" w14:textId="77777777" w:rsidR="00746222" w:rsidRDefault="00746222" w:rsidP="00746222">
      <w:pPr>
        <w:rPr>
          <w:rFonts w:ascii="Arial" w:hAnsi="Arial" w:cs="Arial"/>
          <w:b/>
          <w:bCs/>
        </w:rPr>
      </w:pPr>
    </w:p>
    <w:p w14:paraId="13D2562A" w14:textId="77777777" w:rsidR="00746222" w:rsidRDefault="00746222" w:rsidP="00746222">
      <w:r w:rsidRPr="003B0546">
        <w:rPr>
          <w:rFonts w:ascii="Arial" w:hAnsi="Arial" w:cs="Arial"/>
          <w:b/>
          <w:bCs/>
        </w:rPr>
        <w:t>NOTE:</w:t>
      </w:r>
      <w:r w:rsidRPr="003B0546">
        <w:rPr>
          <w:rFonts w:ascii="Arial" w:hAnsi="Arial" w:cs="Arial"/>
        </w:rPr>
        <w:t xml:space="preserve"> Further details of the Buyer Sustainability requirements and applicable contract terms are outlined in Schedule 26 (Sustainability)</w:t>
      </w:r>
      <w:r w:rsidRPr="00404203">
        <w:rPr>
          <w:rFonts w:ascii="Arial" w:eastAsia="Calibri" w:hAnsi="Arial" w:cs="Arial"/>
          <w:bCs/>
          <w:color w:val="FF0000"/>
          <w:szCs w:val="24"/>
        </w:rPr>
        <w:t xml:space="preserve"> </w:t>
      </w:r>
    </w:p>
    <w:p w14:paraId="2E333D90" w14:textId="77777777" w:rsidR="0022308E" w:rsidRDefault="0022308E" w:rsidP="00042E73">
      <w:pPr>
        <w:rPr>
          <w:rFonts w:ascii="Arial" w:eastAsia="Calibri" w:hAnsi="Arial" w:cs="Arial"/>
          <w:bCs/>
          <w:color w:val="FF0000"/>
          <w:szCs w:val="24"/>
        </w:rPr>
      </w:pPr>
    </w:p>
    <w:p w14:paraId="33DD0B57" w14:textId="77777777" w:rsidR="0022308E" w:rsidRDefault="0022308E" w:rsidP="0022308E">
      <w:pPr>
        <w:spacing w:after="120"/>
        <w:rPr>
          <w:rFonts w:ascii="Arial" w:hAnsi="Arial" w:cs="Arial"/>
          <w:b/>
        </w:rPr>
      </w:pPr>
      <w:r>
        <w:rPr>
          <w:rFonts w:ascii="Arial" w:hAnsi="Arial" w:cs="Arial"/>
          <w:b/>
        </w:rPr>
        <w:t>8.4 Health and</w:t>
      </w:r>
      <w:r w:rsidRPr="006D72D3">
        <w:rPr>
          <w:rFonts w:ascii="Arial" w:hAnsi="Arial" w:cs="Arial"/>
          <w:b/>
        </w:rPr>
        <w:t xml:space="preserve"> Safety</w:t>
      </w:r>
    </w:p>
    <w:p w14:paraId="4208DDE0" w14:textId="77777777" w:rsidR="0022308E" w:rsidRPr="00B07500" w:rsidRDefault="0022308E" w:rsidP="0022308E">
      <w:pPr>
        <w:rPr>
          <w:rFonts w:ascii="Arial" w:hAnsi="Arial" w:cs="Arial"/>
        </w:rPr>
      </w:pPr>
      <w:r w:rsidRPr="00B07500">
        <w:rPr>
          <w:rFonts w:ascii="Arial" w:hAnsi="Arial" w:cs="Arial"/>
        </w:rPr>
        <w:t xml:space="preserve">DVLA requires proactive management of health, safety, and environmental practices across all Services in accordance with and adherence to required health and safety and environmental legislation, compliance, and governance. The Supplier shall maintain industry best practice health, safety and environmental management systems and record keeping repositories, actively managing associated risks and incidents. The Supplier shall support DVLA in promoting health, safety, and environmental good practice as a business improvement tool and not just to satisfy the requirement for regulatory compliance.  </w:t>
      </w:r>
    </w:p>
    <w:p w14:paraId="6934A8F9" w14:textId="77777777" w:rsidR="0022308E" w:rsidRPr="00B07500" w:rsidRDefault="0022308E" w:rsidP="0022308E">
      <w:pPr>
        <w:rPr>
          <w:rFonts w:ascii="Arial" w:hAnsi="Arial" w:cs="Arial"/>
        </w:rPr>
      </w:pPr>
    </w:p>
    <w:p w14:paraId="2443470E" w14:textId="77777777" w:rsidR="0022308E" w:rsidRPr="00B07500" w:rsidRDefault="0022308E" w:rsidP="0022308E">
      <w:pPr>
        <w:rPr>
          <w:rFonts w:ascii="Arial" w:hAnsi="Arial" w:cs="Arial"/>
        </w:rPr>
      </w:pPr>
      <w:r w:rsidRPr="00B07500">
        <w:rPr>
          <w:rFonts w:ascii="Arial" w:hAnsi="Arial" w:cs="Arial"/>
        </w:rPr>
        <w:t xml:space="preserve">The Supplier shall provide regular reviews and updates to ensure health, safety and environmental management systems and document repositories remain current and in line with any revisions to and/or amendment of statutory instruments. This information shall be readily available when requested.  </w:t>
      </w:r>
    </w:p>
    <w:p w14:paraId="44099B75" w14:textId="77777777" w:rsidR="0022308E" w:rsidRPr="00B07500" w:rsidRDefault="0022308E" w:rsidP="0022308E">
      <w:pPr>
        <w:rPr>
          <w:rFonts w:ascii="Arial" w:hAnsi="Arial" w:cs="Arial"/>
        </w:rPr>
      </w:pPr>
    </w:p>
    <w:p w14:paraId="3F9DBA42" w14:textId="77777777" w:rsidR="0022308E" w:rsidRPr="00B07500" w:rsidRDefault="0022308E" w:rsidP="0022308E">
      <w:pPr>
        <w:rPr>
          <w:rFonts w:ascii="Arial" w:hAnsi="Arial" w:cs="Arial"/>
        </w:rPr>
      </w:pPr>
      <w:r w:rsidRPr="00B07500">
        <w:rPr>
          <w:rFonts w:ascii="Arial" w:hAnsi="Arial" w:cs="Arial"/>
        </w:rPr>
        <w:t xml:space="preserve">The following Standards and Requirements apply to this Service: </w:t>
      </w:r>
    </w:p>
    <w:p w14:paraId="20FF5F41" w14:textId="77777777" w:rsidR="0022308E" w:rsidRPr="00B07500" w:rsidRDefault="0022308E" w:rsidP="0022308E">
      <w:pPr>
        <w:rPr>
          <w:rFonts w:ascii="Arial" w:hAnsi="Arial" w:cs="Arial"/>
        </w:rPr>
      </w:pPr>
    </w:p>
    <w:p w14:paraId="7FF5FBF4" w14:textId="77777777" w:rsidR="0022308E" w:rsidRPr="00B07500" w:rsidRDefault="0022308E" w:rsidP="0022308E">
      <w:pPr>
        <w:rPr>
          <w:rFonts w:ascii="Arial" w:hAnsi="Arial" w:cs="Arial"/>
        </w:rPr>
      </w:pPr>
      <w:r w:rsidRPr="00B07500">
        <w:rPr>
          <w:rFonts w:ascii="Arial" w:hAnsi="Arial" w:cs="Arial"/>
        </w:rPr>
        <w:t>The Supplier shall prepare and as appropriate, revise a written safety policy, risk assessment and method statement identifying any safety implications that its activities may have and how they will be managed.  The Supplier Managing Director or appropriate senior manager must sign this safety policy.</w:t>
      </w:r>
    </w:p>
    <w:p w14:paraId="1ACFBA73" w14:textId="77777777" w:rsidR="0022308E" w:rsidRPr="00B07500" w:rsidRDefault="0022308E" w:rsidP="0022308E">
      <w:pPr>
        <w:rPr>
          <w:rFonts w:ascii="Arial" w:hAnsi="Arial" w:cs="Arial"/>
        </w:rPr>
      </w:pPr>
    </w:p>
    <w:p w14:paraId="34759B57" w14:textId="77777777" w:rsidR="0022308E" w:rsidRPr="0022308E" w:rsidRDefault="0022308E" w:rsidP="0022308E">
      <w:pPr>
        <w:rPr>
          <w:rFonts w:ascii="Arial" w:hAnsi="Arial" w:cs="Arial"/>
        </w:rPr>
      </w:pPr>
      <w:r w:rsidRPr="00B07500">
        <w:rPr>
          <w:rFonts w:ascii="Arial" w:hAnsi="Arial" w:cs="Arial"/>
        </w:rPr>
        <w:t>The Supplier shall have documented, appropriate risk assessments and method statements, covering all significant activities and deliveries of services. Copies shall be made available to DVLA on request.</w:t>
      </w:r>
      <w:r>
        <w:rPr>
          <w:rFonts w:ascii="Arial" w:hAnsi="Arial" w:cs="Arial"/>
        </w:rPr>
        <w:t xml:space="preserve"> </w:t>
      </w:r>
      <w:r w:rsidRPr="0022308E">
        <w:rPr>
          <w:rFonts w:ascii="Arial" w:hAnsi="Arial" w:cs="Arial"/>
        </w:rPr>
        <w:t xml:space="preserve">Copies shall be provided for review prior to commencement of any works by the DVLA H&amp;S team. RAMS are to be sent to </w:t>
      </w:r>
      <w:hyperlink r:id="rId17" w:history="1">
        <w:r w:rsidRPr="0022308E">
          <w:rPr>
            <w:rStyle w:val="Hyperlink"/>
            <w:rFonts w:ascii="Arial" w:hAnsi="Arial" w:cs="Arial"/>
          </w:rPr>
          <w:t>RAMS@dvla.gov.uk</w:t>
        </w:r>
      </w:hyperlink>
      <w:r w:rsidRPr="0022308E">
        <w:rPr>
          <w:rFonts w:ascii="Arial" w:hAnsi="Arial" w:cs="Arial"/>
        </w:rPr>
        <w:t>.</w:t>
      </w:r>
    </w:p>
    <w:p w14:paraId="2E309C87" w14:textId="1ED535E5" w:rsidR="0022308E" w:rsidRPr="00B07500" w:rsidRDefault="0022308E" w:rsidP="0022308E">
      <w:pPr>
        <w:rPr>
          <w:rFonts w:ascii="Arial" w:hAnsi="Arial" w:cs="Arial"/>
        </w:rPr>
      </w:pPr>
    </w:p>
    <w:p w14:paraId="69F4961C" w14:textId="77777777" w:rsidR="0022308E" w:rsidRPr="00B07500" w:rsidRDefault="0022308E" w:rsidP="0022308E">
      <w:pPr>
        <w:rPr>
          <w:rFonts w:ascii="Arial" w:hAnsi="Arial" w:cs="Arial"/>
        </w:rPr>
      </w:pPr>
      <w:r w:rsidRPr="00B07500">
        <w:rPr>
          <w:rFonts w:ascii="Arial" w:hAnsi="Arial" w:cs="Arial"/>
        </w:rPr>
        <w:t>The Supplier shall ensure:</w:t>
      </w:r>
    </w:p>
    <w:p w14:paraId="672F93AD" w14:textId="77777777" w:rsidR="0022308E" w:rsidRPr="00B07500" w:rsidRDefault="0022308E" w:rsidP="0022308E">
      <w:pPr>
        <w:rPr>
          <w:rFonts w:ascii="Arial" w:hAnsi="Arial" w:cs="Arial"/>
        </w:rPr>
      </w:pPr>
    </w:p>
    <w:p w14:paraId="27413615" w14:textId="77777777" w:rsidR="0022308E" w:rsidRPr="00B07500" w:rsidRDefault="0022308E" w:rsidP="0022308E">
      <w:pPr>
        <w:rPr>
          <w:rFonts w:ascii="Arial" w:hAnsi="Arial" w:cs="Arial"/>
        </w:rPr>
      </w:pPr>
      <w:r w:rsidRPr="00B07500">
        <w:rPr>
          <w:rFonts w:ascii="Arial" w:hAnsi="Arial" w:cs="Arial"/>
        </w:rPr>
        <w:t xml:space="preserve">Its safety policy statement aligns with the requirements of DVLA. They have suitable organisational and arrangements in place to implement its safety policy throughout the Contract period; and </w:t>
      </w:r>
    </w:p>
    <w:p w14:paraId="0BC47C21" w14:textId="77777777" w:rsidR="0022308E" w:rsidRPr="00B07500" w:rsidRDefault="0022308E" w:rsidP="0022308E">
      <w:pPr>
        <w:rPr>
          <w:rFonts w:ascii="Arial" w:hAnsi="Arial" w:cs="Arial"/>
        </w:rPr>
      </w:pPr>
    </w:p>
    <w:p w14:paraId="0BDAAFD2" w14:textId="77777777" w:rsidR="0022308E" w:rsidRDefault="0022308E" w:rsidP="0022308E">
      <w:pPr>
        <w:rPr>
          <w:rFonts w:ascii="Arial" w:hAnsi="Arial" w:cs="Arial"/>
        </w:rPr>
      </w:pPr>
      <w:r w:rsidRPr="00B07500">
        <w:rPr>
          <w:rFonts w:ascii="Arial" w:hAnsi="Arial" w:cs="Arial"/>
        </w:rPr>
        <w:t>Its safety policy aligns with all regulations and any Public Health England / Wales (PHE/W) and Department of Health and Social Care (DHSC) guidelines, in addition to any further measures set out in the health and safety executive guidelines and/or agreed with DVLA. The Supplier shall recognise the regulations may vary between regions and across Devolved Administrations. The Supplier shall ensure that where required, it adopts and complies with any applicable regulations as appropriate wherever necessary.</w:t>
      </w:r>
    </w:p>
    <w:p w14:paraId="4989F56F" w14:textId="77777777" w:rsidR="0022308E" w:rsidRDefault="0022308E" w:rsidP="0022308E">
      <w:pPr>
        <w:rPr>
          <w:rFonts w:ascii="Arial" w:hAnsi="Arial" w:cs="Arial"/>
        </w:rPr>
      </w:pPr>
    </w:p>
    <w:p w14:paraId="35FF15F8" w14:textId="5CA1158C" w:rsidR="0022308E" w:rsidRPr="00B07500" w:rsidRDefault="0022308E" w:rsidP="0022308E">
      <w:pPr>
        <w:rPr>
          <w:rFonts w:ascii="Arial" w:hAnsi="Arial" w:cs="Arial"/>
        </w:rPr>
      </w:pPr>
      <w:r w:rsidRPr="0022308E">
        <w:rPr>
          <w:rFonts w:ascii="Arial" w:hAnsi="Arial" w:cs="Arial"/>
        </w:rPr>
        <w:t>All contractors attending site are required to complete a full site induction prior to commencing any work and must always adhere to all site-specific safety rules and regulations.</w:t>
      </w:r>
    </w:p>
    <w:p w14:paraId="5F97B6BF" w14:textId="77777777" w:rsidR="0022308E" w:rsidRPr="00B07500" w:rsidRDefault="0022308E" w:rsidP="0022308E">
      <w:pPr>
        <w:rPr>
          <w:rFonts w:ascii="Arial" w:hAnsi="Arial" w:cs="Arial"/>
        </w:rPr>
      </w:pPr>
    </w:p>
    <w:p w14:paraId="5A4AA4B6" w14:textId="77777777" w:rsidR="0022308E" w:rsidRPr="00B07500" w:rsidRDefault="0022308E" w:rsidP="0022308E">
      <w:pPr>
        <w:rPr>
          <w:rFonts w:ascii="Arial" w:hAnsi="Arial" w:cs="Arial"/>
        </w:rPr>
      </w:pPr>
      <w:r w:rsidRPr="00B07500">
        <w:rPr>
          <w:rFonts w:ascii="Arial" w:hAnsi="Arial" w:cs="Arial"/>
        </w:rPr>
        <w:t>The safety policy and safety management plan shall be readily available and accessible to all its employees and anyone, including the DVLA, who may require sight of it.</w:t>
      </w:r>
    </w:p>
    <w:p w14:paraId="7C9DC676" w14:textId="77777777" w:rsidR="0022308E" w:rsidRPr="00B07500" w:rsidRDefault="0022308E" w:rsidP="0022308E">
      <w:pPr>
        <w:rPr>
          <w:rFonts w:ascii="Arial" w:hAnsi="Arial" w:cs="Arial"/>
        </w:rPr>
      </w:pPr>
    </w:p>
    <w:p w14:paraId="4BD38FBB" w14:textId="77777777" w:rsidR="0022308E" w:rsidRPr="00B07500" w:rsidRDefault="0022308E" w:rsidP="0022308E">
      <w:pPr>
        <w:rPr>
          <w:rFonts w:ascii="Arial" w:hAnsi="Arial" w:cs="Arial"/>
        </w:rPr>
      </w:pPr>
      <w:r w:rsidRPr="00B07500">
        <w:rPr>
          <w:rFonts w:ascii="Arial" w:hAnsi="Arial" w:cs="Arial"/>
        </w:rPr>
        <w:t xml:space="preserve">Details of its Safety Management plan shall be reviewed and revised accordingly to take account of legislation and other factors that may affect its effectiveness. </w:t>
      </w:r>
    </w:p>
    <w:p w14:paraId="0E3DE44F" w14:textId="77777777" w:rsidR="0022308E" w:rsidRPr="00B07500" w:rsidRDefault="0022308E" w:rsidP="0022308E">
      <w:pPr>
        <w:rPr>
          <w:rFonts w:ascii="Arial" w:hAnsi="Arial" w:cs="Arial"/>
        </w:rPr>
      </w:pPr>
    </w:p>
    <w:p w14:paraId="776C6956" w14:textId="77777777" w:rsidR="0022308E" w:rsidRPr="00B07500" w:rsidRDefault="0022308E" w:rsidP="0022308E">
      <w:pPr>
        <w:rPr>
          <w:rFonts w:ascii="Arial" w:hAnsi="Arial" w:cs="Arial"/>
        </w:rPr>
      </w:pPr>
      <w:r w:rsidRPr="00B07500">
        <w:rPr>
          <w:rFonts w:ascii="Arial" w:hAnsi="Arial" w:cs="Arial"/>
        </w:rPr>
        <w:t>They have appropriate number of first aid and CPR trained staff deployed to successfully meet its own requirements in accordance with the Health and Safety (First Aid Regulations) 1981.</w:t>
      </w:r>
    </w:p>
    <w:p w14:paraId="151202C1" w14:textId="77777777" w:rsidR="0022308E" w:rsidRPr="00B07500" w:rsidRDefault="0022308E" w:rsidP="0022308E">
      <w:pPr>
        <w:rPr>
          <w:rFonts w:ascii="Arial" w:hAnsi="Arial" w:cs="Arial"/>
        </w:rPr>
      </w:pPr>
    </w:p>
    <w:p w14:paraId="6F0058FD" w14:textId="77777777" w:rsidR="0022308E" w:rsidRPr="00B07500" w:rsidRDefault="0022308E" w:rsidP="0022308E">
      <w:pPr>
        <w:rPr>
          <w:rFonts w:ascii="Arial" w:hAnsi="Arial" w:cs="Arial"/>
        </w:rPr>
      </w:pPr>
      <w:r w:rsidRPr="00B07500">
        <w:rPr>
          <w:rFonts w:ascii="Arial" w:hAnsi="Arial" w:cs="Arial"/>
        </w:rPr>
        <w:t>Have an accident reporting and recording process for all near miss, accidents/incidents, or violent and aggressive behaviours such that any incident on DVLA sites should be reported immediately to DVLA’s Health &amp; Safety Team. Indemnify DVLA against all losses where any failure of the company’s product/service and/or its acts or omissions, with regards to health and safety, results in economic penalty, time delay, issue, accident/incident or claim against DVLA.</w:t>
      </w:r>
    </w:p>
    <w:p w14:paraId="7B62C88F" w14:textId="77777777" w:rsidR="0022308E" w:rsidRPr="00B07500" w:rsidRDefault="0022308E" w:rsidP="0022308E">
      <w:pPr>
        <w:rPr>
          <w:rFonts w:ascii="Arial" w:hAnsi="Arial" w:cs="Arial"/>
        </w:rPr>
      </w:pPr>
    </w:p>
    <w:p w14:paraId="17B51076" w14:textId="77777777" w:rsidR="0022308E" w:rsidRPr="00B07500" w:rsidRDefault="0022308E" w:rsidP="0022308E">
      <w:pPr>
        <w:rPr>
          <w:rFonts w:ascii="Arial" w:hAnsi="Arial" w:cs="Arial"/>
        </w:rPr>
      </w:pPr>
      <w:r w:rsidRPr="00B07500">
        <w:rPr>
          <w:rFonts w:ascii="Arial" w:hAnsi="Arial" w:cs="Arial"/>
        </w:rPr>
        <w:t xml:space="preserve">The Supplier where required shall provide a health and safety expert who is either a member of the Institution of Occupational Safety and Health (IOSH) or hold an equivalent qualification that is issued by a recognised organisation. </w:t>
      </w:r>
    </w:p>
    <w:p w14:paraId="184531BF" w14:textId="77777777" w:rsidR="0022308E" w:rsidRPr="00B07500" w:rsidRDefault="0022308E" w:rsidP="0022308E">
      <w:pPr>
        <w:rPr>
          <w:rFonts w:ascii="Arial" w:hAnsi="Arial" w:cs="Arial"/>
        </w:rPr>
      </w:pPr>
      <w:r w:rsidRPr="00B07500">
        <w:rPr>
          <w:rFonts w:ascii="Arial" w:hAnsi="Arial" w:cs="Arial"/>
        </w:rPr>
        <w:t> </w:t>
      </w:r>
    </w:p>
    <w:p w14:paraId="31922CAD" w14:textId="77777777" w:rsidR="0022308E" w:rsidRPr="00B07500" w:rsidRDefault="0022308E" w:rsidP="0022308E">
      <w:pPr>
        <w:rPr>
          <w:rFonts w:ascii="Arial" w:hAnsi="Arial" w:cs="Arial"/>
        </w:rPr>
      </w:pPr>
      <w:r w:rsidRPr="00B07500">
        <w:rPr>
          <w:rFonts w:ascii="Arial" w:hAnsi="Arial" w:cs="Arial"/>
        </w:rPr>
        <w:t>The Supplier shall be responsible for recording and investigating all accidents, incidents, dangerous occurrences and near misses involving its staff, A written report, must be provided including recommendations to prevent any repeat to DVLA.</w:t>
      </w:r>
    </w:p>
    <w:p w14:paraId="4FC8BCD7" w14:textId="77777777" w:rsidR="0022308E" w:rsidRPr="00B07500" w:rsidRDefault="0022308E" w:rsidP="0022308E">
      <w:pPr>
        <w:rPr>
          <w:rFonts w:ascii="Arial" w:hAnsi="Arial" w:cs="Arial"/>
        </w:rPr>
      </w:pPr>
    </w:p>
    <w:p w14:paraId="630175B2" w14:textId="77777777" w:rsidR="0022308E" w:rsidRPr="00B07500" w:rsidRDefault="0022308E" w:rsidP="0022308E">
      <w:pPr>
        <w:rPr>
          <w:rFonts w:ascii="Arial" w:hAnsi="Arial" w:cs="Arial"/>
        </w:rPr>
      </w:pPr>
      <w:r w:rsidRPr="00B07500">
        <w:rPr>
          <w:rFonts w:ascii="Arial" w:hAnsi="Arial" w:cs="Arial"/>
        </w:rPr>
        <w:t>The Supplier shall be responsible for ensuring that all RIDDOR related incidents are reported in accordance with HSE legislation. The Supplier shall be responsible for ensuring that DVLA is notified of any such incidents immediately and followed up in writing.</w:t>
      </w:r>
    </w:p>
    <w:p w14:paraId="4A0D1597" w14:textId="77777777" w:rsidR="0022308E" w:rsidRPr="00B07500" w:rsidRDefault="0022308E" w:rsidP="0022308E">
      <w:pPr>
        <w:rPr>
          <w:rFonts w:ascii="Arial" w:hAnsi="Arial" w:cs="Arial"/>
        </w:rPr>
      </w:pPr>
    </w:p>
    <w:p w14:paraId="73021938" w14:textId="245D8FE7" w:rsidR="0022308E" w:rsidRPr="00B07500" w:rsidRDefault="0022308E" w:rsidP="0022308E">
      <w:pPr>
        <w:rPr>
          <w:rFonts w:ascii="Arial" w:hAnsi="Arial" w:cs="Arial"/>
          <w:b/>
          <w:bCs/>
        </w:rPr>
      </w:pPr>
      <w:r w:rsidRPr="00B07500">
        <w:rPr>
          <w:rFonts w:ascii="Arial" w:hAnsi="Arial" w:cs="Arial"/>
        </w:rPr>
        <w:t xml:space="preserve">A full copy of </w:t>
      </w:r>
      <w:r w:rsidR="00590151">
        <w:rPr>
          <w:rFonts w:ascii="Arial" w:hAnsi="Arial" w:cs="Arial"/>
        </w:rPr>
        <w:t>DVLA’s</w:t>
      </w:r>
      <w:r w:rsidRPr="00B07500">
        <w:rPr>
          <w:rFonts w:ascii="Arial" w:hAnsi="Arial" w:cs="Arial"/>
        </w:rPr>
        <w:t xml:space="preserve"> Health and Safety Policy is </w:t>
      </w:r>
      <w:r>
        <w:rPr>
          <w:rFonts w:ascii="Arial" w:hAnsi="Arial" w:cs="Arial"/>
        </w:rPr>
        <w:t xml:space="preserve">in </w:t>
      </w:r>
      <w:r w:rsidRPr="007A2EDD">
        <w:rPr>
          <w:rFonts w:ascii="Arial" w:hAnsi="Arial" w:cs="Arial"/>
        </w:rPr>
        <w:t>Appendix D.</w:t>
      </w:r>
    </w:p>
    <w:p w14:paraId="2CD3EB61" w14:textId="77777777" w:rsidR="0022308E" w:rsidRDefault="0022308E" w:rsidP="00042E73"/>
    <w:p w14:paraId="2849581D" w14:textId="4CF2013B" w:rsidR="001A2B92" w:rsidRDefault="003B029F" w:rsidP="00746222">
      <w:pPr>
        <w:spacing w:after="120"/>
        <w:rPr>
          <w:rFonts w:ascii="Arial" w:hAnsi="Arial" w:cs="Arial"/>
          <w:bCs/>
        </w:rPr>
      </w:pPr>
      <w:r w:rsidRPr="00746222">
        <w:rPr>
          <w:rFonts w:ascii="Arial" w:hAnsi="Arial" w:cs="Arial"/>
          <w:b/>
        </w:rPr>
        <w:t>8.</w:t>
      </w:r>
      <w:r w:rsidR="00060459" w:rsidRPr="00746222">
        <w:rPr>
          <w:rFonts w:ascii="Arial" w:hAnsi="Arial" w:cs="Arial"/>
          <w:b/>
        </w:rPr>
        <w:t xml:space="preserve">5 </w:t>
      </w:r>
      <w:r w:rsidR="001A2B92" w:rsidRPr="00746222">
        <w:rPr>
          <w:rFonts w:ascii="Arial" w:hAnsi="Arial" w:cs="Arial"/>
          <w:b/>
        </w:rPr>
        <w:t>Estates</w:t>
      </w:r>
      <w:r w:rsidR="0087528D" w:rsidRPr="00746222">
        <w:rPr>
          <w:rFonts w:ascii="Arial" w:hAnsi="Arial" w:cs="Arial"/>
          <w:b/>
        </w:rPr>
        <w:t xml:space="preserve"> </w:t>
      </w:r>
      <w:r w:rsidR="0087528D" w:rsidRPr="00746222">
        <w:rPr>
          <w:rFonts w:ascii="Arial" w:hAnsi="Arial" w:cs="Arial"/>
          <w:bCs/>
        </w:rPr>
        <w:t xml:space="preserve"> </w:t>
      </w:r>
    </w:p>
    <w:p w14:paraId="277774C2" w14:textId="24BF6555" w:rsidR="00B84931" w:rsidRDefault="00B84931" w:rsidP="00746222">
      <w:pPr>
        <w:spacing w:after="120"/>
        <w:rPr>
          <w:rFonts w:ascii="Arial" w:hAnsi="Arial" w:cs="Arial"/>
        </w:rPr>
      </w:pPr>
      <w:r>
        <w:rPr>
          <w:rFonts w:ascii="Arial" w:hAnsi="Arial" w:cs="Arial"/>
        </w:rPr>
        <w:t xml:space="preserve">The Supplier must book in via DVLA’s pass office and adhere to the pass office procedures when attending site. </w:t>
      </w:r>
    </w:p>
    <w:p w14:paraId="02C8F5DF" w14:textId="357A14A9" w:rsidR="00746222" w:rsidRPr="00746222" w:rsidRDefault="00B84931" w:rsidP="00746222">
      <w:pPr>
        <w:spacing w:after="120"/>
        <w:rPr>
          <w:rFonts w:ascii="Arial" w:hAnsi="Arial" w:cs="Arial"/>
        </w:rPr>
      </w:pPr>
      <w:r>
        <w:rPr>
          <w:rFonts w:ascii="Arial" w:hAnsi="Arial" w:cs="Arial"/>
        </w:rPr>
        <w:t xml:space="preserve">The Supplier must engage with </w:t>
      </w:r>
      <w:r w:rsidR="00746222" w:rsidRPr="00746222">
        <w:rPr>
          <w:rFonts w:ascii="Arial" w:hAnsi="Arial" w:cs="Arial"/>
        </w:rPr>
        <w:t>relevant service partners for power supply</w:t>
      </w:r>
      <w:r>
        <w:rPr>
          <w:rFonts w:ascii="Arial" w:hAnsi="Arial" w:cs="Arial"/>
        </w:rPr>
        <w:t xml:space="preserve">, </w:t>
      </w:r>
      <w:r w:rsidR="00746222" w:rsidRPr="00746222">
        <w:rPr>
          <w:rFonts w:ascii="Arial" w:hAnsi="Arial" w:cs="Arial"/>
        </w:rPr>
        <w:t>space plans et</w:t>
      </w:r>
      <w:r>
        <w:rPr>
          <w:rFonts w:ascii="Arial" w:hAnsi="Arial" w:cs="Arial"/>
        </w:rPr>
        <w:t>c</w:t>
      </w:r>
      <w:r w:rsidR="00746222" w:rsidRPr="00746222">
        <w:rPr>
          <w:rFonts w:ascii="Arial" w:hAnsi="Arial" w:cs="Arial"/>
        </w:rPr>
        <w:t>.</w:t>
      </w:r>
    </w:p>
    <w:p w14:paraId="2AAD53B5" w14:textId="4C71669B" w:rsidR="00746222" w:rsidRPr="00746222" w:rsidRDefault="00746222" w:rsidP="00746222">
      <w:pPr>
        <w:spacing w:after="120"/>
        <w:rPr>
          <w:rFonts w:ascii="Arial" w:hAnsi="Arial" w:cs="Arial"/>
        </w:rPr>
      </w:pPr>
      <w:bookmarkStart w:id="27" w:name="_Hlk133511065"/>
      <w:r w:rsidRPr="00746222">
        <w:rPr>
          <w:rFonts w:ascii="Arial" w:hAnsi="Arial" w:cs="Arial"/>
        </w:rPr>
        <w:t xml:space="preserve">The </w:t>
      </w:r>
      <w:r w:rsidR="00B84931">
        <w:rPr>
          <w:rFonts w:ascii="Arial" w:hAnsi="Arial" w:cs="Arial"/>
        </w:rPr>
        <w:t>S</w:t>
      </w:r>
      <w:r w:rsidRPr="00746222">
        <w:rPr>
          <w:rFonts w:ascii="Arial" w:hAnsi="Arial" w:cs="Arial"/>
        </w:rPr>
        <w:t xml:space="preserve">upplier </w:t>
      </w:r>
      <w:r w:rsidR="00B84931">
        <w:rPr>
          <w:rFonts w:ascii="Arial" w:hAnsi="Arial" w:cs="Arial"/>
        </w:rPr>
        <w:t xml:space="preserve">must </w:t>
      </w:r>
      <w:r w:rsidRPr="00746222">
        <w:rPr>
          <w:rFonts w:ascii="Arial" w:hAnsi="Arial" w:cs="Arial"/>
        </w:rPr>
        <w:t>confirm any waste</w:t>
      </w:r>
      <w:r w:rsidR="00B84931">
        <w:rPr>
          <w:rFonts w:ascii="Arial" w:hAnsi="Arial" w:cs="Arial"/>
        </w:rPr>
        <w:t xml:space="preserve">, </w:t>
      </w:r>
      <w:r w:rsidRPr="00746222">
        <w:rPr>
          <w:rFonts w:ascii="Arial" w:hAnsi="Arial" w:cs="Arial"/>
        </w:rPr>
        <w:t>obsolete</w:t>
      </w:r>
      <w:r w:rsidR="00B84931">
        <w:rPr>
          <w:rFonts w:ascii="Arial" w:hAnsi="Arial" w:cs="Arial"/>
        </w:rPr>
        <w:t>/</w:t>
      </w:r>
      <w:r w:rsidRPr="00746222">
        <w:rPr>
          <w:rFonts w:ascii="Arial" w:hAnsi="Arial" w:cs="Arial"/>
        </w:rPr>
        <w:t>redundant equipment</w:t>
      </w:r>
      <w:r w:rsidR="00B84931">
        <w:rPr>
          <w:rFonts w:ascii="Arial" w:hAnsi="Arial" w:cs="Arial"/>
        </w:rPr>
        <w:t xml:space="preserve">, </w:t>
      </w:r>
      <w:r w:rsidRPr="00746222">
        <w:rPr>
          <w:rFonts w:ascii="Arial" w:hAnsi="Arial" w:cs="Arial"/>
        </w:rPr>
        <w:t>machinery</w:t>
      </w:r>
      <w:r w:rsidR="00B84931">
        <w:rPr>
          <w:rFonts w:ascii="Arial" w:hAnsi="Arial" w:cs="Arial"/>
        </w:rPr>
        <w:t xml:space="preserve"> and/or </w:t>
      </w:r>
      <w:r w:rsidRPr="00746222">
        <w:rPr>
          <w:rFonts w:ascii="Arial" w:hAnsi="Arial" w:cs="Arial"/>
        </w:rPr>
        <w:t>materials with this provision</w:t>
      </w:r>
      <w:r w:rsidR="00B84931">
        <w:rPr>
          <w:rFonts w:ascii="Arial" w:hAnsi="Arial" w:cs="Arial"/>
        </w:rPr>
        <w:t>,</w:t>
      </w:r>
      <w:r w:rsidRPr="00746222">
        <w:rPr>
          <w:rFonts w:ascii="Arial" w:hAnsi="Arial" w:cs="Arial"/>
        </w:rPr>
        <w:t xml:space="preserve"> to be collected and take</w:t>
      </w:r>
      <w:r w:rsidR="00B84931">
        <w:rPr>
          <w:rFonts w:ascii="Arial" w:hAnsi="Arial" w:cs="Arial"/>
        </w:rPr>
        <w:t>n</w:t>
      </w:r>
      <w:r w:rsidRPr="00746222">
        <w:rPr>
          <w:rFonts w:ascii="Arial" w:hAnsi="Arial" w:cs="Arial"/>
        </w:rPr>
        <w:t xml:space="preserve"> away, meeting environmental waste legislation</w:t>
      </w:r>
      <w:bookmarkEnd w:id="27"/>
      <w:r w:rsidRPr="00746222">
        <w:rPr>
          <w:rFonts w:ascii="Arial" w:hAnsi="Arial" w:cs="Arial"/>
        </w:rPr>
        <w:t>.   </w:t>
      </w:r>
    </w:p>
    <w:p w14:paraId="785030C9" w14:textId="0E1634CB" w:rsidR="00416B3F" w:rsidRDefault="00416B3F">
      <w:pPr>
        <w:rPr>
          <w:rFonts w:ascii="Arial" w:hAnsi="Arial" w:cs="Arial"/>
          <w:b/>
        </w:rPr>
      </w:pPr>
    </w:p>
    <w:p w14:paraId="403D7C11" w14:textId="4D2BDDA4" w:rsidR="005A1889" w:rsidRDefault="003B029F" w:rsidP="007D3D59">
      <w:pPr>
        <w:spacing w:after="120"/>
      </w:pPr>
      <w:r>
        <w:rPr>
          <w:rFonts w:ascii="Arial" w:hAnsi="Arial" w:cs="Arial"/>
          <w:b/>
        </w:rPr>
        <w:t>8.</w:t>
      </w:r>
      <w:r w:rsidR="00060459">
        <w:rPr>
          <w:rFonts w:ascii="Arial" w:hAnsi="Arial" w:cs="Arial"/>
          <w:b/>
        </w:rPr>
        <w:t xml:space="preserve">6 </w:t>
      </w:r>
      <w:r w:rsidR="006F21BC" w:rsidRPr="004A144C">
        <w:rPr>
          <w:rFonts w:ascii="Arial" w:hAnsi="Arial" w:cs="Arial"/>
          <w:b/>
        </w:rPr>
        <w:t>Diversity</w:t>
      </w:r>
      <w:r w:rsidR="00D76D6E">
        <w:rPr>
          <w:rFonts w:ascii="Arial" w:hAnsi="Arial" w:cs="Arial"/>
          <w:b/>
        </w:rPr>
        <w:t xml:space="preserve"> and Inclusion</w:t>
      </w:r>
    </w:p>
    <w:p w14:paraId="2D113FD7" w14:textId="045E9A34" w:rsidR="00864E47" w:rsidRPr="00C21B05" w:rsidRDefault="00864E47" w:rsidP="00864E47">
      <w:pPr>
        <w:pStyle w:val="NormalWeb"/>
        <w:shd w:val="clear" w:color="auto" w:fill="FFFFFF"/>
        <w:rPr>
          <w:rFonts w:ascii="Arial" w:eastAsia="Arial" w:hAnsi="Arial" w:cs="Arial"/>
        </w:rPr>
      </w:pPr>
      <w:r w:rsidRPr="008969AA">
        <w:rPr>
          <w:rFonts w:ascii="Arial" w:hAnsi="Arial" w:cs="Arial"/>
          <w:spacing w:val="6"/>
        </w:rPr>
        <w:t xml:space="preserve">The Public </w:t>
      </w:r>
      <w:r w:rsidR="00F77FF9">
        <w:rPr>
          <w:rFonts w:ascii="Arial" w:hAnsi="Arial" w:cs="Arial"/>
          <w:spacing w:val="6"/>
        </w:rPr>
        <w:t>S</w:t>
      </w:r>
      <w:r w:rsidRPr="008969AA">
        <w:rPr>
          <w:rFonts w:ascii="Arial" w:hAnsi="Arial" w:cs="Arial"/>
          <w:spacing w:val="6"/>
        </w:rPr>
        <w:t xml:space="preserve">ector </w:t>
      </w:r>
      <w:r w:rsidR="00F77FF9">
        <w:rPr>
          <w:rFonts w:ascii="Arial" w:hAnsi="Arial" w:cs="Arial"/>
          <w:spacing w:val="6"/>
        </w:rPr>
        <w:t>E</w:t>
      </w:r>
      <w:r w:rsidRPr="008969AA">
        <w:rPr>
          <w:rFonts w:ascii="Arial" w:hAnsi="Arial" w:cs="Arial"/>
          <w:spacing w:val="6"/>
        </w:rPr>
        <w:t xml:space="preserve">quality </w:t>
      </w:r>
      <w:r w:rsidR="00F77FF9">
        <w:rPr>
          <w:rFonts w:ascii="Arial" w:hAnsi="Arial" w:cs="Arial"/>
          <w:spacing w:val="6"/>
        </w:rPr>
        <w:t>D</w:t>
      </w:r>
      <w:r w:rsidRPr="008969AA">
        <w:rPr>
          <w:rFonts w:ascii="Arial" w:hAnsi="Arial" w:cs="Arial"/>
          <w:spacing w:val="6"/>
        </w:rPr>
        <w:t>uty (PSED) is a legal requirement under the Equality Act 2010. The Equality Duty ensures that all public bodies play their part in making society fairer by tackling discrimination and providing equality of opportunity for all. It ensures that public bodies consider the needs of all individuals in their day</w:t>
      </w:r>
      <w:r w:rsidR="00D97656">
        <w:rPr>
          <w:rFonts w:ascii="Arial" w:hAnsi="Arial" w:cs="Arial"/>
          <w:spacing w:val="6"/>
        </w:rPr>
        <w:t>-</w:t>
      </w:r>
      <w:r w:rsidRPr="008969AA">
        <w:rPr>
          <w:rFonts w:ascii="Arial" w:hAnsi="Arial" w:cs="Arial"/>
          <w:spacing w:val="6"/>
        </w:rPr>
        <w:t>to</w:t>
      </w:r>
      <w:r w:rsidR="00D97656">
        <w:rPr>
          <w:rFonts w:ascii="Arial" w:hAnsi="Arial" w:cs="Arial"/>
          <w:spacing w:val="6"/>
        </w:rPr>
        <w:t>-</w:t>
      </w:r>
      <w:r w:rsidRPr="008969AA">
        <w:rPr>
          <w:rFonts w:ascii="Arial" w:hAnsi="Arial" w:cs="Arial"/>
          <w:spacing w:val="6"/>
        </w:rPr>
        <w:t>day work – in shaping policy, in delivering services, and in relation to their own employees.</w:t>
      </w:r>
      <w:r>
        <w:rPr>
          <w:rFonts w:ascii="Arial" w:hAnsi="Arial" w:cs="Arial"/>
          <w:spacing w:val="6"/>
        </w:rPr>
        <w:t xml:space="preserve"> </w:t>
      </w:r>
      <w:r w:rsidR="00855278">
        <w:rPr>
          <w:rFonts w:ascii="Arial" w:hAnsi="Arial" w:cs="Arial"/>
          <w:bCs/>
        </w:rPr>
        <w:t>The Buyer</w:t>
      </w:r>
      <w:r w:rsidR="00855278" w:rsidRPr="008969AA">
        <w:rPr>
          <w:rFonts w:ascii="Arial" w:hAnsi="Arial" w:cs="Arial"/>
          <w:bCs/>
        </w:rPr>
        <w:t xml:space="preserve"> </w:t>
      </w:r>
      <w:r w:rsidRPr="008969AA">
        <w:rPr>
          <w:rFonts w:ascii="Arial" w:hAnsi="Arial" w:cs="Arial"/>
          <w:bCs/>
        </w:rPr>
        <w:t xml:space="preserve">is committed to encouraging equality, diversity and inclusion within our workforce and against unlawful discrimination of employees, customers and the public. </w:t>
      </w:r>
      <w:r w:rsidRPr="00C21B05">
        <w:rPr>
          <w:rFonts w:ascii="Arial" w:hAnsi="Arial" w:cs="Arial"/>
          <w:bCs/>
          <w:lang w:val="en"/>
        </w:rPr>
        <w:t>We</w:t>
      </w:r>
      <w:r w:rsidRPr="00C21B05">
        <w:rPr>
          <w:rFonts w:ascii="Arial" w:hAnsi="Arial" w:cs="Arial"/>
          <w:lang w:val="en"/>
        </w:rPr>
        <w:t xml:space="preserve"> promote dignity and respect for all and </w:t>
      </w:r>
      <w:r w:rsidRPr="00C21B05">
        <w:rPr>
          <w:rFonts w:ascii="Arial" w:hAnsi="Arial" w:cs="Arial"/>
        </w:rPr>
        <w:t>will not tolerate bullying</w:t>
      </w:r>
      <w:r w:rsidR="00C574C4">
        <w:rPr>
          <w:rFonts w:ascii="Arial" w:hAnsi="Arial" w:cs="Arial"/>
        </w:rPr>
        <w:t>,</w:t>
      </w:r>
      <w:r w:rsidRPr="00C21B05">
        <w:rPr>
          <w:rFonts w:ascii="Arial" w:hAnsi="Arial" w:cs="Arial"/>
        </w:rPr>
        <w:t xml:space="preserve"> harassment or discrimination by staff, customers or partners we work with</w:t>
      </w:r>
      <w:r w:rsidRPr="00C21B05">
        <w:rPr>
          <w:rFonts w:ascii="Arial" w:hAnsi="Arial" w:cs="Arial"/>
          <w:lang w:val="en"/>
        </w:rPr>
        <w:t>.</w:t>
      </w:r>
      <w:r>
        <w:rPr>
          <w:rFonts w:ascii="Arial" w:hAnsi="Arial" w:cs="Arial"/>
          <w:lang w:val="en"/>
        </w:rPr>
        <w:t xml:space="preserve"> </w:t>
      </w:r>
      <w:r w:rsidRPr="00C21B05">
        <w:rPr>
          <w:rFonts w:ascii="Arial" w:eastAsia="Arial" w:hAnsi="Arial" w:cs="Arial"/>
        </w:rPr>
        <w:t xml:space="preserve">Everyone working for us and with us, as partners in delivering our services, has a personal responsibility for implementing and promoting these policy principles in their day- to-day transactions with customers and our staff. </w:t>
      </w:r>
    </w:p>
    <w:p w14:paraId="705266FA" w14:textId="2CE4C00F" w:rsidR="007A2EDD" w:rsidRPr="00B07500" w:rsidRDefault="007A2EDD" w:rsidP="007A2EDD">
      <w:pPr>
        <w:rPr>
          <w:rFonts w:ascii="Arial" w:hAnsi="Arial" w:cs="Arial"/>
          <w:b/>
          <w:bCs/>
        </w:rPr>
      </w:pPr>
      <w:r w:rsidRPr="00B07500">
        <w:rPr>
          <w:rFonts w:ascii="Arial" w:hAnsi="Arial" w:cs="Arial"/>
        </w:rPr>
        <w:t xml:space="preserve">A full copy of </w:t>
      </w:r>
      <w:r w:rsidR="00590151">
        <w:rPr>
          <w:rFonts w:ascii="Arial" w:hAnsi="Arial" w:cs="Arial"/>
        </w:rPr>
        <w:t>DVLA’s</w:t>
      </w:r>
      <w:r w:rsidRPr="00B07500">
        <w:rPr>
          <w:rFonts w:ascii="Arial" w:hAnsi="Arial" w:cs="Arial"/>
        </w:rPr>
        <w:t xml:space="preserve"> </w:t>
      </w:r>
      <w:r w:rsidR="00B57523">
        <w:rPr>
          <w:rFonts w:ascii="Arial" w:hAnsi="Arial" w:cs="Arial"/>
        </w:rPr>
        <w:t>Diversity and Inclusion P</w:t>
      </w:r>
      <w:r w:rsidRPr="00B07500">
        <w:rPr>
          <w:rFonts w:ascii="Arial" w:hAnsi="Arial" w:cs="Arial"/>
        </w:rPr>
        <w:t xml:space="preserve">olicy is </w:t>
      </w:r>
      <w:r w:rsidR="00B57523">
        <w:rPr>
          <w:rFonts w:ascii="Arial" w:hAnsi="Arial" w:cs="Arial"/>
        </w:rPr>
        <w:t xml:space="preserve">in </w:t>
      </w:r>
      <w:r w:rsidRPr="007A2EDD">
        <w:rPr>
          <w:rFonts w:ascii="Arial" w:hAnsi="Arial" w:cs="Arial"/>
        </w:rPr>
        <w:t xml:space="preserve">Appendix </w:t>
      </w:r>
      <w:r w:rsidR="00B57523">
        <w:rPr>
          <w:rFonts w:ascii="Arial" w:hAnsi="Arial" w:cs="Arial"/>
        </w:rPr>
        <w:t>E</w:t>
      </w:r>
      <w:r w:rsidRPr="007A2EDD">
        <w:rPr>
          <w:rFonts w:ascii="Arial" w:hAnsi="Arial" w:cs="Arial"/>
        </w:rPr>
        <w:t>.</w:t>
      </w:r>
    </w:p>
    <w:p w14:paraId="20690B15" w14:textId="77777777" w:rsidR="005A1889" w:rsidRPr="00871D00" w:rsidRDefault="005A1889" w:rsidP="00864E47">
      <w:pPr>
        <w:rPr>
          <w:rFonts w:ascii="Arial" w:hAnsi="Arial" w:cs="Arial"/>
          <w:b/>
          <w:bCs/>
          <w:highlight w:val="yellow"/>
        </w:rPr>
      </w:pPr>
    </w:p>
    <w:p w14:paraId="28554EBD" w14:textId="2C1973B9" w:rsidR="00082EF8" w:rsidRPr="00B84931" w:rsidRDefault="003B029F" w:rsidP="00B84931">
      <w:pPr>
        <w:spacing w:after="120"/>
        <w:rPr>
          <w:rFonts w:ascii="Arial" w:hAnsi="Arial" w:cs="Arial"/>
          <w:b/>
          <w:bCs/>
          <w:i/>
          <w:iCs/>
        </w:rPr>
      </w:pPr>
      <w:r>
        <w:rPr>
          <w:rFonts w:ascii="Arial" w:hAnsi="Arial" w:cs="Arial"/>
          <w:b/>
        </w:rPr>
        <w:t>8.</w:t>
      </w:r>
      <w:r w:rsidR="00060459">
        <w:rPr>
          <w:rFonts w:ascii="Arial" w:hAnsi="Arial" w:cs="Arial"/>
          <w:b/>
        </w:rPr>
        <w:t xml:space="preserve">7 </w:t>
      </w:r>
      <w:r w:rsidR="00307D58" w:rsidRPr="00746222">
        <w:rPr>
          <w:rFonts w:ascii="Arial" w:hAnsi="Arial" w:cs="Arial"/>
          <w:b/>
        </w:rPr>
        <w:t>Business Continuity</w:t>
      </w:r>
    </w:p>
    <w:p w14:paraId="34E14796" w14:textId="77794C70" w:rsidR="00307D58" w:rsidRPr="00234FC4" w:rsidRDefault="00082EF8" w:rsidP="00307D58">
      <w:pPr>
        <w:rPr>
          <w:rFonts w:ascii="Arial" w:hAnsi="Arial" w:cs="Arial"/>
        </w:rPr>
      </w:pPr>
      <w:bookmarkStart w:id="28" w:name="_Hlk140739509"/>
      <w:r w:rsidRPr="00746222">
        <w:rPr>
          <w:rFonts w:ascii="Arial" w:hAnsi="Arial" w:cs="Arial"/>
        </w:rPr>
        <w:t xml:space="preserve">The Supplier shall have business continuity and disaster recovery plans in place to maintain or quickly resume any </w:t>
      </w:r>
      <w:r w:rsidR="007710C5" w:rsidRPr="00746222">
        <w:rPr>
          <w:rFonts w:ascii="Arial" w:hAnsi="Arial" w:cs="Arial"/>
        </w:rPr>
        <w:t>Goods/Services</w:t>
      </w:r>
      <w:r w:rsidRPr="00746222">
        <w:rPr>
          <w:rFonts w:ascii="Arial" w:hAnsi="Arial" w:cs="Arial"/>
        </w:rPr>
        <w:t xml:space="preserve"> provided to </w:t>
      </w:r>
      <w:r w:rsidR="00855278" w:rsidRPr="00746222">
        <w:rPr>
          <w:rFonts w:ascii="Arial" w:hAnsi="Arial" w:cs="Arial"/>
        </w:rPr>
        <w:t xml:space="preserve">the Buyer </w:t>
      </w:r>
      <w:r w:rsidRPr="00746222">
        <w:rPr>
          <w:rFonts w:ascii="Arial" w:hAnsi="Arial" w:cs="Arial"/>
        </w:rPr>
        <w:t>and shall maintain compliance with relevant legislation.</w:t>
      </w:r>
      <w:r w:rsidR="00F55D8B">
        <w:rPr>
          <w:rFonts w:ascii="Arial" w:hAnsi="Arial" w:cs="Arial"/>
        </w:rPr>
        <w:t xml:space="preserve"> </w:t>
      </w:r>
    </w:p>
    <w:bookmarkEnd w:id="28"/>
    <w:p w14:paraId="418424C1" w14:textId="77777777" w:rsidR="004A144C" w:rsidRPr="004A144C" w:rsidRDefault="004A144C" w:rsidP="006F21BC">
      <w:pPr>
        <w:rPr>
          <w:rFonts w:ascii="Arial" w:hAnsi="Arial" w:cs="Arial"/>
          <w:b/>
        </w:rPr>
      </w:pPr>
    </w:p>
    <w:p w14:paraId="0582DC34" w14:textId="75690007" w:rsidR="006F21BC" w:rsidRPr="0087528D" w:rsidRDefault="003B029F" w:rsidP="003145E6">
      <w:pPr>
        <w:spacing w:after="120"/>
        <w:rPr>
          <w:rFonts w:ascii="Arial" w:hAnsi="Arial" w:cs="Arial"/>
          <w:b/>
        </w:rPr>
      </w:pPr>
      <w:r w:rsidRPr="00590151">
        <w:rPr>
          <w:rFonts w:ascii="Arial" w:hAnsi="Arial" w:cs="Arial"/>
          <w:b/>
        </w:rPr>
        <w:t>8.</w:t>
      </w:r>
      <w:r w:rsidR="00060459" w:rsidRPr="00590151">
        <w:rPr>
          <w:rFonts w:ascii="Arial" w:hAnsi="Arial" w:cs="Arial"/>
          <w:b/>
        </w:rPr>
        <w:t xml:space="preserve">8 </w:t>
      </w:r>
      <w:r w:rsidR="006F21BC" w:rsidRPr="00590151">
        <w:rPr>
          <w:rFonts w:ascii="Arial" w:hAnsi="Arial" w:cs="Arial"/>
          <w:b/>
        </w:rPr>
        <w:t>Procurement Fraud</w:t>
      </w:r>
      <w:r w:rsidR="0087528D" w:rsidRPr="00234FC4">
        <w:rPr>
          <w:rFonts w:ascii="Arial" w:hAnsi="Arial" w:cs="Arial"/>
          <w:bCs/>
        </w:rPr>
        <w:t xml:space="preserve"> </w:t>
      </w:r>
    </w:p>
    <w:p w14:paraId="1F966999" w14:textId="00D48E70" w:rsidR="00590151" w:rsidRPr="00B07500" w:rsidRDefault="00590151" w:rsidP="00590151">
      <w:pPr>
        <w:rPr>
          <w:rFonts w:ascii="Arial" w:hAnsi="Arial" w:cs="Arial"/>
          <w:b/>
          <w:bCs/>
        </w:rPr>
      </w:pPr>
      <w:r w:rsidRPr="00B07500">
        <w:rPr>
          <w:rFonts w:ascii="Arial" w:hAnsi="Arial" w:cs="Arial"/>
        </w:rPr>
        <w:t xml:space="preserve">A full copy of </w:t>
      </w:r>
      <w:r>
        <w:rPr>
          <w:rFonts w:ascii="Arial" w:hAnsi="Arial" w:cs="Arial"/>
        </w:rPr>
        <w:t xml:space="preserve">DfT’s </w:t>
      </w:r>
      <w:bookmarkStart w:id="29" w:name="_Hlk200358764"/>
      <w:r>
        <w:rPr>
          <w:rFonts w:ascii="Arial" w:hAnsi="Arial" w:cs="Arial"/>
        </w:rPr>
        <w:t xml:space="preserve">Ethical Procurement Statement </w:t>
      </w:r>
      <w:r w:rsidRPr="00B07500">
        <w:rPr>
          <w:rFonts w:ascii="Arial" w:hAnsi="Arial" w:cs="Arial"/>
        </w:rPr>
        <w:t xml:space="preserve">is </w:t>
      </w:r>
      <w:r>
        <w:rPr>
          <w:rFonts w:ascii="Arial" w:hAnsi="Arial" w:cs="Arial"/>
        </w:rPr>
        <w:t xml:space="preserve">in </w:t>
      </w:r>
      <w:r w:rsidRPr="007A2EDD">
        <w:rPr>
          <w:rFonts w:ascii="Arial" w:hAnsi="Arial" w:cs="Arial"/>
        </w:rPr>
        <w:t xml:space="preserve">Appendix </w:t>
      </w:r>
      <w:r>
        <w:rPr>
          <w:rFonts w:ascii="Arial" w:hAnsi="Arial" w:cs="Arial"/>
        </w:rPr>
        <w:t>E</w:t>
      </w:r>
      <w:bookmarkEnd w:id="29"/>
      <w:r w:rsidRPr="007A2EDD">
        <w:rPr>
          <w:rFonts w:ascii="Arial" w:hAnsi="Arial" w:cs="Arial"/>
        </w:rPr>
        <w:t>.</w:t>
      </w:r>
    </w:p>
    <w:p w14:paraId="06FFD4E1" w14:textId="77777777" w:rsidR="00590151" w:rsidRDefault="00590151">
      <w:pPr>
        <w:rPr>
          <w:rFonts w:ascii="Arial" w:hAnsi="Arial" w:cs="Arial"/>
          <w:b/>
        </w:rPr>
      </w:pPr>
    </w:p>
    <w:p w14:paraId="465062ED" w14:textId="797BDE4F" w:rsidR="00BB0055" w:rsidRDefault="00BB0055" w:rsidP="00BB0055">
      <w:pPr>
        <w:spacing w:after="120"/>
        <w:rPr>
          <w:rFonts w:ascii="Arial" w:hAnsi="Arial" w:cs="Arial"/>
          <w:b/>
        </w:rPr>
      </w:pPr>
      <w:r w:rsidRPr="00BB0055">
        <w:rPr>
          <w:rFonts w:ascii="Arial" w:hAnsi="Arial" w:cs="Arial"/>
          <w:b/>
        </w:rPr>
        <w:t>8.</w:t>
      </w:r>
      <w:r w:rsidR="00060459">
        <w:rPr>
          <w:rFonts w:ascii="Arial" w:hAnsi="Arial" w:cs="Arial"/>
          <w:b/>
        </w:rPr>
        <w:t>9</w:t>
      </w:r>
      <w:r w:rsidR="003C7388">
        <w:rPr>
          <w:rFonts w:ascii="Arial" w:hAnsi="Arial" w:cs="Arial"/>
          <w:b/>
        </w:rPr>
        <w:t xml:space="preserve"> </w:t>
      </w:r>
      <w:r w:rsidRPr="00BB0055">
        <w:rPr>
          <w:rFonts w:ascii="Arial" w:hAnsi="Arial" w:cs="Arial"/>
          <w:b/>
        </w:rPr>
        <w:t xml:space="preserve">Use of </w:t>
      </w:r>
      <w:r w:rsidR="00487A06">
        <w:rPr>
          <w:rFonts w:ascii="Arial" w:hAnsi="Arial" w:cs="Arial"/>
          <w:b/>
        </w:rPr>
        <w:t>Buyer</w:t>
      </w:r>
      <w:r w:rsidR="00487A06" w:rsidRPr="00BB0055">
        <w:rPr>
          <w:rFonts w:ascii="Arial" w:hAnsi="Arial" w:cs="Arial"/>
          <w:b/>
        </w:rPr>
        <w:t xml:space="preserve"> </w:t>
      </w:r>
      <w:r w:rsidRPr="00BB0055">
        <w:rPr>
          <w:rFonts w:ascii="Arial" w:hAnsi="Arial" w:cs="Arial"/>
          <w:b/>
        </w:rPr>
        <w:t>Brands, Logos and Trademarks</w:t>
      </w:r>
    </w:p>
    <w:p w14:paraId="1FC24857" w14:textId="4AC00776" w:rsidR="00BB0055" w:rsidRPr="00BB0055" w:rsidRDefault="00BB0055" w:rsidP="00BB0055">
      <w:pPr>
        <w:spacing w:after="120"/>
        <w:rPr>
          <w:rFonts w:ascii="Arial" w:hAnsi="Arial" w:cs="Arial"/>
        </w:rPr>
      </w:pPr>
      <w:r w:rsidRPr="00BB0055">
        <w:rPr>
          <w:rFonts w:ascii="Arial" w:hAnsi="Arial" w:cs="Arial"/>
        </w:rPr>
        <w:t xml:space="preserve">The </w:t>
      </w:r>
      <w:r w:rsidR="00855278">
        <w:rPr>
          <w:rFonts w:ascii="Arial" w:hAnsi="Arial" w:cs="Arial"/>
        </w:rPr>
        <w:t>Buyer</w:t>
      </w:r>
      <w:r w:rsidR="00855278" w:rsidRPr="00BB0055">
        <w:rPr>
          <w:rFonts w:ascii="Arial" w:hAnsi="Arial" w:cs="Arial"/>
        </w:rPr>
        <w:t xml:space="preserve"> </w:t>
      </w:r>
      <w:r w:rsidRPr="00BB0055">
        <w:rPr>
          <w:rFonts w:ascii="Arial" w:hAnsi="Arial" w:cs="Arial"/>
        </w:rPr>
        <w:t xml:space="preserve">does not grant the successful </w:t>
      </w:r>
      <w:r w:rsidR="00874C87">
        <w:rPr>
          <w:rFonts w:ascii="Arial" w:hAnsi="Arial" w:cs="Arial"/>
        </w:rPr>
        <w:t>S</w:t>
      </w:r>
      <w:r w:rsidRPr="00BB0055">
        <w:rPr>
          <w:rFonts w:ascii="Arial" w:hAnsi="Arial" w:cs="Arial"/>
        </w:rPr>
        <w:t xml:space="preserve">upplier licence to use any of the </w:t>
      </w:r>
      <w:r w:rsidR="00855278">
        <w:rPr>
          <w:rFonts w:ascii="Arial" w:hAnsi="Arial" w:cs="Arial"/>
        </w:rPr>
        <w:t>Buyer’s</w:t>
      </w:r>
      <w:r w:rsidR="00855278" w:rsidRPr="00BB0055">
        <w:rPr>
          <w:rFonts w:ascii="Arial" w:hAnsi="Arial" w:cs="Arial"/>
        </w:rPr>
        <w:t xml:space="preserve"> </w:t>
      </w:r>
      <w:r w:rsidRPr="00BB0055">
        <w:rPr>
          <w:rFonts w:ascii="Arial" w:hAnsi="Arial" w:cs="Arial"/>
        </w:rPr>
        <w:t xml:space="preserve">brands, logos or trademarks except for use in communications or official contract </w:t>
      </w:r>
      <w:r w:rsidR="009C0A08" w:rsidRPr="00BB0055">
        <w:rPr>
          <w:rFonts w:ascii="Arial" w:hAnsi="Arial" w:cs="Arial"/>
        </w:rPr>
        <w:t>documentation, which</w:t>
      </w:r>
      <w:r w:rsidRPr="00BB0055">
        <w:rPr>
          <w:rFonts w:ascii="Arial" w:hAnsi="Arial" w:cs="Arial"/>
        </w:rPr>
        <w:t xml:space="preserve"> is exchanged between the </w:t>
      </w:r>
      <w:r w:rsidR="00855278">
        <w:rPr>
          <w:rFonts w:ascii="Arial" w:hAnsi="Arial" w:cs="Arial"/>
        </w:rPr>
        <w:t>Buyer</w:t>
      </w:r>
      <w:r w:rsidR="00855278" w:rsidRPr="00BB0055">
        <w:rPr>
          <w:rFonts w:ascii="Arial" w:hAnsi="Arial" w:cs="Arial"/>
        </w:rPr>
        <w:t xml:space="preserve"> </w:t>
      </w:r>
      <w:r w:rsidRPr="00BB0055">
        <w:rPr>
          <w:rFonts w:ascii="Arial" w:hAnsi="Arial" w:cs="Arial"/>
        </w:rPr>
        <w:t xml:space="preserve">and the successful </w:t>
      </w:r>
      <w:r w:rsidR="00874C87">
        <w:rPr>
          <w:rFonts w:ascii="Arial" w:hAnsi="Arial" w:cs="Arial"/>
        </w:rPr>
        <w:t>Supplier</w:t>
      </w:r>
      <w:r w:rsidRPr="00BB0055">
        <w:rPr>
          <w:rFonts w:ascii="Arial" w:hAnsi="Arial" w:cs="Arial"/>
        </w:rPr>
        <w:t xml:space="preserve"> as part of their fulfilment of the Contract.</w:t>
      </w:r>
    </w:p>
    <w:p w14:paraId="2C1A49A4" w14:textId="13F50B83" w:rsidR="00BB0055" w:rsidRDefault="00BB0055" w:rsidP="00BB0055">
      <w:pPr>
        <w:spacing w:after="120"/>
        <w:rPr>
          <w:rFonts w:ascii="Arial" w:hAnsi="Arial" w:cs="Arial"/>
        </w:rPr>
      </w:pPr>
      <w:r w:rsidRPr="00BB0055">
        <w:rPr>
          <w:rFonts w:ascii="Arial" w:hAnsi="Arial" w:cs="Arial"/>
        </w:rPr>
        <w:t xml:space="preserve">Approval for any further specific use of the </w:t>
      </w:r>
      <w:r w:rsidR="00855278">
        <w:rPr>
          <w:rFonts w:ascii="Arial" w:hAnsi="Arial" w:cs="Arial"/>
        </w:rPr>
        <w:t>Buyer’s</w:t>
      </w:r>
      <w:r w:rsidR="00855278" w:rsidRPr="00BB0055">
        <w:rPr>
          <w:rFonts w:ascii="Arial" w:hAnsi="Arial" w:cs="Arial"/>
        </w:rPr>
        <w:t xml:space="preserve"> </w:t>
      </w:r>
      <w:r w:rsidRPr="00BB0055">
        <w:rPr>
          <w:rFonts w:ascii="Arial" w:hAnsi="Arial" w:cs="Arial"/>
        </w:rPr>
        <w:t xml:space="preserve">brands, logos or trademarks must be requested and obtained in writing from the </w:t>
      </w:r>
      <w:r w:rsidR="00855278">
        <w:rPr>
          <w:rFonts w:ascii="Arial" w:hAnsi="Arial" w:cs="Arial"/>
        </w:rPr>
        <w:t>Buyer</w:t>
      </w:r>
      <w:r w:rsidRPr="00BB0055">
        <w:rPr>
          <w:rFonts w:ascii="Arial" w:hAnsi="Arial" w:cs="Arial"/>
        </w:rPr>
        <w:t>.</w:t>
      </w:r>
    </w:p>
    <w:p w14:paraId="58A2E7C4" w14:textId="04F4076C" w:rsidR="00416B3F" w:rsidRDefault="00416B3F">
      <w:pPr>
        <w:rPr>
          <w:rFonts w:ascii="Arial" w:hAnsi="Arial" w:cs="Arial"/>
          <w:b/>
          <w:highlight w:val="yellow"/>
        </w:rPr>
      </w:pPr>
    </w:p>
    <w:p w14:paraId="4EFD7E62" w14:textId="15D8A040" w:rsidR="00411969" w:rsidRPr="00590151" w:rsidRDefault="00411969" w:rsidP="00416B3F">
      <w:pPr>
        <w:rPr>
          <w:rFonts w:ascii="Arial" w:hAnsi="Arial" w:cs="Arial"/>
          <w:bCs/>
          <w:color w:val="FF0000"/>
        </w:rPr>
      </w:pPr>
      <w:r w:rsidRPr="00590151">
        <w:rPr>
          <w:rFonts w:ascii="Arial" w:hAnsi="Arial" w:cs="Arial"/>
          <w:b/>
        </w:rPr>
        <w:t>8.</w:t>
      </w:r>
      <w:r w:rsidR="00060459" w:rsidRPr="00590151">
        <w:rPr>
          <w:rFonts w:ascii="Arial" w:hAnsi="Arial" w:cs="Arial"/>
          <w:b/>
        </w:rPr>
        <w:t>1</w:t>
      </w:r>
      <w:r w:rsidR="00EC69E7" w:rsidRPr="00590151">
        <w:rPr>
          <w:rFonts w:ascii="Arial" w:hAnsi="Arial" w:cs="Arial"/>
          <w:b/>
        </w:rPr>
        <w:t>0</w:t>
      </w:r>
      <w:r w:rsidR="00060459" w:rsidRPr="00590151">
        <w:rPr>
          <w:rFonts w:ascii="Arial" w:hAnsi="Arial" w:cs="Arial"/>
          <w:b/>
        </w:rPr>
        <w:t xml:space="preserve"> </w:t>
      </w:r>
      <w:bookmarkStart w:id="30" w:name="_Hlk200358852"/>
      <w:r w:rsidRPr="00590151">
        <w:rPr>
          <w:rFonts w:ascii="Arial" w:hAnsi="Arial" w:cs="Arial"/>
          <w:b/>
        </w:rPr>
        <w:t>Delivery Instructions – Goods Inward</w:t>
      </w:r>
      <w:bookmarkEnd w:id="30"/>
    </w:p>
    <w:p w14:paraId="04BCBA8D" w14:textId="6479BB1C" w:rsidR="00416B3F" w:rsidRPr="00590151" w:rsidRDefault="00416B3F" w:rsidP="00416B3F">
      <w:pPr>
        <w:rPr>
          <w:rFonts w:ascii="Arial" w:hAnsi="Arial" w:cs="Arial"/>
          <w:bCs/>
        </w:rPr>
      </w:pPr>
    </w:p>
    <w:p w14:paraId="5F62C390" w14:textId="185D5FFE" w:rsidR="00411969" w:rsidRPr="00590151" w:rsidRDefault="00411969" w:rsidP="00416B3F">
      <w:pPr>
        <w:spacing w:after="120"/>
        <w:ind w:firstLine="720"/>
        <w:rPr>
          <w:rFonts w:ascii="Arial" w:eastAsia="STZhongsong" w:hAnsi="Arial" w:cs="Arial"/>
          <w:b/>
          <w:bCs/>
          <w:szCs w:val="24"/>
          <w:lang w:eastAsia="zh-CN"/>
        </w:rPr>
      </w:pPr>
      <w:r w:rsidRPr="00590151">
        <w:rPr>
          <w:rFonts w:ascii="Arial" w:eastAsia="STZhongsong" w:hAnsi="Arial" w:cs="Arial"/>
          <w:b/>
          <w:bCs/>
          <w:szCs w:val="24"/>
          <w:lang w:eastAsia="zh-CN"/>
        </w:rPr>
        <w:t>8.</w:t>
      </w:r>
      <w:r w:rsidR="00060459" w:rsidRPr="00590151">
        <w:rPr>
          <w:rFonts w:ascii="Arial" w:eastAsia="STZhongsong" w:hAnsi="Arial" w:cs="Arial"/>
          <w:b/>
          <w:bCs/>
          <w:szCs w:val="24"/>
          <w:lang w:eastAsia="zh-CN"/>
        </w:rPr>
        <w:t>11</w:t>
      </w:r>
      <w:r w:rsidRPr="00590151">
        <w:rPr>
          <w:rFonts w:ascii="Arial" w:eastAsia="STZhongsong" w:hAnsi="Arial" w:cs="Arial"/>
          <w:b/>
          <w:bCs/>
          <w:szCs w:val="24"/>
          <w:lang w:eastAsia="zh-CN"/>
        </w:rPr>
        <w:t>.1 Advance Delivery Booking Process</w:t>
      </w:r>
    </w:p>
    <w:p w14:paraId="5828939F" w14:textId="140B9CBD" w:rsidR="00411969" w:rsidRPr="00590151" w:rsidRDefault="00411969" w:rsidP="00486524">
      <w:pPr>
        <w:ind w:left="720"/>
        <w:rPr>
          <w:rFonts w:ascii="Arial" w:eastAsia="STZhongsong" w:hAnsi="Arial" w:cs="Arial"/>
          <w:szCs w:val="24"/>
          <w:lang w:eastAsia="zh-CN"/>
        </w:rPr>
      </w:pPr>
      <w:r w:rsidRPr="00590151">
        <w:rPr>
          <w:rFonts w:ascii="Arial" w:eastAsia="STZhongsong" w:hAnsi="Arial" w:cs="Arial"/>
          <w:szCs w:val="24"/>
          <w:lang w:eastAsia="zh-CN"/>
        </w:rPr>
        <w:t xml:space="preserve">All deliveries </w:t>
      </w:r>
      <w:r w:rsidRPr="00590151">
        <w:rPr>
          <w:rFonts w:ascii="Arial" w:eastAsia="STZhongsong" w:hAnsi="Arial" w:cs="Arial"/>
          <w:b/>
          <w:szCs w:val="24"/>
          <w:u w:val="single"/>
          <w:lang w:eastAsia="zh-CN"/>
        </w:rPr>
        <w:t>must</w:t>
      </w:r>
      <w:r w:rsidRPr="00590151">
        <w:rPr>
          <w:rFonts w:ascii="Arial" w:eastAsia="STZhongsong" w:hAnsi="Arial" w:cs="Arial"/>
          <w:szCs w:val="24"/>
          <w:lang w:eastAsia="zh-CN"/>
        </w:rPr>
        <w:t xml:space="preserve"> be pre-booked and confirmed </w:t>
      </w:r>
      <w:r w:rsidRPr="00590151">
        <w:rPr>
          <w:rFonts w:ascii="Arial" w:eastAsia="STZhongsong" w:hAnsi="Arial" w:cs="Arial"/>
          <w:b/>
          <w:bCs/>
          <w:szCs w:val="24"/>
          <w:u w:val="single"/>
          <w:lang w:eastAsia="zh-CN"/>
        </w:rPr>
        <w:t>48hours</w:t>
      </w:r>
      <w:r w:rsidRPr="00590151">
        <w:rPr>
          <w:rFonts w:ascii="Arial" w:eastAsia="STZhongsong" w:hAnsi="Arial" w:cs="Arial"/>
          <w:szCs w:val="24"/>
          <w:lang w:eastAsia="zh-CN"/>
        </w:rPr>
        <w:t xml:space="preserve"> in advance. Please contact </w:t>
      </w:r>
      <w:r w:rsidRPr="00590151">
        <w:rPr>
          <w:rFonts w:ascii="Arial" w:hAnsi="Arial" w:cs="Arial"/>
          <w:color w:val="333333"/>
          <w:spacing w:val="6"/>
          <w:szCs w:val="24"/>
          <w:shd w:val="clear" w:color="auto" w:fill="FFFFFF"/>
        </w:rPr>
        <w:t xml:space="preserve">the Logistic and Storage Team Leads, 01792 783185 or email </w:t>
      </w:r>
      <w:hyperlink r:id="rId18" w:history="1">
        <w:r w:rsidRPr="00590151">
          <w:rPr>
            <w:rStyle w:val="Hyperlink"/>
            <w:rFonts w:ascii="Arial" w:hAnsi="Arial" w:cs="Arial"/>
            <w:spacing w:val="6"/>
            <w:szCs w:val="24"/>
            <w:shd w:val="clear" w:color="auto" w:fill="FFFFFF"/>
          </w:rPr>
          <w:t>mailto:stores.order.forms@dvla.gov.uk</w:t>
        </w:r>
      </w:hyperlink>
      <w:r w:rsidRPr="00590151">
        <w:rPr>
          <w:rFonts w:ascii="Arial" w:hAnsi="Arial" w:cs="Arial"/>
          <w:color w:val="333333"/>
          <w:spacing w:val="6"/>
          <w:szCs w:val="24"/>
          <w:shd w:val="clear" w:color="auto" w:fill="FFFFFF"/>
        </w:rPr>
        <w:t xml:space="preserve"> </w:t>
      </w:r>
      <w:r w:rsidRPr="00590151">
        <w:rPr>
          <w:rFonts w:ascii="Arial" w:eastAsia="STZhongsong" w:hAnsi="Arial" w:cs="Arial"/>
          <w:bCs/>
          <w:szCs w:val="24"/>
          <w:lang w:eastAsia="zh-CN"/>
        </w:rPr>
        <w:t>ensuring</w:t>
      </w:r>
      <w:r w:rsidRPr="00590151">
        <w:rPr>
          <w:rFonts w:ascii="Arial" w:eastAsia="STZhongsong" w:hAnsi="Arial" w:cs="Arial"/>
          <w:szCs w:val="24"/>
          <w:lang w:eastAsia="zh-CN"/>
        </w:rPr>
        <w:t xml:space="preserve"> the following information is included.</w:t>
      </w:r>
    </w:p>
    <w:p w14:paraId="6AF5588E" w14:textId="29ABC47A" w:rsidR="00411969" w:rsidRPr="00590151" w:rsidRDefault="00411969" w:rsidP="00486524">
      <w:pPr>
        <w:rPr>
          <w:rFonts w:ascii="Arial" w:eastAsia="STZhongsong" w:hAnsi="Arial" w:cs="Arial"/>
          <w:szCs w:val="24"/>
          <w:lang w:eastAsia="zh-CN"/>
        </w:rPr>
      </w:pPr>
      <w:r w:rsidRPr="00590151">
        <w:rPr>
          <w:rFonts w:ascii="Arial" w:eastAsia="STZhongsong" w:hAnsi="Arial" w:cs="Arial"/>
          <w:szCs w:val="24"/>
          <w:lang w:eastAsia="zh-CN"/>
        </w:rPr>
        <w:t xml:space="preserve"> </w:t>
      </w:r>
    </w:p>
    <w:p w14:paraId="61533958" w14:textId="35AAD9AA" w:rsidR="00411969" w:rsidRPr="00590151" w:rsidRDefault="00411969" w:rsidP="00486524">
      <w:pPr>
        <w:pStyle w:val="ListParagraph"/>
        <w:numPr>
          <w:ilvl w:val="0"/>
          <w:numId w:val="18"/>
        </w:numPr>
        <w:spacing w:after="160" w:line="259" w:lineRule="auto"/>
        <w:contextualSpacing/>
        <w:rPr>
          <w:rFonts w:ascii="Arial" w:hAnsi="Arial" w:cs="Arial"/>
          <w:szCs w:val="24"/>
        </w:rPr>
      </w:pPr>
      <w:r w:rsidRPr="00590151">
        <w:rPr>
          <w:rFonts w:ascii="Arial" w:hAnsi="Arial" w:cs="Arial"/>
          <w:szCs w:val="24"/>
        </w:rPr>
        <w:t>Driver’s Name</w:t>
      </w:r>
    </w:p>
    <w:p w14:paraId="50CBC540" w14:textId="0EEB0797" w:rsidR="00411969" w:rsidRPr="00590151" w:rsidRDefault="00411969" w:rsidP="00486524">
      <w:pPr>
        <w:pStyle w:val="ListParagraph"/>
        <w:numPr>
          <w:ilvl w:val="0"/>
          <w:numId w:val="18"/>
        </w:numPr>
        <w:spacing w:after="160" w:line="259" w:lineRule="auto"/>
        <w:contextualSpacing/>
        <w:rPr>
          <w:rFonts w:ascii="Arial" w:hAnsi="Arial" w:cs="Arial"/>
          <w:szCs w:val="24"/>
        </w:rPr>
      </w:pPr>
      <w:r w:rsidRPr="00590151">
        <w:rPr>
          <w:rFonts w:ascii="Arial" w:hAnsi="Arial" w:cs="Arial"/>
          <w:szCs w:val="24"/>
        </w:rPr>
        <w:t>Vehicle Make and Model</w:t>
      </w:r>
    </w:p>
    <w:p w14:paraId="345B11C0" w14:textId="0632B33A" w:rsidR="00411969" w:rsidRPr="00590151" w:rsidRDefault="00411969" w:rsidP="00486524">
      <w:pPr>
        <w:pStyle w:val="ListParagraph"/>
        <w:numPr>
          <w:ilvl w:val="0"/>
          <w:numId w:val="18"/>
        </w:numPr>
        <w:spacing w:after="160" w:line="259" w:lineRule="auto"/>
        <w:contextualSpacing/>
        <w:rPr>
          <w:rFonts w:ascii="Arial" w:hAnsi="Arial" w:cs="Arial"/>
          <w:szCs w:val="24"/>
        </w:rPr>
      </w:pPr>
      <w:r w:rsidRPr="00590151">
        <w:rPr>
          <w:rFonts w:ascii="Arial" w:hAnsi="Arial" w:cs="Arial"/>
          <w:szCs w:val="24"/>
        </w:rPr>
        <w:t>Vehicle Registration Number</w:t>
      </w:r>
    </w:p>
    <w:p w14:paraId="24C4C300" w14:textId="3C5E0AF8" w:rsidR="00411969" w:rsidRPr="00590151" w:rsidRDefault="00411969" w:rsidP="00486524">
      <w:pPr>
        <w:pStyle w:val="ListParagraph"/>
        <w:numPr>
          <w:ilvl w:val="0"/>
          <w:numId w:val="18"/>
        </w:numPr>
        <w:spacing w:after="160" w:line="259" w:lineRule="auto"/>
        <w:contextualSpacing/>
        <w:rPr>
          <w:rFonts w:ascii="Arial" w:hAnsi="Arial" w:cs="Arial"/>
          <w:szCs w:val="24"/>
        </w:rPr>
      </w:pPr>
      <w:r w:rsidRPr="00590151">
        <w:rPr>
          <w:rFonts w:ascii="Arial" w:hAnsi="Arial" w:cs="Arial"/>
          <w:szCs w:val="24"/>
        </w:rPr>
        <w:t>Number/Volume of items to be delivered</w:t>
      </w:r>
    </w:p>
    <w:p w14:paraId="1046113B" w14:textId="4045BE95" w:rsidR="00411969" w:rsidRPr="00590151" w:rsidRDefault="00411969" w:rsidP="00486524">
      <w:pPr>
        <w:ind w:left="720"/>
        <w:rPr>
          <w:rFonts w:ascii="Arial" w:eastAsia="STZhongsong" w:hAnsi="Arial" w:cs="Arial"/>
          <w:szCs w:val="24"/>
          <w:lang w:eastAsia="zh-CN"/>
        </w:rPr>
      </w:pPr>
      <w:r w:rsidRPr="00590151">
        <w:rPr>
          <w:rFonts w:ascii="Arial" w:eastAsia="STZhongsong" w:hAnsi="Arial" w:cs="Arial"/>
          <w:szCs w:val="24"/>
          <w:lang w:eastAsia="zh-CN"/>
        </w:rPr>
        <w:t>You will be sent a notification email confirming the booking reference number and the time and date delivery is required.</w:t>
      </w:r>
    </w:p>
    <w:p w14:paraId="2B799F15" w14:textId="21CA0497" w:rsidR="00411969" w:rsidRPr="00590151" w:rsidRDefault="00411969" w:rsidP="00486524">
      <w:pPr>
        <w:rPr>
          <w:rFonts w:ascii="Arial" w:eastAsia="STZhongsong" w:hAnsi="Arial" w:cs="Arial"/>
          <w:szCs w:val="24"/>
          <w:lang w:eastAsia="zh-CN"/>
        </w:rPr>
      </w:pPr>
      <w:r w:rsidRPr="00590151">
        <w:rPr>
          <w:rFonts w:ascii="Arial" w:eastAsia="STZhongsong" w:hAnsi="Arial" w:cs="Arial"/>
          <w:szCs w:val="24"/>
          <w:lang w:eastAsia="zh-CN"/>
        </w:rPr>
        <w:t xml:space="preserve"> </w:t>
      </w:r>
    </w:p>
    <w:p w14:paraId="73D8B86D" w14:textId="7C8341D5" w:rsidR="00411969" w:rsidRPr="00590151" w:rsidRDefault="00411969" w:rsidP="00486524">
      <w:pPr>
        <w:ind w:left="720"/>
        <w:rPr>
          <w:rFonts w:ascii="Arial" w:hAnsi="Arial" w:cs="Arial"/>
          <w:color w:val="FF0000"/>
          <w:szCs w:val="24"/>
        </w:rPr>
      </w:pPr>
      <w:r w:rsidRPr="00590151">
        <w:rPr>
          <w:rFonts w:ascii="Arial" w:eastAsia="STZhongsong" w:hAnsi="Arial" w:cs="Arial"/>
          <w:szCs w:val="24"/>
          <w:lang w:eastAsia="zh-CN"/>
        </w:rPr>
        <w:t xml:space="preserve">Large volume deliveries will normally be allocated a morning delivery time. This helps ensure that the vehicle can be offloaded with minimum impact to the delivery driver and their onward transmission of additional deliveries. </w:t>
      </w:r>
    </w:p>
    <w:p w14:paraId="36A86E21" w14:textId="52818DD3" w:rsidR="005651A6" w:rsidRPr="00590151" w:rsidRDefault="005651A6" w:rsidP="00486524">
      <w:pPr>
        <w:rPr>
          <w:rFonts w:ascii="Arial" w:eastAsia="STZhongsong" w:hAnsi="Arial" w:cs="Arial"/>
          <w:szCs w:val="24"/>
          <w:lang w:eastAsia="zh-CN"/>
        </w:rPr>
      </w:pPr>
    </w:p>
    <w:p w14:paraId="5C281898" w14:textId="2C875F8B" w:rsidR="00411969" w:rsidRPr="00590151" w:rsidRDefault="00411969" w:rsidP="005651A6">
      <w:pPr>
        <w:ind w:left="720"/>
        <w:rPr>
          <w:rFonts w:ascii="Arial" w:eastAsia="STZhongsong" w:hAnsi="Arial" w:cs="Arial"/>
          <w:szCs w:val="24"/>
          <w:lang w:eastAsia="zh-CN"/>
        </w:rPr>
      </w:pPr>
      <w:r w:rsidRPr="00590151">
        <w:rPr>
          <w:rFonts w:ascii="Arial" w:eastAsia="STZhongsong" w:hAnsi="Arial" w:cs="Arial"/>
          <w:szCs w:val="24"/>
          <w:lang w:eastAsia="zh-CN"/>
        </w:rPr>
        <w:t xml:space="preserve">If a scheduled delivery is delayed in transit (e.g. vehicle break down, significant traffic or tacho restrictions) please contact 01792 783185 immediately to provide information updates on progress and a revised estimated time of arrival. </w:t>
      </w:r>
    </w:p>
    <w:p w14:paraId="7DFDAA67" w14:textId="606930A9" w:rsidR="005651A6" w:rsidRPr="00590151" w:rsidRDefault="005651A6" w:rsidP="00486524"/>
    <w:p w14:paraId="094467BF" w14:textId="54B7775F" w:rsidR="00411969" w:rsidRPr="00590151" w:rsidRDefault="00D51FF0" w:rsidP="005651A6">
      <w:pPr>
        <w:ind w:left="720"/>
        <w:rPr>
          <w:rFonts w:ascii="Arial" w:eastAsia="STZhongsong" w:hAnsi="Arial" w:cs="Arial"/>
          <w:szCs w:val="24"/>
          <w:lang w:eastAsia="zh-CN"/>
        </w:rPr>
      </w:pPr>
      <w:r w:rsidRPr="00590151">
        <w:rPr>
          <w:rFonts w:ascii="Arial" w:eastAsia="STZhongsong" w:hAnsi="Arial" w:cs="Arial"/>
          <w:b/>
          <w:bCs/>
          <w:szCs w:val="24"/>
          <w:u w:val="single"/>
          <w:lang w:eastAsia="zh-CN"/>
        </w:rPr>
        <w:t>NOTE</w:t>
      </w:r>
      <w:r w:rsidRPr="00590151">
        <w:rPr>
          <w:rFonts w:ascii="Arial" w:eastAsia="STZhongsong" w:hAnsi="Arial" w:cs="Arial"/>
          <w:b/>
          <w:bCs/>
          <w:szCs w:val="24"/>
          <w:lang w:eastAsia="zh-CN"/>
        </w:rPr>
        <w:t>:</w:t>
      </w:r>
      <w:r w:rsidRPr="00590151">
        <w:rPr>
          <w:rFonts w:ascii="Arial" w:eastAsia="STZhongsong" w:hAnsi="Arial" w:cs="Arial"/>
          <w:szCs w:val="24"/>
          <w:lang w:eastAsia="zh-CN"/>
        </w:rPr>
        <w:t xml:space="preserve"> </w:t>
      </w:r>
      <w:r w:rsidR="00411969" w:rsidRPr="00590151">
        <w:rPr>
          <w:rFonts w:ascii="Arial" w:eastAsia="STZhongsong" w:hAnsi="Arial" w:cs="Arial"/>
          <w:szCs w:val="24"/>
          <w:lang w:eastAsia="zh-CN"/>
        </w:rPr>
        <w:t xml:space="preserve">Failure to notify a delay will result in an impact to the official acceptance of the delivery and the vehicle could be prevented from accessing the site by the Security team. </w:t>
      </w:r>
    </w:p>
    <w:p w14:paraId="204CCCC7" w14:textId="1D6B5A45" w:rsidR="00411969" w:rsidRPr="00590151" w:rsidRDefault="00411969" w:rsidP="00486524">
      <w:pPr>
        <w:rPr>
          <w:rFonts w:ascii="Arial" w:hAnsi="Arial" w:cs="Arial"/>
          <w:szCs w:val="24"/>
        </w:rPr>
      </w:pPr>
    </w:p>
    <w:p w14:paraId="6DCC693E" w14:textId="157EF72A" w:rsidR="00411969" w:rsidRPr="00590151" w:rsidRDefault="00411969" w:rsidP="00416B3F">
      <w:pPr>
        <w:spacing w:after="120"/>
        <w:ind w:left="720"/>
        <w:rPr>
          <w:rFonts w:ascii="Arial" w:hAnsi="Arial" w:cs="Arial"/>
          <w:b/>
          <w:bCs/>
          <w:szCs w:val="24"/>
        </w:rPr>
      </w:pPr>
      <w:r w:rsidRPr="00590151">
        <w:rPr>
          <w:rFonts w:ascii="Arial" w:hAnsi="Arial" w:cs="Arial"/>
          <w:b/>
          <w:bCs/>
          <w:szCs w:val="24"/>
        </w:rPr>
        <w:t>8.</w:t>
      </w:r>
      <w:r w:rsidR="00060459" w:rsidRPr="00590151">
        <w:rPr>
          <w:rFonts w:ascii="Arial" w:hAnsi="Arial" w:cs="Arial"/>
          <w:b/>
          <w:bCs/>
          <w:szCs w:val="24"/>
        </w:rPr>
        <w:t>11</w:t>
      </w:r>
      <w:r w:rsidRPr="00590151">
        <w:rPr>
          <w:rFonts w:ascii="Arial" w:hAnsi="Arial" w:cs="Arial"/>
          <w:b/>
          <w:bCs/>
          <w:szCs w:val="24"/>
        </w:rPr>
        <w:t xml:space="preserve">.2 Packaging Requirements for </w:t>
      </w:r>
      <w:r w:rsidR="00855278" w:rsidRPr="00590151">
        <w:rPr>
          <w:rFonts w:ascii="Arial" w:hAnsi="Arial" w:cs="Arial"/>
          <w:b/>
          <w:bCs/>
          <w:szCs w:val="24"/>
        </w:rPr>
        <w:t xml:space="preserve">our </w:t>
      </w:r>
      <w:r w:rsidRPr="00590151">
        <w:rPr>
          <w:rFonts w:ascii="Arial" w:hAnsi="Arial" w:cs="Arial"/>
          <w:b/>
          <w:bCs/>
          <w:szCs w:val="24"/>
        </w:rPr>
        <w:t>Forms, Envelopes and Continuous Stationery</w:t>
      </w:r>
    </w:p>
    <w:p w14:paraId="0BE118A4" w14:textId="19A0C49B" w:rsidR="00411969" w:rsidRPr="00590151" w:rsidRDefault="00411969" w:rsidP="00486524">
      <w:pPr>
        <w:ind w:left="720"/>
        <w:rPr>
          <w:rFonts w:ascii="Arial" w:hAnsi="Arial" w:cs="Arial"/>
          <w:szCs w:val="24"/>
        </w:rPr>
      </w:pPr>
      <w:r w:rsidRPr="00590151">
        <w:rPr>
          <w:rFonts w:ascii="Arial" w:hAnsi="Arial" w:cs="Arial"/>
          <w:szCs w:val="24"/>
        </w:rPr>
        <w:t xml:space="preserve">All deliveries should comply with the packaging requirements, below. If your goods fall outside the parameters set out in this </w:t>
      </w:r>
      <w:r w:rsidR="00906BBB" w:rsidRPr="00590151">
        <w:rPr>
          <w:rFonts w:ascii="Arial" w:hAnsi="Arial" w:cs="Arial"/>
          <w:szCs w:val="24"/>
        </w:rPr>
        <w:t>document,</w:t>
      </w:r>
      <w:r w:rsidRPr="00590151">
        <w:rPr>
          <w:rFonts w:ascii="Arial" w:hAnsi="Arial" w:cs="Arial"/>
          <w:szCs w:val="24"/>
        </w:rPr>
        <w:t xml:space="preserve"> then please contact the stores team above.</w:t>
      </w:r>
    </w:p>
    <w:p w14:paraId="557AF144" w14:textId="704435B6" w:rsidR="00411969" w:rsidRPr="00590151" w:rsidRDefault="000956A5" w:rsidP="00486524">
      <w:pPr>
        <w:jc w:val="center"/>
        <w:rPr>
          <w:rFonts w:ascii="Arial" w:hAnsi="Arial" w:cs="Arial"/>
          <w:szCs w:val="24"/>
        </w:rPr>
      </w:pPr>
      <w:r w:rsidRPr="00590151">
        <w:rPr>
          <w:rFonts w:ascii="Arial" w:hAnsi="Arial" w:cs="Arial"/>
          <w:szCs w:val="24"/>
        </w:rPr>
        <w:object w:dxaOrig="1155" w:dyaOrig="752" w14:anchorId="03E0BA96">
          <v:shape id="_x0000_i1026" type="#_x0000_t75" style="width:61.5pt;height:36pt" o:ole="">
            <v:imagedata r:id="rId19" o:title=""/>
          </v:shape>
          <o:OLEObject Type="Embed" ProgID="AcroExch.Document.DC" ShapeID="_x0000_i1026" DrawAspect="Icon" ObjectID="_1821612239" r:id="rId20"/>
        </w:object>
      </w:r>
    </w:p>
    <w:p w14:paraId="6886A58D" w14:textId="5ACB7F40" w:rsidR="00411969" w:rsidRPr="00590151" w:rsidRDefault="007F0A47" w:rsidP="00391B30">
      <w:pPr>
        <w:spacing w:after="120"/>
        <w:ind w:firstLine="720"/>
        <w:rPr>
          <w:rFonts w:ascii="Arial" w:hAnsi="Arial" w:cs="Arial"/>
          <w:b/>
          <w:bCs/>
          <w:szCs w:val="24"/>
          <w:lang w:eastAsia="zh-CN"/>
        </w:rPr>
      </w:pPr>
      <w:r w:rsidRPr="00590151">
        <w:rPr>
          <w:rFonts w:ascii="Arial" w:hAnsi="Arial" w:cs="Arial"/>
          <w:b/>
          <w:bCs/>
          <w:szCs w:val="24"/>
          <w:lang w:eastAsia="zh-CN"/>
        </w:rPr>
        <w:t>8.</w:t>
      </w:r>
      <w:r w:rsidR="00060459" w:rsidRPr="00590151">
        <w:rPr>
          <w:rFonts w:ascii="Arial" w:hAnsi="Arial" w:cs="Arial"/>
          <w:b/>
          <w:bCs/>
          <w:szCs w:val="24"/>
          <w:lang w:eastAsia="zh-CN"/>
        </w:rPr>
        <w:t>11</w:t>
      </w:r>
      <w:r w:rsidRPr="00590151">
        <w:rPr>
          <w:rFonts w:ascii="Arial" w:hAnsi="Arial" w:cs="Arial"/>
          <w:b/>
          <w:bCs/>
          <w:szCs w:val="24"/>
          <w:lang w:eastAsia="zh-CN"/>
        </w:rPr>
        <w:t xml:space="preserve">.3 </w:t>
      </w:r>
      <w:r w:rsidR="00411969" w:rsidRPr="00590151">
        <w:rPr>
          <w:rFonts w:ascii="Arial" w:hAnsi="Arial" w:cs="Arial"/>
          <w:b/>
          <w:bCs/>
          <w:szCs w:val="24"/>
          <w:lang w:eastAsia="zh-CN"/>
        </w:rPr>
        <w:t>Delivery Address/Locations</w:t>
      </w:r>
    </w:p>
    <w:p w14:paraId="108A08FD" w14:textId="6C125425" w:rsidR="00411969" w:rsidRDefault="00855278" w:rsidP="00486524">
      <w:pPr>
        <w:ind w:firstLine="720"/>
        <w:jc w:val="both"/>
        <w:rPr>
          <w:rFonts w:ascii="Arial" w:eastAsia="STZhongsong" w:hAnsi="Arial" w:cs="Arial"/>
          <w:szCs w:val="24"/>
          <w:lang w:eastAsia="zh-CN"/>
        </w:rPr>
      </w:pPr>
      <w:r w:rsidRPr="00590151">
        <w:rPr>
          <w:rFonts w:ascii="Arial" w:eastAsia="STZhongsong" w:hAnsi="Arial" w:cs="Arial"/>
          <w:szCs w:val="24"/>
          <w:lang w:eastAsia="zh-CN"/>
        </w:rPr>
        <w:t xml:space="preserve">The Buyer </w:t>
      </w:r>
      <w:r w:rsidR="00411969" w:rsidRPr="00590151">
        <w:rPr>
          <w:rFonts w:ascii="Arial" w:eastAsia="STZhongsong" w:hAnsi="Arial" w:cs="Arial"/>
          <w:szCs w:val="24"/>
          <w:lang w:eastAsia="zh-CN"/>
        </w:rPr>
        <w:t>has three delivery locations as follows: -</w:t>
      </w:r>
    </w:p>
    <w:p w14:paraId="27BA3E9F" w14:textId="77777777" w:rsidR="00FE6E0C" w:rsidRDefault="00FE6E0C" w:rsidP="00486524">
      <w:pPr>
        <w:ind w:firstLine="720"/>
        <w:jc w:val="both"/>
        <w:rPr>
          <w:rFonts w:ascii="Arial" w:eastAsia="STZhongsong" w:hAnsi="Arial" w:cs="Arial"/>
          <w:szCs w:val="24"/>
          <w:lang w:eastAsia="zh-CN"/>
        </w:rPr>
      </w:pPr>
    </w:p>
    <w:p w14:paraId="7DA8ECB7" w14:textId="77777777" w:rsidR="00FE6E0C" w:rsidRDefault="00FE6E0C" w:rsidP="00FE6E0C">
      <w:pPr>
        <w:rPr>
          <w:rFonts w:ascii="Arial" w:hAnsi="Arial" w:cs="Arial"/>
          <w:b/>
          <w:bCs/>
          <w:szCs w:val="24"/>
        </w:rPr>
      </w:pPr>
      <w:r w:rsidRPr="009608BD">
        <w:rPr>
          <w:rFonts w:ascii="Arial" w:hAnsi="Arial" w:cs="Arial"/>
          <w:b/>
          <w:bCs/>
          <w:szCs w:val="24"/>
        </w:rPr>
        <w:t>XXXXXX</w:t>
      </w:r>
      <w:r w:rsidRPr="009608BD">
        <w:rPr>
          <w:b/>
          <w:bCs/>
        </w:rPr>
        <w:t xml:space="preserve"> </w:t>
      </w:r>
      <w:r w:rsidRPr="009608BD">
        <w:rPr>
          <w:rFonts w:ascii="Arial" w:hAnsi="Arial" w:cs="Arial"/>
          <w:b/>
          <w:bCs/>
          <w:szCs w:val="24"/>
        </w:rPr>
        <w:t>redacted under FOIA section 4</w:t>
      </w:r>
      <w:r>
        <w:rPr>
          <w:rFonts w:ascii="Arial" w:hAnsi="Arial" w:cs="Arial"/>
          <w:b/>
          <w:bCs/>
          <w:szCs w:val="24"/>
        </w:rPr>
        <w:t>3</w:t>
      </w:r>
    </w:p>
    <w:p w14:paraId="0BA295AE" w14:textId="1632FDBD" w:rsidR="00411969" w:rsidRPr="00590151" w:rsidRDefault="00411969" w:rsidP="00486524">
      <w:pPr>
        <w:jc w:val="both"/>
        <w:rPr>
          <w:rFonts w:ascii="Arial" w:eastAsia="STZhongsong" w:hAnsi="Arial" w:cs="Arial"/>
          <w:szCs w:val="24"/>
          <w:lang w:eastAsia="zh-CN"/>
        </w:rPr>
      </w:pPr>
    </w:p>
    <w:p w14:paraId="079F03B9" w14:textId="77777777" w:rsidR="00411969" w:rsidRPr="00590151" w:rsidRDefault="00411969" w:rsidP="00411969">
      <w:pPr>
        <w:jc w:val="center"/>
        <w:rPr>
          <w:rFonts w:ascii="Arial" w:hAnsi="Arial" w:cs="Arial"/>
          <w:szCs w:val="24"/>
        </w:rPr>
      </w:pPr>
    </w:p>
    <w:p w14:paraId="7A5E92D1" w14:textId="2ADE3E9A" w:rsidR="00411969" w:rsidRPr="00590151" w:rsidRDefault="00411969" w:rsidP="007F0A47">
      <w:pPr>
        <w:ind w:left="720"/>
        <w:jc w:val="both"/>
        <w:rPr>
          <w:rFonts w:ascii="Arial" w:hAnsi="Arial" w:cs="Arial"/>
          <w:szCs w:val="24"/>
        </w:rPr>
      </w:pPr>
      <w:r w:rsidRPr="00590151">
        <w:rPr>
          <w:rFonts w:ascii="Arial" w:hAnsi="Arial" w:cs="Arial"/>
          <w:szCs w:val="24"/>
        </w:rPr>
        <w:t xml:space="preserve">The delivery address will be included in the formal Purchase Order. It is your responsibility to ensure that the designated delivery vehicle is dispatched to the correct location. </w:t>
      </w:r>
    </w:p>
    <w:p w14:paraId="37E0DBC7" w14:textId="200F0043" w:rsidR="005E1C74" w:rsidRPr="00590151" w:rsidRDefault="005E1C74" w:rsidP="00486524">
      <w:pPr>
        <w:rPr>
          <w:rFonts w:ascii="Arial" w:eastAsia="STZhongsong" w:hAnsi="Arial" w:cs="Arial"/>
          <w:b/>
          <w:bCs/>
          <w:szCs w:val="24"/>
          <w:lang w:eastAsia="zh-CN"/>
        </w:rPr>
      </w:pPr>
    </w:p>
    <w:p w14:paraId="5F62B230" w14:textId="15B196B9" w:rsidR="00411969" w:rsidRPr="00590151" w:rsidRDefault="007F0A47" w:rsidP="00416B3F">
      <w:pPr>
        <w:spacing w:after="120"/>
        <w:ind w:firstLine="720"/>
        <w:rPr>
          <w:rFonts w:ascii="Arial" w:eastAsia="STZhongsong" w:hAnsi="Arial" w:cs="Arial"/>
          <w:b/>
          <w:bCs/>
          <w:szCs w:val="24"/>
          <w:lang w:eastAsia="zh-CN"/>
        </w:rPr>
      </w:pPr>
      <w:r w:rsidRPr="00590151">
        <w:rPr>
          <w:rFonts w:ascii="Arial" w:eastAsia="STZhongsong" w:hAnsi="Arial" w:cs="Arial"/>
          <w:b/>
          <w:bCs/>
          <w:szCs w:val="24"/>
          <w:lang w:eastAsia="zh-CN"/>
        </w:rPr>
        <w:t>8.</w:t>
      </w:r>
      <w:r w:rsidR="00060459" w:rsidRPr="00590151">
        <w:rPr>
          <w:rFonts w:ascii="Arial" w:eastAsia="STZhongsong" w:hAnsi="Arial" w:cs="Arial"/>
          <w:b/>
          <w:bCs/>
          <w:szCs w:val="24"/>
          <w:lang w:eastAsia="zh-CN"/>
        </w:rPr>
        <w:t>11</w:t>
      </w:r>
      <w:r w:rsidRPr="00590151">
        <w:rPr>
          <w:rFonts w:ascii="Arial" w:eastAsia="STZhongsong" w:hAnsi="Arial" w:cs="Arial"/>
          <w:b/>
          <w:bCs/>
          <w:szCs w:val="24"/>
          <w:lang w:eastAsia="zh-CN"/>
        </w:rPr>
        <w:t xml:space="preserve">.4 </w:t>
      </w:r>
      <w:r w:rsidR="00411969" w:rsidRPr="00590151">
        <w:rPr>
          <w:rFonts w:ascii="Arial" w:eastAsia="STZhongsong" w:hAnsi="Arial" w:cs="Arial"/>
          <w:b/>
          <w:bCs/>
          <w:szCs w:val="24"/>
          <w:lang w:eastAsia="zh-CN"/>
        </w:rPr>
        <w:t>Onsite equipment</w:t>
      </w:r>
    </w:p>
    <w:p w14:paraId="685ACEFA" w14:textId="1AC7743D" w:rsidR="00411969" w:rsidRPr="00590151" w:rsidRDefault="00411969" w:rsidP="00486524">
      <w:pPr>
        <w:ind w:left="720"/>
        <w:rPr>
          <w:rFonts w:ascii="Arial" w:eastAsia="STZhongsong" w:hAnsi="Arial" w:cs="Arial"/>
          <w:szCs w:val="24"/>
          <w:lang w:eastAsia="zh-CN"/>
        </w:rPr>
      </w:pPr>
      <w:r w:rsidRPr="00590151">
        <w:rPr>
          <w:rFonts w:ascii="Arial" w:eastAsia="STZhongsong" w:hAnsi="Arial" w:cs="Arial"/>
          <w:szCs w:val="24"/>
          <w:lang w:eastAsia="zh-CN"/>
        </w:rPr>
        <w:t xml:space="preserve">All </w:t>
      </w:r>
      <w:r w:rsidR="00855278" w:rsidRPr="00590151">
        <w:rPr>
          <w:rFonts w:ascii="Arial" w:eastAsia="STZhongsong" w:hAnsi="Arial" w:cs="Arial"/>
          <w:szCs w:val="24"/>
          <w:lang w:eastAsia="zh-CN"/>
        </w:rPr>
        <w:t xml:space="preserve">Buyer </w:t>
      </w:r>
      <w:r w:rsidRPr="00590151">
        <w:rPr>
          <w:rFonts w:ascii="Arial" w:eastAsia="STZhongsong" w:hAnsi="Arial" w:cs="Arial"/>
          <w:szCs w:val="24"/>
          <w:lang w:eastAsia="zh-CN"/>
        </w:rPr>
        <w:t>locations have a combination of reach, counterbalance, and clamp forklift trucks along with electric powered pallet trucks and hand pallet trucks. The maximum loaded weight that can be safely managed using the existing equipment is 1.6 metric tonnes.</w:t>
      </w:r>
    </w:p>
    <w:p w14:paraId="7EC32A1A" w14:textId="70C31243" w:rsidR="00411969" w:rsidRPr="00590151" w:rsidRDefault="00411969" w:rsidP="00486524">
      <w:pPr>
        <w:rPr>
          <w:rFonts w:ascii="Arial" w:eastAsia="STZhongsong" w:hAnsi="Arial" w:cs="Arial"/>
          <w:szCs w:val="24"/>
          <w:lang w:eastAsia="zh-CN"/>
        </w:rPr>
      </w:pPr>
    </w:p>
    <w:p w14:paraId="20332D1F" w14:textId="43D46D82" w:rsidR="00411969" w:rsidRPr="00590151" w:rsidRDefault="007F0A47" w:rsidP="00416B3F">
      <w:pPr>
        <w:spacing w:after="120"/>
        <w:ind w:firstLine="720"/>
        <w:rPr>
          <w:rFonts w:ascii="Arial" w:hAnsi="Arial" w:cs="Arial"/>
          <w:b/>
          <w:bCs/>
          <w:szCs w:val="24"/>
        </w:rPr>
      </w:pPr>
      <w:r w:rsidRPr="00590151">
        <w:rPr>
          <w:rFonts w:ascii="Arial" w:hAnsi="Arial" w:cs="Arial"/>
          <w:b/>
          <w:bCs/>
          <w:szCs w:val="24"/>
        </w:rPr>
        <w:t>8.</w:t>
      </w:r>
      <w:r w:rsidR="00060459" w:rsidRPr="00590151">
        <w:rPr>
          <w:rFonts w:ascii="Arial" w:hAnsi="Arial" w:cs="Arial"/>
          <w:b/>
          <w:bCs/>
          <w:szCs w:val="24"/>
        </w:rPr>
        <w:t>11</w:t>
      </w:r>
      <w:r w:rsidRPr="00590151">
        <w:rPr>
          <w:rFonts w:ascii="Arial" w:hAnsi="Arial" w:cs="Arial"/>
          <w:b/>
          <w:bCs/>
          <w:szCs w:val="24"/>
        </w:rPr>
        <w:t xml:space="preserve">.5 </w:t>
      </w:r>
      <w:r w:rsidR="00411969" w:rsidRPr="00590151">
        <w:rPr>
          <w:rFonts w:ascii="Arial" w:hAnsi="Arial" w:cs="Arial"/>
          <w:b/>
          <w:bCs/>
          <w:szCs w:val="24"/>
        </w:rPr>
        <w:t>Site Etiquette</w:t>
      </w:r>
    </w:p>
    <w:p w14:paraId="5EAEDDA3" w14:textId="77777777" w:rsidR="00FE6E0C" w:rsidRDefault="00FE6E0C" w:rsidP="00FE6E0C">
      <w:pPr>
        <w:rPr>
          <w:rFonts w:ascii="Arial" w:hAnsi="Arial" w:cs="Arial"/>
          <w:b/>
          <w:bCs/>
          <w:szCs w:val="24"/>
        </w:rPr>
      </w:pPr>
      <w:r w:rsidRPr="009608BD">
        <w:rPr>
          <w:rFonts w:ascii="Arial" w:hAnsi="Arial" w:cs="Arial"/>
          <w:b/>
          <w:bCs/>
          <w:szCs w:val="24"/>
        </w:rPr>
        <w:t>XXXXXX</w:t>
      </w:r>
      <w:r w:rsidRPr="009608BD">
        <w:rPr>
          <w:b/>
          <w:bCs/>
        </w:rPr>
        <w:t xml:space="preserve"> </w:t>
      </w:r>
      <w:r w:rsidRPr="009608BD">
        <w:rPr>
          <w:rFonts w:ascii="Arial" w:hAnsi="Arial" w:cs="Arial"/>
          <w:b/>
          <w:bCs/>
          <w:szCs w:val="24"/>
        </w:rPr>
        <w:t>redacted under FOIA section 4</w:t>
      </w:r>
      <w:r>
        <w:rPr>
          <w:rFonts w:ascii="Arial" w:hAnsi="Arial" w:cs="Arial"/>
          <w:b/>
          <w:bCs/>
          <w:szCs w:val="24"/>
        </w:rPr>
        <w:t>3</w:t>
      </w:r>
    </w:p>
    <w:p w14:paraId="17CD6F89" w14:textId="577FE068" w:rsidR="00855278" w:rsidRPr="00590151" w:rsidRDefault="00855278" w:rsidP="007F0A47">
      <w:pPr>
        <w:ind w:left="720"/>
        <w:rPr>
          <w:rFonts w:ascii="Arial" w:hAnsi="Arial" w:cs="Arial"/>
          <w:szCs w:val="24"/>
        </w:rPr>
      </w:pPr>
    </w:p>
    <w:p w14:paraId="437F6338" w14:textId="2EE71D7C" w:rsidR="00411969" w:rsidRPr="00590151" w:rsidRDefault="007F0A47" w:rsidP="00416B3F">
      <w:pPr>
        <w:spacing w:after="120"/>
        <w:ind w:firstLine="720"/>
        <w:rPr>
          <w:rFonts w:ascii="Arial" w:hAnsi="Arial" w:cs="Arial"/>
          <w:b/>
          <w:bCs/>
          <w:szCs w:val="24"/>
        </w:rPr>
      </w:pPr>
      <w:r w:rsidRPr="00590151">
        <w:rPr>
          <w:rFonts w:ascii="Arial" w:hAnsi="Arial" w:cs="Arial"/>
          <w:b/>
          <w:bCs/>
          <w:szCs w:val="24"/>
        </w:rPr>
        <w:t>8.</w:t>
      </w:r>
      <w:r w:rsidR="00060459" w:rsidRPr="00590151">
        <w:rPr>
          <w:rFonts w:ascii="Arial" w:hAnsi="Arial" w:cs="Arial"/>
          <w:b/>
          <w:bCs/>
          <w:szCs w:val="24"/>
        </w:rPr>
        <w:t>11</w:t>
      </w:r>
      <w:r w:rsidRPr="00590151">
        <w:rPr>
          <w:rFonts w:ascii="Arial" w:hAnsi="Arial" w:cs="Arial"/>
          <w:b/>
          <w:bCs/>
          <w:szCs w:val="24"/>
        </w:rPr>
        <w:t xml:space="preserve">.6 </w:t>
      </w:r>
      <w:r w:rsidR="00411969" w:rsidRPr="00590151">
        <w:rPr>
          <w:rFonts w:ascii="Arial" w:hAnsi="Arial" w:cs="Arial"/>
          <w:b/>
          <w:bCs/>
          <w:szCs w:val="24"/>
        </w:rPr>
        <w:t>Unsafe Load or Non-Compliant Delivery</w:t>
      </w:r>
    </w:p>
    <w:p w14:paraId="78021C7E" w14:textId="77777777" w:rsidR="00FE6E0C" w:rsidRDefault="00FE6E0C" w:rsidP="00FE6E0C">
      <w:pPr>
        <w:rPr>
          <w:rFonts w:ascii="Arial" w:hAnsi="Arial" w:cs="Arial"/>
          <w:b/>
          <w:bCs/>
          <w:szCs w:val="24"/>
        </w:rPr>
      </w:pPr>
      <w:r w:rsidRPr="009608BD">
        <w:rPr>
          <w:rFonts w:ascii="Arial" w:hAnsi="Arial" w:cs="Arial"/>
          <w:b/>
          <w:bCs/>
          <w:szCs w:val="24"/>
        </w:rPr>
        <w:t>XXXXXX</w:t>
      </w:r>
      <w:r w:rsidRPr="009608BD">
        <w:rPr>
          <w:b/>
          <w:bCs/>
        </w:rPr>
        <w:t xml:space="preserve"> </w:t>
      </w:r>
      <w:r w:rsidRPr="009608BD">
        <w:rPr>
          <w:rFonts w:ascii="Arial" w:hAnsi="Arial" w:cs="Arial"/>
          <w:b/>
          <w:bCs/>
          <w:szCs w:val="24"/>
        </w:rPr>
        <w:t>redacted under FOIA section 4</w:t>
      </w:r>
      <w:r>
        <w:rPr>
          <w:rFonts w:ascii="Arial" w:hAnsi="Arial" w:cs="Arial"/>
          <w:b/>
          <w:bCs/>
          <w:szCs w:val="24"/>
        </w:rPr>
        <w:t>3</w:t>
      </w:r>
    </w:p>
    <w:p w14:paraId="5088D927" w14:textId="77777777" w:rsidR="00411969" w:rsidRPr="00590151" w:rsidRDefault="00411969" w:rsidP="00411969">
      <w:pPr>
        <w:rPr>
          <w:rFonts w:ascii="Arial" w:hAnsi="Arial" w:cs="Arial"/>
          <w:b/>
          <w:bCs/>
          <w:szCs w:val="24"/>
        </w:rPr>
      </w:pPr>
    </w:p>
    <w:p w14:paraId="2CFF7E51" w14:textId="5582E4AE" w:rsidR="00411969" w:rsidRPr="00590151" w:rsidRDefault="007F0A47" w:rsidP="00416B3F">
      <w:pPr>
        <w:spacing w:after="120"/>
        <w:ind w:firstLine="720"/>
        <w:rPr>
          <w:rFonts w:ascii="Arial" w:hAnsi="Arial" w:cs="Arial"/>
          <w:b/>
          <w:bCs/>
          <w:szCs w:val="24"/>
        </w:rPr>
      </w:pPr>
      <w:r w:rsidRPr="00590151">
        <w:rPr>
          <w:rFonts w:ascii="Arial" w:hAnsi="Arial" w:cs="Arial"/>
          <w:b/>
          <w:bCs/>
          <w:szCs w:val="24"/>
        </w:rPr>
        <w:t>8.</w:t>
      </w:r>
      <w:r w:rsidR="00060459" w:rsidRPr="00590151">
        <w:rPr>
          <w:rFonts w:ascii="Arial" w:hAnsi="Arial" w:cs="Arial"/>
          <w:b/>
          <w:bCs/>
          <w:szCs w:val="24"/>
        </w:rPr>
        <w:t>11</w:t>
      </w:r>
      <w:r w:rsidRPr="00590151">
        <w:rPr>
          <w:rFonts w:ascii="Arial" w:hAnsi="Arial" w:cs="Arial"/>
          <w:b/>
          <w:bCs/>
          <w:szCs w:val="24"/>
        </w:rPr>
        <w:t xml:space="preserve">.7 </w:t>
      </w:r>
      <w:r w:rsidR="00411969" w:rsidRPr="00590151">
        <w:rPr>
          <w:rFonts w:ascii="Arial" w:hAnsi="Arial" w:cs="Arial"/>
          <w:b/>
          <w:bCs/>
          <w:szCs w:val="24"/>
        </w:rPr>
        <w:t>Consignment Labelling</w:t>
      </w:r>
    </w:p>
    <w:p w14:paraId="54A980AB" w14:textId="77777777" w:rsidR="00FE6E0C" w:rsidRDefault="00FE6E0C" w:rsidP="00FE6E0C">
      <w:pPr>
        <w:rPr>
          <w:rFonts w:ascii="Arial" w:hAnsi="Arial" w:cs="Arial"/>
          <w:b/>
          <w:bCs/>
          <w:szCs w:val="24"/>
        </w:rPr>
      </w:pPr>
      <w:r w:rsidRPr="009608BD">
        <w:rPr>
          <w:rFonts w:ascii="Arial" w:hAnsi="Arial" w:cs="Arial"/>
          <w:b/>
          <w:bCs/>
          <w:szCs w:val="24"/>
        </w:rPr>
        <w:t>XXXXXX</w:t>
      </w:r>
      <w:r w:rsidRPr="009608BD">
        <w:rPr>
          <w:b/>
          <w:bCs/>
        </w:rPr>
        <w:t xml:space="preserve"> </w:t>
      </w:r>
      <w:r w:rsidRPr="009608BD">
        <w:rPr>
          <w:rFonts w:ascii="Arial" w:hAnsi="Arial" w:cs="Arial"/>
          <w:b/>
          <w:bCs/>
          <w:szCs w:val="24"/>
        </w:rPr>
        <w:t>redacted under FOIA section 4</w:t>
      </w:r>
      <w:r>
        <w:rPr>
          <w:rFonts w:ascii="Arial" w:hAnsi="Arial" w:cs="Arial"/>
          <w:b/>
          <w:bCs/>
          <w:szCs w:val="24"/>
        </w:rPr>
        <w:t>3</w:t>
      </w:r>
    </w:p>
    <w:p w14:paraId="38B6171E" w14:textId="248D0B54" w:rsidR="00411969" w:rsidRPr="00590151" w:rsidRDefault="007F0A47" w:rsidP="00416B3F">
      <w:pPr>
        <w:spacing w:after="120"/>
        <w:ind w:firstLine="720"/>
        <w:rPr>
          <w:rFonts w:ascii="Arial" w:hAnsi="Arial" w:cs="Arial"/>
          <w:b/>
          <w:bCs/>
          <w:szCs w:val="24"/>
        </w:rPr>
      </w:pPr>
      <w:r w:rsidRPr="00590151">
        <w:rPr>
          <w:rFonts w:ascii="Arial" w:hAnsi="Arial" w:cs="Arial"/>
          <w:b/>
          <w:bCs/>
          <w:szCs w:val="24"/>
        </w:rPr>
        <w:t>8.</w:t>
      </w:r>
      <w:r w:rsidR="00060459" w:rsidRPr="00590151">
        <w:rPr>
          <w:rFonts w:ascii="Arial" w:hAnsi="Arial" w:cs="Arial"/>
          <w:b/>
          <w:bCs/>
          <w:szCs w:val="24"/>
        </w:rPr>
        <w:t>11</w:t>
      </w:r>
      <w:r w:rsidRPr="00590151">
        <w:rPr>
          <w:rFonts w:ascii="Arial" w:hAnsi="Arial" w:cs="Arial"/>
          <w:b/>
          <w:bCs/>
          <w:szCs w:val="24"/>
        </w:rPr>
        <w:t xml:space="preserve">.8 </w:t>
      </w:r>
      <w:r w:rsidR="00411969" w:rsidRPr="00590151">
        <w:rPr>
          <w:rFonts w:ascii="Arial" w:hAnsi="Arial" w:cs="Arial"/>
          <w:b/>
          <w:bCs/>
          <w:szCs w:val="24"/>
        </w:rPr>
        <w:t>Exceptional Circumstances</w:t>
      </w:r>
    </w:p>
    <w:p w14:paraId="4C4360A6" w14:textId="77777777" w:rsidR="00FE6E0C" w:rsidRDefault="00FE6E0C" w:rsidP="00FE6E0C">
      <w:pPr>
        <w:rPr>
          <w:rFonts w:ascii="Arial" w:hAnsi="Arial" w:cs="Arial"/>
          <w:b/>
          <w:bCs/>
          <w:szCs w:val="24"/>
        </w:rPr>
      </w:pPr>
      <w:r w:rsidRPr="009608BD">
        <w:rPr>
          <w:rFonts w:ascii="Arial" w:hAnsi="Arial" w:cs="Arial"/>
          <w:b/>
          <w:bCs/>
          <w:szCs w:val="24"/>
        </w:rPr>
        <w:t>XXXXXX</w:t>
      </w:r>
      <w:r w:rsidRPr="009608BD">
        <w:rPr>
          <w:b/>
          <w:bCs/>
        </w:rPr>
        <w:t xml:space="preserve"> </w:t>
      </w:r>
      <w:r w:rsidRPr="009608BD">
        <w:rPr>
          <w:rFonts w:ascii="Arial" w:hAnsi="Arial" w:cs="Arial"/>
          <w:b/>
          <w:bCs/>
          <w:szCs w:val="24"/>
        </w:rPr>
        <w:t>redacted under FOIA section 4</w:t>
      </w:r>
      <w:r>
        <w:rPr>
          <w:rFonts w:ascii="Arial" w:hAnsi="Arial" w:cs="Arial"/>
          <w:b/>
          <w:bCs/>
          <w:szCs w:val="24"/>
        </w:rPr>
        <w:t>3</w:t>
      </w:r>
    </w:p>
    <w:p w14:paraId="3CA1BE87" w14:textId="6D1A3D62" w:rsidR="002E5D75" w:rsidRDefault="00411969" w:rsidP="00486524">
      <w:pPr>
        <w:rPr>
          <w:rFonts w:ascii="Arial" w:hAnsi="Arial" w:cs="Arial"/>
          <w:szCs w:val="24"/>
        </w:rPr>
      </w:pPr>
      <w:r w:rsidRPr="00411969">
        <w:rPr>
          <w:rFonts w:ascii="Arial" w:hAnsi="Arial" w:cs="Arial"/>
          <w:szCs w:val="24"/>
        </w:rPr>
        <w:t xml:space="preserve"> </w:t>
      </w:r>
    </w:p>
    <w:p w14:paraId="69803FA5" w14:textId="77777777" w:rsidR="00AE1603" w:rsidRDefault="00AE1603" w:rsidP="002C022E">
      <w:pPr>
        <w:rPr>
          <w:rFonts w:ascii="Arial" w:hAnsi="Arial" w:cs="Arial"/>
          <w:b/>
          <w:color w:val="FF0000"/>
        </w:rPr>
      </w:pPr>
      <w:bookmarkStart w:id="31" w:name="_Hlk115775072"/>
    </w:p>
    <w:p w14:paraId="2532A7F9" w14:textId="2498B0C4" w:rsidR="001A236D" w:rsidRPr="000F2E21" w:rsidRDefault="000F2E21" w:rsidP="00476BAD">
      <w:pPr>
        <w:pStyle w:val="Heading2"/>
        <w:tabs>
          <w:tab w:val="clear" w:pos="0"/>
          <w:tab w:val="left" w:pos="-180"/>
          <w:tab w:val="num" w:pos="747"/>
          <w:tab w:val="num" w:pos="1080"/>
        </w:tabs>
        <w:ind w:left="-142"/>
      </w:pPr>
      <w:bookmarkStart w:id="32" w:name="_Toc200444488"/>
      <w:bookmarkEnd w:id="31"/>
      <w:r>
        <w:t xml:space="preserve">9. </w:t>
      </w:r>
      <w:r w:rsidR="001A236D" w:rsidRPr="000F2E21">
        <w:t>Management and Contract Administration</w:t>
      </w:r>
      <w:bookmarkEnd w:id="32"/>
    </w:p>
    <w:p w14:paraId="6B9DF6B0" w14:textId="26E2C2DB" w:rsidR="0074126B" w:rsidRPr="007A0F3F" w:rsidRDefault="00546BC3" w:rsidP="00B66E85">
      <w:pPr>
        <w:pStyle w:val="ListParagraph"/>
        <w:numPr>
          <w:ilvl w:val="1"/>
          <w:numId w:val="45"/>
        </w:numPr>
        <w:tabs>
          <w:tab w:val="left" w:pos="-142"/>
        </w:tabs>
        <w:ind w:left="360"/>
        <w:rPr>
          <w:rFonts w:ascii="Arial" w:hAnsi="Arial" w:cs="Arial"/>
          <w:sz w:val="24"/>
          <w:szCs w:val="24"/>
        </w:rPr>
      </w:pPr>
      <w:r>
        <w:rPr>
          <w:rFonts w:ascii="Arial" w:hAnsi="Arial" w:cs="Arial"/>
          <w:sz w:val="24"/>
          <w:szCs w:val="24"/>
        </w:rPr>
        <w:t>T</w:t>
      </w:r>
      <w:r w:rsidRPr="00546BC3">
        <w:rPr>
          <w:rFonts w:ascii="Arial" w:hAnsi="Arial" w:cs="Arial"/>
          <w:sz w:val="24"/>
          <w:szCs w:val="24"/>
        </w:rPr>
        <w:t xml:space="preserve">he </w:t>
      </w:r>
      <w:r w:rsidR="00534691">
        <w:rPr>
          <w:rFonts w:ascii="Arial" w:hAnsi="Arial" w:cs="Arial"/>
          <w:sz w:val="24"/>
          <w:szCs w:val="24"/>
        </w:rPr>
        <w:t>S</w:t>
      </w:r>
      <w:r w:rsidRPr="00546BC3">
        <w:rPr>
          <w:rFonts w:ascii="Arial" w:hAnsi="Arial" w:cs="Arial"/>
          <w:sz w:val="24"/>
          <w:szCs w:val="24"/>
        </w:rPr>
        <w:t xml:space="preserve">upplier </w:t>
      </w:r>
      <w:r>
        <w:rPr>
          <w:rFonts w:ascii="Arial" w:hAnsi="Arial" w:cs="Arial"/>
          <w:sz w:val="24"/>
          <w:szCs w:val="24"/>
        </w:rPr>
        <w:t xml:space="preserve">must </w:t>
      </w:r>
      <w:r w:rsidRPr="00546BC3">
        <w:rPr>
          <w:rFonts w:ascii="Arial" w:hAnsi="Arial" w:cs="Arial"/>
          <w:sz w:val="24"/>
          <w:szCs w:val="24"/>
        </w:rPr>
        <w:t>follow the purchase to pay process set out in</w:t>
      </w:r>
      <w:r w:rsidR="0074126B" w:rsidRPr="007A0F3F">
        <w:rPr>
          <w:rFonts w:ascii="Arial" w:hAnsi="Arial" w:cs="Arial"/>
          <w:sz w:val="24"/>
          <w:szCs w:val="24"/>
        </w:rPr>
        <w:t xml:space="preserve"> </w:t>
      </w:r>
      <w:r w:rsidR="007A2EDD">
        <w:rPr>
          <w:rFonts w:ascii="Arial" w:hAnsi="Arial" w:cs="Arial"/>
          <w:sz w:val="24"/>
          <w:szCs w:val="24"/>
        </w:rPr>
        <w:t>Appendix F</w:t>
      </w:r>
      <w:r w:rsidR="0074126B" w:rsidRPr="007A0F3F">
        <w:rPr>
          <w:rFonts w:ascii="Arial" w:hAnsi="Arial" w:cs="Arial"/>
          <w:sz w:val="24"/>
          <w:szCs w:val="24"/>
        </w:rPr>
        <w:t>.</w:t>
      </w:r>
    </w:p>
    <w:p w14:paraId="260DA2CB" w14:textId="77777777" w:rsidR="0074126B" w:rsidRPr="007A0F3F" w:rsidRDefault="0074126B" w:rsidP="00B66E85">
      <w:pPr>
        <w:pStyle w:val="ListParagraph"/>
        <w:tabs>
          <w:tab w:val="left" w:pos="-142"/>
        </w:tabs>
        <w:ind w:left="360"/>
        <w:rPr>
          <w:rFonts w:ascii="Arial" w:hAnsi="Arial" w:cs="Arial"/>
          <w:sz w:val="24"/>
          <w:szCs w:val="24"/>
        </w:rPr>
      </w:pPr>
    </w:p>
    <w:p w14:paraId="742B0C1A" w14:textId="7C95819A" w:rsidR="0074126B" w:rsidRPr="007A0F3F" w:rsidRDefault="0074126B" w:rsidP="00B66E85">
      <w:pPr>
        <w:pStyle w:val="ListParagraph"/>
        <w:numPr>
          <w:ilvl w:val="1"/>
          <w:numId w:val="45"/>
        </w:numPr>
        <w:tabs>
          <w:tab w:val="left" w:pos="-142"/>
        </w:tabs>
        <w:ind w:left="360"/>
        <w:rPr>
          <w:rFonts w:ascii="Arial" w:hAnsi="Arial" w:cs="Arial"/>
          <w:sz w:val="24"/>
          <w:szCs w:val="24"/>
        </w:rPr>
      </w:pPr>
      <w:r w:rsidRPr="007A0F3F">
        <w:rPr>
          <w:rFonts w:ascii="Arial" w:hAnsi="Arial" w:cs="Arial"/>
          <w:sz w:val="24"/>
          <w:szCs w:val="24"/>
        </w:rPr>
        <w:t xml:space="preserve">Mobilisation Meeting - Upon commencement of the contract, the Parties shall attend a mobilisation meeting to discuss key aspects of the contract and any relevant matters necessary for the effective commencement of services. This meeting shall take place </w:t>
      </w:r>
      <w:r w:rsidR="00257A8F">
        <w:rPr>
          <w:rFonts w:ascii="Arial" w:hAnsi="Arial" w:cs="Arial"/>
          <w:sz w:val="24"/>
          <w:szCs w:val="24"/>
        </w:rPr>
        <w:t xml:space="preserve">1 week prior to </w:t>
      </w:r>
      <w:r w:rsidRPr="007A0F3F">
        <w:rPr>
          <w:rFonts w:ascii="Arial" w:hAnsi="Arial" w:cs="Arial"/>
          <w:sz w:val="24"/>
          <w:szCs w:val="24"/>
        </w:rPr>
        <w:t>the contract start date and shall be attended by the necessary representatives from both Parties</w:t>
      </w:r>
      <w:r w:rsidR="00257A8F">
        <w:rPr>
          <w:rFonts w:ascii="Arial" w:hAnsi="Arial" w:cs="Arial"/>
          <w:sz w:val="24"/>
          <w:szCs w:val="24"/>
        </w:rPr>
        <w:t>.</w:t>
      </w:r>
    </w:p>
    <w:p w14:paraId="327C30CA" w14:textId="77777777" w:rsidR="0074126B" w:rsidRPr="007A0F3F" w:rsidRDefault="0074126B" w:rsidP="00B66E85">
      <w:pPr>
        <w:pStyle w:val="ListParagraph"/>
        <w:ind w:left="502"/>
        <w:rPr>
          <w:rFonts w:ascii="Arial" w:hAnsi="Arial" w:cs="Arial"/>
          <w:sz w:val="24"/>
          <w:szCs w:val="24"/>
        </w:rPr>
      </w:pPr>
    </w:p>
    <w:p w14:paraId="61688C39" w14:textId="19EFD0EB" w:rsidR="0074126B" w:rsidRDefault="0060248A" w:rsidP="00B66E85">
      <w:pPr>
        <w:pStyle w:val="ListParagraph"/>
        <w:numPr>
          <w:ilvl w:val="1"/>
          <w:numId w:val="45"/>
        </w:numPr>
        <w:tabs>
          <w:tab w:val="left" w:pos="-142"/>
        </w:tabs>
        <w:ind w:left="360"/>
        <w:rPr>
          <w:rFonts w:ascii="Arial" w:hAnsi="Arial" w:cs="Arial"/>
          <w:sz w:val="24"/>
          <w:szCs w:val="24"/>
        </w:rPr>
      </w:pPr>
      <w:r>
        <w:rPr>
          <w:rFonts w:ascii="Arial" w:hAnsi="Arial" w:cs="Arial"/>
          <w:sz w:val="24"/>
          <w:szCs w:val="24"/>
        </w:rPr>
        <w:t>Monthly</w:t>
      </w:r>
      <w:r w:rsidRPr="007A0F3F">
        <w:rPr>
          <w:rFonts w:ascii="Arial" w:hAnsi="Arial" w:cs="Arial"/>
          <w:sz w:val="24"/>
          <w:szCs w:val="24"/>
        </w:rPr>
        <w:t xml:space="preserve"> </w:t>
      </w:r>
      <w:r w:rsidR="0074126B" w:rsidRPr="007A0F3F">
        <w:rPr>
          <w:rFonts w:ascii="Arial" w:hAnsi="Arial" w:cs="Arial"/>
          <w:sz w:val="24"/>
          <w:szCs w:val="24"/>
        </w:rPr>
        <w:t xml:space="preserve">Contract Review Meetings - Throughout the term of the contract, the Parties shall hold </w:t>
      </w:r>
      <w:r>
        <w:rPr>
          <w:rFonts w:ascii="Arial" w:hAnsi="Arial" w:cs="Arial"/>
          <w:sz w:val="24"/>
          <w:szCs w:val="24"/>
        </w:rPr>
        <w:t>monthly</w:t>
      </w:r>
      <w:r w:rsidRPr="007A0F3F">
        <w:rPr>
          <w:rFonts w:ascii="Arial" w:hAnsi="Arial" w:cs="Arial"/>
          <w:sz w:val="24"/>
          <w:szCs w:val="24"/>
        </w:rPr>
        <w:t xml:space="preserve"> </w:t>
      </w:r>
      <w:r w:rsidR="0074126B" w:rsidRPr="007A0F3F">
        <w:rPr>
          <w:rFonts w:ascii="Arial" w:hAnsi="Arial" w:cs="Arial"/>
          <w:sz w:val="24"/>
          <w:szCs w:val="24"/>
        </w:rPr>
        <w:t xml:space="preserve">contract review meetings to assess performance, address any issues, review compliance with contractual obligations, and discuss any improvements or changes required. These meetings </w:t>
      </w:r>
      <w:r>
        <w:rPr>
          <w:rFonts w:ascii="Arial" w:hAnsi="Arial" w:cs="Arial"/>
          <w:sz w:val="24"/>
          <w:szCs w:val="24"/>
        </w:rPr>
        <w:t xml:space="preserve">can become less frequent (quarterly) when DVLA are happy with performance and there are no issues to address. These meetings </w:t>
      </w:r>
      <w:r w:rsidR="0074126B" w:rsidRPr="007A0F3F">
        <w:rPr>
          <w:rFonts w:ascii="Arial" w:hAnsi="Arial" w:cs="Arial"/>
          <w:sz w:val="24"/>
          <w:szCs w:val="24"/>
        </w:rPr>
        <w:t>shall be scheduled in advance and attended by key stakeholders from both Parties.</w:t>
      </w:r>
    </w:p>
    <w:p w14:paraId="21F7C34A" w14:textId="77777777" w:rsidR="000D0D97" w:rsidRPr="006C6DE2" w:rsidRDefault="000D0D97" w:rsidP="00B66E85">
      <w:pPr>
        <w:pStyle w:val="ListParagraph"/>
        <w:ind w:left="502"/>
        <w:rPr>
          <w:rFonts w:ascii="Arial" w:hAnsi="Arial" w:cs="Arial"/>
          <w:sz w:val="24"/>
          <w:szCs w:val="24"/>
        </w:rPr>
      </w:pPr>
    </w:p>
    <w:p w14:paraId="06525E6C" w14:textId="50A7CD3B" w:rsidR="000D0D97" w:rsidRDefault="000D0D97" w:rsidP="00B66E85">
      <w:pPr>
        <w:pStyle w:val="ListParagraph"/>
        <w:numPr>
          <w:ilvl w:val="1"/>
          <w:numId w:val="45"/>
        </w:numPr>
        <w:ind w:left="360"/>
        <w:rPr>
          <w:rFonts w:ascii="Arial" w:hAnsi="Arial" w:cs="Arial"/>
          <w:sz w:val="24"/>
          <w:szCs w:val="24"/>
          <w:lang w:eastAsia="en-US"/>
        </w:rPr>
      </w:pPr>
      <w:r w:rsidRPr="006C6DE2">
        <w:rPr>
          <w:rFonts w:ascii="Arial" w:hAnsi="Arial" w:cs="Arial"/>
          <w:sz w:val="24"/>
          <w:szCs w:val="24"/>
        </w:rPr>
        <w:t xml:space="preserve">MI will need to be sent to </w:t>
      </w:r>
      <w:r w:rsidR="006C6DE2" w:rsidRPr="006C6DE2">
        <w:rPr>
          <w:rFonts w:ascii="Arial" w:hAnsi="Arial" w:cs="Arial"/>
          <w:sz w:val="24"/>
          <w:szCs w:val="24"/>
        </w:rPr>
        <w:t>DVLA</w:t>
      </w:r>
      <w:r w:rsidRPr="006C6DE2">
        <w:rPr>
          <w:rFonts w:ascii="Arial" w:hAnsi="Arial" w:cs="Arial"/>
          <w:sz w:val="24"/>
          <w:szCs w:val="24"/>
        </w:rPr>
        <w:t xml:space="preserve"> before the invoice is sent to UBS</w:t>
      </w:r>
      <w:r w:rsidR="006C6DE2" w:rsidRPr="006C6DE2">
        <w:rPr>
          <w:rFonts w:ascii="Arial" w:hAnsi="Arial" w:cs="Arial"/>
          <w:sz w:val="24"/>
          <w:szCs w:val="24"/>
        </w:rPr>
        <w:t xml:space="preserve"> for payment</w:t>
      </w:r>
    </w:p>
    <w:p w14:paraId="4FAF9E68" w14:textId="77777777" w:rsidR="003A60DA" w:rsidRPr="003A60DA" w:rsidRDefault="003A60DA" w:rsidP="00B66E85">
      <w:pPr>
        <w:pStyle w:val="ListParagraph"/>
        <w:ind w:left="502"/>
        <w:rPr>
          <w:rFonts w:ascii="Arial" w:hAnsi="Arial" w:cs="Arial"/>
          <w:sz w:val="24"/>
          <w:szCs w:val="24"/>
          <w:lang w:eastAsia="en-US"/>
        </w:rPr>
      </w:pPr>
    </w:p>
    <w:p w14:paraId="31F2EE60" w14:textId="45231AD0" w:rsidR="003A60DA" w:rsidRPr="006C6DE2" w:rsidRDefault="003A60DA" w:rsidP="00B66E85">
      <w:pPr>
        <w:pStyle w:val="ListParagraph"/>
        <w:numPr>
          <w:ilvl w:val="1"/>
          <w:numId w:val="45"/>
        </w:numPr>
        <w:ind w:left="360"/>
        <w:rPr>
          <w:rFonts w:ascii="Arial" w:hAnsi="Arial" w:cs="Arial"/>
          <w:sz w:val="24"/>
          <w:szCs w:val="24"/>
          <w:lang w:eastAsia="en-US"/>
        </w:rPr>
      </w:pPr>
      <w:r>
        <w:rPr>
          <w:rFonts w:ascii="Arial" w:hAnsi="Arial" w:cs="Arial"/>
          <w:sz w:val="24"/>
          <w:szCs w:val="24"/>
          <w:lang w:eastAsia="en-US"/>
        </w:rPr>
        <w:t xml:space="preserve">Invoicing - </w:t>
      </w:r>
      <w:r w:rsidRPr="003A60DA">
        <w:rPr>
          <w:rFonts w:ascii="Arial" w:hAnsi="Arial" w:cs="Arial"/>
          <w:sz w:val="24"/>
          <w:szCs w:val="24"/>
          <w:lang w:eastAsia="en-US"/>
        </w:rPr>
        <w:t>quarterly in arrears</w:t>
      </w:r>
    </w:p>
    <w:p w14:paraId="50853965" w14:textId="77777777" w:rsidR="000D0D97" w:rsidRPr="003A60DA" w:rsidRDefault="000D0D97" w:rsidP="003A60DA">
      <w:pPr>
        <w:pStyle w:val="ListParagraph"/>
        <w:tabs>
          <w:tab w:val="left" w:pos="-142"/>
        </w:tabs>
        <w:ind w:left="360"/>
        <w:rPr>
          <w:rFonts w:ascii="Arial" w:hAnsi="Arial" w:cs="Arial"/>
          <w:szCs w:val="24"/>
        </w:rPr>
      </w:pPr>
    </w:p>
    <w:p w14:paraId="565FA130" w14:textId="4749AA1C" w:rsidR="00AE1603" w:rsidRPr="0074126B" w:rsidRDefault="00AE1603">
      <w:pPr>
        <w:rPr>
          <w:rFonts w:ascii="Arial" w:hAnsi="Arial" w:cs="Arial"/>
          <w:b/>
          <w:bCs/>
        </w:rPr>
      </w:pPr>
    </w:p>
    <w:p w14:paraId="08C49E1E" w14:textId="3CAE435B" w:rsidR="009F348D" w:rsidRDefault="009F348D" w:rsidP="002D0CB5">
      <w:pPr>
        <w:ind w:left="-142"/>
        <w:jc w:val="both"/>
        <w:rPr>
          <w:rFonts w:ascii="Arial" w:hAnsi="Arial" w:cs="Arial"/>
        </w:rPr>
      </w:pPr>
      <w:bookmarkStart w:id="33" w:name="_Toc408585086"/>
      <w:bookmarkStart w:id="34" w:name="_Toc177969175"/>
      <w:bookmarkStart w:id="35" w:name="_Toc180380674"/>
      <w:r w:rsidRPr="00775EAC">
        <w:rPr>
          <w:rFonts w:ascii="Arial" w:hAnsi="Arial" w:cs="Arial"/>
          <w:b/>
        </w:rPr>
        <w:t>Subcontracting to Small and Medium Enterprises (SMEs)</w:t>
      </w:r>
      <w:r w:rsidR="00775EAC" w:rsidRPr="00775EAC">
        <w:rPr>
          <w:rFonts w:ascii="Arial" w:hAnsi="Arial" w:cs="Arial"/>
          <w:b/>
        </w:rPr>
        <w:t>:</w:t>
      </w:r>
      <w:bookmarkEnd w:id="33"/>
    </w:p>
    <w:p w14:paraId="79F2A4CF" w14:textId="77777777" w:rsidR="002D0CB5" w:rsidRPr="002D0CB5" w:rsidRDefault="002D0CB5" w:rsidP="002D0CB5">
      <w:pPr>
        <w:ind w:left="-142"/>
        <w:jc w:val="both"/>
        <w:rPr>
          <w:rFonts w:ascii="Arial" w:hAnsi="Arial" w:cs="Arial"/>
        </w:rPr>
      </w:pPr>
    </w:p>
    <w:p w14:paraId="6CA99714" w14:textId="25C5AEF0" w:rsidR="009F348D" w:rsidRDefault="00487A06" w:rsidP="002D0CB5">
      <w:pPr>
        <w:tabs>
          <w:tab w:val="left" w:pos="-180"/>
        </w:tabs>
        <w:ind w:left="-180"/>
        <w:rPr>
          <w:rFonts w:ascii="Arial" w:hAnsi="Arial"/>
        </w:rPr>
      </w:pPr>
      <w:r>
        <w:rPr>
          <w:rFonts w:ascii="Arial" w:hAnsi="Arial"/>
        </w:rPr>
        <w:t>The Buyer</w:t>
      </w:r>
      <w:r w:rsidRPr="00CC29EC">
        <w:rPr>
          <w:rFonts w:ascii="Arial" w:hAnsi="Arial"/>
        </w:rPr>
        <w:t xml:space="preserve"> </w:t>
      </w:r>
      <w:r w:rsidR="009F348D" w:rsidRPr="00CC29EC">
        <w:rPr>
          <w:rFonts w:ascii="Arial" w:hAnsi="Arial"/>
        </w:rPr>
        <w:t xml:space="preserve">is committed to removing barriers to SME participation in its contracts, and would like to </w:t>
      </w:r>
      <w:r w:rsidR="009F348D">
        <w:rPr>
          <w:rFonts w:ascii="Arial" w:hAnsi="Arial"/>
        </w:rPr>
        <w:t xml:space="preserve">also </w:t>
      </w:r>
      <w:r w:rsidR="009F348D" w:rsidRPr="00CC29EC">
        <w:rPr>
          <w:rFonts w:ascii="Arial" w:hAnsi="Arial"/>
        </w:rPr>
        <w:t xml:space="preserve">actively encourage its larger </w:t>
      </w:r>
      <w:r w:rsidR="00874C87">
        <w:rPr>
          <w:rFonts w:ascii="Arial" w:hAnsi="Arial"/>
        </w:rPr>
        <w:t>Supplier</w:t>
      </w:r>
      <w:r w:rsidR="009F348D" w:rsidRPr="00CC29EC">
        <w:rPr>
          <w:rFonts w:ascii="Arial" w:hAnsi="Arial"/>
        </w:rPr>
        <w:t>s to make their subcont</w:t>
      </w:r>
      <w:r w:rsidR="00343F71">
        <w:rPr>
          <w:rFonts w:ascii="Arial" w:hAnsi="Arial"/>
        </w:rPr>
        <w:t>r</w:t>
      </w:r>
      <w:r w:rsidR="009F348D" w:rsidRPr="00CC29EC">
        <w:rPr>
          <w:rFonts w:ascii="Arial" w:hAnsi="Arial"/>
        </w:rPr>
        <w:t>acts accessible to smaller companies and implement SME-friendly policies in their supply-chains (see</w:t>
      </w:r>
      <w:r w:rsidR="00B25974">
        <w:rPr>
          <w:rFonts w:ascii="Arial" w:hAnsi="Arial"/>
        </w:rPr>
        <w:t xml:space="preserve"> the Gov.Uk</w:t>
      </w:r>
      <w:r w:rsidR="009F348D" w:rsidRPr="00CC29EC">
        <w:rPr>
          <w:rFonts w:ascii="Arial" w:hAnsi="Arial"/>
        </w:rPr>
        <w:t xml:space="preserve"> </w:t>
      </w:r>
      <w:hyperlink r:id="rId21" w:history="1">
        <w:r w:rsidR="009F348D" w:rsidRPr="00F837D5">
          <w:rPr>
            <w:rStyle w:val="Hyperlink"/>
            <w:rFonts w:ascii="Arial" w:hAnsi="Arial"/>
          </w:rPr>
          <w:t>website</w:t>
        </w:r>
      </w:hyperlink>
      <w:r w:rsidR="009F348D" w:rsidRPr="00CC29EC">
        <w:rPr>
          <w:rFonts w:ascii="Arial" w:hAnsi="Arial"/>
        </w:rPr>
        <w:t xml:space="preserve"> for further information). </w:t>
      </w:r>
    </w:p>
    <w:p w14:paraId="79913735" w14:textId="77777777" w:rsidR="009F348D" w:rsidRDefault="009F348D" w:rsidP="008D63EC">
      <w:pPr>
        <w:tabs>
          <w:tab w:val="left" w:pos="-180"/>
        </w:tabs>
        <w:ind w:left="-180"/>
        <w:rPr>
          <w:rFonts w:ascii="Arial" w:hAnsi="Arial"/>
        </w:rPr>
      </w:pPr>
      <w:r w:rsidRPr="00CC29EC">
        <w:rPr>
          <w:rFonts w:ascii="Arial" w:hAnsi="Arial"/>
        </w:rPr>
        <w:t xml:space="preserve">To help us measure the volume of business we do with SMEs, </w:t>
      </w:r>
      <w:r>
        <w:rPr>
          <w:rFonts w:ascii="Arial" w:hAnsi="Arial"/>
        </w:rPr>
        <w:t xml:space="preserve">our Form of Tender document </w:t>
      </w:r>
      <w:r w:rsidRPr="00CC29EC">
        <w:rPr>
          <w:rFonts w:ascii="Arial" w:hAnsi="Arial"/>
        </w:rPr>
        <w:t>ask</w:t>
      </w:r>
      <w:r>
        <w:rPr>
          <w:rFonts w:ascii="Arial" w:hAnsi="Arial"/>
        </w:rPr>
        <w:t>s</w:t>
      </w:r>
      <w:r w:rsidRPr="00CC29EC">
        <w:rPr>
          <w:rFonts w:ascii="Arial" w:hAnsi="Arial"/>
        </w:rPr>
        <w:t xml:space="preserve"> about </w:t>
      </w:r>
      <w:r>
        <w:rPr>
          <w:rFonts w:ascii="Arial" w:hAnsi="Arial"/>
        </w:rPr>
        <w:t xml:space="preserve">the size of your own organisation and those in </w:t>
      </w:r>
      <w:r w:rsidRPr="00CC29EC">
        <w:rPr>
          <w:rFonts w:ascii="Arial" w:hAnsi="Arial"/>
        </w:rPr>
        <w:t>your supply chain</w:t>
      </w:r>
      <w:r>
        <w:rPr>
          <w:rFonts w:ascii="Arial" w:hAnsi="Arial"/>
        </w:rPr>
        <w:t>.</w:t>
      </w:r>
      <w:r w:rsidRPr="00CC29EC">
        <w:rPr>
          <w:rFonts w:ascii="Arial" w:hAnsi="Arial"/>
        </w:rPr>
        <w:t xml:space="preserve"> </w:t>
      </w:r>
    </w:p>
    <w:p w14:paraId="52FFDC32" w14:textId="77777777" w:rsidR="009F348D" w:rsidRDefault="009F348D" w:rsidP="008D63EC">
      <w:pPr>
        <w:tabs>
          <w:tab w:val="left" w:pos="-180"/>
        </w:tabs>
        <w:ind w:left="-180"/>
        <w:rPr>
          <w:rFonts w:ascii="Arial" w:hAnsi="Arial"/>
        </w:rPr>
      </w:pPr>
    </w:p>
    <w:p w14:paraId="3CAF5264" w14:textId="546D64F8" w:rsidR="001A236D" w:rsidRDefault="009F348D" w:rsidP="009424D8">
      <w:pPr>
        <w:tabs>
          <w:tab w:val="left" w:pos="-180"/>
        </w:tabs>
        <w:ind w:left="-180"/>
        <w:rPr>
          <w:rFonts w:ascii="Arial" w:hAnsi="Arial"/>
        </w:rPr>
      </w:pPr>
      <w:r w:rsidRPr="00CC29EC">
        <w:rPr>
          <w:rFonts w:ascii="Arial" w:hAnsi="Arial"/>
        </w:rPr>
        <w:t xml:space="preserve">If you tell </w:t>
      </w:r>
      <w:proofErr w:type="gramStart"/>
      <w:r w:rsidRPr="00CC29EC">
        <w:rPr>
          <w:rFonts w:ascii="Arial" w:hAnsi="Arial"/>
        </w:rPr>
        <w:t>us</w:t>
      </w:r>
      <w:proofErr w:type="gramEnd"/>
      <w:r w:rsidRPr="00CC29EC">
        <w:rPr>
          <w:rFonts w:ascii="Arial" w:hAnsi="Arial"/>
        </w:rPr>
        <w:t xml:space="preserve"> you are likely to subcontract to SMEs, and are awarded this contract, we </w:t>
      </w:r>
      <w:r w:rsidR="00A636AA">
        <w:rPr>
          <w:rFonts w:ascii="Arial" w:hAnsi="Arial"/>
        </w:rPr>
        <w:t>may</w:t>
      </w:r>
      <w:r w:rsidRPr="00CC29EC">
        <w:rPr>
          <w:rFonts w:ascii="Arial" w:hAnsi="Arial"/>
        </w:rPr>
        <w:t xml:space="preserve"> send you a short questionnaire asking for further information</w:t>
      </w:r>
      <w:r>
        <w:rPr>
          <w:rFonts w:ascii="Arial" w:hAnsi="Arial"/>
        </w:rPr>
        <w:t xml:space="preserve">. This data will help us contribute towards Government targets on the use of SMEs. We </w:t>
      </w:r>
      <w:r w:rsidRPr="00CC29EC">
        <w:rPr>
          <w:rFonts w:ascii="Arial" w:hAnsi="Arial"/>
        </w:rPr>
        <w:t xml:space="preserve">may </w:t>
      </w:r>
      <w:r>
        <w:rPr>
          <w:rFonts w:ascii="Arial" w:hAnsi="Arial"/>
        </w:rPr>
        <w:t xml:space="preserve">also </w:t>
      </w:r>
      <w:r w:rsidRPr="00CC29EC">
        <w:rPr>
          <w:rFonts w:ascii="Arial" w:hAnsi="Arial"/>
        </w:rPr>
        <w:t>publish success stories and examples of good practice.</w:t>
      </w:r>
      <w:bookmarkEnd w:id="34"/>
      <w:bookmarkEnd w:id="35"/>
    </w:p>
    <w:p w14:paraId="2CF89335" w14:textId="77777777" w:rsidR="009424D8" w:rsidRDefault="009424D8" w:rsidP="009424D8">
      <w:pPr>
        <w:tabs>
          <w:tab w:val="left" w:pos="-180"/>
        </w:tabs>
        <w:ind w:left="-180"/>
        <w:rPr>
          <w:rFonts w:ascii="Arial" w:hAnsi="Arial"/>
        </w:rPr>
      </w:pPr>
    </w:p>
    <w:p w14:paraId="04C97E8E" w14:textId="601A6E2D" w:rsidR="001A236D" w:rsidRDefault="005358B8" w:rsidP="006D2CE5">
      <w:pPr>
        <w:pStyle w:val="Heading2"/>
        <w:tabs>
          <w:tab w:val="left" w:pos="-180"/>
          <w:tab w:val="num" w:pos="747"/>
          <w:tab w:val="num" w:pos="1080"/>
        </w:tabs>
        <w:ind w:left="-180"/>
        <w:jc w:val="left"/>
      </w:pPr>
      <w:bookmarkStart w:id="36" w:name="_Toc177969176"/>
      <w:bookmarkStart w:id="37" w:name="_Toc180380675"/>
      <w:bookmarkStart w:id="38" w:name="_Toc200444489"/>
      <w:r w:rsidRPr="00110592">
        <w:t>10</w:t>
      </w:r>
      <w:r w:rsidR="00904F8C" w:rsidRPr="00110592">
        <w:t xml:space="preserve">. </w:t>
      </w:r>
      <w:r w:rsidR="001A236D" w:rsidRPr="00110592">
        <w:t>Training / Skills / Knowledge Transfer</w:t>
      </w:r>
      <w:bookmarkEnd w:id="36"/>
      <w:bookmarkEnd w:id="37"/>
      <w:bookmarkEnd w:id="38"/>
      <w:r w:rsidR="001A236D" w:rsidRPr="000E1435">
        <w:t xml:space="preserve"> </w:t>
      </w:r>
    </w:p>
    <w:p w14:paraId="65D500CB" w14:textId="645A2313" w:rsidR="006D2CE5" w:rsidRPr="00C22DFF" w:rsidRDefault="006D2CE5" w:rsidP="00C22DFF">
      <w:pPr>
        <w:tabs>
          <w:tab w:val="left" w:pos="-180"/>
        </w:tabs>
        <w:ind w:left="-180"/>
        <w:jc w:val="both"/>
        <w:rPr>
          <w:rFonts w:cs="Arial"/>
          <w:b/>
          <w:bCs/>
        </w:rPr>
      </w:pPr>
      <w:r w:rsidRPr="00A74B61">
        <w:rPr>
          <w:rFonts w:ascii="Arial" w:hAnsi="Arial" w:cs="Arial"/>
          <w:bCs/>
        </w:rPr>
        <w:t xml:space="preserve">The </w:t>
      </w:r>
      <w:r w:rsidR="00534691">
        <w:rPr>
          <w:rFonts w:ascii="Arial" w:hAnsi="Arial" w:cs="Arial"/>
          <w:bCs/>
        </w:rPr>
        <w:t>S</w:t>
      </w:r>
      <w:r w:rsidRPr="00A74B61">
        <w:rPr>
          <w:rFonts w:ascii="Arial" w:hAnsi="Arial" w:cs="Arial"/>
          <w:bCs/>
        </w:rPr>
        <w:t xml:space="preserve">upplier must deliver any training that may be required digitally or face to face as required free of charge. Training will be expected to take place at </w:t>
      </w:r>
      <w:r w:rsidR="00B07500">
        <w:rPr>
          <w:rFonts w:ascii="Arial" w:hAnsi="Arial" w:cs="Arial"/>
          <w:bCs/>
        </w:rPr>
        <w:t xml:space="preserve">DVLA’s </w:t>
      </w:r>
      <w:r w:rsidRPr="00A74B61">
        <w:rPr>
          <w:rFonts w:ascii="Arial" w:hAnsi="Arial" w:cs="Arial"/>
          <w:bCs/>
        </w:rPr>
        <w:t>main Swansea office or via Teams</w:t>
      </w:r>
    </w:p>
    <w:p w14:paraId="4108C15D" w14:textId="77777777" w:rsidR="009424D8" w:rsidRDefault="009424D8" w:rsidP="009D6479">
      <w:pPr>
        <w:tabs>
          <w:tab w:val="left" w:pos="-180"/>
        </w:tabs>
        <w:ind w:left="-181"/>
        <w:rPr>
          <w:rFonts w:ascii="Arial" w:hAnsi="Arial"/>
          <w:bCs/>
        </w:rPr>
      </w:pPr>
    </w:p>
    <w:p w14:paraId="07EED3F9" w14:textId="579F4081" w:rsidR="001A236D" w:rsidRPr="00EF22F5" w:rsidRDefault="005358B8" w:rsidP="00234FC4">
      <w:pPr>
        <w:pStyle w:val="Heading2"/>
        <w:tabs>
          <w:tab w:val="left" w:pos="-180"/>
          <w:tab w:val="num" w:pos="747"/>
          <w:tab w:val="num" w:pos="1080"/>
        </w:tabs>
        <w:ind w:left="-181"/>
        <w:rPr>
          <w:color w:val="FF0000"/>
        </w:rPr>
      </w:pPr>
      <w:bookmarkStart w:id="39" w:name="_Toc177969177"/>
      <w:bookmarkStart w:id="40" w:name="_Toc180380676"/>
      <w:bookmarkStart w:id="41" w:name="_Toc200444490"/>
      <w:r w:rsidRPr="00110592">
        <w:t>11</w:t>
      </w:r>
      <w:r w:rsidR="00904F8C" w:rsidRPr="00110592">
        <w:t xml:space="preserve">. </w:t>
      </w:r>
      <w:r w:rsidR="001A236D" w:rsidRPr="00110592">
        <w:t>Documentation</w:t>
      </w:r>
      <w:bookmarkEnd w:id="39"/>
      <w:bookmarkEnd w:id="40"/>
      <w:bookmarkEnd w:id="41"/>
      <w:r w:rsidR="00B570E9">
        <w:t xml:space="preserve"> </w:t>
      </w:r>
    </w:p>
    <w:p w14:paraId="68E85F00" w14:textId="77777777" w:rsidR="006D2CE5" w:rsidRPr="006D2CE5" w:rsidRDefault="006D2CE5" w:rsidP="006D2CE5">
      <w:pPr>
        <w:tabs>
          <w:tab w:val="left" w:pos="-180"/>
        </w:tabs>
        <w:ind w:left="-180"/>
        <w:jc w:val="both"/>
        <w:rPr>
          <w:rFonts w:ascii="Arial" w:hAnsi="Arial"/>
          <w:bCs/>
        </w:rPr>
      </w:pPr>
      <w:r w:rsidRPr="006D2CE5">
        <w:rPr>
          <w:rFonts w:ascii="Arial" w:hAnsi="Arial"/>
          <w:bCs/>
        </w:rPr>
        <w:t>The specific documentation required for this contract include:</w:t>
      </w:r>
    </w:p>
    <w:p w14:paraId="359177F7" w14:textId="77777777" w:rsidR="006D2CE5" w:rsidRPr="006D2CE5" w:rsidRDefault="006D2CE5" w:rsidP="006D2CE5">
      <w:pPr>
        <w:tabs>
          <w:tab w:val="left" w:pos="-180"/>
        </w:tabs>
        <w:ind w:left="-180"/>
        <w:jc w:val="both"/>
        <w:rPr>
          <w:rFonts w:ascii="Arial" w:hAnsi="Arial" w:cs="Arial"/>
          <w:bCs/>
        </w:rPr>
      </w:pPr>
    </w:p>
    <w:p w14:paraId="28B406F7" w14:textId="77777777" w:rsidR="006D2CE5" w:rsidRDefault="006D2CE5" w:rsidP="006D2CE5">
      <w:pPr>
        <w:numPr>
          <w:ilvl w:val="0"/>
          <w:numId w:val="38"/>
        </w:numPr>
        <w:contextualSpacing/>
        <w:jc w:val="both"/>
        <w:rPr>
          <w:rFonts w:ascii="Arial" w:hAnsi="Arial"/>
        </w:rPr>
      </w:pPr>
      <w:r w:rsidRPr="006D2CE5">
        <w:rPr>
          <w:rFonts w:ascii="Arial" w:hAnsi="Arial"/>
        </w:rPr>
        <w:t>Ad hoc reports/MI may be requested by DVLA with reasonable notice as already detailed in the specification, ideally this information will be</w:t>
      </w:r>
      <w:r w:rsidRPr="006E784D">
        <w:rPr>
          <w:rFonts w:ascii="Arial" w:hAnsi="Arial"/>
        </w:rPr>
        <w:t xml:space="preserve"> available</w:t>
      </w:r>
      <w:r w:rsidRPr="006D2CE5">
        <w:rPr>
          <w:rFonts w:ascii="Arial" w:hAnsi="Arial"/>
        </w:rPr>
        <w:t xml:space="preserve"> via an online dashboard.</w:t>
      </w:r>
    </w:p>
    <w:p w14:paraId="61A3D0CA" w14:textId="1CE10485" w:rsidR="000B73D5" w:rsidRPr="006D2CE5" w:rsidRDefault="000B73D5" w:rsidP="006D2CE5">
      <w:pPr>
        <w:numPr>
          <w:ilvl w:val="0"/>
          <w:numId w:val="38"/>
        </w:numPr>
        <w:contextualSpacing/>
        <w:jc w:val="both"/>
        <w:rPr>
          <w:rFonts w:ascii="Arial" w:hAnsi="Arial"/>
        </w:rPr>
      </w:pPr>
      <w:r w:rsidRPr="00AE1D9F">
        <w:rPr>
          <w:rFonts w:ascii="Arial" w:hAnsi="Arial" w:cs="Arial"/>
          <w:szCs w:val="24"/>
        </w:rPr>
        <w:t xml:space="preserve">upon completion of any works, the </w:t>
      </w:r>
      <w:r w:rsidR="00534691">
        <w:rPr>
          <w:rFonts w:ascii="Arial" w:hAnsi="Arial" w:cs="Arial"/>
          <w:szCs w:val="24"/>
        </w:rPr>
        <w:t>S</w:t>
      </w:r>
      <w:r w:rsidRPr="00AE1D9F">
        <w:rPr>
          <w:rFonts w:ascii="Arial" w:hAnsi="Arial" w:cs="Arial"/>
          <w:szCs w:val="24"/>
        </w:rPr>
        <w:t xml:space="preserve">upplier must provide the DVLA with work reports, detailing work completed and confirmation that the equipment is safe for use (or otherwise), within </w:t>
      </w:r>
      <w:r w:rsidR="00EC2157">
        <w:rPr>
          <w:rFonts w:ascii="Arial" w:hAnsi="Arial" w:cs="Arial"/>
          <w:szCs w:val="24"/>
        </w:rPr>
        <w:t>10 working days</w:t>
      </w:r>
      <w:r w:rsidRPr="00AE1D9F">
        <w:rPr>
          <w:rFonts w:ascii="Arial" w:hAnsi="Arial" w:cs="Arial"/>
          <w:szCs w:val="24"/>
        </w:rPr>
        <w:t xml:space="preserve"> of attending site</w:t>
      </w:r>
      <w:r w:rsidR="007A0F3F">
        <w:rPr>
          <w:rFonts w:ascii="Arial" w:hAnsi="Arial" w:cs="Arial"/>
          <w:szCs w:val="24"/>
        </w:rPr>
        <w:t>.</w:t>
      </w:r>
    </w:p>
    <w:p w14:paraId="5F8EC1B9" w14:textId="77777777" w:rsidR="001A236D" w:rsidRDefault="001A236D" w:rsidP="008D63EC">
      <w:pPr>
        <w:tabs>
          <w:tab w:val="left" w:pos="-180"/>
        </w:tabs>
        <w:ind w:left="-180"/>
        <w:rPr>
          <w:rFonts w:ascii="Arial" w:hAnsi="Arial"/>
          <w:bCs/>
        </w:rPr>
      </w:pPr>
    </w:p>
    <w:p w14:paraId="000F89AB" w14:textId="77777777" w:rsidR="007A2EDD" w:rsidRDefault="007A2EDD" w:rsidP="008D63EC">
      <w:pPr>
        <w:tabs>
          <w:tab w:val="left" w:pos="-180"/>
        </w:tabs>
        <w:ind w:left="-180"/>
        <w:rPr>
          <w:rFonts w:ascii="Arial" w:hAnsi="Arial"/>
          <w:bCs/>
        </w:rPr>
      </w:pPr>
    </w:p>
    <w:p w14:paraId="02AABA3E" w14:textId="50E36F74" w:rsidR="00BF6E83" w:rsidRDefault="005358B8" w:rsidP="009D6479">
      <w:pPr>
        <w:pStyle w:val="Heading2"/>
        <w:tabs>
          <w:tab w:val="clear" w:pos="0"/>
          <w:tab w:val="left" w:pos="-180"/>
          <w:tab w:val="num" w:pos="747"/>
          <w:tab w:val="num" w:pos="1080"/>
        </w:tabs>
        <w:spacing w:before="0"/>
        <w:ind w:left="-142"/>
      </w:pPr>
      <w:bookmarkStart w:id="42" w:name="_Toc200444491"/>
      <w:r>
        <w:t>12</w:t>
      </w:r>
      <w:r w:rsidR="00BF6E83">
        <w:t>. Arrangement for End of Contract</w:t>
      </w:r>
      <w:bookmarkEnd w:id="42"/>
    </w:p>
    <w:p w14:paraId="2EA7E389" w14:textId="77777777" w:rsidR="006D2CE5" w:rsidRPr="00486524" w:rsidRDefault="00AD6B04" w:rsidP="006D2CE5">
      <w:pPr>
        <w:ind w:left="-180"/>
        <w:rPr>
          <w:rFonts w:ascii="Arial" w:hAnsi="Arial" w:cs="Arial"/>
          <w:szCs w:val="24"/>
        </w:rPr>
      </w:pPr>
      <w:bookmarkStart w:id="43" w:name="_Hlk115775229"/>
      <w:r w:rsidRPr="00110592">
        <w:rPr>
          <w:rFonts w:ascii="Arial" w:hAnsi="Arial" w:cs="Arial"/>
          <w:szCs w:val="24"/>
        </w:rPr>
        <w:t xml:space="preserve">The Supplier shall fully cooperate with the </w:t>
      </w:r>
      <w:r w:rsidR="00487A06" w:rsidRPr="00110592">
        <w:rPr>
          <w:rFonts w:ascii="Arial" w:hAnsi="Arial" w:cs="Arial"/>
          <w:szCs w:val="24"/>
        </w:rPr>
        <w:t>B</w:t>
      </w:r>
      <w:r w:rsidR="00394941" w:rsidRPr="00110592">
        <w:rPr>
          <w:rFonts w:ascii="Arial" w:hAnsi="Arial" w:cs="Arial"/>
          <w:szCs w:val="24"/>
        </w:rPr>
        <w:t>u</w:t>
      </w:r>
      <w:r w:rsidR="00487A06" w:rsidRPr="00110592">
        <w:rPr>
          <w:rFonts w:ascii="Arial" w:hAnsi="Arial" w:cs="Arial"/>
          <w:szCs w:val="24"/>
        </w:rPr>
        <w:t xml:space="preserve">yer </w:t>
      </w:r>
      <w:r w:rsidRPr="00110592">
        <w:rPr>
          <w:rFonts w:ascii="Arial" w:hAnsi="Arial" w:cs="Arial"/>
          <w:szCs w:val="24"/>
        </w:rPr>
        <w:t>to ensure a fair and transparent re-tendering process for this contract. This may require the Supplier to demonstrate separation between teams occupied on the existing Contract and those involved in tendering for the replacement contract to prevent actual (or perceived) conflicts of interest arising.</w:t>
      </w:r>
      <w:bookmarkStart w:id="44" w:name="_Toc253400972"/>
      <w:bookmarkEnd w:id="43"/>
    </w:p>
    <w:p w14:paraId="18742036" w14:textId="77777777" w:rsidR="00486524" w:rsidRPr="00486524" w:rsidRDefault="00486524" w:rsidP="006D2CE5">
      <w:pPr>
        <w:ind w:left="-180"/>
        <w:rPr>
          <w:rFonts w:ascii="Arial" w:hAnsi="Arial" w:cs="Arial"/>
          <w:szCs w:val="24"/>
        </w:rPr>
      </w:pPr>
    </w:p>
    <w:p w14:paraId="3343FC34" w14:textId="675412F5" w:rsidR="0098688A" w:rsidRDefault="006D2CE5" w:rsidP="00D06220">
      <w:pPr>
        <w:ind w:left="-180"/>
      </w:pPr>
      <w:r w:rsidRPr="00486524">
        <w:rPr>
          <w:rFonts w:ascii="Arial" w:hAnsi="Arial" w:cs="Arial"/>
          <w:szCs w:val="24"/>
        </w:rPr>
        <w:t>The Supplier shall also support DVLA at the time of contract expiry, with the transition and mobilisation of any future contracts</w:t>
      </w:r>
      <w:r w:rsidR="0054534A">
        <w:rPr>
          <w:rFonts w:ascii="Arial" w:hAnsi="Arial" w:cs="Arial"/>
          <w:szCs w:val="24"/>
        </w:rPr>
        <w:t xml:space="preserve">. The Supplier is required to provide an Exit Plan as part of </w:t>
      </w:r>
      <w:r w:rsidR="001D0F16" w:rsidRPr="001D0F16">
        <w:rPr>
          <w:rFonts w:ascii="Arial" w:hAnsi="Arial" w:cs="Arial"/>
          <w:szCs w:val="24"/>
        </w:rPr>
        <w:t xml:space="preserve">RM6099 Call-off schedule 10 </w:t>
      </w:r>
      <w:r w:rsidR="0079236D">
        <w:rPr>
          <w:rFonts w:ascii="Arial" w:hAnsi="Arial" w:cs="Arial"/>
          <w:szCs w:val="24"/>
        </w:rPr>
        <w:t>- E</w:t>
      </w:r>
      <w:r w:rsidR="001D0F16" w:rsidRPr="001D0F16">
        <w:rPr>
          <w:rFonts w:ascii="Arial" w:hAnsi="Arial" w:cs="Arial"/>
          <w:szCs w:val="24"/>
        </w:rPr>
        <w:t xml:space="preserve">xit </w:t>
      </w:r>
      <w:r w:rsidR="0079236D">
        <w:rPr>
          <w:rFonts w:ascii="Arial" w:hAnsi="Arial" w:cs="Arial"/>
          <w:szCs w:val="24"/>
        </w:rPr>
        <w:t>M</w:t>
      </w:r>
      <w:r w:rsidR="001D0F16" w:rsidRPr="001D0F16">
        <w:rPr>
          <w:rFonts w:ascii="Arial" w:hAnsi="Arial" w:cs="Arial"/>
          <w:szCs w:val="24"/>
        </w:rPr>
        <w:t>anagement</w:t>
      </w:r>
      <w:r w:rsidR="0054534A">
        <w:rPr>
          <w:rFonts w:ascii="Arial" w:hAnsi="Arial" w:cs="Arial"/>
          <w:szCs w:val="24"/>
        </w:rPr>
        <w:t>.</w:t>
      </w:r>
    </w:p>
    <w:p w14:paraId="2AAC13F9" w14:textId="77777777" w:rsidR="00D06220" w:rsidRDefault="00D06220" w:rsidP="00D06220">
      <w:pPr>
        <w:ind w:left="-180"/>
      </w:pPr>
    </w:p>
    <w:p w14:paraId="63C7D69B" w14:textId="77777777" w:rsidR="007A2EDD" w:rsidRDefault="007A2EDD" w:rsidP="00D06220">
      <w:pPr>
        <w:ind w:left="-180"/>
      </w:pPr>
    </w:p>
    <w:p w14:paraId="556AE3F1" w14:textId="707DE4D7" w:rsidR="00D06220" w:rsidRDefault="0098688A" w:rsidP="00D06220">
      <w:pPr>
        <w:pStyle w:val="Heading2"/>
        <w:tabs>
          <w:tab w:val="left" w:pos="-180"/>
          <w:tab w:val="num" w:pos="747"/>
          <w:tab w:val="num" w:pos="1080"/>
        </w:tabs>
        <w:ind w:left="-181"/>
      </w:pPr>
      <w:bookmarkStart w:id="45" w:name="_Toc200444492"/>
      <w:r>
        <w:t xml:space="preserve">13. </w:t>
      </w:r>
      <w:r w:rsidRPr="00110592">
        <w:t>Response Evaluation</w:t>
      </w:r>
      <w:bookmarkEnd w:id="45"/>
      <w:r w:rsidR="009B2590">
        <w:t xml:space="preserve"> </w:t>
      </w:r>
    </w:p>
    <w:p w14:paraId="639634F0" w14:textId="2D5F54AB" w:rsidR="005B104B" w:rsidRPr="005E57DA" w:rsidRDefault="005B104B" w:rsidP="005B104B">
      <w:pPr>
        <w:jc w:val="both"/>
        <w:rPr>
          <w:rFonts w:ascii="Arial" w:hAnsi="Arial" w:cs="Arial"/>
        </w:rPr>
      </w:pPr>
      <w:r w:rsidRPr="005E57DA">
        <w:rPr>
          <w:rFonts w:ascii="Arial" w:hAnsi="Arial" w:cs="Arial"/>
        </w:rPr>
        <w:t>The evaluation will comprise of the following elements:</w:t>
      </w:r>
    </w:p>
    <w:p w14:paraId="1479BB8C" w14:textId="77777777" w:rsidR="005B104B" w:rsidRPr="005E57DA" w:rsidRDefault="005B104B" w:rsidP="005B104B">
      <w:pPr>
        <w:jc w:val="both"/>
        <w:rPr>
          <w:rFonts w:ascii="Arial" w:hAnsi="Arial" w:cs="Arial"/>
        </w:rPr>
      </w:pPr>
    </w:p>
    <w:p w14:paraId="1D1CB3F7" w14:textId="77777777" w:rsidR="005B104B" w:rsidRPr="005E57DA" w:rsidRDefault="005B104B" w:rsidP="005B104B">
      <w:pPr>
        <w:numPr>
          <w:ilvl w:val="0"/>
          <w:numId w:val="14"/>
        </w:numPr>
        <w:jc w:val="both"/>
        <w:rPr>
          <w:rFonts w:ascii="Arial" w:hAnsi="Arial" w:cs="Arial"/>
        </w:rPr>
      </w:pPr>
      <w:r w:rsidRPr="005E57DA">
        <w:rPr>
          <w:rFonts w:ascii="Arial" w:hAnsi="Arial" w:cs="Arial"/>
        </w:rPr>
        <w:t>an evaluation of mandatory requirements, if applicable. These will be assessed on a pass/fail basis. Responses that fail any of the mandatory requirements may be disqualified from further consideration</w:t>
      </w:r>
    </w:p>
    <w:p w14:paraId="7130D6DB" w14:textId="77777777" w:rsidR="005B104B" w:rsidRPr="005E57DA" w:rsidRDefault="005B104B" w:rsidP="005B104B">
      <w:pPr>
        <w:numPr>
          <w:ilvl w:val="0"/>
          <w:numId w:val="14"/>
        </w:numPr>
        <w:jc w:val="both"/>
        <w:rPr>
          <w:rFonts w:ascii="Arial" w:hAnsi="Arial" w:cs="Arial"/>
        </w:rPr>
      </w:pPr>
      <w:r w:rsidRPr="005E57DA">
        <w:rPr>
          <w:rFonts w:ascii="Arial" w:hAnsi="Arial" w:cs="Arial"/>
        </w:rPr>
        <w:t>an evaluation of the response based on the quality criteria and social value criteria (if applicable)</w:t>
      </w:r>
    </w:p>
    <w:p w14:paraId="79AF7E60" w14:textId="77777777" w:rsidR="005B104B" w:rsidRPr="005E57DA" w:rsidRDefault="005B104B" w:rsidP="005B104B">
      <w:pPr>
        <w:numPr>
          <w:ilvl w:val="0"/>
          <w:numId w:val="14"/>
        </w:numPr>
        <w:jc w:val="both"/>
        <w:rPr>
          <w:rFonts w:ascii="Arial" w:hAnsi="Arial" w:cs="Arial"/>
        </w:rPr>
      </w:pPr>
      <w:r w:rsidRPr="005E57DA">
        <w:rPr>
          <w:rFonts w:ascii="Arial" w:hAnsi="Arial" w:cs="Arial"/>
        </w:rPr>
        <w:t>an evaluation of the prices submitted</w:t>
      </w:r>
    </w:p>
    <w:p w14:paraId="5C901B97" w14:textId="77777777" w:rsidR="005B104B" w:rsidRPr="00BA6233" w:rsidRDefault="005B104B" w:rsidP="005B104B">
      <w:pPr>
        <w:tabs>
          <w:tab w:val="left" w:pos="-180"/>
          <w:tab w:val="left" w:pos="454"/>
          <w:tab w:val="left" w:pos="907"/>
        </w:tabs>
        <w:jc w:val="both"/>
        <w:rPr>
          <w:rFonts w:ascii="Arial" w:hAnsi="Arial" w:cs="Arial"/>
          <w:highlight w:val="darkGray"/>
        </w:rPr>
      </w:pPr>
    </w:p>
    <w:p w14:paraId="0F08F51F" w14:textId="5631312C" w:rsidR="00D06220" w:rsidRPr="00D06220" w:rsidRDefault="00D06220" w:rsidP="00D06220">
      <w:pPr>
        <w:tabs>
          <w:tab w:val="left" w:pos="-180"/>
          <w:tab w:val="left" w:pos="454"/>
          <w:tab w:val="left" w:pos="907"/>
        </w:tabs>
        <w:jc w:val="both"/>
        <w:rPr>
          <w:rFonts w:ascii="Arial" w:hAnsi="Arial" w:cs="Arial"/>
        </w:rPr>
      </w:pPr>
      <w:r w:rsidRPr="00D06220">
        <w:rPr>
          <w:rFonts w:ascii="Arial" w:hAnsi="Arial" w:cs="Arial"/>
        </w:rPr>
        <w:t xml:space="preserve">The questions asked within the </w:t>
      </w:r>
      <w:r>
        <w:rPr>
          <w:rFonts w:ascii="Arial" w:hAnsi="Arial" w:cs="Arial"/>
        </w:rPr>
        <w:t xml:space="preserve">Annex 1 - </w:t>
      </w:r>
      <w:r w:rsidRPr="00D06220">
        <w:rPr>
          <w:rFonts w:ascii="Arial" w:hAnsi="Arial" w:cs="Arial"/>
        </w:rPr>
        <w:t>Evaluation Criteria</w:t>
      </w:r>
      <w:r>
        <w:rPr>
          <w:rFonts w:ascii="Arial" w:hAnsi="Arial" w:cs="Arial"/>
        </w:rPr>
        <w:t xml:space="preserve"> (below) </w:t>
      </w:r>
      <w:r w:rsidRPr="00D06220">
        <w:rPr>
          <w:rFonts w:ascii="Arial" w:hAnsi="Arial" w:cs="Arial"/>
        </w:rPr>
        <w:t xml:space="preserve">are designed to test a Tenderer's ability to deliver the requirements as set out </w:t>
      </w:r>
      <w:r>
        <w:rPr>
          <w:rFonts w:ascii="Arial" w:hAnsi="Arial" w:cs="Arial"/>
        </w:rPr>
        <w:t>with</w:t>
      </w:r>
      <w:r w:rsidRPr="00D06220">
        <w:rPr>
          <w:rFonts w:ascii="Arial" w:hAnsi="Arial" w:cs="Arial"/>
        </w:rPr>
        <w:t xml:space="preserve">in </w:t>
      </w:r>
      <w:r>
        <w:rPr>
          <w:rFonts w:ascii="Arial" w:hAnsi="Arial" w:cs="Arial"/>
        </w:rPr>
        <w:t xml:space="preserve">the Specification document. </w:t>
      </w:r>
      <w:r w:rsidRPr="00D06220">
        <w:rPr>
          <w:rFonts w:ascii="Arial" w:hAnsi="Arial" w:cs="Arial"/>
        </w:rPr>
        <w:t>Tenderers must answer all questions.</w:t>
      </w:r>
    </w:p>
    <w:p w14:paraId="71C4FD20" w14:textId="77777777" w:rsidR="005B104B" w:rsidRDefault="005B104B" w:rsidP="005B104B">
      <w:pPr>
        <w:tabs>
          <w:tab w:val="left" w:pos="-180"/>
          <w:tab w:val="left" w:pos="454"/>
          <w:tab w:val="left" w:pos="907"/>
        </w:tabs>
        <w:jc w:val="both"/>
        <w:rPr>
          <w:rFonts w:ascii="Arial" w:hAnsi="Arial" w:cs="Arial"/>
        </w:rPr>
      </w:pPr>
    </w:p>
    <w:p w14:paraId="6A926CC3" w14:textId="256C77B9" w:rsidR="00B30643" w:rsidRPr="00C22DFF" w:rsidRDefault="00B30643" w:rsidP="00C22DFF">
      <w:pPr>
        <w:tabs>
          <w:tab w:val="left" w:pos="-180"/>
          <w:tab w:val="left" w:pos="454"/>
          <w:tab w:val="left" w:pos="907"/>
        </w:tabs>
        <w:jc w:val="both"/>
        <w:rPr>
          <w:rFonts w:ascii="Arial" w:hAnsi="Arial" w:cs="Arial"/>
        </w:rPr>
      </w:pPr>
      <w:r w:rsidRPr="00C22DFF">
        <w:rPr>
          <w:rFonts w:ascii="Arial" w:hAnsi="Arial" w:cs="Arial"/>
        </w:rPr>
        <w:t xml:space="preserve">Responses submitted to the </w:t>
      </w:r>
      <w:r>
        <w:rPr>
          <w:rFonts w:ascii="Arial" w:hAnsi="Arial" w:cs="Arial"/>
        </w:rPr>
        <w:t xml:space="preserve">Evaluation Criteria </w:t>
      </w:r>
      <w:r w:rsidRPr="00C22DFF">
        <w:rPr>
          <w:rFonts w:ascii="Arial" w:hAnsi="Arial" w:cs="Arial"/>
        </w:rPr>
        <w:t>will be assessed in accordance with the process and criteria set out below.</w:t>
      </w:r>
    </w:p>
    <w:p w14:paraId="0E637771" w14:textId="77777777" w:rsidR="00B30643" w:rsidRPr="00C22DFF" w:rsidRDefault="00B30643" w:rsidP="00C22DFF">
      <w:pPr>
        <w:tabs>
          <w:tab w:val="left" w:pos="-180"/>
          <w:tab w:val="left" w:pos="454"/>
          <w:tab w:val="left" w:pos="907"/>
        </w:tabs>
        <w:jc w:val="both"/>
        <w:rPr>
          <w:rFonts w:ascii="Arial" w:hAnsi="Arial" w:cs="Arial"/>
        </w:rPr>
      </w:pPr>
      <w:r w:rsidRPr="00C22DFF">
        <w:rPr>
          <w:rFonts w:ascii="Arial" w:hAnsi="Arial" w:cs="Arial"/>
        </w:rPr>
        <w:t>Where applicable, the process may include evaluation of mandatory requirements. These will be assessed on a pass/fail basis. Tenders that fail any of the mandatory requirements may be disqualified from further consideration.</w:t>
      </w:r>
    </w:p>
    <w:p w14:paraId="2CA6C852" w14:textId="77777777" w:rsidR="00B30643" w:rsidRDefault="00B30643" w:rsidP="00B30643">
      <w:pPr>
        <w:tabs>
          <w:tab w:val="left" w:pos="-180"/>
          <w:tab w:val="left" w:pos="454"/>
          <w:tab w:val="left" w:pos="907"/>
        </w:tabs>
        <w:jc w:val="both"/>
        <w:rPr>
          <w:rFonts w:ascii="Arial" w:hAnsi="Arial" w:cs="Arial"/>
        </w:rPr>
      </w:pPr>
    </w:p>
    <w:p w14:paraId="18E9F488" w14:textId="65500265" w:rsidR="00B30643" w:rsidRPr="00C22DFF" w:rsidRDefault="00B30643" w:rsidP="00C22DFF">
      <w:pPr>
        <w:tabs>
          <w:tab w:val="left" w:pos="-180"/>
          <w:tab w:val="left" w:pos="454"/>
          <w:tab w:val="left" w:pos="907"/>
        </w:tabs>
        <w:jc w:val="both"/>
        <w:rPr>
          <w:rFonts w:ascii="Arial" w:hAnsi="Arial" w:cs="Arial"/>
        </w:rPr>
      </w:pPr>
      <w:r w:rsidRPr="00C22DFF">
        <w:rPr>
          <w:rFonts w:ascii="Arial" w:hAnsi="Arial" w:cs="Arial"/>
        </w:rPr>
        <w:t xml:space="preserve">Each response provided to each question within the </w:t>
      </w:r>
      <w:r>
        <w:rPr>
          <w:rFonts w:ascii="Arial" w:hAnsi="Arial" w:cs="Arial"/>
        </w:rPr>
        <w:t xml:space="preserve">Evaluation Criteria </w:t>
      </w:r>
      <w:r w:rsidRPr="00C22DFF">
        <w:rPr>
          <w:rFonts w:ascii="Arial" w:hAnsi="Arial" w:cs="Arial"/>
        </w:rPr>
        <w:t>will be awarded a score in accordance with the Scoring Matrix set out below.</w:t>
      </w:r>
    </w:p>
    <w:p w14:paraId="029FDA5C" w14:textId="77777777" w:rsidR="00B30643" w:rsidRDefault="00B30643" w:rsidP="00B30643">
      <w:pPr>
        <w:tabs>
          <w:tab w:val="left" w:pos="-180"/>
          <w:tab w:val="left" w:pos="454"/>
          <w:tab w:val="left" w:pos="907"/>
        </w:tabs>
        <w:jc w:val="both"/>
        <w:rPr>
          <w:rFonts w:ascii="Arial" w:hAnsi="Arial" w:cs="Arial"/>
        </w:rPr>
      </w:pPr>
    </w:p>
    <w:p w14:paraId="6256CE03" w14:textId="1A09BCE2" w:rsidR="00B30643" w:rsidRPr="00C22DFF" w:rsidRDefault="00B30643" w:rsidP="00C22DFF">
      <w:pPr>
        <w:tabs>
          <w:tab w:val="left" w:pos="-180"/>
          <w:tab w:val="left" w:pos="454"/>
          <w:tab w:val="left" w:pos="907"/>
        </w:tabs>
        <w:jc w:val="both"/>
        <w:rPr>
          <w:rFonts w:ascii="Arial" w:hAnsi="Arial" w:cs="Arial"/>
        </w:rPr>
      </w:pPr>
      <w:r w:rsidRPr="00C22DFF">
        <w:rPr>
          <w:rFonts w:ascii="Arial" w:hAnsi="Arial" w:cs="Arial"/>
        </w:rPr>
        <w:t>Each mark achieved will be multiplied by the corresponding weighting to provide an overall question score.</w:t>
      </w:r>
    </w:p>
    <w:p w14:paraId="4256DA99" w14:textId="77777777" w:rsidR="00B30643" w:rsidRDefault="00B30643" w:rsidP="00B30643">
      <w:pPr>
        <w:tabs>
          <w:tab w:val="left" w:pos="-180"/>
          <w:tab w:val="left" w:pos="454"/>
          <w:tab w:val="left" w:pos="907"/>
        </w:tabs>
        <w:jc w:val="both"/>
        <w:rPr>
          <w:rFonts w:ascii="Arial" w:hAnsi="Arial" w:cs="Arial"/>
        </w:rPr>
      </w:pPr>
    </w:p>
    <w:p w14:paraId="372A234E" w14:textId="206AF572" w:rsidR="00B30643" w:rsidRPr="00C22DFF" w:rsidRDefault="00B30643" w:rsidP="00C22DFF">
      <w:pPr>
        <w:tabs>
          <w:tab w:val="left" w:pos="-180"/>
          <w:tab w:val="left" w:pos="454"/>
          <w:tab w:val="left" w:pos="907"/>
        </w:tabs>
        <w:jc w:val="both"/>
        <w:rPr>
          <w:rFonts w:ascii="Arial" w:hAnsi="Arial" w:cs="Arial"/>
        </w:rPr>
      </w:pPr>
      <w:r w:rsidRPr="00C22DFF">
        <w:rPr>
          <w:rFonts w:ascii="Arial" w:hAnsi="Arial" w:cs="Arial"/>
        </w:rPr>
        <w:t>When the score for each question has been determined they will be added together to provide an overall score for the Quality Evaluation (“Quality Score”).</w:t>
      </w:r>
    </w:p>
    <w:p w14:paraId="781E9A8B" w14:textId="77777777" w:rsidR="00B30643" w:rsidRDefault="00B30643" w:rsidP="00B30643">
      <w:pPr>
        <w:tabs>
          <w:tab w:val="left" w:pos="-180"/>
          <w:tab w:val="left" w:pos="454"/>
          <w:tab w:val="left" w:pos="907"/>
        </w:tabs>
        <w:jc w:val="both"/>
        <w:rPr>
          <w:rFonts w:ascii="Arial" w:hAnsi="Arial" w:cs="Arial"/>
        </w:rPr>
      </w:pPr>
    </w:p>
    <w:p w14:paraId="6699357C" w14:textId="0E5F4674" w:rsidR="00B30643" w:rsidRDefault="00B30643" w:rsidP="00B30643">
      <w:pPr>
        <w:tabs>
          <w:tab w:val="left" w:pos="-180"/>
          <w:tab w:val="left" w:pos="454"/>
          <w:tab w:val="left" w:pos="907"/>
        </w:tabs>
        <w:jc w:val="both"/>
        <w:rPr>
          <w:rFonts w:ascii="Arial" w:hAnsi="Arial" w:cs="Arial"/>
        </w:rPr>
      </w:pPr>
      <w:r w:rsidRPr="00C22DFF">
        <w:rPr>
          <w:rFonts w:ascii="Arial" w:hAnsi="Arial" w:cs="Arial"/>
        </w:rPr>
        <w:t>Moderation and Consensus Marking Procedure- The Moderation and Consensus Marking Procedure is a three-step process, comprising of:</w:t>
      </w:r>
    </w:p>
    <w:p w14:paraId="499F7CDD" w14:textId="77777777" w:rsidR="00B30643" w:rsidRPr="00C22DFF" w:rsidRDefault="00B30643" w:rsidP="00C22DFF">
      <w:pPr>
        <w:tabs>
          <w:tab w:val="left" w:pos="-180"/>
          <w:tab w:val="left" w:pos="454"/>
          <w:tab w:val="left" w:pos="907"/>
        </w:tabs>
        <w:jc w:val="both"/>
        <w:rPr>
          <w:rFonts w:ascii="Arial" w:hAnsi="Arial" w:cs="Arial"/>
        </w:rPr>
      </w:pPr>
    </w:p>
    <w:p w14:paraId="1EA5C132" w14:textId="77777777" w:rsidR="00B30643" w:rsidRPr="00C22DFF" w:rsidRDefault="00B30643" w:rsidP="00C22DFF">
      <w:pPr>
        <w:pStyle w:val="SKBodySize11"/>
        <w:numPr>
          <w:ilvl w:val="0"/>
          <w:numId w:val="38"/>
        </w:numPr>
        <w:rPr>
          <w:rFonts w:ascii="Arial" w:eastAsia="Times New Roman" w:hAnsi="Arial" w:cs="Arial"/>
          <w:color w:val="auto"/>
          <w:sz w:val="24"/>
          <w:shd w:val="clear" w:color="auto" w:fill="auto"/>
          <w:lang w:eastAsia="en-US"/>
        </w:rPr>
      </w:pPr>
      <w:r w:rsidRPr="00C22DFF">
        <w:rPr>
          <w:rFonts w:ascii="Arial" w:eastAsia="Times New Roman" w:hAnsi="Arial" w:cs="Arial"/>
          <w:color w:val="auto"/>
          <w:sz w:val="24"/>
          <w:shd w:val="clear" w:color="auto" w:fill="auto"/>
          <w:lang w:eastAsia="en-US"/>
        </w:rPr>
        <w:t>Independent evaluation</w:t>
      </w:r>
    </w:p>
    <w:p w14:paraId="57F16B43" w14:textId="77777777" w:rsidR="00B30643" w:rsidRPr="00C22DFF" w:rsidRDefault="00B30643" w:rsidP="00C22DFF">
      <w:pPr>
        <w:pStyle w:val="SKBodySize11"/>
        <w:numPr>
          <w:ilvl w:val="0"/>
          <w:numId w:val="38"/>
        </w:numPr>
        <w:rPr>
          <w:rFonts w:ascii="Arial" w:eastAsia="Times New Roman" w:hAnsi="Arial" w:cs="Arial"/>
          <w:color w:val="auto"/>
          <w:sz w:val="24"/>
          <w:shd w:val="clear" w:color="auto" w:fill="auto"/>
          <w:lang w:eastAsia="en-US"/>
        </w:rPr>
      </w:pPr>
      <w:r w:rsidRPr="00C22DFF">
        <w:rPr>
          <w:rFonts w:ascii="Arial" w:eastAsia="Times New Roman" w:hAnsi="Arial" w:cs="Arial"/>
          <w:color w:val="auto"/>
          <w:sz w:val="24"/>
          <w:shd w:val="clear" w:color="auto" w:fill="auto"/>
          <w:lang w:eastAsia="en-US"/>
        </w:rPr>
        <w:t>Moderation</w:t>
      </w:r>
    </w:p>
    <w:p w14:paraId="63ACC9D8" w14:textId="77777777" w:rsidR="00B30643" w:rsidRPr="00C22DFF" w:rsidRDefault="00B30643" w:rsidP="00C22DFF">
      <w:pPr>
        <w:pStyle w:val="SKBodySize11"/>
        <w:numPr>
          <w:ilvl w:val="0"/>
          <w:numId w:val="38"/>
        </w:numPr>
        <w:rPr>
          <w:rFonts w:ascii="Arial" w:eastAsia="Times New Roman" w:hAnsi="Arial" w:cs="Arial"/>
          <w:color w:val="auto"/>
          <w:sz w:val="24"/>
          <w:shd w:val="clear" w:color="auto" w:fill="auto"/>
          <w:lang w:eastAsia="en-US"/>
        </w:rPr>
      </w:pPr>
      <w:r w:rsidRPr="00C22DFF">
        <w:rPr>
          <w:rFonts w:ascii="Arial" w:eastAsia="Times New Roman" w:hAnsi="Arial" w:cs="Arial"/>
          <w:color w:val="auto"/>
          <w:sz w:val="24"/>
          <w:shd w:val="clear" w:color="auto" w:fill="auto"/>
          <w:lang w:eastAsia="en-US"/>
        </w:rPr>
        <w:t>Group consensus marking.</w:t>
      </w:r>
    </w:p>
    <w:p w14:paraId="1DCDD07E" w14:textId="77777777" w:rsidR="00B30643" w:rsidRDefault="00B30643" w:rsidP="00B30643">
      <w:pPr>
        <w:tabs>
          <w:tab w:val="left" w:pos="-180"/>
          <w:tab w:val="left" w:pos="454"/>
          <w:tab w:val="left" w:pos="907"/>
        </w:tabs>
        <w:jc w:val="both"/>
        <w:rPr>
          <w:rFonts w:ascii="Arial" w:hAnsi="Arial" w:cs="Arial"/>
        </w:rPr>
      </w:pPr>
      <w:r w:rsidRPr="00C22DFF">
        <w:rPr>
          <w:rFonts w:ascii="Arial" w:hAnsi="Arial" w:cs="Arial"/>
          <w:b/>
          <w:bCs/>
        </w:rPr>
        <w:t>Note:</w:t>
      </w:r>
      <w:r w:rsidRPr="00C22DFF">
        <w:rPr>
          <w:rFonts w:ascii="Arial" w:hAnsi="Arial" w:cs="Arial"/>
        </w:rPr>
        <w:t xml:space="preserve"> In some </w:t>
      </w:r>
      <w:r w:rsidRPr="00B30643">
        <w:rPr>
          <w:rFonts w:ascii="Arial" w:hAnsi="Arial" w:cs="Arial"/>
        </w:rPr>
        <w:t>instances,</w:t>
      </w:r>
      <w:r w:rsidRPr="00C22DFF">
        <w:rPr>
          <w:rFonts w:ascii="Arial" w:hAnsi="Arial" w:cs="Arial"/>
        </w:rPr>
        <w:t xml:space="preserve"> Moderation and Consensus may be undertaken during the same quality evaluation meeting.</w:t>
      </w:r>
    </w:p>
    <w:p w14:paraId="7863339A" w14:textId="77777777" w:rsidR="00B30643" w:rsidRDefault="00B30643" w:rsidP="00B30643">
      <w:pPr>
        <w:tabs>
          <w:tab w:val="left" w:pos="-180"/>
          <w:tab w:val="left" w:pos="454"/>
          <w:tab w:val="left" w:pos="907"/>
        </w:tabs>
        <w:jc w:val="both"/>
        <w:rPr>
          <w:rFonts w:ascii="Arial" w:hAnsi="Arial" w:cs="Arial"/>
        </w:rPr>
      </w:pPr>
    </w:p>
    <w:p w14:paraId="005F9244" w14:textId="43A6FDCB" w:rsidR="00B30643" w:rsidRPr="00C22DFF" w:rsidRDefault="00B30643" w:rsidP="00C22DFF">
      <w:pPr>
        <w:tabs>
          <w:tab w:val="left" w:pos="-180"/>
          <w:tab w:val="left" w:pos="454"/>
          <w:tab w:val="left" w:pos="907"/>
        </w:tabs>
        <w:jc w:val="both"/>
        <w:rPr>
          <w:rFonts w:ascii="Arial" w:hAnsi="Arial" w:cs="Arial"/>
        </w:rPr>
      </w:pPr>
      <w:r w:rsidRPr="00C22DFF">
        <w:rPr>
          <w:rFonts w:ascii="Arial" w:hAnsi="Arial" w:cs="Arial"/>
        </w:rPr>
        <w:t>During the independent evaluation process, each evaluator will separately (i.e. without conferring with other evaluators) scrutinise the quality of answers given by Tenderers in their Tender. Each evaluator will then allocate a mark for the answer in accordance with the Marking Scheme applicable to that question.</w:t>
      </w:r>
    </w:p>
    <w:p w14:paraId="7F7065C9" w14:textId="77777777" w:rsidR="00B30643" w:rsidRDefault="00B30643" w:rsidP="00B30643">
      <w:pPr>
        <w:tabs>
          <w:tab w:val="left" w:pos="-180"/>
          <w:tab w:val="left" w:pos="454"/>
          <w:tab w:val="left" w:pos="907"/>
        </w:tabs>
        <w:jc w:val="both"/>
        <w:rPr>
          <w:rFonts w:ascii="Arial" w:hAnsi="Arial" w:cs="Arial"/>
        </w:rPr>
      </w:pPr>
    </w:p>
    <w:p w14:paraId="6D7ADDB1" w14:textId="3BC13DE6" w:rsidR="00B30643" w:rsidRPr="00C22DFF" w:rsidRDefault="00B30643" w:rsidP="00C22DFF">
      <w:pPr>
        <w:tabs>
          <w:tab w:val="left" w:pos="-180"/>
          <w:tab w:val="left" w:pos="454"/>
          <w:tab w:val="left" w:pos="907"/>
        </w:tabs>
        <w:jc w:val="both"/>
        <w:rPr>
          <w:rFonts w:ascii="Arial" w:hAnsi="Arial" w:cs="Arial"/>
        </w:rPr>
      </w:pPr>
      <w:r w:rsidRPr="00C22DFF">
        <w:rPr>
          <w:rFonts w:ascii="Arial" w:hAnsi="Arial" w:cs="Arial"/>
        </w:rPr>
        <w:t>During the meeting, the evaluators will discuss the independent marks until they reach a consensus regarding the marks that should be attributed to each Tenderer's answer to the questions.</w:t>
      </w:r>
    </w:p>
    <w:p w14:paraId="39BC19A6" w14:textId="77777777" w:rsidR="00B30643" w:rsidRDefault="00B30643" w:rsidP="00B30643">
      <w:pPr>
        <w:tabs>
          <w:tab w:val="left" w:pos="-180"/>
          <w:tab w:val="left" w:pos="454"/>
          <w:tab w:val="left" w:pos="907"/>
        </w:tabs>
        <w:jc w:val="both"/>
        <w:rPr>
          <w:rFonts w:ascii="Arial" w:hAnsi="Arial" w:cs="Arial"/>
        </w:rPr>
      </w:pPr>
    </w:p>
    <w:p w14:paraId="1D97C8D7" w14:textId="1A75F170" w:rsidR="00B30643" w:rsidRPr="00C22DFF" w:rsidRDefault="00B30643" w:rsidP="00C22DFF">
      <w:pPr>
        <w:tabs>
          <w:tab w:val="left" w:pos="-180"/>
          <w:tab w:val="left" w:pos="454"/>
          <w:tab w:val="left" w:pos="907"/>
        </w:tabs>
        <w:jc w:val="both"/>
        <w:rPr>
          <w:rFonts w:ascii="Arial" w:hAnsi="Arial" w:cs="Arial"/>
        </w:rPr>
      </w:pPr>
      <w:r w:rsidRPr="00C22DFF">
        <w:rPr>
          <w:rFonts w:ascii="Arial" w:hAnsi="Arial" w:cs="Arial"/>
        </w:rPr>
        <w:t>Once all quality responses have been evaluated the individual scores attributed to each response will be added together to provide a ‘Quality Score’.</w:t>
      </w:r>
    </w:p>
    <w:p w14:paraId="479CE5E4" w14:textId="77777777" w:rsidR="00B30643" w:rsidRDefault="00B30643" w:rsidP="005B104B">
      <w:pPr>
        <w:tabs>
          <w:tab w:val="left" w:pos="-180"/>
          <w:tab w:val="left" w:pos="454"/>
          <w:tab w:val="left" w:pos="907"/>
        </w:tabs>
        <w:jc w:val="both"/>
        <w:rPr>
          <w:rFonts w:ascii="Arial" w:hAnsi="Arial" w:cs="Arial"/>
        </w:rPr>
      </w:pPr>
    </w:p>
    <w:p w14:paraId="403AA2F8" w14:textId="2F47F89B" w:rsidR="005B104B" w:rsidRPr="005E57DA" w:rsidRDefault="005B104B" w:rsidP="005B104B">
      <w:pPr>
        <w:tabs>
          <w:tab w:val="left" w:pos="-180"/>
        </w:tabs>
        <w:spacing w:after="120"/>
        <w:jc w:val="both"/>
        <w:rPr>
          <w:rFonts w:ascii="Arial" w:hAnsi="Arial" w:cs="Arial"/>
          <w:b/>
          <w:szCs w:val="24"/>
          <w:u w:val="single"/>
        </w:rPr>
      </w:pPr>
      <w:r w:rsidRPr="005E57DA">
        <w:rPr>
          <w:rFonts w:ascii="Arial" w:hAnsi="Arial" w:cs="Arial"/>
          <w:b/>
          <w:szCs w:val="24"/>
          <w:u w:val="single"/>
        </w:rPr>
        <w:t>Quality Criteria Scoring M</w:t>
      </w:r>
      <w:r w:rsidR="00DE7964">
        <w:rPr>
          <w:rFonts w:ascii="Arial" w:hAnsi="Arial" w:cs="Arial"/>
          <w:b/>
          <w:szCs w:val="24"/>
          <w:u w:val="single"/>
        </w:rPr>
        <w:t>atrix:</w:t>
      </w:r>
    </w:p>
    <w:p w14:paraId="248AD47E" w14:textId="77777777" w:rsidR="005B104B" w:rsidRDefault="005B104B" w:rsidP="005B104B">
      <w:pPr>
        <w:tabs>
          <w:tab w:val="left" w:pos="-180"/>
        </w:tabs>
        <w:jc w:val="both"/>
        <w:rPr>
          <w:rFonts w:ascii="Arial" w:hAnsi="Arial"/>
          <w:bCs/>
        </w:rPr>
      </w:pPr>
      <w:r w:rsidRPr="005E57DA">
        <w:rPr>
          <w:rFonts w:ascii="Arial" w:hAnsi="Arial"/>
          <w:bCs/>
        </w:rPr>
        <w:t xml:space="preserve">The scoring methodology used to assess and allocate scores to each </w:t>
      </w:r>
      <w:proofErr w:type="gramStart"/>
      <w:r w:rsidRPr="005E57DA">
        <w:rPr>
          <w:rFonts w:ascii="Arial" w:hAnsi="Arial"/>
          <w:bCs/>
        </w:rPr>
        <w:t>criteria</w:t>
      </w:r>
      <w:proofErr w:type="gramEnd"/>
      <w:r w:rsidRPr="005E57DA">
        <w:rPr>
          <w:rFonts w:ascii="Arial" w:hAnsi="Arial"/>
          <w:bCs/>
        </w:rPr>
        <w:t xml:space="preserve"> are included in the table below.</w:t>
      </w:r>
    </w:p>
    <w:p w14:paraId="7D06BBCA" w14:textId="77777777" w:rsidR="005B104B" w:rsidRDefault="005B104B" w:rsidP="005B104B">
      <w:pPr>
        <w:tabs>
          <w:tab w:val="left" w:pos="-180"/>
        </w:tabs>
        <w:jc w:val="both"/>
        <w:rPr>
          <w:rFonts w:ascii="Arial" w:hAnsi="Arial"/>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0"/>
        <w:gridCol w:w="6721"/>
      </w:tblGrid>
      <w:tr w:rsidR="005B104B" w14:paraId="2F378733" w14:textId="77777777" w:rsidTr="00906BBB">
        <w:trPr>
          <w:jc w:val="center"/>
        </w:trPr>
        <w:tc>
          <w:tcPr>
            <w:tcW w:w="245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065F224E" w14:textId="77777777" w:rsidR="005B104B" w:rsidRPr="009E2F2E" w:rsidRDefault="005B104B" w:rsidP="005A5219">
            <w:pPr>
              <w:jc w:val="both"/>
              <w:rPr>
                <w:rFonts w:ascii="Arial" w:hAnsi="Arial" w:cs="Arial"/>
                <w:b/>
              </w:rPr>
            </w:pPr>
            <w:r w:rsidRPr="009E2F2E">
              <w:rPr>
                <w:rFonts w:ascii="Arial" w:hAnsi="Arial" w:cs="Arial"/>
                <w:b/>
              </w:rPr>
              <w:t>Points awarded</w:t>
            </w:r>
          </w:p>
        </w:tc>
        <w:tc>
          <w:tcPr>
            <w:tcW w:w="672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0AB3CFCC" w14:textId="77777777" w:rsidR="005B104B" w:rsidRPr="009E2F2E" w:rsidRDefault="005B104B" w:rsidP="005A5219">
            <w:pPr>
              <w:jc w:val="both"/>
              <w:rPr>
                <w:rFonts w:ascii="Arial" w:hAnsi="Arial" w:cs="Arial"/>
                <w:b/>
              </w:rPr>
            </w:pPr>
            <w:r w:rsidRPr="009E2F2E">
              <w:rPr>
                <w:rFonts w:ascii="Arial" w:hAnsi="Arial" w:cs="Arial"/>
                <w:b/>
              </w:rPr>
              <w:t>Description</w:t>
            </w:r>
          </w:p>
        </w:tc>
      </w:tr>
      <w:tr w:rsidR="005B104B" w14:paraId="7866367F" w14:textId="77777777" w:rsidTr="005A5219">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004A6AF3" w14:textId="77777777" w:rsidR="005B104B" w:rsidRPr="001C4E99" w:rsidRDefault="005B104B" w:rsidP="005A5219">
            <w:pPr>
              <w:jc w:val="both"/>
              <w:rPr>
                <w:rFonts w:ascii="Arial" w:hAnsi="Arial" w:cs="Arial"/>
              </w:rPr>
            </w:pPr>
            <w:r w:rsidRPr="001C4E99">
              <w:rPr>
                <w:rFonts w:ascii="Arial" w:hAnsi="Arial" w:cs="Arial"/>
              </w:rPr>
              <w:t>100</w:t>
            </w:r>
          </w:p>
        </w:tc>
        <w:tc>
          <w:tcPr>
            <w:tcW w:w="6721" w:type="dxa"/>
            <w:tcBorders>
              <w:top w:val="single" w:sz="4" w:space="0" w:color="000000"/>
              <w:left w:val="single" w:sz="4" w:space="0" w:color="000000"/>
              <w:bottom w:val="single" w:sz="4" w:space="0" w:color="000000"/>
              <w:right w:val="single" w:sz="4" w:space="0" w:color="000000"/>
            </w:tcBorders>
          </w:tcPr>
          <w:p w14:paraId="41F5A154" w14:textId="77777777" w:rsidR="005B104B" w:rsidRPr="001C4E99" w:rsidRDefault="005B104B" w:rsidP="005A5219">
            <w:pPr>
              <w:jc w:val="both"/>
              <w:rPr>
                <w:rFonts w:ascii="Arial" w:hAnsi="Arial" w:cs="Arial"/>
                <w:color w:val="000000" w:themeColor="text1"/>
              </w:rPr>
            </w:pPr>
            <w:r w:rsidRPr="001C4E99">
              <w:rPr>
                <w:rFonts w:ascii="Arial" w:hAnsi="Arial" w:cs="Arial"/>
                <w:color w:val="000000" w:themeColor="text1"/>
              </w:rPr>
              <w:t>Fully meets/evidence provided that demonstrates the requirement can be met</w:t>
            </w:r>
          </w:p>
          <w:p w14:paraId="073ADE13" w14:textId="77777777" w:rsidR="005B104B" w:rsidRPr="001C4E99" w:rsidRDefault="005B104B" w:rsidP="005A5219">
            <w:pPr>
              <w:jc w:val="both"/>
              <w:rPr>
                <w:rFonts w:ascii="Arial" w:hAnsi="Arial" w:cs="Arial"/>
                <w:color w:val="000000" w:themeColor="text1"/>
              </w:rPr>
            </w:pPr>
          </w:p>
        </w:tc>
      </w:tr>
      <w:tr w:rsidR="005B104B" w14:paraId="797D2612" w14:textId="77777777" w:rsidTr="005A5219">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04459DCD" w14:textId="77777777" w:rsidR="005B104B" w:rsidRPr="001C4E99" w:rsidRDefault="005B104B" w:rsidP="005A5219">
            <w:pPr>
              <w:jc w:val="both"/>
              <w:rPr>
                <w:rFonts w:ascii="Arial" w:hAnsi="Arial" w:cs="Arial"/>
              </w:rPr>
            </w:pPr>
            <w:r w:rsidRPr="001C4E99">
              <w:rPr>
                <w:rFonts w:ascii="Arial" w:hAnsi="Arial" w:cs="Arial"/>
              </w:rPr>
              <w:t>60</w:t>
            </w:r>
          </w:p>
        </w:tc>
        <w:tc>
          <w:tcPr>
            <w:tcW w:w="6721" w:type="dxa"/>
            <w:tcBorders>
              <w:top w:val="single" w:sz="4" w:space="0" w:color="000000"/>
              <w:left w:val="single" w:sz="4" w:space="0" w:color="000000"/>
              <w:bottom w:val="single" w:sz="4" w:space="0" w:color="000000"/>
              <w:right w:val="single" w:sz="4" w:space="0" w:color="000000"/>
            </w:tcBorders>
          </w:tcPr>
          <w:p w14:paraId="7DC37818" w14:textId="77777777" w:rsidR="005B104B" w:rsidRPr="001C4E99" w:rsidRDefault="005B104B" w:rsidP="005A5219">
            <w:pPr>
              <w:jc w:val="both"/>
              <w:rPr>
                <w:rFonts w:ascii="Arial" w:hAnsi="Arial" w:cs="Arial"/>
                <w:color w:val="000000" w:themeColor="text1"/>
              </w:rPr>
            </w:pPr>
            <w:r w:rsidRPr="001C4E99">
              <w:rPr>
                <w:rFonts w:ascii="Arial" w:hAnsi="Arial" w:cs="Arial"/>
                <w:color w:val="000000" w:themeColor="text1"/>
              </w:rPr>
              <w:t>Minor concerns/issues that the requirement can be met</w:t>
            </w:r>
          </w:p>
          <w:p w14:paraId="4EE31A84" w14:textId="77777777" w:rsidR="005B104B" w:rsidRPr="001C4E99" w:rsidRDefault="005B104B" w:rsidP="005A5219">
            <w:pPr>
              <w:jc w:val="both"/>
              <w:rPr>
                <w:rFonts w:ascii="Arial" w:hAnsi="Arial" w:cs="Arial"/>
                <w:color w:val="000000" w:themeColor="text1"/>
              </w:rPr>
            </w:pPr>
          </w:p>
        </w:tc>
      </w:tr>
      <w:tr w:rsidR="005B104B" w14:paraId="37223E3F" w14:textId="77777777" w:rsidTr="005A5219">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512A84DD" w14:textId="77777777" w:rsidR="005B104B" w:rsidRPr="001C4E99" w:rsidRDefault="005B104B" w:rsidP="005A5219">
            <w:pPr>
              <w:jc w:val="both"/>
              <w:rPr>
                <w:rFonts w:ascii="Arial" w:hAnsi="Arial" w:cs="Arial"/>
              </w:rPr>
            </w:pPr>
            <w:r w:rsidRPr="001C4E99">
              <w:rPr>
                <w:rFonts w:ascii="Arial" w:hAnsi="Arial" w:cs="Arial"/>
              </w:rPr>
              <w:t>30</w:t>
            </w:r>
          </w:p>
        </w:tc>
        <w:tc>
          <w:tcPr>
            <w:tcW w:w="6721" w:type="dxa"/>
            <w:tcBorders>
              <w:top w:val="single" w:sz="4" w:space="0" w:color="000000"/>
              <w:left w:val="single" w:sz="4" w:space="0" w:color="000000"/>
              <w:bottom w:val="single" w:sz="4" w:space="0" w:color="000000"/>
              <w:right w:val="single" w:sz="4" w:space="0" w:color="000000"/>
            </w:tcBorders>
          </w:tcPr>
          <w:p w14:paraId="6737E3BB" w14:textId="77777777" w:rsidR="005B104B" w:rsidRPr="001C4E99" w:rsidRDefault="005B104B" w:rsidP="005A5219">
            <w:pPr>
              <w:jc w:val="both"/>
              <w:rPr>
                <w:rFonts w:ascii="Arial" w:hAnsi="Arial" w:cs="Arial"/>
                <w:color w:val="000000" w:themeColor="text1"/>
              </w:rPr>
            </w:pPr>
            <w:r w:rsidRPr="001C4E99">
              <w:rPr>
                <w:rFonts w:ascii="Arial" w:hAnsi="Arial" w:cs="Arial"/>
                <w:color w:val="000000" w:themeColor="text1"/>
              </w:rPr>
              <w:t>Major concerns/issues that the requirement can be met</w:t>
            </w:r>
          </w:p>
          <w:p w14:paraId="662867C8" w14:textId="77777777" w:rsidR="005B104B" w:rsidRPr="001C4E99" w:rsidRDefault="005B104B" w:rsidP="005A5219">
            <w:pPr>
              <w:jc w:val="both"/>
              <w:rPr>
                <w:rFonts w:ascii="Arial" w:hAnsi="Arial" w:cs="Arial"/>
                <w:color w:val="000000" w:themeColor="text1"/>
              </w:rPr>
            </w:pPr>
          </w:p>
        </w:tc>
      </w:tr>
      <w:tr w:rsidR="005B104B" w14:paraId="03AF0613" w14:textId="77777777" w:rsidTr="005A5219">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37BAC184" w14:textId="77777777" w:rsidR="005B104B" w:rsidRPr="001C4E99" w:rsidRDefault="005B104B" w:rsidP="005A5219">
            <w:pPr>
              <w:jc w:val="both"/>
              <w:rPr>
                <w:rFonts w:ascii="Arial" w:hAnsi="Arial" w:cs="Arial"/>
              </w:rPr>
            </w:pPr>
            <w:r w:rsidRPr="001C4E99">
              <w:rPr>
                <w:rFonts w:ascii="Arial" w:hAnsi="Arial" w:cs="Arial"/>
              </w:rPr>
              <w:t>0</w:t>
            </w:r>
          </w:p>
        </w:tc>
        <w:tc>
          <w:tcPr>
            <w:tcW w:w="6721" w:type="dxa"/>
            <w:tcBorders>
              <w:top w:val="single" w:sz="4" w:space="0" w:color="000000"/>
              <w:left w:val="single" w:sz="4" w:space="0" w:color="000000"/>
              <w:bottom w:val="single" w:sz="4" w:space="0" w:color="000000"/>
              <w:right w:val="single" w:sz="4" w:space="0" w:color="000000"/>
            </w:tcBorders>
          </w:tcPr>
          <w:p w14:paraId="129EBB80" w14:textId="77777777" w:rsidR="005B104B" w:rsidRPr="001C4E99" w:rsidRDefault="005B104B" w:rsidP="005A5219">
            <w:pPr>
              <w:jc w:val="both"/>
              <w:rPr>
                <w:rFonts w:ascii="Arial" w:hAnsi="Arial" w:cs="Arial"/>
                <w:color w:val="000000" w:themeColor="text1"/>
              </w:rPr>
            </w:pPr>
            <w:r w:rsidRPr="001C4E99">
              <w:rPr>
                <w:rFonts w:ascii="Arial" w:hAnsi="Arial" w:cs="Arial"/>
                <w:color w:val="000000" w:themeColor="text1"/>
              </w:rPr>
              <w:t>Does not meet the requirement, not addressed or no evidence provided</w:t>
            </w:r>
          </w:p>
          <w:p w14:paraId="6E8BC91B" w14:textId="77777777" w:rsidR="005B104B" w:rsidRPr="001C4E99" w:rsidRDefault="005B104B" w:rsidP="005A5219">
            <w:pPr>
              <w:jc w:val="both"/>
              <w:rPr>
                <w:rFonts w:ascii="Arial" w:hAnsi="Arial" w:cs="Arial"/>
                <w:color w:val="000000" w:themeColor="text1"/>
              </w:rPr>
            </w:pPr>
          </w:p>
        </w:tc>
      </w:tr>
    </w:tbl>
    <w:p w14:paraId="6C88C4B7" w14:textId="77777777" w:rsidR="005B104B" w:rsidRDefault="005B104B" w:rsidP="005B104B">
      <w:pPr>
        <w:tabs>
          <w:tab w:val="left" w:pos="-180"/>
        </w:tabs>
        <w:jc w:val="both"/>
        <w:rPr>
          <w:rFonts w:ascii="Arial" w:hAnsi="Arial" w:cs="Arial"/>
          <w:szCs w:val="24"/>
        </w:rPr>
      </w:pPr>
    </w:p>
    <w:p w14:paraId="55EF9B10" w14:textId="77777777" w:rsidR="005B104B" w:rsidRPr="001C4E99" w:rsidRDefault="005B104B" w:rsidP="005B104B">
      <w:pPr>
        <w:tabs>
          <w:tab w:val="left" w:pos="-180"/>
        </w:tabs>
        <w:jc w:val="both"/>
        <w:rPr>
          <w:rFonts w:ascii="Arial" w:hAnsi="Arial" w:cs="Arial"/>
          <w:szCs w:val="24"/>
        </w:rPr>
      </w:pPr>
      <w:r w:rsidRPr="001C4E99">
        <w:rPr>
          <w:rFonts w:ascii="Arial" w:hAnsi="Arial" w:cs="Arial"/>
          <w:szCs w:val="24"/>
        </w:rPr>
        <w:t>Based on the allocated score, a percentage will be calculated against each element using on the following calculation:</w:t>
      </w:r>
    </w:p>
    <w:p w14:paraId="641C94F2" w14:textId="77777777" w:rsidR="005B104B" w:rsidRDefault="005B104B" w:rsidP="005B104B">
      <w:pPr>
        <w:tabs>
          <w:tab w:val="left" w:pos="-180"/>
        </w:tabs>
        <w:jc w:val="both"/>
        <w:rPr>
          <w:rFonts w:ascii="Arial" w:hAnsi="Arial" w:cs="Arial"/>
          <w:szCs w:val="24"/>
        </w:rPr>
      </w:pPr>
    </w:p>
    <w:tbl>
      <w:tblPr>
        <w:tblStyle w:val="TableGrid"/>
        <w:tblW w:w="0" w:type="auto"/>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
        <w:gridCol w:w="2835"/>
        <w:gridCol w:w="284"/>
        <w:gridCol w:w="2835"/>
      </w:tblGrid>
      <w:tr w:rsidR="00C22DFF" w14:paraId="2EBFF623" w14:textId="77777777" w:rsidTr="003E3394">
        <w:tc>
          <w:tcPr>
            <w:tcW w:w="340" w:type="dxa"/>
            <w:vMerge w:val="restart"/>
            <w:vAlign w:val="center"/>
          </w:tcPr>
          <w:p w14:paraId="15D7719F" w14:textId="77777777" w:rsidR="00C22DFF" w:rsidRDefault="00C22DFF" w:rsidP="003E3394">
            <w:pPr>
              <w:pStyle w:val="Tabletext"/>
              <w:jc w:val="center"/>
            </w:pPr>
            <w:r>
              <w:t>(</w:t>
            </w:r>
          </w:p>
        </w:tc>
        <w:tc>
          <w:tcPr>
            <w:tcW w:w="2835" w:type="dxa"/>
            <w:tcBorders>
              <w:bottom w:val="single" w:sz="4" w:space="0" w:color="auto"/>
            </w:tcBorders>
          </w:tcPr>
          <w:p w14:paraId="052E8D59" w14:textId="0ED4B6D7" w:rsidR="00C22DFF" w:rsidRDefault="00C22DFF" w:rsidP="003E3394">
            <w:pPr>
              <w:pStyle w:val="Tabletext"/>
              <w:jc w:val="center"/>
            </w:pPr>
            <w:r>
              <w:t>ALLOCATED SCORE</w:t>
            </w:r>
          </w:p>
        </w:tc>
        <w:tc>
          <w:tcPr>
            <w:tcW w:w="284" w:type="dxa"/>
            <w:vMerge w:val="restart"/>
            <w:vAlign w:val="center"/>
          </w:tcPr>
          <w:p w14:paraId="65F145BA" w14:textId="77777777" w:rsidR="00C22DFF" w:rsidRDefault="00C22DFF" w:rsidP="003E3394">
            <w:pPr>
              <w:pStyle w:val="Tabletext"/>
              <w:jc w:val="center"/>
            </w:pPr>
            <w:r>
              <w:t>)</w:t>
            </w:r>
          </w:p>
        </w:tc>
        <w:tc>
          <w:tcPr>
            <w:tcW w:w="2835" w:type="dxa"/>
            <w:vMerge w:val="restart"/>
            <w:vAlign w:val="center"/>
          </w:tcPr>
          <w:p w14:paraId="740CEBD3" w14:textId="48D145BF" w:rsidR="00C22DFF" w:rsidRDefault="00C22DFF" w:rsidP="003E3394">
            <w:pPr>
              <w:pStyle w:val="Tabletext"/>
              <w:jc w:val="center"/>
            </w:pPr>
            <w:r>
              <w:t>X     WEIGHTING</w:t>
            </w:r>
          </w:p>
        </w:tc>
      </w:tr>
      <w:tr w:rsidR="00C22DFF" w14:paraId="283BE164" w14:textId="77777777" w:rsidTr="003E3394">
        <w:tc>
          <w:tcPr>
            <w:tcW w:w="340" w:type="dxa"/>
            <w:vMerge/>
          </w:tcPr>
          <w:p w14:paraId="1552798E" w14:textId="77777777" w:rsidR="00C22DFF" w:rsidRDefault="00C22DFF" w:rsidP="003E3394">
            <w:pPr>
              <w:pStyle w:val="Tabletext"/>
            </w:pPr>
          </w:p>
        </w:tc>
        <w:tc>
          <w:tcPr>
            <w:tcW w:w="2835" w:type="dxa"/>
            <w:tcBorders>
              <w:top w:val="single" w:sz="4" w:space="0" w:color="auto"/>
            </w:tcBorders>
          </w:tcPr>
          <w:p w14:paraId="180DF216" w14:textId="0398FA14" w:rsidR="00C22DFF" w:rsidRDefault="00C22DFF" w:rsidP="003E3394">
            <w:pPr>
              <w:pStyle w:val="Tabletext"/>
              <w:jc w:val="center"/>
            </w:pPr>
            <w:r>
              <w:t>MAXIMUM SCORE</w:t>
            </w:r>
          </w:p>
        </w:tc>
        <w:tc>
          <w:tcPr>
            <w:tcW w:w="284" w:type="dxa"/>
            <w:vMerge/>
          </w:tcPr>
          <w:p w14:paraId="6A0D03FE" w14:textId="77777777" w:rsidR="00C22DFF" w:rsidRDefault="00C22DFF" w:rsidP="003E3394">
            <w:pPr>
              <w:pStyle w:val="Tabletext"/>
              <w:jc w:val="center"/>
            </w:pPr>
          </w:p>
        </w:tc>
        <w:tc>
          <w:tcPr>
            <w:tcW w:w="2835" w:type="dxa"/>
            <w:vMerge/>
          </w:tcPr>
          <w:p w14:paraId="105F047D" w14:textId="77777777" w:rsidR="00C22DFF" w:rsidRDefault="00C22DFF" w:rsidP="003E3394">
            <w:pPr>
              <w:pStyle w:val="Tabletext"/>
              <w:jc w:val="center"/>
            </w:pPr>
          </w:p>
        </w:tc>
      </w:tr>
    </w:tbl>
    <w:p w14:paraId="4AD66700" w14:textId="77777777" w:rsidR="00C22DFF" w:rsidRPr="001C4E99" w:rsidRDefault="00C22DFF" w:rsidP="005B104B">
      <w:pPr>
        <w:tabs>
          <w:tab w:val="left" w:pos="-180"/>
        </w:tabs>
        <w:jc w:val="both"/>
        <w:rPr>
          <w:rFonts w:ascii="Arial" w:hAnsi="Arial" w:cs="Arial"/>
          <w:szCs w:val="24"/>
        </w:rPr>
      </w:pPr>
    </w:p>
    <w:p w14:paraId="229E9DC1" w14:textId="77777777" w:rsidR="005B104B" w:rsidRPr="001C4E99" w:rsidRDefault="005B104B" w:rsidP="005B104B">
      <w:pPr>
        <w:tabs>
          <w:tab w:val="left" w:pos="-180"/>
        </w:tabs>
        <w:spacing w:after="120"/>
        <w:jc w:val="both"/>
        <w:rPr>
          <w:rFonts w:ascii="Arial" w:hAnsi="Arial" w:cs="Arial"/>
          <w:szCs w:val="24"/>
        </w:rPr>
      </w:pPr>
      <w:r w:rsidRPr="001C4E99">
        <w:rPr>
          <w:rFonts w:ascii="Arial" w:hAnsi="Arial" w:cs="Arial"/>
          <w:szCs w:val="24"/>
        </w:rPr>
        <w:t>For example, “Quality Element 1” can be allocated a score between 0 and 100 but carries a weighting of 10%. Supplier A is given a score of 60 for this element so receives a score of (60/100 x 10) = 6%. The scores for each element will then be added together to calculate the overall quality criteria score.</w:t>
      </w:r>
    </w:p>
    <w:p w14:paraId="3A16B387" w14:textId="77777777" w:rsidR="005B104B" w:rsidRPr="0078262B" w:rsidRDefault="005B104B" w:rsidP="005B104B">
      <w:pPr>
        <w:jc w:val="both"/>
        <w:rPr>
          <w:rFonts w:ascii="Arial" w:hAnsi="Arial" w:cs="Arial"/>
          <w:b/>
          <w:szCs w:val="24"/>
          <w:highlight w:val="darkGray"/>
          <w:u w:val="single"/>
        </w:rPr>
      </w:pPr>
    </w:p>
    <w:p w14:paraId="13F227A6" w14:textId="77777777" w:rsidR="005B104B" w:rsidRPr="008B5991" w:rsidRDefault="005B104B" w:rsidP="005B104B">
      <w:pPr>
        <w:tabs>
          <w:tab w:val="left" w:pos="-180"/>
        </w:tabs>
        <w:spacing w:after="120"/>
        <w:jc w:val="both"/>
        <w:rPr>
          <w:rFonts w:ascii="Arial" w:hAnsi="Arial" w:cs="Arial"/>
          <w:b/>
          <w:szCs w:val="24"/>
          <w:u w:val="single"/>
        </w:rPr>
      </w:pPr>
      <w:r w:rsidRPr="008B5991">
        <w:rPr>
          <w:rFonts w:ascii="Arial" w:hAnsi="Arial" w:cs="Arial"/>
          <w:b/>
          <w:szCs w:val="24"/>
          <w:u w:val="single"/>
        </w:rPr>
        <w:t>Financial / Price Criteria</w:t>
      </w:r>
    </w:p>
    <w:p w14:paraId="4BE7CA78" w14:textId="77777777" w:rsidR="005B104B" w:rsidRPr="008B5991" w:rsidRDefault="005B104B" w:rsidP="005B104B">
      <w:pPr>
        <w:tabs>
          <w:tab w:val="left" w:pos="-180"/>
        </w:tabs>
        <w:jc w:val="both"/>
        <w:rPr>
          <w:rFonts w:ascii="Arial" w:hAnsi="Arial" w:cs="Arial"/>
        </w:rPr>
      </w:pPr>
      <w:r w:rsidRPr="008B5991">
        <w:rPr>
          <w:rFonts w:ascii="Arial" w:hAnsi="Arial" w:cs="Arial"/>
        </w:rPr>
        <w:t xml:space="preserve">Evaluation of the prices submitted will be performed separately by a Commercial Finance Accountant and details will not be made available to the Quality Evaluation Panel. This is to ensure fairness and avoid any subconscious influence of a lower price on the quality scoring. </w:t>
      </w:r>
      <w:r w:rsidRPr="008B5991">
        <w:rPr>
          <w:rFonts w:ascii="Arial" w:hAnsi="Arial" w:cs="Arial"/>
          <w:szCs w:val="24"/>
        </w:rPr>
        <w:t>The overall percentage weighting allocated for the Financial/Price Criteria is outlined in the table “Overall Weighting Allocation”.</w:t>
      </w:r>
    </w:p>
    <w:p w14:paraId="164F3C28" w14:textId="77777777" w:rsidR="005B104B" w:rsidRPr="0078262B" w:rsidRDefault="005B104B" w:rsidP="005B104B">
      <w:pPr>
        <w:tabs>
          <w:tab w:val="left" w:pos="-180"/>
        </w:tabs>
        <w:jc w:val="both"/>
        <w:rPr>
          <w:rFonts w:ascii="Arial" w:hAnsi="Arial" w:cs="Arial"/>
          <w:b/>
          <w:szCs w:val="24"/>
          <w:highlight w:val="darkGray"/>
        </w:rPr>
      </w:pPr>
    </w:p>
    <w:p w14:paraId="78C386D8" w14:textId="77777777" w:rsidR="005B104B" w:rsidRPr="008B5991" w:rsidRDefault="005B104B" w:rsidP="005B104B">
      <w:pPr>
        <w:tabs>
          <w:tab w:val="left" w:pos="-180"/>
        </w:tabs>
        <w:spacing w:after="120"/>
        <w:jc w:val="both"/>
        <w:rPr>
          <w:rFonts w:ascii="Arial" w:hAnsi="Arial" w:cs="Arial"/>
          <w:b/>
          <w:szCs w:val="24"/>
          <w:u w:val="single"/>
        </w:rPr>
      </w:pPr>
      <w:r w:rsidRPr="008B5991">
        <w:rPr>
          <w:rFonts w:ascii="Arial" w:hAnsi="Arial" w:cs="Arial"/>
          <w:b/>
          <w:szCs w:val="24"/>
          <w:u w:val="single"/>
        </w:rPr>
        <w:t>Financial / Price Criteria Scoring Methodology:</w:t>
      </w:r>
    </w:p>
    <w:p w14:paraId="685F0BA8" w14:textId="77777777" w:rsidR="00DE7964" w:rsidRDefault="00DE7964" w:rsidP="005B104B">
      <w:pPr>
        <w:jc w:val="both"/>
        <w:rPr>
          <w:rFonts w:ascii="Arial" w:hAnsi="Arial" w:cs="Arial"/>
        </w:rPr>
      </w:pPr>
    </w:p>
    <w:p w14:paraId="1AFBC6A4" w14:textId="77777777" w:rsidR="00DE7964" w:rsidRPr="00DE7964" w:rsidRDefault="00DE7964" w:rsidP="00DE7964">
      <w:pPr>
        <w:tabs>
          <w:tab w:val="left" w:pos="-180"/>
        </w:tabs>
        <w:jc w:val="both"/>
        <w:rPr>
          <w:rFonts w:ascii="Arial" w:hAnsi="Arial" w:cs="Arial"/>
        </w:rPr>
      </w:pPr>
      <w:r w:rsidRPr="00DE7964">
        <w:rPr>
          <w:rFonts w:ascii="Arial" w:hAnsi="Arial" w:cs="Arial"/>
        </w:rPr>
        <w:t>The Percentage Scoring Methodology, also known as relative pricing, will be used to evaluate completed Pricing Schedules submitted for this requirement.  This methodology is based on the following principle:</w:t>
      </w:r>
    </w:p>
    <w:p w14:paraId="160D6854" w14:textId="77777777" w:rsidR="00DE7964" w:rsidRDefault="00DE7964" w:rsidP="00DE7964">
      <w:pPr>
        <w:tabs>
          <w:tab w:val="left" w:pos="-180"/>
        </w:tabs>
        <w:jc w:val="both"/>
        <w:rPr>
          <w:rFonts w:ascii="Arial" w:hAnsi="Arial" w:cs="Arial"/>
        </w:rPr>
      </w:pPr>
    </w:p>
    <w:p w14:paraId="48003E45" w14:textId="23DDFBB1" w:rsidR="00DE7964" w:rsidRPr="00DE7964" w:rsidRDefault="00DE7964" w:rsidP="00DE7964">
      <w:pPr>
        <w:tabs>
          <w:tab w:val="left" w:pos="-180"/>
        </w:tabs>
        <w:jc w:val="both"/>
        <w:rPr>
          <w:rFonts w:ascii="Arial" w:hAnsi="Arial" w:cs="Arial"/>
        </w:rPr>
      </w:pPr>
      <w:r w:rsidRPr="00DE7964">
        <w:rPr>
          <w:rFonts w:ascii="Arial" w:hAnsi="Arial" w:cs="Arial"/>
        </w:rPr>
        <w:t>The Tenderer with the lowest price shall be awarded the Maximum Score Available. The remaining Tenderers shall be awarded a percentage of the Maximum Score Available equal to their price, relative to the lowest price submitted.</w:t>
      </w:r>
    </w:p>
    <w:p w14:paraId="1365DD41" w14:textId="77777777" w:rsidR="00DE7964" w:rsidRDefault="00DE7964" w:rsidP="00DE7964">
      <w:pPr>
        <w:tabs>
          <w:tab w:val="left" w:pos="-180"/>
        </w:tabs>
        <w:jc w:val="both"/>
        <w:rPr>
          <w:rFonts w:ascii="Arial" w:hAnsi="Arial" w:cs="Arial"/>
        </w:rPr>
      </w:pPr>
    </w:p>
    <w:p w14:paraId="4C61BBDA" w14:textId="107FD6F3" w:rsidR="00DE7964" w:rsidRDefault="00DE7964" w:rsidP="00DE7964">
      <w:pPr>
        <w:tabs>
          <w:tab w:val="left" w:pos="-180"/>
        </w:tabs>
        <w:jc w:val="both"/>
        <w:rPr>
          <w:rFonts w:ascii="Arial" w:hAnsi="Arial" w:cs="Arial"/>
        </w:rPr>
      </w:pPr>
      <w:r w:rsidRPr="00DE7964">
        <w:rPr>
          <w:rFonts w:ascii="Arial" w:hAnsi="Arial" w:cs="Arial"/>
        </w:rPr>
        <w:t>The calculation used is the following:</w:t>
      </w:r>
    </w:p>
    <w:p w14:paraId="1F577F9C" w14:textId="77777777" w:rsidR="00DE7964" w:rsidRDefault="00DE7964" w:rsidP="00DE7964">
      <w:pPr>
        <w:tabs>
          <w:tab w:val="left" w:pos="-180"/>
        </w:tabs>
        <w:jc w:val="both"/>
        <w:rPr>
          <w:rFonts w:ascii="Arial" w:hAnsi="Arial" w:cs="Arial"/>
        </w:rPr>
      </w:pPr>
    </w:p>
    <w:tbl>
      <w:tblPr>
        <w:tblStyle w:val="TableGrid"/>
        <w:tblW w:w="0" w:type="auto"/>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
        <w:gridCol w:w="2835"/>
        <w:gridCol w:w="284"/>
        <w:gridCol w:w="2835"/>
      </w:tblGrid>
      <w:tr w:rsidR="00DE7964" w14:paraId="51C1AD09" w14:textId="77777777" w:rsidTr="003E3394">
        <w:tc>
          <w:tcPr>
            <w:tcW w:w="340" w:type="dxa"/>
            <w:vMerge w:val="restart"/>
            <w:vAlign w:val="center"/>
          </w:tcPr>
          <w:p w14:paraId="616181A6" w14:textId="77777777" w:rsidR="00DE7964" w:rsidRDefault="00DE7964" w:rsidP="003E3394">
            <w:pPr>
              <w:pStyle w:val="Tabletext"/>
              <w:jc w:val="center"/>
            </w:pPr>
            <w:r>
              <w:t>(</w:t>
            </w:r>
          </w:p>
        </w:tc>
        <w:tc>
          <w:tcPr>
            <w:tcW w:w="2835" w:type="dxa"/>
            <w:tcBorders>
              <w:bottom w:val="single" w:sz="4" w:space="0" w:color="auto"/>
            </w:tcBorders>
          </w:tcPr>
          <w:p w14:paraId="74B7B6E9" w14:textId="77777777" w:rsidR="00DE7964" w:rsidRDefault="00DE7964" w:rsidP="003E3394">
            <w:pPr>
              <w:pStyle w:val="Tabletext"/>
              <w:jc w:val="center"/>
            </w:pPr>
            <w:r>
              <w:t>LOWEST TENDERED PRICE</w:t>
            </w:r>
          </w:p>
        </w:tc>
        <w:tc>
          <w:tcPr>
            <w:tcW w:w="284" w:type="dxa"/>
            <w:vMerge w:val="restart"/>
            <w:vAlign w:val="center"/>
          </w:tcPr>
          <w:p w14:paraId="46F10147" w14:textId="77777777" w:rsidR="00DE7964" w:rsidRDefault="00DE7964" w:rsidP="003E3394">
            <w:pPr>
              <w:pStyle w:val="Tabletext"/>
              <w:jc w:val="center"/>
            </w:pPr>
            <w:r>
              <w:t>)</w:t>
            </w:r>
          </w:p>
        </w:tc>
        <w:tc>
          <w:tcPr>
            <w:tcW w:w="2835" w:type="dxa"/>
            <w:vMerge w:val="restart"/>
            <w:vAlign w:val="center"/>
          </w:tcPr>
          <w:p w14:paraId="26CAEBB8" w14:textId="77777777" w:rsidR="00DE7964" w:rsidRDefault="00DE7964" w:rsidP="003E3394">
            <w:pPr>
              <w:pStyle w:val="Tabletext"/>
              <w:jc w:val="center"/>
            </w:pPr>
            <w:r>
              <w:t>X     Maximum score available</w:t>
            </w:r>
          </w:p>
        </w:tc>
      </w:tr>
      <w:tr w:rsidR="00DE7964" w14:paraId="13EB2549" w14:textId="77777777" w:rsidTr="003E3394">
        <w:tc>
          <w:tcPr>
            <w:tcW w:w="340" w:type="dxa"/>
            <w:vMerge/>
          </w:tcPr>
          <w:p w14:paraId="0E181F25" w14:textId="77777777" w:rsidR="00DE7964" w:rsidRDefault="00DE7964" w:rsidP="003E3394">
            <w:pPr>
              <w:pStyle w:val="Tabletext"/>
            </w:pPr>
          </w:p>
        </w:tc>
        <w:tc>
          <w:tcPr>
            <w:tcW w:w="2835" w:type="dxa"/>
            <w:tcBorders>
              <w:top w:val="single" w:sz="4" w:space="0" w:color="auto"/>
            </w:tcBorders>
          </w:tcPr>
          <w:p w14:paraId="4E6F7EFF" w14:textId="77777777" w:rsidR="00DE7964" w:rsidRDefault="00DE7964" w:rsidP="003E3394">
            <w:pPr>
              <w:pStyle w:val="Tabletext"/>
              <w:jc w:val="center"/>
            </w:pPr>
            <w:r>
              <w:t>TENDERERS PRICE</w:t>
            </w:r>
          </w:p>
        </w:tc>
        <w:tc>
          <w:tcPr>
            <w:tcW w:w="284" w:type="dxa"/>
            <w:vMerge/>
          </w:tcPr>
          <w:p w14:paraId="2667CB17" w14:textId="77777777" w:rsidR="00DE7964" w:rsidRDefault="00DE7964" w:rsidP="003E3394">
            <w:pPr>
              <w:pStyle w:val="Tabletext"/>
              <w:jc w:val="center"/>
            </w:pPr>
          </w:p>
        </w:tc>
        <w:tc>
          <w:tcPr>
            <w:tcW w:w="2835" w:type="dxa"/>
            <w:vMerge/>
          </w:tcPr>
          <w:p w14:paraId="76E6EBA6" w14:textId="77777777" w:rsidR="00DE7964" w:rsidRDefault="00DE7964" w:rsidP="003E3394">
            <w:pPr>
              <w:pStyle w:val="Tabletext"/>
              <w:jc w:val="center"/>
            </w:pPr>
          </w:p>
        </w:tc>
      </w:tr>
    </w:tbl>
    <w:p w14:paraId="20080A95" w14:textId="77777777" w:rsidR="00DE7964" w:rsidRDefault="00DE7964" w:rsidP="00DE7964">
      <w:pPr>
        <w:tabs>
          <w:tab w:val="left" w:pos="-180"/>
        </w:tabs>
        <w:jc w:val="both"/>
        <w:rPr>
          <w:rFonts w:ascii="Arial" w:hAnsi="Arial" w:cs="Arial"/>
        </w:rPr>
      </w:pPr>
    </w:p>
    <w:p w14:paraId="39F33A58" w14:textId="78ED5801" w:rsidR="00DE7964" w:rsidRPr="00855600" w:rsidRDefault="00DE7964" w:rsidP="00DE7964">
      <w:pPr>
        <w:tabs>
          <w:tab w:val="left" w:pos="-180"/>
        </w:tabs>
        <w:spacing w:line="360" w:lineRule="auto"/>
        <w:jc w:val="both"/>
        <w:rPr>
          <w:rFonts w:ascii="Arial" w:hAnsi="Arial" w:cs="Arial"/>
          <w:szCs w:val="24"/>
        </w:rPr>
      </w:pPr>
      <w:r w:rsidRPr="00855600">
        <w:rPr>
          <w:rFonts w:ascii="Arial" w:hAnsi="Arial" w:cs="Arial"/>
          <w:szCs w:val="24"/>
        </w:rPr>
        <w:t>Tender Price Submitted per Supplier)</w:t>
      </w:r>
    </w:p>
    <w:p w14:paraId="65DDC4DD" w14:textId="77777777" w:rsidR="00DE7964" w:rsidRDefault="00DE7964" w:rsidP="00DE7964">
      <w:pPr>
        <w:tabs>
          <w:tab w:val="left" w:pos="-180"/>
        </w:tabs>
        <w:jc w:val="both"/>
        <w:rPr>
          <w:rFonts w:ascii="Arial" w:hAnsi="Arial" w:cs="Arial"/>
        </w:rPr>
      </w:pPr>
    </w:p>
    <w:p w14:paraId="3D2E71E6" w14:textId="5BA622A2" w:rsidR="00DE7964" w:rsidRDefault="00DE7964" w:rsidP="00DE7964">
      <w:pPr>
        <w:jc w:val="both"/>
        <w:rPr>
          <w:rFonts w:ascii="Arial" w:hAnsi="Arial" w:cs="Arial"/>
        </w:rPr>
      </w:pPr>
      <w:r w:rsidRPr="00DE7964">
        <w:rPr>
          <w:rFonts w:ascii="Arial" w:hAnsi="Arial" w:cs="Arial"/>
        </w:rPr>
        <w:t>Example calculation</w:t>
      </w:r>
      <w:r>
        <w:rPr>
          <w:rFonts w:ascii="Arial" w:hAnsi="Arial" w:cs="Arial"/>
        </w:rPr>
        <w:t>:</w:t>
      </w:r>
    </w:p>
    <w:p w14:paraId="4322C49F" w14:textId="77777777" w:rsidR="00DE7964" w:rsidRPr="00DE7964" w:rsidRDefault="00DE7964" w:rsidP="00DE7964">
      <w:pPr>
        <w:jc w:val="both"/>
        <w:rPr>
          <w:rFonts w:ascii="Arial"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984"/>
        <w:gridCol w:w="1985"/>
        <w:gridCol w:w="1843"/>
      </w:tblGrid>
      <w:tr w:rsidR="00DE7964" w:rsidRPr="00DE7964" w14:paraId="0AA76FF8" w14:textId="77777777" w:rsidTr="00906BBB">
        <w:trPr>
          <w:trHeight w:val="991"/>
        </w:trPr>
        <w:tc>
          <w:tcPr>
            <w:tcW w:w="3681"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39D44C1D" w14:textId="77777777" w:rsidR="00DE7964" w:rsidRPr="00DE7964" w:rsidRDefault="00DE7964" w:rsidP="00DE7964">
            <w:pPr>
              <w:jc w:val="both"/>
              <w:rPr>
                <w:rFonts w:ascii="Arial" w:hAnsi="Arial" w:cs="Arial"/>
              </w:rPr>
            </w:pPr>
            <w:r w:rsidRPr="00DE7964">
              <w:rPr>
                <w:rFonts w:ascii="Arial" w:hAnsi="Arial" w:cs="Arial"/>
              </w:rPr>
              <w:t>Potential Supplier</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78B9EC" w14:textId="77777777" w:rsidR="00DE7964" w:rsidRPr="00DE7964" w:rsidRDefault="00DE7964" w:rsidP="00DE7964">
            <w:pPr>
              <w:jc w:val="both"/>
              <w:rPr>
                <w:rFonts w:ascii="Arial" w:hAnsi="Arial" w:cs="Arial"/>
              </w:rPr>
            </w:pPr>
            <w:r w:rsidRPr="00DE7964">
              <w:rPr>
                <w:rFonts w:ascii="Arial" w:hAnsi="Arial" w:cs="Arial"/>
              </w:rPr>
              <w:t>Potential Supplier A</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814DDA" w14:textId="77777777" w:rsidR="00DE7964" w:rsidRPr="00DE7964" w:rsidRDefault="00DE7964" w:rsidP="00DE7964">
            <w:pPr>
              <w:jc w:val="both"/>
              <w:rPr>
                <w:rFonts w:ascii="Arial" w:hAnsi="Arial" w:cs="Arial"/>
              </w:rPr>
            </w:pPr>
            <w:r w:rsidRPr="00DE7964">
              <w:rPr>
                <w:rFonts w:ascii="Arial" w:hAnsi="Arial" w:cs="Arial"/>
              </w:rPr>
              <w:t>Potential Supplier B</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948A19" w14:textId="77777777" w:rsidR="00DE7964" w:rsidRPr="00DE7964" w:rsidRDefault="00DE7964" w:rsidP="00DE7964">
            <w:pPr>
              <w:jc w:val="both"/>
              <w:rPr>
                <w:rFonts w:ascii="Arial" w:hAnsi="Arial" w:cs="Arial"/>
              </w:rPr>
            </w:pPr>
            <w:r w:rsidRPr="00DE7964">
              <w:rPr>
                <w:rFonts w:ascii="Arial" w:hAnsi="Arial" w:cs="Arial"/>
              </w:rPr>
              <w:t>Potential Supplier C</w:t>
            </w:r>
          </w:p>
        </w:tc>
      </w:tr>
      <w:tr w:rsidR="00DE7964" w:rsidRPr="00DE7964" w14:paraId="18014B31" w14:textId="77777777" w:rsidTr="00906BBB">
        <w:trPr>
          <w:trHeight w:val="743"/>
        </w:trPr>
        <w:tc>
          <w:tcPr>
            <w:tcW w:w="3681"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2877BF57" w14:textId="77777777" w:rsidR="00DE7964" w:rsidRPr="00DE7964" w:rsidRDefault="00DE7964" w:rsidP="00DE7964">
            <w:pPr>
              <w:rPr>
                <w:rFonts w:ascii="Arial" w:hAnsi="Arial" w:cs="Arial"/>
              </w:rPr>
            </w:pPr>
            <w:r w:rsidRPr="00DE7964">
              <w:rPr>
                <w:rFonts w:ascii="Arial" w:hAnsi="Arial" w:cs="Arial"/>
              </w:rPr>
              <w:t>Price Submitted</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4F42A93" w14:textId="77777777" w:rsidR="00DE7964" w:rsidRPr="00DE7964" w:rsidRDefault="00DE7964" w:rsidP="00DE7964">
            <w:pPr>
              <w:jc w:val="both"/>
              <w:rPr>
                <w:rFonts w:ascii="Arial" w:hAnsi="Arial" w:cs="Arial"/>
              </w:rPr>
            </w:pPr>
            <w:r w:rsidRPr="00DE7964">
              <w:rPr>
                <w:rFonts w:ascii="Arial" w:hAnsi="Arial" w:cs="Arial"/>
              </w:rPr>
              <w:t>£1,000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6120531" w14:textId="77777777" w:rsidR="00DE7964" w:rsidRPr="00DE7964" w:rsidRDefault="00DE7964" w:rsidP="00DE7964">
            <w:pPr>
              <w:jc w:val="both"/>
              <w:rPr>
                <w:rFonts w:ascii="Arial" w:hAnsi="Arial" w:cs="Arial"/>
              </w:rPr>
            </w:pPr>
            <w:r w:rsidRPr="00DE7964">
              <w:rPr>
                <w:rFonts w:ascii="Arial" w:hAnsi="Arial" w:cs="Arial"/>
              </w:rPr>
              <w:t>£2,000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C5E270E" w14:textId="77777777" w:rsidR="00DE7964" w:rsidRPr="00DE7964" w:rsidRDefault="00DE7964" w:rsidP="00DE7964">
            <w:pPr>
              <w:jc w:val="both"/>
              <w:rPr>
                <w:rFonts w:ascii="Arial" w:hAnsi="Arial" w:cs="Arial"/>
              </w:rPr>
            </w:pPr>
            <w:r w:rsidRPr="00DE7964">
              <w:rPr>
                <w:rFonts w:ascii="Arial" w:hAnsi="Arial" w:cs="Arial"/>
              </w:rPr>
              <w:t>£2,500</w:t>
            </w:r>
          </w:p>
        </w:tc>
      </w:tr>
      <w:tr w:rsidR="00DE7964" w:rsidRPr="00DE7964" w14:paraId="609D0703" w14:textId="77777777" w:rsidTr="00906BBB">
        <w:trPr>
          <w:trHeight w:val="1239"/>
        </w:trPr>
        <w:tc>
          <w:tcPr>
            <w:tcW w:w="3681"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19A39A60" w14:textId="77777777" w:rsidR="00DE7964" w:rsidRPr="00DE7964" w:rsidRDefault="00DE7964" w:rsidP="00DE7964">
            <w:pPr>
              <w:rPr>
                <w:rFonts w:ascii="Arial" w:hAnsi="Arial" w:cs="Arial"/>
              </w:rPr>
            </w:pPr>
            <w:r w:rsidRPr="00DE7964">
              <w:rPr>
                <w:rFonts w:ascii="Arial" w:hAnsi="Arial" w:cs="Arial"/>
              </w:rPr>
              <w:t>Score Calculation [(Your score / highest scoring bidder) x 100]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466153D" w14:textId="77777777" w:rsidR="00DE7964" w:rsidRPr="00DE7964" w:rsidRDefault="00DE7964" w:rsidP="00C22DFF">
            <w:pPr>
              <w:rPr>
                <w:rFonts w:ascii="Arial" w:hAnsi="Arial" w:cs="Arial"/>
              </w:rPr>
            </w:pPr>
            <w:r w:rsidRPr="00DE7964">
              <w:rPr>
                <w:rFonts w:ascii="Arial" w:hAnsi="Arial" w:cs="Arial"/>
              </w:rPr>
              <w:t>£1,000 / £1,000 x 100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B49A01F" w14:textId="77777777" w:rsidR="00DE7964" w:rsidRPr="00DE7964" w:rsidRDefault="00DE7964" w:rsidP="00C22DFF">
            <w:pPr>
              <w:rPr>
                <w:rFonts w:ascii="Arial" w:hAnsi="Arial" w:cs="Arial"/>
              </w:rPr>
            </w:pPr>
            <w:r w:rsidRPr="00DE7964">
              <w:rPr>
                <w:rFonts w:ascii="Arial" w:hAnsi="Arial" w:cs="Arial"/>
              </w:rPr>
              <w:t>£1,000 / £2,000 x 100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290B2BB" w14:textId="77777777" w:rsidR="00DE7964" w:rsidRPr="00DE7964" w:rsidRDefault="00DE7964" w:rsidP="00C22DFF">
            <w:pPr>
              <w:rPr>
                <w:rFonts w:ascii="Arial" w:hAnsi="Arial" w:cs="Arial"/>
              </w:rPr>
            </w:pPr>
            <w:r w:rsidRPr="00DE7964">
              <w:rPr>
                <w:rFonts w:ascii="Arial" w:hAnsi="Arial" w:cs="Arial"/>
              </w:rPr>
              <w:t>£1,000 / £2,500 x 100</w:t>
            </w:r>
          </w:p>
        </w:tc>
      </w:tr>
      <w:tr w:rsidR="00DE7964" w:rsidRPr="00DE7964" w14:paraId="606A65DA" w14:textId="77777777" w:rsidTr="00906BBB">
        <w:trPr>
          <w:trHeight w:val="536"/>
        </w:trPr>
        <w:tc>
          <w:tcPr>
            <w:tcW w:w="3681"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114E09A5" w14:textId="77777777" w:rsidR="00DE7964" w:rsidRPr="00DE7964" w:rsidRDefault="00DE7964" w:rsidP="00DE7964">
            <w:pPr>
              <w:rPr>
                <w:rFonts w:ascii="Arial" w:hAnsi="Arial" w:cs="Arial"/>
              </w:rPr>
            </w:pPr>
            <w:r w:rsidRPr="00DE7964">
              <w:rPr>
                <w:rFonts w:ascii="Arial" w:hAnsi="Arial" w:cs="Arial"/>
              </w:rPr>
              <w:t>Score Awarded</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9D4BC3B" w14:textId="77777777" w:rsidR="00DE7964" w:rsidRPr="00DE7964" w:rsidRDefault="00DE7964" w:rsidP="00DE7964">
            <w:pPr>
              <w:jc w:val="both"/>
              <w:rPr>
                <w:rFonts w:ascii="Arial" w:hAnsi="Arial" w:cs="Arial"/>
              </w:rPr>
            </w:pPr>
            <w:r w:rsidRPr="00DE7964">
              <w:rPr>
                <w:rFonts w:ascii="Arial" w:hAnsi="Arial" w:cs="Arial"/>
              </w:rPr>
              <w:t>100%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1461399" w14:textId="77777777" w:rsidR="00DE7964" w:rsidRPr="00DE7964" w:rsidRDefault="00DE7964" w:rsidP="00DE7964">
            <w:pPr>
              <w:jc w:val="both"/>
              <w:rPr>
                <w:rFonts w:ascii="Arial" w:hAnsi="Arial" w:cs="Arial"/>
              </w:rPr>
            </w:pPr>
            <w:r w:rsidRPr="00DE7964">
              <w:rPr>
                <w:rFonts w:ascii="Arial" w:hAnsi="Arial" w:cs="Arial"/>
              </w:rPr>
              <w:t>50%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86AD1A4" w14:textId="77777777" w:rsidR="00DE7964" w:rsidRPr="00DE7964" w:rsidRDefault="00DE7964" w:rsidP="00DE7964">
            <w:pPr>
              <w:jc w:val="both"/>
              <w:rPr>
                <w:rFonts w:ascii="Arial" w:hAnsi="Arial" w:cs="Arial"/>
              </w:rPr>
            </w:pPr>
            <w:r w:rsidRPr="00DE7964">
              <w:rPr>
                <w:rFonts w:ascii="Arial" w:hAnsi="Arial" w:cs="Arial"/>
              </w:rPr>
              <w:t>40%</w:t>
            </w:r>
          </w:p>
        </w:tc>
      </w:tr>
      <w:tr w:rsidR="00DE7964" w:rsidRPr="00DE7964" w14:paraId="03F0CFDD" w14:textId="77777777" w:rsidTr="00906BBB">
        <w:trPr>
          <w:trHeight w:val="969"/>
        </w:trPr>
        <w:tc>
          <w:tcPr>
            <w:tcW w:w="3681"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083A8428" w14:textId="77777777" w:rsidR="00DE7964" w:rsidRPr="00DE7964" w:rsidRDefault="00DE7964" w:rsidP="00DE7964">
            <w:pPr>
              <w:rPr>
                <w:rFonts w:ascii="Arial" w:hAnsi="Arial" w:cs="Arial"/>
              </w:rPr>
            </w:pPr>
            <w:r w:rsidRPr="00DE7964">
              <w:rPr>
                <w:rFonts w:ascii="Arial" w:hAnsi="Arial" w:cs="Arial"/>
              </w:rPr>
              <w:t>Weighted Score Calculation</w:t>
            </w:r>
            <w:r w:rsidRPr="00DE7964">
              <w:rPr>
                <w:rFonts w:ascii="Arial" w:hAnsi="Arial" w:cs="Arial"/>
              </w:rPr>
              <w:br/>
              <w:t xml:space="preserve">(Score Awarded x Price Weighting)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7ECACE6" w14:textId="77777777" w:rsidR="00DE7964" w:rsidRPr="00DE7964" w:rsidRDefault="00DE7964" w:rsidP="00DE7964">
            <w:pPr>
              <w:jc w:val="both"/>
              <w:rPr>
                <w:rFonts w:ascii="Arial" w:hAnsi="Arial" w:cs="Arial"/>
              </w:rPr>
            </w:pPr>
            <w:r w:rsidRPr="00DE7964">
              <w:rPr>
                <w:rFonts w:ascii="Arial" w:hAnsi="Arial" w:cs="Arial"/>
              </w:rPr>
              <w:t xml:space="preserve">100 x 0.6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DB1E080" w14:textId="77777777" w:rsidR="00DE7964" w:rsidRPr="00DE7964" w:rsidRDefault="00DE7964" w:rsidP="00DE7964">
            <w:pPr>
              <w:jc w:val="both"/>
              <w:rPr>
                <w:rFonts w:ascii="Arial" w:hAnsi="Arial" w:cs="Arial"/>
              </w:rPr>
            </w:pPr>
            <w:r w:rsidRPr="00DE7964">
              <w:rPr>
                <w:rFonts w:ascii="Arial" w:hAnsi="Arial" w:cs="Arial"/>
              </w:rPr>
              <w:t>50 x 0.6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BFE6C63" w14:textId="77777777" w:rsidR="00DE7964" w:rsidRPr="00DE7964" w:rsidRDefault="00DE7964" w:rsidP="00DE7964">
            <w:pPr>
              <w:jc w:val="both"/>
              <w:rPr>
                <w:rFonts w:ascii="Arial" w:hAnsi="Arial" w:cs="Arial"/>
              </w:rPr>
            </w:pPr>
            <w:r w:rsidRPr="00DE7964">
              <w:rPr>
                <w:rFonts w:ascii="Arial" w:hAnsi="Arial" w:cs="Arial"/>
              </w:rPr>
              <w:t>40 x 0.6</w:t>
            </w:r>
          </w:p>
        </w:tc>
      </w:tr>
      <w:tr w:rsidR="00DE7964" w:rsidRPr="00DE7964" w14:paraId="02B864DB" w14:textId="77777777" w:rsidTr="00906BBB">
        <w:trPr>
          <w:trHeight w:val="495"/>
        </w:trPr>
        <w:tc>
          <w:tcPr>
            <w:tcW w:w="3681"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62600A47" w14:textId="77777777" w:rsidR="00DE7964" w:rsidRPr="00DE7964" w:rsidRDefault="00DE7964" w:rsidP="00DE7964">
            <w:pPr>
              <w:rPr>
                <w:rFonts w:ascii="Arial" w:hAnsi="Arial" w:cs="Arial"/>
              </w:rPr>
            </w:pPr>
            <w:r w:rsidRPr="00DE7964">
              <w:rPr>
                <w:rFonts w:ascii="Arial" w:hAnsi="Arial" w:cs="Arial"/>
              </w:rPr>
              <w:t>Weighted Price Score</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19772840" w14:textId="77777777" w:rsidR="00DE7964" w:rsidRPr="00DE7964" w:rsidRDefault="00DE7964" w:rsidP="00DE7964">
            <w:pPr>
              <w:jc w:val="both"/>
              <w:rPr>
                <w:rFonts w:ascii="Arial" w:hAnsi="Arial" w:cs="Arial"/>
              </w:rPr>
            </w:pPr>
            <w:r w:rsidRPr="00DE7964">
              <w:rPr>
                <w:rFonts w:ascii="Arial" w:hAnsi="Arial" w:cs="Arial"/>
              </w:rPr>
              <w:t>60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B4FECA8" w14:textId="77777777" w:rsidR="00DE7964" w:rsidRPr="00DE7964" w:rsidRDefault="00DE7964" w:rsidP="00DE7964">
            <w:pPr>
              <w:jc w:val="both"/>
              <w:rPr>
                <w:rFonts w:ascii="Arial" w:hAnsi="Arial" w:cs="Arial"/>
              </w:rPr>
            </w:pPr>
            <w:r w:rsidRPr="00DE7964">
              <w:rPr>
                <w:rFonts w:ascii="Arial" w:hAnsi="Arial" w:cs="Arial"/>
              </w:rPr>
              <w:t>30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4368E80" w14:textId="77777777" w:rsidR="00DE7964" w:rsidRPr="00DE7964" w:rsidRDefault="00DE7964" w:rsidP="00DE7964">
            <w:pPr>
              <w:jc w:val="both"/>
              <w:rPr>
                <w:rFonts w:ascii="Arial" w:hAnsi="Arial" w:cs="Arial"/>
              </w:rPr>
            </w:pPr>
            <w:r w:rsidRPr="00DE7964">
              <w:rPr>
                <w:rFonts w:ascii="Arial" w:hAnsi="Arial" w:cs="Arial"/>
              </w:rPr>
              <w:t>24</w:t>
            </w:r>
          </w:p>
        </w:tc>
      </w:tr>
    </w:tbl>
    <w:p w14:paraId="5D575832" w14:textId="77777777" w:rsidR="00DE7964" w:rsidRDefault="00DE7964" w:rsidP="005B104B">
      <w:pPr>
        <w:jc w:val="both"/>
        <w:rPr>
          <w:rFonts w:ascii="Arial" w:hAnsi="Arial" w:cs="Arial"/>
        </w:rPr>
      </w:pPr>
    </w:p>
    <w:p w14:paraId="52DFFB15" w14:textId="77777777" w:rsidR="005B104B" w:rsidRPr="008B5991" w:rsidRDefault="005B104B" w:rsidP="005B104B">
      <w:pPr>
        <w:jc w:val="both"/>
        <w:rPr>
          <w:rFonts w:ascii="Arial" w:hAnsi="Arial"/>
          <w:bCs/>
        </w:rPr>
      </w:pPr>
    </w:p>
    <w:p w14:paraId="75B03043" w14:textId="77777777" w:rsidR="005B104B" w:rsidRPr="008B5991" w:rsidRDefault="005B104B" w:rsidP="005B104B">
      <w:pPr>
        <w:tabs>
          <w:tab w:val="left" w:pos="-180"/>
        </w:tabs>
        <w:spacing w:after="120"/>
        <w:jc w:val="both"/>
        <w:rPr>
          <w:rFonts w:ascii="Arial" w:hAnsi="Arial" w:cs="Arial"/>
          <w:szCs w:val="24"/>
        </w:rPr>
      </w:pPr>
      <w:r w:rsidRPr="008B5991">
        <w:rPr>
          <w:rFonts w:ascii="Arial" w:hAnsi="Arial" w:cs="Arial"/>
          <w:b/>
          <w:szCs w:val="24"/>
          <w:u w:val="single"/>
        </w:rPr>
        <w:t>Overall Weighting Allocation</w:t>
      </w:r>
    </w:p>
    <w:tbl>
      <w:tblPr>
        <w:tblpPr w:leftFromText="180" w:rightFromText="180" w:vertAnchor="text" w:horzAnchor="margin" w:tblpY="1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9"/>
        <w:gridCol w:w="2346"/>
      </w:tblGrid>
      <w:tr w:rsidR="005B104B" w:rsidRPr="008B5991" w14:paraId="0301288F" w14:textId="77777777" w:rsidTr="00906BBB">
        <w:trPr>
          <w:trHeight w:val="260"/>
        </w:trPr>
        <w:tc>
          <w:tcPr>
            <w:tcW w:w="4729" w:type="dxa"/>
            <w:shd w:val="clear" w:color="auto" w:fill="B6DDE8" w:themeFill="accent5" w:themeFillTint="66"/>
          </w:tcPr>
          <w:p w14:paraId="0338802A" w14:textId="77777777" w:rsidR="005B104B" w:rsidRPr="008B5991" w:rsidRDefault="005B104B" w:rsidP="00110592">
            <w:pPr>
              <w:tabs>
                <w:tab w:val="left" w:pos="454"/>
                <w:tab w:val="left" w:pos="907"/>
              </w:tabs>
              <w:jc w:val="center"/>
              <w:rPr>
                <w:rFonts w:ascii="Arial" w:hAnsi="Arial" w:cs="Arial"/>
                <w:b/>
                <w:szCs w:val="24"/>
              </w:rPr>
            </w:pPr>
            <w:r w:rsidRPr="008B5991">
              <w:rPr>
                <w:rFonts w:ascii="Arial" w:hAnsi="Arial" w:cs="Arial"/>
                <w:b/>
                <w:szCs w:val="24"/>
              </w:rPr>
              <w:t>Evaluation Criteria</w:t>
            </w:r>
          </w:p>
        </w:tc>
        <w:tc>
          <w:tcPr>
            <w:tcW w:w="2346" w:type="dxa"/>
            <w:shd w:val="clear" w:color="auto" w:fill="B6DDE8" w:themeFill="accent5" w:themeFillTint="66"/>
          </w:tcPr>
          <w:p w14:paraId="29998E9F" w14:textId="77777777" w:rsidR="005B104B" w:rsidRPr="008B5991" w:rsidRDefault="005B104B" w:rsidP="00110592">
            <w:pPr>
              <w:tabs>
                <w:tab w:val="left" w:pos="454"/>
                <w:tab w:val="left" w:pos="907"/>
              </w:tabs>
              <w:jc w:val="center"/>
              <w:rPr>
                <w:rFonts w:ascii="Arial" w:hAnsi="Arial" w:cs="Arial"/>
                <w:b/>
                <w:szCs w:val="24"/>
              </w:rPr>
            </w:pPr>
            <w:r w:rsidRPr="008B5991">
              <w:rPr>
                <w:rFonts w:ascii="Arial" w:hAnsi="Arial" w:cs="Arial"/>
                <w:b/>
                <w:szCs w:val="24"/>
              </w:rPr>
              <w:t>Weighting</w:t>
            </w:r>
          </w:p>
        </w:tc>
      </w:tr>
      <w:tr w:rsidR="005B104B" w:rsidRPr="008B5991" w14:paraId="69C5D7D8" w14:textId="77777777" w:rsidTr="00C22DFF">
        <w:trPr>
          <w:trHeight w:val="408"/>
        </w:trPr>
        <w:tc>
          <w:tcPr>
            <w:tcW w:w="4729" w:type="dxa"/>
          </w:tcPr>
          <w:p w14:paraId="5E7DA24E" w14:textId="77777777" w:rsidR="005B104B" w:rsidRPr="008B5991" w:rsidRDefault="005B104B" w:rsidP="005A5219">
            <w:pPr>
              <w:tabs>
                <w:tab w:val="left" w:pos="454"/>
                <w:tab w:val="left" w:pos="907"/>
              </w:tabs>
              <w:jc w:val="both"/>
              <w:rPr>
                <w:rFonts w:ascii="Arial" w:hAnsi="Arial" w:cs="Arial"/>
                <w:szCs w:val="24"/>
              </w:rPr>
            </w:pPr>
            <w:r w:rsidRPr="008B5991">
              <w:rPr>
                <w:rFonts w:ascii="Arial" w:hAnsi="Arial" w:cs="Arial"/>
                <w:b/>
                <w:szCs w:val="24"/>
              </w:rPr>
              <w:t>Quality Criteria and Social Value Criteria (if applicable)</w:t>
            </w:r>
          </w:p>
        </w:tc>
        <w:tc>
          <w:tcPr>
            <w:tcW w:w="2346" w:type="dxa"/>
            <w:vAlign w:val="center"/>
          </w:tcPr>
          <w:p w14:paraId="14C87890" w14:textId="77777777" w:rsidR="005B104B" w:rsidRPr="008B5991" w:rsidRDefault="005B104B" w:rsidP="00110592">
            <w:pPr>
              <w:tabs>
                <w:tab w:val="left" w:pos="454"/>
                <w:tab w:val="left" w:pos="907"/>
              </w:tabs>
              <w:jc w:val="center"/>
              <w:rPr>
                <w:rFonts w:ascii="Arial" w:hAnsi="Arial" w:cs="Arial"/>
                <w:szCs w:val="24"/>
              </w:rPr>
            </w:pPr>
            <w:r>
              <w:rPr>
                <w:rFonts w:ascii="Arial" w:hAnsi="Arial" w:cs="Arial"/>
                <w:szCs w:val="24"/>
              </w:rPr>
              <w:t>4</w:t>
            </w:r>
            <w:r w:rsidRPr="008B5991">
              <w:rPr>
                <w:rFonts w:ascii="Arial" w:hAnsi="Arial" w:cs="Arial"/>
                <w:szCs w:val="24"/>
              </w:rPr>
              <w:t>0%</w:t>
            </w:r>
          </w:p>
        </w:tc>
      </w:tr>
      <w:tr w:rsidR="005B104B" w:rsidRPr="008B5991" w14:paraId="0BC5350E" w14:textId="77777777" w:rsidTr="00C22DFF">
        <w:trPr>
          <w:trHeight w:val="311"/>
        </w:trPr>
        <w:tc>
          <w:tcPr>
            <w:tcW w:w="4729" w:type="dxa"/>
          </w:tcPr>
          <w:p w14:paraId="65F667C3" w14:textId="77777777" w:rsidR="005B104B" w:rsidRPr="008B5991" w:rsidRDefault="005B104B" w:rsidP="005A5219">
            <w:pPr>
              <w:tabs>
                <w:tab w:val="left" w:pos="454"/>
                <w:tab w:val="left" w:pos="907"/>
              </w:tabs>
              <w:jc w:val="both"/>
              <w:rPr>
                <w:rFonts w:ascii="Arial" w:hAnsi="Arial" w:cs="Arial"/>
                <w:b/>
                <w:szCs w:val="24"/>
              </w:rPr>
            </w:pPr>
            <w:r w:rsidRPr="008B5991">
              <w:rPr>
                <w:rFonts w:ascii="Arial" w:hAnsi="Arial" w:cs="Arial"/>
                <w:b/>
                <w:szCs w:val="24"/>
              </w:rPr>
              <w:t>Financial / Price Criteria</w:t>
            </w:r>
          </w:p>
        </w:tc>
        <w:tc>
          <w:tcPr>
            <w:tcW w:w="2346" w:type="dxa"/>
            <w:vAlign w:val="center"/>
          </w:tcPr>
          <w:p w14:paraId="38F78C11" w14:textId="77777777" w:rsidR="005B104B" w:rsidRPr="008B5991" w:rsidRDefault="005B104B" w:rsidP="00110592">
            <w:pPr>
              <w:tabs>
                <w:tab w:val="left" w:pos="454"/>
                <w:tab w:val="left" w:pos="907"/>
              </w:tabs>
              <w:jc w:val="center"/>
              <w:rPr>
                <w:rFonts w:ascii="Arial" w:hAnsi="Arial" w:cs="Arial"/>
                <w:szCs w:val="24"/>
              </w:rPr>
            </w:pPr>
            <w:r>
              <w:rPr>
                <w:rFonts w:ascii="Arial" w:hAnsi="Arial" w:cs="Arial"/>
                <w:szCs w:val="24"/>
              </w:rPr>
              <w:t>6</w:t>
            </w:r>
            <w:r w:rsidRPr="008B5991">
              <w:rPr>
                <w:rFonts w:ascii="Arial" w:hAnsi="Arial" w:cs="Arial"/>
                <w:szCs w:val="24"/>
              </w:rPr>
              <w:t>0%</w:t>
            </w:r>
          </w:p>
        </w:tc>
      </w:tr>
      <w:tr w:rsidR="005B104B" w:rsidRPr="0032407E" w14:paraId="0B54729A" w14:textId="77777777" w:rsidTr="00C22DFF">
        <w:trPr>
          <w:trHeight w:val="311"/>
        </w:trPr>
        <w:tc>
          <w:tcPr>
            <w:tcW w:w="4729" w:type="dxa"/>
          </w:tcPr>
          <w:p w14:paraId="27911B80" w14:textId="77777777" w:rsidR="005B104B" w:rsidRPr="008B5991" w:rsidRDefault="005B104B" w:rsidP="005A5219">
            <w:pPr>
              <w:tabs>
                <w:tab w:val="left" w:pos="454"/>
                <w:tab w:val="left" w:pos="907"/>
              </w:tabs>
              <w:jc w:val="both"/>
              <w:rPr>
                <w:rFonts w:ascii="Arial" w:hAnsi="Arial" w:cs="Arial"/>
                <w:b/>
                <w:szCs w:val="24"/>
              </w:rPr>
            </w:pPr>
            <w:r w:rsidRPr="008B5991">
              <w:rPr>
                <w:rFonts w:ascii="Arial" w:hAnsi="Arial" w:cs="Arial"/>
                <w:b/>
                <w:szCs w:val="24"/>
              </w:rPr>
              <w:t>Total</w:t>
            </w:r>
          </w:p>
        </w:tc>
        <w:tc>
          <w:tcPr>
            <w:tcW w:w="2346" w:type="dxa"/>
            <w:vAlign w:val="center"/>
          </w:tcPr>
          <w:p w14:paraId="04D8C6EF" w14:textId="77777777" w:rsidR="005B104B" w:rsidRPr="008B5991" w:rsidRDefault="005B104B" w:rsidP="00110592">
            <w:pPr>
              <w:tabs>
                <w:tab w:val="left" w:pos="454"/>
                <w:tab w:val="left" w:pos="907"/>
              </w:tabs>
              <w:jc w:val="center"/>
              <w:rPr>
                <w:rFonts w:ascii="Arial" w:hAnsi="Arial" w:cs="Arial"/>
                <w:szCs w:val="24"/>
              </w:rPr>
            </w:pPr>
            <w:r w:rsidRPr="008B5991">
              <w:rPr>
                <w:rFonts w:ascii="Arial" w:hAnsi="Arial" w:cs="Arial"/>
                <w:szCs w:val="24"/>
              </w:rPr>
              <w:t>100%</w:t>
            </w:r>
          </w:p>
        </w:tc>
      </w:tr>
    </w:tbl>
    <w:p w14:paraId="41BD4521" w14:textId="77777777" w:rsidR="005B104B" w:rsidRDefault="005B104B" w:rsidP="005B104B">
      <w:pPr>
        <w:tabs>
          <w:tab w:val="left" w:pos="-180"/>
        </w:tabs>
        <w:spacing w:after="120"/>
        <w:jc w:val="both"/>
        <w:rPr>
          <w:rFonts w:ascii="Arial" w:hAnsi="Arial" w:cs="Arial"/>
          <w:b/>
          <w:szCs w:val="24"/>
        </w:rPr>
      </w:pPr>
    </w:p>
    <w:p w14:paraId="1511CBE5" w14:textId="77777777" w:rsidR="005B104B" w:rsidRDefault="005B104B" w:rsidP="005B104B">
      <w:pPr>
        <w:tabs>
          <w:tab w:val="left" w:pos="-180"/>
        </w:tabs>
        <w:spacing w:after="120"/>
        <w:jc w:val="both"/>
        <w:rPr>
          <w:rFonts w:ascii="Arial" w:hAnsi="Arial" w:cs="Arial"/>
          <w:b/>
          <w:szCs w:val="24"/>
        </w:rPr>
      </w:pPr>
    </w:p>
    <w:p w14:paraId="66C7DFEA" w14:textId="77777777" w:rsidR="005B104B" w:rsidRDefault="005B104B" w:rsidP="005B104B">
      <w:pPr>
        <w:tabs>
          <w:tab w:val="left" w:pos="-180"/>
        </w:tabs>
        <w:spacing w:after="120"/>
        <w:jc w:val="both"/>
        <w:rPr>
          <w:rFonts w:ascii="Arial" w:hAnsi="Arial" w:cs="Arial"/>
          <w:b/>
          <w:szCs w:val="24"/>
        </w:rPr>
      </w:pPr>
    </w:p>
    <w:p w14:paraId="1CE5F80A" w14:textId="77777777" w:rsidR="005B104B" w:rsidRDefault="005B104B" w:rsidP="005B104B">
      <w:pPr>
        <w:tabs>
          <w:tab w:val="left" w:pos="-180"/>
        </w:tabs>
        <w:spacing w:after="120"/>
        <w:jc w:val="both"/>
        <w:rPr>
          <w:rFonts w:ascii="Arial" w:hAnsi="Arial" w:cs="Arial"/>
          <w:b/>
          <w:szCs w:val="24"/>
        </w:rPr>
      </w:pPr>
    </w:p>
    <w:p w14:paraId="3FD0360B" w14:textId="77777777" w:rsidR="005B104B" w:rsidRDefault="005B104B" w:rsidP="005B104B">
      <w:pPr>
        <w:jc w:val="both"/>
      </w:pPr>
    </w:p>
    <w:p w14:paraId="31B60E40" w14:textId="77777777" w:rsidR="005B104B" w:rsidRDefault="005B104B" w:rsidP="005B104B">
      <w:pPr>
        <w:jc w:val="both"/>
      </w:pPr>
    </w:p>
    <w:p w14:paraId="304D8751" w14:textId="77777777" w:rsidR="005B104B" w:rsidRPr="00C3185D" w:rsidRDefault="005B104B" w:rsidP="005B104B">
      <w:pPr>
        <w:pStyle w:val="Heading2"/>
        <w:tabs>
          <w:tab w:val="clear" w:pos="0"/>
          <w:tab w:val="left" w:pos="-180"/>
          <w:tab w:val="num" w:pos="747"/>
          <w:tab w:val="num" w:pos="1080"/>
        </w:tabs>
        <w:ind w:hanging="142"/>
        <w:rPr>
          <w:color w:val="000000" w:themeColor="text1"/>
        </w:rPr>
      </w:pPr>
      <w:bookmarkStart w:id="46" w:name="_Toc75177970"/>
      <w:bookmarkStart w:id="47" w:name="_Toc169180024"/>
      <w:bookmarkStart w:id="48" w:name="_Toc200444493"/>
      <w:r w:rsidRPr="00C3185D">
        <w:rPr>
          <w:color w:val="000000" w:themeColor="text1"/>
        </w:rPr>
        <w:t>14. Points of Contact</w:t>
      </w:r>
      <w:bookmarkEnd w:id="46"/>
      <w:bookmarkEnd w:id="47"/>
      <w:bookmarkEnd w:id="48"/>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418"/>
        <w:gridCol w:w="4711"/>
      </w:tblGrid>
      <w:tr w:rsidR="00FE6E0C" w:rsidRPr="00C3185D" w14:paraId="6B3C5F94" w14:textId="77777777" w:rsidTr="00925F7C">
        <w:trPr>
          <w:cantSplit/>
        </w:trPr>
        <w:tc>
          <w:tcPr>
            <w:tcW w:w="3085" w:type="dxa"/>
            <w:vMerge w:val="restart"/>
            <w:shd w:val="clear" w:color="auto" w:fill="B6DDE8" w:themeFill="accent5" w:themeFillTint="66"/>
            <w:vAlign w:val="center"/>
          </w:tcPr>
          <w:p w14:paraId="294CEEA4" w14:textId="77777777" w:rsidR="00FE6E0C" w:rsidRPr="00C3185D" w:rsidRDefault="00FE6E0C" w:rsidP="00FE6E0C">
            <w:pPr>
              <w:tabs>
                <w:tab w:val="left" w:pos="-180"/>
              </w:tabs>
              <w:spacing w:before="120" w:after="120"/>
              <w:ind w:left="34" w:right="-284"/>
              <w:jc w:val="both"/>
              <w:rPr>
                <w:rFonts w:ascii="Arial" w:hAnsi="Arial" w:cs="Arial"/>
                <w:color w:val="000000" w:themeColor="text1"/>
              </w:rPr>
            </w:pPr>
            <w:r w:rsidRPr="00C3185D">
              <w:rPr>
                <w:rFonts w:ascii="Arial" w:hAnsi="Arial" w:cs="Arial"/>
                <w:b/>
                <w:color w:val="000000" w:themeColor="text1"/>
              </w:rPr>
              <w:t>Commercial Advisor</w:t>
            </w:r>
          </w:p>
        </w:tc>
        <w:tc>
          <w:tcPr>
            <w:tcW w:w="1418" w:type="dxa"/>
            <w:shd w:val="clear" w:color="auto" w:fill="B6DDE8" w:themeFill="accent5" w:themeFillTint="66"/>
            <w:vAlign w:val="center"/>
          </w:tcPr>
          <w:p w14:paraId="076BD69C" w14:textId="77777777" w:rsidR="00FE6E0C" w:rsidRPr="00C3185D" w:rsidRDefault="00FE6E0C" w:rsidP="00FE6E0C">
            <w:pPr>
              <w:tabs>
                <w:tab w:val="left" w:pos="68"/>
              </w:tabs>
              <w:spacing w:before="120" w:after="120"/>
              <w:ind w:left="68"/>
              <w:jc w:val="both"/>
              <w:rPr>
                <w:rFonts w:ascii="Arial" w:hAnsi="Arial" w:cs="Arial"/>
                <w:color w:val="000000" w:themeColor="text1"/>
              </w:rPr>
            </w:pPr>
            <w:r w:rsidRPr="00C3185D">
              <w:rPr>
                <w:rFonts w:ascii="Arial" w:hAnsi="Arial" w:cs="Arial"/>
                <w:color w:val="000000" w:themeColor="text1"/>
              </w:rPr>
              <w:t>Name</w:t>
            </w:r>
          </w:p>
        </w:tc>
        <w:tc>
          <w:tcPr>
            <w:tcW w:w="4711" w:type="dxa"/>
          </w:tcPr>
          <w:p w14:paraId="4F14C7A8" w14:textId="2875D972" w:rsidR="00FE6E0C" w:rsidRPr="00C3185D" w:rsidRDefault="00FE6E0C" w:rsidP="00FE6E0C">
            <w:pPr>
              <w:tabs>
                <w:tab w:val="left" w:pos="-180"/>
              </w:tabs>
              <w:spacing w:before="120" w:after="120"/>
              <w:jc w:val="both"/>
              <w:rPr>
                <w:rFonts w:ascii="Arial" w:hAnsi="Arial" w:cs="Arial"/>
                <w:color w:val="000000" w:themeColor="text1"/>
              </w:rPr>
            </w:pPr>
            <w:r w:rsidRPr="00524C87">
              <w:rPr>
                <w:rFonts w:ascii="Arial" w:hAnsi="Arial" w:cs="Arial"/>
                <w:b/>
                <w:bCs/>
                <w:szCs w:val="24"/>
              </w:rPr>
              <w:t>XXXXXX</w:t>
            </w:r>
            <w:r w:rsidRPr="00524C87">
              <w:rPr>
                <w:b/>
                <w:bCs/>
              </w:rPr>
              <w:t xml:space="preserve"> </w:t>
            </w:r>
            <w:r w:rsidRPr="00524C87">
              <w:rPr>
                <w:rFonts w:ascii="Arial" w:hAnsi="Arial" w:cs="Arial"/>
                <w:b/>
                <w:bCs/>
                <w:szCs w:val="24"/>
              </w:rPr>
              <w:t>redacted under FOIA section 40</w:t>
            </w:r>
          </w:p>
        </w:tc>
      </w:tr>
      <w:tr w:rsidR="00FE6E0C" w:rsidRPr="00C3185D" w14:paraId="30243D2D" w14:textId="77777777" w:rsidTr="00925F7C">
        <w:trPr>
          <w:cantSplit/>
        </w:trPr>
        <w:tc>
          <w:tcPr>
            <w:tcW w:w="3085" w:type="dxa"/>
            <w:vMerge/>
            <w:shd w:val="clear" w:color="auto" w:fill="B6DDE8" w:themeFill="accent5" w:themeFillTint="66"/>
            <w:vAlign w:val="center"/>
          </w:tcPr>
          <w:p w14:paraId="062BB205" w14:textId="77777777" w:rsidR="00FE6E0C" w:rsidRPr="00C3185D" w:rsidRDefault="00FE6E0C" w:rsidP="00FE6E0C">
            <w:pPr>
              <w:tabs>
                <w:tab w:val="left" w:pos="-180"/>
              </w:tabs>
              <w:spacing w:before="120" w:after="120"/>
              <w:ind w:left="34"/>
              <w:jc w:val="both"/>
              <w:rPr>
                <w:rFonts w:ascii="Arial" w:hAnsi="Arial" w:cs="Arial"/>
                <w:color w:val="000000" w:themeColor="text1"/>
              </w:rPr>
            </w:pPr>
          </w:p>
        </w:tc>
        <w:tc>
          <w:tcPr>
            <w:tcW w:w="1418" w:type="dxa"/>
            <w:shd w:val="clear" w:color="auto" w:fill="B6DDE8" w:themeFill="accent5" w:themeFillTint="66"/>
            <w:vAlign w:val="center"/>
          </w:tcPr>
          <w:p w14:paraId="55592A07" w14:textId="77777777" w:rsidR="00FE6E0C" w:rsidRPr="00C3185D" w:rsidRDefault="00FE6E0C" w:rsidP="00FE6E0C">
            <w:pPr>
              <w:tabs>
                <w:tab w:val="left" w:pos="68"/>
              </w:tabs>
              <w:spacing w:before="120" w:after="120"/>
              <w:ind w:left="68"/>
              <w:jc w:val="both"/>
              <w:rPr>
                <w:rFonts w:ascii="Arial" w:hAnsi="Arial" w:cs="Arial"/>
                <w:color w:val="000000" w:themeColor="text1"/>
              </w:rPr>
            </w:pPr>
            <w:r w:rsidRPr="00C3185D">
              <w:rPr>
                <w:rFonts w:ascii="Arial" w:hAnsi="Arial" w:cs="Arial"/>
                <w:color w:val="000000" w:themeColor="text1"/>
              </w:rPr>
              <w:t>e-mail</w:t>
            </w:r>
          </w:p>
        </w:tc>
        <w:tc>
          <w:tcPr>
            <w:tcW w:w="4711" w:type="dxa"/>
          </w:tcPr>
          <w:p w14:paraId="58AE41EE" w14:textId="0F2D7154" w:rsidR="00FE6E0C" w:rsidRPr="00C3185D" w:rsidRDefault="00FE6E0C" w:rsidP="00FE6E0C">
            <w:pPr>
              <w:tabs>
                <w:tab w:val="left" w:pos="-180"/>
              </w:tabs>
              <w:spacing w:before="120" w:after="120"/>
              <w:jc w:val="both"/>
              <w:rPr>
                <w:rFonts w:ascii="Arial" w:hAnsi="Arial" w:cs="Arial"/>
                <w:color w:val="000000" w:themeColor="text1"/>
              </w:rPr>
            </w:pPr>
            <w:r w:rsidRPr="00524C87">
              <w:rPr>
                <w:rFonts w:ascii="Arial" w:hAnsi="Arial" w:cs="Arial"/>
                <w:b/>
                <w:bCs/>
                <w:szCs w:val="24"/>
              </w:rPr>
              <w:t>XXXXXX</w:t>
            </w:r>
            <w:r w:rsidRPr="00524C87">
              <w:rPr>
                <w:b/>
                <w:bCs/>
              </w:rPr>
              <w:t xml:space="preserve"> </w:t>
            </w:r>
            <w:r w:rsidRPr="00524C87">
              <w:rPr>
                <w:rFonts w:ascii="Arial" w:hAnsi="Arial" w:cs="Arial"/>
                <w:b/>
                <w:bCs/>
                <w:szCs w:val="24"/>
              </w:rPr>
              <w:t>redacted under FOIA section 40</w:t>
            </w:r>
          </w:p>
        </w:tc>
      </w:tr>
      <w:tr w:rsidR="00FE6E0C" w:rsidRPr="00C3185D" w14:paraId="21154EB3" w14:textId="77777777" w:rsidTr="00925F7C">
        <w:trPr>
          <w:cantSplit/>
        </w:trPr>
        <w:tc>
          <w:tcPr>
            <w:tcW w:w="3085" w:type="dxa"/>
            <w:vMerge w:val="restart"/>
            <w:shd w:val="clear" w:color="auto" w:fill="B6DDE8" w:themeFill="accent5" w:themeFillTint="66"/>
            <w:vAlign w:val="center"/>
          </w:tcPr>
          <w:p w14:paraId="794BA888" w14:textId="77777777" w:rsidR="00FE6E0C" w:rsidRPr="00C3185D" w:rsidRDefault="00FE6E0C" w:rsidP="00FE6E0C">
            <w:pPr>
              <w:tabs>
                <w:tab w:val="left" w:pos="-180"/>
              </w:tabs>
              <w:spacing w:before="120" w:after="120"/>
              <w:ind w:left="34"/>
              <w:jc w:val="both"/>
              <w:rPr>
                <w:rFonts w:ascii="Arial" w:hAnsi="Arial" w:cs="Arial"/>
                <w:b/>
                <w:color w:val="000000" w:themeColor="text1"/>
              </w:rPr>
            </w:pPr>
            <w:r w:rsidRPr="00C3185D">
              <w:rPr>
                <w:rFonts w:ascii="Arial" w:hAnsi="Arial" w:cs="Arial"/>
                <w:b/>
                <w:color w:val="000000" w:themeColor="text1"/>
              </w:rPr>
              <w:t>Project Lead/Business Area Contact</w:t>
            </w:r>
          </w:p>
        </w:tc>
        <w:tc>
          <w:tcPr>
            <w:tcW w:w="1418" w:type="dxa"/>
            <w:shd w:val="clear" w:color="auto" w:fill="B6DDE8" w:themeFill="accent5" w:themeFillTint="66"/>
            <w:vAlign w:val="center"/>
          </w:tcPr>
          <w:p w14:paraId="668D6AA8" w14:textId="77777777" w:rsidR="00FE6E0C" w:rsidRPr="00C3185D" w:rsidRDefault="00FE6E0C" w:rsidP="00FE6E0C">
            <w:pPr>
              <w:tabs>
                <w:tab w:val="left" w:pos="68"/>
              </w:tabs>
              <w:spacing w:before="120" w:after="120"/>
              <w:ind w:left="68"/>
              <w:jc w:val="both"/>
              <w:rPr>
                <w:rFonts w:ascii="Arial" w:hAnsi="Arial" w:cs="Arial"/>
                <w:color w:val="000000" w:themeColor="text1"/>
              </w:rPr>
            </w:pPr>
            <w:r w:rsidRPr="00C3185D">
              <w:rPr>
                <w:rFonts w:ascii="Arial" w:hAnsi="Arial" w:cs="Arial"/>
                <w:color w:val="000000" w:themeColor="text1"/>
              </w:rPr>
              <w:t>Name</w:t>
            </w:r>
          </w:p>
        </w:tc>
        <w:tc>
          <w:tcPr>
            <w:tcW w:w="4711" w:type="dxa"/>
          </w:tcPr>
          <w:p w14:paraId="5A41959B" w14:textId="7BA650AE" w:rsidR="00FE6E0C" w:rsidRPr="00C3185D" w:rsidRDefault="00FE6E0C" w:rsidP="00FE6E0C">
            <w:pPr>
              <w:tabs>
                <w:tab w:val="left" w:pos="-180"/>
              </w:tabs>
              <w:spacing w:before="120" w:after="120"/>
              <w:jc w:val="both"/>
              <w:rPr>
                <w:rFonts w:ascii="Arial" w:hAnsi="Arial" w:cs="Arial"/>
                <w:color w:val="000000" w:themeColor="text1"/>
              </w:rPr>
            </w:pPr>
            <w:r w:rsidRPr="00524C87">
              <w:rPr>
                <w:rFonts w:ascii="Arial" w:hAnsi="Arial" w:cs="Arial"/>
                <w:b/>
                <w:bCs/>
                <w:szCs w:val="24"/>
              </w:rPr>
              <w:t>XXXXXX</w:t>
            </w:r>
            <w:r w:rsidRPr="00524C87">
              <w:rPr>
                <w:b/>
                <w:bCs/>
              </w:rPr>
              <w:t xml:space="preserve"> </w:t>
            </w:r>
            <w:r w:rsidRPr="00524C87">
              <w:rPr>
                <w:rFonts w:ascii="Arial" w:hAnsi="Arial" w:cs="Arial"/>
                <w:b/>
                <w:bCs/>
                <w:szCs w:val="24"/>
              </w:rPr>
              <w:t>redacted under FOIA section 40</w:t>
            </w:r>
          </w:p>
        </w:tc>
      </w:tr>
      <w:tr w:rsidR="00FE6E0C" w:rsidRPr="00C3185D" w14:paraId="4705DD8C" w14:textId="77777777" w:rsidTr="00925F7C">
        <w:trPr>
          <w:cantSplit/>
        </w:trPr>
        <w:tc>
          <w:tcPr>
            <w:tcW w:w="3085" w:type="dxa"/>
            <w:vMerge/>
            <w:shd w:val="clear" w:color="auto" w:fill="B6DDE8" w:themeFill="accent5" w:themeFillTint="66"/>
            <w:vAlign w:val="center"/>
          </w:tcPr>
          <w:p w14:paraId="4978F860" w14:textId="77777777" w:rsidR="00FE6E0C" w:rsidRPr="00C3185D" w:rsidRDefault="00FE6E0C" w:rsidP="00FE6E0C">
            <w:pPr>
              <w:tabs>
                <w:tab w:val="left" w:pos="-180"/>
              </w:tabs>
              <w:spacing w:before="120" w:after="120"/>
              <w:ind w:hanging="540"/>
              <w:jc w:val="both"/>
              <w:rPr>
                <w:rFonts w:ascii="Arial" w:hAnsi="Arial" w:cs="Arial"/>
                <w:color w:val="000000" w:themeColor="text1"/>
              </w:rPr>
            </w:pPr>
          </w:p>
        </w:tc>
        <w:tc>
          <w:tcPr>
            <w:tcW w:w="1418" w:type="dxa"/>
            <w:shd w:val="clear" w:color="auto" w:fill="B6DDE8" w:themeFill="accent5" w:themeFillTint="66"/>
            <w:vAlign w:val="center"/>
          </w:tcPr>
          <w:p w14:paraId="40DD626D" w14:textId="77777777" w:rsidR="00FE6E0C" w:rsidRPr="00C3185D" w:rsidRDefault="00FE6E0C" w:rsidP="00FE6E0C">
            <w:pPr>
              <w:tabs>
                <w:tab w:val="left" w:pos="68"/>
              </w:tabs>
              <w:spacing w:before="120" w:after="120"/>
              <w:ind w:left="68"/>
              <w:jc w:val="both"/>
              <w:rPr>
                <w:rFonts w:ascii="Arial" w:hAnsi="Arial" w:cs="Arial"/>
                <w:color w:val="000000" w:themeColor="text1"/>
              </w:rPr>
            </w:pPr>
            <w:r w:rsidRPr="00C3185D">
              <w:rPr>
                <w:rFonts w:ascii="Arial" w:hAnsi="Arial" w:cs="Arial"/>
                <w:color w:val="000000" w:themeColor="text1"/>
              </w:rPr>
              <w:t>e-mail</w:t>
            </w:r>
          </w:p>
        </w:tc>
        <w:tc>
          <w:tcPr>
            <w:tcW w:w="4711" w:type="dxa"/>
          </w:tcPr>
          <w:p w14:paraId="0815CA7D" w14:textId="55915690" w:rsidR="00FE6E0C" w:rsidRPr="00C3185D" w:rsidRDefault="00FE6E0C" w:rsidP="00FE6E0C">
            <w:pPr>
              <w:tabs>
                <w:tab w:val="left" w:pos="-180"/>
              </w:tabs>
              <w:spacing w:before="120" w:after="120"/>
              <w:jc w:val="both"/>
              <w:rPr>
                <w:rFonts w:ascii="Arial" w:hAnsi="Arial" w:cs="Arial"/>
                <w:color w:val="000000" w:themeColor="text1"/>
              </w:rPr>
            </w:pPr>
            <w:r w:rsidRPr="00524C87">
              <w:rPr>
                <w:rFonts w:ascii="Arial" w:hAnsi="Arial" w:cs="Arial"/>
                <w:b/>
                <w:bCs/>
                <w:szCs w:val="24"/>
              </w:rPr>
              <w:t>XXXXXX</w:t>
            </w:r>
            <w:r w:rsidRPr="00524C87">
              <w:rPr>
                <w:b/>
                <w:bCs/>
              </w:rPr>
              <w:t xml:space="preserve"> </w:t>
            </w:r>
            <w:r w:rsidRPr="00524C87">
              <w:rPr>
                <w:rFonts w:ascii="Arial" w:hAnsi="Arial" w:cs="Arial"/>
                <w:b/>
                <w:bCs/>
                <w:szCs w:val="24"/>
              </w:rPr>
              <w:t>redacted under FOIA section 40</w:t>
            </w:r>
          </w:p>
        </w:tc>
      </w:tr>
    </w:tbl>
    <w:p w14:paraId="47113048" w14:textId="77777777" w:rsidR="005B104B" w:rsidRPr="00C3185D" w:rsidRDefault="005B104B" w:rsidP="005B104B">
      <w:pPr>
        <w:tabs>
          <w:tab w:val="left" w:pos="-180"/>
        </w:tabs>
        <w:ind w:hanging="540"/>
        <w:jc w:val="both"/>
        <w:rPr>
          <w:rFonts w:ascii="Arial" w:hAnsi="Arial" w:cs="Arial"/>
          <w:b/>
          <w:color w:val="000000" w:themeColor="text1"/>
          <w:u w:val="single"/>
        </w:rPr>
      </w:pPr>
    </w:p>
    <w:p w14:paraId="79760DA0" w14:textId="77777777" w:rsidR="005B104B" w:rsidRPr="00C3185D" w:rsidRDefault="005B104B" w:rsidP="005B104B">
      <w:pPr>
        <w:tabs>
          <w:tab w:val="left" w:pos="-180"/>
        </w:tabs>
        <w:ind w:left="360" w:hanging="360"/>
        <w:jc w:val="both"/>
        <w:rPr>
          <w:rFonts w:ascii="Arial" w:hAnsi="Arial" w:cs="Arial"/>
          <w:color w:val="000000" w:themeColor="text1"/>
        </w:rPr>
      </w:pPr>
      <w:r w:rsidRPr="00C3185D">
        <w:rPr>
          <w:rFonts w:ascii="Arial" w:hAnsi="Arial" w:cs="Arial"/>
          <w:b/>
          <w:color w:val="000000" w:themeColor="text1"/>
        </w:rPr>
        <w:t>All queries/questions should be sent to the Commercial Advisor</w:t>
      </w:r>
    </w:p>
    <w:p w14:paraId="40F59A4D" w14:textId="77777777" w:rsidR="005B104B" w:rsidRPr="008B5991" w:rsidRDefault="005B104B" w:rsidP="005B104B">
      <w:pPr>
        <w:jc w:val="both"/>
        <w:rPr>
          <w:rFonts w:ascii="Arial" w:hAnsi="Arial"/>
          <w:b/>
          <w:sz w:val="28"/>
        </w:rPr>
      </w:pPr>
      <w:r w:rsidRPr="008B5991">
        <w:br w:type="page"/>
      </w:r>
    </w:p>
    <w:p w14:paraId="292D5A75" w14:textId="77777777" w:rsidR="005B104B" w:rsidRPr="00C02CE2" w:rsidRDefault="005B104B" w:rsidP="005B104B">
      <w:pPr>
        <w:pStyle w:val="Heading2"/>
        <w:tabs>
          <w:tab w:val="clear" w:pos="0"/>
          <w:tab w:val="left" w:pos="-180"/>
        </w:tabs>
        <w:ind w:hanging="142"/>
        <w:rPr>
          <w:color w:val="FF0000"/>
        </w:rPr>
      </w:pPr>
      <w:bookmarkStart w:id="49" w:name="_Toc169180025"/>
      <w:bookmarkStart w:id="50" w:name="_Toc200444494"/>
      <w:bookmarkStart w:id="51" w:name="_Hlk168993138"/>
      <w:r w:rsidRPr="00C02CE2">
        <w:t>Annex 1</w:t>
      </w:r>
      <w:bookmarkEnd w:id="49"/>
      <w:bookmarkEnd w:id="50"/>
    </w:p>
    <w:p w14:paraId="4BF41637" w14:textId="77777777" w:rsidR="005B104B" w:rsidRPr="00C02CE2" w:rsidRDefault="005B104B" w:rsidP="007A2EDD">
      <w:pPr>
        <w:pStyle w:val="Heading3"/>
        <w:numPr>
          <w:ilvl w:val="0"/>
          <w:numId w:val="0"/>
        </w:numPr>
        <w:ind w:left="720" w:hanging="720"/>
        <w:rPr>
          <w:color w:val="FF0000"/>
        </w:rPr>
      </w:pPr>
      <w:bookmarkStart w:id="52" w:name="_Toc169180026"/>
      <w:bookmarkStart w:id="53" w:name="_Toc200444495"/>
      <w:r w:rsidRPr="00C02CE2">
        <w:t>Evaluation Criteria</w:t>
      </w:r>
      <w:bookmarkEnd w:id="52"/>
      <w:bookmarkEnd w:id="53"/>
    </w:p>
    <w:p w14:paraId="6E052268" w14:textId="77777777" w:rsidR="005B104B" w:rsidRPr="00C02CE2" w:rsidRDefault="005B104B" w:rsidP="005B104B">
      <w:pPr>
        <w:ind w:left="-181"/>
        <w:jc w:val="both"/>
        <w:rPr>
          <w:rFonts w:ascii="Arial" w:hAnsi="Arial" w:cs="Arial"/>
          <w:b/>
        </w:rPr>
      </w:pPr>
    </w:p>
    <w:p w14:paraId="5605D53C" w14:textId="77777777" w:rsidR="005B104B" w:rsidRPr="00C02CE2" w:rsidRDefault="005B104B" w:rsidP="005B104B">
      <w:pPr>
        <w:spacing w:after="120"/>
        <w:ind w:left="-181"/>
        <w:jc w:val="both"/>
        <w:rPr>
          <w:rFonts w:ascii="Arial" w:hAnsi="Arial"/>
          <w:bCs/>
        </w:rPr>
      </w:pPr>
      <w:r w:rsidRPr="00C02CE2">
        <w:rPr>
          <w:rFonts w:ascii="Arial" w:hAnsi="Arial" w:cs="Arial"/>
          <w:b/>
        </w:rPr>
        <w:t>Mandatory Criteria</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5670"/>
        <w:gridCol w:w="1418"/>
      </w:tblGrid>
      <w:tr w:rsidR="005B104B" w:rsidRPr="00C02CE2" w14:paraId="2487E92F" w14:textId="77777777" w:rsidTr="00906BBB">
        <w:trPr>
          <w:trHeight w:val="552"/>
          <w:tblHeader/>
        </w:trPr>
        <w:tc>
          <w:tcPr>
            <w:tcW w:w="2405" w:type="dxa"/>
            <w:shd w:val="clear" w:color="auto" w:fill="B6DDE8" w:themeFill="accent5" w:themeFillTint="66"/>
            <w:vAlign w:val="center"/>
          </w:tcPr>
          <w:p w14:paraId="38D2368A" w14:textId="77777777" w:rsidR="005B104B" w:rsidRPr="00C02CE2" w:rsidRDefault="005B104B" w:rsidP="005A5219">
            <w:pPr>
              <w:tabs>
                <w:tab w:val="num" w:pos="-180"/>
              </w:tabs>
              <w:jc w:val="both"/>
              <w:rPr>
                <w:rFonts w:ascii="Arial" w:hAnsi="Arial" w:cs="Arial"/>
                <w:b/>
                <w:sz w:val="20"/>
              </w:rPr>
            </w:pPr>
            <w:r w:rsidRPr="00C02CE2">
              <w:rPr>
                <w:rFonts w:ascii="Arial" w:hAnsi="Arial" w:cs="Arial"/>
                <w:b/>
                <w:sz w:val="20"/>
              </w:rPr>
              <w:t>Mandatory Criteria</w:t>
            </w:r>
          </w:p>
        </w:tc>
        <w:tc>
          <w:tcPr>
            <w:tcW w:w="5670" w:type="dxa"/>
            <w:shd w:val="clear" w:color="auto" w:fill="B6DDE8" w:themeFill="accent5" w:themeFillTint="66"/>
            <w:vAlign w:val="center"/>
          </w:tcPr>
          <w:p w14:paraId="73831A81" w14:textId="77777777" w:rsidR="005B104B" w:rsidRPr="00C02CE2" w:rsidRDefault="005B104B" w:rsidP="005A5219">
            <w:pPr>
              <w:tabs>
                <w:tab w:val="num" w:pos="-180"/>
              </w:tabs>
              <w:jc w:val="both"/>
              <w:rPr>
                <w:rFonts w:ascii="Arial" w:hAnsi="Arial" w:cs="Arial"/>
                <w:b/>
                <w:sz w:val="20"/>
              </w:rPr>
            </w:pPr>
            <w:r w:rsidRPr="00C02CE2">
              <w:rPr>
                <w:rFonts w:ascii="Arial" w:hAnsi="Arial" w:cs="Arial"/>
                <w:b/>
                <w:sz w:val="20"/>
              </w:rPr>
              <w:t>Mandatory Criteria Description</w:t>
            </w:r>
          </w:p>
        </w:tc>
        <w:tc>
          <w:tcPr>
            <w:tcW w:w="1418" w:type="dxa"/>
            <w:shd w:val="clear" w:color="auto" w:fill="B6DDE8" w:themeFill="accent5" w:themeFillTint="66"/>
            <w:vAlign w:val="center"/>
          </w:tcPr>
          <w:p w14:paraId="079CC6EB" w14:textId="77777777" w:rsidR="005B104B" w:rsidRPr="00C02CE2" w:rsidRDefault="005B104B" w:rsidP="005A5219">
            <w:pPr>
              <w:tabs>
                <w:tab w:val="num" w:pos="0"/>
              </w:tabs>
              <w:jc w:val="both"/>
              <w:rPr>
                <w:rFonts w:ascii="Arial" w:hAnsi="Arial" w:cs="Arial"/>
                <w:sz w:val="20"/>
              </w:rPr>
            </w:pPr>
            <w:r w:rsidRPr="00C02CE2">
              <w:rPr>
                <w:rFonts w:ascii="Arial" w:hAnsi="Arial" w:cs="Arial"/>
                <w:b/>
                <w:sz w:val="20"/>
              </w:rPr>
              <w:t>Pass/Fail</w:t>
            </w:r>
          </w:p>
        </w:tc>
      </w:tr>
      <w:tr w:rsidR="005B104B" w:rsidRPr="00C02CE2" w14:paraId="15F20B82" w14:textId="77777777" w:rsidTr="005A5219">
        <w:trPr>
          <w:trHeight w:val="552"/>
          <w:tblHeader/>
        </w:trPr>
        <w:tc>
          <w:tcPr>
            <w:tcW w:w="2405" w:type="dxa"/>
            <w:vMerge w:val="restart"/>
            <w:vAlign w:val="center"/>
          </w:tcPr>
          <w:p w14:paraId="0D097250" w14:textId="77777777" w:rsidR="005B104B" w:rsidRPr="00C02CE2" w:rsidRDefault="005B104B" w:rsidP="005A5219">
            <w:pPr>
              <w:tabs>
                <w:tab w:val="num" w:pos="-180"/>
              </w:tabs>
              <w:jc w:val="both"/>
              <w:rPr>
                <w:rFonts w:ascii="Arial" w:hAnsi="Arial" w:cs="Arial"/>
                <w:b/>
                <w:sz w:val="20"/>
              </w:rPr>
            </w:pPr>
            <w:r w:rsidRPr="00C02CE2">
              <w:rPr>
                <w:rFonts w:ascii="Arial" w:hAnsi="Arial" w:cs="Arial"/>
                <w:b/>
                <w:sz w:val="20"/>
              </w:rPr>
              <w:t>Support and Maintenance</w:t>
            </w:r>
          </w:p>
        </w:tc>
        <w:tc>
          <w:tcPr>
            <w:tcW w:w="5670" w:type="dxa"/>
            <w:vAlign w:val="center"/>
          </w:tcPr>
          <w:p w14:paraId="3E73306B" w14:textId="77777777" w:rsidR="005B104B" w:rsidRPr="00C02CE2" w:rsidRDefault="005B104B" w:rsidP="005A5219">
            <w:pPr>
              <w:jc w:val="both"/>
              <w:rPr>
                <w:rFonts w:ascii="Arial" w:hAnsi="Arial" w:cs="Arial"/>
                <w:szCs w:val="24"/>
                <w:lang w:eastAsia="en-GB"/>
              </w:rPr>
            </w:pPr>
            <w:r>
              <w:rPr>
                <w:rFonts w:ascii="Arial" w:hAnsi="Arial" w:cs="Arial"/>
                <w:szCs w:val="24"/>
                <w:lang w:eastAsia="en-GB"/>
              </w:rPr>
              <w:t xml:space="preserve">Please confirm if you can provide two service </w:t>
            </w:r>
            <w:r w:rsidRPr="00C02CE2">
              <w:rPr>
                <w:rFonts w:ascii="Arial" w:hAnsi="Arial" w:cs="Arial"/>
                <w:szCs w:val="24"/>
                <w:lang w:eastAsia="en-GB"/>
              </w:rPr>
              <w:t>inspection</w:t>
            </w:r>
            <w:r>
              <w:rPr>
                <w:rFonts w:ascii="Arial" w:hAnsi="Arial" w:cs="Arial"/>
                <w:szCs w:val="24"/>
                <w:lang w:eastAsia="en-GB"/>
              </w:rPr>
              <w:t>s a year</w:t>
            </w:r>
            <w:r w:rsidRPr="00C02CE2">
              <w:rPr>
                <w:rFonts w:ascii="Arial" w:hAnsi="Arial" w:cs="Arial"/>
                <w:szCs w:val="24"/>
                <w:lang w:eastAsia="en-GB"/>
              </w:rPr>
              <w:t xml:space="preserve"> as outlined in </w:t>
            </w:r>
            <w:r>
              <w:rPr>
                <w:rFonts w:ascii="Arial" w:hAnsi="Arial" w:cs="Arial"/>
                <w:szCs w:val="24"/>
                <w:lang w:eastAsia="en-GB"/>
              </w:rPr>
              <w:t xml:space="preserve">Section </w:t>
            </w:r>
            <w:r w:rsidRPr="00C02CE2">
              <w:rPr>
                <w:rFonts w:ascii="Arial" w:hAnsi="Arial" w:cs="Arial"/>
                <w:szCs w:val="24"/>
                <w:lang w:eastAsia="en-GB"/>
              </w:rPr>
              <w:t>6.</w:t>
            </w:r>
            <w:r>
              <w:rPr>
                <w:rFonts w:ascii="Arial" w:hAnsi="Arial" w:cs="Arial"/>
                <w:szCs w:val="24"/>
                <w:lang w:eastAsia="en-GB"/>
              </w:rPr>
              <w:t>1</w:t>
            </w:r>
            <w:r w:rsidRPr="00C02CE2">
              <w:rPr>
                <w:rFonts w:ascii="Arial" w:hAnsi="Arial" w:cs="Arial"/>
                <w:szCs w:val="24"/>
                <w:lang w:eastAsia="en-GB"/>
              </w:rPr>
              <w:t xml:space="preserve"> </w:t>
            </w:r>
            <w:r>
              <w:rPr>
                <w:rFonts w:ascii="Arial" w:hAnsi="Arial" w:cs="Arial"/>
                <w:szCs w:val="24"/>
                <w:lang w:eastAsia="en-GB"/>
              </w:rPr>
              <w:t>of the</w:t>
            </w:r>
            <w:r w:rsidRPr="00C02CE2">
              <w:rPr>
                <w:rFonts w:ascii="Arial" w:hAnsi="Arial" w:cs="Arial"/>
                <w:szCs w:val="24"/>
                <w:lang w:eastAsia="en-GB"/>
              </w:rPr>
              <w:t xml:space="preserve"> </w:t>
            </w:r>
            <w:r>
              <w:rPr>
                <w:rFonts w:ascii="Arial" w:hAnsi="Arial" w:cs="Arial"/>
                <w:szCs w:val="24"/>
                <w:lang w:eastAsia="en-GB"/>
              </w:rPr>
              <w:t>S</w:t>
            </w:r>
            <w:r w:rsidRPr="00C02CE2">
              <w:rPr>
                <w:rFonts w:ascii="Arial" w:hAnsi="Arial" w:cs="Arial"/>
                <w:szCs w:val="24"/>
                <w:lang w:eastAsia="en-GB"/>
              </w:rPr>
              <w:t>pecification</w:t>
            </w:r>
            <w:r>
              <w:rPr>
                <w:rFonts w:ascii="Arial" w:hAnsi="Arial" w:cs="Arial"/>
                <w:szCs w:val="24"/>
                <w:lang w:eastAsia="en-GB"/>
              </w:rPr>
              <w:t xml:space="preserve"> document.</w:t>
            </w:r>
          </w:p>
          <w:p w14:paraId="64154C0A" w14:textId="77777777" w:rsidR="005B104B" w:rsidRPr="00C02CE2" w:rsidRDefault="005B104B" w:rsidP="005A5219">
            <w:pPr>
              <w:tabs>
                <w:tab w:val="num" w:pos="-180"/>
              </w:tabs>
              <w:jc w:val="both"/>
              <w:rPr>
                <w:rFonts w:ascii="Arial" w:hAnsi="Arial" w:cs="Arial"/>
                <w:sz w:val="20"/>
              </w:rPr>
            </w:pPr>
          </w:p>
        </w:tc>
        <w:tc>
          <w:tcPr>
            <w:tcW w:w="1418" w:type="dxa"/>
            <w:vAlign w:val="center"/>
          </w:tcPr>
          <w:p w14:paraId="20130D4D" w14:textId="77777777" w:rsidR="005B104B" w:rsidRPr="00C02CE2" w:rsidRDefault="005B104B" w:rsidP="005A5219">
            <w:pPr>
              <w:tabs>
                <w:tab w:val="num" w:pos="0"/>
              </w:tabs>
              <w:jc w:val="both"/>
              <w:rPr>
                <w:rFonts w:ascii="Arial" w:hAnsi="Arial" w:cs="Arial"/>
                <w:sz w:val="20"/>
              </w:rPr>
            </w:pPr>
          </w:p>
        </w:tc>
      </w:tr>
      <w:tr w:rsidR="005B104B" w:rsidRPr="00C02CE2" w14:paraId="10357A8E" w14:textId="77777777" w:rsidTr="005A5219">
        <w:trPr>
          <w:trHeight w:val="552"/>
          <w:tblHeader/>
        </w:trPr>
        <w:tc>
          <w:tcPr>
            <w:tcW w:w="2405" w:type="dxa"/>
            <w:vMerge/>
            <w:vAlign w:val="center"/>
          </w:tcPr>
          <w:p w14:paraId="01B0271D" w14:textId="77777777" w:rsidR="005B104B" w:rsidRPr="00C02CE2" w:rsidRDefault="005B104B" w:rsidP="005A5219">
            <w:pPr>
              <w:tabs>
                <w:tab w:val="num" w:pos="-180"/>
              </w:tabs>
              <w:jc w:val="both"/>
              <w:rPr>
                <w:rFonts w:ascii="Arial" w:hAnsi="Arial" w:cs="Arial"/>
                <w:b/>
                <w:sz w:val="20"/>
              </w:rPr>
            </w:pPr>
          </w:p>
        </w:tc>
        <w:tc>
          <w:tcPr>
            <w:tcW w:w="5670" w:type="dxa"/>
            <w:vAlign w:val="center"/>
          </w:tcPr>
          <w:p w14:paraId="5DD92F71" w14:textId="4297E6CC" w:rsidR="005B104B" w:rsidRDefault="005B104B" w:rsidP="005A5219">
            <w:pPr>
              <w:jc w:val="both"/>
              <w:rPr>
                <w:rFonts w:ascii="Arial" w:hAnsi="Arial" w:cs="Arial"/>
                <w:szCs w:val="24"/>
                <w:lang w:eastAsia="en-GB"/>
              </w:rPr>
            </w:pPr>
            <w:r w:rsidRPr="00005343">
              <w:rPr>
                <w:rFonts w:ascii="Arial" w:hAnsi="Arial" w:cs="Arial"/>
                <w:szCs w:val="24"/>
                <w:lang w:eastAsia="en-GB"/>
              </w:rPr>
              <w:t xml:space="preserve">Following maintenance, </w:t>
            </w:r>
            <w:r>
              <w:rPr>
                <w:rFonts w:ascii="Arial" w:hAnsi="Arial" w:cs="Arial"/>
                <w:szCs w:val="24"/>
                <w:lang w:eastAsia="en-GB"/>
              </w:rPr>
              <w:t>please confirm if you can pro</w:t>
            </w:r>
            <w:r w:rsidRPr="00005343">
              <w:rPr>
                <w:rFonts w:ascii="Arial" w:hAnsi="Arial" w:cs="Arial"/>
                <w:szCs w:val="24"/>
                <w:lang w:eastAsia="en-GB"/>
              </w:rPr>
              <w:t>vide the DVLA with work reports</w:t>
            </w:r>
            <w:r>
              <w:rPr>
                <w:rFonts w:ascii="Arial" w:hAnsi="Arial" w:cs="Arial"/>
                <w:szCs w:val="24"/>
                <w:lang w:eastAsia="en-GB"/>
              </w:rPr>
              <w:t>,</w:t>
            </w:r>
            <w:r w:rsidRPr="00005343">
              <w:rPr>
                <w:rFonts w:ascii="Arial" w:hAnsi="Arial" w:cs="Arial"/>
                <w:szCs w:val="24"/>
                <w:lang w:eastAsia="en-GB"/>
              </w:rPr>
              <w:t xml:space="preserve"> detailing work</w:t>
            </w:r>
            <w:r>
              <w:rPr>
                <w:rFonts w:ascii="Arial" w:hAnsi="Arial" w:cs="Arial"/>
                <w:szCs w:val="24"/>
                <w:lang w:eastAsia="en-GB"/>
              </w:rPr>
              <w:t>s</w:t>
            </w:r>
            <w:r w:rsidRPr="00005343">
              <w:rPr>
                <w:rFonts w:ascii="Arial" w:hAnsi="Arial" w:cs="Arial"/>
                <w:szCs w:val="24"/>
                <w:lang w:eastAsia="en-GB"/>
              </w:rPr>
              <w:t xml:space="preserve"> completed and confirmation that the </w:t>
            </w:r>
            <w:r w:rsidR="006E784D">
              <w:rPr>
                <w:rFonts w:ascii="Arial" w:hAnsi="Arial" w:cs="Arial"/>
                <w:szCs w:val="24"/>
                <w:lang w:eastAsia="en-GB"/>
              </w:rPr>
              <w:t>charging units are</w:t>
            </w:r>
            <w:r w:rsidRPr="00005343">
              <w:rPr>
                <w:rFonts w:ascii="Arial" w:hAnsi="Arial" w:cs="Arial"/>
                <w:szCs w:val="24"/>
                <w:lang w:eastAsia="en-GB"/>
              </w:rPr>
              <w:t xml:space="preserve"> safe to use</w:t>
            </w:r>
            <w:r>
              <w:rPr>
                <w:rFonts w:ascii="Arial" w:hAnsi="Arial" w:cs="Arial"/>
                <w:szCs w:val="24"/>
                <w:lang w:eastAsia="en-GB"/>
              </w:rPr>
              <w:t xml:space="preserve"> (or otherwise).</w:t>
            </w:r>
          </w:p>
          <w:p w14:paraId="6FFDECD3" w14:textId="77777777" w:rsidR="005B104B" w:rsidRDefault="005B104B" w:rsidP="005A5219">
            <w:pPr>
              <w:jc w:val="both"/>
              <w:rPr>
                <w:rFonts w:ascii="Arial" w:hAnsi="Arial" w:cs="Arial"/>
                <w:szCs w:val="24"/>
                <w:lang w:eastAsia="en-GB"/>
              </w:rPr>
            </w:pPr>
          </w:p>
        </w:tc>
        <w:tc>
          <w:tcPr>
            <w:tcW w:w="1418" w:type="dxa"/>
            <w:vAlign w:val="center"/>
          </w:tcPr>
          <w:p w14:paraId="7B734546" w14:textId="77777777" w:rsidR="005B104B" w:rsidRPr="00C02CE2" w:rsidRDefault="005B104B" w:rsidP="005A5219">
            <w:pPr>
              <w:tabs>
                <w:tab w:val="num" w:pos="0"/>
              </w:tabs>
              <w:jc w:val="both"/>
              <w:rPr>
                <w:rFonts w:ascii="Arial" w:hAnsi="Arial" w:cs="Arial"/>
                <w:sz w:val="20"/>
              </w:rPr>
            </w:pPr>
          </w:p>
        </w:tc>
      </w:tr>
      <w:tr w:rsidR="005B104B" w:rsidRPr="00C02CE2" w14:paraId="5FEB9934" w14:textId="77777777" w:rsidTr="005A5219">
        <w:trPr>
          <w:trHeight w:val="552"/>
          <w:tblHeader/>
        </w:trPr>
        <w:tc>
          <w:tcPr>
            <w:tcW w:w="2405" w:type="dxa"/>
            <w:vMerge/>
            <w:vAlign w:val="center"/>
          </w:tcPr>
          <w:p w14:paraId="6EAB5141" w14:textId="77777777" w:rsidR="005B104B" w:rsidRPr="00C02CE2" w:rsidRDefault="005B104B" w:rsidP="005A5219">
            <w:pPr>
              <w:tabs>
                <w:tab w:val="num" w:pos="-180"/>
              </w:tabs>
              <w:jc w:val="both"/>
              <w:rPr>
                <w:rFonts w:ascii="Arial" w:hAnsi="Arial" w:cs="Arial"/>
                <w:b/>
                <w:sz w:val="20"/>
              </w:rPr>
            </w:pPr>
          </w:p>
        </w:tc>
        <w:tc>
          <w:tcPr>
            <w:tcW w:w="5670" w:type="dxa"/>
            <w:vAlign w:val="center"/>
          </w:tcPr>
          <w:p w14:paraId="3D59293E" w14:textId="77777777" w:rsidR="005B104B" w:rsidRPr="00C02CE2" w:rsidRDefault="005B104B" w:rsidP="005A5219">
            <w:pPr>
              <w:jc w:val="both"/>
              <w:rPr>
                <w:rFonts w:ascii="Arial" w:hAnsi="Arial" w:cs="Arial"/>
                <w:szCs w:val="24"/>
                <w:lang w:eastAsia="en-GB"/>
              </w:rPr>
            </w:pPr>
            <w:r>
              <w:rPr>
                <w:rFonts w:ascii="Arial" w:hAnsi="Arial" w:cs="Arial"/>
                <w:szCs w:val="24"/>
                <w:lang w:eastAsia="en-GB"/>
              </w:rPr>
              <w:t>Please confirm if you can provide l</w:t>
            </w:r>
            <w:r w:rsidRPr="00C02CE2">
              <w:rPr>
                <w:rFonts w:ascii="Arial" w:hAnsi="Arial" w:cs="Arial"/>
                <w:szCs w:val="24"/>
                <w:lang w:eastAsia="en-GB"/>
              </w:rPr>
              <w:t xml:space="preserve">og notes and results of all testing and maintenance and provide these to DVLA electronically within </w:t>
            </w:r>
            <w:r>
              <w:rPr>
                <w:rFonts w:ascii="Arial" w:hAnsi="Arial" w:cs="Arial"/>
                <w:szCs w:val="24"/>
                <w:lang w:eastAsia="en-GB"/>
              </w:rPr>
              <w:t>10</w:t>
            </w:r>
            <w:r w:rsidRPr="00C02CE2">
              <w:rPr>
                <w:rFonts w:ascii="Arial" w:hAnsi="Arial" w:cs="Arial"/>
                <w:szCs w:val="24"/>
                <w:lang w:eastAsia="en-GB"/>
              </w:rPr>
              <w:t xml:space="preserve"> working days of the service</w:t>
            </w:r>
            <w:r>
              <w:rPr>
                <w:rFonts w:ascii="Arial" w:hAnsi="Arial" w:cs="Arial"/>
                <w:szCs w:val="24"/>
                <w:lang w:eastAsia="en-GB"/>
              </w:rPr>
              <w:t xml:space="preserve"> inspection.</w:t>
            </w:r>
          </w:p>
          <w:p w14:paraId="20900877" w14:textId="77777777" w:rsidR="005B104B" w:rsidRPr="00C02CE2" w:rsidRDefault="005B104B" w:rsidP="005A5219">
            <w:pPr>
              <w:tabs>
                <w:tab w:val="num" w:pos="-180"/>
              </w:tabs>
              <w:jc w:val="both"/>
              <w:rPr>
                <w:rFonts w:ascii="Arial" w:hAnsi="Arial" w:cs="Arial"/>
                <w:sz w:val="20"/>
              </w:rPr>
            </w:pPr>
          </w:p>
        </w:tc>
        <w:tc>
          <w:tcPr>
            <w:tcW w:w="1418" w:type="dxa"/>
            <w:vAlign w:val="center"/>
          </w:tcPr>
          <w:p w14:paraId="50A18802" w14:textId="77777777" w:rsidR="005B104B" w:rsidRPr="00C02CE2" w:rsidRDefault="005B104B" w:rsidP="005A5219">
            <w:pPr>
              <w:tabs>
                <w:tab w:val="num" w:pos="0"/>
              </w:tabs>
              <w:jc w:val="both"/>
              <w:rPr>
                <w:rFonts w:ascii="Arial" w:hAnsi="Arial" w:cs="Arial"/>
                <w:sz w:val="20"/>
              </w:rPr>
            </w:pPr>
          </w:p>
        </w:tc>
      </w:tr>
      <w:tr w:rsidR="005B104B" w:rsidRPr="00C02CE2" w14:paraId="75B1D3B7" w14:textId="77777777" w:rsidTr="005A5219">
        <w:trPr>
          <w:trHeight w:val="552"/>
        </w:trPr>
        <w:tc>
          <w:tcPr>
            <w:tcW w:w="2405" w:type="dxa"/>
            <w:vMerge w:val="restart"/>
            <w:vAlign w:val="center"/>
          </w:tcPr>
          <w:p w14:paraId="6C614FFB" w14:textId="77777777" w:rsidR="005B104B" w:rsidRPr="00C02CE2" w:rsidRDefault="005B104B" w:rsidP="005A5219">
            <w:pPr>
              <w:tabs>
                <w:tab w:val="num" w:pos="-180"/>
              </w:tabs>
              <w:jc w:val="both"/>
              <w:rPr>
                <w:rFonts w:ascii="Arial" w:hAnsi="Arial" w:cs="Arial"/>
                <w:b/>
                <w:sz w:val="20"/>
              </w:rPr>
            </w:pPr>
            <w:r w:rsidRPr="00C02CE2">
              <w:rPr>
                <w:rFonts w:ascii="Arial" w:hAnsi="Arial" w:cs="Arial"/>
                <w:b/>
                <w:sz w:val="20"/>
              </w:rPr>
              <w:t>Hosting and card element</w:t>
            </w:r>
          </w:p>
        </w:tc>
        <w:tc>
          <w:tcPr>
            <w:tcW w:w="5670" w:type="dxa"/>
            <w:vAlign w:val="center"/>
          </w:tcPr>
          <w:p w14:paraId="6C464631" w14:textId="77777777" w:rsidR="005B104B" w:rsidRDefault="005B104B" w:rsidP="005A5219">
            <w:pPr>
              <w:tabs>
                <w:tab w:val="num" w:pos="-180"/>
              </w:tabs>
              <w:jc w:val="both"/>
              <w:rPr>
                <w:rFonts w:ascii="Arial" w:hAnsi="Arial" w:cs="Arial"/>
                <w:szCs w:val="24"/>
              </w:rPr>
            </w:pPr>
            <w:r>
              <w:rPr>
                <w:rFonts w:ascii="Arial" w:hAnsi="Arial" w:cs="Arial"/>
                <w:szCs w:val="24"/>
              </w:rPr>
              <w:t>Please confirm if you can p</w:t>
            </w:r>
            <w:r w:rsidRPr="00C02CE2">
              <w:rPr>
                <w:rFonts w:ascii="Arial" w:hAnsi="Arial" w:cs="Arial"/>
                <w:szCs w:val="24"/>
              </w:rPr>
              <w:t>rovide different tariffs for different units</w:t>
            </w:r>
            <w:r>
              <w:rPr>
                <w:rFonts w:ascii="Arial" w:hAnsi="Arial" w:cs="Arial"/>
                <w:szCs w:val="24"/>
              </w:rPr>
              <w:t>. Please refer to section 4.2 of the Specification document.</w:t>
            </w:r>
          </w:p>
          <w:p w14:paraId="5EFFC94C" w14:textId="77777777" w:rsidR="005B104B" w:rsidRDefault="005B104B" w:rsidP="005A5219">
            <w:pPr>
              <w:tabs>
                <w:tab w:val="num" w:pos="-180"/>
              </w:tabs>
              <w:jc w:val="both"/>
              <w:rPr>
                <w:rFonts w:ascii="Arial" w:hAnsi="Arial" w:cs="Arial"/>
                <w:szCs w:val="24"/>
              </w:rPr>
            </w:pPr>
          </w:p>
        </w:tc>
        <w:tc>
          <w:tcPr>
            <w:tcW w:w="1418" w:type="dxa"/>
            <w:vAlign w:val="center"/>
          </w:tcPr>
          <w:p w14:paraId="15DA606C" w14:textId="77777777" w:rsidR="005B104B" w:rsidRPr="00C02CE2" w:rsidRDefault="005B104B" w:rsidP="005A5219">
            <w:pPr>
              <w:tabs>
                <w:tab w:val="num" w:pos="0"/>
              </w:tabs>
              <w:jc w:val="both"/>
              <w:rPr>
                <w:rFonts w:ascii="Arial" w:hAnsi="Arial" w:cs="Arial"/>
                <w:sz w:val="20"/>
              </w:rPr>
            </w:pPr>
          </w:p>
        </w:tc>
      </w:tr>
      <w:tr w:rsidR="005B104B" w:rsidRPr="00C02CE2" w14:paraId="2198838A" w14:textId="77777777" w:rsidTr="005A5219">
        <w:trPr>
          <w:trHeight w:val="552"/>
        </w:trPr>
        <w:tc>
          <w:tcPr>
            <w:tcW w:w="2405" w:type="dxa"/>
            <w:vMerge/>
            <w:vAlign w:val="center"/>
          </w:tcPr>
          <w:p w14:paraId="4214146F" w14:textId="77777777" w:rsidR="005B104B" w:rsidRPr="00C02CE2" w:rsidRDefault="005B104B" w:rsidP="005A5219">
            <w:pPr>
              <w:tabs>
                <w:tab w:val="num" w:pos="-180"/>
              </w:tabs>
              <w:jc w:val="both"/>
              <w:rPr>
                <w:rFonts w:ascii="Arial" w:hAnsi="Arial" w:cs="Arial"/>
                <w:b/>
                <w:sz w:val="20"/>
              </w:rPr>
            </w:pPr>
          </w:p>
        </w:tc>
        <w:tc>
          <w:tcPr>
            <w:tcW w:w="5670" w:type="dxa"/>
            <w:vAlign w:val="center"/>
          </w:tcPr>
          <w:p w14:paraId="1760B108" w14:textId="77777777" w:rsidR="005B104B" w:rsidRDefault="005B104B" w:rsidP="005A5219">
            <w:pPr>
              <w:tabs>
                <w:tab w:val="num" w:pos="-180"/>
              </w:tabs>
              <w:jc w:val="both"/>
              <w:rPr>
                <w:rFonts w:ascii="Arial" w:hAnsi="Arial" w:cs="Arial"/>
                <w:szCs w:val="24"/>
              </w:rPr>
            </w:pPr>
            <w:r>
              <w:rPr>
                <w:rFonts w:ascii="Arial" w:hAnsi="Arial" w:cs="Arial"/>
                <w:szCs w:val="24"/>
              </w:rPr>
              <w:t>Please confirm that the c</w:t>
            </w:r>
            <w:r w:rsidRPr="00C02CE2">
              <w:rPr>
                <w:rFonts w:ascii="Arial" w:hAnsi="Arial" w:cs="Arial"/>
                <w:szCs w:val="24"/>
              </w:rPr>
              <w:t xml:space="preserve">ards and back-office </w:t>
            </w:r>
            <w:r>
              <w:rPr>
                <w:rFonts w:ascii="Arial" w:hAnsi="Arial" w:cs="Arial"/>
                <w:szCs w:val="24"/>
              </w:rPr>
              <w:t xml:space="preserve">solution will </w:t>
            </w:r>
            <w:r w:rsidRPr="00C02CE2">
              <w:rPr>
                <w:rFonts w:ascii="Arial" w:hAnsi="Arial" w:cs="Arial"/>
                <w:szCs w:val="24"/>
              </w:rPr>
              <w:t xml:space="preserve">be compatible with our current </w:t>
            </w:r>
            <w:r>
              <w:rPr>
                <w:rFonts w:ascii="Arial" w:hAnsi="Arial" w:cs="Arial"/>
                <w:szCs w:val="24"/>
              </w:rPr>
              <w:t xml:space="preserve">units </w:t>
            </w:r>
            <w:r w:rsidRPr="00C02CE2">
              <w:rPr>
                <w:rFonts w:ascii="Arial" w:hAnsi="Arial" w:cs="Arial"/>
                <w:szCs w:val="24"/>
              </w:rPr>
              <w:t xml:space="preserve">as outlined in </w:t>
            </w:r>
            <w:r>
              <w:rPr>
                <w:rFonts w:ascii="Arial" w:hAnsi="Arial" w:cs="Arial"/>
                <w:szCs w:val="24"/>
              </w:rPr>
              <w:t xml:space="preserve">section </w:t>
            </w:r>
            <w:r w:rsidRPr="00C02CE2">
              <w:rPr>
                <w:rFonts w:ascii="Arial" w:hAnsi="Arial" w:cs="Arial"/>
                <w:szCs w:val="24"/>
              </w:rPr>
              <w:t xml:space="preserve">4.4 </w:t>
            </w:r>
            <w:r>
              <w:rPr>
                <w:rFonts w:ascii="Arial" w:hAnsi="Arial" w:cs="Arial"/>
                <w:szCs w:val="24"/>
              </w:rPr>
              <w:t>of the S</w:t>
            </w:r>
            <w:r w:rsidRPr="00C02CE2">
              <w:rPr>
                <w:rFonts w:ascii="Arial" w:hAnsi="Arial" w:cs="Arial"/>
                <w:szCs w:val="24"/>
              </w:rPr>
              <w:t>pecification</w:t>
            </w:r>
            <w:r>
              <w:rPr>
                <w:rFonts w:ascii="Arial" w:hAnsi="Arial" w:cs="Arial"/>
                <w:szCs w:val="24"/>
              </w:rPr>
              <w:t xml:space="preserve"> document.</w:t>
            </w:r>
          </w:p>
          <w:p w14:paraId="7374370D" w14:textId="77777777" w:rsidR="005B104B" w:rsidRPr="00C02CE2" w:rsidRDefault="005B104B" w:rsidP="005A5219">
            <w:pPr>
              <w:tabs>
                <w:tab w:val="num" w:pos="-180"/>
              </w:tabs>
              <w:jc w:val="both"/>
              <w:rPr>
                <w:rFonts w:ascii="Arial" w:hAnsi="Arial" w:cs="Arial"/>
                <w:sz w:val="20"/>
              </w:rPr>
            </w:pPr>
          </w:p>
        </w:tc>
        <w:tc>
          <w:tcPr>
            <w:tcW w:w="1418" w:type="dxa"/>
            <w:vAlign w:val="center"/>
          </w:tcPr>
          <w:p w14:paraId="4C70E1F0" w14:textId="77777777" w:rsidR="005B104B" w:rsidRPr="00C02CE2" w:rsidRDefault="005B104B" w:rsidP="005A5219">
            <w:pPr>
              <w:tabs>
                <w:tab w:val="num" w:pos="0"/>
              </w:tabs>
              <w:jc w:val="both"/>
              <w:rPr>
                <w:rFonts w:ascii="Arial" w:hAnsi="Arial" w:cs="Arial"/>
                <w:sz w:val="20"/>
              </w:rPr>
            </w:pPr>
          </w:p>
        </w:tc>
      </w:tr>
      <w:tr w:rsidR="005B104B" w:rsidRPr="00C02CE2" w14:paraId="2600687A" w14:textId="77777777" w:rsidTr="005A5219">
        <w:trPr>
          <w:trHeight w:val="553"/>
        </w:trPr>
        <w:tc>
          <w:tcPr>
            <w:tcW w:w="2405" w:type="dxa"/>
            <w:vMerge/>
            <w:vAlign w:val="center"/>
          </w:tcPr>
          <w:p w14:paraId="72FB0651" w14:textId="77777777" w:rsidR="005B104B" w:rsidRPr="00C02CE2" w:rsidRDefault="005B104B" w:rsidP="005A5219">
            <w:pPr>
              <w:tabs>
                <w:tab w:val="num" w:pos="-180"/>
              </w:tabs>
              <w:jc w:val="both"/>
              <w:rPr>
                <w:rFonts w:ascii="Arial" w:hAnsi="Arial" w:cs="Arial"/>
                <w:b/>
                <w:sz w:val="20"/>
              </w:rPr>
            </w:pPr>
          </w:p>
        </w:tc>
        <w:tc>
          <w:tcPr>
            <w:tcW w:w="5670" w:type="dxa"/>
            <w:vAlign w:val="center"/>
          </w:tcPr>
          <w:p w14:paraId="232E52AE" w14:textId="38CB655A" w:rsidR="005B104B" w:rsidRDefault="005B104B" w:rsidP="005A5219">
            <w:pPr>
              <w:tabs>
                <w:tab w:val="num" w:pos="-180"/>
              </w:tabs>
              <w:jc w:val="both"/>
              <w:rPr>
                <w:rFonts w:ascii="Arial" w:hAnsi="Arial" w:cs="Arial"/>
                <w:szCs w:val="24"/>
                <w:lang w:eastAsia="en-GB"/>
              </w:rPr>
            </w:pPr>
            <w:r>
              <w:rPr>
                <w:rFonts w:ascii="Arial" w:hAnsi="Arial" w:cs="Arial"/>
                <w:szCs w:val="24"/>
              </w:rPr>
              <w:t xml:space="preserve">Please confirm if you can </w:t>
            </w:r>
            <w:r w:rsidRPr="00C02CE2">
              <w:rPr>
                <w:rFonts w:ascii="Arial" w:hAnsi="Arial" w:cs="Arial"/>
                <w:szCs w:val="24"/>
              </w:rPr>
              <w:t xml:space="preserve">provide </w:t>
            </w:r>
            <w:r>
              <w:rPr>
                <w:rFonts w:ascii="Arial" w:hAnsi="Arial" w:cs="Arial"/>
                <w:szCs w:val="24"/>
              </w:rPr>
              <w:t xml:space="preserve">a </w:t>
            </w:r>
            <w:r>
              <w:rPr>
                <w:rFonts w:ascii="Arial" w:hAnsi="Arial" w:cs="Arial"/>
                <w:szCs w:val="24"/>
                <w:lang w:eastAsia="en-GB"/>
              </w:rPr>
              <w:t>hosting and back-office solution to deliver this contract. Please refer to Sectio</w:t>
            </w:r>
            <w:r w:rsidRPr="002F24E3">
              <w:rPr>
                <w:rFonts w:ascii="Arial" w:hAnsi="Arial" w:cs="Arial"/>
                <w:szCs w:val="24"/>
                <w:lang w:eastAsia="en-GB"/>
              </w:rPr>
              <w:t>n 6.3</w:t>
            </w:r>
            <w:r w:rsidR="001F7234">
              <w:rPr>
                <w:rFonts w:ascii="Arial" w:hAnsi="Arial" w:cs="Arial"/>
                <w:szCs w:val="24"/>
                <w:lang w:eastAsia="en-GB"/>
              </w:rPr>
              <w:t xml:space="preserve"> </w:t>
            </w:r>
            <w:r>
              <w:rPr>
                <w:rFonts w:ascii="Arial" w:hAnsi="Arial" w:cs="Arial"/>
                <w:szCs w:val="24"/>
                <w:lang w:eastAsia="en-GB"/>
              </w:rPr>
              <w:t>of the Specification document.</w:t>
            </w:r>
          </w:p>
          <w:p w14:paraId="43269D6D" w14:textId="77777777" w:rsidR="005B104B" w:rsidRPr="00C02CE2" w:rsidRDefault="005B104B" w:rsidP="005A5219">
            <w:pPr>
              <w:tabs>
                <w:tab w:val="num" w:pos="-180"/>
              </w:tabs>
              <w:jc w:val="both"/>
              <w:rPr>
                <w:rFonts w:ascii="Arial" w:hAnsi="Arial" w:cs="Arial"/>
                <w:szCs w:val="24"/>
              </w:rPr>
            </w:pPr>
          </w:p>
        </w:tc>
        <w:tc>
          <w:tcPr>
            <w:tcW w:w="1418" w:type="dxa"/>
            <w:vAlign w:val="center"/>
          </w:tcPr>
          <w:p w14:paraId="3B722BA0" w14:textId="77777777" w:rsidR="005B104B" w:rsidRPr="00C02CE2" w:rsidRDefault="005B104B" w:rsidP="005A5219">
            <w:pPr>
              <w:tabs>
                <w:tab w:val="num" w:pos="0"/>
              </w:tabs>
              <w:jc w:val="both"/>
              <w:rPr>
                <w:rFonts w:ascii="Arial" w:hAnsi="Arial" w:cs="Arial"/>
                <w:sz w:val="20"/>
              </w:rPr>
            </w:pPr>
          </w:p>
        </w:tc>
      </w:tr>
      <w:tr w:rsidR="005B104B" w:rsidRPr="00C02CE2" w14:paraId="116F9AAA" w14:textId="77777777" w:rsidTr="005A5219">
        <w:trPr>
          <w:trHeight w:val="553"/>
        </w:trPr>
        <w:tc>
          <w:tcPr>
            <w:tcW w:w="2405" w:type="dxa"/>
            <w:vMerge/>
            <w:vAlign w:val="center"/>
          </w:tcPr>
          <w:p w14:paraId="78B4D181" w14:textId="77777777" w:rsidR="005B104B" w:rsidRPr="00C02CE2" w:rsidRDefault="005B104B" w:rsidP="005A5219">
            <w:pPr>
              <w:tabs>
                <w:tab w:val="num" w:pos="-180"/>
              </w:tabs>
              <w:jc w:val="both"/>
              <w:rPr>
                <w:rFonts w:ascii="Arial" w:hAnsi="Arial" w:cs="Arial"/>
                <w:b/>
                <w:sz w:val="20"/>
              </w:rPr>
            </w:pPr>
          </w:p>
        </w:tc>
        <w:tc>
          <w:tcPr>
            <w:tcW w:w="5670" w:type="dxa"/>
            <w:vAlign w:val="center"/>
          </w:tcPr>
          <w:p w14:paraId="4BD6431D" w14:textId="0F66A98D" w:rsidR="005B104B" w:rsidRDefault="005B104B" w:rsidP="005A5219">
            <w:pPr>
              <w:tabs>
                <w:tab w:val="num" w:pos="-180"/>
              </w:tabs>
              <w:jc w:val="both"/>
              <w:rPr>
                <w:rFonts w:ascii="Arial" w:hAnsi="Arial" w:cs="Arial"/>
                <w:szCs w:val="24"/>
              </w:rPr>
            </w:pPr>
            <w:r>
              <w:rPr>
                <w:rFonts w:ascii="Arial" w:hAnsi="Arial" w:cs="Arial"/>
                <w:szCs w:val="24"/>
              </w:rPr>
              <w:t xml:space="preserve">Please confirm if you can provide 2 options for charging (1) </w:t>
            </w:r>
            <w:r w:rsidRPr="00C02CE2">
              <w:rPr>
                <w:rFonts w:ascii="Arial" w:hAnsi="Arial" w:cs="Arial"/>
                <w:szCs w:val="24"/>
              </w:rPr>
              <w:t xml:space="preserve">via an App and </w:t>
            </w:r>
            <w:r>
              <w:rPr>
                <w:rFonts w:ascii="Arial" w:hAnsi="Arial" w:cs="Arial"/>
                <w:szCs w:val="24"/>
              </w:rPr>
              <w:t xml:space="preserve">(2) via </w:t>
            </w:r>
            <w:r w:rsidRPr="00C02CE2">
              <w:rPr>
                <w:rFonts w:ascii="Arial" w:hAnsi="Arial" w:cs="Arial"/>
                <w:szCs w:val="24"/>
              </w:rPr>
              <w:t>an RFID card</w:t>
            </w:r>
            <w:r>
              <w:rPr>
                <w:rFonts w:ascii="Arial" w:hAnsi="Arial" w:cs="Arial"/>
                <w:szCs w:val="24"/>
              </w:rPr>
              <w:t xml:space="preserve">. Please refer to section </w:t>
            </w:r>
            <w:r w:rsidR="001F7234">
              <w:rPr>
                <w:rFonts w:ascii="Arial" w:hAnsi="Arial" w:cs="Arial"/>
                <w:szCs w:val="24"/>
              </w:rPr>
              <w:t>4.1</w:t>
            </w:r>
            <w:r>
              <w:rPr>
                <w:rFonts w:ascii="Arial" w:hAnsi="Arial" w:cs="Arial"/>
                <w:szCs w:val="24"/>
              </w:rPr>
              <w:t xml:space="preserve"> of the Specification document.</w:t>
            </w:r>
          </w:p>
          <w:p w14:paraId="75D9961C" w14:textId="77777777" w:rsidR="005B104B" w:rsidRPr="00C02CE2" w:rsidRDefault="005B104B" w:rsidP="005A5219">
            <w:pPr>
              <w:tabs>
                <w:tab w:val="num" w:pos="-180"/>
              </w:tabs>
              <w:jc w:val="both"/>
              <w:rPr>
                <w:rFonts w:ascii="Arial" w:hAnsi="Arial" w:cs="Arial"/>
                <w:szCs w:val="24"/>
              </w:rPr>
            </w:pPr>
          </w:p>
        </w:tc>
        <w:tc>
          <w:tcPr>
            <w:tcW w:w="1418" w:type="dxa"/>
            <w:vAlign w:val="center"/>
          </w:tcPr>
          <w:p w14:paraId="3760A390" w14:textId="77777777" w:rsidR="005B104B" w:rsidRPr="00C02CE2" w:rsidRDefault="005B104B" w:rsidP="005A5219">
            <w:pPr>
              <w:tabs>
                <w:tab w:val="num" w:pos="0"/>
              </w:tabs>
              <w:jc w:val="both"/>
              <w:rPr>
                <w:rFonts w:ascii="Arial" w:hAnsi="Arial" w:cs="Arial"/>
                <w:sz w:val="20"/>
              </w:rPr>
            </w:pPr>
          </w:p>
        </w:tc>
      </w:tr>
      <w:tr w:rsidR="007A0F3F" w:rsidRPr="00C02CE2" w14:paraId="750B18B5" w14:textId="77777777" w:rsidTr="005A5219">
        <w:trPr>
          <w:trHeight w:val="553"/>
        </w:trPr>
        <w:tc>
          <w:tcPr>
            <w:tcW w:w="2405" w:type="dxa"/>
            <w:vAlign w:val="center"/>
          </w:tcPr>
          <w:p w14:paraId="0B4B6320" w14:textId="1A7B8BAF" w:rsidR="007A0F3F" w:rsidRPr="00C02CE2" w:rsidRDefault="007A0F3F" w:rsidP="005A5219">
            <w:pPr>
              <w:tabs>
                <w:tab w:val="num" w:pos="-180"/>
              </w:tabs>
              <w:jc w:val="both"/>
              <w:rPr>
                <w:rFonts w:ascii="Arial" w:hAnsi="Arial" w:cs="Arial"/>
                <w:b/>
                <w:sz w:val="20"/>
              </w:rPr>
            </w:pPr>
            <w:r>
              <w:rPr>
                <w:rFonts w:ascii="Arial" w:hAnsi="Arial" w:cs="Arial"/>
                <w:b/>
                <w:sz w:val="20"/>
              </w:rPr>
              <w:t>Contract Terms and Conditions</w:t>
            </w:r>
          </w:p>
        </w:tc>
        <w:tc>
          <w:tcPr>
            <w:tcW w:w="5670" w:type="dxa"/>
            <w:vAlign w:val="center"/>
          </w:tcPr>
          <w:p w14:paraId="57C038DC" w14:textId="072C15F4" w:rsidR="001D0F16" w:rsidRDefault="00847609" w:rsidP="005A5219">
            <w:pPr>
              <w:tabs>
                <w:tab w:val="num" w:pos="-180"/>
              </w:tabs>
              <w:jc w:val="both"/>
              <w:rPr>
                <w:rFonts w:ascii="Arial" w:hAnsi="Arial" w:cs="Arial"/>
                <w:szCs w:val="24"/>
              </w:rPr>
            </w:pPr>
            <w:r w:rsidRPr="00847609">
              <w:rPr>
                <w:rFonts w:ascii="Arial" w:hAnsi="Arial" w:cs="Arial"/>
                <w:szCs w:val="24"/>
              </w:rPr>
              <w:t>Please confirm that your tender submission does not rely on any assumptions or exemptions and that it fully complies with the requirement within the Specification Document</w:t>
            </w:r>
            <w:r>
              <w:rPr>
                <w:rFonts w:ascii="Arial" w:hAnsi="Arial" w:cs="Arial"/>
                <w:szCs w:val="24"/>
              </w:rPr>
              <w:t xml:space="preserve"> and associated RM6099 Schedules</w:t>
            </w:r>
            <w:r w:rsidRPr="00847609">
              <w:rPr>
                <w:rFonts w:ascii="Arial" w:hAnsi="Arial" w:cs="Arial"/>
                <w:szCs w:val="24"/>
              </w:rPr>
              <w:t xml:space="preserve">. </w:t>
            </w:r>
          </w:p>
          <w:p w14:paraId="66267520" w14:textId="638B370A" w:rsidR="00847609" w:rsidRDefault="00847609" w:rsidP="005A5219">
            <w:pPr>
              <w:tabs>
                <w:tab w:val="num" w:pos="-180"/>
              </w:tabs>
              <w:jc w:val="both"/>
              <w:rPr>
                <w:rFonts w:ascii="Arial" w:hAnsi="Arial" w:cs="Arial"/>
                <w:szCs w:val="24"/>
              </w:rPr>
            </w:pPr>
          </w:p>
        </w:tc>
        <w:tc>
          <w:tcPr>
            <w:tcW w:w="1418" w:type="dxa"/>
            <w:vAlign w:val="center"/>
          </w:tcPr>
          <w:p w14:paraId="6C6836CC" w14:textId="77777777" w:rsidR="007A0F3F" w:rsidRPr="00C02CE2" w:rsidRDefault="007A0F3F" w:rsidP="005A5219">
            <w:pPr>
              <w:tabs>
                <w:tab w:val="num" w:pos="0"/>
              </w:tabs>
              <w:jc w:val="both"/>
              <w:rPr>
                <w:rFonts w:ascii="Arial" w:hAnsi="Arial" w:cs="Arial"/>
                <w:sz w:val="20"/>
              </w:rPr>
            </w:pPr>
          </w:p>
        </w:tc>
      </w:tr>
      <w:tr w:rsidR="007A0F3F" w:rsidRPr="00C02CE2" w14:paraId="55E57DD6" w14:textId="77777777" w:rsidTr="005A5219">
        <w:trPr>
          <w:trHeight w:val="553"/>
        </w:trPr>
        <w:tc>
          <w:tcPr>
            <w:tcW w:w="2405" w:type="dxa"/>
            <w:vAlign w:val="center"/>
          </w:tcPr>
          <w:p w14:paraId="1768D130" w14:textId="55D3AE6B" w:rsidR="007A0F3F" w:rsidRDefault="007A0F3F" w:rsidP="005A5219">
            <w:pPr>
              <w:tabs>
                <w:tab w:val="num" w:pos="-180"/>
              </w:tabs>
              <w:jc w:val="both"/>
              <w:rPr>
                <w:rFonts w:ascii="Arial" w:hAnsi="Arial" w:cs="Arial"/>
                <w:b/>
                <w:sz w:val="20"/>
              </w:rPr>
            </w:pPr>
            <w:r>
              <w:rPr>
                <w:rFonts w:ascii="Arial" w:hAnsi="Arial" w:cs="Arial"/>
                <w:b/>
                <w:sz w:val="20"/>
              </w:rPr>
              <w:t>KPI’s and SLA’s</w:t>
            </w:r>
          </w:p>
        </w:tc>
        <w:tc>
          <w:tcPr>
            <w:tcW w:w="5670" w:type="dxa"/>
            <w:vAlign w:val="center"/>
          </w:tcPr>
          <w:p w14:paraId="0C7CFC46" w14:textId="5D2F8827" w:rsidR="007A0F3F" w:rsidRDefault="007A0F3F" w:rsidP="005A5219">
            <w:pPr>
              <w:tabs>
                <w:tab w:val="num" w:pos="-180"/>
              </w:tabs>
              <w:jc w:val="both"/>
              <w:rPr>
                <w:rFonts w:ascii="Arial" w:hAnsi="Arial" w:cs="Arial"/>
                <w:szCs w:val="24"/>
              </w:rPr>
            </w:pPr>
            <w:r>
              <w:rPr>
                <w:rFonts w:ascii="Arial" w:hAnsi="Arial" w:cs="Arial"/>
                <w:szCs w:val="24"/>
              </w:rPr>
              <w:t>Please confirm you accept the KPI’s and SLA’s, including Service Credits within Section 6.</w:t>
            </w:r>
            <w:r w:rsidR="00A12B8C">
              <w:rPr>
                <w:rFonts w:ascii="Arial" w:hAnsi="Arial" w:cs="Arial"/>
                <w:szCs w:val="24"/>
              </w:rPr>
              <w:t>7</w:t>
            </w:r>
            <w:r>
              <w:rPr>
                <w:rFonts w:ascii="Arial" w:hAnsi="Arial" w:cs="Arial"/>
                <w:szCs w:val="24"/>
              </w:rPr>
              <w:t xml:space="preserve"> of the Specification Document. </w:t>
            </w:r>
          </w:p>
          <w:p w14:paraId="2B2DD73C" w14:textId="205D03E8" w:rsidR="001D0F16" w:rsidRDefault="001D0F16" w:rsidP="005A5219">
            <w:pPr>
              <w:tabs>
                <w:tab w:val="num" w:pos="-180"/>
              </w:tabs>
              <w:jc w:val="both"/>
              <w:rPr>
                <w:rFonts w:ascii="Arial" w:hAnsi="Arial" w:cs="Arial"/>
                <w:szCs w:val="24"/>
              </w:rPr>
            </w:pPr>
          </w:p>
        </w:tc>
        <w:tc>
          <w:tcPr>
            <w:tcW w:w="1418" w:type="dxa"/>
            <w:vAlign w:val="center"/>
          </w:tcPr>
          <w:p w14:paraId="18A6E680" w14:textId="77777777" w:rsidR="007A0F3F" w:rsidRPr="00C02CE2" w:rsidRDefault="007A0F3F" w:rsidP="005A5219">
            <w:pPr>
              <w:tabs>
                <w:tab w:val="num" w:pos="0"/>
              </w:tabs>
              <w:jc w:val="both"/>
              <w:rPr>
                <w:rFonts w:ascii="Arial" w:hAnsi="Arial" w:cs="Arial"/>
                <w:sz w:val="20"/>
              </w:rPr>
            </w:pPr>
          </w:p>
        </w:tc>
      </w:tr>
    </w:tbl>
    <w:p w14:paraId="7C37FAE2" w14:textId="77777777" w:rsidR="00B84931" w:rsidRDefault="00B84931" w:rsidP="00110592">
      <w:pPr>
        <w:spacing w:after="120"/>
        <w:jc w:val="both"/>
        <w:rPr>
          <w:rFonts w:ascii="Arial" w:hAnsi="Arial" w:cs="Arial"/>
          <w:b/>
        </w:rPr>
      </w:pPr>
    </w:p>
    <w:p w14:paraId="3030887E" w14:textId="742BD7D9" w:rsidR="00EC69E7" w:rsidRDefault="005B104B" w:rsidP="00C753E6">
      <w:pPr>
        <w:spacing w:after="120"/>
        <w:jc w:val="both"/>
        <w:rPr>
          <w:rFonts w:ascii="Arial" w:hAnsi="Arial" w:cs="Arial"/>
          <w:b/>
        </w:rPr>
      </w:pPr>
      <w:r>
        <w:rPr>
          <w:rFonts w:ascii="Arial" w:hAnsi="Arial" w:cs="Arial"/>
          <w:b/>
        </w:rPr>
        <w:t>Scored Quality Criteria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418"/>
        <w:gridCol w:w="4252"/>
        <w:gridCol w:w="1701"/>
        <w:gridCol w:w="992"/>
      </w:tblGrid>
      <w:tr w:rsidR="00847609" w:rsidRPr="00B43326" w14:paraId="010A8EFF" w14:textId="1DC31603" w:rsidTr="00906BBB">
        <w:trPr>
          <w:cantSplit/>
          <w:trHeight w:val="1354"/>
          <w:tblHeader/>
        </w:trPr>
        <w:tc>
          <w:tcPr>
            <w:tcW w:w="1276" w:type="dxa"/>
            <w:shd w:val="clear" w:color="auto" w:fill="B6DDE8" w:themeFill="accent5" w:themeFillTint="66"/>
            <w:vAlign w:val="center"/>
          </w:tcPr>
          <w:p w14:paraId="6DB9FC5D" w14:textId="4C1EB590" w:rsidR="006A75A8" w:rsidRPr="00CA4018" w:rsidRDefault="006A75A8" w:rsidP="005A5219">
            <w:pPr>
              <w:tabs>
                <w:tab w:val="num" w:pos="-180"/>
              </w:tabs>
              <w:jc w:val="both"/>
              <w:rPr>
                <w:rFonts w:ascii="Arial" w:hAnsi="Arial" w:cs="Arial"/>
                <w:b/>
                <w:bCs/>
                <w:szCs w:val="24"/>
              </w:rPr>
            </w:pPr>
            <w:r w:rsidRPr="00CA4018">
              <w:rPr>
                <w:rFonts w:ascii="Arial" w:hAnsi="Arial" w:cs="Arial"/>
                <w:b/>
                <w:bCs/>
                <w:szCs w:val="24"/>
              </w:rPr>
              <w:t>Primary Scored Criteria</w:t>
            </w:r>
          </w:p>
        </w:tc>
        <w:tc>
          <w:tcPr>
            <w:tcW w:w="1418" w:type="dxa"/>
            <w:shd w:val="clear" w:color="auto" w:fill="B6DDE8" w:themeFill="accent5" w:themeFillTint="66"/>
            <w:vAlign w:val="center"/>
          </w:tcPr>
          <w:p w14:paraId="131362BD" w14:textId="77777777" w:rsidR="006A75A8" w:rsidRPr="00CA4018" w:rsidRDefault="006A75A8" w:rsidP="005A5219">
            <w:pPr>
              <w:tabs>
                <w:tab w:val="num" w:pos="-180"/>
              </w:tabs>
              <w:jc w:val="both"/>
              <w:rPr>
                <w:rFonts w:ascii="Arial" w:hAnsi="Arial" w:cs="Arial"/>
                <w:b/>
                <w:bCs/>
                <w:szCs w:val="24"/>
              </w:rPr>
            </w:pPr>
            <w:r w:rsidRPr="00CA4018">
              <w:rPr>
                <w:rFonts w:ascii="Arial" w:hAnsi="Arial" w:cs="Arial"/>
                <w:b/>
                <w:bCs/>
                <w:szCs w:val="24"/>
              </w:rPr>
              <w:t>Primary Scored Criteria Weighting (%)</w:t>
            </w:r>
          </w:p>
        </w:tc>
        <w:tc>
          <w:tcPr>
            <w:tcW w:w="4252" w:type="dxa"/>
            <w:shd w:val="clear" w:color="auto" w:fill="B6DDE8" w:themeFill="accent5" w:themeFillTint="66"/>
            <w:vAlign w:val="center"/>
          </w:tcPr>
          <w:p w14:paraId="69BFB650" w14:textId="77777777" w:rsidR="006A75A8" w:rsidRPr="00CA4018" w:rsidRDefault="006A75A8" w:rsidP="005A5219">
            <w:pPr>
              <w:tabs>
                <w:tab w:val="num" w:pos="-180"/>
              </w:tabs>
              <w:jc w:val="both"/>
              <w:rPr>
                <w:rFonts w:ascii="Arial" w:hAnsi="Arial" w:cs="Arial"/>
                <w:b/>
                <w:bCs/>
                <w:szCs w:val="24"/>
              </w:rPr>
            </w:pPr>
            <w:r w:rsidRPr="00CA4018">
              <w:rPr>
                <w:rFonts w:ascii="Arial" w:hAnsi="Arial" w:cs="Arial"/>
                <w:b/>
                <w:bCs/>
                <w:szCs w:val="24"/>
              </w:rPr>
              <w:t>Scored Sub-criteria Description</w:t>
            </w:r>
          </w:p>
        </w:tc>
        <w:tc>
          <w:tcPr>
            <w:tcW w:w="1701" w:type="dxa"/>
            <w:shd w:val="clear" w:color="auto" w:fill="B6DDE8" w:themeFill="accent5" w:themeFillTint="66"/>
            <w:vAlign w:val="center"/>
          </w:tcPr>
          <w:p w14:paraId="7AC20A1A" w14:textId="77777777" w:rsidR="006A75A8" w:rsidRPr="00CA4018" w:rsidRDefault="006A75A8" w:rsidP="005A5219">
            <w:pPr>
              <w:tabs>
                <w:tab w:val="num" w:pos="0"/>
              </w:tabs>
              <w:jc w:val="both"/>
              <w:rPr>
                <w:rFonts w:ascii="Arial" w:hAnsi="Arial" w:cs="Arial"/>
                <w:b/>
                <w:bCs/>
                <w:szCs w:val="24"/>
              </w:rPr>
            </w:pPr>
            <w:r w:rsidRPr="00CA4018">
              <w:rPr>
                <w:rFonts w:ascii="Arial" w:hAnsi="Arial" w:cs="Arial"/>
                <w:b/>
                <w:bCs/>
                <w:szCs w:val="24"/>
              </w:rPr>
              <w:t>Individual Scored Sub -Criteria Weighting (%)</w:t>
            </w:r>
          </w:p>
        </w:tc>
        <w:tc>
          <w:tcPr>
            <w:tcW w:w="992" w:type="dxa"/>
            <w:shd w:val="clear" w:color="auto" w:fill="B6DDE8" w:themeFill="accent5" w:themeFillTint="66"/>
          </w:tcPr>
          <w:p w14:paraId="60304502" w14:textId="208EC12D" w:rsidR="006A75A8" w:rsidRPr="00CA4018" w:rsidRDefault="00847609" w:rsidP="005A5219">
            <w:pPr>
              <w:tabs>
                <w:tab w:val="num" w:pos="0"/>
              </w:tabs>
              <w:jc w:val="both"/>
              <w:rPr>
                <w:rFonts w:ascii="Arial" w:hAnsi="Arial" w:cs="Arial"/>
                <w:b/>
                <w:bCs/>
                <w:szCs w:val="24"/>
              </w:rPr>
            </w:pPr>
            <w:r>
              <w:rPr>
                <w:rFonts w:ascii="Arial" w:hAnsi="Arial" w:cs="Arial"/>
                <w:b/>
                <w:bCs/>
                <w:szCs w:val="24"/>
              </w:rPr>
              <w:t>Page Limit (A4)</w:t>
            </w:r>
          </w:p>
        </w:tc>
      </w:tr>
      <w:tr w:rsidR="00847609" w:rsidRPr="00B43326" w14:paraId="59959B74" w14:textId="36D4485A" w:rsidTr="00906BBB">
        <w:trPr>
          <w:trHeight w:val="541"/>
          <w:tblHeader/>
        </w:trPr>
        <w:tc>
          <w:tcPr>
            <w:tcW w:w="1276" w:type="dxa"/>
            <w:vMerge w:val="restart"/>
            <w:vAlign w:val="center"/>
          </w:tcPr>
          <w:p w14:paraId="0D1C7062" w14:textId="77777777" w:rsidR="006A75A8" w:rsidRPr="00B43326" w:rsidRDefault="006A75A8" w:rsidP="005A5219">
            <w:pPr>
              <w:tabs>
                <w:tab w:val="num" w:pos="0"/>
              </w:tabs>
              <w:jc w:val="center"/>
              <w:rPr>
                <w:rFonts w:ascii="Arial" w:hAnsi="Arial" w:cs="Arial"/>
                <w:b/>
                <w:sz w:val="20"/>
              </w:rPr>
            </w:pPr>
            <w:r w:rsidRPr="00CA4018">
              <w:rPr>
                <w:rFonts w:ascii="Arial" w:hAnsi="Arial" w:cs="Arial"/>
                <w:b/>
                <w:bCs/>
                <w:szCs w:val="24"/>
              </w:rPr>
              <w:t>Delivery of Service</w:t>
            </w:r>
          </w:p>
        </w:tc>
        <w:tc>
          <w:tcPr>
            <w:tcW w:w="1418" w:type="dxa"/>
            <w:vMerge w:val="restart"/>
            <w:vAlign w:val="center"/>
          </w:tcPr>
          <w:p w14:paraId="1710055F" w14:textId="77777777" w:rsidR="006A75A8" w:rsidRPr="00B43326" w:rsidRDefault="006A75A8" w:rsidP="005A5219">
            <w:pPr>
              <w:tabs>
                <w:tab w:val="num" w:pos="0"/>
              </w:tabs>
              <w:jc w:val="center"/>
              <w:rPr>
                <w:rFonts w:ascii="Arial" w:hAnsi="Arial" w:cs="Arial"/>
                <w:b/>
                <w:sz w:val="20"/>
              </w:rPr>
            </w:pPr>
            <w:r w:rsidRPr="00CA4018">
              <w:rPr>
                <w:rFonts w:ascii="Arial" w:hAnsi="Arial" w:cs="Arial"/>
                <w:b/>
                <w:bCs/>
                <w:szCs w:val="24"/>
              </w:rPr>
              <w:t>30%</w:t>
            </w:r>
          </w:p>
        </w:tc>
        <w:tc>
          <w:tcPr>
            <w:tcW w:w="4252" w:type="dxa"/>
            <w:vAlign w:val="center"/>
          </w:tcPr>
          <w:p w14:paraId="5CAABB1B" w14:textId="77777777" w:rsidR="006A75A8" w:rsidRPr="00686F7B" w:rsidRDefault="006A75A8" w:rsidP="005A5219">
            <w:pPr>
              <w:tabs>
                <w:tab w:val="num" w:pos="-180"/>
              </w:tabs>
              <w:jc w:val="both"/>
              <w:rPr>
                <w:rFonts w:ascii="Arial" w:hAnsi="Arial" w:cs="Arial"/>
                <w:szCs w:val="24"/>
              </w:rPr>
            </w:pPr>
            <w:r w:rsidRPr="00686F7B">
              <w:rPr>
                <w:rFonts w:ascii="Arial" w:hAnsi="Arial" w:cs="Arial"/>
                <w:szCs w:val="24"/>
              </w:rPr>
              <w:t xml:space="preserve">Please provide </w:t>
            </w:r>
            <w:r>
              <w:rPr>
                <w:rFonts w:ascii="Arial" w:hAnsi="Arial" w:cs="Arial"/>
                <w:szCs w:val="24"/>
              </w:rPr>
              <w:t>a detailed o</w:t>
            </w:r>
            <w:r w:rsidRPr="00686F7B">
              <w:rPr>
                <w:rFonts w:ascii="Arial" w:hAnsi="Arial" w:cs="Arial"/>
                <w:szCs w:val="24"/>
              </w:rPr>
              <w:t>verview of how you are going to deliver customer support.</w:t>
            </w:r>
          </w:p>
          <w:p w14:paraId="1CD8D5BD" w14:textId="77777777" w:rsidR="006A75A8" w:rsidRPr="00686F7B" w:rsidRDefault="006A75A8" w:rsidP="005A5219">
            <w:pPr>
              <w:tabs>
                <w:tab w:val="num" w:pos="-180"/>
              </w:tabs>
              <w:jc w:val="both"/>
              <w:rPr>
                <w:rFonts w:ascii="Arial" w:hAnsi="Arial" w:cs="Arial"/>
                <w:szCs w:val="24"/>
              </w:rPr>
            </w:pPr>
          </w:p>
          <w:p w14:paraId="458C6410" w14:textId="77777777" w:rsidR="006A75A8" w:rsidRDefault="006A75A8" w:rsidP="005A5219">
            <w:pPr>
              <w:tabs>
                <w:tab w:val="num" w:pos="-180"/>
              </w:tabs>
              <w:jc w:val="both"/>
              <w:rPr>
                <w:rFonts w:ascii="Arial" w:hAnsi="Arial" w:cs="Arial"/>
                <w:szCs w:val="24"/>
              </w:rPr>
            </w:pPr>
            <w:r w:rsidRPr="00686F7B">
              <w:rPr>
                <w:rFonts w:ascii="Arial" w:hAnsi="Arial" w:cs="Arial"/>
                <w:szCs w:val="24"/>
              </w:rPr>
              <w:t>This should include</w:t>
            </w:r>
            <w:r>
              <w:rPr>
                <w:rFonts w:ascii="Arial" w:hAnsi="Arial" w:cs="Arial"/>
                <w:szCs w:val="24"/>
              </w:rPr>
              <w:t xml:space="preserve"> (but not limited to):</w:t>
            </w:r>
          </w:p>
          <w:p w14:paraId="35E7A0B1" w14:textId="77777777" w:rsidR="006A75A8" w:rsidRPr="00686F7B" w:rsidRDefault="006A75A8" w:rsidP="005A5219">
            <w:pPr>
              <w:tabs>
                <w:tab w:val="num" w:pos="-180"/>
              </w:tabs>
              <w:jc w:val="both"/>
              <w:rPr>
                <w:rFonts w:ascii="Arial" w:hAnsi="Arial" w:cs="Arial"/>
                <w:szCs w:val="24"/>
              </w:rPr>
            </w:pPr>
          </w:p>
          <w:p w14:paraId="120C68D7" w14:textId="77777777" w:rsidR="006A75A8" w:rsidRPr="00686F7B" w:rsidRDefault="006A75A8" w:rsidP="005B104B">
            <w:pPr>
              <w:pStyle w:val="ListParagraph"/>
              <w:numPr>
                <w:ilvl w:val="0"/>
                <w:numId w:val="41"/>
              </w:numPr>
              <w:tabs>
                <w:tab w:val="num" w:pos="-180"/>
              </w:tabs>
              <w:jc w:val="both"/>
              <w:rPr>
                <w:rFonts w:ascii="Arial" w:hAnsi="Arial" w:cs="Arial"/>
                <w:sz w:val="24"/>
                <w:szCs w:val="24"/>
              </w:rPr>
            </w:pPr>
            <w:r w:rsidRPr="00686F7B">
              <w:rPr>
                <w:rFonts w:ascii="Arial" w:hAnsi="Arial" w:cs="Arial"/>
                <w:sz w:val="24"/>
                <w:szCs w:val="24"/>
              </w:rPr>
              <w:t>Response times</w:t>
            </w:r>
          </w:p>
          <w:p w14:paraId="011EBEF9" w14:textId="77777777" w:rsidR="006A75A8" w:rsidRPr="00686F7B" w:rsidRDefault="006A75A8" w:rsidP="005B104B">
            <w:pPr>
              <w:pStyle w:val="ListParagraph"/>
              <w:numPr>
                <w:ilvl w:val="0"/>
                <w:numId w:val="41"/>
              </w:numPr>
              <w:tabs>
                <w:tab w:val="num" w:pos="-180"/>
              </w:tabs>
              <w:jc w:val="both"/>
              <w:rPr>
                <w:rFonts w:ascii="Arial" w:hAnsi="Arial" w:cs="Arial"/>
                <w:sz w:val="24"/>
                <w:szCs w:val="24"/>
              </w:rPr>
            </w:pPr>
            <w:r w:rsidRPr="00686F7B">
              <w:rPr>
                <w:rFonts w:ascii="Arial" w:hAnsi="Arial" w:cs="Arial"/>
                <w:sz w:val="24"/>
                <w:szCs w:val="24"/>
              </w:rPr>
              <w:t>Method of communication</w:t>
            </w:r>
          </w:p>
          <w:p w14:paraId="13911925" w14:textId="77777777" w:rsidR="006A75A8" w:rsidRPr="00AF03CE" w:rsidRDefault="006A75A8" w:rsidP="005B104B">
            <w:pPr>
              <w:pStyle w:val="ListParagraph"/>
              <w:numPr>
                <w:ilvl w:val="0"/>
                <w:numId w:val="41"/>
              </w:numPr>
              <w:tabs>
                <w:tab w:val="num" w:pos="-180"/>
              </w:tabs>
              <w:jc w:val="both"/>
              <w:rPr>
                <w:rFonts w:ascii="Arial" w:hAnsi="Arial" w:cs="Arial"/>
                <w:b/>
                <w:bCs/>
                <w:sz w:val="24"/>
                <w:szCs w:val="24"/>
              </w:rPr>
            </w:pPr>
            <w:r w:rsidRPr="00686F7B">
              <w:rPr>
                <w:rFonts w:ascii="Arial" w:hAnsi="Arial" w:cs="Arial"/>
                <w:sz w:val="24"/>
                <w:szCs w:val="24"/>
              </w:rPr>
              <w:t>Hours supported</w:t>
            </w:r>
          </w:p>
          <w:p w14:paraId="407E6D3F" w14:textId="77777777" w:rsidR="006A75A8" w:rsidRPr="00CA4018" w:rsidRDefault="006A75A8" w:rsidP="005B104B">
            <w:pPr>
              <w:pStyle w:val="ListParagraph"/>
              <w:numPr>
                <w:ilvl w:val="0"/>
                <w:numId w:val="41"/>
              </w:numPr>
              <w:tabs>
                <w:tab w:val="num" w:pos="-180"/>
              </w:tabs>
              <w:jc w:val="both"/>
              <w:rPr>
                <w:rFonts w:ascii="Arial" w:hAnsi="Arial" w:cs="Arial"/>
                <w:b/>
                <w:bCs/>
                <w:sz w:val="24"/>
                <w:szCs w:val="24"/>
              </w:rPr>
            </w:pPr>
            <w:r>
              <w:rPr>
                <w:rFonts w:ascii="Arial" w:hAnsi="Arial" w:cs="Arial"/>
                <w:sz w:val="24"/>
                <w:szCs w:val="24"/>
              </w:rPr>
              <w:t>Contract mobilisation plan</w:t>
            </w:r>
          </w:p>
          <w:p w14:paraId="0AFEFA8B" w14:textId="77777777" w:rsidR="006A75A8" w:rsidRPr="00686F7B" w:rsidRDefault="006A75A8" w:rsidP="001D0F16">
            <w:pPr>
              <w:pStyle w:val="ListParagraph"/>
              <w:jc w:val="both"/>
            </w:pPr>
          </w:p>
        </w:tc>
        <w:tc>
          <w:tcPr>
            <w:tcW w:w="1701" w:type="dxa"/>
            <w:vAlign w:val="center"/>
          </w:tcPr>
          <w:p w14:paraId="72DE6A01" w14:textId="77777777" w:rsidR="006A75A8" w:rsidRPr="00CA4018" w:rsidRDefault="006A75A8" w:rsidP="005A5219">
            <w:pPr>
              <w:tabs>
                <w:tab w:val="num" w:pos="0"/>
              </w:tabs>
              <w:jc w:val="center"/>
              <w:rPr>
                <w:rFonts w:ascii="Arial" w:hAnsi="Arial" w:cs="Arial"/>
                <w:b/>
                <w:bCs/>
                <w:szCs w:val="24"/>
              </w:rPr>
            </w:pPr>
            <w:r w:rsidRPr="00CA4018">
              <w:rPr>
                <w:rFonts w:ascii="Arial" w:hAnsi="Arial" w:cs="Arial"/>
                <w:b/>
                <w:bCs/>
                <w:szCs w:val="24"/>
              </w:rPr>
              <w:t>10%</w:t>
            </w:r>
          </w:p>
        </w:tc>
        <w:tc>
          <w:tcPr>
            <w:tcW w:w="992" w:type="dxa"/>
            <w:vAlign w:val="center"/>
          </w:tcPr>
          <w:p w14:paraId="1D61B545" w14:textId="4F278335" w:rsidR="006A75A8" w:rsidRDefault="00847609" w:rsidP="005A5219">
            <w:pPr>
              <w:tabs>
                <w:tab w:val="num" w:pos="0"/>
              </w:tabs>
              <w:jc w:val="center"/>
              <w:rPr>
                <w:rFonts w:ascii="Arial" w:hAnsi="Arial" w:cs="Arial"/>
                <w:b/>
                <w:bCs/>
                <w:szCs w:val="24"/>
              </w:rPr>
            </w:pPr>
            <w:r>
              <w:rPr>
                <w:rFonts w:ascii="Arial" w:hAnsi="Arial" w:cs="Arial"/>
                <w:b/>
                <w:bCs/>
                <w:szCs w:val="24"/>
              </w:rPr>
              <w:t>2</w:t>
            </w:r>
          </w:p>
          <w:p w14:paraId="08E86A62" w14:textId="45E0A82B" w:rsidR="00847609" w:rsidRPr="00CA4018" w:rsidRDefault="00847609" w:rsidP="005A5219">
            <w:pPr>
              <w:tabs>
                <w:tab w:val="num" w:pos="0"/>
              </w:tabs>
              <w:jc w:val="center"/>
              <w:rPr>
                <w:rFonts w:ascii="Arial" w:hAnsi="Arial" w:cs="Arial"/>
                <w:b/>
                <w:bCs/>
                <w:szCs w:val="24"/>
              </w:rPr>
            </w:pPr>
          </w:p>
        </w:tc>
      </w:tr>
      <w:tr w:rsidR="00847609" w:rsidRPr="00B43326" w14:paraId="008BF361" w14:textId="5745E23B" w:rsidTr="00906BBB">
        <w:trPr>
          <w:trHeight w:val="541"/>
          <w:tblHeader/>
        </w:trPr>
        <w:tc>
          <w:tcPr>
            <w:tcW w:w="1276" w:type="dxa"/>
            <w:vMerge/>
            <w:vAlign w:val="center"/>
          </w:tcPr>
          <w:p w14:paraId="5B798AFA" w14:textId="77777777" w:rsidR="006A75A8" w:rsidRPr="00B43326" w:rsidRDefault="006A75A8" w:rsidP="005A5219">
            <w:pPr>
              <w:tabs>
                <w:tab w:val="num" w:pos="-180"/>
              </w:tabs>
              <w:jc w:val="both"/>
              <w:rPr>
                <w:rFonts w:ascii="Arial" w:hAnsi="Arial" w:cs="Arial"/>
                <w:b/>
                <w:sz w:val="20"/>
              </w:rPr>
            </w:pPr>
          </w:p>
        </w:tc>
        <w:tc>
          <w:tcPr>
            <w:tcW w:w="1418" w:type="dxa"/>
            <w:vMerge/>
            <w:vAlign w:val="center"/>
          </w:tcPr>
          <w:p w14:paraId="60D590DB" w14:textId="77777777" w:rsidR="006A75A8" w:rsidRPr="00B43326" w:rsidRDefault="006A75A8" w:rsidP="005A5219">
            <w:pPr>
              <w:tabs>
                <w:tab w:val="num" w:pos="-180"/>
              </w:tabs>
              <w:jc w:val="both"/>
              <w:rPr>
                <w:rFonts w:ascii="Arial" w:hAnsi="Arial" w:cs="Arial"/>
                <w:b/>
                <w:sz w:val="20"/>
              </w:rPr>
            </w:pPr>
          </w:p>
        </w:tc>
        <w:tc>
          <w:tcPr>
            <w:tcW w:w="4252" w:type="dxa"/>
            <w:vAlign w:val="center"/>
          </w:tcPr>
          <w:p w14:paraId="7C22FAF2" w14:textId="19EA8780" w:rsidR="006A75A8" w:rsidRPr="00686F7B" w:rsidRDefault="006A75A8" w:rsidP="005A5219">
            <w:pPr>
              <w:pStyle w:val="CommentText"/>
              <w:jc w:val="both"/>
              <w:rPr>
                <w:rFonts w:ascii="Arial" w:hAnsi="Arial" w:cs="Arial"/>
                <w:sz w:val="24"/>
                <w:szCs w:val="24"/>
              </w:rPr>
            </w:pPr>
            <w:r w:rsidRPr="00686F7B">
              <w:rPr>
                <w:rFonts w:ascii="Arial" w:hAnsi="Arial" w:cs="Arial"/>
                <w:sz w:val="24"/>
                <w:szCs w:val="24"/>
              </w:rPr>
              <w:t xml:space="preserve">Please </w:t>
            </w:r>
            <w:r>
              <w:rPr>
                <w:rFonts w:ascii="Arial" w:hAnsi="Arial" w:cs="Arial"/>
                <w:sz w:val="24"/>
                <w:szCs w:val="24"/>
              </w:rPr>
              <w:t>evidence</w:t>
            </w:r>
            <w:r w:rsidRPr="00686F7B">
              <w:rPr>
                <w:rFonts w:ascii="Arial" w:hAnsi="Arial" w:cs="Arial"/>
                <w:sz w:val="24"/>
                <w:szCs w:val="24"/>
              </w:rPr>
              <w:t xml:space="preserve"> how you can provide DVLA the MI it is looking to obtain within section 6.</w:t>
            </w:r>
            <w:r w:rsidR="00DC33AC">
              <w:rPr>
                <w:rFonts w:ascii="Arial" w:hAnsi="Arial" w:cs="Arial"/>
                <w:sz w:val="24"/>
                <w:szCs w:val="24"/>
              </w:rPr>
              <w:t>3</w:t>
            </w:r>
            <w:r w:rsidRPr="00686F7B">
              <w:rPr>
                <w:rFonts w:ascii="Arial" w:hAnsi="Arial" w:cs="Arial"/>
                <w:sz w:val="24"/>
                <w:szCs w:val="24"/>
              </w:rPr>
              <w:t xml:space="preserve"> of th</w:t>
            </w:r>
            <w:r>
              <w:rPr>
                <w:rFonts w:ascii="Arial" w:hAnsi="Arial" w:cs="Arial"/>
                <w:sz w:val="24"/>
                <w:szCs w:val="24"/>
              </w:rPr>
              <w:t>e</w:t>
            </w:r>
            <w:r w:rsidRPr="00686F7B">
              <w:rPr>
                <w:rFonts w:ascii="Arial" w:hAnsi="Arial" w:cs="Arial"/>
                <w:sz w:val="24"/>
                <w:szCs w:val="24"/>
              </w:rPr>
              <w:t xml:space="preserve"> </w:t>
            </w:r>
            <w:r>
              <w:rPr>
                <w:rFonts w:ascii="Arial" w:hAnsi="Arial" w:cs="Arial"/>
                <w:sz w:val="24"/>
                <w:szCs w:val="24"/>
              </w:rPr>
              <w:t>S</w:t>
            </w:r>
            <w:r w:rsidRPr="00686F7B">
              <w:rPr>
                <w:rFonts w:ascii="Arial" w:hAnsi="Arial" w:cs="Arial"/>
                <w:sz w:val="24"/>
                <w:szCs w:val="24"/>
              </w:rPr>
              <w:t>pecificatio</w:t>
            </w:r>
            <w:r>
              <w:rPr>
                <w:rFonts w:ascii="Arial" w:hAnsi="Arial" w:cs="Arial"/>
                <w:sz w:val="24"/>
                <w:szCs w:val="24"/>
              </w:rPr>
              <w:t xml:space="preserve">n document, including </w:t>
            </w:r>
            <w:r w:rsidRPr="00686F7B">
              <w:rPr>
                <w:rFonts w:ascii="Arial" w:hAnsi="Arial" w:cs="Arial"/>
                <w:sz w:val="24"/>
                <w:szCs w:val="24"/>
              </w:rPr>
              <w:t>any additional MI you feel will be of relevance.</w:t>
            </w:r>
          </w:p>
          <w:p w14:paraId="65020A80" w14:textId="77777777" w:rsidR="006A75A8" w:rsidRPr="00686F7B" w:rsidRDefault="006A75A8" w:rsidP="005A5219">
            <w:pPr>
              <w:tabs>
                <w:tab w:val="num" w:pos="-180"/>
              </w:tabs>
              <w:jc w:val="both"/>
              <w:rPr>
                <w:rFonts w:ascii="Arial" w:hAnsi="Arial" w:cs="Arial"/>
                <w:szCs w:val="24"/>
              </w:rPr>
            </w:pPr>
          </w:p>
        </w:tc>
        <w:tc>
          <w:tcPr>
            <w:tcW w:w="1701" w:type="dxa"/>
            <w:vAlign w:val="center"/>
          </w:tcPr>
          <w:p w14:paraId="1A59C29E" w14:textId="77777777" w:rsidR="006A75A8" w:rsidRPr="00CA4018" w:rsidRDefault="006A75A8" w:rsidP="005A5219">
            <w:pPr>
              <w:tabs>
                <w:tab w:val="num" w:pos="0"/>
              </w:tabs>
              <w:jc w:val="center"/>
              <w:rPr>
                <w:rFonts w:ascii="Arial" w:hAnsi="Arial" w:cs="Arial"/>
                <w:b/>
                <w:bCs/>
                <w:szCs w:val="24"/>
              </w:rPr>
            </w:pPr>
            <w:r w:rsidRPr="00CA4018">
              <w:rPr>
                <w:rFonts w:ascii="Arial" w:hAnsi="Arial" w:cs="Arial"/>
                <w:b/>
                <w:bCs/>
                <w:szCs w:val="24"/>
              </w:rPr>
              <w:t>5%</w:t>
            </w:r>
          </w:p>
        </w:tc>
        <w:tc>
          <w:tcPr>
            <w:tcW w:w="992" w:type="dxa"/>
            <w:vAlign w:val="center"/>
          </w:tcPr>
          <w:p w14:paraId="2F04C6DA" w14:textId="3081F1EB" w:rsidR="006A75A8" w:rsidRPr="00CA4018" w:rsidRDefault="00847609" w:rsidP="005A5219">
            <w:pPr>
              <w:tabs>
                <w:tab w:val="num" w:pos="0"/>
              </w:tabs>
              <w:jc w:val="center"/>
              <w:rPr>
                <w:rFonts w:ascii="Arial" w:hAnsi="Arial" w:cs="Arial"/>
                <w:b/>
                <w:bCs/>
                <w:szCs w:val="24"/>
              </w:rPr>
            </w:pPr>
            <w:r>
              <w:rPr>
                <w:rFonts w:ascii="Arial" w:hAnsi="Arial" w:cs="Arial"/>
                <w:b/>
                <w:bCs/>
                <w:szCs w:val="24"/>
              </w:rPr>
              <w:t>1</w:t>
            </w:r>
          </w:p>
        </w:tc>
      </w:tr>
      <w:tr w:rsidR="00847609" w:rsidRPr="00B43326" w14:paraId="3639E51A" w14:textId="654D75BB" w:rsidTr="00906BBB">
        <w:trPr>
          <w:trHeight w:val="541"/>
          <w:tblHeader/>
        </w:trPr>
        <w:tc>
          <w:tcPr>
            <w:tcW w:w="1276" w:type="dxa"/>
            <w:vMerge/>
            <w:vAlign w:val="center"/>
          </w:tcPr>
          <w:p w14:paraId="14048AC3" w14:textId="77777777" w:rsidR="006A75A8" w:rsidRPr="00B43326" w:rsidRDefault="006A75A8" w:rsidP="005A5219">
            <w:pPr>
              <w:tabs>
                <w:tab w:val="num" w:pos="-180"/>
              </w:tabs>
              <w:jc w:val="both"/>
              <w:rPr>
                <w:rFonts w:ascii="Arial" w:hAnsi="Arial" w:cs="Arial"/>
                <w:b/>
                <w:sz w:val="20"/>
              </w:rPr>
            </w:pPr>
          </w:p>
        </w:tc>
        <w:tc>
          <w:tcPr>
            <w:tcW w:w="1418" w:type="dxa"/>
            <w:vMerge/>
            <w:vAlign w:val="center"/>
          </w:tcPr>
          <w:p w14:paraId="0D4C0900" w14:textId="77777777" w:rsidR="006A75A8" w:rsidRPr="00B43326" w:rsidRDefault="006A75A8" w:rsidP="005A5219">
            <w:pPr>
              <w:tabs>
                <w:tab w:val="num" w:pos="-180"/>
              </w:tabs>
              <w:jc w:val="both"/>
              <w:rPr>
                <w:rFonts w:ascii="Arial" w:hAnsi="Arial" w:cs="Arial"/>
                <w:b/>
                <w:sz w:val="20"/>
              </w:rPr>
            </w:pPr>
          </w:p>
        </w:tc>
        <w:tc>
          <w:tcPr>
            <w:tcW w:w="4252" w:type="dxa"/>
            <w:vAlign w:val="center"/>
          </w:tcPr>
          <w:p w14:paraId="3901FFC8" w14:textId="77777777" w:rsidR="006A75A8" w:rsidRPr="00686F7B" w:rsidRDefault="006A75A8" w:rsidP="005A5219">
            <w:pPr>
              <w:pStyle w:val="CommentText"/>
              <w:jc w:val="both"/>
              <w:rPr>
                <w:rFonts w:ascii="Arial" w:hAnsi="Arial" w:cs="Arial"/>
                <w:sz w:val="24"/>
                <w:szCs w:val="24"/>
              </w:rPr>
            </w:pPr>
            <w:r w:rsidRPr="00686F7B">
              <w:rPr>
                <w:rFonts w:ascii="Arial" w:hAnsi="Arial" w:cs="Arial"/>
                <w:sz w:val="24"/>
                <w:szCs w:val="24"/>
              </w:rPr>
              <w:t xml:space="preserve">Please provide a detailed action plan for when </w:t>
            </w:r>
            <w:r>
              <w:rPr>
                <w:rFonts w:ascii="Arial" w:hAnsi="Arial" w:cs="Arial"/>
                <w:sz w:val="24"/>
                <w:szCs w:val="24"/>
              </w:rPr>
              <w:t xml:space="preserve">a </w:t>
            </w:r>
            <w:r w:rsidRPr="00686F7B">
              <w:rPr>
                <w:rFonts w:ascii="Arial" w:hAnsi="Arial" w:cs="Arial"/>
                <w:sz w:val="24"/>
                <w:szCs w:val="24"/>
              </w:rPr>
              <w:t>system failure occurs to the equipment, with the aim in ensuring they are operational as soon possible.</w:t>
            </w:r>
          </w:p>
          <w:p w14:paraId="1CBE7563" w14:textId="77777777" w:rsidR="006A75A8" w:rsidRPr="00686F7B" w:rsidRDefault="006A75A8" w:rsidP="005A5219">
            <w:pPr>
              <w:pStyle w:val="CommentText"/>
              <w:jc w:val="both"/>
              <w:rPr>
                <w:rFonts w:ascii="Arial" w:hAnsi="Arial" w:cs="Arial"/>
                <w:sz w:val="24"/>
                <w:szCs w:val="24"/>
              </w:rPr>
            </w:pPr>
          </w:p>
          <w:p w14:paraId="51AA0AF7" w14:textId="77777777" w:rsidR="006A75A8" w:rsidRDefault="006A75A8" w:rsidP="005A5219">
            <w:pPr>
              <w:tabs>
                <w:tab w:val="num" w:pos="-180"/>
              </w:tabs>
              <w:jc w:val="both"/>
              <w:rPr>
                <w:rFonts w:ascii="Arial" w:hAnsi="Arial" w:cs="Arial"/>
                <w:szCs w:val="24"/>
              </w:rPr>
            </w:pPr>
            <w:r w:rsidRPr="00686F7B">
              <w:rPr>
                <w:rFonts w:ascii="Arial" w:hAnsi="Arial" w:cs="Arial"/>
                <w:szCs w:val="24"/>
              </w:rPr>
              <w:t>This should include how you will complete the above emphasising the following</w:t>
            </w:r>
            <w:r>
              <w:rPr>
                <w:rFonts w:ascii="Arial" w:hAnsi="Arial" w:cs="Arial"/>
                <w:szCs w:val="24"/>
              </w:rPr>
              <w:t xml:space="preserve"> (but not limited too):</w:t>
            </w:r>
          </w:p>
          <w:p w14:paraId="037381D2" w14:textId="77777777" w:rsidR="006A75A8" w:rsidRPr="00686F7B" w:rsidRDefault="006A75A8" w:rsidP="005A5219">
            <w:pPr>
              <w:tabs>
                <w:tab w:val="num" w:pos="-180"/>
              </w:tabs>
              <w:jc w:val="both"/>
              <w:rPr>
                <w:rFonts w:ascii="Arial" w:hAnsi="Arial" w:cs="Arial"/>
                <w:szCs w:val="24"/>
              </w:rPr>
            </w:pPr>
          </w:p>
          <w:p w14:paraId="014811D6" w14:textId="77777777" w:rsidR="006A75A8" w:rsidRPr="00686F7B" w:rsidRDefault="006A75A8" w:rsidP="005B104B">
            <w:pPr>
              <w:pStyle w:val="ListParagraph"/>
              <w:numPr>
                <w:ilvl w:val="0"/>
                <w:numId w:val="42"/>
              </w:numPr>
              <w:tabs>
                <w:tab w:val="num" w:pos="-180"/>
              </w:tabs>
              <w:jc w:val="both"/>
              <w:rPr>
                <w:rFonts w:ascii="Arial" w:hAnsi="Arial" w:cs="Arial"/>
                <w:sz w:val="24"/>
                <w:szCs w:val="24"/>
              </w:rPr>
            </w:pPr>
            <w:r>
              <w:rPr>
                <w:rFonts w:ascii="Arial" w:hAnsi="Arial" w:cs="Arial"/>
                <w:sz w:val="24"/>
                <w:szCs w:val="24"/>
              </w:rPr>
              <w:t>m</w:t>
            </w:r>
            <w:r w:rsidRPr="00686F7B">
              <w:rPr>
                <w:rFonts w:ascii="Arial" w:hAnsi="Arial" w:cs="Arial"/>
                <w:sz w:val="24"/>
                <w:szCs w:val="24"/>
              </w:rPr>
              <w:t>inimis</w:t>
            </w:r>
            <w:r>
              <w:rPr>
                <w:rFonts w:ascii="Arial" w:hAnsi="Arial" w:cs="Arial"/>
                <w:sz w:val="24"/>
                <w:szCs w:val="24"/>
              </w:rPr>
              <w:t>ing</w:t>
            </w:r>
            <w:r w:rsidRPr="00686F7B">
              <w:rPr>
                <w:rFonts w:ascii="Arial" w:hAnsi="Arial" w:cs="Arial"/>
                <w:sz w:val="24"/>
                <w:szCs w:val="24"/>
              </w:rPr>
              <w:t xml:space="preserve"> disruption to the business</w:t>
            </w:r>
            <w:r>
              <w:rPr>
                <w:rFonts w:ascii="Arial" w:hAnsi="Arial" w:cs="Arial"/>
                <w:sz w:val="24"/>
                <w:szCs w:val="24"/>
              </w:rPr>
              <w:t xml:space="preserve"> and customer(s)</w:t>
            </w:r>
          </w:p>
          <w:p w14:paraId="44E0E93A" w14:textId="77777777" w:rsidR="006A75A8" w:rsidRPr="00686F7B" w:rsidRDefault="006A75A8" w:rsidP="005B104B">
            <w:pPr>
              <w:pStyle w:val="ListParagraph"/>
              <w:numPr>
                <w:ilvl w:val="0"/>
                <w:numId w:val="42"/>
              </w:numPr>
              <w:tabs>
                <w:tab w:val="num" w:pos="-180"/>
              </w:tabs>
              <w:jc w:val="both"/>
              <w:rPr>
                <w:rFonts w:ascii="Arial" w:hAnsi="Arial" w:cs="Arial"/>
                <w:sz w:val="24"/>
                <w:szCs w:val="24"/>
              </w:rPr>
            </w:pPr>
            <w:r>
              <w:rPr>
                <w:rFonts w:ascii="Arial" w:hAnsi="Arial" w:cs="Arial"/>
                <w:sz w:val="24"/>
                <w:szCs w:val="24"/>
              </w:rPr>
              <w:t>y</w:t>
            </w:r>
            <w:r w:rsidRPr="00686F7B">
              <w:rPr>
                <w:rFonts w:ascii="Arial" w:hAnsi="Arial" w:cs="Arial"/>
                <w:sz w:val="24"/>
                <w:szCs w:val="24"/>
              </w:rPr>
              <w:t xml:space="preserve">our flexibility of approach </w:t>
            </w:r>
            <w:proofErr w:type="gramStart"/>
            <w:r w:rsidRPr="00686F7B">
              <w:rPr>
                <w:rFonts w:ascii="Arial" w:hAnsi="Arial" w:cs="Arial"/>
                <w:sz w:val="24"/>
                <w:szCs w:val="24"/>
              </w:rPr>
              <w:t>in order to</w:t>
            </w:r>
            <w:proofErr w:type="gramEnd"/>
            <w:r w:rsidRPr="00686F7B">
              <w:rPr>
                <w:rFonts w:ascii="Arial" w:hAnsi="Arial" w:cs="Arial"/>
                <w:sz w:val="24"/>
                <w:szCs w:val="24"/>
              </w:rPr>
              <w:t xml:space="preserve"> fit in within a dynamic working environment</w:t>
            </w:r>
          </w:p>
          <w:p w14:paraId="03602F8A" w14:textId="77777777" w:rsidR="006A75A8" w:rsidRPr="00686F7B" w:rsidRDefault="006A75A8" w:rsidP="005B104B">
            <w:pPr>
              <w:pStyle w:val="ListParagraph"/>
              <w:numPr>
                <w:ilvl w:val="0"/>
                <w:numId w:val="42"/>
              </w:numPr>
              <w:tabs>
                <w:tab w:val="num" w:pos="-180"/>
              </w:tabs>
              <w:jc w:val="both"/>
              <w:rPr>
                <w:rFonts w:ascii="Arial" w:hAnsi="Arial" w:cs="Arial"/>
                <w:sz w:val="24"/>
                <w:szCs w:val="24"/>
              </w:rPr>
            </w:pPr>
            <w:r>
              <w:rPr>
                <w:rFonts w:ascii="Arial" w:hAnsi="Arial" w:cs="Arial"/>
                <w:sz w:val="24"/>
                <w:szCs w:val="24"/>
              </w:rPr>
              <w:t>p</w:t>
            </w:r>
            <w:r w:rsidRPr="00686F7B">
              <w:rPr>
                <w:rFonts w:ascii="Arial" w:hAnsi="Arial" w:cs="Arial"/>
                <w:sz w:val="24"/>
                <w:szCs w:val="24"/>
              </w:rPr>
              <w:t>lease detail your process of recording faults, including how these are managed</w:t>
            </w:r>
          </w:p>
          <w:p w14:paraId="1C0C7B6E" w14:textId="77777777" w:rsidR="006A75A8" w:rsidRDefault="006A75A8" w:rsidP="005B104B">
            <w:pPr>
              <w:pStyle w:val="ListParagraph"/>
              <w:numPr>
                <w:ilvl w:val="0"/>
                <w:numId w:val="42"/>
              </w:numPr>
              <w:tabs>
                <w:tab w:val="num" w:pos="-180"/>
              </w:tabs>
              <w:jc w:val="both"/>
              <w:rPr>
                <w:rFonts w:ascii="Arial" w:hAnsi="Arial" w:cs="Arial"/>
                <w:sz w:val="24"/>
                <w:szCs w:val="24"/>
              </w:rPr>
            </w:pPr>
            <w:r>
              <w:rPr>
                <w:rFonts w:ascii="Arial" w:hAnsi="Arial" w:cs="Arial"/>
                <w:sz w:val="24"/>
                <w:szCs w:val="24"/>
              </w:rPr>
              <w:t>p</w:t>
            </w:r>
            <w:r w:rsidRPr="00686F7B">
              <w:rPr>
                <w:rFonts w:ascii="Arial" w:hAnsi="Arial" w:cs="Arial"/>
                <w:sz w:val="24"/>
                <w:szCs w:val="24"/>
              </w:rPr>
              <w:t xml:space="preserve">lease provide evidence of working with Risk Assessment Method Statements </w:t>
            </w:r>
            <w:proofErr w:type="gramStart"/>
            <w:r w:rsidRPr="00686F7B">
              <w:rPr>
                <w:rFonts w:ascii="Arial" w:hAnsi="Arial" w:cs="Arial"/>
                <w:sz w:val="24"/>
                <w:szCs w:val="24"/>
              </w:rPr>
              <w:t>and also</w:t>
            </w:r>
            <w:proofErr w:type="gramEnd"/>
            <w:r w:rsidRPr="00686F7B">
              <w:rPr>
                <w:rFonts w:ascii="Arial" w:hAnsi="Arial" w:cs="Arial"/>
                <w:sz w:val="24"/>
                <w:szCs w:val="24"/>
              </w:rPr>
              <w:t xml:space="preserve"> your approach in being able to deliver these to</w:t>
            </w:r>
            <w:r>
              <w:rPr>
                <w:rFonts w:ascii="Arial" w:hAnsi="Arial" w:cs="Arial"/>
                <w:sz w:val="24"/>
                <w:szCs w:val="24"/>
              </w:rPr>
              <w:t xml:space="preserve">o </w:t>
            </w:r>
            <w:r w:rsidRPr="00686F7B">
              <w:rPr>
                <w:rFonts w:ascii="Arial" w:hAnsi="Arial" w:cs="Arial"/>
                <w:sz w:val="24"/>
                <w:szCs w:val="24"/>
              </w:rPr>
              <w:t>agreed timescales.</w:t>
            </w:r>
          </w:p>
          <w:p w14:paraId="25E7EA94" w14:textId="77777777" w:rsidR="006A75A8" w:rsidRPr="00D64D26" w:rsidRDefault="006A75A8" w:rsidP="005A5219">
            <w:pPr>
              <w:pStyle w:val="ListParagraph"/>
              <w:jc w:val="both"/>
              <w:rPr>
                <w:rFonts w:ascii="Arial" w:hAnsi="Arial" w:cs="Arial"/>
                <w:sz w:val="24"/>
                <w:szCs w:val="24"/>
              </w:rPr>
            </w:pPr>
          </w:p>
        </w:tc>
        <w:tc>
          <w:tcPr>
            <w:tcW w:w="1701" w:type="dxa"/>
            <w:vAlign w:val="center"/>
          </w:tcPr>
          <w:p w14:paraId="4D1EEB68" w14:textId="77777777" w:rsidR="006A75A8" w:rsidRPr="00CA4018" w:rsidRDefault="006A75A8" w:rsidP="005A5219">
            <w:pPr>
              <w:tabs>
                <w:tab w:val="num" w:pos="0"/>
              </w:tabs>
              <w:jc w:val="center"/>
              <w:rPr>
                <w:rFonts w:ascii="Arial" w:hAnsi="Arial" w:cs="Arial"/>
                <w:b/>
                <w:bCs/>
                <w:szCs w:val="24"/>
              </w:rPr>
            </w:pPr>
            <w:r w:rsidRPr="00CA4018">
              <w:rPr>
                <w:rFonts w:ascii="Arial" w:hAnsi="Arial" w:cs="Arial"/>
                <w:b/>
                <w:bCs/>
                <w:szCs w:val="24"/>
              </w:rPr>
              <w:t>15%</w:t>
            </w:r>
          </w:p>
        </w:tc>
        <w:tc>
          <w:tcPr>
            <w:tcW w:w="992" w:type="dxa"/>
            <w:vAlign w:val="center"/>
          </w:tcPr>
          <w:p w14:paraId="67AA6D49" w14:textId="4A96F45B" w:rsidR="006A75A8" w:rsidRPr="00CA4018" w:rsidRDefault="00847609" w:rsidP="005A5219">
            <w:pPr>
              <w:tabs>
                <w:tab w:val="num" w:pos="0"/>
              </w:tabs>
              <w:jc w:val="center"/>
              <w:rPr>
                <w:rFonts w:ascii="Arial" w:hAnsi="Arial" w:cs="Arial"/>
                <w:b/>
                <w:bCs/>
                <w:szCs w:val="24"/>
              </w:rPr>
            </w:pPr>
            <w:r>
              <w:rPr>
                <w:rFonts w:ascii="Arial" w:hAnsi="Arial" w:cs="Arial"/>
                <w:b/>
                <w:bCs/>
                <w:szCs w:val="24"/>
              </w:rPr>
              <w:t>2</w:t>
            </w:r>
          </w:p>
        </w:tc>
      </w:tr>
      <w:tr w:rsidR="00847609" w:rsidRPr="00B43326" w14:paraId="4E4FF3A2" w14:textId="102F6802" w:rsidTr="00906BBB">
        <w:trPr>
          <w:trHeight w:val="8197"/>
          <w:tblHeader/>
        </w:trPr>
        <w:tc>
          <w:tcPr>
            <w:tcW w:w="1276" w:type="dxa"/>
            <w:vAlign w:val="center"/>
          </w:tcPr>
          <w:p w14:paraId="6616D4A2" w14:textId="77777777" w:rsidR="006A75A8" w:rsidRPr="00885B50" w:rsidRDefault="006A75A8" w:rsidP="005A5219">
            <w:pPr>
              <w:tabs>
                <w:tab w:val="num" w:pos="0"/>
              </w:tabs>
              <w:jc w:val="center"/>
              <w:rPr>
                <w:rFonts w:ascii="Arial" w:hAnsi="Arial" w:cs="Arial"/>
                <w:b/>
                <w:szCs w:val="24"/>
              </w:rPr>
            </w:pPr>
            <w:r w:rsidRPr="00CA4018">
              <w:rPr>
                <w:rFonts w:ascii="Arial" w:hAnsi="Arial" w:cs="Arial"/>
                <w:b/>
                <w:bCs/>
                <w:szCs w:val="24"/>
              </w:rPr>
              <w:t>Social Value Outcomes</w:t>
            </w:r>
          </w:p>
        </w:tc>
        <w:tc>
          <w:tcPr>
            <w:tcW w:w="1418" w:type="dxa"/>
            <w:vAlign w:val="center"/>
          </w:tcPr>
          <w:p w14:paraId="14E841EA" w14:textId="77777777" w:rsidR="006A75A8" w:rsidRPr="00885B50" w:rsidRDefault="006A75A8" w:rsidP="005A5219">
            <w:pPr>
              <w:tabs>
                <w:tab w:val="num" w:pos="0"/>
              </w:tabs>
              <w:jc w:val="center"/>
              <w:rPr>
                <w:rFonts w:ascii="Arial" w:hAnsi="Arial" w:cs="Arial"/>
                <w:b/>
                <w:szCs w:val="24"/>
              </w:rPr>
            </w:pPr>
            <w:r w:rsidRPr="00CA4018">
              <w:rPr>
                <w:rFonts w:ascii="Arial" w:hAnsi="Arial" w:cs="Arial"/>
                <w:b/>
                <w:bCs/>
                <w:szCs w:val="24"/>
              </w:rPr>
              <w:t>10%</w:t>
            </w:r>
          </w:p>
        </w:tc>
        <w:tc>
          <w:tcPr>
            <w:tcW w:w="4252" w:type="dxa"/>
            <w:vAlign w:val="center"/>
          </w:tcPr>
          <w:p w14:paraId="2D357989" w14:textId="77777777" w:rsidR="006A75A8" w:rsidRPr="00885B50" w:rsidRDefault="006A75A8" w:rsidP="005A5219">
            <w:pPr>
              <w:tabs>
                <w:tab w:val="num" w:pos="-180"/>
              </w:tabs>
              <w:jc w:val="both"/>
              <w:rPr>
                <w:rFonts w:ascii="Arial" w:hAnsi="Arial" w:cs="Arial"/>
                <w:szCs w:val="24"/>
              </w:rPr>
            </w:pPr>
            <w:r w:rsidRPr="00885B50">
              <w:rPr>
                <w:rFonts w:ascii="Arial" w:hAnsi="Arial" w:cs="Arial"/>
                <w:szCs w:val="24"/>
              </w:rPr>
              <w:t xml:space="preserve">Using a maximum of </w:t>
            </w:r>
            <w:r w:rsidRPr="00A20CB4">
              <w:rPr>
                <w:rFonts w:ascii="Arial" w:hAnsi="Arial" w:cs="Arial"/>
                <w:b/>
                <w:bCs/>
                <w:szCs w:val="24"/>
              </w:rPr>
              <w:t>1000</w:t>
            </w:r>
            <w:r w:rsidRPr="00885B50">
              <w:rPr>
                <w:rFonts w:ascii="Arial" w:hAnsi="Arial" w:cs="Arial"/>
                <w:szCs w:val="24"/>
              </w:rPr>
              <w:t xml:space="preserve"> words describe the commitment your organisation will make to ensure that opportunities under the contract deliver the Policy Outcome of Fighting Climate Change and Award Criteria of delivering additional environmental benefits in the performance of the contract including working towards net zero greenhouse gas emissions.</w:t>
            </w:r>
          </w:p>
          <w:p w14:paraId="77845A34" w14:textId="77777777" w:rsidR="006A75A8" w:rsidRPr="00885B50" w:rsidRDefault="006A75A8" w:rsidP="005A5219">
            <w:pPr>
              <w:tabs>
                <w:tab w:val="num" w:pos="-180"/>
              </w:tabs>
              <w:jc w:val="both"/>
              <w:rPr>
                <w:rFonts w:ascii="Arial" w:hAnsi="Arial" w:cs="Arial"/>
                <w:szCs w:val="24"/>
              </w:rPr>
            </w:pPr>
          </w:p>
          <w:p w14:paraId="5EBD0B4A" w14:textId="77777777" w:rsidR="006A75A8" w:rsidRDefault="006A75A8" w:rsidP="005A5219">
            <w:pPr>
              <w:tabs>
                <w:tab w:val="num" w:pos="-180"/>
              </w:tabs>
              <w:rPr>
                <w:rFonts w:ascii="Arial" w:hAnsi="Arial" w:cs="Arial"/>
                <w:szCs w:val="24"/>
              </w:rPr>
            </w:pPr>
            <w:r w:rsidRPr="00885B50">
              <w:rPr>
                <w:rFonts w:ascii="Arial" w:hAnsi="Arial" w:cs="Arial"/>
                <w:szCs w:val="24"/>
              </w:rPr>
              <w:t>Please</w:t>
            </w:r>
            <w:r>
              <w:rPr>
                <w:rFonts w:ascii="Arial" w:hAnsi="Arial" w:cs="Arial"/>
                <w:szCs w:val="24"/>
              </w:rPr>
              <w:t xml:space="preserve"> </w:t>
            </w:r>
            <w:r w:rsidRPr="00885B50">
              <w:rPr>
                <w:rFonts w:ascii="Arial" w:hAnsi="Arial" w:cs="Arial"/>
                <w:szCs w:val="24"/>
              </w:rPr>
              <w:t xml:space="preserve">include: </w:t>
            </w:r>
            <w:r w:rsidRPr="00885B50">
              <w:rPr>
                <w:rFonts w:ascii="Arial" w:hAnsi="Arial" w:cs="Arial"/>
                <w:szCs w:val="24"/>
              </w:rPr>
              <w:br/>
            </w:r>
            <w:r w:rsidRPr="00885B50">
              <w:rPr>
                <w:rFonts w:ascii="Arial" w:hAnsi="Arial" w:cs="Arial"/>
                <w:szCs w:val="24"/>
              </w:rPr>
              <w:br/>
              <w:t xml:space="preserve">● your ‘Method Statement’, stating how you will achieve this and how your commitment meets the Award Criteria, and  </w:t>
            </w:r>
            <w:r w:rsidRPr="00885B50">
              <w:rPr>
                <w:rFonts w:ascii="Arial" w:hAnsi="Arial" w:cs="Arial"/>
                <w:szCs w:val="24"/>
              </w:rPr>
              <w:br/>
              <w:t xml:space="preserve">● a timed project plan and process, including how you will implement your commitment and by when. Also, how you will monitor, measure and report on your commitments/the impact of your proposals. You should include but not be limited to: </w:t>
            </w:r>
          </w:p>
          <w:p w14:paraId="2DD2DCB1" w14:textId="77777777" w:rsidR="006A75A8" w:rsidRDefault="006A75A8" w:rsidP="00A20CB4">
            <w:pPr>
              <w:tabs>
                <w:tab w:val="num" w:pos="-180"/>
              </w:tabs>
              <w:ind w:left="720"/>
              <w:rPr>
                <w:rFonts w:ascii="Arial" w:hAnsi="Arial" w:cs="Arial"/>
                <w:szCs w:val="24"/>
              </w:rPr>
            </w:pPr>
            <w:r w:rsidRPr="00885B50">
              <w:rPr>
                <w:rFonts w:ascii="Arial" w:hAnsi="Arial" w:cs="Arial"/>
                <w:szCs w:val="24"/>
              </w:rPr>
              <w:t xml:space="preserve">○ timed action plan </w:t>
            </w:r>
          </w:p>
          <w:p w14:paraId="18F6589D" w14:textId="77777777" w:rsidR="006A75A8" w:rsidRDefault="006A75A8" w:rsidP="00A20CB4">
            <w:pPr>
              <w:tabs>
                <w:tab w:val="num" w:pos="-180"/>
              </w:tabs>
              <w:ind w:left="720"/>
              <w:rPr>
                <w:rFonts w:ascii="Arial" w:hAnsi="Arial" w:cs="Arial"/>
                <w:szCs w:val="24"/>
              </w:rPr>
            </w:pPr>
            <w:r w:rsidRPr="00885B50">
              <w:rPr>
                <w:rFonts w:ascii="Arial" w:hAnsi="Arial" w:cs="Arial"/>
                <w:szCs w:val="24"/>
              </w:rPr>
              <w:t xml:space="preserve">○ use of metrics </w:t>
            </w:r>
          </w:p>
          <w:p w14:paraId="5B2F45AF" w14:textId="77777777" w:rsidR="006A75A8" w:rsidRDefault="006A75A8" w:rsidP="00A20CB4">
            <w:pPr>
              <w:tabs>
                <w:tab w:val="num" w:pos="-180"/>
              </w:tabs>
              <w:ind w:left="720"/>
              <w:rPr>
                <w:rFonts w:ascii="Arial" w:hAnsi="Arial" w:cs="Arial"/>
                <w:szCs w:val="24"/>
              </w:rPr>
            </w:pPr>
            <w:r w:rsidRPr="00885B50">
              <w:rPr>
                <w:rFonts w:ascii="Arial" w:hAnsi="Arial" w:cs="Arial"/>
                <w:szCs w:val="24"/>
              </w:rPr>
              <w:t xml:space="preserve">○ tools/processes used to gather data </w:t>
            </w:r>
          </w:p>
          <w:p w14:paraId="3D2FEA5A" w14:textId="77777777" w:rsidR="006A75A8" w:rsidRDefault="006A75A8" w:rsidP="00A20CB4">
            <w:pPr>
              <w:tabs>
                <w:tab w:val="num" w:pos="-180"/>
              </w:tabs>
              <w:ind w:left="720"/>
              <w:rPr>
                <w:rFonts w:ascii="Arial" w:hAnsi="Arial" w:cs="Arial"/>
                <w:szCs w:val="24"/>
              </w:rPr>
            </w:pPr>
            <w:r w:rsidRPr="00885B50">
              <w:rPr>
                <w:rFonts w:ascii="Arial" w:hAnsi="Arial" w:cs="Arial"/>
                <w:szCs w:val="24"/>
              </w:rPr>
              <w:t xml:space="preserve">○ reporting </w:t>
            </w:r>
          </w:p>
          <w:p w14:paraId="0533E049" w14:textId="77777777" w:rsidR="006A75A8" w:rsidRDefault="006A75A8" w:rsidP="00A20CB4">
            <w:pPr>
              <w:tabs>
                <w:tab w:val="num" w:pos="-180"/>
              </w:tabs>
              <w:ind w:left="720"/>
              <w:rPr>
                <w:rFonts w:ascii="Arial" w:hAnsi="Arial" w:cs="Arial"/>
                <w:szCs w:val="24"/>
              </w:rPr>
            </w:pPr>
            <w:r w:rsidRPr="00885B50">
              <w:rPr>
                <w:rFonts w:ascii="Arial" w:hAnsi="Arial" w:cs="Arial"/>
                <w:szCs w:val="24"/>
              </w:rPr>
              <w:t xml:space="preserve">○ feedback and improvement </w:t>
            </w:r>
          </w:p>
          <w:p w14:paraId="38459443" w14:textId="37E814E1" w:rsidR="006A75A8" w:rsidRPr="00885B50" w:rsidRDefault="006A75A8" w:rsidP="00A20CB4">
            <w:pPr>
              <w:tabs>
                <w:tab w:val="num" w:pos="-180"/>
              </w:tabs>
              <w:ind w:left="720"/>
              <w:rPr>
                <w:rFonts w:ascii="Arial" w:hAnsi="Arial" w:cs="Arial"/>
                <w:szCs w:val="24"/>
              </w:rPr>
            </w:pPr>
            <w:r w:rsidRPr="00885B50">
              <w:rPr>
                <w:rFonts w:ascii="Arial" w:hAnsi="Arial" w:cs="Arial"/>
                <w:szCs w:val="24"/>
              </w:rPr>
              <w:t>○ transparency</w:t>
            </w:r>
            <w:r w:rsidRPr="00885B50">
              <w:rPr>
                <w:rFonts w:ascii="Arial" w:hAnsi="Arial" w:cs="Arial"/>
                <w:szCs w:val="24"/>
              </w:rPr>
              <w:br/>
            </w:r>
          </w:p>
          <w:p w14:paraId="6055961F" w14:textId="77777777" w:rsidR="006A75A8" w:rsidRDefault="006A75A8" w:rsidP="005A5219">
            <w:pPr>
              <w:tabs>
                <w:tab w:val="num" w:pos="-180"/>
              </w:tabs>
              <w:jc w:val="both"/>
              <w:rPr>
                <w:rFonts w:ascii="Arial" w:hAnsi="Arial" w:cs="Arial"/>
                <w:szCs w:val="24"/>
              </w:rPr>
            </w:pPr>
            <w:r w:rsidRPr="00A20CB4">
              <w:rPr>
                <w:rFonts w:ascii="Arial" w:hAnsi="Arial" w:cs="Arial"/>
                <w:szCs w:val="24"/>
              </w:rPr>
              <w:t>For further information, please refer to the Social Value Guidance.</w:t>
            </w:r>
          </w:p>
          <w:p w14:paraId="4E6CFD8D" w14:textId="77777777" w:rsidR="006A75A8" w:rsidRPr="00885B50" w:rsidRDefault="006A75A8" w:rsidP="005A5219">
            <w:pPr>
              <w:tabs>
                <w:tab w:val="num" w:pos="-180"/>
              </w:tabs>
              <w:jc w:val="both"/>
              <w:rPr>
                <w:rFonts w:ascii="Arial" w:hAnsi="Arial" w:cs="Arial"/>
                <w:szCs w:val="24"/>
              </w:rPr>
            </w:pPr>
          </w:p>
        </w:tc>
        <w:tc>
          <w:tcPr>
            <w:tcW w:w="1701" w:type="dxa"/>
            <w:vAlign w:val="center"/>
          </w:tcPr>
          <w:p w14:paraId="4647DF57" w14:textId="77777777" w:rsidR="006A75A8" w:rsidRPr="00CA4018" w:rsidRDefault="006A75A8" w:rsidP="005A5219">
            <w:pPr>
              <w:tabs>
                <w:tab w:val="num" w:pos="0"/>
              </w:tabs>
              <w:jc w:val="center"/>
              <w:rPr>
                <w:rFonts w:ascii="Arial" w:hAnsi="Arial" w:cs="Arial"/>
                <w:b/>
                <w:bCs/>
                <w:szCs w:val="24"/>
              </w:rPr>
            </w:pPr>
            <w:r w:rsidRPr="00CA4018">
              <w:rPr>
                <w:rFonts w:ascii="Arial" w:hAnsi="Arial" w:cs="Arial"/>
                <w:b/>
                <w:bCs/>
                <w:szCs w:val="24"/>
              </w:rPr>
              <w:t>10%</w:t>
            </w:r>
          </w:p>
        </w:tc>
        <w:tc>
          <w:tcPr>
            <w:tcW w:w="992" w:type="dxa"/>
            <w:vAlign w:val="center"/>
          </w:tcPr>
          <w:p w14:paraId="05B5CA14" w14:textId="6AD81CC4" w:rsidR="006A75A8" w:rsidRPr="00CA4018" w:rsidRDefault="00847609" w:rsidP="005A5219">
            <w:pPr>
              <w:tabs>
                <w:tab w:val="num" w:pos="0"/>
              </w:tabs>
              <w:jc w:val="center"/>
              <w:rPr>
                <w:rFonts w:ascii="Arial" w:hAnsi="Arial" w:cs="Arial"/>
                <w:b/>
                <w:bCs/>
                <w:szCs w:val="24"/>
              </w:rPr>
            </w:pPr>
            <w:r>
              <w:rPr>
                <w:rFonts w:ascii="Arial" w:hAnsi="Arial" w:cs="Arial"/>
                <w:b/>
                <w:bCs/>
                <w:szCs w:val="24"/>
              </w:rPr>
              <w:t>1</w:t>
            </w:r>
          </w:p>
        </w:tc>
      </w:tr>
      <w:tr w:rsidR="00847609" w:rsidRPr="00B43326" w14:paraId="52A06DF8" w14:textId="2A162155" w:rsidTr="00906BBB">
        <w:trPr>
          <w:trHeight w:val="542"/>
        </w:trPr>
        <w:tc>
          <w:tcPr>
            <w:tcW w:w="1276" w:type="dxa"/>
            <w:tcBorders>
              <w:left w:val="nil"/>
              <w:bottom w:val="nil"/>
            </w:tcBorders>
            <w:vAlign w:val="center"/>
          </w:tcPr>
          <w:p w14:paraId="6C425E52" w14:textId="77777777" w:rsidR="006A75A8" w:rsidRPr="00B43326" w:rsidRDefault="006A75A8" w:rsidP="005A5219">
            <w:pPr>
              <w:tabs>
                <w:tab w:val="num" w:pos="-180"/>
              </w:tabs>
              <w:ind w:hanging="540"/>
              <w:jc w:val="both"/>
              <w:rPr>
                <w:rFonts w:ascii="Arial" w:hAnsi="Arial" w:cs="Arial"/>
                <w:sz w:val="20"/>
              </w:rPr>
            </w:pPr>
          </w:p>
        </w:tc>
        <w:tc>
          <w:tcPr>
            <w:tcW w:w="1418" w:type="dxa"/>
            <w:tcBorders>
              <w:right w:val="single" w:sz="4" w:space="0" w:color="auto"/>
            </w:tcBorders>
            <w:vAlign w:val="center"/>
          </w:tcPr>
          <w:p w14:paraId="49297323" w14:textId="77777777" w:rsidR="006A75A8" w:rsidRPr="00CA4018" w:rsidRDefault="006A75A8" w:rsidP="005A5219">
            <w:pPr>
              <w:tabs>
                <w:tab w:val="num" w:pos="-180"/>
              </w:tabs>
              <w:jc w:val="both"/>
              <w:rPr>
                <w:rFonts w:ascii="Arial" w:hAnsi="Arial" w:cs="Arial"/>
                <w:b/>
                <w:szCs w:val="24"/>
              </w:rPr>
            </w:pPr>
            <w:r w:rsidRPr="00CA4018">
              <w:rPr>
                <w:rFonts w:ascii="Arial" w:hAnsi="Arial" w:cs="Arial"/>
                <w:b/>
                <w:szCs w:val="24"/>
              </w:rPr>
              <w:t>Total = 100%</w:t>
            </w:r>
          </w:p>
        </w:tc>
        <w:tc>
          <w:tcPr>
            <w:tcW w:w="4252" w:type="dxa"/>
            <w:tcBorders>
              <w:left w:val="single" w:sz="4" w:space="0" w:color="auto"/>
              <w:bottom w:val="nil"/>
              <w:right w:val="nil"/>
            </w:tcBorders>
            <w:vAlign w:val="center"/>
          </w:tcPr>
          <w:p w14:paraId="5632EF96" w14:textId="77777777" w:rsidR="006A75A8" w:rsidRPr="004B3C1E" w:rsidRDefault="006A75A8" w:rsidP="005A5219">
            <w:pPr>
              <w:tabs>
                <w:tab w:val="num" w:pos="-180"/>
              </w:tabs>
              <w:jc w:val="both"/>
              <w:rPr>
                <w:rFonts w:ascii="Arial" w:hAnsi="Arial" w:cs="Arial"/>
                <w:sz w:val="20"/>
                <w:highlight w:val="yellow"/>
              </w:rPr>
            </w:pPr>
          </w:p>
        </w:tc>
        <w:tc>
          <w:tcPr>
            <w:tcW w:w="1701" w:type="dxa"/>
            <w:tcBorders>
              <w:left w:val="nil"/>
              <w:bottom w:val="nil"/>
              <w:right w:val="nil"/>
            </w:tcBorders>
            <w:vAlign w:val="center"/>
          </w:tcPr>
          <w:p w14:paraId="7B1E4094" w14:textId="77777777" w:rsidR="006A75A8" w:rsidRPr="004B3C1E" w:rsidRDefault="006A75A8" w:rsidP="005A5219">
            <w:pPr>
              <w:tabs>
                <w:tab w:val="num" w:pos="-180"/>
              </w:tabs>
              <w:ind w:hanging="540"/>
              <w:jc w:val="both"/>
              <w:rPr>
                <w:rFonts w:ascii="Arial" w:hAnsi="Arial" w:cs="Arial"/>
                <w:sz w:val="20"/>
                <w:highlight w:val="yellow"/>
              </w:rPr>
            </w:pPr>
          </w:p>
        </w:tc>
        <w:tc>
          <w:tcPr>
            <w:tcW w:w="992" w:type="dxa"/>
            <w:tcBorders>
              <w:left w:val="nil"/>
              <w:bottom w:val="nil"/>
              <w:right w:val="nil"/>
            </w:tcBorders>
          </w:tcPr>
          <w:p w14:paraId="2E0978F8" w14:textId="77777777" w:rsidR="006A75A8" w:rsidRPr="004B3C1E" w:rsidRDefault="006A75A8" w:rsidP="005A5219">
            <w:pPr>
              <w:tabs>
                <w:tab w:val="num" w:pos="-180"/>
              </w:tabs>
              <w:ind w:hanging="540"/>
              <w:jc w:val="both"/>
              <w:rPr>
                <w:rFonts w:ascii="Arial" w:hAnsi="Arial" w:cs="Arial"/>
                <w:sz w:val="20"/>
                <w:highlight w:val="yellow"/>
              </w:rPr>
            </w:pPr>
          </w:p>
        </w:tc>
      </w:tr>
      <w:bookmarkEnd w:id="51"/>
    </w:tbl>
    <w:p w14:paraId="6FA794D7" w14:textId="77777777" w:rsidR="005B104B" w:rsidRDefault="005B104B" w:rsidP="005B104B">
      <w:pPr>
        <w:jc w:val="both"/>
        <w:rPr>
          <w:rFonts w:ascii="Arial" w:hAnsi="Arial" w:cs="Arial"/>
          <w:b/>
        </w:rPr>
      </w:pPr>
    </w:p>
    <w:p w14:paraId="0B05DC78" w14:textId="77777777" w:rsidR="005B104B" w:rsidRDefault="005B104B" w:rsidP="005B104B">
      <w:pPr>
        <w:jc w:val="both"/>
        <w:rPr>
          <w:rFonts w:ascii="Arial" w:hAnsi="Arial" w:cs="Arial"/>
          <w:b/>
        </w:rPr>
      </w:pPr>
    </w:p>
    <w:p w14:paraId="7AE78B7B" w14:textId="77777777" w:rsidR="005B104B" w:rsidRPr="00597ADD" w:rsidRDefault="005B104B" w:rsidP="005B104B">
      <w:pPr>
        <w:spacing w:after="120"/>
        <w:ind w:left="-181"/>
        <w:jc w:val="both"/>
        <w:rPr>
          <w:rFonts w:ascii="Arial" w:hAnsi="Arial" w:cs="Arial"/>
          <w:b/>
        </w:rPr>
      </w:pPr>
      <w:r w:rsidRPr="00A3231F">
        <w:rPr>
          <w:rFonts w:ascii="Arial" w:hAnsi="Arial" w:cs="Arial"/>
          <w:b/>
        </w:rPr>
        <w:t>Financial/Pricing Criteria</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2410"/>
        <w:gridCol w:w="4536"/>
      </w:tblGrid>
      <w:tr w:rsidR="005B104B" w:rsidRPr="00B43326" w14:paraId="3BEBFD6D" w14:textId="77777777" w:rsidTr="00906BBB">
        <w:trPr>
          <w:cantSplit/>
          <w:tblHeader/>
        </w:trPr>
        <w:tc>
          <w:tcPr>
            <w:tcW w:w="2547" w:type="dxa"/>
            <w:shd w:val="clear" w:color="auto" w:fill="B6DDE8" w:themeFill="accent5" w:themeFillTint="66"/>
            <w:vAlign w:val="center"/>
          </w:tcPr>
          <w:p w14:paraId="1FDEEE1D" w14:textId="77777777" w:rsidR="005B104B" w:rsidRPr="00CA4018" w:rsidRDefault="005B104B" w:rsidP="005A5219">
            <w:pPr>
              <w:tabs>
                <w:tab w:val="num" w:pos="-180"/>
              </w:tabs>
              <w:jc w:val="both"/>
              <w:rPr>
                <w:rFonts w:ascii="Arial" w:hAnsi="Arial" w:cs="Arial"/>
                <w:b/>
                <w:szCs w:val="24"/>
              </w:rPr>
            </w:pPr>
            <w:r w:rsidRPr="00CA4018">
              <w:rPr>
                <w:rFonts w:ascii="Arial" w:hAnsi="Arial" w:cs="Arial"/>
                <w:b/>
                <w:szCs w:val="24"/>
              </w:rPr>
              <w:t>Primary Financial/Pricing Criteria</w:t>
            </w:r>
          </w:p>
        </w:tc>
        <w:tc>
          <w:tcPr>
            <w:tcW w:w="2410" w:type="dxa"/>
            <w:shd w:val="clear" w:color="auto" w:fill="B6DDE8" w:themeFill="accent5" w:themeFillTint="66"/>
            <w:vAlign w:val="center"/>
          </w:tcPr>
          <w:p w14:paraId="46618EE6" w14:textId="77777777" w:rsidR="005B104B" w:rsidRPr="00CA4018" w:rsidRDefault="005B104B" w:rsidP="005A5219">
            <w:pPr>
              <w:tabs>
                <w:tab w:val="num" w:pos="-180"/>
              </w:tabs>
              <w:jc w:val="both"/>
              <w:rPr>
                <w:rFonts w:ascii="Arial" w:hAnsi="Arial" w:cs="Arial"/>
                <w:b/>
                <w:szCs w:val="24"/>
              </w:rPr>
            </w:pPr>
            <w:r w:rsidRPr="00CA4018">
              <w:rPr>
                <w:rFonts w:ascii="Arial" w:hAnsi="Arial" w:cs="Arial"/>
                <w:b/>
                <w:szCs w:val="24"/>
              </w:rPr>
              <w:t>Financial/Pricing Weighting (%)</w:t>
            </w:r>
          </w:p>
        </w:tc>
        <w:tc>
          <w:tcPr>
            <w:tcW w:w="4536" w:type="dxa"/>
            <w:shd w:val="clear" w:color="auto" w:fill="B6DDE8" w:themeFill="accent5" w:themeFillTint="66"/>
            <w:vAlign w:val="center"/>
          </w:tcPr>
          <w:p w14:paraId="27B3E885" w14:textId="77777777" w:rsidR="005B104B" w:rsidRPr="00CA4018" w:rsidRDefault="005B104B" w:rsidP="005A5219">
            <w:pPr>
              <w:tabs>
                <w:tab w:val="num" w:pos="-180"/>
              </w:tabs>
              <w:jc w:val="both"/>
              <w:rPr>
                <w:rFonts w:ascii="Arial" w:hAnsi="Arial" w:cs="Arial"/>
                <w:b/>
                <w:szCs w:val="24"/>
              </w:rPr>
            </w:pPr>
            <w:r w:rsidRPr="00CA4018">
              <w:rPr>
                <w:rFonts w:ascii="Arial" w:hAnsi="Arial" w:cs="Arial"/>
                <w:b/>
                <w:szCs w:val="24"/>
              </w:rPr>
              <w:t>Description</w:t>
            </w:r>
          </w:p>
        </w:tc>
      </w:tr>
      <w:tr w:rsidR="005B104B" w:rsidRPr="00B43326" w14:paraId="667B451A" w14:textId="77777777" w:rsidTr="005A5219">
        <w:trPr>
          <w:trHeight w:val="552"/>
        </w:trPr>
        <w:tc>
          <w:tcPr>
            <w:tcW w:w="2547" w:type="dxa"/>
            <w:vAlign w:val="center"/>
          </w:tcPr>
          <w:p w14:paraId="67660088" w14:textId="77777777" w:rsidR="005B104B" w:rsidRPr="00CA4018" w:rsidRDefault="005B104B" w:rsidP="005A5219">
            <w:pPr>
              <w:tabs>
                <w:tab w:val="num" w:pos="-180"/>
              </w:tabs>
              <w:jc w:val="both"/>
              <w:rPr>
                <w:rFonts w:ascii="Arial" w:hAnsi="Arial" w:cs="Arial"/>
                <w:b/>
                <w:szCs w:val="24"/>
              </w:rPr>
            </w:pPr>
            <w:r w:rsidRPr="00CA4018">
              <w:rPr>
                <w:rFonts w:ascii="Arial" w:hAnsi="Arial" w:cs="Arial"/>
                <w:b/>
                <w:szCs w:val="24"/>
              </w:rPr>
              <w:t>Pricing Requirements</w:t>
            </w:r>
          </w:p>
        </w:tc>
        <w:tc>
          <w:tcPr>
            <w:tcW w:w="2410" w:type="dxa"/>
            <w:vAlign w:val="center"/>
          </w:tcPr>
          <w:p w14:paraId="4F2F5B9D" w14:textId="77777777" w:rsidR="005B104B" w:rsidRPr="00CA4018" w:rsidRDefault="005B104B" w:rsidP="005A5219">
            <w:pPr>
              <w:tabs>
                <w:tab w:val="num" w:pos="-180"/>
              </w:tabs>
              <w:jc w:val="center"/>
              <w:rPr>
                <w:rFonts w:ascii="Arial" w:hAnsi="Arial" w:cs="Arial"/>
                <w:b/>
                <w:szCs w:val="24"/>
              </w:rPr>
            </w:pPr>
            <w:r w:rsidRPr="00CA4018">
              <w:rPr>
                <w:rFonts w:ascii="Arial" w:hAnsi="Arial" w:cs="Arial"/>
                <w:b/>
                <w:szCs w:val="24"/>
              </w:rPr>
              <w:t>60%</w:t>
            </w:r>
          </w:p>
        </w:tc>
        <w:tc>
          <w:tcPr>
            <w:tcW w:w="4536" w:type="dxa"/>
            <w:vAlign w:val="center"/>
          </w:tcPr>
          <w:p w14:paraId="66DA79B0" w14:textId="5237203F" w:rsidR="005B104B" w:rsidRPr="00CA4018" w:rsidRDefault="005B104B" w:rsidP="005A5219">
            <w:pPr>
              <w:tabs>
                <w:tab w:val="num" w:pos="-180"/>
              </w:tabs>
              <w:jc w:val="both"/>
              <w:rPr>
                <w:rFonts w:ascii="Arial" w:hAnsi="Arial" w:cs="Arial"/>
                <w:b/>
                <w:szCs w:val="24"/>
              </w:rPr>
            </w:pPr>
            <w:r w:rsidRPr="00CA4018">
              <w:rPr>
                <w:rFonts w:ascii="Arial" w:hAnsi="Arial" w:cs="Arial"/>
                <w:b/>
                <w:szCs w:val="24"/>
              </w:rPr>
              <w:t>Refer to the Pricing Schedule</w:t>
            </w:r>
            <w:r>
              <w:rPr>
                <w:rFonts w:ascii="Arial" w:hAnsi="Arial" w:cs="Arial"/>
                <w:b/>
                <w:szCs w:val="24"/>
              </w:rPr>
              <w:t xml:space="preserve"> (A</w:t>
            </w:r>
            <w:r w:rsidR="006C0653">
              <w:rPr>
                <w:rFonts w:ascii="Arial" w:hAnsi="Arial" w:cs="Arial"/>
                <w:b/>
                <w:szCs w:val="24"/>
              </w:rPr>
              <w:t>ppendix</w:t>
            </w:r>
            <w:r>
              <w:rPr>
                <w:rFonts w:ascii="Arial" w:hAnsi="Arial" w:cs="Arial"/>
                <w:b/>
                <w:szCs w:val="24"/>
              </w:rPr>
              <w:t xml:space="preserve"> </w:t>
            </w:r>
            <w:r w:rsidR="006F2DF5">
              <w:rPr>
                <w:rFonts w:ascii="Arial" w:hAnsi="Arial" w:cs="Arial"/>
                <w:b/>
                <w:szCs w:val="24"/>
              </w:rPr>
              <w:t>I</w:t>
            </w:r>
            <w:r>
              <w:rPr>
                <w:rFonts w:ascii="Arial" w:hAnsi="Arial" w:cs="Arial"/>
                <w:b/>
                <w:szCs w:val="24"/>
              </w:rPr>
              <w:t>)</w:t>
            </w:r>
          </w:p>
        </w:tc>
      </w:tr>
      <w:tr w:rsidR="005B104B" w:rsidRPr="00B43326" w14:paraId="7652441F" w14:textId="77777777" w:rsidTr="005A5219">
        <w:trPr>
          <w:trHeight w:val="553"/>
        </w:trPr>
        <w:tc>
          <w:tcPr>
            <w:tcW w:w="2547" w:type="dxa"/>
            <w:tcBorders>
              <w:left w:val="nil"/>
              <w:bottom w:val="nil"/>
            </w:tcBorders>
            <w:vAlign w:val="center"/>
          </w:tcPr>
          <w:p w14:paraId="2216F36E" w14:textId="77777777" w:rsidR="005B104B" w:rsidRPr="00B43326" w:rsidRDefault="005B104B" w:rsidP="005A5219">
            <w:pPr>
              <w:tabs>
                <w:tab w:val="num" w:pos="-180"/>
              </w:tabs>
              <w:ind w:hanging="540"/>
              <w:jc w:val="both"/>
              <w:rPr>
                <w:rFonts w:ascii="Arial" w:hAnsi="Arial" w:cs="Arial"/>
                <w:sz w:val="20"/>
              </w:rPr>
            </w:pPr>
          </w:p>
        </w:tc>
        <w:tc>
          <w:tcPr>
            <w:tcW w:w="2410" w:type="dxa"/>
            <w:tcBorders>
              <w:right w:val="single" w:sz="4" w:space="0" w:color="auto"/>
            </w:tcBorders>
            <w:vAlign w:val="center"/>
          </w:tcPr>
          <w:p w14:paraId="65857589" w14:textId="77777777" w:rsidR="005B104B" w:rsidRPr="00CA4018" w:rsidRDefault="005B104B" w:rsidP="005A5219">
            <w:pPr>
              <w:tabs>
                <w:tab w:val="num" w:pos="-180"/>
              </w:tabs>
              <w:jc w:val="center"/>
              <w:rPr>
                <w:rFonts w:ascii="Arial" w:hAnsi="Arial" w:cs="Arial"/>
                <w:szCs w:val="24"/>
              </w:rPr>
            </w:pPr>
            <w:r w:rsidRPr="00CA4018">
              <w:rPr>
                <w:rFonts w:ascii="Arial" w:hAnsi="Arial" w:cs="Arial"/>
                <w:b/>
                <w:szCs w:val="24"/>
              </w:rPr>
              <w:t>Total = 100%</w:t>
            </w:r>
          </w:p>
        </w:tc>
        <w:tc>
          <w:tcPr>
            <w:tcW w:w="4536" w:type="dxa"/>
            <w:tcBorders>
              <w:left w:val="single" w:sz="4" w:space="0" w:color="auto"/>
              <w:bottom w:val="nil"/>
              <w:right w:val="nil"/>
            </w:tcBorders>
            <w:vAlign w:val="center"/>
          </w:tcPr>
          <w:p w14:paraId="4BFAF9E9" w14:textId="77777777" w:rsidR="005B104B" w:rsidRPr="004B3C1E" w:rsidRDefault="005B104B" w:rsidP="005A5219">
            <w:pPr>
              <w:tabs>
                <w:tab w:val="num" w:pos="-180"/>
              </w:tabs>
              <w:jc w:val="both"/>
              <w:rPr>
                <w:rFonts w:ascii="Arial" w:hAnsi="Arial" w:cs="Arial"/>
                <w:sz w:val="20"/>
                <w:highlight w:val="yellow"/>
              </w:rPr>
            </w:pPr>
          </w:p>
        </w:tc>
      </w:tr>
    </w:tbl>
    <w:p w14:paraId="73EC7F06" w14:textId="3DD58BAB" w:rsidR="002C7D59" w:rsidRPr="004A7C03" w:rsidRDefault="005B104B" w:rsidP="00110592">
      <w:pPr>
        <w:pStyle w:val="Heading2"/>
        <w:tabs>
          <w:tab w:val="left" w:pos="-180"/>
          <w:tab w:val="num" w:pos="747"/>
          <w:tab w:val="num" w:pos="1080"/>
        </w:tabs>
        <w:ind w:left="-181"/>
        <w:rPr>
          <w:rFonts w:cs="Arial"/>
          <w:highlight w:val="darkGray"/>
        </w:rPr>
      </w:pPr>
      <w:r w:rsidRPr="00EF22F5" w:rsidDel="005B104B">
        <w:rPr>
          <w:color w:val="FF0000"/>
          <w:sz w:val="24"/>
          <w:szCs w:val="24"/>
        </w:rPr>
        <w:t xml:space="preserve"> </w:t>
      </w:r>
      <w:r w:rsidR="002C7D59">
        <w:br w:type="page"/>
      </w:r>
    </w:p>
    <w:p w14:paraId="4EE57369" w14:textId="65A2799E" w:rsidR="00A51EEA" w:rsidRPr="006C0653" w:rsidRDefault="006C0653" w:rsidP="007A2EDD">
      <w:pPr>
        <w:pStyle w:val="Heading2"/>
      </w:pPr>
      <w:bookmarkStart w:id="54" w:name="_Toc200444496"/>
      <w:bookmarkEnd w:id="44"/>
      <w:r w:rsidRPr="006C0653">
        <w:t>Appendices</w:t>
      </w:r>
      <w:bookmarkEnd w:id="54"/>
    </w:p>
    <w:p w14:paraId="252482DF" w14:textId="77777777" w:rsidR="00A51EEA" w:rsidRDefault="00A51EEA" w:rsidP="00486524">
      <w:pPr>
        <w:rPr>
          <w:b/>
          <w:highlight w:val="yellow"/>
        </w:rPr>
      </w:pPr>
    </w:p>
    <w:p w14:paraId="6B930019" w14:textId="77777777" w:rsidR="006C0653" w:rsidRDefault="006C0653" w:rsidP="00486524">
      <w:pPr>
        <w:rPr>
          <w:rFonts w:ascii="Arial" w:hAnsi="Arial" w:cs="Arial"/>
          <w:b/>
          <w:sz w:val="28"/>
          <w:szCs w:val="28"/>
        </w:rPr>
      </w:pPr>
    </w:p>
    <w:p w14:paraId="18AF91C4" w14:textId="0C950D56" w:rsidR="00A51EEA" w:rsidRPr="00A51EEA" w:rsidRDefault="00A51EEA" w:rsidP="00486524">
      <w:pPr>
        <w:rPr>
          <w:rFonts w:ascii="Arial" w:hAnsi="Arial" w:cs="Arial"/>
          <w:b/>
          <w:sz w:val="28"/>
          <w:szCs w:val="28"/>
        </w:rPr>
      </w:pPr>
      <w:r w:rsidRPr="00A51EEA">
        <w:rPr>
          <w:rFonts w:ascii="Arial" w:hAnsi="Arial" w:cs="Arial"/>
          <w:b/>
          <w:sz w:val="28"/>
          <w:szCs w:val="28"/>
        </w:rPr>
        <w:t>Appendix A</w:t>
      </w:r>
      <w:r w:rsidR="006C0653">
        <w:rPr>
          <w:rFonts w:ascii="Arial" w:hAnsi="Arial" w:cs="Arial"/>
          <w:b/>
          <w:sz w:val="28"/>
          <w:szCs w:val="28"/>
        </w:rPr>
        <w:t xml:space="preserve"> – EVCP Information</w:t>
      </w:r>
    </w:p>
    <w:p w14:paraId="72566648" w14:textId="77777777" w:rsidR="00A51EEA" w:rsidRDefault="00A51EEA" w:rsidP="00486524">
      <w:pPr>
        <w:rPr>
          <w:rFonts w:ascii="Arial" w:hAnsi="Arial" w:cs="Arial"/>
          <w:b/>
          <w:sz w:val="28"/>
          <w:szCs w:val="28"/>
        </w:rPr>
      </w:pPr>
    </w:p>
    <w:p w14:paraId="599F3E89" w14:textId="77777777" w:rsidR="00FE6E0C" w:rsidRPr="00637571" w:rsidRDefault="00FE6E0C" w:rsidP="00FE6E0C">
      <w:pPr>
        <w:rPr>
          <w:rFonts w:ascii="Arial" w:hAnsi="Arial" w:cs="Arial"/>
          <w:b/>
          <w:bCs/>
          <w:szCs w:val="24"/>
        </w:rPr>
      </w:pPr>
      <w:r w:rsidRPr="009608BD">
        <w:rPr>
          <w:rFonts w:ascii="Arial" w:hAnsi="Arial" w:cs="Arial"/>
          <w:b/>
          <w:bCs/>
          <w:szCs w:val="24"/>
        </w:rPr>
        <w:t>XXXXXX</w:t>
      </w:r>
      <w:r w:rsidRPr="009608BD">
        <w:rPr>
          <w:b/>
          <w:bCs/>
        </w:rPr>
        <w:t xml:space="preserve"> </w:t>
      </w:r>
      <w:r w:rsidRPr="009608BD">
        <w:rPr>
          <w:rFonts w:ascii="Arial" w:hAnsi="Arial" w:cs="Arial"/>
          <w:b/>
          <w:bCs/>
          <w:szCs w:val="24"/>
        </w:rPr>
        <w:t>redacted under FOIA section 4</w:t>
      </w:r>
      <w:r>
        <w:rPr>
          <w:rFonts w:ascii="Arial" w:hAnsi="Arial" w:cs="Arial"/>
          <w:b/>
          <w:bCs/>
          <w:szCs w:val="24"/>
        </w:rPr>
        <w:t>3</w:t>
      </w:r>
      <w:r w:rsidRPr="00637571">
        <w:rPr>
          <w:rFonts w:ascii="Arial" w:hAnsi="Arial" w:cs="Arial"/>
          <w:b/>
          <w:bCs/>
          <w:szCs w:val="24"/>
        </w:rPr>
        <w:tab/>
      </w:r>
    </w:p>
    <w:p w14:paraId="4D2EF937" w14:textId="77777777" w:rsidR="00FE6E0C" w:rsidRPr="00637571" w:rsidRDefault="00FE6E0C" w:rsidP="00FE6E0C">
      <w:pPr>
        <w:rPr>
          <w:rFonts w:ascii="Arial" w:hAnsi="Arial" w:cs="Arial"/>
          <w:b/>
          <w:bCs/>
          <w:szCs w:val="24"/>
          <w:highlight w:val="lightGray"/>
        </w:rPr>
      </w:pPr>
    </w:p>
    <w:p w14:paraId="18B2400B" w14:textId="77777777" w:rsidR="00A51EEA" w:rsidRDefault="00A51EEA" w:rsidP="00486524">
      <w:pPr>
        <w:rPr>
          <w:rFonts w:ascii="Arial" w:hAnsi="Arial" w:cs="Arial"/>
          <w:b/>
          <w:sz w:val="28"/>
          <w:szCs w:val="28"/>
        </w:rPr>
      </w:pPr>
    </w:p>
    <w:p w14:paraId="49C0F14D" w14:textId="4728DF86" w:rsidR="00A51EEA" w:rsidRDefault="00A51EEA" w:rsidP="00486524">
      <w:pPr>
        <w:rPr>
          <w:rFonts w:ascii="Arial" w:hAnsi="Arial" w:cs="Arial"/>
          <w:b/>
          <w:sz w:val="28"/>
          <w:szCs w:val="28"/>
        </w:rPr>
      </w:pPr>
      <w:r>
        <w:rPr>
          <w:rFonts w:ascii="Arial" w:hAnsi="Arial" w:cs="Arial"/>
          <w:b/>
          <w:sz w:val="28"/>
          <w:szCs w:val="28"/>
        </w:rPr>
        <w:t>Appendix B</w:t>
      </w:r>
      <w:r w:rsidR="006C0653">
        <w:rPr>
          <w:rFonts w:ascii="Arial" w:hAnsi="Arial" w:cs="Arial"/>
          <w:b/>
          <w:sz w:val="28"/>
          <w:szCs w:val="28"/>
        </w:rPr>
        <w:t xml:space="preserve"> – Armed Forces Covenant</w:t>
      </w:r>
    </w:p>
    <w:p w14:paraId="31FF2FA0" w14:textId="77777777" w:rsidR="007A2EDD" w:rsidRDefault="007A2EDD" w:rsidP="00486524">
      <w:pPr>
        <w:rPr>
          <w:rFonts w:ascii="Arial" w:hAnsi="Arial" w:cs="Arial"/>
          <w:b/>
          <w:sz w:val="28"/>
          <w:szCs w:val="28"/>
        </w:rPr>
      </w:pPr>
    </w:p>
    <w:p w14:paraId="67287D88" w14:textId="77777777" w:rsidR="00FE6E0C" w:rsidRPr="00637571" w:rsidRDefault="00FE6E0C" w:rsidP="00FE6E0C">
      <w:pPr>
        <w:rPr>
          <w:rFonts w:ascii="Arial" w:hAnsi="Arial" w:cs="Arial"/>
          <w:b/>
          <w:bCs/>
          <w:szCs w:val="24"/>
        </w:rPr>
      </w:pPr>
      <w:r w:rsidRPr="009608BD">
        <w:rPr>
          <w:rFonts w:ascii="Arial" w:hAnsi="Arial" w:cs="Arial"/>
          <w:b/>
          <w:bCs/>
          <w:szCs w:val="24"/>
        </w:rPr>
        <w:t>XXXXXX</w:t>
      </w:r>
      <w:r w:rsidRPr="009608BD">
        <w:rPr>
          <w:b/>
          <w:bCs/>
        </w:rPr>
        <w:t xml:space="preserve"> </w:t>
      </w:r>
      <w:r w:rsidRPr="009608BD">
        <w:rPr>
          <w:rFonts w:ascii="Arial" w:hAnsi="Arial" w:cs="Arial"/>
          <w:b/>
          <w:bCs/>
          <w:szCs w:val="24"/>
        </w:rPr>
        <w:t>redacted under FOIA section 4</w:t>
      </w:r>
      <w:r>
        <w:rPr>
          <w:rFonts w:ascii="Arial" w:hAnsi="Arial" w:cs="Arial"/>
          <w:b/>
          <w:bCs/>
          <w:szCs w:val="24"/>
        </w:rPr>
        <w:t>3</w:t>
      </w:r>
      <w:r w:rsidRPr="00637571">
        <w:rPr>
          <w:rFonts w:ascii="Arial" w:hAnsi="Arial" w:cs="Arial"/>
          <w:b/>
          <w:bCs/>
          <w:szCs w:val="24"/>
        </w:rPr>
        <w:tab/>
      </w:r>
    </w:p>
    <w:p w14:paraId="1764B854" w14:textId="77777777" w:rsidR="00FE6E0C" w:rsidRPr="00637571" w:rsidRDefault="00FE6E0C" w:rsidP="00FE6E0C">
      <w:pPr>
        <w:rPr>
          <w:rFonts w:ascii="Arial" w:hAnsi="Arial" w:cs="Arial"/>
          <w:b/>
          <w:bCs/>
          <w:szCs w:val="24"/>
          <w:highlight w:val="lightGray"/>
        </w:rPr>
      </w:pPr>
    </w:p>
    <w:p w14:paraId="20137CE2" w14:textId="76C46375" w:rsidR="00A51EEA" w:rsidRDefault="00A51EEA" w:rsidP="00486524">
      <w:pPr>
        <w:rPr>
          <w:rFonts w:ascii="Arial" w:hAnsi="Arial" w:cs="Arial"/>
          <w:b/>
          <w:sz w:val="28"/>
          <w:szCs w:val="28"/>
        </w:rPr>
      </w:pPr>
    </w:p>
    <w:p w14:paraId="5E696860" w14:textId="77777777" w:rsidR="00A51EEA" w:rsidRDefault="00A51EEA" w:rsidP="00486524">
      <w:pPr>
        <w:rPr>
          <w:rFonts w:ascii="Arial" w:hAnsi="Arial" w:cs="Arial"/>
          <w:b/>
          <w:sz w:val="28"/>
          <w:szCs w:val="28"/>
        </w:rPr>
      </w:pPr>
    </w:p>
    <w:p w14:paraId="1190552C" w14:textId="0613E7B5" w:rsidR="00A51EEA" w:rsidRDefault="00A51EEA" w:rsidP="00486524">
      <w:pPr>
        <w:rPr>
          <w:rFonts w:ascii="Arial" w:hAnsi="Arial" w:cs="Arial"/>
          <w:b/>
          <w:sz w:val="28"/>
          <w:szCs w:val="28"/>
        </w:rPr>
      </w:pPr>
      <w:r>
        <w:rPr>
          <w:rFonts w:ascii="Arial" w:hAnsi="Arial" w:cs="Arial"/>
          <w:b/>
          <w:sz w:val="28"/>
          <w:szCs w:val="28"/>
        </w:rPr>
        <w:t>Appendix C</w:t>
      </w:r>
      <w:r w:rsidR="006C0653">
        <w:rPr>
          <w:rFonts w:ascii="Arial" w:hAnsi="Arial" w:cs="Arial"/>
          <w:b/>
          <w:sz w:val="28"/>
          <w:szCs w:val="28"/>
        </w:rPr>
        <w:t xml:space="preserve"> – DVLA’s Corporate Environment Policy</w:t>
      </w:r>
    </w:p>
    <w:p w14:paraId="239AC9F2" w14:textId="77777777" w:rsidR="007A2EDD" w:rsidRDefault="007A2EDD" w:rsidP="00486524">
      <w:pPr>
        <w:rPr>
          <w:rFonts w:ascii="Arial" w:hAnsi="Arial" w:cs="Arial"/>
          <w:b/>
          <w:sz w:val="28"/>
          <w:szCs w:val="28"/>
        </w:rPr>
      </w:pPr>
    </w:p>
    <w:p w14:paraId="6683EEFA" w14:textId="77777777" w:rsidR="00FE6E0C" w:rsidRPr="00637571" w:rsidRDefault="00FE6E0C" w:rsidP="00FE6E0C">
      <w:pPr>
        <w:rPr>
          <w:rFonts w:ascii="Arial" w:hAnsi="Arial" w:cs="Arial"/>
          <w:b/>
          <w:bCs/>
          <w:szCs w:val="24"/>
        </w:rPr>
      </w:pPr>
      <w:r w:rsidRPr="009608BD">
        <w:rPr>
          <w:rFonts w:ascii="Arial" w:hAnsi="Arial" w:cs="Arial"/>
          <w:b/>
          <w:bCs/>
          <w:szCs w:val="24"/>
        </w:rPr>
        <w:t>XXXXXX</w:t>
      </w:r>
      <w:r w:rsidRPr="009608BD">
        <w:rPr>
          <w:b/>
          <w:bCs/>
        </w:rPr>
        <w:t xml:space="preserve"> </w:t>
      </w:r>
      <w:r w:rsidRPr="009608BD">
        <w:rPr>
          <w:rFonts w:ascii="Arial" w:hAnsi="Arial" w:cs="Arial"/>
          <w:b/>
          <w:bCs/>
          <w:szCs w:val="24"/>
        </w:rPr>
        <w:t>redacted under FOIA section 4</w:t>
      </w:r>
      <w:r>
        <w:rPr>
          <w:rFonts w:ascii="Arial" w:hAnsi="Arial" w:cs="Arial"/>
          <w:b/>
          <w:bCs/>
          <w:szCs w:val="24"/>
        </w:rPr>
        <w:t>3</w:t>
      </w:r>
      <w:r w:rsidRPr="00637571">
        <w:rPr>
          <w:rFonts w:ascii="Arial" w:hAnsi="Arial" w:cs="Arial"/>
          <w:b/>
          <w:bCs/>
          <w:szCs w:val="24"/>
        </w:rPr>
        <w:tab/>
      </w:r>
    </w:p>
    <w:p w14:paraId="6E73C994" w14:textId="77777777" w:rsidR="00FE6E0C" w:rsidRPr="00637571" w:rsidRDefault="00FE6E0C" w:rsidP="00FE6E0C">
      <w:pPr>
        <w:rPr>
          <w:rFonts w:ascii="Arial" w:hAnsi="Arial" w:cs="Arial"/>
          <w:b/>
          <w:bCs/>
          <w:szCs w:val="24"/>
          <w:highlight w:val="lightGray"/>
        </w:rPr>
      </w:pPr>
    </w:p>
    <w:p w14:paraId="77A25F8D" w14:textId="4738BBA8" w:rsidR="00A51EEA" w:rsidRDefault="00A51EEA" w:rsidP="00486524">
      <w:pPr>
        <w:rPr>
          <w:rFonts w:ascii="Arial" w:hAnsi="Arial" w:cs="Arial"/>
          <w:b/>
          <w:sz w:val="28"/>
          <w:szCs w:val="28"/>
        </w:rPr>
      </w:pPr>
    </w:p>
    <w:p w14:paraId="714D3D01" w14:textId="77777777" w:rsidR="00A51EEA" w:rsidRDefault="00A51EEA" w:rsidP="00486524">
      <w:pPr>
        <w:rPr>
          <w:rFonts w:ascii="Arial" w:hAnsi="Arial" w:cs="Arial"/>
          <w:b/>
          <w:sz w:val="28"/>
          <w:szCs w:val="28"/>
        </w:rPr>
      </w:pPr>
    </w:p>
    <w:p w14:paraId="1E0B2B57" w14:textId="6B9336E1" w:rsidR="007A2EDD" w:rsidRDefault="007A2EDD" w:rsidP="007A2EDD">
      <w:pPr>
        <w:rPr>
          <w:rFonts w:ascii="Arial" w:hAnsi="Arial" w:cs="Arial"/>
          <w:b/>
          <w:sz w:val="28"/>
          <w:szCs w:val="28"/>
        </w:rPr>
      </w:pPr>
      <w:r>
        <w:rPr>
          <w:rFonts w:ascii="Arial" w:hAnsi="Arial" w:cs="Arial"/>
          <w:b/>
          <w:sz w:val="28"/>
          <w:szCs w:val="28"/>
        </w:rPr>
        <w:t>Appendix D – DVLA’s Health and Safety Policy</w:t>
      </w:r>
    </w:p>
    <w:p w14:paraId="2D8A73C3" w14:textId="77777777" w:rsidR="007A2EDD" w:rsidRDefault="007A2EDD" w:rsidP="007A2EDD">
      <w:pPr>
        <w:rPr>
          <w:rFonts w:ascii="Arial" w:hAnsi="Arial" w:cs="Arial"/>
          <w:b/>
          <w:sz w:val="28"/>
          <w:szCs w:val="28"/>
        </w:rPr>
      </w:pPr>
    </w:p>
    <w:p w14:paraId="434221BA" w14:textId="77777777" w:rsidR="00FE6E0C" w:rsidRPr="00637571" w:rsidRDefault="00FE6E0C" w:rsidP="00FE6E0C">
      <w:pPr>
        <w:rPr>
          <w:rFonts w:ascii="Arial" w:hAnsi="Arial" w:cs="Arial"/>
          <w:b/>
          <w:bCs/>
          <w:szCs w:val="24"/>
        </w:rPr>
      </w:pPr>
      <w:r w:rsidRPr="009608BD">
        <w:rPr>
          <w:rFonts w:ascii="Arial" w:hAnsi="Arial" w:cs="Arial"/>
          <w:b/>
          <w:bCs/>
          <w:szCs w:val="24"/>
        </w:rPr>
        <w:t>XXXXXX</w:t>
      </w:r>
      <w:r w:rsidRPr="009608BD">
        <w:rPr>
          <w:b/>
          <w:bCs/>
        </w:rPr>
        <w:t xml:space="preserve"> </w:t>
      </w:r>
      <w:r w:rsidRPr="009608BD">
        <w:rPr>
          <w:rFonts w:ascii="Arial" w:hAnsi="Arial" w:cs="Arial"/>
          <w:b/>
          <w:bCs/>
          <w:szCs w:val="24"/>
        </w:rPr>
        <w:t>redacted under FOIA section 4</w:t>
      </w:r>
      <w:r>
        <w:rPr>
          <w:rFonts w:ascii="Arial" w:hAnsi="Arial" w:cs="Arial"/>
          <w:b/>
          <w:bCs/>
          <w:szCs w:val="24"/>
        </w:rPr>
        <w:t>3</w:t>
      </w:r>
      <w:r w:rsidRPr="00637571">
        <w:rPr>
          <w:rFonts w:ascii="Arial" w:hAnsi="Arial" w:cs="Arial"/>
          <w:b/>
          <w:bCs/>
          <w:szCs w:val="24"/>
        </w:rPr>
        <w:tab/>
      </w:r>
    </w:p>
    <w:p w14:paraId="5B14B0F0" w14:textId="77777777" w:rsidR="00FE6E0C" w:rsidRPr="00637571" w:rsidRDefault="00FE6E0C" w:rsidP="00FE6E0C">
      <w:pPr>
        <w:rPr>
          <w:rFonts w:ascii="Arial" w:hAnsi="Arial" w:cs="Arial"/>
          <w:b/>
          <w:bCs/>
          <w:szCs w:val="24"/>
          <w:highlight w:val="lightGray"/>
        </w:rPr>
      </w:pPr>
    </w:p>
    <w:p w14:paraId="3387BA6F" w14:textId="3375A4DB" w:rsidR="007A2EDD" w:rsidRDefault="007A2EDD" w:rsidP="007A2EDD">
      <w:pPr>
        <w:rPr>
          <w:rFonts w:ascii="Arial" w:hAnsi="Arial" w:cs="Arial"/>
          <w:b/>
          <w:sz w:val="28"/>
          <w:szCs w:val="28"/>
        </w:rPr>
      </w:pPr>
    </w:p>
    <w:p w14:paraId="44FB2B26" w14:textId="77777777" w:rsidR="00A51EEA" w:rsidRDefault="00A51EEA" w:rsidP="00486524">
      <w:pPr>
        <w:rPr>
          <w:rFonts w:ascii="Arial" w:hAnsi="Arial" w:cs="Arial"/>
          <w:b/>
          <w:sz w:val="28"/>
          <w:szCs w:val="28"/>
        </w:rPr>
      </w:pPr>
    </w:p>
    <w:p w14:paraId="24230158" w14:textId="578DA9E7" w:rsidR="00A51EEA" w:rsidRDefault="00A51EEA" w:rsidP="00486524">
      <w:pPr>
        <w:rPr>
          <w:rFonts w:ascii="Arial" w:hAnsi="Arial" w:cs="Arial"/>
          <w:b/>
          <w:sz w:val="28"/>
          <w:szCs w:val="28"/>
        </w:rPr>
      </w:pPr>
      <w:r>
        <w:rPr>
          <w:rFonts w:ascii="Arial" w:hAnsi="Arial" w:cs="Arial"/>
          <w:b/>
          <w:sz w:val="28"/>
          <w:szCs w:val="28"/>
        </w:rPr>
        <w:t xml:space="preserve">Appendix </w:t>
      </w:r>
      <w:r w:rsidR="007A2EDD">
        <w:rPr>
          <w:rFonts w:ascii="Arial" w:hAnsi="Arial" w:cs="Arial"/>
          <w:b/>
          <w:sz w:val="28"/>
          <w:szCs w:val="28"/>
        </w:rPr>
        <w:t>E</w:t>
      </w:r>
      <w:r w:rsidR="006C0653">
        <w:rPr>
          <w:rFonts w:ascii="Arial" w:hAnsi="Arial" w:cs="Arial"/>
          <w:b/>
          <w:sz w:val="28"/>
          <w:szCs w:val="28"/>
        </w:rPr>
        <w:t xml:space="preserve"> – DVLA’s Equality, Diversity and Inclusion Policy</w:t>
      </w:r>
    </w:p>
    <w:p w14:paraId="4737A25A" w14:textId="77777777" w:rsidR="00A51EEA" w:rsidRDefault="00A51EEA" w:rsidP="00486524">
      <w:pPr>
        <w:rPr>
          <w:rFonts w:ascii="Arial" w:hAnsi="Arial" w:cs="Arial"/>
          <w:b/>
          <w:sz w:val="28"/>
          <w:szCs w:val="28"/>
        </w:rPr>
      </w:pPr>
    </w:p>
    <w:p w14:paraId="04D2EAC3" w14:textId="77777777" w:rsidR="00FE6E0C" w:rsidRPr="00637571" w:rsidRDefault="00FE6E0C" w:rsidP="00FE6E0C">
      <w:pPr>
        <w:rPr>
          <w:rFonts w:ascii="Arial" w:hAnsi="Arial" w:cs="Arial"/>
          <w:b/>
          <w:bCs/>
          <w:szCs w:val="24"/>
        </w:rPr>
      </w:pPr>
      <w:r w:rsidRPr="009608BD">
        <w:rPr>
          <w:rFonts w:ascii="Arial" w:hAnsi="Arial" w:cs="Arial"/>
          <w:b/>
          <w:bCs/>
          <w:szCs w:val="24"/>
        </w:rPr>
        <w:t>XXXXXX</w:t>
      </w:r>
      <w:r w:rsidRPr="009608BD">
        <w:rPr>
          <w:b/>
          <w:bCs/>
        </w:rPr>
        <w:t xml:space="preserve"> </w:t>
      </w:r>
      <w:r w:rsidRPr="009608BD">
        <w:rPr>
          <w:rFonts w:ascii="Arial" w:hAnsi="Arial" w:cs="Arial"/>
          <w:b/>
          <w:bCs/>
          <w:szCs w:val="24"/>
        </w:rPr>
        <w:t>redacted under FOIA section 4</w:t>
      </w:r>
      <w:r>
        <w:rPr>
          <w:rFonts w:ascii="Arial" w:hAnsi="Arial" w:cs="Arial"/>
          <w:b/>
          <w:bCs/>
          <w:szCs w:val="24"/>
        </w:rPr>
        <w:t>3</w:t>
      </w:r>
      <w:r w:rsidRPr="00637571">
        <w:rPr>
          <w:rFonts w:ascii="Arial" w:hAnsi="Arial" w:cs="Arial"/>
          <w:b/>
          <w:bCs/>
          <w:szCs w:val="24"/>
        </w:rPr>
        <w:tab/>
      </w:r>
    </w:p>
    <w:p w14:paraId="2A84FE0D" w14:textId="77777777" w:rsidR="00FE6E0C" w:rsidRPr="00637571" w:rsidRDefault="00FE6E0C" w:rsidP="00FE6E0C">
      <w:pPr>
        <w:rPr>
          <w:rFonts w:ascii="Arial" w:hAnsi="Arial" w:cs="Arial"/>
          <w:b/>
          <w:bCs/>
          <w:szCs w:val="24"/>
          <w:highlight w:val="lightGray"/>
        </w:rPr>
      </w:pPr>
    </w:p>
    <w:p w14:paraId="243BAA91" w14:textId="17F749B2" w:rsidR="00A51EEA" w:rsidRDefault="00A51EEA" w:rsidP="00486524">
      <w:pPr>
        <w:rPr>
          <w:rFonts w:ascii="Arial" w:hAnsi="Arial" w:cs="Arial"/>
          <w:b/>
          <w:sz w:val="28"/>
          <w:szCs w:val="28"/>
        </w:rPr>
      </w:pPr>
    </w:p>
    <w:p w14:paraId="494B30B8" w14:textId="77777777" w:rsidR="00377777" w:rsidRDefault="00377777" w:rsidP="00486524">
      <w:pPr>
        <w:rPr>
          <w:rFonts w:ascii="Arial" w:hAnsi="Arial" w:cs="Arial"/>
          <w:b/>
          <w:sz w:val="28"/>
          <w:szCs w:val="28"/>
        </w:rPr>
      </w:pPr>
    </w:p>
    <w:p w14:paraId="263FF4FE" w14:textId="360AE2F0" w:rsidR="00A51EEA" w:rsidRDefault="00377777" w:rsidP="00486524">
      <w:pPr>
        <w:rPr>
          <w:rFonts w:ascii="Arial" w:hAnsi="Arial" w:cs="Arial"/>
          <w:b/>
          <w:sz w:val="28"/>
          <w:szCs w:val="28"/>
        </w:rPr>
      </w:pPr>
      <w:r>
        <w:rPr>
          <w:rFonts w:ascii="Arial" w:hAnsi="Arial" w:cs="Arial"/>
          <w:b/>
          <w:sz w:val="28"/>
          <w:szCs w:val="28"/>
        </w:rPr>
        <w:t>Appendix F</w:t>
      </w:r>
      <w:r w:rsidR="006C0653">
        <w:rPr>
          <w:rFonts w:ascii="Arial" w:hAnsi="Arial" w:cs="Arial"/>
          <w:b/>
          <w:sz w:val="28"/>
          <w:szCs w:val="28"/>
        </w:rPr>
        <w:t xml:space="preserve"> – DVLA’s Invoicing Procedures</w:t>
      </w:r>
    </w:p>
    <w:p w14:paraId="3F9BF8E8" w14:textId="77777777" w:rsidR="00377777" w:rsidRDefault="00377777" w:rsidP="00486524">
      <w:pPr>
        <w:rPr>
          <w:rFonts w:ascii="Arial" w:hAnsi="Arial" w:cs="Arial"/>
          <w:b/>
          <w:sz w:val="28"/>
          <w:szCs w:val="28"/>
        </w:rPr>
      </w:pPr>
    </w:p>
    <w:p w14:paraId="7F6C416F" w14:textId="77777777" w:rsidR="00FE6E0C" w:rsidRPr="00637571" w:rsidRDefault="00FE6E0C" w:rsidP="00FE6E0C">
      <w:pPr>
        <w:rPr>
          <w:rFonts w:ascii="Arial" w:hAnsi="Arial" w:cs="Arial"/>
          <w:b/>
          <w:bCs/>
          <w:szCs w:val="24"/>
        </w:rPr>
      </w:pPr>
      <w:r w:rsidRPr="009608BD">
        <w:rPr>
          <w:rFonts w:ascii="Arial" w:hAnsi="Arial" w:cs="Arial"/>
          <w:b/>
          <w:bCs/>
          <w:szCs w:val="24"/>
        </w:rPr>
        <w:t>XXXXXX</w:t>
      </w:r>
      <w:r w:rsidRPr="009608BD">
        <w:rPr>
          <w:b/>
          <w:bCs/>
        </w:rPr>
        <w:t xml:space="preserve"> </w:t>
      </w:r>
      <w:r w:rsidRPr="009608BD">
        <w:rPr>
          <w:rFonts w:ascii="Arial" w:hAnsi="Arial" w:cs="Arial"/>
          <w:b/>
          <w:bCs/>
          <w:szCs w:val="24"/>
        </w:rPr>
        <w:t>redacted under FOIA section 4</w:t>
      </w:r>
      <w:r>
        <w:rPr>
          <w:rFonts w:ascii="Arial" w:hAnsi="Arial" w:cs="Arial"/>
          <w:b/>
          <w:bCs/>
          <w:szCs w:val="24"/>
        </w:rPr>
        <w:t>3</w:t>
      </w:r>
      <w:r w:rsidRPr="00637571">
        <w:rPr>
          <w:rFonts w:ascii="Arial" w:hAnsi="Arial" w:cs="Arial"/>
          <w:b/>
          <w:bCs/>
          <w:szCs w:val="24"/>
        </w:rPr>
        <w:tab/>
      </w:r>
    </w:p>
    <w:p w14:paraId="77173C27" w14:textId="77777777" w:rsidR="00FE6E0C" w:rsidRPr="00637571" w:rsidRDefault="00FE6E0C" w:rsidP="00FE6E0C">
      <w:pPr>
        <w:rPr>
          <w:rFonts w:ascii="Arial" w:hAnsi="Arial" w:cs="Arial"/>
          <w:b/>
          <w:bCs/>
          <w:szCs w:val="24"/>
          <w:highlight w:val="lightGray"/>
        </w:rPr>
      </w:pPr>
    </w:p>
    <w:p w14:paraId="2BB92D4E" w14:textId="5EB2762B" w:rsidR="00377777" w:rsidRDefault="00377777" w:rsidP="00486524">
      <w:pPr>
        <w:rPr>
          <w:rFonts w:ascii="Arial" w:hAnsi="Arial" w:cs="Arial"/>
          <w:b/>
          <w:sz w:val="28"/>
          <w:szCs w:val="28"/>
        </w:rPr>
      </w:pPr>
    </w:p>
    <w:p w14:paraId="70BFA49A" w14:textId="77777777" w:rsidR="00377777" w:rsidRDefault="00377777" w:rsidP="00486524">
      <w:pPr>
        <w:rPr>
          <w:rFonts w:ascii="Arial" w:hAnsi="Arial" w:cs="Arial"/>
          <w:b/>
          <w:sz w:val="28"/>
          <w:szCs w:val="28"/>
        </w:rPr>
      </w:pPr>
    </w:p>
    <w:p w14:paraId="0CCDD7CC" w14:textId="3D229969" w:rsidR="00590151" w:rsidRDefault="00590151" w:rsidP="00486524">
      <w:pPr>
        <w:rPr>
          <w:rFonts w:ascii="Arial" w:hAnsi="Arial" w:cs="Arial"/>
          <w:b/>
          <w:sz w:val="28"/>
          <w:szCs w:val="28"/>
        </w:rPr>
      </w:pPr>
      <w:r>
        <w:rPr>
          <w:rFonts w:ascii="Arial" w:hAnsi="Arial" w:cs="Arial"/>
          <w:b/>
          <w:sz w:val="28"/>
          <w:szCs w:val="28"/>
        </w:rPr>
        <w:t xml:space="preserve">Appendix </w:t>
      </w:r>
      <w:r w:rsidR="00F66B5C">
        <w:rPr>
          <w:rFonts w:ascii="Arial" w:hAnsi="Arial" w:cs="Arial"/>
          <w:b/>
          <w:sz w:val="28"/>
          <w:szCs w:val="28"/>
        </w:rPr>
        <w:t>G</w:t>
      </w:r>
      <w:r>
        <w:rPr>
          <w:rFonts w:ascii="Arial" w:hAnsi="Arial" w:cs="Arial"/>
          <w:b/>
          <w:sz w:val="28"/>
          <w:szCs w:val="28"/>
        </w:rPr>
        <w:t xml:space="preserve"> – DfT Ethical </w:t>
      </w:r>
      <w:r w:rsidR="006F2DF5">
        <w:rPr>
          <w:rFonts w:ascii="Arial" w:hAnsi="Arial" w:cs="Arial"/>
          <w:b/>
          <w:sz w:val="28"/>
          <w:szCs w:val="28"/>
        </w:rPr>
        <w:t>P</w:t>
      </w:r>
      <w:r>
        <w:rPr>
          <w:rFonts w:ascii="Arial" w:hAnsi="Arial" w:cs="Arial"/>
          <w:b/>
          <w:sz w:val="28"/>
          <w:szCs w:val="28"/>
        </w:rPr>
        <w:t>rocurement Statement</w:t>
      </w:r>
    </w:p>
    <w:p w14:paraId="52A93D46" w14:textId="77777777" w:rsidR="00FE6E0C" w:rsidRPr="00637571" w:rsidRDefault="00FE6E0C" w:rsidP="00FE6E0C">
      <w:pPr>
        <w:rPr>
          <w:rFonts w:ascii="Arial" w:hAnsi="Arial" w:cs="Arial"/>
          <w:b/>
          <w:bCs/>
          <w:szCs w:val="24"/>
        </w:rPr>
      </w:pPr>
      <w:r w:rsidRPr="009608BD">
        <w:rPr>
          <w:rFonts w:ascii="Arial" w:hAnsi="Arial" w:cs="Arial"/>
          <w:b/>
          <w:bCs/>
          <w:szCs w:val="24"/>
        </w:rPr>
        <w:t>XXXXXX</w:t>
      </w:r>
      <w:r w:rsidRPr="009608BD">
        <w:rPr>
          <w:b/>
          <w:bCs/>
        </w:rPr>
        <w:t xml:space="preserve"> </w:t>
      </w:r>
      <w:r w:rsidRPr="009608BD">
        <w:rPr>
          <w:rFonts w:ascii="Arial" w:hAnsi="Arial" w:cs="Arial"/>
          <w:b/>
          <w:bCs/>
          <w:szCs w:val="24"/>
        </w:rPr>
        <w:t>redacted under FOIA section 4</w:t>
      </w:r>
      <w:r>
        <w:rPr>
          <w:rFonts w:ascii="Arial" w:hAnsi="Arial" w:cs="Arial"/>
          <w:b/>
          <w:bCs/>
          <w:szCs w:val="24"/>
        </w:rPr>
        <w:t>3</w:t>
      </w:r>
      <w:r w:rsidRPr="00637571">
        <w:rPr>
          <w:rFonts w:ascii="Arial" w:hAnsi="Arial" w:cs="Arial"/>
          <w:b/>
          <w:bCs/>
          <w:szCs w:val="24"/>
        </w:rPr>
        <w:tab/>
      </w:r>
    </w:p>
    <w:p w14:paraId="41A077A7" w14:textId="77777777" w:rsidR="00FE6E0C" w:rsidRPr="00637571" w:rsidRDefault="00FE6E0C" w:rsidP="00FE6E0C">
      <w:pPr>
        <w:rPr>
          <w:rFonts w:ascii="Arial" w:hAnsi="Arial" w:cs="Arial"/>
          <w:b/>
          <w:bCs/>
          <w:szCs w:val="24"/>
          <w:highlight w:val="lightGray"/>
        </w:rPr>
      </w:pPr>
    </w:p>
    <w:p w14:paraId="21F3742E" w14:textId="491556A1" w:rsidR="00590151" w:rsidRDefault="00590151" w:rsidP="00486524">
      <w:pPr>
        <w:rPr>
          <w:rFonts w:ascii="Arial" w:hAnsi="Arial" w:cs="Arial"/>
          <w:b/>
          <w:sz w:val="28"/>
          <w:szCs w:val="28"/>
        </w:rPr>
      </w:pPr>
    </w:p>
    <w:p w14:paraId="1DFB24DB" w14:textId="77777777" w:rsidR="00590151" w:rsidRDefault="00590151" w:rsidP="00486524">
      <w:pPr>
        <w:rPr>
          <w:rFonts w:ascii="Arial" w:hAnsi="Arial" w:cs="Arial"/>
          <w:b/>
          <w:sz w:val="28"/>
          <w:szCs w:val="28"/>
        </w:rPr>
      </w:pPr>
    </w:p>
    <w:p w14:paraId="23D3A766" w14:textId="2633759F" w:rsidR="006C0653" w:rsidRDefault="006C0653" w:rsidP="006C0653">
      <w:pPr>
        <w:rPr>
          <w:rFonts w:ascii="Arial" w:hAnsi="Arial" w:cs="Arial"/>
          <w:b/>
          <w:sz w:val="28"/>
          <w:szCs w:val="28"/>
        </w:rPr>
      </w:pPr>
      <w:r>
        <w:rPr>
          <w:rFonts w:ascii="Arial" w:hAnsi="Arial" w:cs="Arial"/>
          <w:b/>
          <w:sz w:val="28"/>
          <w:szCs w:val="28"/>
        </w:rPr>
        <w:t xml:space="preserve">Appendix </w:t>
      </w:r>
      <w:r w:rsidR="00F66B5C">
        <w:rPr>
          <w:rFonts w:ascii="Arial" w:hAnsi="Arial" w:cs="Arial"/>
          <w:b/>
          <w:sz w:val="28"/>
          <w:szCs w:val="28"/>
        </w:rPr>
        <w:t xml:space="preserve">H </w:t>
      </w:r>
      <w:r>
        <w:rPr>
          <w:rFonts w:ascii="Arial" w:hAnsi="Arial" w:cs="Arial"/>
          <w:b/>
          <w:sz w:val="28"/>
          <w:szCs w:val="28"/>
        </w:rPr>
        <w:t>– Pricing Schedule</w:t>
      </w:r>
    </w:p>
    <w:p w14:paraId="49A2103F" w14:textId="77777777" w:rsidR="00FE6E0C" w:rsidRPr="00637571" w:rsidRDefault="00FE6E0C" w:rsidP="00FE6E0C">
      <w:pPr>
        <w:rPr>
          <w:rFonts w:ascii="Arial" w:hAnsi="Arial" w:cs="Arial"/>
          <w:b/>
          <w:bCs/>
          <w:szCs w:val="24"/>
        </w:rPr>
      </w:pPr>
      <w:r w:rsidRPr="009608BD">
        <w:rPr>
          <w:rFonts w:ascii="Arial" w:hAnsi="Arial" w:cs="Arial"/>
          <w:b/>
          <w:bCs/>
          <w:szCs w:val="24"/>
        </w:rPr>
        <w:t>XXXXXX</w:t>
      </w:r>
      <w:r w:rsidRPr="009608BD">
        <w:rPr>
          <w:b/>
          <w:bCs/>
        </w:rPr>
        <w:t xml:space="preserve"> </w:t>
      </w:r>
      <w:r w:rsidRPr="009608BD">
        <w:rPr>
          <w:rFonts w:ascii="Arial" w:hAnsi="Arial" w:cs="Arial"/>
          <w:b/>
          <w:bCs/>
          <w:szCs w:val="24"/>
        </w:rPr>
        <w:t>redacted under FOIA section 4</w:t>
      </w:r>
      <w:r>
        <w:rPr>
          <w:rFonts w:ascii="Arial" w:hAnsi="Arial" w:cs="Arial"/>
          <w:b/>
          <w:bCs/>
          <w:szCs w:val="24"/>
        </w:rPr>
        <w:t>3</w:t>
      </w:r>
      <w:r w:rsidRPr="00637571">
        <w:rPr>
          <w:rFonts w:ascii="Arial" w:hAnsi="Arial" w:cs="Arial"/>
          <w:b/>
          <w:bCs/>
          <w:szCs w:val="24"/>
        </w:rPr>
        <w:tab/>
      </w:r>
    </w:p>
    <w:p w14:paraId="69561F26" w14:textId="77777777" w:rsidR="00FE6E0C" w:rsidRPr="00637571" w:rsidRDefault="00FE6E0C" w:rsidP="00FE6E0C">
      <w:pPr>
        <w:rPr>
          <w:rFonts w:ascii="Arial" w:hAnsi="Arial" w:cs="Arial"/>
          <w:b/>
          <w:bCs/>
          <w:szCs w:val="24"/>
          <w:highlight w:val="lightGray"/>
        </w:rPr>
      </w:pPr>
    </w:p>
    <w:p w14:paraId="128833CF" w14:textId="01B2F65D" w:rsidR="00A51EEA" w:rsidRDefault="00A51EEA" w:rsidP="00486524">
      <w:pPr>
        <w:rPr>
          <w:rFonts w:ascii="Arial" w:hAnsi="Arial" w:cs="Arial"/>
          <w:b/>
          <w:sz w:val="28"/>
          <w:szCs w:val="28"/>
        </w:rPr>
      </w:pPr>
    </w:p>
    <w:p w14:paraId="68DC5850" w14:textId="77777777" w:rsidR="00ED25A1" w:rsidRDefault="00ED25A1" w:rsidP="00486524">
      <w:pPr>
        <w:rPr>
          <w:rFonts w:ascii="Arial" w:hAnsi="Arial" w:cs="Arial"/>
          <w:b/>
          <w:sz w:val="28"/>
          <w:szCs w:val="28"/>
        </w:rPr>
      </w:pPr>
    </w:p>
    <w:p w14:paraId="5B39B487" w14:textId="5E457608" w:rsidR="00A51EEA" w:rsidRPr="006C0653" w:rsidRDefault="00A51EEA" w:rsidP="00486524">
      <w:pPr>
        <w:rPr>
          <w:rFonts w:ascii="Arial" w:hAnsi="Arial" w:cs="Arial"/>
          <w:b/>
          <w:sz w:val="28"/>
          <w:szCs w:val="28"/>
        </w:rPr>
      </w:pPr>
    </w:p>
    <w:sectPr w:rsidR="00A51EEA" w:rsidRPr="006C0653" w:rsidSect="006A75A8">
      <w:headerReference w:type="default" r:id="rId22"/>
      <w:footerReference w:type="default" r:id="rId23"/>
      <w:headerReference w:type="first" r:id="rId24"/>
      <w:footerReference w:type="first" r:id="rId25"/>
      <w:pgSz w:w="11906" w:h="16838"/>
      <w:pgMar w:top="1440" w:right="1286" w:bottom="1440" w:left="1260" w:header="34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B99B0" w14:textId="77777777" w:rsidR="004C0F72" w:rsidRDefault="004C0F72">
      <w:r>
        <w:separator/>
      </w:r>
    </w:p>
  </w:endnote>
  <w:endnote w:type="continuationSeparator" w:id="0">
    <w:p w14:paraId="6D5CA596" w14:textId="77777777" w:rsidR="004C0F72" w:rsidRDefault="004C0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994668"/>
      <w:docPartObj>
        <w:docPartGallery w:val="Page Numbers (Bottom of Page)"/>
        <w:docPartUnique/>
      </w:docPartObj>
    </w:sdtPr>
    <w:sdtEndPr/>
    <w:sdtContent>
      <w:sdt>
        <w:sdtPr>
          <w:id w:val="-1705238520"/>
          <w:docPartObj>
            <w:docPartGallery w:val="Page Numbers (Top of Page)"/>
            <w:docPartUnique/>
          </w:docPartObj>
        </w:sdtPr>
        <w:sdtEndPr/>
        <w:sdtContent>
          <w:p w14:paraId="5D5EFE3F" w14:textId="348DFF28" w:rsidR="00377E02" w:rsidRDefault="00377E02">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22</w:t>
            </w:r>
            <w:r>
              <w:rPr>
                <w:b/>
                <w:bCs/>
                <w:szCs w:val="24"/>
              </w:rPr>
              <w:fldChar w:fldCharType="end"/>
            </w:r>
            <w:r>
              <w:rPr>
                <w:b/>
                <w:bCs/>
                <w:szCs w:val="24"/>
              </w:rPr>
              <w:tab/>
            </w:r>
            <w:r>
              <w:rPr>
                <w:b/>
                <w:bCs/>
                <w:szCs w:val="24"/>
              </w:rPr>
              <w:tab/>
            </w:r>
          </w:p>
        </w:sdtContent>
      </w:sdt>
    </w:sdtContent>
  </w:sdt>
  <w:p w14:paraId="204C9021" w14:textId="77777777" w:rsidR="00377E02" w:rsidRPr="005A7DF2" w:rsidRDefault="00377E02">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8F33C" w14:textId="77777777" w:rsidR="00B92E18" w:rsidRDefault="00B92E18">
    <w:pPr>
      <w:pStyle w:val="Footer"/>
    </w:pPr>
  </w:p>
  <w:p w14:paraId="39CD13C4" w14:textId="4FB06450" w:rsidR="00377E02" w:rsidRDefault="004A026D">
    <w:pPr>
      <w:pStyle w:val="Footer"/>
    </w:pPr>
    <w: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139FC" w14:textId="77777777" w:rsidR="004C0F72" w:rsidRDefault="004C0F72">
      <w:r>
        <w:separator/>
      </w:r>
    </w:p>
  </w:footnote>
  <w:footnote w:type="continuationSeparator" w:id="0">
    <w:p w14:paraId="629A40F4" w14:textId="77777777" w:rsidR="004C0F72" w:rsidRDefault="004C0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1Object"/>
      <w:tblW w:w="0" w:type="auto"/>
      <w:tblLook w:val="04A0" w:firstRow="1" w:lastRow="0" w:firstColumn="1" w:lastColumn="0" w:noHBand="0" w:noVBand="1"/>
    </w:tblPr>
    <w:tblGrid>
      <w:gridCol w:w="4678"/>
      <w:gridCol w:w="4682"/>
    </w:tblGrid>
    <w:tr w:rsidR="00DA548B" w14:paraId="46F818EF" w14:textId="77777777" w:rsidTr="00A63458">
      <w:trPr>
        <w:cnfStyle w:val="100000000000" w:firstRow="1" w:lastRow="0" w:firstColumn="0" w:lastColumn="0" w:oddVBand="0" w:evenVBand="0" w:oddHBand="0" w:evenHBand="0" w:firstRowFirstColumn="0" w:firstRowLastColumn="0" w:lastRowFirstColumn="0" w:lastRowLastColumn="0"/>
      </w:trPr>
      <w:tc>
        <w:tcPr>
          <w:tcW w:w="4813" w:type="dxa"/>
        </w:tcPr>
        <w:sdt>
          <w:sdtPr>
            <w:rPr>
              <w:color w:val="000000"/>
              <w:szCs w:val="48"/>
            </w:rPr>
            <w:alias w:val="Title"/>
            <w:tag w:val=""/>
            <w:id w:val="-1789184843"/>
            <w:placeholder>
              <w:docPart w:val="28F65F9C33BE469581D740B295EFB43A"/>
            </w:placeholder>
            <w:dataBinding w:prefixMappings="xmlns:ns0='http://purl.org/dc/elements/1.1/' xmlns:ns1='http://schemas.openxmlformats.org/package/2006/metadata/core-properties' " w:xpath="/ns1:coreProperties[1]/ns0:title[1]" w:storeItemID="{6C3C8BC8-F283-45AE-878A-BAB7291924A1}"/>
            <w:text/>
          </w:sdtPr>
          <w:sdtEndPr/>
          <w:sdtContent>
            <w:p w14:paraId="64C5BA90" w14:textId="0BAD1A46" w:rsidR="00DA548B" w:rsidRPr="00BB19BF" w:rsidRDefault="008C1E9D" w:rsidP="00DA548B">
              <w:pPr>
                <w:pStyle w:val="HeaderRight"/>
                <w:ind w:left="0"/>
                <w:jc w:val="left"/>
                <w:rPr>
                  <w:sz w:val="22"/>
                </w:rPr>
              </w:pPr>
              <w:r>
                <w:rPr>
                  <w:color w:val="000000"/>
                  <w:szCs w:val="48"/>
                </w:rPr>
                <w:t>Provision of Support and Maintenance of Electric Vehicle Charge Points</w:t>
              </w:r>
            </w:p>
          </w:sdtContent>
        </w:sdt>
        <w:sdt>
          <w:sdtPr>
            <w:rPr>
              <w:color w:val="000000"/>
              <w:szCs w:val="48"/>
            </w:rPr>
            <w:alias w:val="Keywords"/>
            <w:tag w:val=""/>
            <w:id w:val="-2127066863"/>
            <w:placeholder>
              <w:docPart w:val="BAD2151CB6ED448189DAD5B725BC8B93"/>
            </w:placeholder>
            <w:dataBinding w:prefixMappings="xmlns:ns0='http://purl.org/dc/elements/1.1/' xmlns:ns1='http://schemas.openxmlformats.org/package/2006/metadata/core-properties' " w:xpath="/ns1:coreProperties[1]/ns1:keywords[1]" w:storeItemID="{6C3C8BC8-F283-45AE-878A-BAB7291924A1}"/>
            <w:text/>
          </w:sdtPr>
          <w:sdtEndPr/>
          <w:sdtContent>
            <w:p w14:paraId="10930DA4" w14:textId="6780E10E" w:rsidR="00DA548B" w:rsidRPr="007F459F" w:rsidRDefault="0056438E" w:rsidP="00DA548B">
              <w:pPr>
                <w:pStyle w:val="HeaderRight"/>
                <w:ind w:left="0"/>
                <w:jc w:val="left"/>
              </w:pPr>
              <w:r>
                <w:rPr>
                  <w:color w:val="000000"/>
                  <w:szCs w:val="48"/>
                </w:rPr>
                <w:t>PS/25/30</w:t>
              </w:r>
            </w:p>
          </w:sdtContent>
        </w:sdt>
      </w:tc>
      <w:tc>
        <w:tcPr>
          <w:tcW w:w="4814" w:type="dxa"/>
        </w:tcPr>
        <w:p w14:paraId="413B5150" w14:textId="77777777" w:rsidR="00B9497A" w:rsidRDefault="00DA548B" w:rsidP="00DA548B">
          <w:pPr>
            <w:pStyle w:val="HeaderRight"/>
            <w:ind w:left="0"/>
            <w:rPr>
              <w:sz w:val="22"/>
            </w:rPr>
          </w:pPr>
          <w:r w:rsidRPr="00BB19BF">
            <w:rPr>
              <w:sz w:val="22"/>
            </w:rPr>
            <w:t>Invitation to Tender –</w:t>
          </w:r>
          <w:r w:rsidR="00BB19BF" w:rsidRPr="00BB19BF">
            <w:rPr>
              <w:sz w:val="22"/>
            </w:rPr>
            <w:t xml:space="preserve"> </w:t>
          </w:r>
        </w:p>
        <w:p w14:paraId="49F7EAD0" w14:textId="27B5C503" w:rsidR="00DA548B" w:rsidRPr="00B1799E" w:rsidRDefault="00593625" w:rsidP="00DA548B">
          <w:pPr>
            <w:pStyle w:val="HeaderRight"/>
            <w:ind w:left="0"/>
          </w:pPr>
          <w:r w:rsidRPr="00593625">
            <w:rPr>
              <w:sz w:val="22"/>
            </w:rPr>
            <w:t>RM6099 Call</w:t>
          </w:r>
          <w:r w:rsidR="00B9497A">
            <w:rPr>
              <w:sz w:val="22"/>
            </w:rPr>
            <w:t>-O</w:t>
          </w:r>
          <w:r w:rsidRPr="00593625">
            <w:rPr>
              <w:sz w:val="22"/>
            </w:rPr>
            <w:t xml:space="preserve">ff </w:t>
          </w:r>
          <w:r w:rsidR="00B9497A">
            <w:rPr>
              <w:sz w:val="22"/>
            </w:rPr>
            <w:t>S</w:t>
          </w:r>
          <w:r w:rsidRPr="00593625">
            <w:rPr>
              <w:sz w:val="22"/>
            </w:rPr>
            <w:t>chedule</w:t>
          </w:r>
          <w:r w:rsidR="00B9497A">
            <w:rPr>
              <w:sz w:val="22"/>
            </w:rPr>
            <w:t xml:space="preserve"> </w:t>
          </w:r>
          <w:r w:rsidRPr="00593625">
            <w:rPr>
              <w:sz w:val="22"/>
            </w:rPr>
            <w:t xml:space="preserve">20: </w:t>
          </w:r>
          <w:r>
            <w:rPr>
              <w:sz w:val="22"/>
            </w:rPr>
            <w:t>S</w:t>
          </w:r>
          <w:r w:rsidRPr="00593625">
            <w:rPr>
              <w:sz w:val="22"/>
            </w:rPr>
            <w:t xml:space="preserve">pecification </w:t>
          </w:r>
        </w:p>
      </w:tc>
    </w:tr>
  </w:tbl>
  <w:p w14:paraId="78ED5781" w14:textId="34125BE7" w:rsidR="00DA548B" w:rsidRDefault="00DA54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01D38" w14:textId="0019FD34" w:rsidR="00B92E18" w:rsidRDefault="004C3609" w:rsidP="00B92E18">
    <w:pPr>
      <w:pStyle w:val="Header"/>
      <w:jc w:val="right"/>
      <w:rPr>
        <w:rFonts w:ascii="Arial" w:hAnsi="Arial" w:cs="Arial"/>
        <w:color w:val="000000"/>
        <w:szCs w:val="24"/>
      </w:rPr>
    </w:pPr>
    <w:bookmarkStart w:id="55" w:name="_Hlk92456719"/>
    <w:r w:rsidRPr="007F1139">
      <w:rPr>
        <w:rFonts w:ascii="Arial" w:eastAsia="Arial" w:hAnsi="Arial" w:cs="Arial"/>
        <w:b/>
        <w:noProof/>
        <w:color w:val="000000"/>
      </w:rPr>
      <w:drawing>
        <wp:anchor distT="0" distB="0" distL="114300" distR="114300" simplePos="0" relativeHeight="251662336" behindDoc="0" locked="0" layoutInCell="1" allowOverlap="1" wp14:anchorId="5DF6F4AE" wp14:editId="3ED8D474">
          <wp:simplePos x="0" y="0"/>
          <wp:positionH relativeFrom="column">
            <wp:posOffset>-668462</wp:posOffset>
          </wp:positionH>
          <wp:positionV relativeFrom="paragraph">
            <wp:posOffset>-78188</wp:posOffset>
          </wp:positionV>
          <wp:extent cx="981075" cy="688975"/>
          <wp:effectExtent l="0" t="0" r="9525" b="0"/>
          <wp:wrapThrough wrapText="bothSides">
            <wp:wrapPolygon edited="0">
              <wp:start x="0" y="0"/>
              <wp:lineTo x="0" y="20903"/>
              <wp:lineTo x="2517" y="20903"/>
              <wp:lineTo x="11324" y="20903"/>
              <wp:lineTo x="11744" y="19112"/>
              <wp:lineTo x="21390" y="11347"/>
              <wp:lineTo x="21390" y="7764"/>
              <wp:lineTo x="5872" y="0"/>
              <wp:lineTo x="0" y="0"/>
            </wp:wrapPolygon>
          </wp:wrapThrough>
          <wp:docPr id="518024119" name="Picture 518024119" descr="DVLA_3298_SML_AW.png"/>
          <wp:cNvGraphicFramePr/>
          <a:graphic xmlns:a="http://schemas.openxmlformats.org/drawingml/2006/main">
            <a:graphicData uri="http://schemas.openxmlformats.org/drawingml/2006/picture">
              <pic:pic xmlns:pic="http://schemas.openxmlformats.org/drawingml/2006/picture">
                <pic:nvPicPr>
                  <pic:cNvPr id="3" name="Picture 3" descr="DVLA_3298_SML_AW.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1075" cy="688975"/>
                  </a:xfrm>
                  <a:prstGeom prst="rect">
                    <a:avLst/>
                  </a:prstGeom>
                  <a:noFill/>
                </pic:spPr>
              </pic:pic>
            </a:graphicData>
          </a:graphic>
          <wp14:sizeRelV relativeFrom="margin">
            <wp14:pctHeight>0</wp14:pctHeight>
          </wp14:sizeRelV>
        </wp:anchor>
      </w:drawing>
    </w:r>
    <w:r w:rsidR="00B92E18" w:rsidRPr="00B92E18">
      <w:rPr>
        <w:rFonts w:ascii="Arial" w:hAnsi="Arial" w:cs="Arial"/>
        <w:color w:val="000000"/>
        <w:szCs w:val="24"/>
      </w:rPr>
      <w:t xml:space="preserve"> </w:t>
    </w:r>
  </w:p>
  <w:bookmarkEnd w:id="55"/>
  <w:p w14:paraId="635E31C9" w14:textId="4874E5E1" w:rsidR="00377E02" w:rsidRPr="004C3609" w:rsidRDefault="00377E02" w:rsidP="00B92E18">
    <w:pPr>
      <w:pBdr>
        <w:top w:val="nil"/>
        <w:left w:val="nil"/>
        <w:bottom w:val="nil"/>
        <w:right w:val="nil"/>
        <w:between w:val="nil"/>
      </w:pBdr>
      <w:tabs>
        <w:tab w:val="center" w:pos="4513"/>
        <w:tab w:val="right" w:pos="9026"/>
      </w:tabs>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38200D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1CB72D7"/>
    <w:multiLevelType w:val="hybridMultilevel"/>
    <w:tmpl w:val="1E92082E"/>
    <w:lvl w:ilvl="0" w:tplc="14149D78">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EE493C"/>
    <w:multiLevelType w:val="hybridMultilevel"/>
    <w:tmpl w:val="D0F867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5E252DC"/>
    <w:multiLevelType w:val="hybridMultilevel"/>
    <w:tmpl w:val="23B4028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74626C1"/>
    <w:multiLevelType w:val="multilevel"/>
    <w:tmpl w:val="D7A0B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9F0023"/>
    <w:multiLevelType w:val="hybridMultilevel"/>
    <w:tmpl w:val="C4C2C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8B5F5E"/>
    <w:multiLevelType w:val="hybridMultilevel"/>
    <w:tmpl w:val="C582944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5D5303"/>
    <w:multiLevelType w:val="multilevel"/>
    <w:tmpl w:val="C14C2C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E836919"/>
    <w:multiLevelType w:val="hybridMultilevel"/>
    <w:tmpl w:val="4F6C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026B9D"/>
    <w:multiLevelType w:val="hybridMultilevel"/>
    <w:tmpl w:val="7AC43D0C"/>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0" w15:restartNumberingAfterBreak="0">
    <w:nsid w:val="1831495B"/>
    <w:multiLevelType w:val="hybridMultilevel"/>
    <w:tmpl w:val="E7485F02"/>
    <w:lvl w:ilvl="0" w:tplc="2766EC74">
      <w:start w:val="1"/>
      <w:numFmt w:val="lowerLetter"/>
      <w:lvlText w:val="(%1)"/>
      <w:lvlJc w:val="left"/>
      <w:pPr>
        <w:ind w:left="1210" w:hanging="360"/>
      </w:pPr>
    </w:lvl>
    <w:lvl w:ilvl="1" w:tplc="08090019">
      <w:start w:val="1"/>
      <w:numFmt w:val="lowerLetter"/>
      <w:lvlText w:val="%2."/>
      <w:lvlJc w:val="left"/>
      <w:pPr>
        <w:ind w:left="1930" w:hanging="360"/>
      </w:pPr>
    </w:lvl>
    <w:lvl w:ilvl="2" w:tplc="0809001B">
      <w:start w:val="1"/>
      <w:numFmt w:val="lowerRoman"/>
      <w:lvlText w:val="%3."/>
      <w:lvlJc w:val="right"/>
      <w:pPr>
        <w:ind w:left="2650" w:hanging="180"/>
      </w:pPr>
    </w:lvl>
    <w:lvl w:ilvl="3" w:tplc="0809000F">
      <w:start w:val="1"/>
      <w:numFmt w:val="decimal"/>
      <w:lvlText w:val="%4."/>
      <w:lvlJc w:val="left"/>
      <w:pPr>
        <w:ind w:left="3370" w:hanging="360"/>
      </w:pPr>
    </w:lvl>
    <w:lvl w:ilvl="4" w:tplc="08090019">
      <w:start w:val="1"/>
      <w:numFmt w:val="lowerLetter"/>
      <w:lvlText w:val="%5."/>
      <w:lvlJc w:val="left"/>
      <w:pPr>
        <w:ind w:left="4090" w:hanging="360"/>
      </w:pPr>
    </w:lvl>
    <w:lvl w:ilvl="5" w:tplc="0809001B">
      <w:start w:val="1"/>
      <w:numFmt w:val="lowerRoman"/>
      <w:lvlText w:val="%6."/>
      <w:lvlJc w:val="right"/>
      <w:pPr>
        <w:ind w:left="4810" w:hanging="180"/>
      </w:pPr>
    </w:lvl>
    <w:lvl w:ilvl="6" w:tplc="0809000F">
      <w:start w:val="1"/>
      <w:numFmt w:val="decimal"/>
      <w:lvlText w:val="%7."/>
      <w:lvlJc w:val="left"/>
      <w:pPr>
        <w:ind w:left="5530" w:hanging="360"/>
      </w:pPr>
    </w:lvl>
    <w:lvl w:ilvl="7" w:tplc="08090019">
      <w:start w:val="1"/>
      <w:numFmt w:val="lowerLetter"/>
      <w:lvlText w:val="%8."/>
      <w:lvlJc w:val="left"/>
      <w:pPr>
        <w:ind w:left="6250" w:hanging="360"/>
      </w:pPr>
    </w:lvl>
    <w:lvl w:ilvl="8" w:tplc="0809001B">
      <w:start w:val="1"/>
      <w:numFmt w:val="lowerRoman"/>
      <w:lvlText w:val="%9."/>
      <w:lvlJc w:val="right"/>
      <w:pPr>
        <w:ind w:left="6970" w:hanging="180"/>
      </w:pPr>
    </w:lvl>
  </w:abstractNum>
  <w:abstractNum w:abstractNumId="11" w15:restartNumberingAfterBreak="0">
    <w:nsid w:val="19D66B23"/>
    <w:multiLevelType w:val="multilevel"/>
    <w:tmpl w:val="EB12B6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C1214E7"/>
    <w:multiLevelType w:val="hybridMultilevel"/>
    <w:tmpl w:val="4BCA09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18047B"/>
    <w:multiLevelType w:val="hybridMultilevel"/>
    <w:tmpl w:val="EE8868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43405E"/>
    <w:multiLevelType w:val="hybridMultilevel"/>
    <w:tmpl w:val="142E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B81F08"/>
    <w:multiLevelType w:val="hybridMultilevel"/>
    <w:tmpl w:val="61D81E42"/>
    <w:lvl w:ilvl="0" w:tplc="221040F6">
      <w:start w:val="1"/>
      <w:numFmt w:val="bullet"/>
      <w:lvlText w:val=""/>
      <w:lvlJc w:val="left"/>
      <w:pPr>
        <w:ind w:left="1360" w:hanging="360"/>
      </w:pPr>
      <w:rPr>
        <w:rFonts w:ascii="Symbol" w:hAnsi="Symbol"/>
      </w:rPr>
    </w:lvl>
    <w:lvl w:ilvl="1" w:tplc="9DE03284">
      <w:start w:val="1"/>
      <w:numFmt w:val="bullet"/>
      <w:lvlText w:val=""/>
      <w:lvlJc w:val="left"/>
      <w:pPr>
        <w:ind w:left="1360" w:hanging="360"/>
      </w:pPr>
      <w:rPr>
        <w:rFonts w:ascii="Symbol" w:hAnsi="Symbol"/>
      </w:rPr>
    </w:lvl>
    <w:lvl w:ilvl="2" w:tplc="6D548EFC">
      <w:start w:val="1"/>
      <w:numFmt w:val="bullet"/>
      <w:lvlText w:val=""/>
      <w:lvlJc w:val="left"/>
      <w:pPr>
        <w:ind w:left="1360" w:hanging="360"/>
      </w:pPr>
      <w:rPr>
        <w:rFonts w:ascii="Symbol" w:hAnsi="Symbol"/>
      </w:rPr>
    </w:lvl>
    <w:lvl w:ilvl="3" w:tplc="D534E0CA">
      <w:start w:val="1"/>
      <w:numFmt w:val="bullet"/>
      <w:lvlText w:val=""/>
      <w:lvlJc w:val="left"/>
      <w:pPr>
        <w:ind w:left="1360" w:hanging="360"/>
      </w:pPr>
      <w:rPr>
        <w:rFonts w:ascii="Symbol" w:hAnsi="Symbol"/>
      </w:rPr>
    </w:lvl>
    <w:lvl w:ilvl="4" w:tplc="562AE1CE">
      <w:start w:val="1"/>
      <w:numFmt w:val="bullet"/>
      <w:lvlText w:val=""/>
      <w:lvlJc w:val="left"/>
      <w:pPr>
        <w:ind w:left="1360" w:hanging="360"/>
      </w:pPr>
      <w:rPr>
        <w:rFonts w:ascii="Symbol" w:hAnsi="Symbol"/>
      </w:rPr>
    </w:lvl>
    <w:lvl w:ilvl="5" w:tplc="5136FAE0">
      <w:start w:val="1"/>
      <w:numFmt w:val="bullet"/>
      <w:lvlText w:val=""/>
      <w:lvlJc w:val="left"/>
      <w:pPr>
        <w:ind w:left="1360" w:hanging="360"/>
      </w:pPr>
      <w:rPr>
        <w:rFonts w:ascii="Symbol" w:hAnsi="Symbol"/>
      </w:rPr>
    </w:lvl>
    <w:lvl w:ilvl="6" w:tplc="14A431A2">
      <w:start w:val="1"/>
      <w:numFmt w:val="bullet"/>
      <w:lvlText w:val=""/>
      <w:lvlJc w:val="left"/>
      <w:pPr>
        <w:ind w:left="1360" w:hanging="360"/>
      </w:pPr>
      <w:rPr>
        <w:rFonts w:ascii="Symbol" w:hAnsi="Symbol"/>
      </w:rPr>
    </w:lvl>
    <w:lvl w:ilvl="7" w:tplc="7904ECBA">
      <w:start w:val="1"/>
      <w:numFmt w:val="bullet"/>
      <w:lvlText w:val=""/>
      <w:lvlJc w:val="left"/>
      <w:pPr>
        <w:ind w:left="1360" w:hanging="360"/>
      </w:pPr>
      <w:rPr>
        <w:rFonts w:ascii="Symbol" w:hAnsi="Symbol"/>
      </w:rPr>
    </w:lvl>
    <w:lvl w:ilvl="8" w:tplc="19A8ABF4">
      <w:start w:val="1"/>
      <w:numFmt w:val="bullet"/>
      <w:lvlText w:val=""/>
      <w:lvlJc w:val="left"/>
      <w:pPr>
        <w:ind w:left="1360" w:hanging="360"/>
      </w:pPr>
      <w:rPr>
        <w:rFonts w:ascii="Symbol" w:hAnsi="Symbol"/>
      </w:rPr>
    </w:lvl>
  </w:abstractNum>
  <w:abstractNum w:abstractNumId="16" w15:restartNumberingAfterBreak="0">
    <w:nsid w:val="2F6626C9"/>
    <w:multiLevelType w:val="hybridMultilevel"/>
    <w:tmpl w:val="25825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276DA6"/>
    <w:multiLevelType w:val="hybridMultilevel"/>
    <w:tmpl w:val="980EF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494819"/>
    <w:multiLevelType w:val="hybridMultilevel"/>
    <w:tmpl w:val="4986F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376CC1"/>
    <w:multiLevelType w:val="hybridMultilevel"/>
    <w:tmpl w:val="8138AA9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4CD5BE1"/>
    <w:multiLevelType w:val="hybridMultilevel"/>
    <w:tmpl w:val="FAC03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3F6528"/>
    <w:multiLevelType w:val="hybridMultilevel"/>
    <w:tmpl w:val="FD72C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C77DD5"/>
    <w:multiLevelType w:val="hybridMultilevel"/>
    <w:tmpl w:val="3236B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3E2424"/>
    <w:multiLevelType w:val="hybridMultilevel"/>
    <w:tmpl w:val="566E0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4C4029"/>
    <w:multiLevelType w:val="hybridMultilevel"/>
    <w:tmpl w:val="5C604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734F4A"/>
    <w:multiLevelType w:val="hybridMultilevel"/>
    <w:tmpl w:val="7048DCAA"/>
    <w:lvl w:ilvl="0" w:tplc="F9B2CA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48270D"/>
    <w:multiLevelType w:val="hybridMultilevel"/>
    <w:tmpl w:val="CB540A3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4C7561FA"/>
    <w:multiLevelType w:val="hybridMultilevel"/>
    <w:tmpl w:val="F74CD190"/>
    <w:lvl w:ilvl="0" w:tplc="F634ADC2">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F720761"/>
    <w:multiLevelType w:val="hybridMultilevel"/>
    <w:tmpl w:val="764487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A76635"/>
    <w:multiLevelType w:val="hybridMultilevel"/>
    <w:tmpl w:val="83FCC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E80E2C"/>
    <w:multiLevelType w:val="multilevel"/>
    <w:tmpl w:val="A144204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1" w15:restartNumberingAfterBreak="0">
    <w:nsid w:val="5881038E"/>
    <w:multiLevelType w:val="hybridMultilevel"/>
    <w:tmpl w:val="F9F83A68"/>
    <w:lvl w:ilvl="0" w:tplc="19F414B4">
      <w:start w:val="1"/>
      <w:numFmt w:val="bullet"/>
      <w:lvlText w:val=""/>
      <w:lvlJc w:val="left"/>
      <w:pPr>
        <w:ind w:left="1360" w:hanging="360"/>
      </w:pPr>
      <w:rPr>
        <w:rFonts w:ascii="Symbol" w:hAnsi="Symbol"/>
      </w:rPr>
    </w:lvl>
    <w:lvl w:ilvl="1" w:tplc="92708072">
      <w:start w:val="1"/>
      <w:numFmt w:val="bullet"/>
      <w:lvlText w:val=""/>
      <w:lvlJc w:val="left"/>
      <w:pPr>
        <w:ind w:left="1360" w:hanging="360"/>
      </w:pPr>
      <w:rPr>
        <w:rFonts w:ascii="Symbol" w:hAnsi="Symbol"/>
      </w:rPr>
    </w:lvl>
    <w:lvl w:ilvl="2" w:tplc="2BB06D0C">
      <w:start w:val="1"/>
      <w:numFmt w:val="bullet"/>
      <w:lvlText w:val=""/>
      <w:lvlJc w:val="left"/>
      <w:pPr>
        <w:ind w:left="1360" w:hanging="360"/>
      </w:pPr>
      <w:rPr>
        <w:rFonts w:ascii="Symbol" w:hAnsi="Symbol"/>
      </w:rPr>
    </w:lvl>
    <w:lvl w:ilvl="3" w:tplc="EFE254C6">
      <w:start w:val="1"/>
      <w:numFmt w:val="bullet"/>
      <w:lvlText w:val=""/>
      <w:lvlJc w:val="left"/>
      <w:pPr>
        <w:ind w:left="1360" w:hanging="360"/>
      </w:pPr>
      <w:rPr>
        <w:rFonts w:ascii="Symbol" w:hAnsi="Symbol"/>
      </w:rPr>
    </w:lvl>
    <w:lvl w:ilvl="4" w:tplc="8FA88D30">
      <w:start w:val="1"/>
      <w:numFmt w:val="bullet"/>
      <w:lvlText w:val=""/>
      <w:lvlJc w:val="left"/>
      <w:pPr>
        <w:ind w:left="1360" w:hanging="360"/>
      </w:pPr>
      <w:rPr>
        <w:rFonts w:ascii="Symbol" w:hAnsi="Symbol"/>
      </w:rPr>
    </w:lvl>
    <w:lvl w:ilvl="5" w:tplc="02109F2C">
      <w:start w:val="1"/>
      <w:numFmt w:val="bullet"/>
      <w:lvlText w:val=""/>
      <w:lvlJc w:val="left"/>
      <w:pPr>
        <w:ind w:left="1360" w:hanging="360"/>
      </w:pPr>
      <w:rPr>
        <w:rFonts w:ascii="Symbol" w:hAnsi="Symbol"/>
      </w:rPr>
    </w:lvl>
    <w:lvl w:ilvl="6" w:tplc="E6A4C378">
      <w:start w:val="1"/>
      <w:numFmt w:val="bullet"/>
      <w:lvlText w:val=""/>
      <w:lvlJc w:val="left"/>
      <w:pPr>
        <w:ind w:left="1360" w:hanging="360"/>
      </w:pPr>
      <w:rPr>
        <w:rFonts w:ascii="Symbol" w:hAnsi="Symbol"/>
      </w:rPr>
    </w:lvl>
    <w:lvl w:ilvl="7" w:tplc="70E2FAD2">
      <w:start w:val="1"/>
      <w:numFmt w:val="bullet"/>
      <w:lvlText w:val=""/>
      <w:lvlJc w:val="left"/>
      <w:pPr>
        <w:ind w:left="1360" w:hanging="360"/>
      </w:pPr>
      <w:rPr>
        <w:rFonts w:ascii="Symbol" w:hAnsi="Symbol"/>
      </w:rPr>
    </w:lvl>
    <w:lvl w:ilvl="8" w:tplc="CDEA37D4">
      <w:start w:val="1"/>
      <w:numFmt w:val="bullet"/>
      <w:lvlText w:val=""/>
      <w:lvlJc w:val="left"/>
      <w:pPr>
        <w:ind w:left="1360" w:hanging="360"/>
      </w:pPr>
      <w:rPr>
        <w:rFonts w:ascii="Symbol" w:hAnsi="Symbol"/>
      </w:rPr>
    </w:lvl>
  </w:abstractNum>
  <w:abstractNum w:abstractNumId="32" w15:restartNumberingAfterBreak="0">
    <w:nsid w:val="5B08137B"/>
    <w:multiLevelType w:val="hybridMultilevel"/>
    <w:tmpl w:val="92B0F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7E33C4"/>
    <w:multiLevelType w:val="multilevel"/>
    <w:tmpl w:val="1DE06AE6"/>
    <w:lvl w:ilvl="0">
      <w:numFmt w:val="decimal"/>
      <w:pStyle w:val="Heading1"/>
      <w:lvlText w:val="%1"/>
      <w:lvlJc w:val="left"/>
      <w:pPr>
        <w:tabs>
          <w:tab w:val="num" w:pos="432"/>
        </w:tabs>
        <w:ind w:left="432" w:hanging="432"/>
      </w:pPr>
      <w:rPr>
        <w:rFonts w:hint="default"/>
      </w:rPr>
    </w:lvl>
    <w:lvl w:ilvl="1">
      <w:start w:val="1"/>
      <w:numFmt w:val="decimal"/>
      <w:lvlText w:val="%2."/>
      <w:lvlJc w:val="left"/>
      <w:pPr>
        <w:tabs>
          <w:tab w:val="num" w:pos="747"/>
        </w:tabs>
        <w:ind w:left="747" w:hanging="567"/>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4" w15:restartNumberingAfterBreak="0">
    <w:nsid w:val="5C410290"/>
    <w:multiLevelType w:val="hybridMultilevel"/>
    <w:tmpl w:val="386E2E96"/>
    <w:lvl w:ilvl="0" w:tplc="260AD306">
      <w:start w:val="1"/>
      <w:numFmt w:val="lowerLetter"/>
      <w:lvlText w:val="%1)"/>
      <w:lvlJc w:val="left"/>
      <w:pPr>
        <w:ind w:left="179" w:hanging="360"/>
      </w:pPr>
      <w:rPr>
        <w:rFonts w:hint="default"/>
      </w:rPr>
    </w:lvl>
    <w:lvl w:ilvl="1" w:tplc="08090019" w:tentative="1">
      <w:start w:val="1"/>
      <w:numFmt w:val="lowerLetter"/>
      <w:lvlText w:val="%2."/>
      <w:lvlJc w:val="left"/>
      <w:pPr>
        <w:ind w:left="899" w:hanging="360"/>
      </w:pPr>
    </w:lvl>
    <w:lvl w:ilvl="2" w:tplc="0809001B" w:tentative="1">
      <w:start w:val="1"/>
      <w:numFmt w:val="lowerRoman"/>
      <w:lvlText w:val="%3."/>
      <w:lvlJc w:val="right"/>
      <w:pPr>
        <w:ind w:left="1619" w:hanging="180"/>
      </w:pPr>
    </w:lvl>
    <w:lvl w:ilvl="3" w:tplc="0809000F" w:tentative="1">
      <w:start w:val="1"/>
      <w:numFmt w:val="decimal"/>
      <w:lvlText w:val="%4."/>
      <w:lvlJc w:val="left"/>
      <w:pPr>
        <w:ind w:left="2339" w:hanging="360"/>
      </w:pPr>
    </w:lvl>
    <w:lvl w:ilvl="4" w:tplc="08090019" w:tentative="1">
      <w:start w:val="1"/>
      <w:numFmt w:val="lowerLetter"/>
      <w:lvlText w:val="%5."/>
      <w:lvlJc w:val="left"/>
      <w:pPr>
        <w:ind w:left="3059" w:hanging="360"/>
      </w:pPr>
    </w:lvl>
    <w:lvl w:ilvl="5" w:tplc="0809001B" w:tentative="1">
      <w:start w:val="1"/>
      <w:numFmt w:val="lowerRoman"/>
      <w:lvlText w:val="%6."/>
      <w:lvlJc w:val="right"/>
      <w:pPr>
        <w:ind w:left="3779" w:hanging="180"/>
      </w:pPr>
    </w:lvl>
    <w:lvl w:ilvl="6" w:tplc="0809000F" w:tentative="1">
      <w:start w:val="1"/>
      <w:numFmt w:val="decimal"/>
      <w:lvlText w:val="%7."/>
      <w:lvlJc w:val="left"/>
      <w:pPr>
        <w:ind w:left="4499" w:hanging="360"/>
      </w:pPr>
    </w:lvl>
    <w:lvl w:ilvl="7" w:tplc="08090019" w:tentative="1">
      <w:start w:val="1"/>
      <w:numFmt w:val="lowerLetter"/>
      <w:lvlText w:val="%8."/>
      <w:lvlJc w:val="left"/>
      <w:pPr>
        <w:ind w:left="5219" w:hanging="360"/>
      </w:pPr>
    </w:lvl>
    <w:lvl w:ilvl="8" w:tplc="0809001B" w:tentative="1">
      <w:start w:val="1"/>
      <w:numFmt w:val="lowerRoman"/>
      <w:lvlText w:val="%9."/>
      <w:lvlJc w:val="right"/>
      <w:pPr>
        <w:ind w:left="5939" w:hanging="180"/>
      </w:pPr>
    </w:lvl>
  </w:abstractNum>
  <w:abstractNum w:abstractNumId="35" w15:restartNumberingAfterBreak="0">
    <w:nsid w:val="5EB87800"/>
    <w:multiLevelType w:val="hybridMultilevel"/>
    <w:tmpl w:val="F91E8F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10A017F"/>
    <w:multiLevelType w:val="hybridMultilevel"/>
    <w:tmpl w:val="545A98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16B15E8"/>
    <w:multiLevelType w:val="hybridMultilevel"/>
    <w:tmpl w:val="3236AF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2594E06"/>
    <w:multiLevelType w:val="hybridMultilevel"/>
    <w:tmpl w:val="14F8B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8D0532"/>
    <w:multiLevelType w:val="hybridMultilevel"/>
    <w:tmpl w:val="14CC168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6145C52"/>
    <w:multiLevelType w:val="hybridMultilevel"/>
    <w:tmpl w:val="D6088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143055"/>
    <w:multiLevelType w:val="hybridMultilevel"/>
    <w:tmpl w:val="C1DE124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6A924450"/>
    <w:multiLevelType w:val="hybridMultilevel"/>
    <w:tmpl w:val="CA7A67C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BB4524"/>
    <w:multiLevelType w:val="hybridMultilevel"/>
    <w:tmpl w:val="831688D4"/>
    <w:lvl w:ilvl="0" w:tplc="FFFFFFFF">
      <w:start w:val="1"/>
      <w:numFmt w:val="bullet"/>
      <w:pStyle w:val="List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B9617B8"/>
    <w:multiLevelType w:val="hybridMultilevel"/>
    <w:tmpl w:val="2AD49520"/>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45" w15:restartNumberingAfterBreak="0">
    <w:nsid w:val="6CF9564A"/>
    <w:multiLevelType w:val="hybridMultilevel"/>
    <w:tmpl w:val="B2F62308"/>
    <w:lvl w:ilvl="0" w:tplc="F3C4582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35348AA2">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F3A610A"/>
    <w:multiLevelType w:val="hybridMultilevel"/>
    <w:tmpl w:val="013C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F641EB8"/>
    <w:multiLevelType w:val="hybridMultilevel"/>
    <w:tmpl w:val="36DCE404"/>
    <w:lvl w:ilvl="0" w:tplc="FFFFFFFF">
      <w:start w:val="1"/>
      <w:numFmt w:val="bullet"/>
      <w:pStyle w:val="Bullets"/>
      <w:lvlText w:val=""/>
      <w:lvlJc w:val="left"/>
      <w:pPr>
        <w:tabs>
          <w:tab w:val="num" w:pos="227"/>
        </w:tabs>
        <w:ind w:left="227" w:hanging="227"/>
      </w:pPr>
      <w:rPr>
        <w:rFonts w:ascii="Webdings" w:hAnsi="Webdings" w:hint="default"/>
        <w:color w:val="426BBA"/>
        <w:spacing w:val="0"/>
        <w:position w:val="3"/>
        <w:sz w:val="12"/>
        <w:szCs w:val="1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8" w15:restartNumberingAfterBreak="0">
    <w:nsid w:val="70FA7BBB"/>
    <w:multiLevelType w:val="hybridMultilevel"/>
    <w:tmpl w:val="2EBA1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233BB6"/>
    <w:multiLevelType w:val="hybridMultilevel"/>
    <w:tmpl w:val="E6B68C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75CA0C07"/>
    <w:multiLevelType w:val="multilevel"/>
    <w:tmpl w:val="518CDC4E"/>
    <w:lvl w:ilvl="0">
      <w:start w:val="9"/>
      <w:numFmt w:val="decimal"/>
      <w:lvlText w:val="%1"/>
      <w:lvlJc w:val="left"/>
      <w:pPr>
        <w:ind w:left="360" w:hanging="360"/>
      </w:pPr>
      <w:rPr>
        <w:rFonts w:hint="default"/>
      </w:rPr>
    </w:lvl>
    <w:lvl w:ilvl="1">
      <w:start w:val="1"/>
      <w:numFmt w:val="decimal"/>
      <w:lvlText w:val="%1.%2"/>
      <w:lvlJc w:val="left"/>
      <w:pPr>
        <w:ind w:left="578" w:hanging="360"/>
      </w:pPr>
      <w:rPr>
        <w:rFonts w:hint="default"/>
      </w:rPr>
    </w:lvl>
    <w:lvl w:ilvl="2">
      <w:start w:val="1"/>
      <w:numFmt w:val="decimal"/>
      <w:lvlText w:val="%1.%2.%3"/>
      <w:lvlJc w:val="left"/>
      <w:pPr>
        <w:ind w:left="1156" w:hanging="720"/>
      </w:pPr>
      <w:rPr>
        <w:rFonts w:hint="default"/>
      </w:rPr>
    </w:lvl>
    <w:lvl w:ilvl="3">
      <w:start w:val="1"/>
      <w:numFmt w:val="decimal"/>
      <w:lvlText w:val="%1.%2.%3.%4"/>
      <w:lvlJc w:val="left"/>
      <w:pPr>
        <w:ind w:left="1734" w:hanging="1080"/>
      </w:pPr>
      <w:rPr>
        <w:rFonts w:hint="default"/>
      </w:rPr>
    </w:lvl>
    <w:lvl w:ilvl="4">
      <w:start w:val="1"/>
      <w:numFmt w:val="decimal"/>
      <w:lvlText w:val="%1.%2.%3.%4.%5"/>
      <w:lvlJc w:val="left"/>
      <w:pPr>
        <w:ind w:left="1952" w:hanging="1080"/>
      </w:pPr>
      <w:rPr>
        <w:rFonts w:hint="default"/>
      </w:rPr>
    </w:lvl>
    <w:lvl w:ilvl="5">
      <w:start w:val="1"/>
      <w:numFmt w:val="decimal"/>
      <w:lvlText w:val="%1.%2.%3.%4.%5.%6"/>
      <w:lvlJc w:val="left"/>
      <w:pPr>
        <w:ind w:left="2530" w:hanging="1440"/>
      </w:pPr>
      <w:rPr>
        <w:rFonts w:hint="default"/>
      </w:rPr>
    </w:lvl>
    <w:lvl w:ilvl="6">
      <w:start w:val="1"/>
      <w:numFmt w:val="decimal"/>
      <w:lvlText w:val="%1.%2.%3.%4.%5.%6.%7"/>
      <w:lvlJc w:val="left"/>
      <w:pPr>
        <w:ind w:left="2748" w:hanging="1440"/>
      </w:pPr>
      <w:rPr>
        <w:rFonts w:hint="default"/>
      </w:rPr>
    </w:lvl>
    <w:lvl w:ilvl="7">
      <w:start w:val="1"/>
      <w:numFmt w:val="decimal"/>
      <w:lvlText w:val="%1.%2.%3.%4.%5.%6.%7.%8"/>
      <w:lvlJc w:val="left"/>
      <w:pPr>
        <w:ind w:left="3326" w:hanging="1800"/>
      </w:pPr>
      <w:rPr>
        <w:rFonts w:hint="default"/>
      </w:rPr>
    </w:lvl>
    <w:lvl w:ilvl="8">
      <w:start w:val="1"/>
      <w:numFmt w:val="decimal"/>
      <w:lvlText w:val="%1.%2.%3.%4.%5.%6.%7.%8.%9"/>
      <w:lvlJc w:val="left"/>
      <w:pPr>
        <w:ind w:left="3544" w:hanging="1800"/>
      </w:pPr>
      <w:rPr>
        <w:rFonts w:hint="default"/>
      </w:rPr>
    </w:lvl>
  </w:abstractNum>
  <w:abstractNum w:abstractNumId="51" w15:restartNumberingAfterBreak="0">
    <w:nsid w:val="77164F99"/>
    <w:multiLevelType w:val="hybridMultilevel"/>
    <w:tmpl w:val="F146A5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D2841EC"/>
    <w:multiLevelType w:val="hybridMultilevel"/>
    <w:tmpl w:val="967A74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7DAD1B48"/>
    <w:multiLevelType w:val="hybridMultilevel"/>
    <w:tmpl w:val="2230CD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DE503D8"/>
    <w:multiLevelType w:val="hybridMultilevel"/>
    <w:tmpl w:val="5BDC79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F4D01F1"/>
    <w:multiLevelType w:val="hybridMultilevel"/>
    <w:tmpl w:val="49A81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5814706">
    <w:abstractNumId w:val="33"/>
  </w:num>
  <w:num w:numId="2" w16cid:durableId="513149694">
    <w:abstractNumId w:val="43"/>
  </w:num>
  <w:num w:numId="3" w16cid:durableId="1751269315">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2867918">
    <w:abstractNumId w:val="6"/>
  </w:num>
  <w:num w:numId="5" w16cid:durableId="1435439258">
    <w:abstractNumId w:val="1"/>
  </w:num>
  <w:num w:numId="6" w16cid:durableId="1688098505">
    <w:abstractNumId w:val="40"/>
  </w:num>
  <w:num w:numId="7" w16cid:durableId="383526075">
    <w:abstractNumId w:val="39"/>
  </w:num>
  <w:num w:numId="8" w16cid:durableId="998077212">
    <w:abstractNumId w:val="0"/>
  </w:num>
  <w:num w:numId="9" w16cid:durableId="1015107888">
    <w:abstractNumId w:val="26"/>
  </w:num>
  <w:num w:numId="10" w16cid:durableId="127477256">
    <w:abstractNumId w:val="46"/>
  </w:num>
  <w:num w:numId="11" w16cid:durableId="1564948165">
    <w:abstractNumId w:val="5"/>
  </w:num>
  <w:num w:numId="12" w16cid:durableId="1854610584">
    <w:abstractNumId w:val="20"/>
  </w:num>
  <w:num w:numId="13" w16cid:durableId="934706048">
    <w:abstractNumId w:val="13"/>
  </w:num>
  <w:num w:numId="14" w16cid:durableId="1617635925">
    <w:abstractNumId w:val="42"/>
  </w:num>
  <w:num w:numId="15" w16cid:durableId="1110588932">
    <w:abstractNumId w:val="44"/>
  </w:num>
  <w:num w:numId="16" w16cid:durableId="2031948310">
    <w:abstractNumId w:val="36"/>
  </w:num>
  <w:num w:numId="17" w16cid:durableId="1410155296">
    <w:abstractNumId w:val="17"/>
  </w:num>
  <w:num w:numId="18" w16cid:durableId="612515240">
    <w:abstractNumId w:val="41"/>
  </w:num>
  <w:num w:numId="19" w16cid:durableId="1024937848">
    <w:abstractNumId w:val="28"/>
  </w:num>
  <w:num w:numId="20" w16cid:durableId="436103558">
    <w:abstractNumId w:val="34"/>
  </w:num>
  <w:num w:numId="21" w16cid:durableId="1195850408">
    <w:abstractNumId w:val="7"/>
  </w:num>
  <w:num w:numId="22" w16cid:durableId="2081705820">
    <w:abstractNumId w:val="12"/>
  </w:num>
  <w:num w:numId="23" w16cid:durableId="247882292">
    <w:abstractNumId w:val="25"/>
  </w:num>
  <w:num w:numId="24" w16cid:durableId="470296019">
    <w:abstractNumId w:val="21"/>
  </w:num>
  <w:num w:numId="25" w16cid:durableId="2061978402">
    <w:abstractNumId w:val="16"/>
  </w:num>
  <w:num w:numId="26" w16cid:durableId="4907572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0642221">
    <w:abstractNumId w:val="3"/>
  </w:num>
  <w:num w:numId="28" w16cid:durableId="1045299923">
    <w:abstractNumId w:val="35"/>
  </w:num>
  <w:num w:numId="29" w16cid:durableId="166600516">
    <w:abstractNumId w:val="54"/>
  </w:num>
  <w:num w:numId="30" w16cid:durableId="901210109">
    <w:abstractNumId w:val="27"/>
  </w:num>
  <w:num w:numId="31" w16cid:durableId="1358434450">
    <w:abstractNumId w:val="8"/>
  </w:num>
  <w:num w:numId="32" w16cid:durableId="1637293384">
    <w:abstractNumId w:val="53"/>
  </w:num>
  <w:num w:numId="33" w16cid:durableId="990525171">
    <w:abstractNumId w:val="51"/>
  </w:num>
  <w:num w:numId="34" w16cid:durableId="1560747550">
    <w:abstractNumId w:val="2"/>
  </w:num>
  <w:num w:numId="35" w16cid:durableId="1183977575">
    <w:abstractNumId w:val="45"/>
  </w:num>
  <w:num w:numId="36" w16cid:durableId="844398405">
    <w:abstractNumId w:val="11"/>
  </w:num>
  <w:num w:numId="37" w16cid:durableId="1085492186">
    <w:abstractNumId w:val="22"/>
  </w:num>
  <w:num w:numId="38" w16cid:durableId="210043674">
    <w:abstractNumId w:val="9"/>
  </w:num>
  <w:num w:numId="39" w16cid:durableId="288895776">
    <w:abstractNumId w:val="52"/>
  </w:num>
  <w:num w:numId="40" w16cid:durableId="1964847893">
    <w:abstractNumId w:val="37"/>
  </w:num>
  <w:num w:numId="41" w16cid:durableId="1800413701">
    <w:abstractNumId w:val="14"/>
  </w:num>
  <w:num w:numId="42" w16cid:durableId="825123077">
    <w:abstractNumId w:val="24"/>
  </w:num>
  <w:num w:numId="43" w16cid:durableId="636843051">
    <w:abstractNumId w:val="31"/>
  </w:num>
  <w:num w:numId="44" w16cid:durableId="745807709">
    <w:abstractNumId w:val="15"/>
  </w:num>
  <w:num w:numId="45" w16cid:durableId="381637909">
    <w:abstractNumId w:val="50"/>
  </w:num>
  <w:num w:numId="46" w16cid:durableId="225068005">
    <w:abstractNumId w:val="49"/>
  </w:num>
  <w:num w:numId="47" w16cid:durableId="1556742362">
    <w:abstractNumId w:val="32"/>
  </w:num>
  <w:num w:numId="48" w16cid:durableId="1604000593">
    <w:abstractNumId w:val="30"/>
  </w:num>
  <w:num w:numId="49" w16cid:durableId="926232746">
    <w:abstractNumId w:val="4"/>
  </w:num>
  <w:num w:numId="50" w16cid:durableId="884827809">
    <w:abstractNumId w:val="48"/>
  </w:num>
  <w:num w:numId="51" w16cid:durableId="2126730238">
    <w:abstractNumId w:val="55"/>
  </w:num>
  <w:num w:numId="52" w16cid:durableId="1175345115">
    <w:abstractNumId w:val="23"/>
  </w:num>
  <w:num w:numId="53" w16cid:durableId="127630266">
    <w:abstractNumId w:val="38"/>
  </w:num>
  <w:num w:numId="54" w16cid:durableId="2132431051">
    <w:abstractNumId w:val="29"/>
  </w:num>
  <w:num w:numId="55" w16cid:durableId="1884243943">
    <w:abstractNumId w:val="18"/>
  </w:num>
  <w:num w:numId="56" w16cid:durableId="1631472716">
    <w:abstractNumId w:val="16"/>
  </w:num>
  <w:num w:numId="57" w16cid:durableId="79783756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408681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56937457">
    <w:abstractNumId w:val="27"/>
  </w:num>
  <w:num w:numId="60" w16cid:durableId="1085570115">
    <w:abstractNumId w:val="1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DC"/>
    <w:rsid w:val="000016F7"/>
    <w:rsid w:val="000020A9"/>
    <w:rsid w:val="0000238E"/>
    <w:rsid w:val="00007B4D"/>
    <w:rsid w:val="00011F3E"/>
    <w:rsid w:val="00013A7F"/>
    <w:rsid w:val="000164A5"/>
    <w:rsid w:val="00021DCA"/>
    <w:rsid w:val="00026D38"/>
    <w:rsid w:val="000277AE"/>
    <w:rsid w:val="000305B2"/>
    <w:rsid w:val="00030C8C"/>
    <w:rsid w:val="00031383"/>
    <w:rsid w:val="00032C92"/>
    <w:rsid w:val="00033C37"/>
    <w:rsid w:val="00034B4F"/>
    <w:rsid w:val="00041FC6"/>
    <w:rsid w:val="00042E73"/>
    <w:rsid w:val="000443B0"/>
    <w:rsid w:val="00044692"/>
    <w:rsid w:val="00046BD2"/>
    <w:rsid w:val="00050FBE"/>
    <w:rsid w:val="00055DF1"/>
    <w:rsid w:val="00057810"/>
    <w:rsid w:val="00057D1A"/>
    <w:rsid w:val="00057D76"/>
    <w:rsid w:val="00060459"/>
    <w:rsid w:val="000672BF"/>
    <w:rsid w:val="00067851"/>
    <w:rsid w:val="00067AD8"/>
    <w:rsid w:val="00071530"/>
    <w:rsid w:val="00071D5A"/>
    <w:rsid w:val="00071ED8"/>
    <w:rsid w:val="00076C9A"/>
    <w:rsid w:val="0007750C"/>
    <w:rsid w:val="00077965"/>
    <w:rsid w:val="00077A17"/>
    <w:rsid w:val="00077AD0"/>
    <w:rsid w:val="00077AFB"/>
    <w:rsid w:val="0008110C"/>
    <w:rsid w:val="000825B7"/>
    <w:rsid w:val="00082D33"/>
    <w:rsid w:val="00082EF8"/>
    <w:rsid w:val="00083000"/>
    <w:rsid w:val="00085772"/>
    <w:rsid w:val="000864A6"/>
    <w:rsid w:val="00086A73"/>
    <w:rsid w:val="00087C2B"/>
    <w:rsid w:val="00091B80"/>
    <w:rsid w:val="0009506C"/>
    <w:rsid w:val="000956A5"/>
    <w:rsid w:val="000B37FF"/>
    <w:rsid w:val="000B73D5"/>
    <w:rsid w:val="000C1A85"/>
    <w:rsid w:val="000C1B01"/>
    <w:rsid w:val="000C3014"/>
    <w:rsid w:val="000C432C"/>
    <w:rsid w:val="000C4ED2"/>
    <w:rsid w:val="000C59BF"/>
    <w:rsid w:val="000C72AF"/>
    <w:rsid w:val="000C7F8A"/>
    <w:rsid w:val="000D0D97"/>
    <w:rsid w:val="000D1576"/>
    <w:rsid w:val="000D34A7"/>
    <w:rsid w:val="000D6417"/>
    <w:rsid w:val="000E093B"/>
    <w:rsid w:val="000E1435"/>
    <w:rsid w:val="000E1CA5"/>
    <w:rsid w:val="000E748E"/>
    <w:rsid w:val="000F08FB"/>
    <w:rsid w:val="000F1815"/>
    <w:rsid w:val="000F2E21"/>
    <w:rsid w:val="000F32C3"/>
    <w:rsid w:val="000F3520"/>
    <w:rsid w:val="000F563D"/>
    <w:rsid w:val="001013C5"/>
    <w:rsid w:val="001026BF"/>
    <w:rsid w:val="001038DD"/>
    <w:rsid w:val="00103F4B"/>
    <w:rsid w:val="00105636"/>
    <w:rsid w:val="00110592"/>
    <w:rsid w:val="00110F4A"/>
    <w:rsid w:val="00113666"/>
    <w:rsid w:val="00114981"/>
    <w:rsid w:val="00115794"/>
    <w:rsid w:val="00120940"/>
    <w:rsid w:val="00121A09"/>
    <w:rsid w:val="00122A87"/>
    <w:rsid w:val="00124DB0"/>
    <w:rsid w:val="00132EB3"/>
    <w:rsid w:val="00133982"/>
    <w:rsid w:val="00133E39"/>
    <w:rsid w:val="00136330"/>
    <w:rsid w:val="00136AFE"/>
    <w:rsid w:val="00137FA7"/>
    <w:rsid w:val="00141192"/>
    <w:rsid w:val="00141578"/>
    <w:rsid w:val="00142529"/>
    <w:rsid w:val="00146794"/>
    <w:rsid w:val="001470BF"/>
    <w:rsid w:val="00147696"/>
    <w:rsid w:val="0015305C"/>
    <w:rsid w:val="001537D8"/>
    <w:rsid w:val="00153E53"/>
    <w:rsid w:val="00161A63"/>
    <w:rsid w:val="0016217D"/>
    <w:rsid w:val="00162B99"/>
    <w:rsid w:val="00163C65"/>
    <w:rsid w:val="00164B37"/>
    <w:rsid w:val="00166E06"/>
    <w:rsid w:val="00171330"/>
    <w:rsid w:val="00175680"/>
    <w:rsid w:val="00176795"/>
    <w:rsid w:val="00176FCB"/>
    <w:rsid w:val="001804FC"/>
    <w:rsid w:val="001807B9"/>
    <w:rsid w:val="0018142D"/>
    <w:rsid w:val="0018220F"/>
    <w:rsid w:val="00185153"/>
    <w:rsid w:val="00190473"/>
    <w:rsid w:val="001916B4"/>
    <w:rsid w:val="00191BE9"/>
    <w:rsid w:val="00191F7D"/>
    <w:rsid w:val="001925F7"/>
    <w:rsid w:val="00192965"/>
    <w:rsid w:val="0019413A"/>
    <w:rsid w:val="00194695"/>
    <w:rsid w:val="001A1704"/>
    <w:rsid w:val="001A236D"/>
    <w:rsid w:val="001A2B92"/>
    <w:rsid w:val="001A59F6"/>
    <w:rsid w:val="001A6828"/>
    <w:rsid w:val="001A6952"/>
    <w:rsid w:val="001A7B1C"/>
    <w:rsid w:val="001B0DD7"/>
    <w:rsid w:val="001B180D"/>
    <w:rsid w:val="001B2327"/>
    <w:rsid w:val="001B270A"/>
    <w:rsid w:val="001B69DC"/>
    <w:rsid w:val="001C1CB6"/>
    <w:rsid w:val="001C5B4A"/>
    <w:rsid w:val="001C624D"/>
    <w:rsid w:val="001C6E8E"/>
    <w:rsid w:val="001C7D8C"/>
    <w:rsid w:val="001D010C"/>
    <w:rsid w:val="001D0F16"/>
    <w:rsid w:val="001D13BF"/>
    <w:rsid w:val="001D1B02"/>
    <w:rsid w:val="001D3302"/>
    <w:rsid w:val="001D4B5F"/>
    <w:rsid w:val="001E092D"/>
    <w:rsid w:val="001E15EA"/>
    <w:rsid w:val="001E236E"/>
    <w:rsid w:val="001E3505"/>
    <w:rsid w:val="001E7DFA"/>
    <w:rsid w:val="001F0759"/>
    <w:rsid w:val="001F2879"/>
    <w:rsid w:val="001F3A20"/>
    <w:rsid w:val="001F7234"/>
    <w:rsid w:val="002024D3"/>
    <w:rsid w:val="00202B96"/>
    <w:rsid w:val="0021007A"/>
    <w:rsid w:val="002108D8"/>
    <w:rsid w:val="00211032"/>
    <w:rsid w:val="00212657"/>
    <w:rsid w:val="00212BB0"/>
    <w:rsid w:val="00213203"/>
    <w:rsid w:val="00213F85"/>
    <w:rsid w:val="0021418B"/>
    <w:rsid w:val="0021542F"/>
    <w:rsid w:val="00216534"/>
    <w:rsid w:val="00220165"/>
    <w:rsid w:val="00220488"/>
    <w:rsid w:val="00220C5C"/>
    <w:rsid w:val="00222038"/>
    <w:rsid w:val="0022308E"/>
    <w:rsid w:val="002247F6"/>
    <w:rsid w:val="00226712"/>
    <w:rsid w:val="00230C76"/>
    <w:rsid w:val="0023368B"/>
    <w:rsid w:val="00234360"/>
    <w:rsid w:val="00234FC4"/>
    <w:rsid w:val="00236890"/>
    <w:rsid w:val="00237E4B"/>
    <w:rsid w:val="002409E1"/>
    <w:rsid w:val="00240CC6"/>
    <w:rsid w:val="00244685"/>
    <w:rsid w:val="002451A2"/>
    <w:rsid w:val="00250943"/>
    <w:rsid w:val="00252406"/>
    <w:rsid w:val="0025267D"/>
    <w:rsid w:val="00253F00"/>
    <w:rsid w:val="002543A8"/>
    <w:rsid w:val="00255FB6"/>
    <w:rsid w:val="00257758"/>
    <w:rsid w:val="00257A87"/>
    <w:rsid w:val="00257A8F"/>
    <w:rsid w:val="00260E8B"/>
    <w:rsid w:val="00261EB4"/>
    <w:rsid w:val="0026368F"/>
    <w:rsid w:val="002643B2"/>
    <w:rsid w:val="00264EB4"/>
    <w:rsid w:val="00264F0E"/>
    <w:rsid w:val="00266854"/>
    <w:rsid w:val="00266CE3"/>
    <w:rsid w:val="002705AA"/>
    <w:rsid w:val="00270FEC"/>
    <w:rsid w:val="00271B0F"/>
    <w:rsid w:val="002739A0"/>
    <w:rsid w:val="00274B67"/>
    <w:rsid w:val="00276D00"/>
    <w:rsid w:val="002773C8"/>
    <w:rsid w:val="00284B26"/>
    <w:rsid w:val="00284EB1"/>
    <w:rsid w:val="002875E7"/>
    <w:rsid w:val="00287C85"/>
    <w:rsid w:val="00294417"/>
    <w:rsid w:val="002A135D"/>
    <w:rsid w:val="002A56B1"/>
    <w:rsid w:val="002A5CA0"/>
    <w:rsid w:val="002A67E8"/>
    <w:rsid w:val="002A6D61"/>
    <w:rsid w:val="002A7AEF"/>
    <w:rsid w:val="002A7E36"/>
    <w:rsid w:val="002B33E9"/>
    <w:rsid w:val="002B5811"/>
    <w:rsid w:val="002B5E1C"/>
    <w:rsid w:val="002C022E"/>
    <w:rsid w:val="002C16CC"/>
    <w:rsid w:val="002C516F"/>
    <w:rsid w:val="002C5781"/>
    <w:rsid w:val="002C7351"/>
    <w:rsid w:val="002C7D59"/>
    <w:rsid w:val="002D03AB"/>
    <w:rsid w:val="002D0917"/>
    <w:rsid w:val="002D0CB5"/>
    <w:rsid w:val="002D6126"/>
    <w:rsid w:val="002E114F"/>
    <w:rsid w:val="002E499F"/>
    <w:rsid w:val="002E5D75"/>
    <w:rsid w:val="002F0EF1"/>
    <w:rsid w:val="002F1EBA"/>
    <w:rsid w:val="002F24E3"/>
    <w:rsid w:val="002F2AB8"/>
    <w:rsid w:val="0030069B"/>
    <w:rsid w:val="00301979"/>
    <w:rsid w:val="00301D64"/>
    <w:rsid w:val="00301DAB"/>
    <w:rsid w:val="003049E0"/>
    <w:rsid w:val="00305A22"/>
    <w:rsid w:val="00307D58"/>
    <w:rsid w:val="003112FC"/>
    <w:rsid w:val="00313A40"/>
    <w:rsid w:val="003145E6"/>
    <w:rsid w:val="003154D2"/>
    <w:rsid w:val="003156B2"/>
    <w:rsid w:val="00315FEA"/>
    <w:rsid w:val="003201FA"/>
    <w:rsid w:val="003212C2"/>
    <w:rsid w:val="00321ADA"/>
    <w:rsid w:val="00321E0B"/>
    <w:rsid w:val="003248B3"/>
    <w:rsid w:val="00326673"/>
    <w:rsid w:val="00327E52"/>
    <w:rsid w:val="00333D5A"/>
    <w:rsid w:val="00335048"/>
    <w:rsid w:val="0033714E"/>
    <w:rsid w:val="00337E88"/>
    <w:rsid w:val="00341475"/>
    <w:rsid w:val="00343F71"/>
    <w:rsid w:val="00344563"/>
    <w:rsid w:val="003455F4"/>
    <w:rsid w:val="0035014E"/>
    <w:rsid w:val="003504C0"/>
    <w:rsid w:val="00354877"/>
    <w:rsid w:val="00355289"/>
    <w:rsid w:val="00355700"/>
    <w:rsid w:val="00355F36"/>
    <w:rsid w:val="00355FC4"/>
    <w:rsid w:val="00356175"/>
    <w:rsid w:val="00357208"/>
    <w:rsid w:val="0036118D"/>
    <w:rsid w:val="0036163E"/>
    <w:rsid w:val="00362DE0"/>
    <w:rsid w:val="003635EF"/>
    <w:rsid w:val="00363776"/>
    <w:rsid w:val="00364A90"/>
    <w:rsid w:val="00365D7B"/>
    <w:rsid w:val="0036718A"/>
    <w:rsid w:val="003678CF"/>
    <w:rsid w:val="00367936"/>
    <w:rsid w:val="00371D9B"/>
    <w:rsid w:val="003758E9"/>
    <w:rsid w:val="0037592B"/>
    <w:rsid w:val="0037695D"/>
    <w:rsid w:val="00376B0D"/>
    <w:rsid w:val="00376F96"/>
    <w:rsid w:val="003774BB"/>
    <w:rsid w:val="00377777"/>
    <w:rsid w:val="00377E02"/>
    <w:rsid w:val="003800CA"/>
    <w:rsid w:val="00381081"/>
    <w:rsid w:val="003841A1"/>
    <w:rsid w:val="00386A73"/>
    <w:rsid w:val="00391B30"/>
    <w:rsid w:val="003945DF"/>
    <w:rsid w:val="00394941"/>
    <w:rsid w:val="00394948"/>
    <w:rsid w:val="003A0CFA"/>
    <w:rsid w:val="003A52D6"/>
    <w:rsid w:val="003A5A34"/>
    <w:rsid w:val="003A5CA9"/>
    <w:rsid w:val="003A607C"/>
    <w:rsid w:val="003A60DA"/>
    <w:rsid w:val="003A6184"/>
    <w:rsid w:val="003B029F"/>
    <w:rsid w:val="003B15B8"/>
    <w:rsid w:val="003B49DA"/>
    <w:rsid w:val="003B4CAE"/>
    <w:rsid w:val="003C58CA"/>
    <w:rsid w:val="003C66B7"/>
    <w:rsid w:val="003C7388"/>
    <w:rsid w:val="003D01AE"/>
    <w:rsid w:val="003D07B1"/>
    <w:rsid w:val="003D0B78"/>
    <w:rsid w:val="003D29FA"/>
    <w:rsid w:val="003D4D09"/>
    <w:rsid w:val="003D502C"/>
    <w:rsid w:val="003D5803"/>
    <w:rsid w:val="003D5E49"/>
    <w:rsid w:val="003D72BA"/>
    <w:rsid w:val="003E078D"/>
    <w:rsid w:val="003E5975"/>
    <w:rsid w:val="003E77E5"/>
    <w:rsid w:val="003F421E"/>
    <w:rsid w:val="003F4C4B"/>
    <w:rsid w:val="003F712B"/>
    <w:rsid w:val="003F7D84"/>
    <w:rsid w:val="003F7E1C"/>
    <w:rsid w:val="004011A8"/>
    <w:rsid w:val="004027C4"/>
    <w:rsid w:val="00404203"/>
    <w:rsid w:val="004043B9"/>
    <w:rsid w:val="004051D8"/>
    <w:rsid w:val="00407D68"/>
    <w:rsid w:val="004112EE"/>
    <w:rsid w:val="004117E9"/>
    <w:rsid w:val="00411969"/>
    <w:rsid w:val="00411BAD"/>
    <w:rsid w:val="00412E65"/>
    <w:rsid w:val="00413072"/>
    <w:rsid w:val="00413135"/>
    <w:rsid w:val="0041550C"/>
    <w:rsid w:val="004157CE"/>
    <w:rsid w:val="00416612"/>
    <w:rsid w:val="00416B3F"/>
    <w:rsid w:val="00416CE5"/>
    <w:rsid w:val="004170BD"/>
    <w:rsid w:val="0042256B"/>
    <w:rsid w:val="00423A1B"/>
    <w:rsid w:val="004259DF"/>
    <w:rsid w:val="0043081A"/>
    <w:rsid w:val="00430AAC"/>
    <w:rsid w:val="00433814"/>
    <w:rsid w:val="00434D1D"/>
    <w:rsid w:val="00436005"/>
    <w:rsid w:val="00436799"/>
    <w:rsid w:val="00436EEE"/>
    <w:rsid w:val="0044039E"/>
    <w:rsid w:val="00440704"/>
    <w:rsid w:val="00441325"/>
    <w:rsid w:val="004437C5"/>
    <w:rsid w:val="004450DE"/>
    <w:rsid w:val="00446A2F"/>
    <w:rsid w:val="00446EC5"/>
    <w:rsid w:val="00453D71"/>
    <w:rsid w:val="00455722"/>
    <w:rsid w:val="00456B86"/>
    <w:rsid w:val="00461BEC"/>
    <w:rsid w:val="00462C40"/>
    <w:rsid w:val="00462DF9"/>
    <w:rsid w:val="00463954"/>
    <w:rsid w:val="00465F64"/>
    <w:rsid w:val="004675CC"/>
    <w:rsid w:val="004676C3"/>
    <w:rsid w:val="004734A7"/>
    <w:rsid w:val="00476BAD"/>
    <w:rsid w:val="00482A8D"/>
    <w:rsid w:val="00484A78"/>
    <w:rsid w:val="00484F5B"/>
    <w:rsid w:val="004852C0"/>
    <w:rsid w:val="00486524"/>
    <w:rsid w:val="0048700F"/>
    <w:rsid w:val="00487A06"/>
    <w:rsid w:val="0049145E"/>
    <w:rsid w:val="00494DE8"/>
    <w:rsid w:val="00496949"/>
    <w:rsid w:val="00497FC6"/>
    <w:rsid w:val="004A00DE"/>
    <w:rsid w:val="004A026D"/>
    <w:rsid w:val="004A144C"/>
    <w:rsid w:val="004A2E39"/>
    <w:rsid w:val="004A5544"/>
    <w:rsid w:val="004A591F"/>
    <w:rsid w:val="004A6632"/>
    <w:rsid w:val="004A7502"/>
    <w:rsid w:val="004A7C03"/>
    <w:rsid w:val="004B295E"/>
    <w:rsid w:val="004B34C1"/>
    <w:rsid w:val="004B3C1E"/>
    <w:rsid w:val="004B6770"/>
    <w:rsid w:val="004B6C5B"/>
    <w:rsid w:val="004B6EE6"/>
    <w:rsid w:val="004C00C2"/>
    <w:rsid w:val="004C0F72"/>
    <w:rsid w:val="004C1118"/>
    <w:rsid w:val="004C159A"/>
    <w:rsid w:val="004C3609"/>
    <w:rsid w:val="004C3CA5"/>
    <w:rsid w:val="004C62D8"/>
    <w:rsid w:val="004D0F42"/>
    <w:rsid w:val="004D14CE"/>
    <w:rsid w:val="004D4096"/>
    <w:rsid w:val="004D6E5B"/>
    <w:rsid w:val="004D7E93"/>
    <w:rsid w:val="004E35B6"/>
    <w:rsid w:val="004E4785"/>
    <w:rsid w:val="004F093D"/>
    <w:rsid w:val="004F54C8"/>
    <w:rsid w:val="004F67FE"/>
    <w:rsid w:val="00500264"/>
    <w:rsid w:val="005023FA"/>
    <w:rsid w:val="00503A18"/>
    <w:rsid w:val="00504A4E"/>
    <w:rsid w:val="00505BAA"/>
    <w:rsid w:val="00510735"/>
    <w:rsid w:val="00511151"/>
    <w:rsid w:val="00514C1D"/>
    <w:rsid w:val="005253E6"/>
    <w:rsid w:val="00526582"/>
    <w:rsid w:val="00526F6A"/>
    <w:rsid w:val="00527013"/>
    <w:rsid w:val="005305D9"/>
    <w:rsid w:val="00534691"/>
    <w:rsid w:val="00534732"/>
    <w:rsid w:val="005358B8"/>
    <w:rsid w:val="00536819"/>
    <w:rsid w:val="00536A09"/>
    <w:rsid w:val="00536FD1"/>
    <w:rsid w:val="00537163"/>
    <w:rsid w:val="00540538"/>
    <w:rsid w:val="00542C2D"/>
    <w:rsid w:val="00543348"/>
    <w:rsid w:val="00543737"/>
    <w:rsid w:val="00544052"/>
    <w:rsid w:val="00544221"/>
    <w:rsid w:val="00544B59"/>
    <w:rsid w:val="00544F94"/>
    <w:rsid w:val="0054534A"/>
    <w:rsid w:val="00546359"/>
    <w:rsid w:val="00546498"/>
    <w:rsid w:val="00546BC3"/>
    <w:rsid w:val="00550051"/>
    <w:rsid w:val="00556954"/>
    <w:rsid w:val="005579A2"/>
    <w:rsid w:val="00560A8B"/>
    <w:rsid w:val="00562632"/>
    <w:rsid w:val="0056438E"/>
    <w:rsid w:val="005651A6"/>
    <w:rsid w:val="00565D16"/>
    <w:rsid w:val="00570D66"/>
    <w:rsid w:val="0057628B"/>
    <w:rsid w:val="00577868"/>
    <w:rsid w:val="00577892"/>
    <w:rsid w:val="00580B40"/>
    <w:rsid w:val="005835B2"/>
    <w:rsid w:val="00586516"/>
    <w:rsid w:val="00586775"/>
    <w:rsid w:val="00587CDD"/>
    <w:rsid w:val="00590151"/>
    <w:rsid w:val="0059045B"/>
    <w:rsid w:val="0059187A"/>
    <w:rsid w:val="00592694"/>
    <w:rsid w:val="00593625"/>
    <w:rsid w:val="00594035"/>
    <w:rsid w:val="0059411E"/>
    <w:rsid w:val="005954BC"/>
    <w:rsid w:val="0059550D"/>
    <w:rsid w:val="00595FF2"/>
    <w:rsid w:val="00597032"/>
    <w:rsid w:val="005973F7"/>
    <w:rsid w:val="00597ADD"/>
    <w:rsid w:val="005A0097"/>
    <w:rsid w:val="005A1487"/>
    <w:rsid w:val="005A1889"/>
    <w:rsid w:val="005A1D70"/>
    <w:rsid w:val="005A2D9B"/>
    <w:rsid w:val="005A4D9F"/>
    <w:rsid w:val="005A7B34"/>
    <w:rsid w:val="005A7DF2"/>
    <w:rsid w:val="005B05D7"/>
    <w:rsid w:val="005B104B"/>
    <w:rsid w:val="005B3AC3"/>
    <w:rsid w:val="005B7D97"/>
    <w:rsid w:val="005D0237"/>
    <w:rsid w:val="005D33FC"/>
    <w:rsid w:val="005D4687"/>
    <w:rsid w:val="005D4A3D"/>
    <w:rsid w:val="005E14E1"/>
    <w:rsid w:val="005E1673"/>
    <w:rsid w:val="005E1C74"/>
    <w:rsid w:val="005E2438"/>
    <w:rsid w:val="005E3488"/>
    <w:rsid w:val="005E3DA4"/>
    <w:rsid w:val="005E6D75"/>
    <w:rsid w:val="005E7812"/>
    <w:rsid w:val="005F1E7C"/>
    <w:rsid w:val="005F2070"/>
    <w:rsid w:val="005F26DB"/>
    <w:rsid w:val="005F3FB0"/>
    <w:rsid w:val="005F6AAD"/>
    <w:rsid w:val="005F7352"/>
    <w:rsid w:val="006006F7"/>
    <w:rsid w:val="0060248A"/>
    <w:rsid w:val="006039ED"/>
    <w:rsid w:val="00606930"/>
    <w:rsid w:val="00606F1E"/>
    <w:rsid w:val="006102F9"/>
    <w:rsid w:val="0061117A"/>
    <w:rsid w:val="00611F85"/>
    <w:rsid w:val="00612DDD"/>
    <w:rsid w:val="006148EE"/>
    <w:rsid w:val="0061503B"/>
    <w:rsid w:val="00615EF2"/>
    <w:rsid w:val="00615FC4"/>
    <w:rsid w:val="0061742E"/>
    <w:rsid w:val="00620B16"/>
    <w:rsid w:val="00626434"/>
    <w:rsid w:val="00627776"/>
    <w:rsid w:val="00630C0C"/>
    <w:rsid w:val="00632F75"/>
    <w:rsid w:val="00633334"/>
    <w:rsid w:val="00633615"/>
    <w:rsid w:val="0063367E"/>
    <w:rsid w:val="00635819"/>
    <w:rsid w:val="0063595A"/>
    <w:rsid w:val="00636DF1"/>
    <w:rsid w:val="0063757C"/>
    <w:rsid w:val="00640CBA"/>
    <w:rsid w:val="00640F2D"/>
    <w:rsid w:val="006432A1"/>
    <w:rsid w:val="00647C38"/>
    <w:rsid w:val="00650CA8"/>
    <w:rsid w:val="00651512"/>
    <w:rsid w:val="00651F06"/>
    <w:rsid w:val="00653CE1"/>
    <w:rsid w:val="00660FCC"/>
    <w:rsid w:val="00662B62"/>
    <w:rsid w:val="006630C6"/>
    <w:rsid w:val="00663BF1"/>
    <w:rsid w:val="00663F83"/>
    <w:rsid w:val="00664E04"/>
    <w:rsid w:val="00664FBB"/>
    <w:rsid w:val="006661EE"/>
    <w:rsid w:val="006675AC"/>
    <w:rsid w:val="00667684"/>
    <w:rsid w:val="00670C57"/>
    <w:rsid w:val="006728E6"/>
    <w:rsid w:val="0067327F"/>
    <w:rsid w:val="00675659"/>
    <w:rsid w:val="00677658"/>
    <w:rsid w:val="0068051C"/>
    <w:rsid w:val="00680AA4"/>
    <w:rsid w:val="00680F18"/>
    <w:rsid w:val="0068131C"/>
    <w:rsid w:val="00682C03"/>
    <w:rsid w:val="00684601"/>
    <w:rsid w:val="00685324"/>
    <w:rsid w:val="00685336"/>
    <w:rsid w:val="00686DCB"/>
    <w:rsid w:val="0068736B"/>
    <w:rsid w:val="00687F84"/>
    <w:rsid w:val="0069124E"/>
    <w:rsid w:val="0069185B"/>
    <w:rsid w:val="00691981"/>
    <w:rsid w:val="00692F10"/>
    <w:rsid w:val="00693B8C"/>
    <w:rsid w:val="0069519D"/>
    <w:rsid w:val="006958E8"/>
    <w:rsid w:val="00696394"/>
    <w:rsid w:val="00696D73"/>
    <w:rsid w:val="00697835"/>
    <w:rsid w:val="006A0DE0"/>
    <w:rsid w:val="006A1F2A"/>
    <w:rsid w:val="006A47CA"/>
    <w:rsid w:val="006A5018"/>
    <w:rsid w:val="006A75A8"/>
    <w:rsid w:val="006B0B33"/>
    <w:rsid w:val="006B179D"/>
    <w:rsid w:val="006B3327"/>
    <w:rsid w:val="006B389D"/>
    <w:rsid w:val="006B4D8C"/>
    <w:rsid w:val="006B53A7"/>
    <w:rsid w:val="006C0653"/>
    <w:rsid w:val="006C2254"/>
    <w:rsid w:val="006C57D4"/>
    <w:rsid w:val="006C5F63"/>
    <w:rsid w:val="006C6DE2"/>
    <w:rsid w:val="006D2453"/>
    <w:rsid w:val="006D2CE5"/>
    <w:rsid w:val="006D4AF7"/>
    <w:rsid w:val="006D72D3"/>
    <w:rsid w:val="006E1640"/>
    <w:rsid w:val="006E1869"/>
    <w:rsid w:val="006E228F"/>
    <w:rsid w:val="006E2514"/>
    <w:rsid w:val="006E2DD4"/>
    <w:rsid w:val="006E33F1"/>
    <w:rsid w:val="006E341C"/>
    <w:rsid w:val="006E36FD"/>
    <w:rsid w:val="006E6A4D"/>
    <w:rsid w:val="006E784D"/>
    <w:rsid w:val="006F21BC"/>
    <w:rsid w:val="006F2DF5"/>
    <w:rsid w:val="006F3A4F"/>
    <w:rsid w:val="006F5746"/>
    <w:rsid w:val="006F578A"/>
    <w:rsid w:val="006F5D75"/>
    <w:rsid w:val="006F6F57"/>
    <w:rsid w:val="006F7E88"/>
    <w:rsid w:val="0070235E"/>
    <w:rsid w:val="0070600A"/>
    <w:rsid w:val="00706CC3"/>
    <w:rsid w:val="00710748"/>
    <w:rsid w:val="007119C7"/>
    <w:rsid w:val="0071376C"/>
    <w:rsid w:val="00720805"/>
    <w:rsid w:val="007230CD"/>
    <w:rsid w:val="007264B1"/>
    <w:rsid w:val="00727DE8"/>
    <w:rsid w:val="00730B37"/>
    <w:rsid w:val="007316A2"/>
    <w:rsid w:val="0073356B"/>
    <w:rsid w:val="0073548B"/>
    <w:rsid w:val="00735532"/>
    <w:rsid w:val="0074126B"/>
    <w:rsid w:val="007414AD"/>
    <w:rsid w:val="00743E92"/>
    <w:rsid w:val="007455DC"/>
    <w:rsid w:val="00746222"/>
    <w:rsid w:val="00754361"/>
    <w:rsid w:val="00757094"/>
    <w:rsid w:val="00760E82"/>
    <w:rsid w:val="007641D1"/>
    <w:rsid w:val="007649DE"/>
    <w:rsid w:val="007662E7"/>
    <w:rsid w:val="007708CE"/>
    <w:rsid w:val="007710C5"/>
    <w:rsid w:val="00771E66"/>
    <w:rsid w:val="00772A27"/>
    <w:rsid w:val="007736DD"/>
    <w:rsid w:val="00775EAC"/>
    <w:rsid w:val="007779F1"/>
    <w:rsid w:val="00780CA1"/>
    <w:rsid w:val="007815D6"/>
    <w:rsid w:val="00781BA1"/>
    <w:rsid w:val="00783512"/>
    <w:rsid w:val="00784CE8"/>
    <w:rsid w:val="0078529A"/>
    <w:rsid w:val="007879DD"/>
    <w:rsid w:val="00787BD2"/>
    <w:rsid w:val="0079236D"/>
    <w:rsid w:val="007937B1"/>
    <w:rsid w:val="007947A8"/>
    <w:rsid w:val="00794DD0"/>
    <w:rsid w:val="007A0F3F"/>
    <w:rsid w:val="007A2887"/>
    <w:rsid w:val="007A2EAA"/>
    <w:rsid w:val="007A2EDD"/>
    <w:rsid w:val="007A4598"/>
    <w:rsid w:val="007A4E93"/>
    <w:rsid w:val="007A61E9"/>
    <w:rsid w:val="007B39A1"/>
    <w:rsid w:val="007B3C12"/>
    <w:rsid w:val="007C3B27"/>
    <w:rsid w:val="007C3C3B"/>
    <w:rsid w:val="007C6011"/>
    <w:rsid w:val="007C6A2F"/>
    <w:rsid w:val="007C6A37"/>
    <w:rsid w:val="007C6A82"/>
    <w:rsid w:val="007D20BE"/>
    <w:rsid w:val="007D3D59"/>
    <w:rsid w:val="007D3E45"/>
    <w:rsid w:val="007D5162"/>
    <w:rsid w:val="007D774F"/>
    <w:rsid w:val="007D7EFE"/>
    <w:rsid w:val="007E08BA"/>
    <w:rsid w:val="007E2411"/>
    <w:rsid w:val="007E34BB"/>
    <w:rsid w:val="007E54BC"/>
    <w:rsid w:val="007E6AF7"/>
    <w:rsid w:val="007F095A"/>
    <w:rsid w:val="007F0A47"/>
    <w:rsid w:val="007F3E3B"/>
    <w:rsid w:val="007F4801"/>
    <w:rsid w:val="007F5775"/>
    <w:rsid w:val="007F633E"/>
    <w:rsid w:val="007F65DF"/>
    <w:rsid w:val="00800973"/>
    <w:rsid w:val="00802E78"/>
    <w:rsid w:val="0080331E"/>
    <w:rsid w:val="008042EC"/>
    <w:rsid w:val="00806673"/>
    <w:rsid w:val="0080741D"/>
    <w:rsid w:val="00810C67"/>
    <w:rsid w:val="00812026"/>
    <w:rsid w:val="00812F10"/>
    <w:rsid w:val="00814797"/>
    <w:rsid w:val="00815531"/>
    <w:rsid w:val="00815D31"/>
    <w:rsid w:val="00817D07"/>
    <w:rsid w:val="00820ABF"/>
    <w:rsid w:val="00825E6B"/>
    <w:rsid w:val="00827DD2"/>
    <w:rsid w:val="0083128C"/>
    <w:rsid w:val="00834157"/>
    <w:rsid w:val="008409E9"/>
    <w:rsid w:val="00840CE1"/>
    <w:rsid w:val="0084309A"/>
    <w:rsid w:val="008447A5"/>
    <w:rsid w:val="00844DA4"/>
    <w:rsid w:val="00844FF4"/>
    <w:rsid w:val="00846033"/>
    <w:rsid w:val="00847562"/>
    <w:rsid w:val="00847609"/>
    <w:rsid w:val="00847A2F"/>
    <w:rsid w:val="008500BD"/>
    <w:rsid w:val="00850192"/>
    <w:rsid w:val="00850DC5"/>
    <w:rsid w:val="0085272C"/>
    <w:rsid w:val="00854744"/>
    <w:rsid w:val="00855278"/>
    <w:rsid w:val="0086004D"/>
    <w:rsid w:val="00860ABB"/>
    <w:rsid w:val="00860FCC"/>
    <w:rsid w:val="008613EA"/>
    <w:rsid w:val="0086165E"/>
    <w:rsid w:val="00864E47"/>
    <w:rsid w:val="00864EB6"/>
    <w:rsid w:val="00866C9A"/>
    <w:rsid w:val="00874C87"/>
    <w:rsid w:val="0087528D"/>
    <w:rsid w:val="0087593E"/>
    <w:rsid w:val="008835BB"/>
    <w:rsid w:val="00884DE0"/>
    <w:rsid w:val="008945B1"/>
    <w:rsid w:val="00895321"/>
    <w:rsid w:val="008A006D"/>
    <w:rsid w:val="008A1146"/>
    <w:rsid w:val="008B34AD"/>
    <w:rsid w:val="008B6121"/>
    <w:rsid w:val="008B772A"/>
    <w:rsid w:val="008C164B"/>
    <w:rsid w:val="008C1E9D"/>
    <w:rsid w:val="008C3F74"/>
    <w:rsid w:val="008C42AC"/>
    <w:rsid w:val="008C6693"/>
    <w:rsid w:val="008C66A1"/>
    <w:rsid w:val="008C729C"/>
    <w:rsid w:val="008D0049"/>
    <w:rsid w:val="008D2EFD"/>
    <w:rsid w:val="008D31B6"/>
    <w:rsid w:val="008D4AA5"/>
    <w:rsid w:val="008D623D"/>
    <w:rsid w:val="008D63EC"/>
    <w:rsid w:val="008E02D6"/>
    <w:rsid w:val="008E3704"/>
    <w:rsid w:val="008E5B50"/>
    <w:rsid w:val="008E5C2F"/>
    <w:rsid w:val="008E61CF"/>
    <w:rsid w:val="008E649E"/>
    <w:rsid w:val="008E7575"/>
    <w:rsid w:val="008F079F"/>
    <w:rsid w:val="008F188C"/>
    <w:rsid w:val="008F1CA0"/>
    <w:rsid w:val="008F6944"/>
    <w:rsid w:val="008F6FCE"/>
    <w:rsid w:val="00904BD7"/>
    <w:rsid w:val="00904F8C"/>
    <w:rsid w:val="009054BE"/>
    <w:rsid w:val="009061A1"/>
    <w:rsid w:val="00906BBB"/>
    <w:rsid w:val="00906E16"/>
    <w:rsid w:val="0091083F"/>
    <w:rsid w:val="009109E4"/>
    <w:rsid w:val="00913C07"/>
    <w:rsid w:val="00917E2B"/>
    <w:rsid w:val="00920CD3"/>
    <w:rsid w:val="0092350C"/>
    <w:rsid w:val="009247D2"/>
    <w:rsid w:val="0093049C"/>
    <w:rsid w:val="00931F00"/>
    <w:rsid w:val="00931FAE"/>
    <w:rsid w:val="0093320B"/>
    <w:rsid w:val="00935CD4"/>
    <w:rsid w:val="009410FB"/>
    <w:rsid w:val="009424D8"/>
    <w:rsid w:val="0094289B"/>
    <w:rsid w:val="00942F5D"/>
    <w:rsid w:val="00943D93"/>
    <w:rsid w:val="00945DAF"/>
    <w:rsid w:val="0094720C"/>
    <w:rsid w:val="009507A1"/>
    <w:rsid w:val="00951934"/>
    <w:rsid w:val="009522B3"/>
    <w:rsid w:val="009554ED"/>
    <w:rsid w:val="009609F0"/>
    <w:rsid w:val="00960D38"/>
    <w:rsid w:val="0096150B"/>
    <w:rsid w:val="00961700"/>
    <w:rsid w:val="00961AE8"/>
    <w:rsid w:val="00963BD2"/>
    <w:rsid w:val="00965960"/>
    <w:rsid w:val="00966EF0"/>
    <w:rsid w:val="00970909"/>
    <w:rsid w:val="00973945"/>
    <w:rsid w:val="00983FBB"/>
    <w:rsid w:val="00984FB2"/>
    <w:rsid w:val="00985E2F"/>
    <w:rsid w:val="0098688A"/>
    <w:rsid w:val="00990A79"/>
    <w:rsid w:val="00992869"/>
    <w:rsid w:val="00992D92"/>
    <w:rsid w:val="00992E05"/>
    <w:rsid w:val="009951F3"/>
    <w:rsid w:val="009A00F2"/>
    <w:rsid w:val="009A02AF"/>
    <w:rsid w:val="009A1CFC"/>
    <w:rsid w:val="009A39AC"/>
    <w:rsid w:val="009A5A2D"/>
    <w:rsid w:val="009B14E3"/>
    <w:rsid w:val="009B158B"/>
    <w:rsid w:val="009B2590"/>
    <w:rsid w:val="009B52EB"/>
    <w:rsid w:val="009B67E8"/>
    <w:rsid w:val="009C0A08"/>
    <w:rsid w:val="009C385A"/>
    <w:rsid w:val="009C54A7"/>
    <w:rsid w:val="009C5DF6"/>
    <w:rsid w:val="009C5E3B"/>
    <w:rsid w:val="009C65C0"/>
    <w:rsid w:val="009C671B"/>
    <w:rsid w:val="009C75B9"/>
    <w:rsid w:val="009D06A9"/>
    <w:rsid w:val="009D6479"/>
    <w:rsid w:val="009D6893"/>
    <w:rsid w:val="009E20BB"/>
    <w:rsid w:val="009E722A"/>
    <w:rsid w:val="009E759C"/>
    <w:rsid w:val="009F1004"/>
    <w:rsid w:val="009F173D"/>
    <w:rsid w:val="009F2C82"/>
    <w:rsid w:val="009F2D81"/>
    <w:rsid w:val="009F2F8A"/>
    <w:rsid w:val="009F348D"/>
    <w:rsid w:val="009F4E9F"/>
    <w:rsid w:val="009F5C9F"/>
    <w:rsid w:val="009F5CD6"/>
    <w:rsid w:val="009F68BA"/>
    <w:rsid w:val="009F6BD3"/>
    <w:rsid w:val="00A024A2"/>
    <w:rsid w:val="00A068CE"/>
    <w:rsid w:val="00A06D5C"/>
    <w:rsid w:val="00A11EC1"/>
    <w:rsid w:val="00A11F92"/>
    <w:rsid w:val="00A12B8C"/>
    <w:rsid w:val="00A12DD2"/>
    <w:rsid w:val="00A16054"/>
    <w:rsid w:val="00A175F3"/>
    <w:rsid w:val="00A17AED"/>
    <w:rsid w:val="00A20CB4"/>
    <w:rsid w:val="00A22A15"/>
    <w:rsid w:val="00A22F33"/>
    <w:rsid w:val="00A24A7E"/>
    <w:rsid w:val="00A256B3"/>
    <w:rsid w:val="00A27801"/>
    <w:rsid w:val="00A32C6D"/>
    <w:rsid w:val="00A33728"/>
    <w:rsid w:val="00A33C04"/>
    <w:rsid w:val="00A378E0"/>
    <w:rsid w:val="00A42C5D"/>
    <w:rsid w:val="00A4503A"/>
    <w:rsid w:val="00A45567"/>
    <w:rsid w:val="00A45FA9"/>
    <w:rsid w:val="00A4782A"/>
    <w:rsid w:val="00A47A8B"/>
    <w:rsid w:val="00A50FC1"/>
    <w:rsid w:val="00A5164E"/>
    <w:rsid w:val="00A51EEA"/>
    <w:rsid w:val="00A53C0C"/>
    <w:rsid w:val="00A554AF"/>
    <w:rsid w:val="00A564FF"/>
    <w:rsid w:val="00A57692"/>
    <w:rsid w:val="00A60832"/>
    <w:rsid w:val="00A636AA"/>
    <w:rsid w:val="00A63B08"/>
    <w:rsid w:val="00A66A46"/>
    <w:rsid w:val="00A71A19"/>
    <w:rsid w:val="00A7280C"/>
    <w:rsid w:val="00A74B61"/>
    <w:rsid w:val="00A75369"/>
    <w:rsid w:val="00A80370"/>
    <w:rsid w:val="00A80E97"/>
    <w:rsid w:val="00A82231"/>
    <w:rsid w:val="00A868EC"/>
    <w:rsid w:val="00A878AB"/>
    <w:rsid w:val="00A87A59"/>
    <w:rsid w:val="00A87EDA"/>
    <w:rsid w:val="00A9040F"/>
    <w:rsid w:val="00A91A9D"/>
    <w:rsid w:val="00AA0B3A"/>
    <w:rsid w:val="00AA102D"/>
    <w:rsid w:val="00AA7EEF"/>
    <w:rsid w:val="00AB027F"/>
    <w:rsid w:val="00AB05B5"/>
    <w:rsid w:val="00AB3234"/>
    <w:rsid w:val="00AB3FB8"/>
    <w:rsid w:val="00AB5796"/>
    <w:rsid w:val="00AB6E76"/>
    <w:rsid w:val="00AB71B4"/>
    <w:rsid w:val="00AB779F"/>
    <w:rsid w:val="00AB7CC6"/>
    <w:rsid w:val="00AC43C5"/>
    <w:rsid w:val="00AC5522"/>
    <w:rsid w:val="00AC5DCC"/>
    <w:rsid w:val="00AD0B41"/>
    <w:rsid w:val="00AD4483"/>
    <w:rsid w:val="00AD49D6"/>
    <w:rsid w:val="00AD5AC5"/>
    <w:rsid w:val="00AD645B"/>
    <w:rsid w:val="00AD6875"/>
    <w:rsid w:val="00AD6B04"/>
    <w:rsid w:val="00AD7785"/>
    <w:rsid w:val="00AE13D9"/>
    <w:rsid w:val="00AE1603"/>
    <w:rsid w:val="00AE1D9F"/>
    <w:rsid w:val="00AE46D6"/>
    <w:rsid w:val="00AE6412"/>
    <w:rsid w:val="00AE6A40"/>
    <w:rsid w:val="00AE7D97"/>
    <w:rsid w:val="00AF0650"/>
    <w:rsid w:val="00AF734D"/>
    <w:rsid w:val="00AF785A"/>
    <w:rsid w:val="00AF7AB8"/>
    <w:rsid w:val="00B0075E"/>
    <w:rsid w:val="00B00D3E"/>
    <w:rsid w:val="00B01257"/>
    <w:rsid w:val="00B0352D"/>
    <w:rsid w:val="00B03965"/>
    <w:rsid w:val="00B0397E"/>
    <w:rsid w:val="00B03DFC"/>
    <w:rsid w:val="00B04CA1"/>
    <w:rsid w:val="00B05FE7"/>
    <w:rsid w:val="00B07500"/>
    <w:rsid w:val="00B13CBE"/>
    <w:rsid w:val="00B13EFF"/>
    <w:rsid w:val="00B159BD"/>
    <w:rsid w:val="00B17F47"/>
    <w:rsid w:val="00B22335"/>
    <w:rsid w:val="00B24B89"/>
    <w:rsid w:val="00B25974"/>
    <w:rsid w:val="00B27D11"/>
    <w:rsid w:val="00B30643"/>
    <w:rsid w:val="00B33D56"/>
    <w:rsid w:val="00B34230"/>
    <w:rsid w:val="00B34FB2"/>
    <w:rsid w:val="00B355E7"/>
    <w:rsid w:val="00B35E7C"/>
    <w:rsid w:val="00B367FD"/>
    <w:rsid w:val="00B36E6C"/>
    <w:rsid w:val="00B42F5C"/>
    <w:rsid w:val="00B43326"/>
    <w:rsid w:val="00B46685"/>
    <w:rsid w:val="00B5060B"/>
    <w:rsid w:val="00B51367"/>
    <w:rsid w:val="00B5349C"/>
    <w:rsid w:val="00B53A55"/>
    <w:rsid w:val="00B5412D"/>
    <w:rsid w:val="00B553CA"/>
    <w:rsid w:val="00B55445"/>
    <w:rsid w:val="00B55EB4"/>
    <w:rsid w:val="00B570E9"/>
    <w:rsid w:val="00B57523"/>
    <w:rsid w:val="00B62B2E"/>
    <w:rsid w:val="00B62BFD"/>
    <w:rsid w:val="00B63523"/>
    <w:rsid w:val="00B639EE"/>
    <w:rsid w:val="00B63D83"/>
    <w:rsid w:val="00B66D75"/>
    <w:rsid w:val="00B66E85"/>
    <w:rsid w:val="00B675DC"/>
    <w:rsid w:val="00B747E0"/>
    <w:rsid w:val="00B748C6"/>
    <w:rsid w:val="00B772BD"/>
    <w:rsid w:val="00B801B4"/>
    <w:rsid w:val="00B823DD"/>
    <w:rsid w:val="00B83A1A"/>
    <w:rsid w:val="00B84931"/>
    <w:rsid w:val="00B85038"/>
    <w:rsid w:val="00B856A6"/>
    <w:rsid w:val="00B85CAE"/>
    <w:rsid w:val="00B85D16"/>
    <w:rsid w:val="00B8698A"/>
    <w:rsid w:val="00B87D8B"/>
    <w:rsid w:val="00B92E18"/>
    <w:rsid w:val="00B9497A"/>
    <w:rsid w:val="00B96CC0"/>
    <w:rsid w:val="00B9753F"/>
    <w:rsid w:val="00BA0E8C"/>
    <w:rsid w:val="00BA2647"/>
    <w:rsid w:val="00BA3490"/>
    <w:rsid w:val="00BA5ADD"/>
    <w:rsid w:val="00BA6940"/>
    <w:rsid w:val="00BA69A6"/>
    <w:rsid w:val="00BA71C8"/>
    <w:rsid w:val="00BB0055"/>
    <w:rsid w:val="00BB19BF"/>
    <w:rsid w:val="00BB31C1"/>
    <w:rsid w:val="00BB4DAC"/>
    <w:rsid w:val="00BC0F4A"/>
    <w:rsid w:val="00BC7CC7"/>
    <w:rsid w:val="00BD061E"/>
    <w:rsid w:val="00BD0734"/>
    <w:rsid w:val="00BD11CF"/>
    <w:rsid w:val="00BD2EAB"/>
    <w:rsid w:val="00BD3E00"/>
    <w:rsid w:val="00BD4691"/>
    <w:rsid w:val="00BD7249"/>
    <w:rsid w:val="00BE17D4"/>
    <w:rsid w:val="00BE6924"/>
    <w:rsid w:val="00BE7BF9"/>
    <w:rsid w:val="00BF1A58"/>
    <w:rsid w:val="00BF26F7"/>
    <w:rsid w:val="00BF2A15"/>
    <w:rsid w:val="00BF3005"/>
    <w:rsid w:val="00BF4E6A"/>
    <w:rsid w:val="00BF6E83"/>
    <w:rsid w:val="00C03742"/>
    <w:rsid w:val="00C10E0A"/>
    <w:rsid w:val="00C1115C"/>
    <w:rsid w:val="00C124E1"/>
    <w:rsid w:val="00C138E1"/>
    <w:rsid w:val="00C15B37"/>
    <w:rsid w:val="00C16BE8"/>
    <w:rsid w:val="00C16F91"/>
    <w:rsid w:val="00C176E5"/>
    <w:rsid w:val="00C17CA5"/>
    <w:rsid w:val="00C2167B"/>
    <w:rsid w:val="00C22DA1"/>
    <w:rsid w:val="00C22DFF"/>
    <w:rsid w:val="00C23EA4"/>
    <w:rsid w:val="00C274A5"/>
    <w:rsid w:val="00C27660"/>
    <w:rsid w:val="00C32EF5"/>
    <w:rsid w:val="00C34AD4"/>
    <w:rsid w:val="00C351E4"/>
    <w:rsid w:val="00C35A82"/>
    <w:rsid w:val="00C373FC"/>
    <w:rsid w:val="00C3798A"/>
    <w:rsid w:val="00C40209"/>
    <w:rsid w:val="00C40BE3"/>
    <w:rsid w:val="00C413B2"/>
    <w:rsid w:val="00C41A09"/>
    <w:rsid w:val="00C43ADB"/>
    <w:rsid w:val="00C43E04"/>
    <w:rsid w:val="00C441E6"/>
    <w:rsid w:val="00C44B10"/>
    <w:rsid w:val="00C500ED"/>
    <w:rsid w:val="00C52503"/>
    <w:rsid w:val="00C536FA"/>
    <w:rsid w:val="00C53AEA"/>
    <w:rsid w:val="00C53EFF"/>
    <w:rsid w:val="00C55C70"/>
    <w:rsid w:val="00C567BF"/>
    <w:rsid w:val="00C56BE5"/>
    <w:rsid w:val="00C574C4"/>
    <w:rsid w:val="00C62215"/>
    <w:rsid w:val="00C625FF"/>
    <w:rsid w:val="00C63D7C"/>
    <w:rsid w:val="00C753E6"/>
    <w:rsid w:val="00C755FD"/>
    <w:rsid w:val="00C775FD"/>
    <w:rsid w:val="00C815E0"/>
    <w:rsid w:val="00C83706"/>
    <w:rsid w:val="00C84370"/>
    <w:rsid w:val="00C84A01"/>
    <w:rsid w:val="00C857D7"/>
    <w:rsid w:val="00C90D41"/>
    <w:rsid w:val="00C95239"/>
    <w:rsid w:val="00C95BE0"/>
    <w:rsid w:val="00C9734C"/>
    <w:rsid w:val="00CA0203"/>
    <w:rsid w:val="00CA04A1"/>
    <w:rsid w:val="00CA0CA0"/>
    <w:rsid w:val="00CA1486"/>
    <w:rsid w:val="00CA16BC"/>
    <w:rsid w:val="00CA1A83"/>
    <w:rsid w:val="00CA5294"/>
    <w:rsid w:val="00CA5821"/>
    <w:rsid w:val="00CA6221"/>
    <w:rsid w:val="00CA7B3D"/>
    <w:rsid w:val="00CB1292"/>
    <w:rsid w:val="00CB18B7"/>
    <w:rsid w:val="00CB5A16"/>
    <w:rsid w:val="00CB5C62"/>
    <w:rsid w:val="00CC3C85"/>
    <w:rsid w:val="00CC5F27"/>
    <w:rsid w:val="00CD0632"/>
    <w:rsid w:val="00CD234D"/>
    <w:rsid w:val="00CD2D77"/>
    <w:rsid w:val="00CD5DAA"/>
    <w:rsid w:val="00CD628A"/>
    <w:rsid w:val="00CE0E8D"/>
    <w:rsid w:val="00CE0FCB"/>
    <w:rsid w:val="00CE45BD"/>
    <w:rsid w:val="00CF024D"/>
    <w:rsid w:val="00CF1B09"/>
    <w:rsid w:val="00CF2E84"/>
    <w:rsid w:val="00CF57DF"/>
    <w:rsid w:val="00D0012E"/>
    <w:rsid w:val="00D00AD0"/>
    <w:rsid w:val="00D01C9D"/>
    <w:rsid w:val="00D01D0D"/>
    <w:rsid w:val="00D04589"/>
    <w:rsid w:val="00D06220"/>
    <w:rsid w:val="00D13523"/>
    <w:rsid w:val="00D137CF"/>
    <w:rsid w:val="00D15E0D"/>
    <w:rsid w:val="00D15F96"/>
    <w:rsid w:val="00D17509"/>
    <w:rsid w:val="00D20CCD"/>
    <w:rsid w:val="00D21F7A"/>
    <w:rsid w:val="00D23FC5"/>
    <w:rsid w:val="00D24313"/>
    <w:rsid w:val="00D30A94"/>
    <w:rsid w:val="00D31AA0"/>
    <w:rsid w:val="00D31EB7"/>
    <w:rsid w:val="00D325C5"/>
    <w:rsid w:val="00D32E58"/>
    <w:rsid w:val="00D34350"/>
    <w:rsid w:val="00D40677"/>
    <w:rsid w:val="00D43F9A"/>
    <w:rsid w:val="00D44413"/>
    <w:rsid w:val="00D456FE"/>
    <w:rsid w:val="00D45722"/>
    <w:rsid w:val="00D511AB"/>
    <w:rsid w:val="00D51FF0"/>
    <w:rsid w:val="00D52274"/>
    <w:rsid w:val="00D52548"/>
    <w:rsid w:val="00D52F9F"/>
    <w:rsid w:val="00D556F3"/>
    <w:rsid w:val="00D56180"/>
    <w:rsid w:val="00D565F0"/>
    <w:rsid w:val="00D56703"/>
    <w:rsid w:val="00D60304"/>
    <w:rsid w:val="00D63562"/>
    <w:rsid w:val="00D63674"/>
    <w:rsid w:val="00D6508E"/>
    <w:rsid w:val="00D651CF"/>
    <w:rsid w:val="00D66A62"/>
    <w:rsid w:val="00D67472"/>
    <w:rsid w:val="00D70D80"/>
    <w:rsid w:val="00D71811"/>
    <w:rsid w:val="00D733C4"/>
    <w:rsid w:val="00D75476"/>
    <w:rsid w:val="00D76D6E"/>
    <w:rsid w:val="00D8150D"/>
    <w:rsid w:val="00D815B7"/>
    <w:rsid w:val="00D836E0"/>
    <w:rsid w:val="00D87B20"/>
    <w:rsid w:val="00D90D4A"/>
    <w:rsid w:val="00D9216B"/>
    <w:rsid w:val="00D951A3"/>
    <w:rsid w:val="00D97656"/>
    <w:rsid w:val="00DA2121"/>
    <w:rsid w:val="00DA222C"/>
    <w:rsid w:val="00DA331C"/>
    <w:rsid w:val="00DA34DE"/>
    <w:rsid w:val="00DA3D2D"/>
    <w:rsid w:val="00DA44A9"/>
    <w:rsid w:val="00DA4FD2"/>
    <w:rsid w:val="00DA51B3"/>
    <w:rsid w:val="00DA548B"/>
    <w:rsid w:val="00DA6DC8"/>
    <w:rsid w:val="00DB27DF"/>
    <w:rsid w:val="00DB29AB"/>
    <w:rsid w:val="00DB2B00"/>
    <w:rsid w:val="00DC0C76"/>
    <w:rsid w:val="00DC33AC"/>
    <w:rsid w:val="00DC65D8"/>
    <w:rsid w:val="00DC7BC6"/>
    <w:rsid w:val="00DD1E19"/>
    <w:rsid w:val="00DD59CC"/>
    <w:rsid w:val="00DD6474"/>
    <w:rsid w:val="00DE1130"/>
    <w:rsid w:val="00DE23F7"/>
    <w:rsid w:val="00DE26E3"/>
    <w:rsid w:val="00DE6E80"/>
    <w:rsid w:val="00DE7964"/>
    <w:rsid w:val="00DF07C6"/>
    <w:rsid w:val="00DF4AE3"/>
    <w:rsid w:val="00DF6335"/>
    <w:rsid w:val="00DF75C6"/>
    <w:rsid w:val="00DF7E1A"/>
    <w:rsid w:val="00E06DD0"/>
    <w:rsid w:val="00E07053"/>
    <w:rsid w:val="00E10CD4"/>
    <w:rsid w:val="00E118E4"/>
    <w:rsid w:val="00E11991"/>
    <w:rsid w:val="00E13487"/>
    <w:rsid w:val="00E14188"/>
    <w:rsid w:val="00E14466"/>
    <w:rsid w:val="00E15A15"/>
    <w:rsid w:val="00E15F98"/>
    <w:rsid w:val="00E16824"/>
    <w:rsid w:val="00E16E7E"/>
    <w:rsid w:val="00E16E8A"/>
    <w:rsid w:val="00E16FE1"/>
    <w:rsid w:val="00E206AF"/>
    <w:rsid w:val="00E21493"/>
    <w:rsid w:val="00E21834"/>
    <w:rsid w:val="00E218F9"/>
    <w:rsid w:val="00E22241"/>
    <w:rsid w:val="00E22A4B"/>
    <w:rsid w:val="00E248C7"/>
    <w:rsid w:val="00E2575F"/>
    <w:rsid w:val="00E2638D"/>
    <w:rsid w:val="00E26FB9"/>
    <w:rsid w:val="00E271AD"/>
    <w:rsid w:val="00E2737A"/>
    <w:rsid w:val="00E27E78"/>
    <w:rsid w:val="00E34400"/>
    <w:rsid w:val="00E42AC9"/>
    <w:rsid w:val="00E43C50"/>
    <w:rsid w:val="00E45180"/>
    <w:rsid w:val="00E4587F"/>
    <w:rsid w:val="00E45D01"/>
    <w:rsid w:val="00E466A2"/>
    <w:rsid w:val="00E532F0"/>
    <w:rsid w:val="00E5511D"/>
    <w:rsid w:val="00E56084"/>
    <w:rsid w:val="00E57136"/>
    <w:rsid w:val="00E60B20"/>
    <w:rsid w:val="00E6242D"/>
    <w:rsid w:val="00E631E1"/>
    <w:rsid w:val="00E6347E"/>
    <w:rsid w:val="00E65D97"/>
    <w:rsid w:val="00E66935"/>
    <w:rsid w:val="00E6748F"/>
    <w:rsid w:val="00E676DC"/>
    <w:rsid w:val="00E7032E"/>
    <w:rsid w:val="00E72BE4"/>
    <w:rsid w:val="00E7592B"/>
    <w:rsid w:val="00E77B1B"/>
    <w:rsid w:val="00E77C6B"/>
    <w:rsid w:val="00E80842"/>
    <w:rsid w:val="00E87C82"/>
    <w:rsid w:val="00E91929"/>
    <w:rsid w:val="00E92A09"/>
    <w:rsid w:val="00E92D1D"/>
    <w:rsid w:val="00E95709"/>
    <w:rsid w:val="00EA2B2C"/>
    <w:rsid w:val="00EB24CD"/>
    <w:rsid w:val="00EB2B24"/>
    <w:rsid w:val="00EC0323"/>
    <w:rsid w:val="00EC0B60"/>
    <w:rsid w:val="00EC2157"/>
    <w:rsid w:val="00EC46B0"/>
    <w:rsid w:val="00EC500C"/>
    <w:rsid w:val="00EC5CAB"/>
    <w:rsid w:val="00EC69E7"/>
    <w:rsid w:val="00EC6A26"/>
    <w:rsid w:val="00EC7A3D"/>
    <w:rsid w:val="00ED021C"/>
    <w:rsid w:val="00ED25A1"/>
    <w:rsid w:val="00ED4278"/>
    <w:rsid w:val="00ED4B17"/>
    <w:rsid w:val="00ED570A"/>
    <w:rsid w:val="00ED7714"/>
    <w:rsid w:val="00ED7A66"/>
    <w:rsid w:val="00EE3B69"/>
    <w:rsid w:val="00EE5652"/>
    <w:rsid w:val="00EE71D6"/>
    <w:rsid w:val="00EE734E"/>
    <w:rsid w:val="00EE7BC4"/>
    <w:rsid w:val="00EF0506"/>
    <w:rsid w:val="00EF0C55"/>
    <w:rsid w:val="00EF103A"/>
    <w:rsid w:val="00EF22F5"/>
    <w:rsid w:val="00EF5CBA"/>
    <w:rsid w:val="00EF5E9D"/>
    <w:rsid w:val="00EF61FB"/>
    <w:rsid w:val="00F01B35"/>
    <w:rsid w:val="00F02965"/>
    <w:rsid w:val="00F02E97"/>
    <w:rsid w:val="00F0363F"/>
    <w:rsid w:val="00F056C6"/>
    <w:rsid w:val="00F063E6"/>
    <w:rsid w:val="00F06671"/>
    <w:rsid w:val="00F07501"/>
    <w:rsid w:val="00F12361"/>
    <w:rsid w:val="00F12A18"/>
    <w:rsid w:val="00F14DBA"/>
    <w:rsid w:val="00F15125"/>
    <w:rsid w:val="00F15F3E"/>
    <w:rsid w:val="00F16D43"/>
    <w:rsid w:val="00F2115A"/>
    <w:rsid w:val="00F21F15"/>
    <w:rsid w:val="00F22449"/>
    <w:rsid w:val="00F24769"/>
    <w:rsid w:val="00F278D4"/>
    <w:rsid w:val="00F32C18"/>
    <w:rsid w:val="00F339F1"/>
    <w:rsid w:val="00F34AF3"/>
    <w:rsid w:val="00F34C6D"/>
    <w:rsid w:val="00F36769"/>
    <w:rsid w:val="00F3757B"/>
    <w:rsid w:val="00F4103A"/>
    <w:rsid w:val="00F42D14"/>
    <w:rsid w:val="00F42F8E"/>
    <w:rsid w:val="00F444B5"/>
    <w:rsid w:val="00F44FA2"/>
    <w:rsid w:val="00F528C6"/>
    <w:rsid w:val="00F53EA0"/>
    <w:rsid w:val="00F549B4"/>
    <w:rsid w:val="00F54E2A"/>
    <w:rsid w:val="00F55D8B"/>
    <w:rsid w:val="00F55EEC"/>
    <w:rsid w:val="00F60195"/>
    <w:rsid w:val="00F613DD"/>
    <w:rsid w:val="00F62AE9"/>
    <w:rsid w:val="00F62D65"/>
    <w:rsid w:val="00F66B5C"/>
    <w:rsid w:val="00F66BF9"/>
    <w:rsid w:val="00F674CC"/>
    <w:rsid w:val="00F71789"/>
    <w:rsid w:val="00F750EC"/>
    <w:rsid w:val="00F77FF9"/>
    <w:rsid w:val="00F814E2"/>
    <w:rsid w:val="00F83393"/>
    <w:rsid w:val="00F84D14"/>
    <w:rsid w:val="00F85D28"/>
    <w:rsid w:val="00F876B8"/>
    <w:rsid w:val="00F900DD"/>
    <w:rsid w:val="00F95168"/>
    <w:rsid w:val="00FA0C19"/>
    <w:rsid w:val="00FA1E88"/>
    <w:rsid w:val="00FA2C34"/>
    <w:rsid w:val="00FA5734"/>
    <w:rsid w:val="00FA7BF3"/>
    <w:rsid w:val="00FB0BEF"/>
    <w:rsid w:val="00FB0CBF"/>
    <w:rsid w:val="00FB1A74"/>
    <w:rsid w:val="00FB3029"/>
    <w:rsid w:val="00FB43A4"/>
    <w:rsid w:val="00FB4C69"/>
    <w:rsid w:val="00FB755F"/>
    <w:rsid w:val="00FC5C43"/>
    <w:rsid w:val="00FC71D6"/>
    <w:rsid w:val="00FD0D03"/>
    <w:rsid w:val="00FD1408"/>
    <w:rsid w:val="00FD7F0E"/>
    <w:rsid w:val="00FE015A"/>
    <w:rsid w:val="00FE0314"/>
    <w:rsid w:val="00FE6886"/>
    <w:rsid w:val="00FE6E0C"/>
    <w:rsid w:val="00FE7414"/>
    <w:rsid w:val="00FF3A9A"/>
    <w:rsid w:val="00FF499E"/>
    <w:rsid w:val="00FF4D7F"/>
    <w:rsid w:val="00FF5C01"/>
    <w:rsid w:val="00FF6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14:docId w14:val="567E780D"/>
  <w15:docId w15:val="{1FD89AEE-6BB4-4D37-9B25-80DC52CEC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D8C"/>
    <w:rPr>
      <w:sz w:val="24"/>
      <w:lang w:eastAsia="en-US"/>
    </w:rPr>
  </w:style>
  <w:style w:type="paragraph" w:styleId="Heading1">
    <w:name w:val="heading 1"/>
    <w:aliases w:val="Heading 1_TAG"/>
    <w:basedOn w:val="Normal"/>
    <w:next w:val="Heading2"/>
    <w:qFormat/>
    <w:rsid w:val="004D0F42"/>
    <w:pPr>
      <w:keepNext/>
      <w:pageBreakBefore/>
      <w:numPr>
        <w:numId w:val="1"/>
      </w:numPr>
      <w:overflowPunct w:val="0"/>
      <w:autoSpaceDE w:val="0"/>
      <w:autoSpaceDN w:val="0"/>
      <w:adjustRightInd w:val="0"/>
      <w:spacing w:before="120" w:after="120"/>
      <w:ind w:left="431" w:hanging="431"/>
      <w:textAlignment w:val="baseline"/>
      <w:outlineLvl w:val="0"/>
    </w:pPr>
    <w:rPr>
      <w:rFonts w:ascii="Arial" w:hAnsi="Arial"/>
      <w:b/>
      <w:noProof/>
      <w:color w:val="566BBA"/>
      <w:sz w:val="32"/>
      <w:szCs w:val="12"/>
    </w:rPr>
  </w:style>
  <w:style w:type="paragraph" w:styleId="Heading2">
    <w:name w:val="heading 2"/>
    <w:aliases w:val="Heading 2_TAG"/>
    <w:basedOn w:val="Normal"/>
    <w:next w:val="Heading3"/>
    <w:uiPriority w:val="2"/>
    <w:qFormat/>
    <w:rsid w:val="004D0F42"/>
    <w:pPr>
      <w:keepNext/>
      <w:tabs>
        <w:tab w:val="left" w:pos="0"/>
      </w:tabs>
      <w:overflowPunct w:val="0"/>
      <w:autoSpaceDE w:val="0"/>
      <w:autoSpaceDN w:val="0"/>
      <w:adjustRightInd w:val="0"/>
      <w:spacing w:before="120" w:after="120"/>
      <w:jc w:val="both"/>
      <w:textAlignment w:val="baseline"/>
      <w:outlineLvl w:val="1"/>
    </w:pPr>
    <w:rPr>
      <w:rFonts w:ascii="Arial" w:hAnsi="Arial"/>
      <w:b/>
      <w:sz w:val="28"/>
    </w:rPr>
  </w:style>
  <w:style w:type="paragraph" w:styleId="Heading3">
    <w:name w:val="heading 3"/>
    <w:basedOn w:val="Normal"/>
    <w:next w:val="Normal"/>
    <w:qFormat/>
    <w:rsid w:val="00904F8C"/>
    <w:pPr>
      <w:keepNext/>
      <w:numPr>
        <w:ilvl w:val="2"/>
        <w:numId w:val="1"/>
      </w:numPr>
      <w:tabs>
        <w:tab w:val="left" w:pos="0"/>
      </w:tabs>
      <w:overflowPunct w:val="0"/>
      <w:autoSpaceDE w:val="0"/>
      <w:autoSpaceDN w:val="0"/>
      <w:adjustRightInd w:val="0"/>
      <w:spacing w:before="120" w:after="120"/>
      <w:textAlignment w:val="baseline"/>
      <w:outlineLvl w:val="2"/>
    </w:pPr>
    <w:rPr>
      <w:rFonts w:ascii="Arial" w:hAnsi="Arial"/>
      <w:b/>
    </w:rPr>
  </w:style>
  <w:style w:type="paragraph" w:styleId="Heading4">
    <w:name w:val="heading 4"/>
    <w:basedOn w:val="Normal"/>
    <w:next w:val="Normal"/>
    <w:qFormat/>
    <w:rsid w:val="00556954"/>
    <w:pPr>
      <w:keepNext/>
      <w:numPr>
        <w:ilvl w:val="3"/>
        <w:numId w:val="1"/>
      </w:numPr>
      <w:tabs>
        <w:tab w:val="left" w:pos="0"/>
      </w:tabs>
      <w:overflowPunct w:val="0"/>
      <w:autoSpaceDE w:val="0"/>
      <w:autoSpaceDN w:val="0"/>
      <w:adjustRightInd w:val="0"/>
      <w:textAlignment w:val="baseline"/>
      <w:outlineLvl w:val="3"/>
    </w:pPr>
    <w:rPr>
      <w:rFonts w:ascii="Arial" w:hAnsi="Arial"/>
      <w:b/>
      <w:i/>
      <w:snapToGrid w:val="0"/>
      <w:sz w:val="22"/>
    </w:rPr>
  </w:style>
  <w:style w:type="paragraph" w:styleId="Heading5">
    <w:name w:val="heading 5"/>
    <w:basedOn w:val="Normal"/>
    <w:qFormat/>
    <w:rsid w:val="00556954"/>
    <w:pPr>
      <w:numPr>
        <w:ilvl w:val="4"/>
        <w:numId w:val="1"/>
      </w:numPr>
      <w:overflowPunct w:val="0"/>
      <w:autoSpaceDE w:val="0"/>
      <w:autoSpaceDN w:val="0"/>
      <w:adjustRightInd w:val="0"/>
      <w:spacing w:before="130"/>
      <w:textAlignment w:val="baseline"/>
      <w:outlineLvl w:val="4"/>
    </w:pPr>
    <w:rPr>
      <w:rFonts w:ascii="Arial" w:hAnsi="Arial"/>
      <w:i/>
      <w:sz w:val="22"/>
    </w:rPr>
  </w:style>
  <w:style w:type="paragraph" w:styleId="Heading6">
    <w:name w:val="heading 6"/>
    <w:basedOn w:val="Normal"/>
    <w:next w:val="Heading7"/>
    <w:qFormat/>
    <w:rsid w:val="00556954"/>
    <w:pPr>
      <w:numPr>
        <w:ilvl w:val="5"/>
        <w:numId w:val="1"/>
      </w:numPr>
      <w:overflowPunct w:val="0"/>
      <w:autoSpaceDE w:val="0"/>
      <w:autoSpaceDN w:val="0"/>
      <w:adjustRightInd w:val="0"/>
      <w:spacing w:before="240" w:after="60"/>
      <w:textAlignment w:val="baseline"/>
      <w:outlineLvl w:val="5"/>
    </w:pPr>
    <w:rPr>
      <w:sz w:val="36"/>
    </w:rPr>
  </w:style>
  <w:style w:type="paragraph" w:styleId="Heading7">
    <w:name w:val="heading 7"/>
    <w:basedOn w:val="Normal"/>
    <w:next w:val="Normal"/>
    <w:qFormat/>
    <w:rsid w:val="00556954"/>
    <w:pPr>
      <w:numPr>
        <w:ilvl w:val="6"/>
        <w:numId w:val="1"/>
      </w:numPr>
      <w:overflowPunct w:val="0"/>
      <w:autoSpaceDE w:val="0"/>
      <w:autoSpaceDN w:val="0"/>
      <w:adjustRightInd w:val="0"/>
      <w:spacing w:before="240" w:after="60"/>
      <w:textAlignment w:val="baseline"/>
      <w:outlineLvl w:val="6"/>
    </w:pPr>
    <w:rPr>
      <w:sz w:val="22"/>
    </w:rPr>
  </w:style>
  <w:style w:type="paragraph" w:styleId="Heading8">
    <w:name w:val="heading 8"/>
    <w:basedOn w:val="Normal"/>
    <w:next w:val="Normal"/>
    <w:qFormat/>
    <w:rsid w:val="00556954"/>
    <w:pPr>
      <w:numPr>
        <w:ilvl w:val="7"/>
        <w:numId w:val="1"/>
      </w:numPr>
      <w:overflowPunct w:val="0"/>
      <w:autoSpaceDE w:val="0"/>
      <w:autoSpaceDN w:val="0"/>
      <w:adjustRightInd w:val="0"/>
      <w:spacing w:before="240" w:after="60"/>
      <w:textAlignment w:val="baseline"/>
      <w:outlineLvl w:val="7"/>
    </w:pPr>
    <w:rPr>
      <w:sz w:val="22"/>
    </w:rPr>
  </w:style>
  <w:style w:type="paragraph" w:styleId="Heading9">
    <w:name w:val="heading 9"/>
    <w:basedOn w:val="Normal"/>
    <w:next w:val="Normal"/>
    <w:qFormat/>
    <w:rsid w:val="00556954"/>
    <w:pPr>
      <w:numPr>
        <w:ilvl w:val="8"/>
        <w:numId w:val="1"/>
      </w:numPr>
      <w:overflowPunct w:val="0"/>
      <w:autoSpaceDE w:val="0"/>
      <w:autoSpaceDN w:val="0"/>
      <w:adjustRightInd w:val="0"/>
      <w:spacing w:before="240" w:after="60"/>
      <w:textAlignment w:val="baseline"/>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43E92"/>
    <w:pPr>
      <w:tabs>
        <w:tab w:val="center" w:pos="4320"/>
        <w:tab w:val="right" w:pos="8640"/>
      </w:tabs>
    </w:pPr>
    <w:rPr>
      <w:rFonts w:ascii="Times" w:eastAsia="Times" w:hAnsi="Times"/>
    </w:rPr>
  </w:style>
  <w:style w:type="paragraph" w:styleId="BodyText">
    <w:name w:val="Body Text"/>
    <w:basedOn w:val="Normal"/>
    <w:rsid w:val="00743E92"/>
    <w:rPr>
      <w:rFonts w:ascii="Arial Black" w:eastAsia="Times" w:hAnsi="Arial Black"/>
      <w:sz w:val="48"/>
    </w:rPr>
  </w:style>
  <w:style w:type="paragraph" w:styleId="ListBullet">
    <w:name w:val="List Bullet"/>
    <w:basedOn w:val="Normal"/>
    <w:autoRedefine/>
    <w:rsid w:val="00556954"/>
    <w:pPr>
      <w:numPr>
        <w:numId w:val="2"/>
      </w:numPr>
      <w:overflowPunct w:val="0"/>
      <w:autoSpaceDE w:val="0"/>
      <w:autoSpaceDN w:val="0"/>
      <w:adjustRightInd w:val="0"/>
      <w:spacing w:before="130"/>
      <w:jc w:val="both"/>
      <w:textAlignment w:val="baseline"/>
    </w:pPr>
    <w:rPr>
      <w:sz w:val="22"/>
    </w:rPr>
  </w:style>
  <w:style w:type="paragraph" w:customStyle="1" w:styleId="BodyText1">
    <w:name w:val="Body Text1"/>
    <w:basedOn w:val="Normal"/>
    <w:rsid w:val="006432A1"/>
    <w:pPr>
      <w:overflowPunct w:val="0"/>
      <w:autoSpaceDE w:val="0"/>
      <w:autoSpaceDN w:val="0"/>
      <w:adjustRightInd w:val="0"/>
      <w:spacing w:before="240" w:after="120"/>
      <w:textAlignment w:val="baseline"/>
    </w:pPr>
    <w:rPr>
      <w:rFonts w:ascii="Arial" w:hAnsi="Arial"/>
      <w:noProof/>
      <w:sz w:val="20"/>
      <w:lang w:val="en-US"/>
    </w:rPr>
  </w:style>
  <w:style w:type="character" w:styleId="Strong">
    <w:name w:val="Strong"/>
    <w:qFormat/>
    <w:rsid w:val="006432A1"/>
    <w:rPr>
      <w:b/>
      <w:bCs/>
    </w:rPr>
  </w:style>
  <w:style w:type="paragraph" w:customStyle="1" w:styleId="Bullets">
    <w:name w:val="Bullets"/>
    <w:basedOn w:val="Normal"/>
    <w:rsid w:val="006432A1"/>
    <w:pPr>
      <w:numPr>
        <w:numId w:val="3"/>
      </w:numPr>
      <w:spacing w:after="80" w:line="260" w:lineRule="exact"/>
    </w:pPr>
    <w:rPr>
      <w:rFonts w:ascii="Arial" w:eastAsia="MS Mincho" w:hAnsi="Arial"/>
      <w:sz w:val="20"/>
      <w:szCs w:val="24"/>
      <w:lang w:eastAsia="ja-JP"/>
    </w:rPr>
  </w:style>
  <w:style w:type="paragraph" w:styleId="TOC2">
    <w:name w:val="toc 2"/>
    <w:basedOn w:val="Normal"/>
    <w:next w:val="Normal"/>
    <w:autoRedefine/>
    <w:uiPriority w:val="39"/>
    <w:rsid w:val="003D01AE"/>
    <w:pPr>
      <w:spacing w:before="240"/>
    </w:pPr>
    <w:rPr>
      <w:rFonts w:ascii="Arial" w:hAnsi="Arial"/>
      <w:b/>
      <w:bCs/>
    </w:rPr>
  </w:style>
  <w:style w:type="character" w:styleId="Hyperlink">
    <w:name w:val="Hyperlink"/>
    <w:uiPriority w:val="99"/>
    <w:rsid w:val="00C351E4"/>
    <w:rPr>
      <w:color w:val="0000FF"/>
      <w:u w:val="single"/>
    </w:rPr>
  </w:style>
  <w:style w:type="paragraph" w:styleId="TOC1">
    <w:name w:val="toc 1"/>
    <w:basedOn w:val="Normal"/>
    <w:next w:val="Normal"/>
    <w:autoRedefine/>
    <w:uiPriority w:val="39"/>
    <w:rsid w:val="00321E0B"/>
    <w:pPr>
      <w:spacing w:before="360"/>
    </w:pPr>
    <w:rPr>
      <w:rFonts w:ascii="Arial" w:hAnsi="Arial" w:cs="Arial"/>
      <w:b/>
      <w:bCs/>
      <w:caps/>
      <w:szCs w:val="24"/>
    </w:rPr>
  </w:style>
  <w:style w:type="paragraph" w:styleId="TOC3">
    <w:name w:val="toc 3"/>
    <w:basedOn w:val="Normal"/>
    <w:next w:val="Normal"/>
    <w:autoRedefine/>
    <w:uiPriority w:val="39"/>
    <w:rsid w:val="003D01AE"/>
    <w:pPr>
      <w:ind w:left="240"/>
    </w:pPr>
    <w:rPr>
      <w:rFonts w:ascii="Arial" w:hAnsi="Arial"/>
    </w:rPr>
  </w:style>
  <w:style w:type="paragraph" w:styleId="TOC4">
    <w:name w:val="toc 4"/>
    <w:basedOn w:val="Normal"/>
    <w:next w:val="Normal"/>
    <w:autoRedefine/>
    <w:semiHidden/>
    <w:rsid w:val="003D01AE"/>
    <w:pPr>
      <w:ind w:left="480"/>
    </w:pPr>
    <w:rPr>
      <w:rFonts w:ascii="Arial" w:hAnsi="Arial"/>
    </w:rPr>
  </w:style>
  <w:style w:type="paragraph" w:styleId="TOC5">
    <w:name w:val="toc 5"/>
    <w:basedOn w:val="Normal"/>
    <w:next w:val="Normal"/>
    <w:autoRedefine/>
    <w:semiHidden/>
    <w:rsid w:val="003D01AE"/>
    <w:pPr>
      <w:ind w:left="720"/>
    </w:pPr>
    <w:rPr>
      <w:rFonts w:ascii="Arial" w:hAnsi="Arial"/>
    </w:rPr>
  </w:style>
  <w:style w:type="paragraph" w:styleId="TOC6">
    <w:name w:val="toc 6"/>
    <w:basedOn w:val="Normal"/>
    <w:next w:val="Normal"/>
    <w:autoRedefine/>
    <w:semiHidden/>
    <w:rsid w:val="003D01AE"/>
    <w:pPr>
      <w:ind w:left="960"/>
    </w:pPr>
    <w:rPr>
      <w:rFonts w:ascii="Arial" w:hAnsi="Arial"/>
    </w:rPr>
  </w:style>
  <w:style w:type="paragraph" w:styleId="TOC7">
    <w:name w:val="toc 7"/>
    <w:basedOn w:val="Normal"/>
    <w:next w:val="Normal"/>
    <w:autoRedefine/>
    <w:semiHidden/>
    <w:rsid w:val="003D01AE"/>
    <w:pPr>
      <w:ind w:left="1200"/>
    </w:pPr>
    <w:rPr>
      <w:rFonts w:ascii="Arial" w:hAnsi="Arial"/>
    </w:rPr>
  </w:style>
  <w:style w:type="paragraph" w:styleId="TOC8">
    <w:name w:val="toc 8"/>
    <w:basedOn w:val="Normal"/>
    <w:next w:val="Normal"/>
    <w:autoRedefine/>
    <w:semiHidden/>
    <w:rsid w:val="003D01AE"/>
    <w:pPr>
      <w:ind w:left="1440"/>
    </w:pPr>
    <w:rPr>
      <w:rFonts w:ascii="Arial" w:hAnsi="Arial"/>
    </w:rPr>
  </w:style>
  <w:style w:type="paragraph" w:styleId="TOC9">
    <w:name w:val="toc 9"/>
    <w:basedOn w:val="Normal"/>
    <w:next w:val="Normal"/>
    <w:autoRedefine/>
    <w:semiHidden/>
    <w:rsid w:val="003D01AE"/>
    <w:pPr>
      <w:ind w:left="1680"/>
    </w:pPr>
    <w:rPr>
      <w:rFonts w:ascii="Arial" w:hAnsi="Arial"/>
    </w:rPr>
  </w:style>
  <w:style w:type="paragraph" w:styleId="Footer">
    <w:name w:val="footer"/>
    <w:basedOn w:val="Normal"/>
    <w:link w:val="FooterChar"/>
    <w:uiPriority w:val="99"/>
    <w:rsid w:val="00B639EE"/>
    <w:pPr>
      <w:tabs>
        <w:tab w:val="center" w:pos="4153"/>
        <w:tab w:val="right" w:pos="8306"/>
      </w:tabs>
    </w:pPr>
  </w:style>
  <w:style w:type="character" w:styleId="PageNumber">
    <w:name w:val="page number"/>
    <w:basedOn w:val="DefaultParagraphFont"/>
    <w:rsid w:val="00B639EE"/>
  </w:style>
  <w:style w:type="table" w:styleId="TableGrid">
    <w:name w:val="Table Grid"/>
    <w:basedOn w:val="TableNormal"/>
    <w:uiPriority w:val="59"/>
    <w:rsid w:val="001A2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B0075E"/>
    <w:rPr>
      <w:sz w:val="16"/>
      <w:szCs w:val="16"/>
    </w:rPr>
  </w:style>
  <w:style w:type="paragraph" w:styleId="CommentText">
    <w:name w:val="annotation text"/>
    <w:basedOn w:val="Normal"/>
    <w:link w:val="CommentTextChar"/>
    <w:uiPriority w:val="99"/>
    <w:rsid w:val="00B0075E"/>
    <w:rPr>
      <w:sz w:val="20"/>
    </w:rPr>
  </w:style>
  <w:style w:type="paragraph" w:styleId="CommentSubject">
    <w:name w:val="annotation subject"/>
    <w:basedOn w:val="CommentText"/>
    <w:next w:val="CommentText"/>
    <w:semiHidden/>
    <w:rsid w:val="00B0075E"/>
    <w:rPr>
      <w:b/>
      <w:bCs/>
    </w:rPr>
  </w:style>
  <w:style w:type="paragraph" w:styleId="BalloonText">
    <w:name w:val="Balloon Text"/>
    <w:basedOn w:val="Normal"/>
    <w:semiHidden/>
    <w:rsid w:val="00B0075E"/>
    <w:rPr>
      <w:rFonts w:ascii="Tahoma" w:hAnsi="Tahoma" w:cs="Tahoma"/>
      <w:sz w:val="16"/>
      <w:szCs w:val="16"/>
    </w:rPr>
  </w:style>
  <w:style w:type="paragraph" w:customStyle="1" w:styleId="Default">
    <w:name w:val="Default"/>
    <w:rsid w:val="006F21BC"/>
    <w:pPr>
      <w:autoSpaceDE w:val="0"/>
      <w:autoSpaceDN w:val="0"/>
      <w:adjustRightInd w:val="0"/>
    </w:pPr>
    <w:rPr>
      <w:rFonts w:ascii="Arial" w:eastAsia="Calibri" w:hAnsi="Arial" w:cs="Arial"/>
      <w:color w:val="000000"/>
      <w:sz w:val="24"/>
      <w:szCs w:val="24"/>
      <w:lang w:eastAsia="en-US"/>
    </w:rPr>
  </w:style>
  <w:style w:type="paragraph" w:styleId="ListParagraph">
    <w:name w:val="List Paragraph"/>
    <w:aliases w:val="List Paragraph1,Numbered Indented Text,Colorful List - Accent 11,Text bullets 1,Dot pt"/>
    <w:basedOn w:val="Normal"/>
    <w:link w:val="ListParagraphChar"/>
    <w:uiPriority w:val="34"/>
    <w:qFormat/>
    <w:rsid w:val="006F21BC"/>
    <w:pPr>
      <w:ind w:left="720"/>
    </w:pPr>
    <w:rPr>
      <w:rFonts w:ascii="Calibri" w:eastAsia="Calibri" w:hAnsi="Calibri"/>
      <w:sz w:val="22"/>
      <w:szCs w:val="22"/>
      <w:lang w:eastAsia="en-GB"/>
    </w:rPr>
  </w:style>
  <w:style w:type="paragraph" w:styleId="ListBullet2">
    <w:name w:val="List Bullet 2"/>
    <w:basedOn w:val="Normal"/>
    <w:rsid w:val="006D72D3"/>
    <w:pPr>
      <w:numPr>
        <w:numId w:val="8"/>
      </w:numPr>
      <w:contextualSpacing/>
    </w:pPr>
  </w:style>
  <w:style w:type="paragraph" w:styleId="BodyTextIndent3">
    <w:name w:val="Body Text Indent 3"/>
    <w:basedOn w:val="Normal"/>
    <w:link w:val="BodyTextIndent3Char"/>
    <w:rsid w:val="008D623D"/>
    <w:pPr>
      <w:spacing w:after="120"/>
      <w:ind w:left="283"/>
    </w:pPr>
    <w:rPr>
      <w:sz w:val="16"/>
      <w:szCs w:val="16"/>
    </w:rPr>
  </w:style>
  <w:style w:type="character" w:customStyle="1" w:styleId="BodyTextIndent3Char">
    <w:name w:val="Body Text Indent 3 Char"/>
    <w:link w:val="BodyTextIndent3"/>
    <w:rsid w:val="008D623D"/>
    <w:rPr>
      <w:sz w:val="16"/>
      <w:szCs w:val="16"/>
      <w:lang w:eastAsia="en-US"/>
    </w:rPr>
  </w:style>
  <w:style w:type="paragraph" w:customStyle="1" w:styleId="NumberedNormal">
    <w:name w:val="Numbered Normal"/>
    <w:basedOn w:val="Normal"/>
    <w:link w:val="NumberedNormalChar"/>
    <w:rsid w:val="005F7352"/>
    <w:pPr>
      <w:spacing w:before="180" w:after="60"/>
    </w:pPr>
    <w:rPr>
      <w:rFonts w:ascii="Arial" w:hAnsi="Arial"/>
      <w:sz w:val="22"/>
      <w:szCs w:val="22"/>
    </w:rPr>
  </w:style>
  <w:style w:type="character" w:customStyle="1" w:styleId="NumberedNormalChar">
    <w:name w:val="Numbered Normal Char"/>
    <w:basedOn w:val="DefaultParagraphFont"/>
    <w:link w:val="NumberedNormal"/>
    <w:rsid w:val="005F7352"/>
    <w:rPr>
      <w:rFonts w:ascii="Arial" w:hAnsi="Arial"/>
      <w:sz w:val="22"/>
      <w:szCs w:val="22"/>
      <w:lang w:eastAsia="en-US"/>
    </w:rPr>
  </w:style>
  <w:style w:type="paragraph" w:styleId="NoSpacing">
    <w:name w:val="No Spacing"/>
    <w:uiPriority w:val="1"/>
    <w:qFormat/>
    <w:rsid w:val="005F7352"/>
    <w:pPr>
      <w:pBdr>
        <w:top w:val="nil"/>
        <w:left w:val="nil"/>
        <w:bottom w:val="nil"/>
        <w:right w:val="nil"/>
        <w:between w:val="nil"/>
      </w:pBdr>
    </w:pPr>
    <w:rPr>
      <w:rFonts w:ascii="Calibri" w:eastAsia="Calibri" w:hAnsi="Calibri" w:cs="Calibri"/>
      <w:color w:val="000000"/>
      <w:sz w:val="22"/>
      <w:szCs w:val="22"/>
    </w:rPr>
  </w:style>
  <w:style w:type="character" w:styleId="FollowedHyperlink">
    <w:name w:val="FollowedHyperlink"/>
    <w:basedOn w:val="DefaultParagraphFont"/>
    <w:semiHidden/>
    <w:unhideWhenUsed/>
    <w:rsid w:val="0018142D"/>
    <w:rPr>
      <w:color w:val="800080" w:themeColor="followedHyperlink"/>
      <w:u w:val="single"/>
    </w:rPr>
  </w:style>
  <w:style w:type="paragraph" w:styleId="Caption">
    <w:name w:val="caption"/>
    <w:basedOn w:val="Normal"/>
    <w:next w:val="Normal"/>
    <w:qFormat/>
    <w:rsid w:val="00D44413"/>
    <w:rPr>
      <w:b/>
      <w:bCs/>
      <w:sz w:val="20"/>
    </w:rPr>
  </w:style>
  <w:style w:type="character" w:customStyle="1" w:styleId="CommentTextChar">
    <w:name w:val="Comment Text Char"/>
    <w:basedOn w:val="DefaultParagraphFont"/>
    <w:link w:val="CommentText"/>
    <w:uiPriority w:val="99"/>
    <w:rsid w:val="00DA51B3"/>
    <w:rPr>
      <w:lang w:eastAsia="en-US"/>
    </w:rPr>
  </w:style>
  <w:style w:type="paragraph" w:styleId="Revision">
    <w:name w:val="Revision"/>
    <w:hidden/>
    <w:uiPriority w:val="99"/>
    <w:semiHidden/>
    <w:rsid w:val="00220165"/>
    <w:rPr>
      <w:sz w:val="24"/>
      <w:lang w:eastAsia="en-US"/>
    </w:rPr>
  </w:style>
  <w:style w:type="paragraph" w:styleId="FootnoteText">
    <w:name w:val="footnote text"/>
    <w:basedOn w:val="Normal"/>
    <w:link w:val="FootnoteTextChar"/>
    <w:semiHidden/>
    <w:unhideWhenUsed/>
    <w:rsid w:val="00BF4E6A"/>
    <w:rPr>
      <w:sz w:val="20"/>
    </w:rPr>
  </w:style>
  <w:style w:type="character" w:customStyle="1" w:styleId="FootnoteTextChar">
    <w:name w:val="Footnote Text Char"/>
    <w:basedOn w:val="DefaultParagraphFont"/>
    <w:link w:val="FootnoteText"/>
    <w:semiHidden/>
    <w:rsid w:val="00BF4E6A"/>
    <w:rPr>
      <w:lang w:eastAsia="en-US"/>
    </w:rPr>
  </w:style>
  <w:style w:type="character" w:styleId="FootnoteReference">
    <w:name w:val="footnote reference"/>
    <w:basedOn w:val="DefaultParagraphFont"/>
    <w:semiHidden/>
    <w:unhideWhenUsed/>
    <w:rsid w:val="00BF4E6A"/>
    <w:rPr>
      <w:vertAlign w:val="superscript"/>
    </w:rPr>
  </w:style>
  <w:style w:type="character" w:customStyle="1" w:styleId="FooterChar">
    <w:name w:val="Footer Char"/>
    <w:basedOn w:val="DefaultParagraphFont"/>
    <w:link w:val="Footer"/>
    <w:uiPriority w:val="99"/>
    <w:rsid w:val="00B62BFD"/>
    <w:rPr>
      <w:sz w:val="24"/>
      <w:lang w:eastAsia="en-US"/>
    </w:rPr>
  </w:style>
  <w:style w:type="paragraph" w:styleId="NormalWeb">
    <w:name w:val="Normal (Web)"/>
    <w:basedOn w:val="Normal"/>
    <w:uiPriority w:val="99"/>
    <w:unhideWhenUsed/>
    <w:rsid w:val="00864E47"/>
    <w:pPr>
      <w:spacing w:after="150"/>
    </w:pPr>
    <w:rPr>
      <w:szCs w:val="24"/>
      <w:lang w:eastAsia="en-GB"/>
    </w:rPr>
  </w:style>
  <w:style w:type="character" w:styleId="UnresolvedMention">
    <w:name w:val="Unresolved Mention"/>
    <w:basedOn w:val="DefaultParagraphFont"/>
    <w:uiPriority w:val="99"/>
    <w:semiHidden/>
    <w:unhideWhenUsed/>
    <w:rsid w:val="000E748E"/>
    <w:rPr>
      <w:color w:val="605E5C"/>
      <w:shd w:val="clear" w:color="auto" w:fill="E1DFDD"/>
    </w:rPr>
  </w:style>
  <w:style w:type="character" w:customStyle="1" w:styleId="HeaderChar">
    <w:name w:val="Header Char"/>
    <w:basedOn w:val="DefaultParagraphFont"/>
    <w:link w:val="Header"/>
    <w:rsid w:val="002A56B1"/>
    <w:rPr>
      <w:rFonts w:ascii="Times" w:eastAsia="Times" w:hAnsi="Times"/>
      <w:sz w:val="24"/>
      <w:lang w:eastAsia="en-US"/>
    </w:rPr>
  </w:style>
  <w:style w:type="paragraph" w:customStyle="1" w:styleId="Paragraph">
    <w:name w:val="Paragraph"/>
    <w:basedOn w:val="Normal"/>
    <w:link w:val="ParagraphChar"/>
    <w:qFormat/>
    <w:rsid w:val="00C32EF5"/>
    <w:pPr>
      <w:spacing w:after="120" w:line="300" w:lineRule="atLeast"/>
      <w:jc w:val="both"/>
    </w:pPr>
    <w:rPr>
      <w:rFonts w:asciiTheme="minorHAnsi" w:eastAsia="Arial Unicode MS" w:hAnsiTheme="minorHAnsi" w:cs="Arial"/>
      <w:color w:val="000000"/>
      <w:sz w:val="22"/>
    </w:rPr>
  </w:style>
  <w:style w:type="character" w:customStyle="1" w:styleId="DefTerm">
    <w:name w:val="DefTerm"/>
    <w:basedOn w:val="DefaultParagraphFont"/>
    <w:uiPriority w:val="1"/>
    <w:qFormat/>
    <w:rsid w:val="00C32EF5"/>
    <w:rPr>
      <w:b/>
      <w:color w:val="000000"/>
    </w:rPr>
  </w:style>
  <w:style w:type="character" w:customStyle="1" w:styleId="ParagraphChar">
    <w:name w:val="Paragraph Char"/>
    <w:basedOn w:val="DefaultParagraphFont"/>
    <w:link w:val="Paragraph"/>
    <w:rsid w:val="00C32EF5"/>
    <w:rPr>
      <w:rFonts w:asciiTheme="minorHAnsi" w:eastAsia="Arial Unicode MS" w:hAnsiTheme="minorHAnsi" w:cs="Arial"/>
      <w:color w:val="000000"/>
      <w:sz w:val="22"/>
      <w:lang w:eastAsia="en-US"/>
    </w:rPr>
  </w:style>
  <w:style w:type="paragraph" w:styleId="Title">
    <w:name w:val="Title"/>
    <w:aliases w:val="Title_TAG"/>
    <w:next w:val="Normal"/>
    <w:link w:val="TitleChar"/>
    <w:uiPriority w:val="18"/>
    <w:qFormat/>
    <w:rsid w:val="00DA548B"/>
    <w:pPr>
      <w:spacing w:line="600" w:lineRule="atLeast"/>
    </w:pPr>
    <w:rPr>
      <w:rFonts w:asciiTheme="majorHAnsi" w:eastAsiaTheme="majorEastAsia" w:hAnsiTheme="majorHAnsi" w:cstheme="majorBidi"/>
      <w:b/>
      <w:color w:val="17365D" w:themeColor="text2" w:themeShade="BF"/>
      <w:kern w:val="28"/>
      <w:sz w:val="60"/>
      <w:szCs w:val="52"/>
      <w:lang w:eastAsia="zh-CN"/>
    </w:rPr>
  </w:style>
  <w:style w:type="character" w:customStyle="1" w:styleId="TitleChar">
    <w:name w:val="Title Char"/>
    <w:aliases w:val="Title_TAG Char"/>
    <w:basedOn w:val="DefaultParagraphFont"/>
    <w:link w:val="Title"/>
    <w:uiPriority w:val="18"/>
    <w:rsid w:val="00DA548B"/>
    <w:rPr>
      <w:rFonts w:asciiTheme="majorHAnsi" w:eastAsiaTheme="majorEastAsia" w:hAnsiTheme="majorHAnsi" w:cstheme="majorBidi"/>
      <w:b/>
      <w:color w:val="17365D" w:themeColor="text2" w:themeShade="BF"/>
      <w:kern w:val="28"/>
      <w:sz w:val="60"/>
      <w:szCs w:val="52"/>
      <w:lang w:eastAsia="zh-CN"/>
    </w:rPr>
  </w:style>
  <w:style w:type="paragraph" w:styleId="Subtitle">
    <w:name w:val="Subtitle"/>
    <w:aliases w:val="Subtitle_TAG"/>
    <w:next w:val="Normal"/>
    <w:link w:val="SubtitleChar"/>
    <w:uiPriority w:val="19"/>
    <w:qFormat/>
    <w:rsid w:val="00DA548B"/>
    <w:pPr>
      <w:numPr>
        <w:ilvl w:val="1"/>
      </w:numPr>
      <w:spacing w:line="560" w:lineRule="atLeast"/>
    </w:pPr>
    <w:rPr>
      <w:rFonts w:asciiTheme="majorHAnsi" w:eastAsiaTheme="majorEastAsia" w:hAnsiTheme="majorHAnsi" w:cstheme="majorBidi"/>
      <w:iCs/>
      <w:color w:val="4F81BD" w:themeColor="accent1"/>
      <w:spacing w:val="15"/>
      <w:sz w:val="48"/>
      <w:szCs w:val="24"/>
      <w:lang w:eastAsia="zh-CN"/>
    </w:rPr>
  </w:style>
  <w:style w:type="character" w:customStyle="1" w:styleId="SubtitleChar">
    <w:name w:val="Subtitle Char"/>
    <w:aliases w:val="Subtitle_TAG Char"/>
    <w:basedOn w:val="DefaultParagraphFont"/>
    <w:link w:val="Subtitle"/>
    <w:uiPriority w:val="19"/>
    <w:rsid w:val="00DA548B"/>
    <w:rPr>
      <w:rFonts w:asciiTheme="majorHAnsi" w:eastAsiaTheme="majorEastAsia" w:hAnsiTheme="majorHAnsi" w:cstheme="majorBidi"/>
      <w:iCs/>
      <w:color w:val="4F81BD" w:themeColor="accent1"/>
      <w:spacing w:val="15"/>
      <w:sz w:val="48"/>
      <w:szCs w:val="24"/>
      <w:lang w:eastAsia="zh-CN"/>
    </w:rPr>
  </w:style>
  <w:style w:type="table" w:customStyle="1" w:styleId="M1Object">
    <w:name w:val="M1Object"/>
    <w:basedOn w:val="TableNormal"/>
    <w:uiPriority w:val="99"/>
    <w:rsid w:val="00DA548B"/>
    <w:rPr>
      <w:rFonts w:asciiTheme="minorHAnsi" w:eastAsiaTheme="minorEastAsia" w:hAnsiTheme="minorHAnsi" w:cstheme="minorBidi"/>
      <w:sz w:val="22"/>
      <w:szCs w:val="22"/>
      <w:lang w:eastAsia="zh-CN"/>
    </w:rPr>
    <w:tblPr>
      <w:tblCellMar>
        <w:bottom w:w="113" w:type="dxa"/>
      </w:tblCellMar>
    </w:tblPr>
    <w:tblStylePr w:type="firstRow">
      <w:rPr>
        <w:rFonts w:asciiTheme="majorHAnsi" w:hAnsiTheme="majorHAnsi"/>
        <w:b w:val="0"/>
        <w:sz w:val="22"/>
      </w:rPr>
    </w:tblStylePr>
  </w:style>
  <w:style w:type="paragraph" w:customStyle="1" w:styleId="HeaderRight">
    <w:name w:val="Header Right"/>
    <w:basedOn w:val="Header"/>
    <w:uiPriority w:val="99"/>
    <w:qFormat/>
    <w:rsid w:val="00DA548B"/>
    <w:pPr>
      <w:tabs>
        <w:tab w:val="clear" w:pos="4320"/>
        <w:tab w:val="clear" w:pos="8640"/>
        <w:tab w:val="left" w:pos="6165"/>
      </w:tabs>
      <w:spacing w:line="240" w:lineRule="atLeast"/>
      <w:ind w:left="-1741"/>
      <w:jc w:val="right"/>
    </w:pPr>
    <w:rPr>
      <w:rFonts w:asciiTheme="minorHAnsi" w:eastAsiaTheme="minorEastAsia" w:hAnsiTheme="minorHAnsi" w:cstheme="minorBidi"/>
      <w:sz w:val="20"/>
      <w:szCs w:val="22"/>
      <w:lang w:eastAsia="zh-CN"/>
    </w:rPr>
  </w:style>
  <w:style w:type="paragraph" w:customStyle="1" w:styleId="DfTGuidanceText">
    <w:name w:val="DfT Guidance Text"/>
    <w:basedOn w:val="Normal"/>
    <w:link w:val="DfTGuidanceTextChar"/>
    <w:uiPriority w:val="24"/>
    <w:qFormat/>
    <w:rsid w:val="00B772BD"/>
    <w:pPr>
      <w:spacing w:after="200" w:line="276" w:lineRule="auto"/>
    </w:pPr>
    <w:rPr>
      <w:rFonts w:asciiTheme="minorHAnsi" w:eastAsiaTheme="minorEastAsia" w:hAnsiTheme="minorHAnsi" w:cstheme="minorBidi"/>
      <w:color w:val="FF0000"/>
      <w:sz w:val="22"/>
      <w:szCs w:val="22"/>
      <w:lang w:eastAsia="zh-CN"/>
    </w:rPr>
  </w:style>
  <w:style w:type="character" w:customStyle="1" w:styleId="DfTGuidanceTextChar">
    <w:name w:val="DfT Guidance Text Char"/>
    <w:basedOn w:val="DefaultParagraphFont"/>
    <w:link w:val="DfTGuidanceText"/>
    <w:uiPriority w:val="24"/>
    <w:rsid w:val="00B772BD"/>
    <w:rPr>
      <w:rFonts w:asciiTheme="minorHAnsi" w:eastAsiaTheme="minorEastAsia" w:hAnsiTheme="minorHAnsi" w:cstheme="minorBidi"/>
      <w:color w:val="FF0000"/>
      <w:sz w:val="22"/>
      <w:szCs w:val="22"/>
      <w:lang w:eastAsia="zh-CN"/>
    </w:rPr>
  </w:style>
  <w:style w:type="character" w:customStyle="1" w:styleId="ListParagraphChar">
    <w:name w:val="List Paragraph Char"/>
    <w:aliases w:val="List Paragraph1 Char,Numbered Indented Text Char,Colorful List - Accent 11 Char,Text bullets 1 Char,Dot pt Char"/>
    <w:basedOn w:val="DefaultParagraphFont"/>
    <w:link w:val="ListParagraph"/>
    <w:uiPriority w:val="34"/>
    <w:locked/>
    <w:rsid w:val="00580B40"/>
    <w:rPr>
      <w:rFonts w:ascii="Calibri" w:eastAsia="Calibri" w:hAnsi="Calibri"/>
      <w:sz w:val="22"/>
      <w:szCs w:val="22"/>
    </w:rPr>
  </w:style>
  <w:style w:type="character" w:customStyle="1" w:styleId="cf01">
    <w:name w:val="cf01"/>
    <w:basedOn w:val="DefaultParagraphFont"/>
    <w:rsid w:val="00580B40"/>
    <w:rPr>
      <w:rFonts w:ascii="Segoe UI" w:hAnsi="Segoe UI" w:cs="Segoe UI" w:hint="default"/>
      <w:sz w:val="18"/>
      <w:szCs w:val="18"/>
    </w:rPr>
  </w:style>
  <w:style w:type="character" w:customStyle="1" w:styleId="cf11">
    <w:name w:val="cf11"/>
    <w:basedOn w:val="DefaultParagraphFont"/>
    <w:rsid w:val="00580B40"/>
    <w:rPr>
      <w:rFonts w:ascii="Segoe UI" w:hAnsi="Segoe UI" w:cs="Segoe UI" w:hint="default"/>
      <w:color w:val="202124"/>
      <w:sz w:val="18"/>
      <w:szCs w:val="18"/>
      <w:shd w:val="clear" w:color="auto" w:fill="FFFFFF"/>
    </w:rPr>
  </w:style>
  <w:style w:type="character" w:customStyle="1" w:styleId="cf21">
    <w:name w:val="cf21"/>
    <w:basedOn w:val="DefaultParagraphFont"/>
    <w:rsid w:val="00580B40"/>
    <w:rPr>
      <w:rFonts w:ascii="Segoe UI" w:hAnsi="Segoe UI" w:cs="Segoe UI" w:hint="default"/>
      <w:color w:val="040C28"/>
      <w:sz w:val="18"/>
      <w:szCs w:val="18"/>
    </w:rPr>
  </w:style>
  <w:style w:type="character" w:styleId="PlaceholderText">
    <w:name w:val="Placeholder Text"/>
    <w:basedOn w:val="DefaultParagraphFont"/>
    <w:uiPriority w:val="99"/>
    <w:unhideWhenUsed/>
    <w:rsid w:val="00593625"/>
    <w:rPr>
      <w:color w:val="666666"/>
    </w:rPr>
  </w:style>
  <w:style w:type="paragraph" w:customStyle="1" w:styleId="SKBodySize11">
    <w:name w:val="SK Body Size 11"/>
    <w:basedOn w:val="BodyText"/>
    <w:link w:val="SKBodySize11Char"/>
    <w:uiPriority w:val="24"/>
    <w:qFormat/>
    <w:rsid w:val="00D06220"/>
    <w:pPr>
      <w:spacing w:after="180" w:line="280" w:lineRule="atLeast"/>
      <w:ind w:left="794" w:hanging="794"/>
      <w:jc w:val="both"/>
    </w:pPr>
    <w:rPr>
      <w:rFonts w:asciiTheme="minorHAnsi" w:eastAsiaTheme="minorEastAsia" w:hAnsiTheme="minorHAnsi" w:cstheme="minorHAnsi"/>
      <w:color w:val="0D0D0D"/>
      <w:sz w:val="22"/>
      <w:shd w:val="clear" w:color="auto" w:fill="FFFFFF"/>
      <w:lang w:eastAsia="zh-CN"/>
    </w:rPr>
  </w:style>
  <w:style w:type="character" w:customStyle="1" w:styleId="SKBodySize11Char">
    <w:name w:val="SK Body Size 11 Char"/>
    <w:basedOn w:val="DefaultParagraphFont"/>
    <w:link w:val="SKBodySize11"/>
    <w:uiPriority w:val="24"/>
    <w:rsid w:val="00D06220"/>
    <w:rPr>
      <w:rFonts w:asciiTheme="minorHAnsi" w:eastAsiaTheme="minorEastAsia" w:hAnsiTheme="minorHAnsi" w:cstheme="minorHAnsi"/>
      <w:color w:val="0D0D0D"/>
      <w:sz w:val="22"/>
      <w:lang w:eastAsia="zh-CN"/>
    </w:rPr>
  </w:style>
  <w:style w:type="paragraph" w:customStyle="1" w:styleId="Tabletext">
    <w:name w:val="Table text"/>
    <w:basedOn w:val="Normal"/>
    <w:uiPriority w:val="11"/>
    <w:qFormat/>
    <w:rsid w:val="00DE7964"/>
    <w:pPr>
      <w:spacing w:before="40" w:after="40" w:line="200" w:lineRule="atLeast"/>
    </w:pPr>
    <w:rPr>
      <w:rFonts w:asciiTheme="minorHAnsi" w:eastAsiaTheme="minorEastAsia" w:hAnsiTheme="minorHAnsi" w:cstheme="minorBidi"/>
      <w:sz w:val="16"/>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5085">
      <w:bodyDiv w:val="1"/>
      <w:marLeft w:val="0"/>
      <w:marRight w:val="0"/>
      <w:marTop w:val="0"/>
      <w:marBottom w:val="0"/>
      <w:divBdr>
        <w:top w:val="none" w:sz="0" w:space="0" w:color="auto"/>
        <w:left w:val="none" w:sz="0" w:space="0" w:color="auto"/>
        <w:bottom w:val="none" w:sz="0" w:space="0" w:color="auto"/>
        <w:right w:val="none" w:sz="0" w:space="0" w:color="auto"/>
      </w:divBdr>
    </w:div>
    <w:div w:id="31813153">
      <w:bodyDiv w:val="1"/>
      <w:marLeft w:val="0"/>
      <w:marRight w:val="0"/>
      <w:marTop w:val="0"/>
      <w:marBottom w:val="0"/>
      <w:divBdr>
        <w:top w:val="none" w:sz="0" w:space="0" w:color="auto"/>
        <w:left w:val="none" w:sz="0" w:space="0" w:color="auto"/>
        <w:bottom w:val="none" w:sz="0" w:space="0" w:color="auto"/>
        <w:right w:val="none" w:sz="0" w:space="0" w:color="auto"/>
      </w:divBdr>
    </w:div>
    <w:div w:id="200554506">
      <w:bodyDiv w:val="1"/>
      <w:marLeft w:val="0"/>
      <w:marRight w:val="0"/>
      <w:marTop w:val="0"/>
      <w:marBottom w:val="0"/>
      <w:divBdr>
        <w:top w:val="none" w:sz="0" w:space="0" w:color="auto"/>
        <w:left w:val="none" w:sz="0" w:space="0" w:color="auto"/>
        <w:bottom w:val="none" w:sz="0" w:space="0" w:color="auto"/>
        <w:right w:val="none" w:sz="0" w:space="0" w:color="auto"/>
      </w:divBdr>
    </w:div>
    <w:div w:id="289168513">
      <w:bodyDiv w:val="1"/>
      <w:marLeft w:val="0"/>
      <w:marRight w:val="0"/>
      <w:marTop w:val="0"/>
      <w:marBottom w:val="0"/>
      <w:divBdr>
        <w:top w:val="none" w:sz="0" w:space="0" w:color="auto"/>
        <w:left w:val="none" w:sz="0" w:space="0" w:color="auto"/>
        <w:bottom w:val="none" w:sz="0" w:space="0" w:color="auto"/>
        <w:right w:val="none" w:sz="0" w:space="0" w:color="auto"/>
      </w:divBdr>
    </w:div>
    <w:div w:id="371930995">
      <w:bodyDiv w:val="1"/>
      <w:marLeft w:val="0"/>
      <w:marRight w:val="0"/>
      <w:marTop w:val="0"/>
      <w:marBottom w:val="0"/>
      <w:divBdr>
        <w:top w:val="none" w:sz="0" w:space="0" w:color="auto"/>
        <w:left w:val="none" w:sz="0" w:space="0" w:color="auto"/>
        <w:bottom w:val="none" w:sz="0" w:space="0" w:color="auto"/>
        <w:right w:val="none" w:sz="0" w:space="0" w:color="auto"/>
      </w:divBdr>
    </w:div>
    <w:div w:id="384720004">
      <w:bodyDiv w:val="1"/>
      <w:marLeft w:val="0"/>
      <w:marRight w:val="0"/>
      <w:marTop w:val="0"/>
      <w:marBottom w:val="0"/>
      <w:divBdr>
        <w:top w:val="none" w:sz="0" w:space="0" w:color="auto"/>
        <w:left w:val="none" w:sz="0" w:space="0" w:color="auto"/>
        <w:bottom w:val="none" w:sz="0" w:space="0" w:color="auto"/>
        <w:right w:val="none" w:sz="0" w:space="0" w:color="auto"/>
      </w:divBdr>
    </w:div>
    <w:div w:id="574238821">
      <w:bodyDiv w:val="1"/>
      <w:marLeft w:val="0"/>
      <w:marRight w:val="0"/>
      <w:marTop w:val="0"/>
      <w:marBottom w:val="0"/>
      <w:divBdr>
        <w:top w:val="none" w:sz="0" w:space="0" w:color="auto"/>
        <w:left w:val="none" w:sz="0" w:space="0" w:color="auto"/>
        <w:bottom w:val="none" w:sz="0" w:space="0" w:color="auto"/>
        <w:right w:val="none" w:sz="0" w:space="0" w:color="auto"/>
      </w:divBdr>
    </w:div>
    <w:div w:id="603808088">
      <w:bodyDiv w:val="1"/>
      <w:marLeft w:val="0"/>
      <w:marRight w:val="0"/>
      <w:marTop w:val="0"/>
      <w:marBottom w:val="0"/>
      <w:divBdr>
        <w:top w:val="none" w:sz="0" w:space="0" w:color="auto"/>
        <w:left w:val="none" w:sz="0" w:space="0" w:color="auto"/>
        <w:bottom w:val="none" w:sz="0" w:space="0" w:color="auto"/>
        <w:right w:val="none" w:sz="0" w:space="0" w:color="auto"/>
      </w:divBdr>
    </w:div>
    <w:div w:id="648831260">
      <w:bodyDiv w:val="1"/>
      <w:marLeft w:val="0"/>
      <w:marRight w:val="0"/>
      <w:marTop w:val="0"/>
      <w:marBottom w:val="0"/>
      <w:divBdr>
        <w:top w:val="none" w:sz="0" w:space="0" w:color="auto"/>
        <w:left w:val="none" w:sz="0" w:space="0" w:color="auto"/>
        <w:bottom w:val="none" w:sz="0" w:space="0" w:color="auto"/>
        <w:right w:val="none" w:sz="0" w:space="0" w:color="auto"/>
      </w:divBdr>
    </w:div>
    <w:div w:id="719860386">
      <w:bodyDiv w:val="1"/>
      <w:marLeft w:val="0"/>
      <w:marRight w:val="0"/>
      <w:marTop w:val="0"/>
      <w:marBottom w:val="0"/>
      <w:divBdr>
        <w:top w:val="none" w:sz="0" w:space="0" w:color="auto"/>
        <w:left w:val="none" w:sz="0" w:space="0" w:color="auto"/>
        <w:bottom w:val="none" w:sz="0" w:space="0" w:color="auto"/>
        <w:right w:val="none" w:sz="0" w:space="0" w:color="auto"/>
      </w:divBdr>
    </w:div>
    <w:div w:id="780030385">
      <w:bodyDiv w:val="1"/>
      <w:marLeft w:val="0"/>
      <w:marRight w:val="0"/>
      <w:marTop w:val="0"/>
      <w:marBottom w:val="0"/>
      <w:divBdr>
        <w:top w:val="none" w:sz="0" w:space="0" w:color="auto"/>
        <w:left w:val="none" w:sz="0" w:space="0" w:color="auto"/>
        <w:bottom w:val="none" w:sz="0" w:space="0" w:color="auto"/>
        <w:right w:val="none" w:sz="0" w:space="0" w:color="auto"/>
      </w:divBdr>
    </w:div>
    <w:div w:id="826944188">
      <w:bodyDiv w:val="1"/>
      <w:marLeft w:val="0"/>
      <w:marRight w:val="0"/>
      <w:marTop w:val="0"/>
      <w:marBottom w:val="0"/>
      <w:divBdr>
        <w:top w:val="none" w:sz="0" w:space="0" w:color="auto"/>
        <w:left w:val="none" w:sz="0" w:space="0" w:color="auto"/>
        <w:bottom w:val="none" w:sz="0" w:space="0" w:color="auto"/>
        <w:right w:val="none" w:sz="0" w:space="0" w:color="auto"/>
      </w:divBdr>
    </w:div>
    <w:div w:id="850219510">
      <w:bodyDiv w:val="1"/>
      <w:marLeft w:val="0"/>
      <w:marRight w:val="0"/>
      <w:marTop w:val="0"/>
      <w:marBottom w:val="0"/>
      <w:divBdr>
        <w:top w:val="none" w:sz="0" w:space="0" w:color="auto"/>
        <w:left w:val="none" w:sz="0" w:space="0" w:color="auto"/>
        <w:bottom w:val="none" w:sz="0" w:space="0" w:color="auto"/>
        <w:right w:val="none" w:sz="0" w:space="0" w:color="auto"/>
      </w:divBdr>
    </w:div>
    <w:div w:id="1035158261">
      <w:bodyDiv w:val="1"/>
      <w:marLeft w:val="0"/>
      <w:marRight w:val="0"/>
      <w:marTop w:val="0"/>
      <w:marBottom w:val="0"/>
      <w:divBdr>
        <w:top w:val="none" w:sz="0" w:space="0" w:color="auto"/>
        <w:left w:val="none" w:sz="0" w:space="0" w:color="auto"/>
        <w:bottom w:val="none" w:sz="0" w:space="0" w:color="auto"/>
        <w:right w:val="none" w:sz="0" w:space="0" w:color="auto"/>
      </w:divBdr>
    </w:div>
    <w:div w:id="1036589271">
      <w:bodyDiv w:val="1"/>
      <w:marLeft w:val="0"/>
      <w:marRight w:val="0"/>
      <w:marTop w:val="0"/>
      <w:marBottom w:val="0"/>
      <w:divBdr>
        <w:top w:val="none" w:sz="0" w:space="0" w:color="auto"/>
        <w:left w:val="none" w:sz="0" w:space="0" w:color="auto"/>
        <w:bottom w:val="none" w:sz="0" w:space="0" w:color="auto"/>
        <w:right w:val="none" w:sz="0" w:space="0" w:color="auto"/>
      </w:divBdr>
    </w:div>
    <w:div w:id="1072124597">
      <w:bodyDiv w:val="1"/>
      <w:marLeft w:val="0"/>
      <w:marRight w:val="0"/>
      <w:marTop w:val="0"/>
      <w:marBottom w:val="0"/>
      <w:divBdr>
        <w:top w:val="none" w:sz="0" w:space="0" w:color="auto"/>
        <w:left w:val="none" w:sz="0" w:space="0" w:color="auto"/>
        <w:bottom w:val="none" w:sz="0" w:space="0" w:color="auto"/>
        <w:right w:val="none" w:sz="0" w:space="0" w:color="auto"/>
      </w:divBdr>
    </w:div>
    <w:div w:id="1089814553">
      <w:bodyDiv w:val="1"/>
      <w:marLeft w:val="0"/>
      <w:marRight w:val="0"/>
      <w:marTop w:val="0"/>
      <w:marBottom w:val="0"/>
      <w:divBdr>
        <w:top w:val="none" w:sz="0" w:space="0" w:color="auto"/>
        <w:left w:val="none" w:sz="0" w:space="0" w:color="auto"/>
        <w:bottom w:val="none" w:sz="0" w:space="0" w:color="auto"/>
        <w:right w:val="none" w:sz="0" w:space="0" w:color="auto"/>
      </w:divBdr>
    </w:div>
    <w:div w:id="1225678095">
      <w:bodyDiv w:val="1"/>
      <w:marLeft w:val="0"/>
      <w:marRight w:val="0"/>
      <w:marTop w:val="0"/>
      <w:marBottom w:val="0"/>
      <w:divBdr>
        <w:top w:val="none" w:sz="0" w:space="0" w:color="auto"/>
        <w:left w:val="none" w:sz="0" w:space="0" w:color="auto"/>
        <w:bottom w:val="none" w:sz="0" w:space="0" w:color="auto"/>
        <w:right w:val="none" w:sz="0" w:space="0" w:color="auto"/>
      </w:divBdr>
    </w:div>
    <w:div w:id="1259562799">
      <w:bodyDiv w:val="1"/>
      <w:marLeft w:val="0"/>
      <w:marRight w:val="0"/>
      <w:marTop w:val="0"/>
      <w:marBottom w:val="0"/>
      <w:divBdr>
        <w:top w:val="none" w:sz="0" w:space="0" w:color="auto"/>
        <w:left w:val="none" w:sz="0" w:space="0" w:color="auto"/>
        <w:bottom w:val="none" w:sz="0" w:space="0" w:color="auto"/>
        <w:right w:val="none" w:sz="0" w:space="0" w:color="auto"/>
      </w:divBdr>
    </w:div>
    <w:div w:id="1328049741">
      <w:bodyDiv w:val="1"/>
      <w:marLeft w:val="0"/>
      <w:marRight w:val="0"/>
      <w:marTop w:val="0"/>
      <w:marBottom w:val="0"/>
      <w:divBdr>
        <w:top w:val="none" w:sz="0" w:space="0" w:color="auto"/>
        <w:left w:val="none" w:sz="0" w:space="0" w:color="auto"/>
        <w:bottom w:val="none" w:sz="0" w:space="0" w:color="auto"/>
        <w:right w:val="none" w:sz="0" w:space="0" w:color="auto"/>
      </w:divBdr>
    </w:div>
    <w:div w:id="1412922767">
      <w:bodyDiv w:val="1"/>
      <w:marLeft w:val="0"/>
      <w:marRight w:val="0"/>
      <w:marTop w:val="0"/>
      <w:marBottom w:val="0"/>
      <w:divBdr>
        <w:top w:val="none" w:sz="0" w:space="0" w:color="auto"/>
        <w:left w:val="none" w:sz="0" w:space="0" w:color="auto"/>
        <w:bottom w:val="none" w:sz="0" w:space="0" w:color="auto"/>
        <w:right w:val="none" w:sz="0" w:space="0" w:color="auto"/>
      </w:divBdr>
    </w:div>
    <w:div w:id="1416777957">
      <w:bodyDiv w:val="1"/>
      <w:marLeft w:val="0"/>
      <w:marRight w:val="0"/>
      <w:marTop w:val="0"/>
      <w:marBottom w:val="0"/>
      <w:divBdr>
        <w:top w:val="none" w:sz="0" w:space="0" w:color="auto"/>
        <w:left w:val="none" w:sz="0" w:space="0" w:color="auto"/>
        <w:bottom w:val="none" w:sz="0" w:space="0" w:color="auto"/>
        <w:right w:val="none" w:sz="0" w:space="0" w:color="auto"/>
      </w:divBdr>
    </w:div>
    <w:div w:id="1526282816">
      <w:bodyDiv w:val="1"/>
      <w:marLeft w:val="0"/>
      <w:marRight w:val="0"/>
      <w:marTop w:val="0"/>
      <w:marBottom w:val="0"/>
      <w:divBdr>
        <w:top w:val="none" w:sz="0" w:space="0" w:color="auto"/>
        <w:left w:val="none" w:sz="0" w:space="0" w:color="auto"/>
        <w:bottom w:val="none" w:sz="0" w:space="0" w:color="auto"/>
        <w:right w:val="none" w:sz="0" w:space="0" w:color="auto"/>
      </w:divBdr>
    </w:div>
    <w:div w:id="1543053197">
      <w:bodyDiv w:val="1"/>
      <w:marLeft w:val="0"/>
      <w:marRight w:val="0"/>
      <w:marTop w:val="0"/>
      <w:marBottom w:val="0"/>
      <w:divBdr>
        <w:top w:val="none" w:sz="0" w:space="0" w:color="auto"/>
        <w:left w:val="none" w:sz="0" w:space="0" w:color="auto"/>
        <w:bottom w:val="none" w:sz="0" w:space="0" w:color="auto"/>
        <w:right w:val="none" w:sz="0" w:space="0" w:color="auto"/>
      </w:divBdr>
    </w:div>
    <w:div w:id="1608346724">
      <w:bodyDiv w:val="1"/>
      <w:marLeft w:val="0"/>
      <w:marRight w:val="0"/>
      <w:marTop w:val="0"/>
      <w:marBottom w:val="0"/>
      <w:divBdr>
        <w:top w:val="none" w:sz="0" w:space="0" w:color="auto"/>
        <w:left w:val="none" w:sz="0" w:space="0" w:color="auto"/>
        <w:bottom w:val="none" w:sz="0" w:space="0" w:color="auto"/>
        <w:right w:val="none" w:sz="0" w:space="0" w:color="auto"/>
      </w:divBdr>
    </w:div>
    <w:div w:id="1690059141">
      <w:bodyDiv w:val="1"/>
      <w:marLeft w:val="0"/>
      <w:marRight w:val="0"/>
      <w:marTop w:val="0"/>
      <w:marBottom w:val="0"/>
      <w:divBdr>
        <w:top w:val="none" w:sz="0" w:space="0" w:color="auto"/>
        <w:left w:val="none" w:sz="0" w:space="0" w:color="auto"/>
        <w:bottom w:val="none" w:sz="0" w:space="0" w:color="auto"/>
        <w:right w:val="none" w:sz="0" w:space="0" w:color="auto"/>
      </w:divBdr>
    </w:div>
    <w:div w:id="1731270989">
      <w:bodyDiv w:val="1"/>
      <w:marLeft w:val="0"/>
      <w:marRight w:val="0"/>
      <w:marTop w:val="0"/>
      <w:marBottom w:val="0"/>
      <w:divBdr>
        <w:top w:val="none" w:sz="0" w:space="0" w:color="auto"/>
        <w:left w:val="none" w:sz="0" w:space="0" w:color="auto"/>
        <w:bottom w:val="none" w:sz="0" w:space="0" w:color="auto"/>
        <w:right w:val="none" w:sz="0" w:space="0" w:color="auto"/>
      </w:divBdr>
    </w:div>
    <w:div w:id="1854413508">
      <w:bodyDiv w:val="1"/>
      <w:marLeft w:val="0"/>
      <w:marRight w:val="0"/>
      <w:marTop w:val="0"/>
      <w:marBottom w:val="0"/>
      <w:divBdr>
        <w:top w:val="none" w:sz="0" w:space="0" w:color="auto"/>
        <w:left w:val="none" w:sz="0" w:space="0" w:color="auto"/>
        <w:bottom w:val="none" w:sz="0" w:space="0" w:color="auto"/>
        <w:right w:val="none" w:sz="0" w:space="0" w:color="auto"/>
      </w:divBdr>
    </w:div>
    <w:div w:id="197460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procurement-policy-notes" TargetMode="External"/><Relationship Id="rId13" Type="http://schemas.openxmlformats.org/officeDocument/2006/relationships/hyperlink" Target="https://www.gov.uk/government/publications/government-security-classifications" TargetMode="External"/><Relationship Id="rId18" Type="http://schemas.openxmlformats.org/officeDocument/2006/relationships/hyperlink" Target="mailto:stores.order.forms@dvla.gov.u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ov.uk/government/publications/department-for-transport-actions-for-improving-business-opportunities-for-small-and-medium-enterprises" TargetMode="External"/><Relationship Id="rId7" Type="http://schemas.openxmlformats.org/officeDocument/2006/relationships/endnotes" Target="endnotes.xml"/><Relationship Id="rId12" Type="http://schemas.openxmlformats.org/officeDocument/2006/relationships/hyperlink" Target="https://www.gov.uk/government/publications/government-security-classifications" TargetMode="External"/><Relationship Id="rId17" Type="http://schemas.openxmlformats.org/officeDocument/2006/relationships/hyperlink" Target="mailto:RAMS@dvla.gov.uk"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gov.uk/government/publications/dvlas-environmental-policy"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lierregistration.cabinetoffice.gov.uk/msa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ncsc.gov.uk/cyberessentials/overview"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package" Target="embeddings/Microsoft_Word_Document.docx"/><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www.gov.uk/government/publications/cyber-essentials-scheme-overview"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45A7A9348D435395A891E1FC286526"/>
        <w:category>
          <w:name w:val="General"/>
          <w:gallery w:val="placeholder"/>
        </w:category>
        <w:types>
          <w:type w:val="bbPlcHdr"/>
        </w:types>
        <w:behaviors>
          <w:behavior w:val="content"/>
        </w:behaviors>
        <w:guid w:val="{D881062B-D2DB-4493-A875-CB8B5818A759}"/>
      </w:docPartPr>
      <w:docPartBody>
        <w:p w:rsidR="0093595B" w:rsidRDefault="0093595B" w:rsidP="0093595B">
          <w:pPr>
            <w:pStyle w:val="4245A7A9348D435395A891E1FC286526"/>
          </w:pPr>
          <w:r w:rsidRPr="006A4258">
            <w:rPr>
              <w:rStyle w:val="PlaceholderText"/>
            </w:rPr>
            <w:t>[Keywords]</w:t>
          </w:r>
        </w:p>
      </w:docPartBody>
    </w:docPart>
    <w:docPart>
      <w:docPartPr>
        <w:name w:val="28F65F9C33BE469581D740B295EFB43A"/>
        <w:category>
          <w:name w:val="General"/>
          <w:gallery w:val="placeholder"/>
        </w:category>
        <w:types>
          <w:type w:val="bbPlcHdr"/>
        </w:types>
        <w:behaviors>
          <w:behavior w:val="content"/>
        </w:behaviors>
        <w:guid w:val="{02239C46-B60A-48B5-B512-17728633D1D0}"/>
      </w:docPartPr>
      <w:docPartBody>
        <w:p w:rsidR="0093595B" w:rsidRDefault="0093595B" w:rsidP="0093595B">
          <w:pPr>
            <w:pStyle w:val="28F65F9C33BE469581D740B295EFB43A"/>
          </w:pPr>
          <w:r w:rsidRPr="00D94030">
            <w:rPr>
              <w:rStyle w:val="PlaceholderText"/>
            </w:rPr>
            <w:t>[Title]</w:t>
          </w:r>
        </w:p>
      </w:docPartBody>
    </w:docPart>
    <w:docPart>
      <w:docPartPr>
        <w:name w:val="BAD2151CB6ED448189DAD5B725BC8B93"/>
        <w:category>
          <w:name w:val="General"/>
          <w:gallery w:val="placeholder"/>
        </w:category>
        <w:types>
          <w:type w:val="bbPlcHdr"/>
        </w:types>
        <w:behaviors>
          <w:behavior w:val="content"/>
        </w:behaviors>
        <w:guid w:val="{02126FF1-FF0E-49D1-80E8-E57BD1257BDF}"/>
      </w:docPartPr>
      <w:docPartBody>
        <w:p w:rsidR="0093595B" w:rsidRDefault="0093595B" w:rsidP="0093595B">
          <w:pPr>
            <w:pStyle w:val="BAD2151CB6ED448189DAD5B725BC8B93"/>
          </w:pPr>
          <w:r w:rsidRPr="006A4258">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Zhongsong">
    <w:charset w:val="86"/>
    <w:family w:val="auto"/>
    <w:pitch w:val="variable"/>
    <w:sig w:usb0="00000287" w:usb1="080F0000" w:usb2="00000010" w:usb3="00000000" w:csb0="0004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95B"/>
    <w:rsid w:val="00077965"/>
    <w:rsid w:val="000C2431"/>
    <w:rsid w:val="00113666"/>
    <w:rsid w:val="0015305C"/>
    <w:rsid w:val="00161DDF"/>
    <w:rsid w:val="00167B63"/>
    <w:rsid w:val="001E7038"/>
    <w:rsid w:val="001F3241"/>
    <w:rsid w:val="00217A10"/>
    <w:rsid w:val="00222589"/>
    <w:rsid w:val="002543A8"/>
    <w:rsid w:val="00257A87"/>
    <w:rsid w:val="00284B26"/>
    <w:rsid w:val="002921E4"/>
    <w:rsid w:val="002955C7"/>
    <w:rsid w:val="002A135D"/>
    <w:rsid w:val="002A5CA0"/>
    <w:rsid w:val="003201FA"/>
    <w:rsid w:val="00384187"/>
    <w:rsid w:val="003C53C4"/>
    <w:rsid w:val="003C5FE5"/>
    <w:rsid w:val="003D0B78"/>
    <w:rsid w:val="00413072"/>
    <w:rsid w:val="00426A8B"/>
    <w:rsid w:val="00440704"/>
    <w:rsid w:val="0046198A"/>
    <w:rsid w:val="00462DF9"/>
    <w:rsid w:val="00494DE8"/>
    <w:rsid w:val="004C6A44"/>
    <w:rsid w:val="004D4096"/>
    <w:rsid w:val="004F21EB"/>
    <w:rsid w:val="004F3DC1"/>
    <w:rsid w:val="005B3AC3"/>
    <w:rsid w:val="005D33FC"/>
    <w:rsid w:val="005E6D75"/>
    <w:rsid w:val="0061503B"/>
    <w:rsid w:val="00626434"/>
    <w:rsid w:val="00633615"/>
    <w:rsid w:val="00690F63"/>
    <w:rsid w:val="006A5018"/>
    <w:rsid w:val="006A6185"/>
    <w:rsid w:val="006B0B33"/>
    <w:rsid w:val="006D308B"/>
    <w:rsid w:val="006D78CA"/>
    <w:rsid w:val="0071647E"/>
    <w:rsid w:val="00720805"/>
    <w:rsid w:val="007461F8"/>
    <w:rsid w:val="0078529A"/>
    <w:rsid w:val="007C101E"/>
    <w:rsid w:val="00815D31"/>
    <w:rsid w:val="008835BB"/>
    <w:rsid w:val="009247D2"/>
    <w:rsid w:val="0093595B"/>
    <w:rsid w:val="00951934"/>
    <w:rsid w:val="00965960"/>
    <w:rsid w:val="00A57692"/>
    <w:rsid w:val="00AB5023"/>
    <w:rsid w:val="00AB779F"/>
    <w:rsid w:val="00AD0B41"/>
    <w:rsid w:val="00AD2046"/>
    <w:rsid w:val="00B23914"/>
    <w:rsid w:val="00B40DCE"/>
    <w:rsid w:val="00B63175"/>
    <w:rsid w:val="00BB36EC"/>
    <w:rsid w:val="00BD0734"/>
    <w:rsid w:val="00C90D41"/>
    <w:rsid w:val="00CA0211"/>
    <w:rsid w:val="00CA0CA0"/>
    <w:rsid w:val="00CC5F27"/>
    <w:rsid w:val="00CD40EC"/>
    <w:rsid w:val="00CD72DD"/>
    <w:rsid w:val="00CF19F8"/>
    <w:rsid w:val="00D15F96"/>
    <w:rsid w:val="00D42594"/>
    <w:rsid w:val="00D5238E"/>
    <w:rsid w:val="00D56180"/>
    <w:rsid w:val="00D87B20"/>
    <w:rsid w:val="00DA34DE"/>
    <w:rsid w:val="00E21493"/>
    <w:rsid w:val="00E60B20"/>
    <w:rsid w:val="00E6748F"/>
    <w:rsid w:val="00E77B1B"/>
    <w:rsid w:val="00EB2B24"/>
    <w:rsid w:val="00ED156A"/>
    <w:rsid w:val="00EE3ABF"/>
    <w:rsid w:val="00EE734E"/>
    <w:rsid w:val="00EF61FB"/>
    <w:rsid w:val="00F054CE"/>
    <w:rsid w:val="00F22449"/>
    <w:rsid w:val="00F41E34"/>
    <w:rsid w:val="00F434BF"/>
    <w:rsid w:val="00F50043"/>
    <w:rsid w:val="00F62AE9"/>
    <w:rsid w:val="00F75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93595B"/>
    <w:rPr>
      <w:color w:val="666666"/>
    </w:rPr>
  </w:style>
  <w:style w:type="paragraph" w:customStyle="1" w:styleId="4245A7A9348D435395A891E1FC286526">
    <w:name w:val="4245A7A9348D435395A891E1FC286526"/>
    <w:rsid w:val="0093595B"/>
  </w:style>
  <w:style w:type="paragraph" w:customStyle="1" w:styleId="28F65F9C33BE469581D740B295EFB43A">
    <w:name w:val="28F65F9C33BE469581D740B295EFB43A"/>
    <w:rsid w:val="0093595B"/>
  </w:style>
  <w:style w:type="paragraph" w:customStyle="1" w:styleId="BAD2151CB6ED448189DAD5B725BC8B93">
    <w:name w:val="BAD2151CB6ED448189DAD5B725BC8B93"/>
    <w:rsid w:val="00935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220BE45-701C-4558-A498-B14DDE5C4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7618</Words>
  <Characters>44514</Characters>
  <Application>Microsoft Office Word</Application>
  <DocSecurity>0</DocSecurity>
  <Lines>1391</Lines>
  <Paragraphs>628</Paragraphs>
  <ScaleCrop>false</ScaleCrop>
  <HeadingPairs>
    <vt:vector size="2" baseType="variant">
      <vt:variant>
        <vt:lpstr>Title</vt:lpstr>
      </vt:variant>
      <vt:variant>
        <vt:i4>1</vt:i4>
      </vt:variant>
    </vt:vector>
  </HeadingPairs>
  <TitlesOfParts>
    <vt:vector size="1" baseType="lpstr">
      <vt:lpstr>Provision of Support and Maintenance of Electric Vehicle Charge Points</vt:lpstr>
    </vt:vector>
  </TitlesOfParts>
  <Company>DVLA</Company>
  <LinksUpToDate>false</LinksUpToDate>
  <CharactersWithSpaces>51504</CharactersWithSpaces>
  <SharedDoc>false</SharedDoc>
  <HLinks>
    <vt:vector size="126" baseType="variant">
      <vt:variant>
        <vt:i4>3342455</vt:i4>
      </vt:variant>
      <vt:variant>
        <vt:i4>111</vt:i4>
      </vt:variant>
      <vt:variant>
        <vt:i4>0</vt:i4>
      </vt:variant>
      <vt:variant>
        <vt:i4>5</vt:i4>
      </vt:variant>
      <vt:variant>
        <vt:lpwstr>http://www.dft.gov.uk/about/doing-business-with-us</vt:lpwstr>
      </vt:variant>
      <vt:variant>
        <vt:lpwstr/>
      </vt:variant>
      <vt:variant>
        <vt:i4>5242903</vt:i4>
      </vt:variant>
      <vt:variant>
        <vt:i4>108</vt:i4>
      </vt:variant>
      <vt:variant>
        <vt:i4>0</vt:i4>
      </vt:variant>
      <vt:variant>
        <vt:i4>5</vt:i4>
      </vt:variant>
      <vt:variant>
        <vt:lpwstr>http://eur-lex.europa.eu/LexUriServ/LexUriServ.do?uri=OJ:L:2012:315:0001:0056:EN:PDF</vt:lpwstr>
      </vt:variant>
      <vt:variant>
        <vt:lpwstr/>
      </vt:variant>
      <vt:variant>
        <vt:i4>3866660</vt:i4>
      </vt:variant>
      <vt:variant>
        <vt:i4>105</vt:i4>
      </vt:variant>
      <vt:variant>
        <vt:i4>0</vt:i4>
      </vt:variant>
      <vt:variant>
        <vt:i4>5</vt:i4>
      </vt:variant>
      <vt:variant>
        <vt:lpwstr>https://www.cyberstreetwise.com/cyberessentials</vt:lpwstr>
      </vt:variant>
      <vt:variant>
        <vt:lpwstr/>
      </vt:variant>
      <vt:variant>
        <vt:i4>6684731</vt:i4>
      </vt:variant>
      <vt:variant>
        <vt:i4>102</vt:i4>
      </vt:variant>
      <vt:variant>
        <vt:i4>0</vt:i4>
      </vt:variant>
      <vt:variant>
        <vt:i4>5</vt:i4>
      </vt:variant>
      <vt:variant>
        <vt:lpwstr>https://www.gov.uk/government/publications/cyber-essentials-scheme-overview</vt:lpwstr>
      </vt:variant>
      <vt:variant>
        <vt:lpwstr/>
      </vt:variant>
      <vt:variant>
        <vt:i4>7209083</vt:i4>
      </vt:variant>
      <vt:variant>
        <vt:i4>99</vt:i4>
      </vt:variant>
      <vt:variant>
        <vt:i4>0</vt:i4>
      </vt:variant>
      <vt:variant>
        <vt:i4>5</vt:i4>
      </vt:variant>
      <vt:variant>
        <vt:lpwstr>https://www.gov.uk/government/publications/government-security-classifications</vt:lpwstr>
      </vt:variant>
      <vt:variant>
        <vt:lpwstr/>
      </vt:variant>
      <vt:variant>
        <vt:i4>1703989</vt:i4>
      </vt:variant>
      <vt:variant>
        <vt:i4>92</vt:i4>
      </vt:variant>
      <vt:variant>
        <vt:i4>0</vt:i4>
      </vt:variant>
      <vt:variant>
        <vt:i4>5</vt:i4>
      </vt:variant>
      <vt:variant>
        <vt:lpwstr/>
      </vt:variant>
      <vt:variant>
        <vt:lpwstr>_Toc508185095</vt:lpwstr>
      </vt:variant>
      <vt:variant>
        <vt:i4>1703989</vt:i4>
      </vt:variant>
      <vt:variant>
        <vt:i4>86</vt:i4>
      </vt:variant>
      <vt:variant>
        <vt:i4>0</vt:i4>
      </vt:variant>
      <vt:variant>
        <vt:i4>5</vt:i4>
      </vt:variant>
      <vt:variant>
        <vt:lpwstr/>
      </vt:variant>
      <vt:variant>
        <vt:lpwstr>_Toc508185094</vt:lpwstr>
      </vt:variant>
      <vt:variant>
        <vt:i4>1703989</vt:i4>
      </vt:variant>
      <vt:variant>
        <vt:i4>80</vt:i4>
      </vt:variant>
      <vt:variant>
        <vt:i4>0</vt:i4>
      </vt:variant>
      <vt:variant>
        <vt:i4>5</vt:i4>
      </vt:variant>
      <vt:variant>
        <vt:lpwstr/>
      </vt:variant>
      <vt:variant>
        <vt:lpwstr>_Toc508185093</vt:lpwstr>
      </vt:variant>
      <vt:variant>
        <vt:i4>1703989</vt:i4>
      </vt:variant>
      <vt:variant>
        <vt:i4>74</vt:i4>
      </vt:variant>
      <vt:variant>
        <vt:i4>0</vt:i4>
      </vt:variant>
      <vt:variant>
        <vt:i4>5</vt:i4>
      </vt:variant>
      <vt:variant>
        <vt:lpwstr/>
      </vt:variant>
      <vt:variant>
        <vt:lpwstr>_Toc508185092</vt:lpwstr>
      </vt:variant>
      <vt:variant>
        <vt:i4>1703989</vt:i4>
      </vt:variant>
      <vt:variant>
        <vt:i4>68</vt:i4>
      </vt:variant>
      <vt:variant>
        <vt:i4>0</vt:i4>
      </vt:variant>
      <vt:variant>
        <vt:i4>5</vt:i4>
      </vt:variant>
      <vt:variant>
        <vt:lpwstr/>
      </vt:variant>
      <vt:variant>
        <vt:lpwstr>_Toc508185091</vt:lpwstr>
      </vt:variant>
      <vt:variant>
        <vt:i4>1703989</vt:i4>
      </vt:variant>
      <vt:variant>
        <vt:i4>62</vt:i4>
      </vt:variant>
      <vt:variant>
        <vt:i4>0</vt:i4>
      </vt:variant>
      <vt:variant>
        <vt:i4>5</vt:i4>
      </vt:variant>
      <vt:variant>
        <vt:lpwstr/>
      </vt:variant>
      <vt:variant>
        <vt:lpwstr>_Toc508185090</vt:lpwstr>
      </vt:variant>
      <vt:variant>
        <vt:i4>1769525</vt:i4>
      </vt:variant>
      <vt:variant>
        <vt:i4>56</vt:i4>
      </vt:variant>
      <vt:variant>
        <vt:i4>0</vt:i4>
      </vt:variant>
      <vt:variant>
        <vt:i4>5</vt:i4>
      </vt:variant>
      <vt:variant>
        <vt:lpwstr/>
      </vt:variant>
      <vt:variant>
        <vt:lpwstr>_Toc508185089</vt:lpwstr>
      </vt:variant>
      <vt:variant>
        <vt:i4>1769525</vt:i4>
      </vt:variant>
      <vt:variant>
        <vt:i4>50</vt:i4>
      </vt:variant>
      <vt:variant>
        <vt:i4>0</vt:i4>
      </vt:variant>
      <vt:variant>
        <vt:i4>5</vt:i4>
      </vt:variant>
      <vt:variant>
        <vt:lpwstr/>
      </vt:variant>
      <vt:variant>
        <vt:lpwstr>_Toc508185088</vt:lpwstr>
      </vt:variant>
      <vt:variant>
        <vt:i4>1769525</vt:i4>
      </vt:variant>
      <vt:variant>
        <vt:i4>44</vt:i4>
      </vt:variant>
      <vt:variant>
        <vt:i4>0</vt:i4>
      </vt:variant>
      <vt:variant>
        <vt:i4>5</vt:i4>
      </vt:variant>
      <vt:variant>
        <vt:lpwstr/>
      </vt:variant>
      <vt:variant>
        <vt:lpwstr>_Toc508185087</vt:lpwstr>
      </vt:variant>
      <vt:variant>
        <vt:i4>1769525</vt:i4>
      </vt:variant>
      <vt:variant>
        <vt:i4>38</vt:i4>
      </vt:variant>
      <vt:variant>
        <vt:i4>0</vt:i4>
      </vt:variant>
      <vt:variant>
        <vt:i4>5</vt:i4>
      </vt:variant>
      <vt:variant>
        <vt:lpwstr/>
      </vt:variant>
      <vt:variant>
        <vt:lpwstr>_Toc508185086</vt:lpwstr>
      </vt:variant>
      <vt:variant>
        <vt:i4>1769525</vt:i4>
      </vt:variant>
      <vt:variant>
        <vt:i4>32</vt:i4>
      </vt:variant>
      <vt:variant>
        <vt:i4>0</vt:i4>
      </vt:variant>
      <vt:variant>
        <vt:i4>5</vt:i4>
      </vt:variant>
      <vt:variant>
        <vt:lpwstr/>
      </vt:variant>
      <vt:variant>
        <vt:lpwstr>_Toc508185085</vt:lpwstr>
      </vt:variant>
      <vt:variant>
        <vt:i4>1769525</vt:i4>
      </vt:variant>
      <vt:variant>
        <vt:i4>26</vt:i4>
      </vt:variant>
      <vt:variant>
        <vt:i4>0</vt:i4>
      </vt:variant>
      <vt:variant>
        <vt:i4>5</vt:i4>
      </vt:variant>
      <vt:variant>
        <vt:lpwstr/>
      </vt:variant>
      <vt:variant>
        <vt:lpwstr>_Toc508185084</vt:lpwstr>
      </vt:variant>
      <vt:variant>
        <vt:i4>1769525</vt:i4>
      </vt:variant>
      <vt:variant>
        <vt:i4>20</vt:i4>
      </vt:variant>
      <vt:variant>
        <vt:i4>0</vt:i4>
      </vt:variant>
      <vt:variant>
        <vt:i4>5</vt:i4>
      </vt:variant>
      <vt:variant>
        <vt:lpwstr/>
      </vt:variant>
      <vt:variant>
        <vt:lpwstr>_Toc508185083</vt:lpwstr>
      </vt:variant>
      <vt:variant>
        <vt:i4>1769525</vt:i4>
      </vt:variant>
      <vt:variant>
        <vt:i4>14</vt:i4>
      </vt:variant>
      <vt:variant>
        <vt:i4>0</vt:i4>
      </vt:variant>
      <vt:variant>
        <vt:i4>5</vt:i4>
      </vt:variant>
      <vt:variant>
        <vt:lpwstr/>
      </vt:variant>
      <vt:variant>
        <vt:lpwstr>_Toc508185082</vt:lpwstr>
      </vt:variant>
      <vt:variant>
        <vt:i4>1769525</vt:i4>
      </vt:variant>
      <vt:variant>
        <vt:i4>8</vt:i4>
      </vt:variant>
      <vt:variant>
        <vt:i4>0</vt:i4>
      </vt:variant>
      <vt:variant>
        <vt:i4>5</vt:i4>
      </vt:variant>
      <vt:variant>
        <vt:lpwstr/>
      </vt:variant>
      <vt:variant>
        <vt:lpwstr>_Toc508185081</vt:lpwstr>
      </vt:variant>
      <vt:variant>
        <vt:i4>1769525</vt:i4>
      </vt:variant>
      <vt:variant>
        <vt:i4>2</vt:i4>
      </vt:variant>
      <vt:variant>
        <vt:i4>0</vt:i4>
      </vt:variant>
      <vt:variant>
        <vt:i4>5</vt:i4>
      </vt:variant>
      <vt:variant>
        <vt:lpwstr/>
      </vt:variant>
      <vt:variant>
        <vt:lpwstr>_Toc508185080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 of Support and Maintenance of Electric Vehicle Charge Points</dc:title>
  <dc:subject>Non-framework procurement specification template</dc:subject>
  <dc:creator>Commercial Compliance Team</dc:creator>
  <cp:keywords>PS/25/30</cp:keywords>
  <cp:lastModifiedBy>Allison Fry</cp:lastModifiedBy>
  <cp:revision>5</cp:revision>
  <cp:lastPrinted>2018-03-07T08:33:00Z</cp:lastPrinted>
  <dcterms:created xsi:type="dcterms:W3CDTF">2025-09-01T05:51:00Z</dcterms:created>
  <dcterms:modified xsi:type="dcterms:W3CDTF">2025-10-10T13:37:00Z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