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CB6E" w14:textId="77777777" w:rsidR="0072766D" w:rsidRDefault="0072766D" w:rsidP="009350FE">
      <w:pPr>
        <w:jc w:val="both"/>
        <w:rPr>
          <w:rFonts w:ascii="Arial" w:hAnsi="Arial" w:cs="Arial"/>
          <w:b/>
          <w:bCs/>
          <w:u w:val="single"/>
        </w:rPr>
      </w:pPr>
      <w:r>
        <w:rPr>
          <w:noProof/>
          <w:lang w:eastAsia="en-GB"/>
        </w:rPr>
        <w:drawing>
          <wp:inline distT="0" distB="0" distL="0" distR="0" wp14:anchorId="7AC3A464" wp14:editId="3E86842B">
            <wp:extent cx="1399032" cy="123437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8713" cy="1242916"/>
                    </a:xfrm>
                    <a:prstGeom prst="rect">
                      <a:avLst/>
                    </a:prstGeom>
                  </pic:spPr>
                </pic:pic>
              </a:graphicData>
            </a:graphic>
          </wp:inline>
        </w:drawing>
      </w:r>
    </w:p>
    <w:p w14:paraId="04DE0A6D" w14:textId="77777777" w:rsidR="0072766D" w:rsidRDefault="0072766D" w:rsidP="009350FE">
      <w:pPr>
        <w:jc w:val="both"/>
        <w:rPr>
          <w:rFonts w:ascii="Arial" w:hAnsi="Arial" w:cs="Arial"/>
          <w:b/>
          <w:bCs/>
          <w:u w:val="single"/>
        </w:rPr>
      </w:pPr>
    </w:p>
    <w:p w14:paraId="7892F61E" w14:textId="77777777" w:rsidR="0072766D" w:rsidRDefault="0072766D" w:rsidP="009350FE">
      <w:pPr>
        <w:jc w:val="both"/>
        <w:rPr>
          <w:rFonts w:ascii="Arial" w:hAnsi="Arial" w:cs="Arial"/>
          <w:b/>
          <w:bCs/>
          <w:u w:val="single"/>
        </w:rPr>
      </w:pPr>
    </w:p>
    <w:p w14:paraId="3AE0074E" w14:textId="77777777" w:rsidR="0072766D" w:rsidRDefault="0072766D" w:rsidP="009350FE">
      <w:pPr>
        <w:jc w:val="both"/>
        <w:rPr>
          <w:rFonts w:ascii="Arial" w:hAnsi="Arial" w:cs="Arial"/>
          <w:b/>
          <w:bCs/>
          <w:u w:val="single"/>
        </w:rPr>
      </w:pPr>
    </w:p>
    <w:p w14:paraId="2AE8F7CE" w14:textId="77777777" w:rsidR="00EC5A77" w:rsidRDefault="00EC5A77" w:rsidP="009350FE">
      <w:pPr>
        <w:jc w:val="both"/>
        <w:rPr>
          <w:rFonts w:ascii="Arial" w:hAnsi="Arial" w:cs="Arial"/>
          <w:b/>
          <w:bCs/>
          <w:u w:val="single"/>
        </w:rPr>
      </w:pPr>
    </w:p>
    <w:p w14:paraId="25CC5FC6" w14:textId="77777777" w:rsidR="00EC5A77" w:rsidRDefault="00EC5A77" w:rsidP="009350FE">
      <w:pPr>
        <w:jc w:val="both"/>
        <w:rPr>
          <w:rFonts w:ascii="Arial" w:hAnsi="Arial" w:cs="Arial"/>
          <w:b/>
          <w:bCs/>
          <w:u w:val="single"/>
        </w:rPr>
      </w:pPr>
    </w:p>
    <w:p w14:paraId="39AC6279" w14:textId="6A5C4615" w:rsidR="00EC5A77" w:rsidRPr="00EC5A77" w:rsidRDefault="00EC5A77" w:rsidP="00EC5A77">
      <w:pPr>
        <w:jc w:val="center"/>
        <w:rPr>
          <w:rFonts w:ascii="Arial" w:hAnsi="Arial" w:cs="Arial"/>
          <w:b/>
          <w:bCs/>
          <w:sz w:val="36"/>
          <w:szCs w:val="36"/>
        </w:rPr>
      </w:pPr>
      <w:r w:rsidRPr="00EC5A77">
        <w:rPr>
          <w:rFonts w:ascii="Arial" w:hAnsi="Arial" w:cs="Arial"/>
          <w:b/>
          <w:bCs/>
          <w:sz w:val="36"/>
          <w:szCs w:val="36"/>
        </w:rPr>
        <w:t>D</w:t>
      </w:r>
      <w:r>
        <w:rPr>
          <w:rFonts w:ascii="Arial" w:hAnsi="Arial" w:cs="Arial"/>
          <w:b/>
          <w:bCs/>
          <w:sz w:val="36"/>
          <w:szCs w:val="36"/>
        </w:rPr>
        <w:t>efence Infrastructure Organisation, Ministry of</w:t>
      </w:r>
      <w:r w:rsidRPr="00EC5A77">
        <w:rPr>
          <w:rFonts w:ascii="Arial" w:hAnsi="Arial" w:cs="Arial"/>
          <w:b/>
          <w:bCs/>
          <w:sz w:val="36"/>
          <w:szCs w:val="36"/>
        </w:rPr>
        <w:t xml:space="preserve"> Defence</w:t>
      </w:r>
    </w:p>
    <w:p w14:paraId="0D2BE87C" w14:textId="77777777" w:rsidR="0072766D" w:rsidRPr="0072766D" w:rsidRDefault="0072766D" w:rsidP="009350FE">
      <w:pPr>
        <w:jc w:val="both"/>
        <w:rPr>
          <w:rFonts w:ascii="Arial" w:hAnsi="Arial" w:cs="Arial"/>
          <w:b/>
          <w:bCs/>
        </w:rPr>
      </w:pPr>
    </w:p>
    <w:p w14:paraId="1933A9E1" w14:textId="167B30E4" w:rsidR="0072766D" w:rsidRDefault="00266863" w:rsidP="0072766D">
      <w:pPr>
        <w:jc w:val="center"/>
        <w:rPr>
          <w:rFonts w:ascii="Arial" w:hAnsi="Arial" w:cs="Arial"/>
          <w:b/>
          <w:bCs/>
          <w:sz w:val="36"/>
          <w:szCs w:val="36"/>
        </w:rPr>
      </w:pPr>
      <w:r w:rsidRPr="0072766D">
        <w:rPr>
          <w:rFonts w:ascii="Arial" w:hAnsi="Arial" w:cs="Arial"/>
          <w:b/>
          <w:bCs/>
          <w:sz w:val="36"/>
          <w:szCs w:val="36"/>
        </w:rPr>
        <w:t>Biennial Airfield Inspection Programme</w:t>
      </w:r>
      <w:r w:rsidR="00022CCE" w:rsidRPr="0072766D">
        <w:rPr>
          <w:rFonts w:ascii="Arial" w:hAnsi="Arial" w:cs="Arial"/>
          <w:b/>
          <w:bCs/>
          <w:sz w:val="36"/>
          <w:szCs w:val="36"/>
        </w:rPr>
        <w:t xml:space="preserve"> 202</w:t>
      </w:r>
      <w:r w:rsidRPr="0072766D">
        <w:rPr>
          <w:rFonts w:ascii="Arial" w:hAnsi="Arial" w:cs="Arial"/>
          <w:b/>
          <w:bCs/>
          <w:sz w:val="36"/>
          <w:szCs w:val="36"/>
        </w:rPr>
        <w:t>3</w:t>
      </w:r>
      <w:r w:rsidR="00022CCE" w:rsidRPr="0072766D">
        <w:rPr>
          <w:rFonts w:ascii="Arial" w:hAnsi="Arial" w:cs="Arial"/>
          <w:b/>
          <w:bCs/>
          <w:sz w:val="36"/>
          <w:szCs w:val="36"/>
        </w:rPr>
        <w:t>-</w:t>
      </w:r>
      <w:r w:rsidR="00996DA6">
        <w:rPr>
          <w:rFonts w:ascii="Arial" w:hAnsi="Arial" w:cs="Arial"/>
          <w:b/>
          <w:bCs/>
          <w:sz w:val="36"/>
          <w:szCs w:val="36"/>
        </w:rPr>
        <w:t>20</w:t>
      </w:r>
      <w:r w:rsidR="00022CCE" w:rsidRPr="0072766D">
        <w:rPr>
          <w:rFonts w:ascii="Arial" w:hAnsi="Arial" w:cs="Arial"/>
          <w:b/>
          <w:bCs/>
          <w:sz w:val="36"/>
          <w:szCs w:val="36"/>
        </w:rPr>
        <w:t>2</w:t>
      </w:r>
      <w:r w:rsidRPr="0072766D">
        <w:rPr>
          <w:rFonts w:ascii="Arial" w:hAnsi="Arial" w:cs="Arial"/>
          <w:b/>
          <w:bCs/>
          <w:sz w:val="36"/>
          <w:szCs w:val="36"/>
        </w:rPr>
        <w:t>7</w:t>
      </w:r>
      <w:r w:rsidR="00022CCE" w:rsidRPr="0072766D">
        <w:rPr>
          <w:rFonts w:ascii="Arial" w:hAnsi="Arial" w:cs="Arial"/>
          <w:b/>
          <w:bCs/>
          <w:sz w:val="36"/>
          <w:szCs w:val="36"/>
        </w:rPr>
        <w:t xml:space="preserve"> </w:t>
      </w:r>
    </w:p>
    <w:p w14:paraId="5D328A5B" w14:textId="77777777" w:rsidR="00996DA6" w:rsidRPr="0072766D" w:rsidRDefault="00996DA6" w:rsidP="0072766D">
      <w:pPr>
        <w:jc w:val="center"/>
        <w:rPr>
          <w:rFonts w:ascii="Arial" w:hAnsi="Arial" w:cs="Arial"/>
          <w:b/>
          <w:bCs/>
          <w:sz w:val="36"/>
          <w:szCs w:val="36"/>
        </w:rPr>
      </w:pPr>
    </w:p>
    <w:p w14:paraId="1E0CA498" w14:textId="18AD2B8E" w:rsidR="00280C74" w:rsidRDefault="00022CCE" w:rsidP="0072766D">
      <w:pPr>
        <w:jc w:val="center"/>
        <w:rPr>
          <w:rFonts w:ascii="Arial" w:hAnsi="Arial" w:cs="Arial"/>
          <w:b/>
          <w:bCs/>
          <w:sz w:val="36"/>
          <w:szCs w:val="36"/>
        </w:rPr>
      </w:pPr>
      <w:r w:rsidRPr="0072766D">
        <w:rPr>
          <w:rFonts w:ascii="Arial" w:hAnsi="Arial" w:cs="Arial"/>
          <w:b/>
          <w:bCs/>
          <w:sz w:val="36"/>
          <w:szCs w:val="36"/>
        </w:rPr>
        <w:t xml:space="preserve">Statement of </w:t>
      </w:r>
      <w:r w:rsidR="0072766D" w:rsidRPr="0072766D">
        <w:rPr>
          <w:rFonts w:ascii="Arial" w:hAnsi="Arial" w:cs="Arial"/>
          <w:b/>
          <w:bCs/>
          <w:sz w:val="36"/>
          <w:szCs w:val="36"/>
        </w:rPr>
        <w:t>R</w:t>
      </w:r>
      <w:r w:rsidRPr="0072766D">
        <w:rPr>
          <w:rFonts w:ascii="Arial" w:hAnsi="Arial" w:cs="Arial"/>
          <w:b/>
          <w:bCs/>
          <w:sz w:val="36"/>
          <w:szCs w:val="36"/>
        </w:rPr>
        <w:t>equirement</w:t>
      </w:r>
      <w:r w:rsidR="0072766D" w:rsidRPr="0072766D">
        <w:rPr>
          <w:rFonts w:ascii="Arial" w:hAnsi="Arial" w:cs="Arial"/>
          <w:b/>
          <w:bCs/>
          <w:sz w:val="36"/>
          <w:szCs w:val="36"/>
        </w:rPr>
        <w:t xml:space="preserve"> (SOR)</w:t>
      </w:r>
    </w:p>
    <w:p w14:paraId="78456DDC" w14:textId="77777777" w:rsidR="00996DA6" w:rsidRDefault="00996DA6" w:rsidP="0072766D">
      <w:pPr>
        <w:jc w:val="center"/>
        <w:rPr>
          <w:rFonts w:ascii="Arial" w:hAnsi="Arial" w:cs="Arial"/>
          <w:b/>
          <w:bCs/>
          <w:sz w:val="36"/>
          <w:szCs w:val="36"/>
        </w:rPr>
      </w:pPr>
    </w:p>
    <w:p w14:paraId="51422220" w14:textId="6882892D" w:rsidR="0072766D" w:rsidRDefault="0072766D">
      <w:pPr>
        <w:rPr>
          <w:rFonts w:ascii="Arial" w:hAnsi="Arial" w:cs="Arial"/>
          <w:b/>
          <w:bCs/>
          <w:sz w:val="28"/>
          <w:szCs w:val="28"/>
          <w:u w:val="single"/>
        </w:rPr>
      </w:pPr>
      <w:r>
        <w:rPr>
          <w:rFonts w:ascii="Arial" w:hAnsi="Arial" w:cs="Arial"/>
          <w:b/>
          <w:bCs/>
          <w:sz w:val="28"/>
          <w:szCs w:val="28"/>
          <w:u w:val="single"/>
        </w:rPr>
        <w:br w:type="page"/>
      </w:r>
    </w:p>
    <w:p w14:paraId="4E41215E" w14:textId="0A097583" w:rsidR="00022CCE" w:rsidRPr="00D67EFE" w:rsidRDefault="00022CCE" w:rsidP="007E421C">
      <w:pPr>
        <w:pStyle w:val="ListParagraph"/>
        <w:numPr>
          <w:ilvl w:val="0"/>
          <w:numId w:val="27"/>
        </w:numPr>
        <w:spacing w:before="120" w:after="120"/>
        <w:ind w:left="284" w:hanging="284"/>
        <w:jc w:val="both"/>
        <w:rPr>
          <w:rFonts w:ascii="Arial" w:hAnsi="Arial" w:cs="Arial"/>
          <w:b/>
          <w:bCs/>
          <w:u w:val="single"/>
        </w:rPr>
      </w:pPr>
      <w:r w:rsidRPr="00D67EFE">
        <w:rPr>
          <w:rFonts w:ascii="Arial" w:hAnsi="Arial" w:cs="Arial"/>
          <w:b/>
          <w:bCs/>
          <w:u w:val="single"/>
        </w:rPr>
        <w:lastRenderedPageBreak/>
        <w:t>Background/justification</w:t>
      </w:r>
    </w:p>
    <w:p w14:paraId="0D191FB0" w14:textId="20BFC524" w:rsidR="003A721B" w:rsidRPr="00D67EFE" w:rsidRDefault="003A721B" w:rsidP="007E421C">
      <w:pPr>
        <w:pStyle w:val="ListParagraph"/>
        <w:numPr>
          <w:ilvl w:val="1"/>
          <w:numId w:val="27"/>
        </w:numPr>
        <w:spacing w:before="120" w:after="120"/>
        <w:jc w:val="both"/>
        <w:rPr>
          <w:rFonts w:ascii="Arial" w:hAnsi="Arial" w:cs="Arial"/>
        </w:rPr>
      </w:pPr>
      <w:r w:rsidRPr="00D67EFE">
        <w:rPr>
          <w:rFonts w:ascii="Arial" w:hAnsi="Arial" w:cs="Arial"/>
        </w:rPr>
        <w:t>Biennial Airfield Inspections are undertaken in support of the UK and Overseas MOD environment to provide planning and technical data to maintain the airfield pavements and aeronautical ground lighting for safe aircraft operations. The aircraft based at these airfields vary and include both rotary and fixed wing aircraft. Typical fixed wing aircraft include tactical fast jets, turbo props, gliders, transports including tankers and each airfield is designed to cater for the special needs of the aircraft based there. Each airfield is currently inspected on a 24</w:t>
      </w:r>
      <w:r w:rsidR="00C85498" w:rsidRPr="00D67EFE">
        <w:rPr>
          <w:rFonts w:ascii="Arial" w:hAnsi="Arial" w:cs="Arial"/>
        </w:rPr>
        <w:t>-</w:t>
      </w:r>
      <w:r w:rsidRPr="00D67EFE">
        <w:rPr>
          <w:rFonts w:ascii="Arial" w:hAnsi="Arial" w:cs="Arial"/>
        </w:rPr>
        <w:t>month (2 yearly) intervals with respect to both pavements and, when installed, AGL.</w:t>
      </w:r>
    </w:p>
    <w:p w14:paraId="6B390C79" w14:textId="581C58BE" w:rsidR="00022CCE" w:rsidRPr="00D67EFE" w:rsidRDefault="003A721B" w:rsidP="007E421C">
      <w:pPr>
        <w:pStyle w:val="ListParagraph"/>
        <w:numPr>
          <w:ilvl w:val="1"/>
          <w:numId w:val="27"/>
        </w:numPr>
        <w:spacing w:before="120" w:after="120"/>
        <w:jc w:val="both"/>
        <w:rPr>
          <w:rFonts w:ascii="Arial" w:hAnsi="Arial" w:cs="Arial"/>
        </w:rPr>
      </w:pPr>
      <w:r w:rsidRPr="00D67EFE">
        <w:rPr>
          <w:rFonts w:ascii="Arial" w:hAnsi="Arial" w:cs="Arial"/>
        </w:rPr>
        <w:t>The inspection will inform the Forward Maintenance Register, Maintenance Plans, Short / Long Term Costings and Assessment Studies for airfield works.</w:t>
      </w:r>
    </w:p>
    <w:p w14:paraId="7A985022" w14:textId="77777777" w:rsidR="007E421C" w:rsidRPr="00D67EFE" w:rsidRDefault="007E421C" w:rsidP="007E421C">
      <w:pPr>
        <w:pStyle w:val="ListParagraph"/>
        <w:spacing w:before="120" w:after="120"/>
        <w:ind w:left="1080"/>
        <w:jc w:val="both"/>
        <w:rPr>
          <w:rFonts w:ascii="Arial" w:hAnsi="Arial" w:cs="Arial"/>
        </w:rPr>
      </w:pPr>
    </w:p>
    <w:p w14:paraId="09B7297A" w14:textId="70FC1E8A" w:rsidR="00022CCE" w:rsidRPr="00D67EFE" w:rsidRDefault="00022CCE" w:rsidP="007E421C">
      <w:pPr>
        <w:pStyle w:val="ListParagraph"/>
        <w:numPr>
          <w:ilvl w:val="0"/>
          <w:numId w:val="27"/>
        </w:numPr>
        <w:spacing w:before="120" w:after="120"/>
        <w:ind w:left="284" w:hanging="284"/>
        <w:jc w:val="both"/>
        <w:rPr>
          <w:rFonts w:ascii="Arial" w:hAnsi="Arial" w:cs="Arial"/>
          <w:b/>
          <w:bCs/>
          <w:u w:val="single"/>
        </w:rPr>
      </w:pPr>
      <w:r w:rsidRPr="00D67EFE">
        <w:rPr>
          <w:rFonts w:ascii="Arial" w:hAnsi="Arial" w:cs="Arial"/>
          <w:b/>
          <w:bCs/>
          <w:u w:val="single"/>
        </w:rPr>
        <w:t>Description of task</w:t>
      </w:r>
    </w:p>
    <w:p w14:paraId="3B328AA0" w14:textId="3793A87D" w:rsidR="00F20912" w:rsidRPr="00F3461F" w:rsidRDefault="00F20912" w:rsidP="007E421C">
      <w:pPr>
        <w:pStyle w:val="ListParagraph"/>
        <w:numPr>
          <w:ilvl w:val="1"/>
          <w:numId w:val="27"/>
        </w:numPr>
        <w:spacing w:before="120" w:after="120"/>
        <w:jc w:val="both"/>
        <w:rPr>
          <w:rFonts w:ascii="Arial" w:hAnsi="Arial" w:cs="Arial"/>
        </w:rPr>
      </w:pPr>
      <w:r w:rsidRPr="00D67EFE">
        <w:rPr>
          <w:rFonts w:ascii="Arial" w:hAnsi="Arial" w:cs="Arial"/>
        </w:rPr>
        <w:t>Inspection of airfields as per the attached ‘Technical Standard – Inspecting Engineers Supplementary’</w:t>
      </w:r>
      <w:r w:rsidRPr="00F3461F">
        <w:rPr>
          <w:rFonts w:ascii="Arial" w:hAnsi="Arial" w:cs="Arial"/>
        </w:rPr>
        <w:t xml:space="preserve"> and production of associated reports</w:t>
      </w:r>
      <w:r w:rsidR="00B21CFA" w:rsidRPr="00F3461F">
        <w:rPr>
          <w:rFonts w:ascii="Arial" w:hAnsi="Arial" w:cs="Arial"/>
        </w:rPr>
        <w:t xml:space="preserve">, </w:t>
      </w:r>
      <w:proofErr w:type="gramStart"/>
      <w:r w:rsidR="00B21CFA" w:rsidRPr="00F3461F">
        <w:rPr>
          <w:rFonts w:ascii="Arial" w:hAnsi="Arial" w:cs="Arial"/>
        </w:rPr>
        <w:t>dashboards</w:t>
      </w:r>
      <w:proofErr w:type="gramEnd"/>
      <w:r w:rsidR="00B21CFA" w:rsidRPr="00F3461F">
        <w:rPr>
          <w:rFonts w:ascii="Arial" w:hAnsi="Arial" w:cs="Arial"/>
        </w:rPr>
        <w:t xml:space="preserve"> and drawings</w:t>
      </w:r>
      <w:r w:rsidRPr="00F3461F">
        <w:rPr>
          <w:rFonts w:ascii="Arial" w:hAnsi="Arial" w:cs="Arial"/>
        </w:rPr>
        <w:t xml:space="preserve">. </w:t>
      </w:r>
    </w:p>
    <w:p w14:paraId="6C642875" w14:textId="22B2AF57" w:rsidR="00BB53D4" w:rsidRPr="00F3461F" w:rsidRDefault="00F20912" w:rsidP="007E421C">
      <w:pPr>
        <w:pStyle w:val="ListParagraph"/>
        <w:numPr>
          <w:ilvl w:val="1"/>
          <w:numId w:val="27"/>
        </w:numPr>
        <w:spacing w:before="120" w:after="120"/>
        <w:jc w:val="both"/>
        <w:rPr>
          <w:rFonts w:ascii="Arial" w:hAnsi="Arial" w:cs="Arial"/>
        </w:rPr>
      </w:pPr>
      <w:r w:rsidRPr="00F3461F">
        <w:rPr>
          <w:rFonts w:ascii="Arial" w:hAnsi="Arial" w:cs="Arial"/>
        </w:rPr>
        <w:t>The Airfield Inspection Programme</w:t>
      </w:r>
      <w:r w:rsidR="003559CF" w:rsidRPr="00F3461F">
        <w:rPr>
          <w:rFonts w:ascii="Arial" w:hAnsi="Arial" w:cs="Arial"/>
        </w:rPr>
        <w:t xml:space="preserve"> over the period 2023-27</w:t>
      </w:r>
      <w:r w:rsidRPr="00F3461F">
        <w:rPr>
          <w:rFonts w:ascii="Arial" w:hAnsi="Arial" w:cs="Arial"/>
        </w:rPr>
        <w:t xml:space="preserve"> is presented in </w:t>
      </w:r>
      <w:r w:rsidRPr="00F3461F">
        <w:rPr>
          <w:rFonts w:ascii="Arial" w:hAnsi="Arial" w:cs="Arial"/>
          <w:b/>
          <w:bCs/>
        </w:rPr>
        <w:t>Annex A</w:t>
      </w:r>
      <w:r w:rsidRPr="00F3461F">
        <w:rPr>
          <w:rFonts w:ascii="Arial" w:hAnsi="Arial" w:cs="Arial"/>
        </w:rPr>
        <w:t xml:space="preserve">. </w:t>
      </w:r>
      <w:r w:rsidR="004B7A30" w:rsidRPr="00F3461F">
        <w:rPr>
          <w:rFonts w:ascii="Arial" w:hAnsi="Arial" w:cs="Arial"/>
        </w:rPr>
        <w:t xml:space="preserve">Previous copies of the Biennial Airfield Inspection Reports can </w:t>
      </w:r>
      <w:r w:rsidR="00044EE8" w:rsidRPr="00F3461F">
        <w:rPr>
          <w:rFonts w:ascii="Arial" w:hAnsi="Arial" w:cs="Arial"/>
        </w:rPr>
        <w:t>be provided on request</w:t>
      </w:r>
      <w:r w:rsidR="0020149E" w:rsidRPr="00F3461F">
        <w:rPr>
          <w:rFonts w:ascii="Arial" w:hAnsi="Arial" w:cs="Arial"/>
        </w:rPr>
        <w:t xml:space="preserve">. </w:t>
      </w:r>
    </w:p>
    <w:p w14:paraId="2C21FCAF" w14:textId="099EE23E" w:rsidR="00F20912" w:rsidRPr="00F3461F" w:rsidRDefault="00BB53D4" w:rsidP="007E421C">
      <w:pPr>
        <w:pStyle w:val="ListParagraph"/>
        <w:numPr>
          <w:ilvl w:val="1"/>
          <w:numId w:val="27"/>
        </w:numPr>
        <w:spacing w:before="120" w:after="120"/>
        <w:jc w:val="both"/>
        <w:rPr>
          <w:rFonts w:ascii="Arial" w:hAnsi="Arial" w:cs="Arial"/>
        </w:rPr>
      </w:pPr>
      <w:r w:rsidRPr="00F3461F">
        <w:rPr>
          <w:rFonts w:ascii="Arial" w:hAnsi="Arial" w:cs="Arial"/>
        </w:rPr>
        <w:t xml:space="preserve">No GIS drawing has been completed for Ascension Island Base and will need to </w:t>
      </w:r>
      <w:r w:rsidR="001476CF" w:rsidRPr="00F3461F">
        <w:rPr>
          <w:rFonts w:ascii="Arial" w:hAnsi="Arial" w:cs="Arial"/>
        </w:rPr>
        <w:t>be produced as part of this task.</w:t>
      </w:r>
    </w:p>
    <w:p w14:paraId="059F4569" w14:textId="3FCC7A20" w:rsidR="00F20912" w:rsidRPr="00F3461F" w:rsidRDefault="002F11AC" w:rsidP="007E421C">
      <w:pPr>
        <w:pStyle w:val="ListParagraph"/>
        <w:numPr>
          <w:ilvl w:val="1"/>
          <w:numId w:val="27"/>
        </w:numPr>
        <w:spacing w:before="120" w:after="120"/>
        <w:jc w:val="both"/>
        <w:rPr>
          <w:rFonts w:ascii="Arial" w:hAnsi="Arial" w:cs="Arial"/>
        </w:rPr>
      </w:pPr>
      <w:r w:rsidRPr="00F3461F">
        <w:rPr>
          <w:rFonts w:ascii="Arial" w:hAnsi="Arial" w:cs="Arial"/>
        </w:rPr>
        <w:t>Four new airfields</w:t>
      </w:r>
      <w:r w:rsidR="00F20912" w:rsidRPr="00F3461F">
        <w:rPr>
          <w:rFonts w:ascii="Arial" w:hAnsi="Arial" w:cs="Arial"/>
        </w:rPr>
        <w:t xml:space="preserve"> </w:t>
      </w:r>
      <w:r w:rsidRPr="00F3461F">
        <w:rPr>
          <w:rFonts w:ascii="Arial" w:hAnsi="Arial" w:cs="Arial"/>
        </w:rPr>
        <w:t>have</w:t>
      </w:r>
      <w:r w:rsidR="00F20912" w:rsidRPr="00F3461F">
        <w:rPr>
          <w:rFonts w:ascii="Arial" w:hAnsi="Arial" w:cs="Arial"/>
        </w:rPr>
        <w:t xml:space="preserve"> been included on the inspection programme</w:t>
      </w:r>
      <w:r w:rsidR="003D6B18" w:rsidRPr="00F3461F">
        <w:rPr>
          <w:rFonts w:ascii="Arial" w:hAnsi="Arial" w:cs="Arial"/>
        </w:rPr>
        <w:t xml:space="preserve"> and the addition of the 7 HLS at Falkland Islands</w:t>
      </w:r>
      <w:r w:rsidR="00F20912" w:rsidRPr="00F3461F">
        <w:rPr>
          <w:rFonts w:ascii="Arial" w:hAnsi="Arial" w:cs="Arial"/>
        </w:rPr>
        <w:t>. No previous reports or drawings are available for th</w:t>
      </w:r>
      <w:r w:rsidRPr="00F3461F">
        <w:rPr>
          <w:rFonts w:ascii="Arial" w:hAnsi="Arial" w:cs="Arial"/>
        </w:rPr>
        <w:t>e</w:t>
      </w:r>
      <w:r w:rsidR="00F20912" w:rsidRPr="00F3461F">
        <w:rPr>
          <w:rFonts w:ascii="Arial" w:hAnsi="Arial" w:cs="Arial"/>
        </w:rPr>
        <w:t>s</w:t>
      </w:r>
      <w:r w:rsidRPr="00F3461F">
        <w:rPr>
          <w:rFonts w:ascii="Arial" w:hAnsi="Arial" w:cs="Arial"/>
        </w:rPr>
        <w:t>e</w:t>
      </w:r>
      <w:r w:rsidR="00F20912" w:rsidRPr="00F3461F">
        <w:rPr>
          <w:rFonts w:ascii="Arial" w:hAnsi="Arial" w:cs="Arial"/>
        </w:rPr>
        <w:t xml:space="preserve"> site</w:t>
      </w:r>
      <w:r w:rsidRPr="00F3461F">
        <w:rPr>
          <w:rFonts w:ascii="Arial" w:hAnsi="Arial" w:cs="Arial"/>
        </w:rPr>
        <w:t>s</w:t>
      </w:r>
      <w:r w:rsidR="00F20912" w:rsidRPr="00F3461F">
        <w:rPr>
          <w:rFonts w:ascii="Arial" w:hAnsi="Arial" w:cs="Arial"/>
        </w:rPr>
        <w:t xml:space="preserve"> and will need to be produced as part of this requirement.</w:t>
      </w:r>
      <w:r w:rsidR="00CE1B0B" w:rsidRPr="00F3461F">
        <w:rPr>
          <w:rFonts w:ascii="Arial" w:hAnsi="Arial" w:cs="Arial"/>
        </w:rPr>
        <w:t xml:space="preserve"> </w:t>
      </w:r>
      <w:r w:rsidR="009821B8" w:rsidRPr="00F3461F">
        <w:rPr>
          <w:rFonts w:ascii="Arial" w:hAnsi="Arial" w:cs="Arial"/>
        </w:rPr>
        <w:t>Only CAD</w:t>
      </w:r>
      <w:r w:rsidR="00F3757D" w:rsidRPr="00F3461F">
        <w:rPr>
          <w:rFonts w:ascii="Arial" w:hAnsi="Arial" w:cs="Arial"/>
        </w:rPr>
        <w:t xml:space="preserve"> drawings are required for </w:t>
      </w:r>
      <w:r w:rsidR="00E00DB6" w:rsidRPr="00F3461F">
        <w:rPr>
          <w:rFonts w:ascii="Arial" w:hAnsi="Arial" w:cs="Arial"/>
        </w:rPr>
        <w:t>RAFO Musannah, Minhad Airbase</w:t>
      </w:r>
      <w:r w:rsidR="009821B8" w:rsidRPr="00F3461F">
        <w:rPr>
          <w:rFonts w:ascii="Arial" w:hAnsi="Arial" w:cs="Arial"/>
        </w:rPr>
        <w:t xml:space="preserve"> </w:t>
      </w:r>
      <w:r w:rsidR="004C78F1" w:rsidRPr="00F3461F">
        <w:rPr>
          <w:rFonts w:ascii="Arial" w:hAnsi="Arial" w:cs="Arial"/>
        </w:rPr>
        <w:t>and</w:t>
      </w:r>
      <w:r w:rsidR="009821B8" w:rsidRPr="00F3461F">
        <w:rPr>
          <w:rFonts w:ascii="Arial" w:hAnsi="Arial" w:cs="Arial"/>
        </w:rPr>
        <w:t xml:space="preserve"> Erbil Airport</w:t>
      </w:r>
      <w:r w:rsidR="00BD215D" w:rsidRPr="00F3461F">
        <w:rPr>
          <w:rFonts w:ascii="Arial" w:hAnsi="Arial" w:cs="Arial"/>
        </w:rPr>
        <w:t xml:space="preserve">, </w:t>
      </w:r>
      <w:r w:rsidR="0094211A" w:rsidRPr="00F3461F">
        <w:rPr>
          <w:rFonts w:ascii="Arial" w:hAnsi="Arial" w:cs="Arial"/>
        </w:rPr>
        <w:t xml:space="preserve">this should be </w:t>
      </w:r>
      <w:r w:rsidR="006A2751" w:rsidRPr="00F3461F">
        <w:rPr>
          <w:rFonts w:ascii="Arial" w:hAnsi="Arial" w:cs="Arial"/>
        </w:rPr>
        <w:t>projected using</w:t>
      </w:r>
      <w:r w:rsidR="00BD215D" w:rsidRPr="00F3461F">
        <w:rPr>
          <w:rFonts w:ascii="Arial" w:hAnsi="Arial" w:cs="Arial"/>
        </w:rPr>
        <w:t xml:space="preserve"> </w:t>
      </w:r>
      <w:r w:rsidR="0094211A" w:rsidRPr="00F3461F">
        <w:rPr>
          <w:rFonts w:ascii="Arial" w:hAnsi="Arial" w:cs="Arial"/>
        </w:rPr>
        <w:t xml:space="preserve">the country </w:t>
      </w:r>
      <w:r w:rsidR="001413B1" w:rsidRPr="00F3461F">
        <w:rPr>
          <w:rFonts w:ascii="Arial" w:hAnsi="Arial" w:cs="Arial"/>
        </w:rPr>
        <w:t>coordinate grid</w:t>
      </w:r>
      <w:r w:rsidR="0094211A" w:rsidRPr="00F3461F">
        <w:rPr>
          <w:rFonts w:ascii="Arial" w:hAnsi="Arial" w:cs="Arial"/>
        </w:rPr>
        <w:t xml:space="preserve"> reference system </w:t>
      </w:r>
      <w:proofErr w:type="gramStart"/>
      <w:r w:rsidR="0094211A" w:rsidRPr="00F3461F">
        <w:rPr>
          <w:rFonts w:ascii="Arial" w:hAnsi="Arial" w:cs="Arial"/>
        </w:rPr>
        <w:t>and also</w:t>
      </w:r>
      <w:proofErr w:type="gramEnd"/>
      <w:r w:rsidR="0094211A" w:rsidRPr="00F3461F">
        <w:rPr>
          <w:rFonts w:ascii="Arial" w:hAnsi="Arial" w:cs="Arial"/>
        </w:rPr>
        <w:t xml:space="preserve"> provided as a conversion in WGS84 (Lat,Long/Decimal Degree). </w:t>
      </w:r>
      <w:r w:rsidR="006A2751" w:rsidRPr="00F3461F">
        <w:rPr>
          <w:rFonts w:ascii="Arial" w:hAnsi="Arial" w:cs="Arial"/>
        </w:rPr>
        <w:t>G</w:t>
      </w:r>
      <w:r w:rsidR="004C78F1" w:rsidRPr="00F3461F">
        <w:rPr>
          <w:rFonts w:ascii="Arial" w:hAnsi="Arial" w:cs="Arial"/>
        </w:rPr>
        <w:t xml:space="preserve">IS Drawings are required for </w:t>
      </w:r>
      <w:r w:rsidR="002572DE" w:rsidRPr="00F3461F">
        <w:rPr>
          <w:rFonts w:ascii="Arial" w:hAnsi="Arial" w:cs="Arial"/>
        </w:rPr>
        <w:t>RAF Honington</w:t>
      </w:r>
      <w:r w:rsidR="3886E471" w:rsidRPr="00F3461F">
        <w:rPr>
          <w:rFonts w:ascii="Arial" w:hAnsi="Arial" w:cs="Arial"/>
        </w:rPr>
        <w:t xml:space="preserve"> </w:t>
      </w:r>
      <w:r w:rsidR="00936342" w:rsidRPr="00F3461F">
        <w:rPr>
          <w:rFonts w:ascii="Arial" w:hAnsi="Arial" w:cs="Arial"/>
        </w:rPr>
        <w:t xml:space="preserve">and the HLS </w:t>
      </w:r>
      <w:r w:rsidR="3886E471" w:rsidRPr="00F3461F">
        <w:rPr>
          <w:rFonts w:ascii="Arial" w:hAnsi="Arial" w:cs="Arial"/>
        </w:rPr>
        <w:t>as per the Supplementary Technical Standard</w:t>
      </w:r>
      <w:r w:rsidR="002572DE" w:rsidRPr="00F3461F">
        <w:rPr>
          <w:rFonts w:ascii="Arial" w:hAnsi="Arial" w:cs="Arial"/>
        </w:rPr>
        <w:t xml:space="preserve">. </w:t>
      </w:r>
      <w:r w:rsidR="00CE1B0B" w:rsidRPr="00F3461F">
        <w:rPr>
          <w:rFonts w:ascii="Arial" w:hAnsi="Arial" w:cs="Arial"/>
        </w:rPr>
        <w:t xml:space="preserve">Specific Details on these locations are provided in </w:t>
      </w:r>
      <w:r w:rsidR="00CE1B0B" w:rsidRPr="00F3461F">
        <w:rPr>
          <w:rFonts w:ascii="Arial" w:hAnsi="Arial" w:cs="Arial"/>
          <w:b/>
          <w:bCs/>
        </w:rPr>
        <w:t xml:space="preserve">Annex </w:t>
      </w:r>
      <w:r w:rsidR="00044EE8" w:rsidRPr="00F3461F">
        <w:rPr>
          <w:rFonts w:ascii="Arial" w:hAnsi="Arial" w:cs="Arial"/>
          <w:b/>
          <w:bCs/>
        </w:rPr>
        <w:t>B</w:t>
      </w:r>
      <w:r w:rsidR="00CE1B0B" w:rsidRPr="00F3461F">
        <w:rPr>
          <w:rFonts w:ascii="Arial" w:hAnsi="Arial" w:cs="Arial"/>
        </w:rPr>
        <w:t>.</w:t>
      </w:r>
      <w:r w:rsidR="00E2466A" w:rsidRPr="00F3461F">
        <w:rPr>
          <w:rFonts w:ascii="Arial" w:hAnsi="Arial" w:cs="Arial"/>
        </w:rPr>
        <w:t xml:space="preserve"> AGL inspection required at Erbil Airport &amp; RAFO Musannah only however any signage, line markings, obstruction lights on the areas will need to be captured at all airbases. The inspection should review the compliance against both military and civil regulations (DSA MAA RA 3500 Series and ICAO Annex 14).</w:t>
      </w:r>
    </w:p>
    <w:p w14:paraId="50DCB622" w14:textId="256417CB" w:rsidR="00F20912" w:rsidRPr="00F3461F" w:rsidRDefault="00F20912" w:rsidP="007E421C">
      <w:pPr>
        <w:pStyle w:val="ListParagraph"/>
        <w:numPr>
          <w:ilvl w:val="1"/>
          <w:numId w:val="27"/>
        </w:numPr>
        <w:spacing w:before="120" w:after="120"/>
        <w:jc w:val="both"/>
        <w:rPr>
          <w:rFonts w:ascii="Arial" w:hAnsi="Arial" w:cs="Arial"/>
        </w:rPr>
      </w:pPr>
      <w:proofErr w:type="gramStart"/>
      <w:r w:rsidRPr="00F3461F">
        <w:rPr>
          <w:rFonts w:ascii="Arial" w:hAnsi="Arial" w:cs="Arial"/>
        </w:rPr>
        <w:t>It should be understood that immediate</w:t>
      </w:r>
      <w:proofErr w:type="gramEnd"/>
      <w:r w:rsidRPr="00F3461F">
        <w:rPr>
          <w:rFonts w:ascii="Arial" w:hAnsi="Arial" w:cs="Arial"/>
        </w:rPr>
        <w:t xml:space="preserve"> and continuous access to all areas cannot be guaranteed. Aircraft operations have priority. </w:t>
      </w:r>
      <w:proofErr w:type="gramStart"/>
      <w:r w:rsidRPr="00F3461F">
        <w:rPr>
          <w:rFonts w:ascii="Arial" w:hAnsi="Arial" w:cs="Arial"/>
        </w:rPr>
        <w:t>In particular, inspections</w:t>
      </w:r>
      <w:proofErr w:type="gramEnd"/>
      <w:r w:rsidRPr="00F3461F">
        <w:rPr>
          <w:rFonts w:ascii="Arial" w:hAnsi="Arial" w:cs="Arial"/>
        </w:rPr>
        <w:t xml:space="preserve"> of runways and their associated AGL may well be disrupted or may have to be carried out early morning</w:t>
      </w:r>
      <w:r w:rsidR="00E32325" w:rsidRPr="00F3461F">
        <w:rPr>
          <w:rFonts w:ascii="Arial" w:hAnsi="Arial" w:cs="Arial"/>
        </w:rPr>
        <w:t>,</w:t>
      </w:r>
      <w:r w:rsidRPr="00F3461F">
        <w:rPr>
          <w:rFonts w:ascii="Arial" w:hAnsi="Arial" w:cs="Arial"/>
        </w:rPr>
        <w:t xml:space="preserve"> late evening</w:t>
      </w:r>
      <w:r w:rsidR="00E32325" w:rsidRPr="00F3461F">
        <w:rPr>
          <w:rFonts w:ascii="Arial" w:hAnsi="Arial" w:cs="Arial"/>
        </w:rPr>
        <w:t xml:space="preserve"> or weekends</w:t>
      </w:r>
      <w:r w:rsidRPr="00F3461F">
        <w:rPr>
          <w:rFonts w:ascii="Arial" w:hAnsi="Arial" w:cs="Arial"/>
        </w:rPr>
        <w:t>.</w:t>
      </w:r>
    </w:p>
    <w:p w14:paraId="275B995E" w14:textId="7282E16D" w:rsidR="00022CCE" w:rsidRPr="00F3461F" w:rsidRDefault="00022CCE" w:rsidP="007E421C">
      <w:pPr>
        <w:pStyle w:val="ListParagraph"/>
        <w:numPr>
          <w:ilvl w:val="1"/>
          <w:numId w:val="27"/>
        </w:numPr>
        <w:spacing w:before="120" w:after="120"/>
        <w:jc w:val="both"/>
        <w:rPr>
          <w:rFonts w:ascii="Arial" w:hAnsi="Arial" w:cs="Arial"/>
        </w:rPr>
      </w:pPr>
      <w:r w:rsidRPr="00F3461F">
        <w:rPr>
          <w:rFonts w:ascii="Arial" w:hAnsi="Arial" w:cs="Arial"/>
        </w:rPr>
        <w:t xml:space="preserve">Firm Lump Sum Prices for airfields within the United Kingdom of Great Britain and Northern Ireland (UK) are inclusive of travel and subsistence allowances. Firm Lump Sum Prices for airfields overseas should not include transport costs between UK (i.e. London Heathrow, RAF Brize Norton etc.) and the overseas airport / military airfield as Military Transport and accommodation may be available. If Military Transport and/or </w:t>
      </w:r>
      <w:r w:rsidRPr="00F3461F">
        <w:rPr>
          <w:rFonts w:ascii="Arial" w:hAnsi="Arial" w:cs="Arial"/>
        </w:rPr>
        <w:lastRenderedPageBreak/>
        <w:t>accommodation are not available, the Authority shall re-imburse the Consultant at rates not exceeding those applicable to MOD Civil Servants.</w:t>
      </w:r>
      <w:r w:rsidR="00C93A99" w:rsidRPr="00F3461F">
        <w:rPr>
          <w:rFonts w:ascii="Arial" w:hAnsi="Arial" w:cs="Arial"/>
        </w:rPr>
        <w:t xml:space="preserve"> </w:t>
      </w:r>
    </w:p>
    <w:p w14:paraId="39FA8B4C" w14:textId="53C5FBE4" w:rsidR="003160E1" w:rsidRDefault="003160E1" w:rsidP="007E421C">
      <w:pPr>
        <w:pStyle w:val="ListParagraph"/>
        <w:numPr>
          <w:ilvl w:val="1"/>
          <w:numId w:val="27"/>
        </w:numPr>
        <w:spacing w:before="120" w:after="120"/>
        <w:jc w:val="both"/>
        <w:rPr>
          <w:rFonts w:ascii="Arial" w:hAnsi="Arial" w:cs="Arial"/>
        </w:rPr>
      </w:pPr>
      <w:r w:rsidRPr="004A21A3">
        <w:rPr>
          <w:rFonts w:ascii="Arial" w:hAnsi="Arial" w:cs="Arial"/>
        </w:rPr>
        <w:t xml:space="preserve">On award of the contract a pre-start meeting will be arranged. As part of the meeting, half day training will be provided on </w:t>
      </w:r>
      <w:r w:rsidR="005905DB" w:rsidRPr="004A21A3">
        <w:rPr>
          <w:rFonts w:ascii="Arial" w:hAnsi="Arial" w:cs="Arial"/>
        </w:rPr>
        <w:t xml:space="preserve">the </w:t>
      </w:r>
      <w:r w:rsidR="00BF7FBC" w:rsidRPr="004A21A3">
        <w:rPr>
          <w:rFonts w:ascii="Arial" w:hAnsi="Arial" w:cs="Arial"/>
        </w:rPr>
        <w:t>AIM CDE</w:t>
      </w:r>
      <w:r w:rsidRPr="004A21A3">
        <w:rPr>
          <w:rFonts w:ascii="Arial" w:hAnsi="Arial" w:cs="Arial"/>
        </w:rPr>
        <w:t xml:space="preserve"> for report uploads and naming conventions. After the meeting, the DIO Project Manager will send details of the airfield Points of Contact to the successful tenderer to arrange the inspection. Allowance should be made to allow two progress meetings each year.</w:t>
      </w:r>
    </w:p>
    <w:p w14:paraId="1438E5E8" w14:textId="77777777" w:rsidR="007E421C" w:rsidRPr="00D67EFE" w:rsidRDefault="007E421C" w:rsidP="007E421C">
      <w:pPr>
        <w:pStyle w:val="ListParagraph"/>
        <w:spacing w:before="120" w:after="120"/>
        <w:ind w:left="1080"/>
        <w:jc w:val="both"/>
        <w:rPr>
          <w:rFonts w:ascii="Arial" w:hAnsi="Arial" w:cs="Arial"/>
          <w:sz w:val="28"/>
          <w:szCs w:val="28"/>
        </w:rPr>
      </w:pPr>
    </w:p>
    <w:p w14:paraId="5F62D785" w14:textId="4B354727" w:rsidR="00022CCE" w:rsidRPr="00D67EFE" w:rsidRDefault="00022CCE" w:rsidP="007E421C">
      <w:pPr>
        <w:pStyle w:val="ListParagraph"/>
        <w:numPr>
          <w:ilvl w:val="0"/>
          <w:numId w:val="27"/>
        </w:numPr>
        <w:spacing w:before="120" w:after="120"/>
        <w:jc w:val="both"/>
        <w:rPr>
          <w:rFonts w:ascii="Arial" w:hAnsi="Arial" w:cs="Arial"/>
          <w:b/>
          <w:bCs/>
          <w:u w:val="single"/>
        </w:rPr>
      </w:pPr>
      <w:r w:rsidRPr="00D67EFE">
        <w:rPr>
          <w:rFonts w:ascii="Arial" w:hAnsi="Arial" w:cs="Arial"/>
          <w:b/>
          <w:bCs/>
          <w:u w:val="single"/>
        </w:rPr>
        <w:t>Deliverables to be provided</w:t>
      </w:r>
    </w:p>
    <w:p w14:paraId="3B817604" w14:textId="5A304DBE" w:rsidR="000120B6" w:rsidRPr="007E421C" w:rsidRDefault="000120B6" w:rsidP="007E421C">
      <w:pPr>
        <w:pStyle w:val="ListParagraph"/>
        <w:numPr>
          <w:ilvl w:val="1"/>
          <w:numId w:val="27"/>
        </w:numPr>
        <w:spacing w:before="120" w:after="120"/>
        <w:jc w:val="both"/>
        <w:rPr>
          <w:rFonts w:ascii="Arial" w:hAnsi="Arial" w:cs="Arial"/>
        </w:rPr>
      </w:pPr>
      <w:r w:rsidRPr="007E421C">
        <w:rPr>
          <w:rFonts w:ascii="Arial" w:hAnsi="Arial" w:cs="Arial"/>
        </w:rPr>
        <w:t xml:space="preserve">Deliverables required for each airfield as per the attached ‘Technical Standard – Inspecting Engineers Supplementary’. </w:t>
      </w:r>
    </w:p>
    <w:p w14:paraId="46F01298" w14:textId="309B0D76" w:rsidR="00022CCE" w:rsidRPr="004A21A3" w:rsidRDefault="000120B6" w:rsidP="007E421C">
      <w:pPr>
        <w:pStyle w:val="ListParagraph"/>
        <w:numPr>
          <w:ilvl w:val="1"/>
          <w:numId w:val="27"/>
        </w:numPr>
        <w:spacing w:before="120" w:after="120"/>
        <w:jc w:val="both"/>
        <w:rPr>
          <w:rFonts w:ascii="Arial" w:hAnsi="Arial" w:cs="Arial"/>
        </w:rPr>
      </w:pPr>
      <w:r w:rsidRPr="004A21A3">
        <w:rPr>
          <w:rFonts w:ascii="Arial" w:hAnsi="Arial" w:cs="Arial"/>
        </w:rPr>
        <w:t xml:space="preserve">Monthly Progress Reports </w:t>
      </w:r>
      <w:r w:rsidR="00764739" w:rsidRPr="004A21A3">
        <w:rPr>
          <w:rFonts w:ascii="Arial" w:hAnsi="Arial" w:cs="Arial"/>
        </w:rPr>
        <w:t xml:space="preserve">to be </w:t>
      </w:r>
      <w:r w:rsidR="008D0DBA" w:rsidRPr="004A21A3">
        <w:rPr>
          <w:rFonts w:ascii="Arial" w:hAnsi="Arial" w:cs="Arial"/>
        </w:rPr>
        <w:t>submitted</w:t>
      </w:r>
      <w:r w:rsidRPr="004A21A3">
        <w:rPr>
          <w:rFonts w:ascii="Arial" w:hAnsi="Arial" w:cs="Arial"/>
        </w:rPr>
        <w:t xml:space="preserve"> the last working day of </w:t>
      </w:r>
      <w:r w:rsidR="008D0DBA" w:rsidRPr="004A21A3">
        <w:rPr>
          <w:rFonts w:ascii="Arial" w:hAnsi="Arial" w:cs="Arial"/>
        </w:rPr>
        <w:t>each</w:t>
      </w:r>
      <w:r w:rsidRPr="004A21A3">
        <w:rPr>
          <w:rFonts w:ascii="Arial" w:hAnsi="Arial" w:cs="Arial"/>
        </w:rPr>
        <w:t xml:space="preserve"> month</w:t>
      </w:r>
      <w:r w:rsidR="009576ED" w:rsidRPr="004A21A3">
        <w:rPr>
          <w:rFonts w:ascii="Arial" w:hAnsi="Arial" w:cs="Arial"/>
        </w:rPr>
        <w:t xml:space="preserve"> and uploaded to the AIM CDE</w:t>
      </w:r>
      <w:r w:rsidRPr="004A21A3">
        <w:rPr>
          <w:rFonts w:ascii="Arial" w:hAnsi="Arial" w:cs="Arial"/>
        </w:rPr>
        <w:t xml:space="preserve">. </w:t>
      </w:r>
      <w:r w:rsidR="009576ED" w:rsidRPr="004A21A3">
        <w:rPr>
          <w:rFonts w:ascii="Arial" w:hAnsi="Arial" w:cs="Arial"/>
        </w:rPr>
        <w:t>A t</w:t>
      </w:r>
      <w:r w:rsidRPr="004A21A3">
        <w:rPr>
          <w:rFonts w:ascii="Arial" w:hAnsi="Arial" w:cs="Arial"/>
        </w:rPr>
        <w:t xml:space="preserve">emplate is provided in </w:t>
      </w:r>
      <w:r w:rsidRPr="007E421C">
        <w:rPr>
          <w:rFonts w:ascii="Arial" w:hAnsi="Arial" w:cs="Arial"/>
        </w:rPr>
        <w:t xml:space="preserve">Annex </w:t>
      </w:r>
      <w:r w:rsidR="00044EE8" w:rsidRPr="007E421C">
        <w:rPr>
          <w:rFonts w:ascii="Arial" w:hAnsi="Arial" w:cs="Arial"/>
        </w:rPr>
        <w:t>C</w:t>
      </w:r>
      <w:r w:rsidRPr="004A21A3">
        <w:rPr>
          <w:rFonts w:ascii="Arial" w:hAnsi="Arial" w:cs="Arial"/>
        </w:rPr>
        <w:t xml:space="preserve"> to this Statement of Requirements.</w:t>
      </w:r>
      <w:r w:rsidR="00CF070A" w:rsidRPr="004A21A3">
        <w:rPr>
          <w:rFonts w:ascii="Arial" w:hAnsi="Arial" w:cs="Arial"/>
        </w:rPr>
        <w:t xml:space="preserve"> </w:t>
      </w:r>
    </w:p>
    <w:p w14:paraId="407AA304" w14:textId="0189ECE2" w:rsidR="00FF18CF" w:rsidRDefault="00FF18CF" w:rsidP="007E421C">
      <w:pPr>
        <w:pStyle w:val="ListParagraph"/>
        <w:numPr>
          <w:ilvl w:val="1"/>
          <w:numId w:val="27"/>
        </w:numPr>
        <w:spacing w:before="120" w:after="120"/>
        <w:jc w:val="both"/>
        <w:rPr>
          <w:rFonts w:ascii="Arial" w:hAnsi="Arial" w:cs="Arial"/>
        </w:rPr>
      </w:pPr>
      <w:r w:rsidRPr="004A21A3">
        <w:rPr>
          <w:rFonts w:ascii="Arial" w:hAnsi="Arial" w:cs="Arial"/>
        </w:rPr>
        <w:t xml:space="preserve">Electronic copies of the reports to be uploaded to </w:t>
      </w:r>
      <w:r w:rsidR="00DF0905" w:rsidRPr="004A21A3">
        <w:rPr>
          <w:rFonts w:ascii="Arial" w:hAnsi="Arial" w:cs="Arial"/>
        </w:rPr>
        <w:t>AIM CDE</w:t>
      </w:r>
      <w:r w:rsidRPr="004A21A3">
        <w:rPr>
          <w:rFonts w:ascii="Arial" w:hAnsi="Arial" w:cs="Arial"/>
        </w:rPr>
        <w:t xml:space="preserve"> (no hard copies required</w:t>
      </w:r>
      <w:r w:rsidR="00CF070A" w:rsidRPr="004A21A3">
        <w:rPr>
          <w:rFonts w:ascii="Arial" w:hAnsi="Arial" w:cs="Arial"/>
        </w:rPr>
        <w:t>)</w:t>
      </w:r>
      <w:r w:rsidR="00623124" w:rsidRPr="004A21A3">
        <w:rPr>
          <w:rFonts w:ascii="Arial" w:hAnsi="Arial" w:cs="Arial"/>
        </w:rPr>
        <w:t xml:space="preserve"> and as detailed within the ‘Technical Standard – Inspecting Engineers Supplementary’</w:t>
      </w:r>
      <w:r w:rsidR="00CF070A" w:rsidRPr="004A21A3">
        <w:rPr>
          <w:rFonts w:ascii="Arial" w:hAnsi="Arial" w:cs="Arial"/>
        </w:rPr>
        <w:t>.</w:t>
      </w:r>
    </w:p>
    <w:p w14:paraId="5D3B4356" w14:textId="77777777" w:rsidR="007E421C" w:rsidRPr="00BC7477" w:rsidRDefault="007E421C" w:rsidP="007E421C">
      <w:pPr>
        <w:pStyle w:val="ListParagraph"/>
        <w:spacing w:before="120" w:after="120"/>
        <w:ind w:left="1080"/>
        <w:jc w:val="both"/>
        <w:rPr>
          <w:rFonts w:ascii="Arial" w:hAnsi="Arial" w:cs="Arial"/>
        </w:rPr>
      </w:pPr>
    </w:p>
    <w:p w14:paraId="4CA242CF" w14:textId="5B6EAE1D" w:rsidR="00022CCE" w:rsidRPr="00BC7477" w:rsidRDefault="00022CCE" w:rsidP="007E421C">
      <w:pPr>
        <w:pStyle w:val="ListParagraph"/>
        <w:numPr>
          <w:ilvl w:val="0"/>
          <w:numId w:val="27"/>
        </w:numPr>
        <w:spacing w:before="120" w:after="120"/>
        <w:jc w:val="both"/>
        <w:rPr>
          <w:rFonts w:ascii="Arial" w:hAnsi="Arial" w:cs="Arial"/>
          <w:b/>
          <w:bCs/>
          <w:u w:val="single"/>
        </w:rPr>
      </w:pPr>
      <w:r w:rsidRPr="00BC7477">
        <w:rPr>
          <w:rFonts w:ascii="Arial" w:hAnsi="Arial" w:cs="Arial"/>
          <w:b/>
          <w:bCs/>
          <w:u w:val="single"/>
        </w:rPr>
        <w:t>Acceptance/rejection criteria</w:t>
      </w:r>
      <w:r w:rsidR="009350FE" w:rsidRPr="00BC7477">
        <w:rPr>
          <w:rFonts w:ascii="Arial" w:hAnsi="Arial" w:cs="Arial"/>
          <w:b/>
          <w:bCs/>
          <w:u w:val="single"/>
        </w:rPr>
        <w:t xml:space="preserve"> of the deliverables</w:t>
      </w:r>
    </w:p>
    <w:p w14:paraId="539B6FC0" w14:textId="30C89928" w:rsidR="00540763" w:rsidRPr="00BC7477" w:rsidRDefault="00022CCE" w:rsidP="00540763">
      <w:pPr>
        <w:pStyle w:val="PartiesAshurst"/>
        <w:numPr>
          <w:ilvl w:val="1"/>
          <w:numId w:val="27"/>
        </w:numPr>
        <w:spacing w:before="120" w:after="120" w:line="240" w:lineRule="auto"/>
        <w:outlineLvl w:val="9"/>
        <w:rPr>
          <w:rFonts w:ascii="Arial" w:hAnsi="Arial" w:cs="Arial"/>
          <w:sz w:val="24"/>
          <w:szCs w:val="24"/>
        </w:rPr>
      </w:pPr>
      <w:r w:rsidRPr="00BC7477">
        <w:rPr>
          <w:rFonts w:ascii="Arial" w:hAnsi="Arial" w:cs="Arial"/>
          <w:b/>
          <w:bCs/>
          <w:sz w:val="24"/>
          <w:szCs w:val="24"/>
        </w:rPr>
        <w:t>Acceptance:</w:t>
      </w:r>
      <w:r w:rsidR="00540763" w:rsidRPr="00BC7477">
        <w:rPr>
          <w:rFonts w:ascii="Arial" w:hAnsi="Arial" w:cs="Arial"/>
          <w:sz w:val="24"/>
          <w:szCs w:val="24"/>
        </w:rPr>
        <w:t xml:space="preserve"> The inspectors must follow the ‘Technical Standard – Inspecting Engineers Supplementary’ and the report format within the Technical Standard unless any deviation is agreed in advance with the DIO Designated Officer. Data upload to contain files as detailed with in the Technical Standard into the AIM CDE. Flats files of the dashboards to be created.</w:t>
      </w:r>
    </w:p>
    <w:p w14:paraId="6D4AAB9E" w14:textId="71AD0804" w:rsidR="00540763" w:rsidRPr="00BC7477" w:rsidRDefault="00540763" w:rsidP="00540763">
      <w:pPr>
        <w:pStyle w:val="PartiesAshurst"/>
        <w:numPr>
          <w:ilvl w:val="1"/>
          <w:numId w:val="27"/>
        </w:numPr>
        <w:spacing w:before="120" w:after="120" w:line="240" w:lineRule="auto"/>
        <w:outlineLvl w:val="9"/>
        <w:rPr>
          <w:rFonts w:ascii="Arial" w:hAnsi="Arial" w:cs="Arial"/>
          <w:sz w:val="24"/>
          <w:szCs w:val="24"/>
        </w:rPr>
      </w:pPr>
      <w:r w:rsidRPr="00BC7477">
        <w:rPr>
          <w:rFonts w:ascii="Arial" w:hAnsi="Arial" w:cs="Arial"/>
          <w:b/>
          <w:bCs/>
          <w:sz w:val="24"/>
          <w:szCs w:val="24"/>
        </w:rPr>
        <w:t>Rejection:</w:t>
      </w:r>
      <w:bookmarkStart w:id="0" w:name="rejection_criteria"/>
      <w:bookmarkEnd w:id="0"/>
      <w:r w:rsidRPr="00BC7477">
        <w:rPr>
          <w:rFonts w:ascii="Arial" w:hAnsi="Arial" w:cs="Arial"/>
          <w:b/>
          <w:bCs/>
          <w:sz w:val="24"/>
          <w:szCs w:val="24"/>
        </w:rPr>
        <w:t xml:space="preserve"> </w:t>
      </w:r>
      <w:r w:rsidRPr="00BC7477">
        <w:rPr>
          <w:rFonts w:ascii="Arial" w:hAnsi="Arial" w:cs="Arial"/>
          <w:sz w:val="24"/>
          <w:szCs w:val="24"/>
        </w:rPr>
        <w:t>The deliverables will be rejected if the report does not follow or contain as a minimum the same information as per the ‘Technical Standard – Inspecting Engineers Supplementary’ or the uploaded files not in the correct format.</w:t>
      </w:r>
    </w:p>
    <w:p w14:paraId="77110218" w14:textId="77777777" w:rsidR="00F95AEC" w:rsidRPr="00BC7477" w:rsidRDefault="00F95AEC" w:rsidP="007E421C">
      <w:pPr>
        <w:pStyle w:val="PartiesAshurst"/>
        <w:tabs>
          <w:tab w:val="num" w:pos="0"/>
        </w:tabs>
        <w:spacing w:before="120" w:after="120" w:line="240" w:lineRule="auto"/>
        <w:ind w:left="0" w:firstLine="0"/>
        <w:outlineLvl w:val="9"/>
        <w:rPr>
          <w:rFonts w:ascii="Arial" w:hAnsi="Arial" w:cs="Arial"/>
          <w:sz w:val="24"/>
          <w:szCs w:val="24"/>
          <w:u w:val="single"/>
        </w:rPr>
      </w:pPr>
      <w:bookmarkStart w:id="1" w:name="acceptance_reqt"/>
      <w:bookmarkEnd w:id="1"/>
    </w:p>
    <w:p w14:paraId="5E83161C" w14:textId="416ABF3A" w:rsidR="00391411" w:rsidRPr="00BC7477" w:rsidRDefault="00391411" w:rsidP="007E421C">
      <w:pPr>
        <w:pStyle w:val="PartiesAshurst"/>
        <w:numPr>
          <w:ilvl w:val="0"/>
          <w:numId w:val="27"/>
        </w:numPr>
        <w:tabs>
          <w:tab w:val="num" w:pos="782"/>
        </w:tabs>
        <w:spacing w:before="120" w:after="120" w:line="240" w:lineRule="auto"/>
        <w:outlineLvl w:val="9"/>
        <w:rPr>
          <w:rFonts w:ascii="Arial" w:hAnsi="Arial" w:cs="Arial"/>
          <w:b/>
          <w:bCs/>
          <w:sz w:val="24"/>
          <w:szCs w:val="24"/>
          <w:u w:val="single"/>
        </w:rPr>
      </w:pPr>
      <w:r w:rsidRPr="00BC7477">
        <w:rPr>
          <w:rFonts w:ascii="Arial" w:hAnsi="Arial" w:cs="Arial"/>
          <w:b/>
          <w:bCs/>
          <w:sz w:val="24"/>
          <w:szCs w:val="24"/>
          <w:u w:val="single"/>
        </w:rPr>
        <w:t>Security Aspects Letter</w:t>
      </w:r>
    </w:p>
    <w:p w14:paraId="5A75A3B5" w14:textId="0BB4864F" w:rsidR="00F961E2" w:rsidRPr="00BC7477" w:rsidRDefault="009C248E" w:rsidP="007E421C">
      <w:pPr>
        <w:pStyle w:val="PartiesAshurst"/>
        <w:numPr>
          <w:ilvl w:val="1"/>
          <w:numId w:val="27"/>
        </w:numPr>
        <w:spacing w:before="120" w:after="120" w:line="240" w:lineRule="auto"/>
        <w:rPr>
          <w:rFonts w:ascii="Arial" w:hAnsi="Arial" w:cs="Arial"/>
          <w:sz w:val="24"/>
          <w:szCs w:val="24"/>
        </w:rPr>
      </w:pPr>
      <w:r w:rsidRPr="00BC7477">
        <w:rPr>
          <w:rFonts w:ascii="Arial" w:hAnsi="Arial" w:cs="Arial"/>
          <w:sz w:val="24"/>
          <w:szCs w:val="24"/>
        </w:rPr>
        <w:t>A Security Aspects letter</w:t>
      </w:r>
      <w:r w:rsidR="00296479" w:rsidRPr="00BC7477">
        <w:rPr>
          <w:rFonts w:ascii="Arial" w:hAnsi="Arial" w:cs="Arial"/>
          <w:sz w:val="24"/>
          <w:szCs w:val="24"/>
        </w:rPr>
        <w:t xml:space="preserve"> will be issued on</w:t>
      </w:r>
      <w:r w:rsidR="007E0EF2" w:rsidRPr="00BC7477">
        <w:rPr>
          <w:rFonts w:ascii="Arial" w:hAnsi="Arial" w:cs="Arial"/>
          <w:sz w:val="24"/>
          <w:szCs w:val="24"/>
        </w:rPr>
        <w:t xml:space="preserve"> contract award</w:t>
      </w:r>
      <w:r w:rsidR="007D0E81" w:rsidRPr="00BC7477">
        <w:rPr>
          <w:rFonts w:ascii="Arial" w:hAnsi="Arial" w:cs="Arial"/>
          <w:sz w:val="24"/>
          <w:szCs w:val="24"/>
        </w:rPr>
        <w:t xml:space="preserve"> to cover airfields classified as </w:t>
      </w:r>
      <w:r w:rsidR="00C03755" w:rsidRPr="00BC7477">
        <w:rPr>
          <w:rFonts w:ascii="Arial" w:hAnsi="Arial" w:cs="Arial"/>
          <w:sz w:val="24"/>
          <w:szCs w:val="24"/>
        </w:rPr>
        <w:t>O</w:t>
      </w:r>
      <w:r w:rsidR="007D0E81" w:rsidRPr="00BC7477">
        <w:rPr>
          <w:rFonts w:ascii="Arial" w:hAnsi="Arial" w:cs="Arial"/>
          <w:sz w:val="24"/>
          <w:szCs w:val="24"/>
        </w:rPr>
        <w:t xml:space="preserve">fficial </w:t>
      </w:r>
      <w:r w:rsidR="00C03755" w:rsidRPr="00BC7477">
        <w:rPr>
          <w:rFonts w:ascii="Arial" w:hAnsi="Arial" w:cs="Arial"/>
          <w:sz w:val="24"/>
          <w:szCs w:val="24"/>
        </w:rPr>
        <w:t>S</w:t>
      </w:r>
      <w:r w:rsidR="007D0E81" w:rsidRPr="00BC7477">
        <w:rPr>
          <w:rFonts w:ascii="Arial" w:hAnsi="Arial" w:cs="Arial"/>
          <w:sz w:val="24"/>
          <w:szCs w:val="24"/>
        </w:rPr>
        <w:t>ensitive</w:t>
      </w:r>
      <w:r w:rsidR="006048AF" w:rsidRPr="00BC7477">
        <w:rPr>
          <w:rFonts w:ascii="Arial" w:hAnsi="Arial" w:cs="Arial"/>
          <w:sz w:val="24"/>
          <w:szCs w:val="24"/>
        </w:rPr>
        <w:t xml:space="preserve">. </w:t>
      </w:r>
    </w:p>
    <w:p w14:paraId="6680AFCD" w14:textId="77777777" w:rsidR="00F961E2" w:rsidRPr="00F3461F" w:rsidRDefault="00F961E2" w:rsidP="00C74711">
      <w:pPr>
        <w:pStyle w:val="PartiesAshurst"/>
        <w:tabs>
          <w:tab w:val="num" w:pos="0"/>
        </w:tabs>
        <w:spacing w:after="0" w:line="240" w:lineRule="auto"/>
        <w:outlineLvl w:val="9"/>
        <w:rPr>
          <w:rFonts w:ascii="Arial" w:hAnsi="Arial" w:cs="Arial"/>
          <w:sz w:val="22"/>
          <w:szCs w:val="22"/>
          <w:u w:val="single"/>
        </w:rPr>
      </w:pPr>
    </w:p>
    <w:p w14:paraId="743F6DA0" w14:textId="77777777" w:rsidR="00B94FA4" w:rsidRPr="00F3461F" w:rsidRDefault="00B94FA4">
      <w:pPr>
        <w:rPr>
          <w:rFonts w:ascii="Arial" w:eastAsia="MS Mincho" w:hAnsi="Arial" w:cs="Arial"/>
          <w:b/>
          <w:bCs/>
          <w:u w:val="single"/>
          <w:lang w:eastAsia="en-GB"/>
        </w:rPr>
      </w:pPr>
      <w:r w:rsidRPr="00F3461F">
        <w:rPr>
          <w:rFonts w:ascii="Arial" w:hAnsi="Arial" w:cs="Arial"/>
          <w:b/>
          <w:bCs/>
          <w:u w:val="single"/>
        </w:rPr>
        <w:br w:type="page"/>
      </w:r>
    </w:p>
    <w:p w14:paraId="7B659F4F" w14:textId="70AB3C91" w:rsidR="00CF5FF7" w:rsidRPr="00F3461F" w:rsidRDefault="00CF5FF7" w:rsidP="00E2128E">
      <w:pPr>
        <w:pStyle w:val="PartiesAshurst"/>
        <w:tabs>
          <w:tab w:val="num" w:pos="0"/>
        </w:tabs>
        <w:spacing w:after="0" w:line="240" w:lineRule="auto"/>
        <w:jc w:val="right"/>
        <w:outlineLvl w:val="9"/>
        <w:rPr>
          <w:rFonts w:ascii="Arial" w:hAnsi="Arial" w:cs="Arial"/>
          <w:b/>
          <w:bCs/>
          <w:sz w:val="22"/>
          <w:szCs w:val="22"/>
          <w:u w:val="single"/>
        </w:rPr>
      </w:pPr>
      <w:r w:rsidRPr="00F3461F">
        <w:rPr>
          <w:rFonts w:ascii="Arial" w:hAnsi="Arial" w:cs="Arial"/>
          <w:b/>
          <w:bCs/>
          <w:sz w:val="22"/>
          <w:szCs w:val="22"/>
          <w:u w:val="single"/>
        </w:rPr>
        <w:lastRenderedPageBreak/>
        <w:t xml:space="preserve">ANNEX A </w:t>
      </w:r>
      <w:r w:rsidR="001279C5" w:rsidRPr="00F3461F">
        <w:rPr>
          <w:rFonts w:ascii="Arial" w:hAnsi="Arial" w:cs="Arial"/>
          <w:b/>
          <w:bCs/>
          <w:sz w:val="22"/>
          <w:szCs w:val="22"/>
          <w:u w:val="single"/>
        </w:rPr>
        <w:t xml:space="preserve">- INDICATIVE </w:t>
      </w:r>
      <w:r w:rsidRPr="00F3461F">
        <w:rPr>
          <w:rFonts w:ascii="Arial" w:hAnsi="Arial" w:cs="Arial"/>
          <w:b/>
          <w:bCs/>
          <w:sz w:val="22"/>
          <w:szCs w:val="22"/>
          <w:u w:val="single"/>
        </w:rPr>
        <w:t>PROGRAMME</w:t>
      </w:r>
      <w:r w:rsidR="001279C5" w:rsidRPr="00F3461F">
        <w:rPr>
          <w:rFonts w:ascii="Arial" w:hAnsi="Arial" w:cs="Arial"/>
          <w:b/>
          <w:bCs/>
          <w:sz w:val="22"/>
          <w:szCs w:val="22"/>
          <w:u w:val="single"/>
        </w:rPr>
        <w:t xml:space="preserve"> OF INSPECTIONS</w:t>
      </w:r>
    </w:p>
    <w:p w14:paraId="3CB49002" w14:textId="77777777" w:rsidR="00206945" w:rsidRPr="00F3461F" w:rsidRDefault="00206945" w:rsidP="00E2128E">
      <w:pPr>
        <w:pStyle w:val="PartiesAshurst"/>
        <w:tabs>
          <w:tab w:val="num" w:pos="0"/>
        </w:tabs>
        <w:spacing w:after="0" w:line="240" w:lineRule="auto"/>
        <w:jc w:val="right"/>
        <w:outlineLvl w:val="9"/>
        <w:rPr>
          <w:rFonts w:ascii="Arial" w:hAnsi="Arial" w:cs="Arial"/>
          <w:b/>
          <w:bCs/>
          <w:sz w:val="22"/>
          <w:szCs w:val="22"/>
          <w:u w:val="single"/>
        </w:rPr>
      </w:pPr>
    </w:p>
    <w:p w14:paraId="4D229D29" w14:textId="15944CB6" w:rsidR="00EC3E18" w:rsidRPr="00643731" w:rsidRDefault="00643731" w:rsidP="00206945">
      <w:pPr>
        <w:spacing w:after="0"/>
        <w:textAlignment w:val="baseline"/>
        <w:rPr>
          <w:rFonts w:ascii="Arial" w:eastAsia="Times New Roman" w:hAnsi="Arial" w:cs="Arial"/>
          <w:b/>
          <w:bCs/>
          <w:i/>
          <w:iCs/>
          <w:color w:val="000000"/>
          <w:lang w:eastAsia="en-GB"/>
        </w:rPr>
      </w:pPr>
      <w:r w:rsidRPr="00643731">
        <w:rPr>
          <w:rFonts w:ascii="Arial" w:eastAsia="Times New Roman" w:hAnsi="Arial" w:cs="Arial"/>
          <w:b/>
          <w:bCs/>
          <w:i/>
          <w:iCs/>
          <w:color w:val="000000"/>
          <w:lang w:eastAsia="en-GB"/>
        </w:rPr>
        <w:t>[REDACTED]</w:t>
      </w:r>
    </w:p>
    <w:p w14:paraId="754FA819" w14:textId="77777777" w:rsidR="00643731" w:rsidRPr="00F3461F" w:rsidRDefault="00643731" w:rsidP="00206945">
      <w:pPr>
        <w:spacing w:after="0"/>
        <w:textAlignment w:val="baseline"/>
        <w:rPr>
          <w:rFonts w:ascii="Arial" w:eastAsia="Times New Roman" w:hAnsi="Arial" w:cs="Arial"/>
          <w:color w:val="000000"/>
          <w:lang w:eastAsia="en-GB"/>
        </w:rPr>
      </w:pPr>
    </w:p>
    <w:p w14:paraId="7F6880F3" w14:textId="0470278F" w:rsidR="00206945" w:rsidRPr="00F3461F" w:rsidRDefault="00206945" w:rsidP="00206945">
      <w:pPr>
        <w:spacing w:after="0"/>
        <w:textAlignment w:val="baseline"/>
        <w:rPr>
          <w:rFonts w:ascii="Arial" w:eastAsia="Times New Roman" w:hAnsi="Arial" w:cs="Arial"/>
          <w:lang w:eastAsia="en-GB"/>
        </w:rPr>
      </w:pPr>
      <w:r w:rsidRPr="00F3461F">
        <w:rPr>
          <w:rFonts w:ascii="Arial" w:eastAsia="Times New Roman" w:hAnsi="Arial" w:cs="Arial"/>
          <w:color w:val="000000"/>
          <w:lang w:eastAsia="en-GB"/>
        </w:rPr>
        <w:t>Note: - Programme may be subject to change dependant on operational requirements</w:t>
      </w:r>
      <w:r w:rsidR="00814CE0" w:rsidRPr="00F3461F">
        <w:rPr>
          <w:rFonts w:ascii="Arial" w:eastAsia="Times New Roman" w:hAnsi="Arial" w:cs="Arial"/>
          <w:color w:val="000000"/>
          <w:lang w:eastAsia="en-GB"/>
        </w:rPr>
        <w:t xml:space="preserve"> and projects</w:t>
      </w:r>
      <w:r w:rsidRPr="00F3461F">
        <w:rPr>
          <w:rFonts w:ascii="Arial" w:eastAsia="Times New Roman" w:hAnsi="Arial" w:cs="Arial"/>
          <w:color w:val="000000"/>
          <w:lang w:eastAsia="en-GB"/>
        </w:rPr>
        <w:t>.</w:t>
      </w:r>
      <w:r w:rsidR="0039385C" w:rsidRPr="00F3461F">
        <w:rPr>
          <w:rFonts w:ascii="Arial" w:eastAsia="Times New Roman" w:hAnsi="Arial" w:cs="Arial"/>
          <w:color w:val="000000"/>
          <w:lang w:eastAsia="en-GB"/>
        </w:rPr>
        <w:t xml:space="preserve"> Where there </w:t>
      </w:r>
      <w:r w:rsidR="00EC3E18" w:rsidRPr="00F3461F">
        <w:rPr>
          <w:rFonts w:ascii="Arial" w:eastAsia="Times New Roman" w:hAnsi="Arial" w:cs="Arial"/>
          <w:color w:val="000000"/>
          <w:lang w:eastAsia="en-GB"/>
        </w:rPr>
        <w:t>are</w:t>
      </w:r>
      <w:r w:rsidR="0039385C" w:rsidRPr="00F3461F">
        <w:rPr>
          <w:rFonts w:ascii="Arial" w:eastAsia="Times New Roman" w:hAnsi="Arial" w:cs="Arial"/>
          <w:color w:val="000000"/>
          <w:lang w:eastAsia="en-GB"/>
        </w:rPr>
        <w:t xml:space="preserve"> no Airfield Ground Lighting Inspection</w:t>
      </w:r>
      <w:r w:rsidR="00EC3E18" w:rsidRPr="00F3461F">
        <w:rPr>
          <w:rFonts w:ascii="Arial" w:eastAsia="Times New Roman" w:hAnsi="Arial" w:cs="Arial"/>
          <w:color w:val="000000"/>
          <w:lang w:eastAsia="en-GB"/>
        </w:rPr>
        <w:t>s</w:t>
      </w:r>
      <w:r w:rsidR="001D3C82" w:rsidRPr="00F3461F">
        <w:rPr>
          <w:rFonts w:ascii="Arial" w:eastAsia="Times New Roman" w:hAnsi="Arial" w:cs="Arial"/>
          <w:color w:val="000000"/>
          <w:lang w:eastAsia="en-GB"/>
        </w:rPr>
        <w:t xml:space="preserve"> required, the pavement inspector </w:t>
      </w:r>
      <w:r w:rsidR="003C1870" w:rsidRPr="00F3461F">
        <w:rPr>
          <w:rFonts w:ascii="Arial" w:eastAsia="Times New Roman" w:hAnsi="Arial" w:cs="Arial"/>
          <w:color w:val="000000"/>
          <w:lang w:eastAsia="en-GB"/>
        </w:rPr>
        <w:t xml:space="preserve">shall include </w:t>
      </w:r>
      <w:r w:rsidR="008743C8" w:rsidRPr="00F3461F">
        <w:rPr>
          <w:rFonts w:ascii="Arial" w:eastAsia="Times New Roman" w:hAnsi="Arial" w:cs="Arial"/>
          <w:color w:val="000000"/>
          <w:lang w:eastAsia="en-GB"/>
        </w:rPr>
        <w:t xml:space="preserve">wind direction indicators, </w:t>
      </w:r>
      <w:r w:rsidR="00CE370E" w:rsidRPr="00F3461F">
        <w:rPr>
          <w:rFonts w:ascii="Arial" w:eastAsia="Times New Roman" w:hAnsi="Arial" w:cs="Arial"/>
          <w:color w:val="000000"/>
          <w:lang w:eastAsia="en-GB"/>
        </w:rPr>
        <w:t>signage, aerodrome obstructions and presence of obstruction lighting</w:t>
      </w:r>
      <w:r w:rsidR="00C507A9" w:rsidRPr="00F3461F">
        <w:rPr>
          <w:rFonts w:ascii="Arial" w:eastAsia="Times New Roman" w:hAnsi="Arial" w:cs="Arial"/>
          <w:color w:val="000000"/>
          <w:lang w:eastAsia="en-GB"/>
        </w:rPr>
        <w:t xml:space="preserve"> within the pavement inspection and update the relevant sections within the report.</w:t>
      </w:r>
      <w:r w:rsidR="001D3C82" w:rsidRPr="00F3461F">
        <w:rPr>
          <w:rFonts w:ascii="Arial" w:eastAsia="Times New Roman" w:hAnsi="Arial" w:cs="Arial"/>
          <w:color w:val="000000"/>
          <w:lang w:eastAsia="en-GB"/>
        </w:rPr>
        <w:t xml:space="preserve"> </w:t>
      </w:r>
    </w:p>
    <w:p w14:paraId="7DD06B7A" w14:textId="77777777" w:rsidR="007E1089" w:rsidRPr="00F3461F" w:rsidRDefault="00BB282C" w:rsidP="007E1089">
      <w:pPr>
        <w:rPr>
          <w:rFonts w:ascii="Arial" w:hAnsi="Arial" w:cs="Arial"/>
        </w:rPr>
      </w:pPr>
      <w:r w:rsidRPr="00F3461F">
        <w:rPr>
          <w:rFonts w:ascii="Arial" w:hAnsi="Arial" w:cs="Arial"/>
        </w:rPr>
        <w:br w:type="page"/>
      </w:r>
    </w:p>
    <w:p w14:paraId="5A9D5868" w14:textId="723DB20B" w:rsidR="007E1089" w:rsidRPr="00F3461F" w:rsidRDefault="007E1089" w:rsidP="007E1089">
      <w:pPr>
        <w:pStyle w:val="PartiesAshurst"/>
        <w:tabs>
          <w:tab w:val="num" w:pos="0"/>
        </w:tabs>
        <w:spacing w:after="0" w:line="240" w:lineRule="auto"/>
        <w:jc w:val="right"/>
        <w:outlineLvl w:val="9"/>
        <w:rPr>
          <w:rFonts w:ascii="Arial" w:hAnsi="Arial" w:cs="Arial"/>
          <w:b/>
          <w:bCs/>
          <w:sz w:val="22"/>
          <w:szCs w:val="22"/>
          <w:u w:val="single"/>
        </w:rPr>
      </w:pPr>
      <w:r w:rsidRPr="00F3461F">
        <w:rPr>
          <w:rFonts w:ascii="Arial" w:hAnsi="Arial" w:cs="Arial"/>
          <w:b/>
          <w:bCs/>
          <w:sz w:val="22"/>
          <w:szCs w:val="22"/>
          <w:u w:val="single"/>
        </w:rPr>
        <w:lastRenderedPageBreak/>
        <w:t>ANNEX B - NEW</w:t>
      </w:r>
      <w:r w:rsidR="00160638" w:rsidRPr="00F3461F">
        <w:rPr>
          <w:rFonts w:ascii="Arial" w:hAnsi="Arial" w:cs="Arial"/>
          <w:b/>
          <w:bCs/>
          <w:sz w:val="22"/>
          <w:szCs w:val="22"/>
          <w:u w:val="single"/>
        </w:rPr>
        <w:t xml:space="preserve"> AIRFIELD REQUIREMENTS</w:t>
      </w:r>
    </w:p>
    <w:p w14:paraId="0FB178C7" w14:textId="77777777" w:rsidR="0046775B" w:rsidRPr="00F3461F" w:rsidRDefault="0046775B" w:rsidP="007E1089">
      <w:pPr>
        <w:rPr>
          <w:rFonts w:ascii="Arial" w:hAnsi="Arial" w:cs="Arial"/>
          <w:b/>
          <w:bCs/>
          <w:u w:val="single"/>
        </w:rPr>
      </w:pPr>
    </w:p>
    <w:p w14:paraId="7268FDC7" w14:textId="77777777" w:rsidR="00643731" w:rsidRPr="00643731" w:rsidRDefault="00643731" w:rsidP="00643731">
      <w:pPr>
        <w:spacing w:after="0"/>
        <w:textAlignment w:val="baseline"/>
        <w:rPr>
          <w:rFonts w:ascii="Arial" w:eastAsia="Times New Roman" w:hAnsi="Arial" w:cs="Arial"/>
          <w:b/>
          <w:bCs/>
          <w:i/>
          <w:iCs/>
          <w:color w:val="000000"/>
          <w:lang w:eastAsia="en-GB"/>
        </w:rPr>
      </w:pPr>
      <w:r w:rsidRPr="00643731">
        <w:rPr>
          <w:rFonts w:ascii="Arial" w:eastAsia="Times New Roman" w:hAnsi="Arial" w:cs="Arial"/>
          <w:b/>
          <w:bCs/>
          <w:i/>
          <w:iCs/>
          <w:color w:val="000000"/>
          <w:lang w:eastAsia="en-GB"/>
        </w:rPr>
        <w:t>[REDACTED]</w:t>
      </w:r>
    </w:p>
    <w:p w14:paraId="3610BE5A" w14:textId="4252FB47" w:rsidR="009C36EB" w:rsidRPr="00F3461F" w:rsidRDefault="009C36EB">
      <w:pPr>
        <w:rPr>
          <w:rFonts w:ascii="Arial" w:hAnsi="Arial" w:cs="Arial"/>
        </w:rPr>
        <w:sectPr w:rsidR="009C36EB" w:rsidRPr="00F3461F">
          <w:headerReference w:type="default" r:id="rId12"/>
          <w:pgSz w:w="11906" w:h="16838"/>
          <w:pgMar w:top="1440" w:right="1440" w:bottom="1440" w:left="1440" w:header="708" w:footer="708" w:gutter="0"/>
          <w:cols w:space="708"/>
          <w:docGrid w:linePitch="360"/>
        </w:sectPr>
      </w:pPr>
    </w:p>
    <w:p w14:paraId="1C4B549A" w14:textId="5DB955C1" w:rsidR="00BB282C" w:rsidRPr="00F3461F" w:rsidRDefault="00BB282C" w:rsidP="00BB282C">
      <w:pPr>
        <w:pStyle w:val="PartiesAshurst"/>
        <w:tabs>
          <w:tab w:val="num" w:pos="0"/>
        </w:tabs>
        <w:spacing w:after="0" w:line="240" w:lineRule="auto"/>
        <w:jc w:val="right"/>
        <w:outlineLvl w:val="9"/>
        <w:rPr>
          <w:rFonts w:ascii="Arial" w:hAnsi="Arial" w:cs="Arial"/>
          <w:b/>
          <w:bCs/>
          <w:sz w:val="22"/>
          <w:szCs w:val="22"/>
          <w:u w:val="single"/>
        </w:rPr>
      </w:pPr>
      <w:r w:rsidRPr="00F3461F">
        <w:rPr>
          <w:rFonts w:ascii="Arial" w:hAnsi="Arial" w:cs="Arial"/>
          <w:b/>
          <w:bCs/>
          <w:sz w:val="22"/>
          <w:szCs w:val="22"/>
          <w:u w:val="single"/>
        </w:rPr>
        <w:lastRenderedPageBreak/>
        <w:t xml:space="preserve">ANNEX </w:t>
      </w:r>
      <w:r w:rsidR="0092300F" w:rsidRPr="00F3461F">
        <w:rPr>
          <w:rFonts w:ascii="Arial" w:hAnsi="Arial" w:cs="Arial"/>
          <w:b/>
          <w:bCs/>
          <w:sz w:val="22"/>
          <w:szCs w:val="22"/>
          <w:u w:val="single"/>
        </w:rPr>
        <w:t>C</w:t>
      </w:r>
      <w:r w:rsidRPr="00F3461F">
        <w:rPr>
          <w:rFonts w:ascii="Arial" w:hAnsi="Arial" w:cs="Arial"/>
          <w:b/>
          <w:bCs/>
          <w:sz w:val="22"/>
          <w:szCs w:val="22"/>
          <w:u w:val="single"/>
        </w:rPr>
        <w:t xml:space="preserve"> </w:t>
      </w:r>
      <w:r w:rsidR="007E598B" w:rsidRPr="00F3461F">
        <w:rPr>
          <w:rFonts w:ascii="Arial" w:hAnsi="Arial" w:cs="Arial"/>
          <w:b/>
          <w:bCs/>
          <w:sz w:val="22"/>
          <w:szCs w:val="22"/>
          <w:u w:val="single"/>
        </w:rPr>
        <w:t>–</w:t>
      </w:r>
      <w:r w:rsidRPr="00F3461F">
        <w:rPr>
          <w:rFonts w:ascii="Arial" w:hAnsi="Arial" w:cs="Arial"/>
          <w:b/>
          <w:bCs/>
          <w:sz w:val="22"/>
          <w:szCs w:val="22"/>
          <w:u w:val="single"/>
        </w:rPr>
        <w:t xml:space="preserve"> </w:t>
      </w:r>
      <w:r w:rsidR="007E598B" w:rsidRPr="00F3461F">
        <w:rPr>
          <w:rFonts w:ascii="Arial" w:hAnsi="Arial" w:cs="Arial"/>
          <w:b/>
          <w:bCs/>
          <w:sz w:val="22"/>
          <w:szCs w:val="22"/>
          <w:u w:val="single"/>
        </w:rPr>
        <w:t>PROGRESS REPORT TEMPLATE</w:t>
      </w:r>
    </w:p>
    <w:p w14:paraId="263AD1EB" w14:textId="77777777" w:rsidR="000647E9" w:rsidRPr="00F3461F" w:rsidRDefault="000647E9" w:rsidP="000647E9">
      <w:pPr>
        <w:overflowPunct w:val="0"/>
        <w:autoSpaceDE w:val="0"/>
        <w:autoSpaceDN w:val="0"/>
        <w:adjustRightInd w:val="0"/>
        <w:spacing w:after="0" w:line="240" w:lineRule="auto"/>
        <w:jc w:val="right"/>
        <w:textAlignment w:val="baseline"/>
        <w:rPr>
          <w:rFonts w:ascii="Arial" w:eastAsia="Times New Roman" w:hAnsi="Arial" w:cs="Arial"/>
          <w:kern w:val="22"/>
        </w:rPr>
      </w:pPr>
    </w:p>
    <w:tbl>
      <w:tblPr>
        <w:tblpPr w:leftFromText="180" w:rightFromText="180" w:vertAnchor="text" w:horzAnchor="margin" w:tblpXSpec="center" w:tblpY="3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905"/>
        <w:gridCol w:w="1225"/>
        <w:gridCol w:w="1203"/>
        <w:gridCol w:w="1204"/>
        <w:gridCol w:w="1060"/>
        <w:gridCol w:w="1131"/>
        <w:gridCol w:w="1134"/>
        <w:gridCol w:w="1134"/>
        <w:gridCol w:w="1134"/>
        <w:gridCol w:w="1137"/>
        <w:gridCol w:w="993"/>
        <w:gridCol w:w="1133"/>
      </w:tblGrid>
      <w:tr w:rsidR="000647E9" w:rsidRPr="00F3461F" w14:paraId="3782DB35" w14:textId="77777777" w:rsidTr="00EF3A6B">
        <w:tc>
          <w:tcPr>
            <w:tcW w:w="1741" w:type="dxa"/>
            <w:vMerge w:val="restart"/>
            <w:shd w:val="clear" w:color="auto" w:fill="E6E6E6"/>
            <w:vAlign w:val="center"/>
          </w:tcPr>
          <w:p w14:paraId="3993DED1"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Airfield</w:t>
            </w:r>
          </w:p>
        </w:tc>
        <w:tc>
          <w:tcPr>
            <w:tcW w:w="905" w:type="dxa"/>
            <w:vMerge w:val="restart"/>
            <w:shd w:val="clear" w:color="auto" w:fill="E6E6E6"/>
            <w:vAlign w:val="center"/>
          </w:tcPr>
          <w:p w14:paraId="78D7C579"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Target Date</w:t>
            </w:r>
          </w:p>
        </w:tc>
        <w:tc>
          <w:tcPr>
            <w:tcW w:w="2428" w:type="dxa"/>
            <w:gridSpan w:val="2"/>
            <w:shd w:val="clear" w:color="auto" w:fill="E6E6E6"/>
            <w:vAlign w:val="center"/>
          </w:tcPr>
          <w:p w14:paraId="08BFB317"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Inspectors</w:t>
            </w:r>
          </w:p>
        </w:tc>
        <w:tc>
          <w:tcPr>
            <w:tcW w:w="2264" w:type="dxa"/>
            <w:gridSpan w:val="2"/>
            <w:shd w:val="clear" w:color="auto" w:fill="E6E6E6"/>
            <w:vAlign w:val="center"/>
          </w:tcPr>
          <w:p w14:paraId="3D461DD9" w14:textId="1880DF61"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Planned</w:t>
            </w:r>
            <w:r w:rsidR="00533A68" w:rsidRPr="00F3461F">
              <w:rPr>
                <w:rFonts w:ascii="Arial" w:eastAsia="Times New Roman" w:hAnsi="Arial" w:cs="Arial"/>
                <w:kern w:val="22"/>
              </w:rPr>
              <w:t>/Completed</w:t>
            </w:r>
            <w:r w:rsidRPr="00F3461F">
              <w:rPr>
                <w:rFonts w:ascii="Arial" w:eastAsia="Times New Roman" w:hAnsi="Arial" w:cs="Arial"/>
                <w:kern w:val="22"/>
              </w:rPr>
              <w:t xml:space="preserve"> Inspection Date</w:t>
            </w:r>
          </w:p>
        </w:tc>
        <w:tc>
          <w:tcPr>
            <w:tcW w:w="6663" w:type="dxa"/>
            <w:gridSpan w:val="6"/>
            <w:shd w:val="clear" w:color="auto" w:fill="E6E6E6"/>
            <w:vAlign w:val="center"/>
          </w:tcPr>
          <w:p w14:paraId="45F3D2EA"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Delivery Date</w:t>
            </w:r>
          </w:p>
        </w:tc>
        <w:tc>
          <w:tcPr>
            <w:tcW w:w="1133" w:type="dxa"/>
            <w:vMerge w:val="restart"/>
            <w:shd w:val="clear" w:color="auto" w:fill="E6E6E6"/>
            <w:vAlign w:val="center"/>
          </w:tcPr>
          <w:p w14:paraId="35EF46FB"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w:t>
            </w:r>
            <w:proofErr w:type="gramStart"/>
            <w:r w:rsidRPr="00F3461F">
              <w:rPr>
                <w:rFonts w:ascii="Arial" w:eastAsia="Times New Roman" w:hAnsi="Arial" w:cs="Arial"/>
                <w:kern w:val="22"/>
              </w:rPr>
              <w:t>age</w:t>
            </w:r>
            <w:proofErr w:type="gramEnd"/>
            <w:r w:rsidRPr="00F3461F">
              <w:rPr>
                <w:rFonts w:ascii="Arial" w:eastAsia="Times New Roman" w:hAnsi="Arial" w:cs="Arial"/>
                <w:kern w:val="22"/>
              </w:rPr>
              <w:t xml:space="preserve"> Complete</w:t>
            </w:r>
          </w:p>
        </w:tc>
      </w:tr>
      <w:tr w:rsidR="000647E9" w:rsidRPr="00F3461F" w14:paraId="7345E58F" w14:textId="77777777" w:rsidTr="00EF3A6B">
        <w:trPr>
          <w:trHeight w:val="347"/>
        </w:trPr>
        <w:tc>
          <w:tcPr>
            <w:tcW w:w="1741" w:type="dxa"/>
            <w:vMerge/>
            <w:shd w:val="clear" w:color="auto" w:fill="E6E6E6"/>
            <w:vAlign w:val="center"/>
          </w:tcPr>
          <w:p w14:paraId="322059CB"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b/>
                <w:kern w:val="22"/>
              </w:rPr>
            </w:pPr>
          </w:p>
        </w:tc>
        <w:tc>
          <w:tcPr>
            <w:tcW w:w="905" w:type="dxa"/>
            <w:vMerge/>
            <w:shd w:val="clear" w:color="auto" w:fill="E6E6E6"/>
            <w:vAlign w:val="center"/>
          </w:tcPr>
          <w:p w14:paraId="1E219CE9"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b/>
                <w:kern w:val="22"/>
              </w:rPr>
            </w:pPr>
          </w:p>
        </w:tc>
        <w:tc>
          <w:tcPr>
            <w:tcW w:w="1225" w:type="dxa"/>
            <w:vMerge w:val="restart"/>
            <w:shd w:val="clear" w:color="auto" w:fill="E6E6E6"/>
            <w:vAlign w:val="center"/>
          </w:tcPr>
          <w:p w14:paraId="0A8D5A29"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Pavement</w:t>
            </w:r>
          </w:p>
        </w:tc>
        <w:tc>
          <w:tcPr>
            <w:tcW w:w="1203" w:type="dxa"/>
            <w:vMerge w:val="restart"/>
            <w:shd w:val="clear" w:color="auto" w:fill="E6E6E6"/>
            <w:vAlign w:val="center"/>
          </w:tcPr>
          <w:p w14:paraId="6BC87D41"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AGL</w:t>
            </w:r>
          </w:p>
        </w:tc>
        <w:tc>
          <w:tcPr>
            <w:tcW w:w="1204" w:type="dxa"/>
            <w:vMerge w:val="restart"/>
            <w:shd w:val="clear" w:color="auto" w:fill="E6E6E6"/>
            <w:vAlign w:val="center"/>
          </w:tcPr>
          <w:p w14:paraId="057A26D2"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Start</w:t>
            </w:r>
          </w:p>
        </w:tc>
        <w:tc>
          <w:tcPr>
            <w:tcW w:w="1060" w:type="dxa"/>
            <w:vMerge w:val="restart"/>
            <w:shd w:val="clear" w:color="auto" w:fill="E6E6E6"/>
            <w:vAlign w:val="center"/>
          </w:tcPr>
          <w:p w14:paraId="3A2FF1AC"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Finish</w:t>
            </w:r>
          </w:p>
        </w:tc>
        <w:tc>
          <w:tcPr>
            <w:tcW w:w="2265" w:type="dxa"/>
            <w:gridSpan w:val="2"/>
            <w:shd w:val="clear" w:color="auto" w:fill="E6E6E6"/>
            <w:vAlign w:val="center"/>
          </w:tcPr>
          <w:p w14:paraId="5C5733D7"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Preliminary Report</w:t>
            </w:r>
          </w:p>
        </w:tc>
        <w:tc>
          <w:tcPr>
            <w:tcW w:w="2268" w:type="dxa"/>
            <w:gridSpan w:val="2"/>
            <w:shd w:val="clear" w:color="auto" w:fill="E6E6E6"/>
            <w:vAlign w:val="center"/>
          </w:tcPr>
          <w:p w14:paraId="186CAF93"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Amended Report</w:t>
            </w:r>
          </w:p>
        </w:tc>
        <w:tc>
          <w:tcPr>
            <w:tcW w:w="2130" w:type="dxa"/>
            <w:gridSpan w:val="2"/>
            <w:shd w:val="clear" w:color="auto" w:fill="E6E6E6"/>
            <w:vAlign w:val="center"/>
          </w:tcPr>
          <w:p w14:paraId="1C986688"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Final Report</w:t>
            </w:r>
          </w:p>
        </w:tc>
        <w:tc>
          <w:tcPr>
            <w:tcW w:w="1133" w:type="dxa"/>
            <w:vMerge/>
            <w:shd w:val="clear" w:color="auto" w:fill="E6E6E6"/>
            <w:vAlign w:val="center"/>
          </w:tcPr>
          <w:p w14:paraId="1DA237DD"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r>
      <w:tr w:rsidR="000647E9" w:rsidRPr="00F3461F" w14:paraId="394D7D36" w14:textId="77777777" w:rsidTr="00EF3A6B">
        <w:trPr>
          <w:trHeight w:val="347"/>
        </w:trPr>
        <w:tc>
          <w:tcPr>
            <w:tcW w:w="1741" w:type="dxa"/>
            <w:vMerge/>
            <w:shd w:val="clear" w:color="auto" w:fill="E6E6E6"/>
            <w:vAlign w:val="center"/>
          </w:tcPr>
          <w:p w14:paraId="5B849BB4"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b/>
                <w:kern w:val="22"/>
              </w:rPr>
            </w:pPr>
          </w:p>
        </w:tc>
        <w:tc>
          <w:tcPr>
            <w:tcW w:w="905" w:type="dxa"/>
            <w:vMerge/>
            <w:shd w:val="clear" w:color="auto" w:fill="E6E6E6"/>
          </w:tcPr>
          <w:p w14:paraId="095632DE"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b/>
                <w:kern w:val="22"/>
              </w:rPr>
            </w:pPr>
          </w:p>
        </w:tc>
        <w:tc>
          <w:tcPr>
            <w:tcW w:w="1225" w:type="dxa"/>
            <w:vMerge/>
            <w:shd w:val="clear" w:color="auto" w:fill="E6E6E6"/>
            <w:vAlign w:val="center"/>
          </w:tcPr>
          <w:p w14:paraId="4AEA2665"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c>
          <w:tcPr>
            <w:tcW w:w="1203" w:type="dxa"/>
            <w:vMerge/>
            <w:shd w:val="clear" w:color="auto" w:fill="E6E6E6"/>
          </w:tcPr>
          <w:p w14:paraId="13CFCFEE"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c>
          <w:tcPr>
            <w:tcW w:w="1204" w:type="dxa"/>
            <w:vMerge/>
            <w:shd w:val="clear" w:color="auto" w:fill="E6E6E6"/>
            <w:vAlign w:val="center"/>
          </w:tcPr>
          <w:p w14:paraId="26688BC5"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c>
          <w:tcPr>
            <w:tcW w:w="1060" w:type="dxa"/>
            <w:vMerge/>
            <w:shd w:val="clear" w:color="auto" w:fill="E6E6E6"/>
          </w:tcPr>
          <w:p w14:paraId="13C6C1C9"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c>
          <w:tcPr>
            <w:tcW w:w="1131" w:type="dxa"/>
            <w:shd w:val="clear" w:color="auto" w:fill="E6E6E6"/>
            <w:vAlign w:val="center"/>
          </w:tcPr>
          <w:p w14:paraId="4B04FEDB"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Estimate</w:t>
            </w:r>
          </w:p>
        </w:tc>
        <w:tc>
          <w:tcPr>
            <w:tcW w:w="1134" w:type="dxa"/>
            <w:shd w:val="clear" w:color="auto" w:fill="E6E6E6"/>
            <w:vAlign w:val="center"/>
          </w:tcPr>
          <w:p w14:paraId="19B1F24D"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Actual</w:t>
            </w:r>
          </w:p>
        </w:tc>
        <w:tc>
          <w:tcPr>
            <w:tcW w:w="1134" w:type="dxa"/>
            <w:shd w:val="clear" w:color="auto" w:fill="E6E6E6"/>
            <w:vAlign w:val="center"/>
          </w:tcPr>
          <w:p w14:paraId="5AA9262C"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Estimate</w:t>
            </w:r>
          </w:p>
        </w:tc>
        <w:tc>
          <w:tcPr>
            <w:tcW w:w="1134" w:type="dxa"/>
            <w:shd w:val="clear" w:color="auto" w:fill="E6E6E6"/>
            <w:vAlign w:val="center"/>
          </w:tcPr>
          <w:p w14:paraId="262A5AA6"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Actual</w:t>
            </w:r>
          </w:p>
        </w:tc>
        <w:tc>
          <w:tcPr>
            <w:tcW w:w="1137" w:type="dxa"/>
            <w:shd w:val="clear" w:color="auto" w:fill="E6E6E6"/>
            <w:vAlign w:val="center"/>
          </w:tcPr>
          <w:p w14:paraId="41E46507"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Estimate</w:t>
            </w:r>
          </w:p>
        </w:tc>
        <w:tc>
          <w:tcPr>
            <w:tcW w:w="993" w:type="dxa"/>
            <w:shd w:val="clear" w:color="auto" w:fill="E6E6E6"/>
            <w:vAlign w:val="center"/>
          </w:tcPr>
          <w:p w14:paraId="72048565"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r w:rsidRPr="00F3461F">
              <w:rPr>
                <w:rFonts w:ascii="Arial" w:eastAsia="Times New Roman" w:hAnsi="Arial" w:cs="Arial"/>
                <w:kern w:val="22"/>
              </w:rPr>
              <w:t>Actual</w:t>
            </w:r>
          </w:p>
        </w:tc>
        <w:tc>
          <w:tcPr>
            <w:tcW w:w="1133" w:type="dxa"/>
            <w:vMerge/>
            <w:shd w:val="clear" w:color="auto" w:fill="E6E6E6"/>
            <w:vAlign w:val="center"/>
          </w:tcPr>
          <w:p w14:paraId="327E7B50" w14:textId="77777777" w:rsidR="000647E9" w:rsidRPr="00F3461F" w:rsidRDefault="000647E9" w:rsidP="000647E9">
            <w:pPr>
              <w:overflowPunct w:val="0"/>
              <w:autoSpaceDE w:val="0"/>
              <w:autoSpaceDN w:val="0"/>
              <w:adjustRightInd w:val="0"/>
              <w:spacing w:after="0" w:line="240" w:lineRule="auto"/>
              <w:jc w:val="center"/>
              <w:textAlignment w:val="baseline"/>
              <w:rPr>
                <w:rFonts w:ascii="Arial" w:eastAsia="Times New Roman" w:hAnsi="Arial" w:cs="Arial"/>
                <w:kern w:val="22"/>
              </w:rPr>
            </w:pPr>
          </w:p>
        </w:tc>
      </w:tr>
      <w:tr w:rsidR="000647E9" w:rsidRPr="00F3461F" w14:paraId="235E9AEB" w14:textId="77777777" w:rsidTr="00EF3A6B">
        <w:tc>
          <w:tcPr>
            <w:tcW w:w="1741" w:type="dxa"/>
            <w:shd w:val="clear" w:color="auto" w:fill="auto"/>
            <w:vAlign w:val="bottom"/>
          </w:tcPr>
          <w:p w14:paraId="6CC94F97" w14:textId="3CFC9F2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01FF3EE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381DF9A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70FFDA5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2268BF9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278B828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2E1BAAD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7675071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29DDE2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7D60BEC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0384E4F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1C50B98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5FE9B20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6B807E03" w14:textId="77777777" w:rsidTr="00EF3A6B">
        <w:tc>
          <w:tcPr>
            <w:tcW w:w="1741" w:type="dxa"/>
            <w:shd w:val="clear" w:color="auto" w:fill="auto"/>
            <w:vAlign w:val="bottom"/>
          </w:tcPr>
          <w:p w14:paraId="7F69F8F1" w14:textId="4272662C"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1F80320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140B455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0F6F6FC0" w14:textId="6DAD211D"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411ED01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5623180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1B5D3AB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62A2D34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B901F3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30B35D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601D21F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58ABF42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57C2E96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67E439CD" w14:textId="77777777" w:rsidTr="00EF3A6B">
        <w:tc>
          <w:tcPr>
            <w:tcW w:w="1741" w:type="dxa"/>
            <w:shd w:val="clear" w:color="auto" w:fill="auto"/>
            <w:vAlign w:val="bottom"/>
          </w:tcPr>
          <w:p w14:paraId="3B6F2D61" w14:textId="39C67901"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332CB87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55AE232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148721D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1F297E4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15DD855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6E50380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6819EC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5B55AD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969B69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078E1D8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720F0AF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4623D66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3DF14A8E" w14:textId="77777777" w:rsidTr="00EF3A6B">
        <w:tc>
          <w:tcPr>
            <w:tcW w:w="1741" w:type="dxa"/>
            <w:shd w:val="clear" w:color="auto" w:fill="auto"/>
            <w:vAlign w:val="bottom"/>
          </w:tcPr>
          <w:p w14:paraId="398A6343" w14:textId="0E1CFF19"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0D0EC98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0B54E3E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52B7FBCB" w14:textId="25DC422F"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774383A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741E362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4610F8B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4238B3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32A13A1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6E3E4E2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6749518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02C8E789"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7067172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52CC7820" w14:textId="77777777" w:rsidTr="00EF3A6B">
        <w:tc>
          <w:tcPr>
            <w:tcW w:w="1741" w:type="dxa"/>
            <w:shd w:val="clear" w:color="auto" w:fill="auto"/>
            <w:vAlign w:val="bottom"/>
          </w:tcPr>
          <w:p w14:paraId="6CC60A51" w14:textId="09730C7F"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0486B26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3E75C48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47020720" w14:textId="0DE3C73D"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33D82F6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079FD8B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1A49AAD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72BC31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4E7F9B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52628E7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2A00F1B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01456B4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5F30161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1516DB35" w14:textId="77777777" w:rsidTr="00EF3A6B">
        <w:tc>
          <w:tcPr>
            <w:tcW w:w="1741" w:type="dxa"/>
            <w:shd w:val="clear" w:color="auto" w:fill="auto"/>
            <w:vAlign w:val="bottom"/>
          </w:tcPr>
          <w:p w14:paraId="09294E07" w14:textId="1DB31046"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10A3135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5B29142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51F6A3BC" w14:textId="765F318B"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7DF44A6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1FD7028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16879B1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6B55190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3AAE9F7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5828D52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3185033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56DA3A7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0D01B20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1EC80F73" w14:textId="77777777" w:rsidTr="00EF3A6B">
        <w:tc>
          <w:tcPr>
            <w:tcW w:w="1741" w:type="dxa"/>
            <w:shd w:val="clear" w:color="auto" w:fill="auto"/>
            <w:vAlign w:val="bottom"/>
          </w:tcPr>
          <w:p w14:paraId="28E449FC" w14:textId="79840061"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58F7183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1A68133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25B6627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60ECA3F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715ACC5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435DF36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64EBF1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6046EB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4318ABF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2489E6C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5966C45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5687475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0FCD7A2B" w14:textId="77777777" w:rsidTr="00EF3A6B">
        <w:tc>
          <w:tcPr>
            <w:tcW w:w="1741" w:type="dxa"/>
            <w:shd w:val="clear" w:color="auto" w:fill="auto"/>
            <w:vAlign w:val="bottom"/>
          </w:tcPr>
          <w:p w14:paraId="7C056F83" w14:textId="580F76DB"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7793F26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01C6E5A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466442B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0F5FDED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6BF4BAB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26ABEBC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C81F1E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02A5AB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43E663D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788FF3C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45883BF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1671336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1E4655FC" w14:textId="77777777" w:rsidTr="00EF3A6B">
        <w:tc>
          <w:tcPr>
            <w:tcW w:w="1741" w:type="dxa"/>
            <w:shd w:val="clear" w:color="auto" w:fill="auto"/>
            <w:vAlign w:val="bottom"/>
          </w:tcPr>
          <w:p w14:paraId="58D47A3E" w14:textId="644FA5DE"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6A62865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60C7E3E9"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6F7F3F9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7FB7EE9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4E498D4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76BE601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07A51F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6FA830B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263076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4C209F2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1A86DB7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429D0E9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06D1C7C5" w14:textId="77777777" w:rsidTr="00EF3A6B">
        <w:tc>
          <w:tcPr>
            <w:tcW w:w="1741" w:type="dxa"/>
            <w:shd w:val="clear" w:color="auto" w:fill="auto"/>
            <w:vAlign w:val="bottom"/>
          </w:tcPr>
          <w:p w14:paraId="0B5D59D3" w14:textId="5E9B2E95"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174BACC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4D2F04F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1FDE289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28C7C67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1315205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2C85848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193A760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72CFBB5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6530B0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5ADA6F9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08F7FD9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2CC7C4B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465673DC" w14:textId="77777777" w:rsidTr="00EF3A6B">
        <w:tc>
          <w:tcPr>
            <w:tcW w:w="1741" w:type="dxa"/>
            <w:shd w:val="clear" w:color="auto" w:fill="auto"/>
            <w:vAlign w:val="bottom"/>
          </w:tcPr>
          <w:p w14:paraId="38E981A5" w14:textId="0256EA6A"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711F6FC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5E111C0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516C616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45E17CBE"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767B541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7455289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0202A14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39F26089"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26E3AA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79CC925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38183CD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14E23D4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3A42C1DB" w14:textId="77777777" w:rsidTr="00EF3A6B">
        <w:tc>
          <w:tcPr>
            <w:tcW w:w="1741" w:type="dxa"/>
            <w:shd w:val="clear" w:color="auto" w:fill="auto"/>
            <w:vAlign w:val="bottom"/>
          </w:tcPr>
          <w:p w14:paraId="7DA7A44C" w14:textId="5B6BA7A4"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2356EE99"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590C282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426CCEA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634009B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2AC1D52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6919FB1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4C1E890"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3E039BE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B81B51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2A0D96C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665D9B6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301F426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52F163D9" w14:textId="77777777" w:rsidTr="00EF3A6B">
        <w:tc>
          <w:tcPr>
            <w:tcW w:w="1741" w:type="dxa"/>
            <w:shd w:val="clear" w:color="auto" w:fill="auto"/>
            <w:vAlign w:val="bottom"/>
          </w:tcPr>
          <w:p w14:paraId="2E13CBFF" w14:textId="4C0B3531"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4885BC8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4D9E0DB6"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4380DF5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420455A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3B57EEF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3776819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58578415"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3072F2DF"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44DC154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4A29FEF8"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48273B52"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241BA0B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r w:rsidR="000647E9" w:rsidRPr="00F3461F" w14:paraId="59FA72E4" w14:textId="77777777" w:rsidTr="00EF3A6B">
        <w:tc>
          <w:tcPr>
            <w:tcW w:w="1741" w:type="dxa"/>
            <w:shd w:val="clear" w:color="auto" w:fill="auto"/>
            <w:vAlign w:val="bottom"/>
          </w:tcPr>
          <w:p w14:paraId="11904DBB" w14:textId="650477E2"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05" w:type="dxa"/>
            <w:shd w:val="clear" w:color="auto" w:fill="auto"/>
          </w:tcPr>
          <w:p w14:paraId="6802C6DD"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25" w:type="dxa"/>
            <w:shd w:val="clear" w:color="auto" w:fill="auto"/>
          </w:tcPr>
          <w:p w14:paraId="4D93F48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3" w:type="dxa"/>
            <w:shd w:val="clear" w:color="auto" w:fill="auto"/>
          </w:tcPr>
          <w:p w14:paraId="4018127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204" w:type="dxa"/>
            <w:shd w:val="clear" w:color="auto" w:fill="auto"/>
          </w:tcPr>
          <w:p w14:paraId="7689470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060" w:type="dxa"/>
            <w:shd w:val="clear" w:color="auto" w:fill="auto"/>
          </w:tcPr>
          <w:p w14:paraId="0B75E129"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1" w:type="dxa"/>
            <w:shd w:val="clear" w:color="auto" w:fill="auto"/>
          </w:tcPr>
          <w:p w14:paraId="444B95A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22B9AEAB"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486E9F0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4" w:type="dxa"/>
            <w:shd w:val="clear" w:color="auto" w:fill="auto"/>
          </w:tcPr>
          <w:p w14:paraId="56D79F4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7" w:type="dxa"/>
            <w:shd w:val="clear" w:color="auto" w:fill="auto"/>
          </w:tcPr>
          <w:p w14:paraId="2905D7B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993" w:type="dxa"/>
            <w:shd w:val="clear" w:color="auto" w:fill="auto"/>
          </w:tcPr>
          <w:p w14:paraId="60320D94"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c>
          <w:tcPr>
            <w:tcW w:w="1133" w:type="dxa"/>
            <w:shd w:val="clear" w:color="auto" w:fill="auto"/>
          </w:tcPr>
          <w:p w14:paraId="7B3FCF23"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bl>
    <w:p w14:paraId="7816745C" w14:textId="77777777" w:rsidR="000647E9" w:rsidRPr="00F3461F" w:rsidRDefault="000647E9" w:rsidP="000647E9">
      <w:pPr>
        <w:overflowPunct w:val="0"/>
        <w:autoSpaceDE w:val="0"/>
        <w:autoSpaceDN w:val="0"/>
        <w:adjustRightInd w:val="0"/>
        <w:spacing w:after="0" w:line="240" w:lineRule="auto"/>
        <w:jc w:val="right"/>
        <w:textAlignment w:val="baseline"/>
        <w:rPr>
          <w:rFonts w:ascii="Arial" w:eastAsia="Times New Roman" w:hAnsi="Arial" w:cs="Arial"/>
          <w:b/>
          <w:kern w:val="22"/>
        </w:rPr>
      </w:pPr>
    </w:p>
    <w:tbl>
      <w:tblPr>
        <w:tblpPr w:leftFromText="180" w:rightFromText="180" w:vertAnchor="text" w:horzAnchor="margin" w:tblpXSpec="center" w:tblpY="3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4"/>
      </w:tblGrid>
      <w:tr w:rsidR="000647E9" w:rsidRPr="00F3461F" w14:paraId="7A30816B" w14:textId="77777777" w:rsidTr="007564AC">
        <w:trPr>
          <w:trHeight w:val="1801"/>
        </w:trPr>
        <w:tc>
          <w:tcPr>
            <w:tcW w:w="15134" w:type="dxa"/>
            <w:shd w:val="clear" w:color="auto" w:fill="auto"/>
          </w:tcPr>
          <w:p w14:paraId="107ADDF8" w14:textId="77777777" w:rsidR="000647E9" w:rsidRPr="00F3461F" w:rsidRDefault="000647E9" w:rsidP="000647E9">
            <w:pPr>
              <w:keepNext/>
              <w:overflowPunct w:val="0"/>
              <w:autoSpaceDE w:val="0"/>
              <w:autoSpaceDN w:val="0"/>
              <w:adjustRightInd w:val="0"/>
              <w:spacing w:before="60" w:after="60" w:line="240" w:lineRule="auto"/>
              <w:textAlignment w:val="baseline"/>
              <w:outlineLvl w:val="2"/>
              <w:rPr>
                <w:rFonts w:ascii="Arial" w:eastAsia="Times New Roman" w:hAnsi="Arial" w:cs="Arial"/>
                <w:bCs/>
                <w:kern w:val="22"/>
                <w:u w:val="single"/>
              </w:rPr>
            </w:pPr>
            <w:r w:rsidRPr="00F3461F">
              <w:rPr>
                <w:rFonts w:ascii="Arial" w:eastAsia="Times New Roman" w:hAnsi="Arial" w:cs="Arial"/>
                <w:bCs/>
                <w:kern w:val="22"/>
                <w:u w:val="single"/>
              </w:rPr>
              <w:t>Comments:</w:t>
            </w:r>
          </w:p>
          <w:p w14:paraId="54A21FFA"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p w14:paraId="6AB18C17"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p w14:paraId="38583921"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p w14:paraId="2B947A9C" w14:textId="77777777" w:rsidR="000647E9" w:rsidRPr="00F3461F" w:rsidRDefault="000647E9" w:rsidP="000647E9">
            <w:pPr>
              <w:overflowPunct w:val="0"/>
              <w:autoSpaceDE w:val="0"/>
              <w:autoSpaceDN w:val="0"/>
              <w:adjustRightInd w:val="0"/>
              <w:spacing w:after="0" w:line="240" w:lineRule="auto"/>
              <w:textAlignment w:val="baseline"/>
              <w:rPr>
                <w:rFonts w:ascii="Arial" w:eastAsia="Times New Roman" w:hAnsi="Arial" w:cs="Arial"/>
                <w:kern w:val="22"/>
              </w:rPr>
            </w:pPr>
          </w:p>
        </w:tc>
      </w:tr>
    </w:tbl>
    <w:p w14:paraId="24D25056" w14:textId="77777777" w:rsidR="00CF5FF7" w:rsidRPr="00F3461F" w:rsidRDefault="00CF5FF7" w:rsidP="00CF5FF7">
      <w:pPr>
        <w:pStyle w:val="PartiesAshurst"/>
        <w:tabs>
          <w:tab w:val="num" w:pos="0"/>
        </w:tabs>
        <w:spacing w:after="0" w:line="240" w:lineRule="auto"/>
        <w:jc w:val="left"/>
        <w:outlineLvl w:val="9"/>
        <w:rPr>
          <w:rFonts w:ascii="Arial" w:hAnsi="Arial" w:cs="Arial"/>
          <w:sz w:val="22"/>
          <w:szCs w:val="22"/>
        </w:rPr>
      </w:pPr>
    </w:p>
    <w:sectPr w:rsidR="00CF5FF7" w:rsidRPr="00F3461F" w:rsidSect="007E598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E0E4" w14:textId="77777777" w:rsidR="005F6C5F" w:rsidRDefault="005F6C5F" w:rsidP="009350FE">
      <w:pPr>
        <w:spacing w:after="0" w:line="240" w:lineRule="auto"/>
      </w:pPr>
      <w:r>
        <w:separator/>
      </w:r>
    </w:p>
  </w:endnote>
  <w:endnote w:type="continuationSeparator" w:id="0">
    <w:p w14:paraId="2D03AAC8" w14:textId="77777777" w:rsidR="005F6C5F" w:rsidRDefault="005F6C5F" w:rsidP="0093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54DD" w14:textId="77777777" w:rsidR="005F6C5F" w:rsidRDefault="005F6C5F" w:rsidP="009350FE">
      <w:pPr>
        <w:spacing w:after="0" w:line="240" w:lineRule="auto"/>
      </w:pPr>
      <w:r>
        <w:separator/>
      </w:r>
    </w:p>
  </w:footnote>
  <w:footnote w:type="continuationSeparator" w:id="0">
    <w:p w14:paraId="41850263" w14:textId="77777777" w:rsidR="005F6C5F" w:rsidRDefault="005F6C5F" w:rsidP="0093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A15A" w14:textId="6E120E59" w:rsidR="00FE7360" w:rsidRPr="00586E54" w:rsidRDefault="00B94FA4" w:rsidP="00FE7360">
    <w:pPr>
      <w:spacing w:after="0"/>
      <w:jc w:val="center"/>
      <w:rPr>
        <w:rFonts w:ascii="Arial" w:hAnsi="Arial" w:cs="Arial"/>
        <w:color w:val="000000"/>
        <w:sz w:val="24"/>
      </w:rPr>
    </w:pPr>
    <w:r>
      <w:tab/>
    </w:r>
    <w:r w:rsidRPr="00586E54">
      <w:rPr>
        <w:rFonts w:ascii="Arial" w:hAnsi="Arial" w:cs="Arial"/>
        <w:color w:val="000000"/>
        <w:sz w:val="24"/>
      </w:rPr>
      <w:t>OFFICIAL</w:t>
    </w:r>
  </w:p>
  <w:p w14:paraId="73C61EB2" w14:textId="0BBA35FC" w:rsidR="00603FD6" w:rsidRDefault="00603FD6" w:rsidP="00B94FA4">
    <w:pPr>
      <w:pStyle w:val="Header"/>
      <w:tabs>
        <w:tab w:val="clear" w:pos="4513"/>
        <w:tab w:val="clear" w:pos="9026"/>
        <w:tab w:val="left" w:pos="40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30A"/>
    <w:multiLevelType w:val="hybridMultilevel"/>
    <w:tmpl w:val="AE28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17858"/>
    <w:multiLevelType w:val="hybridMultilevel"/>
    <w:tmpl w:val="0FE2A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153E42"/>
    <w:multiLevelType w:val="hybridMultilevel"/>
    <w:tmpl w:val="590A4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A34901"/>
    <w:multiLevelType w:val="hybridMultilevel"/>
    <w:tmpl w:val="F6C8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30784"/>
    <w:multiLevelType w:val="hybridMultilevel"/>
    <w:tmpl w:val="ECCCC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FA01A8"/>
    <w:multiLevelType w:val="hybridMultilevel"/>
    <w:tmpl w:val="590A4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A35061"/>
    <w:multiLevelType w:val="hybridMultilevel"/>
    <w:tmpl w:val="590A4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81596B"/>
    <w:multiLevelType w:val="hybridMultilevel"/>
    <w:tmpl w:val="D7BE3CA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2E6F06E6"/>
    <w:multiLevelType w:val="hybridMultilevel"/>
    <w:tmpl w:val="C706E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DF789F"/>
    <w:multiLevelType w:val="hybridMultilevel"/>
    <w:tmpl w:val="D7BE3CA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3BD34858"/>
    <w:multiLevelType w:val="hybridMultilevel"/>
    <w:tmpl w:val="22266D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0146F6E"/>
    <w:multiLevelType w:val="hybridMultilevel"/>
    <w:tmpl w:val="590A4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95216BD"/>
    <w:multiLevelType w:val="multilevel"/>
    <w:tmpl w:val="D64CB3C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BC39E3"/>
    <w:multiLevelType w:val="multilevel"/>
    <w:tmpl w:val="D6F05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D86EF1"/>
    <w:multiLevelType w:val="hybridMultilevel"/>
    <w:tmpl w:val="E064F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742E66"/>
    <w:multiLevelType w:val="hybridMultilevel"/>
    <w:tmpl w:val="6678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A5813"/>
    <w:multiLevelType w:val="hybridMultilevel"/>
    <w:tmpl w:val="590A4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AA76861"/>
    <w:multiLevelType w:val="hybridMultilevel"/>
    <w:tmpl w:val="D7BE3CA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714D5EA9"/>
    <w:multiLevelType w:val="hybridMultilevel"/>
    <w:tmpl w:val="CEEE06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53A7D83"/>
    <w:multiLevelType w:val="multilevel"/>
    <w:tmpl w:val="C2BC2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1D1122"/>
    <w:multiLevelType w:val="hybridMultilevel"/>
    <w:tmpl w:val="D2AA5DB6"/>
    <w:lvl w:ilvl="0" w:tplc="6FEAF6A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7A464B"/>
    <w:multiLevelType w:val="hybridMultilevel"/>
    <w:tmpl w:val="D7BE3CA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7F397291"/>
    <w:multiLevelType w:val="hybridMultilevel"/>
    <w:tmpl w:val="590A4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02053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244033">
    <w:abstractNumId w:val="1"/>
  </w:num>
  <w:num w:numId="3" w16cid:durableId="50347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080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151829">
    <w:abstractNumId w:val="1"/>
  </w:num>
  <w:num w:numId="6" w16cid:durableId="378435322">
    <w:abstractNumId w:val="10"/>
  </w:num>
  <w:num w:numId="7" w16cid:durableId="814220970">
    <w:abstractNumId w:val="15"/>
  </w:num>
  <w:num w:numId="8" w16cid:durableId="778913769">
    <w:abstractNumId w:val="19"/>
  </w:num>
  <w:num w:numId="9" w16cid:durableId="1420101733">
    <w:abstractNumId w:val="13"/>
  </w:num>
  <w:num w:numId="10" w16cid:durableId="1563710657">
    <w:abstractNumId w:val="3"/>
  </w:num>
  <w:num w:numId="11" w16cid:durableId="239214874">
    <w:abstractNumId w:val="4"/>
  </w:num>
  <w:num w:numId="12" w16cid:durableId="1302157069">
    <w:abstractNumId w:val="8"/>
  </w:num>
  <w:num w:numId="13" w16cid:durableId="1287931765">
    <w:abstractNumId w:val="0"/>
  </w:num>
  <w:num w:numId="14" w16cid:durableId="2088766861">
    <w:abstractNumId w:val="20"/>
  </w:num>
  <w:num w:numId="15" w16cid:durableId="397436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48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5751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7666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934803">
    <w:abstractNumId w:val="14"/>
  </w:num>
  <w:num w:numId="20" w16cid:durableId="123961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167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644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757750">
    <w:abstractNumId w:val="5"/>
  </w:num>
  <w:num w:numId="24" w16cid:durableId="1581480896">
    <w:abstractNumId w:val="6"/>
  </w:num>
  <w:num w:numId="25" w16cid:durableId="1426462545">
    <w:abstractNumId w:val="2"/>
  </w:num>
  <w:num w:numId="26" w16cid:durableId="1047026885">
    <w:abstractNumId w:val="11"/>
  </w:num>
  <w:num w:numId="27" w16cid:durableId="336005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CE"/>
    <w:rsid w:val="000120B6"/>
    <w:rsid w:val="00016DC0"/>
    <w:rsid w:val="00016EA8"/>
    <w:rsid w:val="000216BA"/>
    <w:rsid w:val="00022CCE"/>
    <w:rsid w:val="0002375C"/>
    <w:rsid w:val="000243FD"/>
    <w:rsid w:val="000438D8"/>
    <w:rsid w:val="00044EE8"/>
    <w:rsid w:val="000647E9"/>
    <w:rsid w:val="00064CA6"/>
    <w:rsid w:val="000650B1"/>
    <w:rsid w:val="000654B2"/>
    <w:rsid w:val="00084005"/>
    <w:rsid w:val="000A4A9D"/>
    <w:rsid w:val="000B5CD2"/>
    <w:rsid w:val="000B77B7"/>
    <w:rsid w:val="000C1099"/>
    <w:rsid w:val="000C4011"/>
    <w:rsid w:val="000D73FA"/>
    <w:rsid w:val="000E3E17"/>
    <w:rsid w:val="000E400F"/>
    <w:rsid w:val="0010539A"/>
    <w:rsid w:val="0012322B"/>
    <w:rsid w:val="00123DF2"/>
    <w:rsid w:val="001279C5"/>
    <w:rsid w:val="00130068"/>
    <w:rsid w:val="001413B1"/>
    <w:rsid w:val="00144ED5"/>
    <w:rsid w:val="001476CF"/>
    <w:rsid w:val="00151455"/>
    <w:rsid w:val="00160638"/>
    <w:rsid w:val="00161F2E"/>
    <w:rsid w:val="00165431"/>
    <w:rsid w:val="0016600F"/>
    <w:rsid w:val="00166C74"/>
    <w:rsid w:val="001720F6"/>
    <w:rsid w:val="001832DA"/>
    <w:rsid w:val="001A7E6E"/>
    <w:rsid w:val="001B5E6D"/>
    <w:rsid w:val="001D3C82"/>
    <w:rsid w:val="001F39D6"/>
    <w:rsid w:val="0020149E"/>
    <w:rsid w:val="00206945"/>
    <w:rsid w:val="00211F68"/>
    <w:rsid w:val="00213D1F"/>
    <w:rsid w:val="00223FD1"/>
    <w:rsid w:val="00237153"/>
    <w:rsid w:val="002572DE"/>
    <w:rsid w:val="00261D5E"/>
    <w:rsid w:val="00266863"/>
    <w:rsid w:val="002755AC"/>
    <w:rsid w:val="002759FC"/>
    <w:rsid w:val="00280C74"/>
    <w:rsid w:val="00296479"/>
    <w:rsid w:val="002A6839"/>
    <w:rsid w:val="002B62DC"/>
    <w:rsid w:val="002C0028"/>
    <w:rsid w:val="002C6C67"/>
    <w:rsid w:val="002E41E7"/>
    <w:rsid w:val="002F11AC"/>
    <w:rsid w:val="002F16EE"/>
    <w:rsid w:val="002F6581"/>
    <w:rsid w:val="00304FC4"/>
    <w:rsid w:val="003160E1"/>
    <w:rsid w:val="00340FF3"/>
    <w:rsid w:val="00344C22"/>
    <w:rsid w:val="003511FC"/>
    <w:rsid w:val="0035137C"/>
    <w:rsid w:val="00353BCD"/>
    <w:rsid w:val="003544A8"/>
    <w:rsid w:val="003559CF"/>
    <w:rsid w:val="00364C1B"/>
    <w:rsid w:val="0036676E"/>
    <w:rsid w:val="00377F15"/>
    <w:rsid w:val="00383A05"/>
    <w:rsid w:val="003858A0"/>
    <w:rsid w:val="00391411"/>
    <w:rsid w:val="0039385C"/>
    <w:rsid w:val="003A5CB4"/>
    <w:rsid w:val="003A721B"/>
    <w:rsid w:val="003B263F"/>
    <w:rsid w:val="003C1870"/>
    <w:rsid w:val="003D6B18"/>
    <w:rsid w:val="003E54CB"/>
    <w:rsid w:val="0040215E"/>
    <w:rsid w:val="0042707C"/>
    <w:rsid w:val="00436C09"/>
    <w:rsid w:val="00443ADF"/>
    <w:rsid w:val="0045661E"/>
    <w:rsid w:val="0046775B"/>
    <w:rsid w:val="00480B44"/>
    <w:rsid w:val="004A21A3"/>
    <w:rsid w:val="004A52B5"/>
    <w:rsid w:val="004B7A30"/>
    <w:rsid w:val="004C5191"/>
    <w:rsid w:val="004C6AD5"/>
    <w:rsid w:val="004C78F1"/>
    <w:rsid w:val="004D31A6"/>
    <w:rsid w:val="00504495"/>
    <w:rsid w:val="00513A88"/>
    <w:rsid w:val="00520D53"/>
    <w:rsid w:val="00533A68"/>
    <w:rsid w:val="005343E2"/>
    <w:rsid w:val="00540763"/>
    <w:rsid w:val="005506A6"/>
    <w:rsid w:val="00560C05"/>
    <w:rsid w:val="00571A94"/>
    <w:rsid w:val="005850E9"/>
    <w:rsid w:val="00586E54"/>
    <w:rsid w:val="005905DB"/>
    <w:rsid w:val="00597E91"/>
    <w:rsid w:val="005A08D7"/>
    <w:rsid w:val="005A0CA0"/>
    <w:rsid w:val="005A6D63"/>
    <w:rsid w:val="005C37ED"/>
    <w:rsid w:val="005E32FA"/>
    <w:rsid w:val="005F6C5F"/>
    <w:rsid w:val="00603FD6"/>
    <w:rsid w:val="006048AF"/>
    <w:rsid w:val="00623124"/>
    <w:rsid w:val="00624050"/>
    <w:rsid w:val="0062466F"/>
    <w:rsid w:val="00643731"/>
    <w:rsid w:val="006568CC"/>
    <w:rsid w:val="00687613"/>
    <w:rsid w:val="00690B0E"/>
    <w:rsid w:val="0069581D"/>
    <w:rsid w:val="006A2751"/>
    <w:rsid w:val="006B03E8"/>
    <w:rsid w:val="006B0858"/>
    <w:rsid w:val="006B670C"/>
    <w:rsid w:val="006C041A"/>
    <w:rsid w:val="006C2E61"/>
    <w:rsid w:val="006C465D"/>
    <w:rsid w:val="006C751E"/>
    <w:rsid w:val="006E24E7"/>
    <w:rsid w:val="006E4D6D"/>
    <w:rsid w:val="006F13CF"/>
    <w:rsid w:val="006F2F92"/>
    <w:rsid w:val="006F6459"/>
    <w:rsid w:val="006F7A7B"/>
    <w:rsid w:val="007056B8"/>
    <w:rsid w:val="00706CAB"/>
    <w:rsid w:val="00716C2B"/>
    <w:rsid w:val="0072214F"/>
    <w:rsid w:val="0072766D"/>
    <w:rsid w:val="007325AB"/>
    <w:rsid w:val="007471D4"/>
    <w:rsid w:val="00756910"/>
    <w:rsid w:val="007627D8"/>
    <w:rsid w:val="00764739"/>
    <w:rsid w:val="0076632F"/>
    <w:rsid w:val="007857C8"/>
    <w:rsid w:val="00790050"/>
    <w:rsid w:val="00796DD6"/>
    <w:rsid w:val="007A4923"/>
    <w:rsid w:val="007A5E03"/>
    <w:rsid w:val="007A6701"/>
    <w:rsid w:val="007C592D"/>
    <w:rsid w:val="007D0E81"/>
    <w:rsid w:val="007D0EC5"/>
    <w:rsid w:val="007E0EF2"/>
    <w:rsid w:val="007E1089"/>
    <w:rsid w:val="007E360F"/>
    <w:rsid w:val="007E421C"/>
    <w:rsid w:val="007E598B"/>
    <w:rsid w:val="007F134C"/>
    <w:rsid w:val="007F3457"/>
    <w:rsid w:val="007F3A92"/>
    <w:rsid w:val="00814CE0"/>
    <w:rsid w:val="00832929"/>
    <w:rsid w:val="00850E25"/>
    <w:rsid w:val="00861360"/>
    <w:rsid w:val="0086219B"/>
    <w:rsid w:val="0086480E"/>
    <w:rsid w:val="00864903"/>
    <w:rsid w:val="00864DE9"/>
    <w:rsid w:val="008743C8"/>
    <w:rsid w:val="008A66FC"/>
    <w:rsid w:val="008B4BB4"/>
    <w:rsid w:val="008C021A"/>
    <w:rsid w:val="008C037B"/>
    <w:rsid w:val="008C5B74"/>
    <w:rsid w:val="008D0DBA"/>
    <w:rsid w:val="008D229F"/>
    <w:rsid w:val="00906F0C"/>
    <w:rsid w:val="00907E03"/>
    <w:rsid w:val="0092300F"/>
    <w:rsid w:val="00927B13"/>
    <w:rsid w:val="009350FE"/>
    <w:rsid w:val="00936342"/>
    <w:rsid w:val="0094211A"/>
    <w:rsid w:val="0094678D"/>
    <w:rsid w:val="00954031"/>
    <w:rsid w:val="009576ED"/>
    <w:rsid w:val="009628E5"/>
    <w:rsid w:val="00964F47"/>
    <w:rsid w:val="00970007"/>
    <w:rsid w:val="00970B66"/>
    <w:rsid w:val="009816C2"/>
    <w:rsid w:val="009821B8"/>
    <w:rsid w:val="00995105"/>
    <w:rsid w:val="00996DA6"/>
    <w:rsid w:val="009A168B"/>
    <w:rsid w:val="009B046A"/>
    <w:rsid w:val="009B1BF4"/>
    <w:rsid w:val="009B4786"/>
    <w:rsid w:val="009C248E"/>
    <w:rsid w:val="009C339C"/>
    <w:rsid w:val="009C36EB"/>
    <w:rsid w:val="009C4638"/>
    <w:rsid w:val="009D228E"/>
    <w:rsid w:val="009D29D6"/>
    <w:rsid w:val="009E7E25"/>
    <w:rsid w:val="009F342D"/>
    <w:rsid w:val="009F4BDD"/>
    <w:rsid w:val="00A01A83"/>
    <w:rsid w:val="00A04BEB"/>
    <w:rsid w:val="00A1366B"/>
    <w:rsid w:val="00A1739F"/>
    <w:rsid w:val="00A5737F"/>
    <w:rsid w:val="00A618AC"/>
    <w:rsid w:val="00A70396"/>
    <w:rsid w:val="00A7642D"/>
    <w:rsid w:val="00AA7969"/>
    <w:rsid w:val="00AA7A77"/>
    <w:rsid w:val="00AC1AAD"/>
    <w:rsid w:val="00AC4A28"/>
    <w:rsid w:val="00AC5206"/>
    <w:rsid w:val="00AD3643"/>
    <w:rsid w:val="00AE125B"/>
    <w:rsid w:val="00AE40B3"/>
    <w:rsid w:val="00AF02E3"/>
    <w:rsid w:val="00B02F38"/>
    <w:rsid w:val="00B21CFA"/>
    <w:rsid w:val="00B22AAC"/>
    <w:rsid w:val="00B2619A"/>
    <w:rsid w:val="00B33E58"/>
    <w:rsid w:val="00B35240"/>
    <w:rsid w:val="00B37E5E"/>
    <w:rsid w:val="00B40430"/>
    <w:rsid w:val="00B61E6F"/>
    <w:rsid w:val="00B64CB7"/>
    <w:rsid w:val="00B8141C"/>
    <w:rsid w:val="00B86E28"/>
    <w:rsid w:val="00B93BFE"/>
    <w:rsid w:val="00B94FA4"/>
    <w:rsid w:val="00BB282C"/>
    <w:rsid w:val="00BB53D4"/>
    <w:rsid w:val="00BC1707"/>
    <w:rsid w:val="00BC7477"/>
    <w:rsid w:val="00BD215D"/>
    <w:rsid w:val="00BE2A09"/>
    <w:rsid w:val="00BF3251"/>
    <w:rsid w:val="00BF7FBC"/>
    <w:rsid w:val="00C03755"/>
    <w:rsid w:val="00C12649"/>
    <w:rsid w:val="00C307AA"/>
    <w:rsid w:val="00C31401"/>
    <w:rsid w:val="00C32BBD"/>
    <w:rsid w:val="00C33369"/>
    <w:rsid w:val="00C507A9"/>
    <w:rsid w:val="00C64879"/>
    <w:rsid w:val="00C67EB0"/>
    <w:rsid w:val="00C74711"/>
    <w:rsid w:val="00C77D91"/>
    <w:rsid w:val="00C843D6"/>
    <w:rsid w:val="00C85498"/>
    <w:rsid w:val="00C93A99"/>
    <w:rsid w:val="00C952D1"/>
    <w:rsid w:val="00C95BA0"/>
    <w:rsid w:val="00C97F1E"/>
    <w:rsid w:val="00CA2D22"/>
    <w:rsid w:val="00CA4C67"/>
    <w:rsid w:val="00CB75FE"/>
    <w:rsid w:val="00CC1E58"/>
    <w:rsid w:val="00CC5051"/>
    <w:rsid w:val="00CD150E"/>
    <w:rsid w:val="00CD459D"/>
    <w:rsid w:val="00CE1B0B"/>
    <w:rsid w:val="00CE370E"/>
    <w:rsid w:val="00CF070A"/>
    <w:rsid w:val="00CF5FF7"/>
    <w:rsid w:val="00D06ADA"/>
    <w:rsid w:val="00D07BDD"/>
    <w:rsid w:val="00D11554"/>
    <w:rsid w:val="00D248DE"/>
    <w:rsid w:val="00D25CF0"/>
    <w:rsid w:val="00D505E1"/>
    <w:rsid w:val="00D67EFE"/>
    <w:rsid w:val="00D744D0"/>
    <w:rsid w:val="00D8098E"/>
    <w:rsid w:val="00D95847"/>
    <w:rsid w:val="00DB15DF"/>
    <w:rsid w:val="00DB588A"/>
    <w:rsid w:val="00DD2388"/>
    <w:rsid w:val="00DD2DAF"/>
    <w:rsid w:val="00DF0905"/>
    <w:rsid w:val="00DF159C"/>
    <w:rsid w:val="00E00DB6"/>
    <w:rsid w:val="00E04E9F"/>
    <w:rsid w:val="00E1315D"/>
    <w:rsid w:val="00E2128E"/>
    <w:rsid w:val="00E22443"/>
    <w:rsid w:val="00E2466A"/>
    <w:rsid w:val="00E25DF2"/>
    <w:rsid w:val="00E32325"/>
    <w:rsid w:val="00E357D7"/>
    <w:rsid w:val="00E42DFA"/>
    <w:rsid w:val="00E46EE6"/>
    <w:rsid w:val="00E650CE"/>
    <w:rsid w:val="00E76479"/>
    <w:rsid w:val="00E91C8F"/>
    <w:rsid w:val="00EA08B9"/>
    <w:rsid w:val="00EA0C77"/>
    <w:rsid w:val="00EA2243"/>
    <w:rsid w:val="00EB738E"/>
    <w:rsid w:val="00EC3E18"/>
    <w:rsid w:val="00EC5A77"/>
    <w:rsid w:val="00ED364C"/>
    <w:rsid w:val="00EE269B"/>
    <w:rsid w:val="00EE591F"/>
    <w:rsid w:val="00EF3A6B"/>
    <w:rsid w:val="00F1028F"/>
    <w:rsid w:val="00F13BD7"/>
    <w:rsid w:val="00F20912"/>
    <w:rsid w:val="00F22DD1"/>
    <w:rsid w:val="00F31E30"/>
    <w:rsid w:val="00F3461F"/>
    <w:rsid w:val="00F3757D"/>
    <w:rsid w:val="00F4361C"/>
    <w:rsid w:val="00F521CB"/>
    <w:rsid w:val="00F57B69"/>
    <w:rsid w:val="00F60B4E"/>
    <w:rsid w:val="00F77C11"/>
    <w:rsid w:val="00F911F0"/>
    <w:rsid w:val="00F9427B"/>
    <w:rsid w:val="00F95AEC"/>
    <w:rsid w:val="00F961E2"/>
    <w:rsid w:val="00FA666A"/>
    <w:rsid w:val="00FE734C"/>
    <w:rsid w:val="00FE7360"/>
    <w:rsid w:val="00FE785B"/>
    <w:rsid w:val="00FF18CF"/>
    <w:rsid w:val="118CB716"/>
    <w:rsid w:val="25F149D7"/>
    <w:rsid w:val="3886E471"/>
    <w:rsid w:val="3E6955A5"/>
    <w:rsid w:val="4A3ADFD6"/>
    <w:rsid w:val="5900F64B"/>
    <w:rsid w:val="6CA68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9D6B9"/>
  <w15:chartTrackingRefBased/>
  <w15:docId w15:val="{B6C66D62-31E9-401F-9C8C-B70493D0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CE"/>
    <w:pPr>
      <w:spacing w:after="0" w:line="240" w:lineRule="auto"/>
      <w:ind w:left="720"/>
    </w:pPr>
    <w:rPr>
      <w:rFonts w:ascii="Times New Roman" w:eastAsia="Times New Roman" w:hAnsi="Times New Roman" w:cs="Times New Roman"/>
      <w:sz w:val="24"/>
      <w:szCs w:val="24"/>
      <w:lang w:eastAsia="en-GB"/>
    </w:rPr>
  </w:style>
  <w:style w:type="paragraph" w:customStyle="1" w:styleId="PartiesAshurst">
    <w:name w:val="PartiesAshurst"/>
    <w:basedOn w:val="Normal"/>
    <w:rsid w:val="00022CCE"/>
    <w:pPr>
      <w:tabs>
        <w:tab w:val="num" w:pos="782"/>
      </w:tabs>
      <w:suppressAutoHyphens/>
      <w:spacing w:after="220" w:line="264" w:lineRule="auto"/>
      <w:ind w:left="782" w:hanging="782"/>
      <w:jc w:val="both"/>
      <w:outlineLvl w:val="0"/>
    </w:pPr>
    <w:rPr>
      <w:rFonts w:ascii="Verdana" w:eastAsia="MS Mincho" w:hAnsi="Verdana" w:cs="Times New Roman"/>
      <w:sz w:val="18"/>
      <w:szCs w:val="20"/>
      <w:lang w:eastAsia="en-GB"/>
    </w:rPr>
  </w:style>
  <w:style w:type="paragraph" w:styleId="NoSpacing">
    <w:name w:val="No Spacing"/>
    <w:uiPriority w:val="1"/>
    <w:qFormat/>
    <w:rsid w:val="00C74711"/>
    <w:pPr>
      <w:spacing w:after="0" w:line="240" w:lineRule="auto"/>
    </w:pPr>
  </w:style>
  <w:style w:type="paragraph" w:customStyle="1" w:styleId="paragraph">
    <w:name w:val="paragraph"/>
    <w:basedOn w:val="Normal"/>
    <w:rsid w:val="005850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50E9"/>
  </w:style>
  <w:style w:type="character" w:customStyle="1" w:styleId="eop">
    <w:name w:val="eop"/>
    <w:basedOn w:val="DefaultParagraphFont"/>
    <w:rsid w:val="005850E9"/>
  </w:style>
  <w:style w:type="character" w:styleId="Hyperlink">
    <w:name w:val="Hyperlink"/>
    <w:basedOn w:val="DefaultParagraphFont"/>
    <w:unhideWhenUsed/>
    <w:rsid w:val="00864903"/>
    <w:rPr>
      <w:color w:val="0563C1"/>
      <w:u w:val="single"/>
    </w:rPr>
  </w:style>
  <w:style w:type="paragraph" w:styleId="Header">
    <w:name w:val="header"/>
    <w:basedOn w:val="Normal"/>
    <w:link w:val="HeaderChar"/>
    <w:uiPriority w:val="99"/>
    <w:unhideWhenUsed/>
    <w:rsid w:val="00D07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BDD"/>
  </w:style>
  <w:style w:type="paragraph" w:styleId="Footer">
    <w:name w:val="footer"/>
    <w:basedOn w:val="Normal"/>
    <w:link w:val="FooterChar"/>
    <w:uiPriority w:val="99"/>
    <w:unhideWhenUsed/>
    <w:rsid w:val="00D07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DD"/>
  </w:style>
  <w:style w:type="paragraph" w:styleId="BodyText3">
    <w:name w:val="Body Text 3"/>
    <w:basedOn w:val="BodyText"/>
    <w:link w:val="BodyText3Char"/>
    <w:rsid w:val="000120B6"/>
    <w:pPr>
      <w:spacing w:after="230" w:line="240" w:lineRule="auto"/>
      <w:ind w:left="709"/>
    </w:pPr>
    <w:rPr>
      <w:rFonts w:ascii="Arial" w:eastAsia="Times New Roman" w:hAnsi="Arial" w:cs="Times New Roman"/>
      <w:sz w:val="20"/>
      <w:szCs w:val="20"/>
    </w:rPr>
  </w:style>
  <w:style w:type="character" w:customStyle="1" w:styleId="BodyText3Char">
    <w:name w:val="Body Text 3 Char"/>
    <w:basedOn w:val="DefaultParagraphFont"/>
    <w:link w:val="BodyText3"/>
    <w:rsid w:val="000120B6"/>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120B6"/>
    <w:pPr>
      <w:spacing w:after="120"/>
    </w:pPr>
  </w:style>
  <w:style w:type="character" w:customStyle="1" w:styleId="BodyTextChar">
    <w:name w:val="Body Text Char"/>
    <w:basedOn w:val="DefaultParagraphFont"/>
    <w:link w:val="BodyText"/>
    <w:uiPriority w:val="99"/>
    <w:semiHidden/>
    <w:rsid w:val="000120B6"/>
  </w:style>
  <w:style w:type="character" w:styleId="FollowedHyperlink">
    <w:name w:val="FollowedHyperlink"/>
    <w:basedOn w:val="DefaultParagraphFont"/>
    <w:uiPriority w:val="99"/>
    <w:semiHidden/>
    <w:unhideWhenUsed/>
    <w:rsid w:val="00D115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2">
      <w:bodyDiv w:val="1"/>
      <w:marLeft w:val="0"/>
      <w:marRight w:val="0"/>
      <w:marTop w:val="0"/>
      <w:marBottom w:val="0"/>
      <w:divBdr>
        <w:top w:val="none" w:sz="0" w:space="0" w:color="auto"/>
        <w:left w:val="none" w:sz="0" w:space="0" w:color="auto"/>
        <w:bottom w:val="none" w:sz="0" w:space="0" w:color="auto"/>
        <w:right w:val="none" w:sz="0" w:space="0" w:color="auto"/>
      </w:divBdr>
    </w:div>
    <w:div w:id="744495372">
      <w:bodyDiv w:val="1"/>
      <w:marLeft w:val="0"/>
      <w:marRight w:val="0"/>
      <w:marTop w:val="0"/>
      <w:marBottom w:val="0"/>
      <w:divBdr>
        <w:top w:val="none" w:sz="0" w:space="0" w:color="auto"/>
        <w:left w:val="none" w:sz="0" w:space="0" w:color="auto"/>
        <w:bottom w:val="none" w:sz="0" w:space="0" w:color="auto"/>
        <w:right w:val="none" w:sz="0" w:space="0" w:color="auto"/>
      </w:divBdr>
      <w:divsChild>
        <w:div w:id="2037657955">
          <w:marLeft w:val="0"/>
          <w:marRight w:val="0"/>
          <w:marTop w:val="0"/>
          <w:marBottom w:val="0"/>
          <w:divBdr>
            <w:top w:val="none" w:sz="0" w:space="0" w:color="auto"/>
            <w:left w:val="none" w:sz="0" w:space="0" w:color="auto"/>
            <w:bottom w:val="none" w:sz="0" w:space="0" w:color="auto"/>
            <w:right w:val="none" w:sz="0" w:space="0" w:color="auto"/>
          </w:divBdr>
        </w:div>
        <w:div w:id="1183394994">
          <w:marLeft w:val="0"/>
          <w:marRight w:val="0"/>
          <w:marTop w:val="0"/>
          <w:marBottom w:val="0"/>
          <w:divBdr>
            <w:top w:val="none" w:sz="0" w:space="0" w:color="auto"/>
            <w:left w:val="none" w:sz="0" w:space="0" w:color="auto"/>
            <w:bottom w:val="none" w:sz="0" w:space="0" w:color="auto"/>
            <w:right w:val="none" w:sz="0" w:space="0" w:color="auto"/>
          </w:divBdr>
        </w:div>
        <w:div w:id="886913106">
          <w:marLeft w:val="0"/>
          <w:marRight w:val="0"/>
          <w:marTop w:val="0"/>
          <w:marBottom w:val="0"/>
          <w:divBdr>
            <w:top w:val="none" w:sz="0" w:space="0" w:color="auto"/>
            <w:left w:val="none" w:sz="0" w:space="0" w:color="auto"/>
            <w:bottom w:val="none" w:sz="0" w:space="0" w:color="auto"/>
            <w:right w:val="none" w:sz="0" w:space="0" w:color="auto"/>
          </w:divBdr>
        </w:div>
        <w:div w:id="945423224">
          <w:marLeft w:val="0"/>
          <w:marRight w:val="0"/>
          <w:marTop w:val="0"/>
          <w:marBottom w:val="0"/>
          <w:divBdr>
            <w:top w:val="none" w:sz="0" w:space="0" w:color="auto"/>
            <w:left w:val="none" w:sz="0" w:space="0" w:color="auto"/>
            <w:bottom w:val="none" w:sz="0" w:space="0" w:color="auto"/>
            <w:right w:val="none" w:sz="0" w:space="0" w:color="auto"/>
          </w:divBdr>
        </w:div>
        <w:div w:id="697660815">
          <w:marLeft w:val="0"/>
          <w:marRight w:val="0"/>
          <w:marTop w:val="0"/>
          <w:marBottom w:val="0"/>
          <w:divBdr>
            <w:top w:val="none" w:sz="0" w:space="0" w:color="auto"/>
            <w:left w:val="none" w:sz="0" w:space="0" w:color="auto"/>
            <w:bottom w:val="none" w:sz="0" w:space="0" w:color="auto"/>
            <w:right w:val="none" w:sz="0" w:space="0" w:color="auto"/>
          </w:divBdr>
        </w:div>
      </w:divsChild>
    </w:div>
    <w:div w:id="864756110">
      <w:bodyDiv w:val="1"/>
      <w:marLeft w:val="0"/>
      <w:marRight w:val="0"/>
      <w:marTop w:val="0"/>
      <w:marBottom w:val="0"/>
      <w:divBdr>
        <w:top w:val="none" w:sz="0" w:space="0" w:color="auto"/>
        <w:left w:val="none" w:sz="0" w:space="0" w:color="auto"/>
        <w:bottom w:val="none" w:sz="0" w:space="0" w:color="auto"/>
        <w:right w:val="none" w:sz="0" w:space="0" w:color="auto"/>
      </w:divBdr>
      <w:divsChild>
        <w:div w:id="1274820635">
          <w:marLeft w:val="0"/>
          <w:marRight w:val="0"/>
          <w:marTop w:val="0"/>
          <w:marBottom w:val="0"/>
          <w:divBdr>
            <w:top w:val="none" w:sz="0" w:space="0" w:color="auto"/>
            <w:left w:val="none" w:sz="0" w:space="0" w:color="auto"/>
            <w:bottom w:val="none" w:sz="0" w:space="0" w:color="auto"/>
            <w:right w:val="none" w:sz="0" w:space="0" w:color="auto"/>
          </w:divBdr>
        </w:div>
        <w:div w:id="2134404818">
          <w:marLeft w:val="0"/>
          <w:marRight w:val="0"/>
          <w:marTop w:val="0"/>
          <w:marBottom w:val="0"/>
          <w:divBdr>
            <w:top w:val="none" w:sz="0" w:space="0" w:color="auto"/>
            <w:left w:val="none" w:sz="0" w:space="0" w:color="auto"/>
            <w:bottom w:val="none" w:sz="0" w:space="0" w:color="auto"/>
            <w:right w:val="none" w:sz="0" w:space="0" w:color="auto"/>
          </w:divBdr>
        </w:div>
        <w:div w:id="161774916">
          <w:marLeft w:val="0"/>
          <w:marRight w:val="0"/>
          <w:marTop w:val="0"/>
          <w:marBottom w:val="0"/>
          <w:divBdr>
            <w:top w:val="none" w:sz="0" w:space="0" w:color="auto"/>
            <w:left w:val="none" w:sz="0" w:space="0" w:color="auto"/>
            <w:bottom w:val="none" w:sz="0" w:space="0" w:color="auto"/>
            <w:right w:val="none" w:sz="0" w:space="0" w:color="auto"/>
          </w:divBdr>
        </w:div>
        <w:div w:id="1224758932">
          <w:marLeft w:val="0"/>
          <w:marRight w:val="0"/>
          <w:marTop w:val="0"/>
          <w:marBottom w:val="0"/>
          <w:divBdr>
            <w:top w:val="none" w:sz="0" w:space="0" w:color="auto"/>
            <w:left w:val="none" w:sz="0" w:space="0" w:color="auto"/>
            <w:bottom w:val="none" w:sz="0" w:space="0" w:color="auto"/>
            <w:right w:val="none" w:sz="0" w:space="0" w:color="auto"/>
          </w:divBdr>
        </w:div>
        <w:div w:id="2069302191">
          <w:marLeft w:val="0"/>
          <w:marRight w:val="0"/>
          <w:marTop w:val="0"/>
          <w:marBottom w:val="0"/>
          <w:divBdr>
            <w:top w:val="none" w:sz="0" w:space="0" w:color="auto"/>
            <w:left w:val="none" w:sz="0" w:space="0" w:color="auto"/>
            <w:bottom w:val="none" w:sz="0" w:space="0" w:color="auto"/>
            <w:right w:val="none" w:sz="0" w:space="0" w:color="auto"/>
          </w:divBdr>
        </w:div>
        <w:div w:id="882600839">
          <w:marLeft w:val="0"/>
          <w:marRight w:val="0"/>
          <w:marTop w:val="0"/>
          <w:marBottom w:val="0"/>
          <w:divBdr>
            <w:top w:val="none" w:sz="0" w:space="0" w:color="auto"/>
            <w:left w:val="none" w:sz="0" w:space="0" w:color="auto"/>
            <w:bottom w:val="none" w:sz="0" w:space="0" w:color="auto"/>
            <w:right w:val="none" w:sz="0" w:space="0" w:color="auto"/>
          </w:divBdr>
        </w:div>
        <w:div w:id="1041705828">
          <w:marLeft w:val="0"/>
          <w:marRight w:val="0"/>
          <w:marTop w:val="0"/>
          <w:marBottom w:val="0"/>
          <w:divBdr>
            <w:top w:val="none" w:sz="0" w:space="0" w:color="auto"/>
            <w:left w:val="none" w:sz="0" w:space="0" w:color="auto"/>
            <w:bottom w:val="none" w:sz="0" w:space="0" w:color="auto"/>
            <w:right w:val="none" w:sz="0" w:space="0" w:color="auto"/>
          </w:divBdr>
        </w:div>
        <w:div w:id="955331226">
          <w:marLeft w:val="0"/>
          <w:marRight w:val="0"/>
          <w:marTop w:val="0"/>
          <w:marBottom w:val="0"/>
          <w:divBdr>
            <w:top w:val="none" w:sz="0" w:space="0" w:color="auto"/>
            <w:left w:val="none" w:sz="0" w:space="0" w:color="auto"/>
            <w:bottom w:val="none" w:sz="0" w:space="0" w:color="auto"/>
            <w:right w:val="none" w:sz="0" w:space="0" w:color="auto"/>
          </w:divBdr>
        </w:div>
        <w:div w:id="1142504881">
          <w:marLeft w:val="0"/>
          <w:marRight w:val="0"/>
          <w:marTop w:val="0"/>
          <w:marBottom w:val="0"/>
          <w:divBdr>
            <w:top w:val="none" w:sz="0" w:space="0" w:color="auto"/>
            <w:left w:val="none" w:sz="0" w:space="0" w:color="auto"/>
            <w:bottom w:val="none" w:sz="0" w:space="0" w:color="auto"/>
            <w:right w:val="none" w:sz="0" w:space="0" w:color="auto"/>
          </w:divBdr>
        </w:div>
        <w:div w:id="1197891368">
          <w:marLeft w:val="0"/>
          <w:marRight w:val="0"/>
          <w:marTop w:val="0"/>
          <w:marBottom w:val="0"/>
          <w:divBdr>
            <w:top w:val="none" w:sz="0" w:space="0" w:color="auto"/>
            <w:left w:val="none" w:sz="0" w:space="0" w:color="auto"/>
            <w:bottom w:val="none" w:sz="0" w:space="0" w:color="auto"/>
            <w:right w:val="none" w:sz="0" w:space="0" w:color="auto"/>
          </w:divBdr>
        </w:div>
        <w:div w:id="755246754">
          <w:marLeft w:val="0"/>
          <w:marRight w:val="0"/>
          <w:marTop w:val="0"/>
          <w:marBottom w:val="0"/>
          <w:divBdr>
            <w:top w:val="none" w:sz="0" w:space="0" w:color="auto"/>
            <w:left w:val="none" w:sz="0" w:space="0" w:color="auto"/>
            <w:bottom w:val="none" w:sz="0" w:space="0" w:color="auto"/>
            <w:right w:val="none" w:sz="0" w:space="0" w:color="auto"/>
          </w:divBdr>
        </w:div>
      </w:divsChild>
    </w:div>
    <w:div w:id="884945944">
      <w:bodyDiv w:val="1"/>
      <w:marLeft w:val="0"/>
      <w:marRight w:val="0"/>
      <w:marTop w:val="0"/>
      <w:marBottom w:val="0"/>
      <w:divBdr>
        <w:top w:val="none" w:sz="0" w:space="0" w:color="auto"/>
        <w:left w:val="none" w:sz="0" w:space="0" w:color="auto"/>
        <w:bottom w:val="none" w:sz="0" w:space="0" w:color="auto"/>
        <w:right w:val="none" w:sz="0" w:space="0" w:color="auto"/>
      </w:divBdr>
    </w:div>
    <w:div w:id="1197036996">
      <w:bodyDiv w:val="1"/>
      <w:marLeft w:val="0"/>
      <w:marRight w:val="0"/>
      <w:marTop w:val="0"/>
      <w:marBottom w:val="0"/>
      <w:divBdr>
        <w:top w:val="none" w:sz="0" w:space="0" w:color="auto"/>
        <w:left w:val="none" w:sz="0" w:space="0" w:color="auto"/>
        <w:bottom w:val="none" w:sz="0" w:space="0" w:color="auto"/>
        <w:right w:val="none" w:sz="0" w:space="0" w:color="auto"/>
      </w:divBdr>
    </w:div>
    <w:div w:id="1301350017">
      <w:bodyDiv w:val="1"/>
      <w:marLeft w:val="0"/>
      <w:marRight w:val="0"/>
      <w:marTop w:val="0"/>
      <w:marBottom w:val="0"/>
      <w:divBdr>
        <w:top w:val="none" w:sz="0" w:space="0" w:color="auto"/>
        <w:left w:val="none" w:sz="0" w:space="0" w:color="auto"/>
        <w:bottom w:val="none" w:sz="0" w:space="0" w:color="auto"/>
        <w:right w:val="none" w:sz="0" w:space="0" w:color="auto"/>
      </w:divBdr>
    </w:div>
    <w:div w:id="1449617137">
      <w:bodyDiv w:val="1"/>
      <w:marLeft w:val="0"/>
      <w:marRight w:val="0"/>
      <w:marTop w:val="0"/>
      <w:marBottom w:val="0"/>
      <w:divBdr>
        <w:top w:val="none" w:sz="0" w:space="0" w:color="auto"/>
        <w:left w:val="none" w:sz="0" w:space="0" w:color="auto"/>
        <w:bottom w:val="none" w:sz="0" w:space="0" w:color="auto"/>
        <w:right w:val="none" w:sz="0" w:space="0" w:color="auto"/>
      </w:divBdr>
    </w:div>
    <w:div w:id="1641573928">
      <w:bodyDiv w:val="1"/>
      <w:marLeft w:val="0"/>
      <w:marRight w:val="0"/>
      <w:marTop w:val="0"/>
      <w:marBottom w:val="0"/>
      <w:divBdr>
        <w:top w:val="none" w:sz="0" w:space="0" w:color="auto"/>
        <w:left w:val="none" w:sz="0" w:space="0" w:color="auto"/>
        <w:bottom w:val="none" w:sz="0" w:space="0" w:color="auto"/>
        <w:right w:val="none" w:sz="0" w:space="0" w:color="auto"/>
      </w:divBdr>
    </w:div>
    <w:div w:id="1672223144">
      <w:bodyDiv w:val="1"/>
      <w:marLeft w:val="0"/>
      <w:marRight w:val="0"/>
      <w:marTop w:val="0"/>
      <w:marBottom w:val="0"/>
      <w:divBdr>
        <w:top w:val="none" w:sz="0" w:space="0" w:color="auto"/>
        <w:left w:val="none" w:sz="0" w:space="0" w:color="auto"/>
        <w:bottom w:val="none" w:sz="0" w:space="0" w:color="auto"/>
        <w:right w:val="none" w:sz="0" w:space="0" w:color="auto"/>
      </w:divBdr>
    </w:div>
    <w:div w:id="1876230615">
      <w:bodyDiv w:val="1"/>
      <w:marLeft w:val="0"/>
      <w:marRight w:val="0"/>
      <w:marTop w:val="0"/>
      <w:marBottom w:val="0"/>
      <w:divBdr>
        <w:top w:val="none" w:sz="0" w:space="0" w:color="auto"/>
        <w:left w:val="none" w:sz="0" w:space="0" w:color="auto"/>
        <w:bottom w:val="none" w:sz="0" w:space="0" w:color="auto"/>
        <w:right w:val="none" w:sz="0" w:space="0" w:color="auto"/>
      </w:divBdr>
    </w:div>
    <w:div w:id="18932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SharedWithUsers xmlns="dfd90602-21c0-4065-8878-e04868fd87f8">
      <UserInfo>
        <DisplayName>Hallam, Jonathan C1 (DIO DEx-Snr AIM Mgr)</DisplayName>
        <AccountId>34</AccountId>
        <AccountType/>
      </UserInfo>
      <UserInfo>
        <DisplayName>Johnson, Louise C1 (DIO TS-Prog 2)</DisplayName>
        <AccountId>14</AccountId>
        <AccountType/>
      </UserInfo>
      <UserInfo>
        <DisplayName>Haskell, Joanna Miss (DIO Comrcl-EnSer 3)</DisplayName>
        <AccountId>63</AccountId>
        <AccountType/>
      </UserInfo>
      <UserInfo>
        <DisplayName>Dunn, Andy Mr (DIO TS-Eng Elec AH)</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6B0A4-5589-4760-BABB-289069EA825E}">
  <ds:schemaRefs>
    <ds:schemaRef ds:uri="http://schemas.openxmlformats.org/officeDocument/2006/bibliography"/>
  </ds:schemaRefs>
</ds:datastoreItem>
</file>

<file path=customXml/itemProps2.xml><?xml version="1.0" encoding="utf-8"?>
<ds:datastoreItem xmlns:ds="http://schemas.openxmlformats.org/officeDocument/2006/customXml" ds:itemID="{F02AD4AB-C1D4-46DE-92BD-A4D86D09D0CF}">
  <ds:schemaRefs>
    <ds:schemaRef ds:uri="http://schemas.microsoft.com/office/2006/metadata/properties"/>
    <ds:schemaRef ds:uri="http://schemas.microsoft.com/office/infopath/2007/PartnerControls"/>
    <ds:schemaRef ds:uri="04738c6d-ecc8-46f1-821f-82e308eab3d9"/>
    <ds:schemaRef ds:uri="9eff2a08-5992-416c-99f8-ed83cb8e55dc"/>
    <ds:schemaRef ds:uri="dfd90602-21c0-4065-8878-e04868fd87f8"/>
  </ds:schemaRefs>
</ds:datastoreItem>
</file>

<file path=customXml/itemProps3.xml><?xml version="1.0" encoding="utf-8"?>
<ds:datastoreItem xmlns:ds="http://schemas.openxmlformats.org/officeDocument/2006/customXml" ds:itemID="{5D0FAD9B-CB4E-4610-8E19-55EB0D6D4E88}"/>
</file>

<file path=customXml/itemProps4.xml><?xml version="1.0" encoding="utf-8"?>
<ds:datastoreItem xmlns:ds="http://schemas.openxmlformats.org/officeDocument/2006/customXml" ds:itemID="{DE950A78-E85B-444C-9A26-274FC52FE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Coley, Craig Mr (DIO TS-Eng AP Insp AH)</dc:creator>
  <cp:keywords/>
  <dc:description/>
  <cp:lastModifiedBy>Haskell, Joanna C1 (DIO Comrcl-EnSer1)</cp:lastModifiedBy>
  <cp:revision>2</cp:revision>
  <cp:lastPrinted>2023-04-20T11:39:00Z</cp:lastPrinted>
  <dcterms:created xsi:type="dcterms:W3CDTF">2023-07-12T13:24:00Z</dcterms:created>
  <dcterms:modified xsi:type="dcterms:W3CDTF">2023-07-12T13:24:00Z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ediaServiceImageTags">
    <vt:lpwstr/>
  </property>
  <property fmtid="{D5CDD505-2E9C-101B-9397-08002B2CF9AE}" pid="4" name="MSIP_Label_5e992740-1f89-4ed6-b51b-95a6d0136ac8_Enabled">
    <vt:lpwstr>true</vt:lpwstr>
  </property>
  <property fmtid="{D5CDD505-2E9C-101B-9397-08002B2CF9AE}" pid="5" name="MSIP_Label_5e992740-1f89-4ed6-b51b-95a6d0136ac8_SetDate">
    <vt:lpwstr>2023-05-05T18:08:30Z</vt:lpwstr>
  </property>
  <property fmtid="{D5CDD505-2E9C-101B-9397-08002B2CF9AE}" pid="6" name="MSIP_Label_5e992740-1f89-4ed6-b51b-95a6d0136ac8_Method">
    <vt:lpwstr>Privileged</vt:lpwstr>
  </property>
  <property fmtid="{D5CDD505-2E9C-101B-9397-08002B2CF9AE}" pid="7" name="MSIP_Label_5e992740-1f89-4ed6-b51b-95a6d0136ac8_Name">
    <vt:lpwstr>MOD-2-OSL-OFFICIAL-SENSITIVE-COMMERCIAL</vt:lpwstr>
  </property>
  <property fmtid="{D5CDD505-2E9C-101B-9397-08002B2CF9AE}" pid="8" name="MSIP_Label_5e992740-1f89-4ed6-b51b-95a6d0136ac8_SiteId">
    <vt:lpwstr>be7760ed-5953-484b-ae95-d0a16dfa09e5</vt:lpwstr>
  </property>
  <property fmtid="{D5CDD505-2E9C-101B-9397-08002B2CF9AE}" pid="9" name="MSIP_Label_5e992740-1f89-4ed6-b51b-95a6d0136ac8_ActionId">
    <vt:lpwstr>18827038-afbd-4205-92da-2fe96698a449</vt:lpwstr>
  </property>
  <property fmtid="{D5CDD505-2E9C-101B-9397-08002B2CF9AE}" pid="10" name="MSIP_Label_5e992740-1f89-4ed6-b51b-95a6d0136ac8_ContentBits">
    <vt:lpwstr>3</vt:lpwstr>
  </property>
</Properties>
</file>