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br w:type="textWrapping"/>
      </w:r>
      <w:r w:rsidDel="00000000" w:rsidR="00000000" w:rsidRPr="00000000">
        <w:drawing>
          <wp:anchor allowOverlap="1" behindDoc="0" distB="0" distT="0" distL="0" distR="0" hidden="0" layoutInCell="1" locked="0" relativeHeight="0" simplePos="0">
            <wp:simplePos x="0" y="0"/>
            <wp:positionH relativeFrom="column">
              <wp:posOffset>-238123</wp:posOffset>
            </wp:positionH>
            <wp:positionV relativeFrom="paragraph">
              <wp:posOffset>0</wp:posOffset>
            </wp:positionV>
            <wp:extent cx="2476500" cy="2070100"/>
            <wp:effectExtent b="0" l="0" r="0" t="0"/>
            <wp:wrapSquare wrapText="bothSides" distB="0" distT="0" distL="0" distR="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76500" cy="2070100"/>
                    </a:xfrm>
                    <a:prstGeom prst="rect"/>
                    <a:ln/>
                  </pic:spPr>
                </pic:pic>
              </a:graphicData>
            </a:graphic>
          </wp:anchor>
        </w:drawing>
      </w:r>
    </w:p>
    <w:p w:rsidR="00000000" w:rsidDel="00000000" w:rsidP="00000000" w:rsidRDefault="00000000" w:rsidRPr="00000000" w14:paraId="00000002">
      <w:pPr>
        <w:pStyle w:val="Heading1"/>
        <w:numPr>
          <w:ilvl w:val="0"/>
          <w:numId w:val="6"/>
        </w:numPr>
        <w:tabs>
          <w:tab w:val="left" w:pos="0"/>
        </w:tabs>
        <w:ind w:left="0" w:firstLine="0"/>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pStyle w:val="Heading1"/>
        <w:numPr>
          <w:ilvl w:val="0"/>
          <w:numId w:val="6"/>
        </w:numPr>
        <w:tabs>
          <w:tab w:val="left" w:pos="0"/>
        </w:tabs>
        <w:ind w:left="0" w:firstLine="0"/>
        <w:rPr/>
      </w:pPr>
      <w:bookmarkStart w:colFirst="0" w:colLast="0" w:name="_heading=h.30j0zll" w:id="1"/>
      <w:bookmarkEnd w:id="1"/>
      <w:r w:rsidDel="00000000" w:rsidR="00000000" w:rsidRPr="00000000">
        <w:rPr>
          <w:rtl w:val="0"/>
        </w:rPr>
      </w:r>
    </w:p>
    <w:p w:rsidR="00000000" w:rsidDel="00000000" w:rsidP="00000000" w:rsidRDefault="00000000" w:rsidRPr="00000000" w14:paraId="00000004">
      <w:pPr>
        <w:pStyle w:val="Heading1"/>
        <w:numPr>
          <w:ilvl w:val="0"/>
          <w:numId w:val="6"/>
        </w:numPr>
        <w:tabs>
          <w:tab w:val="left" w:pos="0"/>
        </w:tabs>
        <w:ind w:left="0" w:firstLine="0"/>
        <w:rPr/>
      </w:pPr>
      <w:bookmarkStart w:colFirst="0" w:colLast="0" w:name="_heading=h.wm9r2lg1ws0" w:id="2"/>
      <w:bookmarkEnd w:id="2"/>
      <w:r w:rsidDel="00000000" w:rsidR="00000000" w:rsidRPr="00000000">
        <w:rPr>
          <w:rtl w:val="0"/>
        </w:rPr>
      </w:r>
    </w:p>
    <w:p w:rsidR="00000000" w:rsidDel="00000000" w:rsidP="00000000" w:rsidRDefault="00000000" w:rsidRPr="00000000" w14:paraId="00000005">
      <w:pPr>
        <w:pStyle w:val="Heading1"/>
        <w:numPr>
          <w:ilvl w:val="0"/>
          <w:numId w:val="6"/>
        </w:numPr>
        <w:tabs>
          <w:tab w:val="left" w:pos="0"/>
        </w:tabs>
        <w:ind w:left="0" w:firstLine="0"/>
        <w:rPr/>
      </w:pPr>
      <w:bookmarkStart w:colFirst="0" w:colLast="0" w:name="_heading=h.75biqxqebam4" w:id="3"/>
      <w:bookmarkEnd w:id="3"/>
      <w:r w:rsidDel="00000000" w:rsidR="00000000" w:rsidRPr="00000000">
        <w:rPr>
          <w:rtl w:val="0"/>
        </w:rPr>
      </w:r>
    </w:p>
    <w:p w:rsidR="00000000" w:rsidDel="00000000" w:rsidP="00000000" w:rsidRDefault="00000000" w:rsidRPr="00000000" w14:paraId="00000006">
      <w:pPr>
        <w:pStyle w:val="Heading1"/>
        <w:numPr>
          <w:ilvl w:val="0"/>
          <w:numId w:val="6"/>
        </w:numPr>
        <w:tabs>
          <w:tab w:val="left" w:pos="0"/>
        </w:tabs>
        <w:ind w:left="0" w:firstLine="0"/>
        <w:rPr/>
      </w:pPr>
      <w:bookmarkStart w:colFirst="0" w:colLast="0" w:name="_heading=h.d7k1b8pk5i71" w:id="4"/>
      <w:bookmarkEnd w:id="4"/>
      <w:r w:rsidDel="00000000" w:rsidR="00000000" w:rsidRPr="00000000">
        <w:rPr>
          <w:rtl w:val="0"/>
        </w:rPr>
        <w:t xml:space="preserve">G-Cloud 12 Call-Off Contract </w:t>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This Call-Off Contract for the G-Cloud 12 Framework Agreement (RM1557.12) includes:</w:t>
      </w:r>
    </w:p>
    <w:sdt>
      <w:sdtPr>
        <w:docPartObj>
          <w:docPartGallery w:val="Table of Contents"/>
          <w:docPartUnique w:val="1"/>
        </w:docPartObj>
      </w:sdtPr>
      <w:sdtContent>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right" w:pos="9631"/>
            </w:tabs>
            <w:spacing w:before="120" w:lineRule="auto"/>
            <w:rPr>
              <w:rFonts w:ascii="Cambria" w:cs="Cambria" w:eastAsia="Cambria" w:hAnsi="Cambria"/>
              <w:b w:val="1"/>
              <w:i w:val="1"/>
              <w:color w:val="000000"/>
              <w:sz w:val="24"/>
              <w:szCs w:val="24"/>
            </w:rPr>
          </w:pPr>
          <w:r w:rsidDel="00000000" w:rsidR="00000000" w:rsidRPr="00000000">
            <w:fldChar w:fldCharType="begin"/>
            <w:instrText xml:space="preserve"> TOC \h \u \z </w:instrText>
            <w:fldChar w:fldCharType="separate"/>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color w:val="000000"/>
              <w:rtl w:val="0"/>
            </w:rPr>
            <w:t xml:space="preserve">Part A: Order Form</w:t>
            <w:tab/>
            <w:t xml:space="preserve">2</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color w:val="000000"/>
              <w:rtl w:val="0"/>
            </w:rPr>
            <w:t xml:space="preserve">Schedule 1: Services</w:t>
            <w:tab/>
            <w:t xml:space="preserve">12</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color w:val="000000"/>
              <w:rtl w:val="0"/>
            </w:rPr>
            <w:t xml:space="preserve">Schedule 2: Call-Off Contract charges</w:t>
            <w:tab/>
            <w:t xml:space="preserve">12</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color w:val="000000"/>
              <w:rtl w:val="0"/>
            </w:rPr>
            <w:t xml:space="preserve">Part B: Terms and conditions</w:t>
            <w:tab/>
            <w:t xml:space="preserve">13</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color w:val="000000"/>
              <w:rtl w:val="0"/>
            </w:rPr>
            <w:t xml:space="preserve">Schedule 3: Collaboration agreement</w:t>
            <w:tab/>
            <w:t xml:space="preserve">32</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color w:val="000000"/>
              <w:rtl w:val="0"/>
            </w:rPr>
            <w:t xml:space="preserve">Schedule 4: Alternative clauses</w:t>
            <w:tab/>
            <w:t xml:space="preserve">44</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color w:val="000000"/>
              <w:rtl w:val="0"/>
            </w:rPr>
            <w:t xml:space="preserve">Schedule 5: Guarantee</w:t>
            <w:tab/>
            <w:t xml:space="preserve">49</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color w:val="000000"/>
              <w:rtl w:val="0"/>
            </w:rPr>
            <w:t xml:space="preserve">Schedule 6: Glossary and interpretations</w:t>
            <w:tab/>
            <w:t xml:space="preserve">57</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right" w:pos="9411"/>
            </w:tabs>
            <w:spacing w:before="120" w:lineRule="auto"/>
            <w:ind w:left="220" w:firstLine="0"/>
            <w:rPr>
              <w:rFonts w:ascii="Cambria" w:cs="Cambria" w:eastAsia="Cambria" w:hAnsi="Cambria"/>
              <w:b w:val="1"/>
              <w:color w:val="000000"/>
            </w:rPr>
          </w:pPr>
          <w:r w:rsidDel="00000000" w:rsidR="00000000" w:rsidRPr="00000000">
            <w:rPr>
              <w:color w:val="000000"/>
              <w:rtl w:val="0"/>
            </w:rPr>
            <w:t xml:space="preserve">Schedule 7: GDPR Information</w:t>
            <w:tab/>
            <w:t xml:space="preserve">68</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4">
      <w:pPr>
        <w:pStyle w:val="Heading2"/>
        <w:numPr>
          <w:ilvl w:val="1"/>
          <w:numId w:val="6"/>
        </w:numPr>
        <w:tabs>
          <w:tab w:val="left" w:pos="0"/>
        </w:tabs>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6">
      <w:pPr>
        <w:pStyle w:val="Heading2"/>
        <w:numPr>
          <w:ilvl w:val="1"/>
          <w:numId w:val="6"/>
        </w:numPr>
        <w:tabs>
          <w:tab w:val="left" w:pos="0"/>
        </w:tabs>
        <w:ind w:left="0" w:firstLine="0"/>
        <w:rPr/>
      </w:pPr>
      <w:bookmarkStart w:colFirst="0" w:colLast="0" w:name="_heading=h.1fob9te" w:id="5"/>
      <w:bookmarkEnd w:id="5"/>
      <w:r w:rsidDel="00000000" w:rsidR="00000000" w:rsidRPr="00000000">
        <w:rPr>
          <w:rtl w:val="0"/>
        </w:rPr>
        <w:t xml:space="preserve">Part A: Order Form</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Buyers must use this template order form as the basis for all call-off contracts and must refrain from accepting a supplier’s prepopulated version unless it has been carefully checked against template drafting.</w:t>
      </w:r>
    </w:p>
    <w:tbl>
      <w:tblPr>
        <w:tblStyle w:val="Table1"/>
        <w:tblW w:w="95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530"/>
        <w:gridCol w:w="4995"/>
        <w:tblGridChange w:id="0">
          <w:tblGrid>
            <w:gridCol w:w="4530"/>
            <w:gridCol w:w="4995"/>
          </w:tblGrid>
        </w:tblGridChange>
      </w:tblGrid>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Digital Marketplace service ID number</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b0c0c"/>
                <w:sz w:val="24"/>
                <w:szCs w:val="24"/>
                <w:highlight w:val="white"/>
                <w:rtl w:val="0"/>
              </w:rPr>
              <w:t xml:space="preserve">121486573311634</w:t>
            </w:r>
            <w:r w:rsidDel="00000000" w:rsidR="00000000" w:rsidRPr="00000000">
              <w:rPr>
                <w:rtl w:val="0"/>
              </w:rPr>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Call-Off Contract reference</w:t>
            </w:r>
          </w:p>
        </w:tc>
        <w:tc>
          <w:tcPr>
            <w:tcBorders>
              <w:bottom w:color="000000" w:space="0" w:sz="8" w:val="single"/>
              <w:right w:color="000000" w:space="0" w:sz="8" w:val="single"/>
            </w:tcBorders>
            <w:shd w:fill="auto"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240" w:lineRule="auto"/>
              <w:rPr/>
            </w:pPr>
            <w:r w:rsidDel="00000000" w:rsidR="00000000" w:rsidRPr="00000000">
              <w:rPr>
                <w:rtl w:val="0"/>
              </w:rPr>
              <w:t xml:space="preserve">CCTS22A82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Call-Off Contract title</w:t>
            </w:r>
          </w:p>
        </w:tc>
        <w:tc>
          <w:tcPr>
            <w:tcBorders>
              <w:bottom w:color="000000" w:space="0" w:sz="8" w:val="single"/>
              <w:right w:color="000000" w:space="0" w:sz="8" w:val="single"/>
            </w:tcBorders>
            <w:shd w:fill="auto"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240" w:lineRule="auto"/>
              <w:rPr/>
            </w:pPr>
            <w:r w:rsidDel="00000000" w:rsidR="00000000" w:rsidRPr="00000000">
              <w:rPr>
                <w:rtl w:val="0"/>
              </w:rPr>
              <w:t xml:space="preserve">THE PROVISION OF IGOTM SUPPORT</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Call-Off Contract description</w:t>
            </w:r>
          </w:p>
        </w:tc>
        <w:tc>
          <w:tcPr>
            <w:tcBorders>
              <w:bottom w:color="000000" w:space="0" w:sz="8" w:val="single"/>
              <w:right w:color="000000" w:space="0" w:sz="8" w:val="single"/>
            </w:tcBorders>
            <w:shd w:fill="auto" w:val="clear"/>
          </w:tcPr>
          <w:p w:rsidR="00000000" w:rsidDel="00000000" w:rsidP="00000000" w:rsidRDefault="00000000" w:rsidRPr="00000000" w14:paraId="0000001F">
            <w:pPr>
              <w:pStyle w:val="Heading2"/>
              <w:keepNext w:val="0"/>
              <w:keepLines w:val="0"/>
              <w:numPr>
                <w:ilvl w:val="1"/>
                <w:numId w:val="8"/>
              </w:numPr>
              <w:spacing w:after="240" w:before="0" w:line="240" w:lineRule="auto"/>
              <w:ind w:left="1440" w:hanging="720"/>
              <w:jc w:val="both"/>
              <w:rPr>
                <w:sz w:val="22"/>
                <w:szCs w:val="22"/>
              </w:rPr>
            </w:pPr>
            <w:bookmarkStart w:colFirst="0" w:colLast="0" w:name="_heading=h.3znysh7" w:id="6"/>
            <w:bookmarkEnd w:id="6"/>
            <w:r w:rsidDel="00000000" w:rsidR="00000000" w:rsidRPr="00000000">
              <w:rPr>
                <w:sz w:val="24"/>
                <w:szCs w:val="24"/>
                <w:rtl w:val="0"/>
              </w:rPr>
              <w:t xml:space="preserve">HM</w:t>
            </w:r>
            <w:r w:rsidDel="00000000" w:rsidR="00000000" w:rsidRPr="00000000">
              <w:rPr>
                <w:i w:val="1"/>
                <w:sz w:val="24"/>
                <w:szCs w:val="24"/>
                <w:rtl w:val="0"/>
              </w:rPr>
              <w:t xml:space="preserve"> </w:t>
            </w:r>
            <w:r w:rsidDel="00000000" w:rsidR="00000000" w:rsidRPr="00000000">
              <w:rPr>
                <w:sz w:val="24"/>
                <w:szCs w:val="24"/>
                <w:rtl w:val="0"/>
              </w:rPr>
              <w:t xml:space="preserve">Treasury requires a specialist supplier to provide management and support of the authority’s Inter-Government Tax Benefit Model (IGOTM</w:t>
            </w:r>
            <w:r w:rsidDel="00000000" w:rsidR="00000000" w:rsidRPr="00000000">
              <w:rPr>
                <w:rtl w:val="0"/>
              </w:rPr>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Start date</w:t>
            </w:r>
          </w:p>
        </w:tc>
        <w:tc>
          <w:tcPr>
            <w:tcBorders>
              <w:bottom w:color="000000" w:space="0" w:sz="8" w:val="single"/>
              <w:right w:color="000000" w:space="0" w:sz="8" w:val="single"/>
            </w:tcBorders>
            <w:shd w:fill="auto" w:val="clea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t xml:space="preserve">1st October 2022 (01/10/2022)</w:t>
            </w:r>
            <w:r w:rsidDel="00000000" w:rsidR="00000000" w:rsidRPr="00000000">
              <w:rPr>
                <w:rtl w:val="0"/>
              </w:rPr>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Expiry date</w:t>
            </w:r>
          </w:p>
        </w:tc>
        <w:tc>
          <w:tcPr>
            <w:tcBorders>
              <w:bottom w:color="000000" w:space="0" w:sz="8" w:val="single"/>
              <w:right w:color="000000" w:space="0" w:sz="8" w:val="single"/>
            </w:tcBorders>
            <w:shd w:fill="auto" w:val="clea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t xml:space="preserve">30th September 2024 (30/09/2024)</w:t>
            </w:r>
            <w:r w:rsidDel="00000000" w:rsidR="00000000" w:rsidRPr="00000000">
              <w:rPr>
                <w:rtl w:val="0"/>
              </w:rPr>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Call-Off Contract value</w:t>
            </w:r>
          </w:p>
        </w:tc>
        <w:tc>
          <w:tcPr>
            <w:tcBorders>
              <w:bottom w:color="000000" w:space="0" w:sz="8" w:val="single"/>
              <w:right w:color="000000" w:space="0" w:sz="8" w:val="single"/>
            </w:tcBorders>
            <w:shd w:fill="auto"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240" w:lineRule="auto"/>
              <w:rPr/>
            </w:pPr>
            <w:r w:rsidDel="00000000" w:rsidR="00000000" w:rsidRPr="00000000">
              <w:rPr>
                <w:rtl w:val="0"/>
              </w:rPr>
              <w:t xml:space="preserve">Including extension options £110,800 excluding VAT</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240" w:lineRule="auto"/>
              <w:rPr/>
            </w:pPr>
            <w:r w:rsidDel="00000000" w:rsidR="00000000" w:rsidRPr="00000000">
              <w:rPr>
                <w:rtl w:val="0"/>
              </w:rPr>
              <w:t xml:space="preserve">£132,960  Including VAT</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Charging method</w:t>
            </w:r>
          </w:p>
        </w:tc>
        <w:tc>
          <w:tcPr>
            <w:tcBorders>
              <w:bottom w:color="000000" w:space="0" w:sz="8" w:val="single"/>
              <w:right w:color="000000" w:space="0" w:sz="8" w:val="single"/>
            </w:tcBorders>
            <w:shd w:fill="auto" w:val="clea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payment method for this Call-Off Contract is BACS</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Purchase order number</w:t>
            </w:r>
          </w:p>
        </w:tc>
        <w:tc>
          <w:tcPr>
            <w:tcBorders>
              <w:bottom w:color="000000" w:space="0" w:sz="8" w:val="single"/>
              <w:right w:color="000000" w:space="0" w:sz="8" w:val="single"/>
            </w:tcBorders>
            <w:shd w:fill="auto" w:val="clea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[Enter purchase order number]</w:t>
            </w:r>
          </w:p>
        </w:tc>
      </w:tr>
    </w:tbl>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This Order Form is issued under the G-Cloud 12 Framework Agreement (RM1557.12).</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Buyers can use this Order Form to specify their G-Cloud service requirements when placing an Order.</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Order Form cannot be used to alter existing terms or add any extra terms that materially change the Deliverables offered by the Supplier and defined in the Application.</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There are terms in the Call-Off Contract that may be defined in the Order Form. These are identified in the contract with square brackets.</w:t>
      </w:r>
    </w:p>
    <w:tbl>
      <w:tblPr>
        <w:tblStyle w:val="Table2"/>
        <w:tblW w:w="88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055"/>
        <w:gridCol w:w="6825"/>
        <w:tblGridChange w:id="0">
          <w:tblGrid>
            <w:gridCol w:w="2055"/>
            <w:gridCol w:w="6825"/>
          </w:tblGrid>
        </w:tblGridChange>
      </w:tblGrid>
      <w:tr>
        <w:trPr>
          <w:cantSplit w:val="0"/>
          <w:trHeight w:val="366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From the Buyer</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240" w:lineRule="auto"/>
              <w:rPr/>
            </w:pPr>
            <w:r w:rsidDel="00000000" w:rsidR="00000000" w:rsidRPr="00000000">
              <w:rPr>
                <w:rtl w:val="0"/>
              </w:rPr>
              <w:t xml:space="preserve">HM Treasury</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240" w:lineRule="auto"/>
              <w:rPr/>
            </w:pPr>
            <w:r w:rsidDel="00000000" w:rsidR="00000000" w:rsidRPr="00000000">
              <w:rPr>
                <w:b w:val="1"/>
                <w:color w:val="ff0000"/>
                <w:highlight w:val="white"/>
                <w:rtl w:val="0"/>
              </w:rPr>
              <w:t xml:space="preserve">REDACTED under FOIA, Section 40 Personal Information</w:t>
            </w:r>
            <w:r w:rsidDel="00000000" w:rsidR="00000000" w:rsidRPr="00000000">
              <w:rPr>
                <w:rtl w:val="0"/>
              </w:rPr>
              <w:t xml:space="preserve"> </w:t>
            </w:r>
            <w:r w:rsidDel="00000000" w:rsidR="00000000" w:rsidRPr="00000000">
              <w:rPr>
                <w:rtl w:val="0"/>
              </w:rPr>
            </w:r>
          </w:p>
        </w:tc>
      </w:tr>
      <w:tr>
        <w:trPr>
          <w:cantSplit w:val="0"/>
          <w:trHeight w:val="522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To the Supplier</w:t>
            </w:r>
          </w:p>
        </w:tc>
        <w:tc>
          <w:tcPr>
            <w:tcBorders>
              <w:bottom w:color="000000" w:space="0" w:sz="8" w:val="single"/>
              <w:right w:color="000000" w:space="0" w:sz="8" w:val="single"/>
            </w:tcBorders>
            <w:shd w:fill="auto" w:val="clea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t xml:space="preserve">AMADEUS SOFTWARE LIMITED</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b w:val="1"/>
                <w:color w:val="ff0000"/>
                <w:highlight w:val="white"/>
                <w:rtl w:val="0"/>
              </w:rPr>
              <w:t xml:space="preserve">REDACTED under FOIA, Section 40 Personal Information</w:t>
            </w:r>
            <w:r w:rsidDel="00000000" w:rsidR="00000000" w:rsidRPr="00000000">
              <w:rPr>
                <w:highlight w:val="black"/>
                <w:rtl w:val="0"/>
              </w:rPr>
              <w:t xml:space="preserve"> </w:t>
            </w:r>
            <w:r w:rsidDel="00000000" w:rsidR="00000000" w:rsidRPr="00000000">
              <w:rPr>
                <w:rtl w:val="0"/>
              </w:rPr>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40" w:before="240" w:lineRule="auto"/>
              <w:rPr>
                <w:b w:val="1"/>
                <w:color w:val="000000"/>
              </w:rPr>
            </w:pPr>
            <w:r w:rsidDel="00000000" w:rsidR="00000000" w:rsidRPr="00000000">
              <w:rPr>
                <w:b w:val="1"/>
                <w:color w:val="000000"/>
                <w:rtl w:val="0"/>
              </w:rPr>
              <w:t xml:space="preserve">Together the ‘Parties’</w:t>
            </w:r>
          </w:p>
        </w:tc>
      </w:tr>
    </w:tbl>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40" w:before="240" w:lineRule="auto"/>
        <w:rPr>
          <w:b w:val="1"/>
          <w:color w:val="000000"/>
        </w:rPr>
      </w:pPr>
      <w:r w:rsidDel="00000000" w:rsidR="00000000" w:rsidRPr="00000000">
        <w:rPr>
          <w:rtl w:val="0"/>
        </w:rPr>
      </w:r>
    </w:p>
    <w:p w:rsidR="00000000" w:rsidDel="00000000" w:rsidP="00000000" w:rsidRDefault="00000000" w:rsidRPr="00000000" w14:paraId="00000039">
      <w:pPr>
        <w:pStyle w:val="Heading3"/>
        <w:numPr>
          <w:ilvl w:val="2"/>
          <w:numId w:val="6"/>
        </w:numPr>
        <w:tabs>
          <w:tab w:val="left" w:pos="0"/>
        </w:tabs>
        <w:ind w:left="0" w:firstLine="0"/>
        <w:rPr/>
      </w:pPr>
      <w:r w:rsidDel="00000000" w:rsidR="00000000" w:rsidRPr="00000000">
        <w:rPr>
          <w:rtl w:val="0"/>
        </w:rPr>
        <w:t xml:space="preserve">Principal contact details</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240" w:line="480" w:lineRule="auto"/>
        <w:rPr>
          <w:b w:val="1"/>
          <w:color w:val="000000"/>
        </w:rPr>
      </w:pPr>
      <w:r w:rsidDel="00000000" w:rsidR="00000000" w:rsidRPr="00000000">
        <w:rPr>
          <w:b w:val="1"/>
          <w:color w:val="000000"/>
          <w:rtl w:val="0"/>
        </w:rPr>
        <w:t xml:space="preserve">For the Buyer:</w:t>
      </w:r>
      <w:r w:rsidDel="00000000" w:rsidR="00000000" w:rsidRPr="00000000">
        <w:rPr>
          <w:b w:val="1"/>
          <w:color w:val="ff0000"/>
          <w:highlight w:val="white"/>
          <w:rtl w:val="0"/>
        </w:rPr>
        <w:br w:type="textWrapping"/>
        <w:t xml:space="preserve">REDACTED under FOIA, Section 40 Personal Information</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480" w:lineRule="auto"/>
        <w:rPr>
          <w:b w:val="1"/>
          <w:color w:val="000000"/>
        </w:rPr>
      </w:pPr>
      <w:r w:rsidDel="00000000" w:rsidR="00000000" w:rsidRPr="00000000">
        <w:rPr>
          <w:b w:val="1"/>
          <w:color w:val="000000"/>
          <w:rtl w:val="0"/>
        </w:rPr>
        <w:t xml:space="preserve">For the Supplier:</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line="240" w:lineRule="auto"/>
        <w:rPr>
          <w:color w:val="000000"/>
        </w:rPr>
      </w:pPr>
      <w:r w:rsidDel="00000000" w:rsidR="00000000" w:rsidRPr="00000000">
        <w:rPr>
          <w:b w:val="1"/>
          <w:color w:val="ff0000"/>
          <w:highlight w:val="white"/>
          <w:rtl w:val="0"/>
        </w:rPr>
        <w:t xml:space="preserve">REDACTED under FOIA, Section 40 Personal Information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rtl w:val="0"/>
        </w:rPr>
      </w:r>
    </w:p>
    <w:p w:rsidR="00000000" w:rsidDel="00000000" w:rsidP="00000000" w:rsidRDefault="00000000" w:rsidRPr="00000000" w14:paraId="0000003E">
      <w:pPr>
        <w:pStyle w:val="Heading3"/>
        <w:numPr>
          <w:ilvl w:val="2"/>
          <w:numId w:val="6"/>
        </w:numPr>
        <w:tabs>
          <w:tab w:val="left" w:pos="0"/>
        </w:tabs>
        <w:ind w:left="0" w:firstLine="0"/>
        <w:rPr/>
      </w:pPr>
      <w:r w:rsidDel="00000000" w:rsidR="00000000" w:rsidRPr="00000000">
        <w:rPr>
          <w:rtl w:val="0"/>
        </w:rPr>
        <w:t xml:space="preserve">Call-Off Contract term</w:t>
      </w:r>
    </w:p>
    <w:tbl>
      <w:tblPr>
        <w:tblStyle w:val="Table3"/>
        <w:tblW w:w="8895.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5"/>
        <w:gridCol w:w="6270"/>
        <w:tblGridChange w:id="0">
          <w:tblGrid>
            <w:gridCol w:w="2625"/>
            <w:gridCol w:w="6270"/>
          </w:tblGrid>
        </w:tblGridChange>
      </w:tblGrid>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b w:val="1"/>
                <w:color w:val="000000"/>
                <w:rtl w:val="0"/>
              </w:rPr>
              <w:t xml:space="preserve">Start date</w:t>
            </w:r>
            <w:r w:rsidDel="00000000" w:rsidR="00000000" w:rsidRPr="00000000">
              <w:rPr>
                <w:color w:val="000000"/>
                <w:rtl w:val="0"/>
              </w:rPr>
              <w:t xml:space="preserve"> </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This Call-Off Contract Starts on </w:t>
            </w:r>
            <w:r w:rsidDel="00000000" w:rsidR="00000000" w:rsidRPr="00000000">
              <w:rPr>
                <w:rtl w:val="0"/>
              </w:rPr>
              <w:t xml:space="preserve">1st October 2022 (01/10/2022)</w:t>
            </w:r>
            <w:r w:rsidDel="00000000" w:rsidR="00000000" w:rsidRPr="00000000">
              <w:rPr>
                <w:color w:val="000000"/>
                <w:rtl w:val="0"/>
              </w:rPr>
              <w:t xml:space="preserve"> and is valid for </w:t>
            </w:r>
            <w:r w:rsidDel="00000000" w:rsidR="00000000" w:rsidRPr="00000000">
              <w:rPr>
                <w:rtl w:val="0"/>
              </w:rPr>
              <w:t xml:space="preserve">24 Months</w:t>
            </w:r>
            <w:r w:rsidDel="00000000" w:rsidR="00000000" w:rsidRPr="00000000">
              <w:rPr>
                <w:color w:val="000000"/>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date and number of days or months is subject to clause 1.2 in Part B below.</w:t>
            </w:r>
          </w:p>
        </w:tc>
      </w:tr>
      <w:tr>
        <w:trPr>
          <w:cantSplit w:val="0"/>
          <w:trHeight w:val="134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60" w:before="60" w:lineRule="auto"/>
              <w:ind w:right="300"/>
              <w:rPr>
                <w:b w:val="1"/>
                <w:color w:val="000000"/>
              </w:rPr>
            </w:pPr>
            <w:r w:rsidDel="00000000" w:rsidR="00000000" w:rsidRPr="00000000">
              <w:rPr>
                <w:b w:val="1"/>
                <w:color w:val="000000"/>
                <w:rtl w:val="0"/>
              </w:rPr>
              <w:t xml:space="preserve">Ending (termination)</w:t>
            </w:r>
          </w:p>
        </w:tc>
        <w:tc>
          <w:tcPr>
            <w:tcBorders>
              <w:bottom w:color="000000" w:space="0" w:sz="8" w:val="single"/>
              <w:right w:color="000000" w:space="0" w:sz="8" w:val="single"/>
            </w:tcBorders>
            <w:shd w:fill="auto" w:val="clea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notice period for the Supplier needed for Ending the Call-Off Contract is at least </w:t>
            </w:r>
            <w:r w:rsidDel="00000000" w:rsidR="00000000" w:rsidRPr="00000000">
              <w:rPr>
                <w:b w:val="1"/>
                <w:color w:val="000000"/>
                <w:rtl w:val="0"/>
              </w:rPr>
              <w:t xml:space="preserve">[90] </w:t>
            </w:r>
            <w:r w:rsidDel="00000000" w:rsidR="00000000" w:rsidRPr="00000000">
              <w:rPr>
                <w:color w:val="000000"/>
                <w:rtl w:val="0"/>
              </w:rPr>
              <w:t xml:space="preserve">Working Days from the date of written notice for undisputed sums (as per clause 18.6).</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notice period for the Buyer is a maximum of </w:t>
            </w:r>
            <w:r w:rsidDel="00000000" w:rsidR="00000000" w:rsidRPr="00000000">
              <w:rPr>
                <w:b w:val="1"/>
                <w:color w:val="000000"/>
                <w:rtl w:val="0"/>
              </w:rPr>
              <w:t xml:space="preserve">[30]</w:t>
            </w:r>
            <w:r w:rsidDel="00000000" w:rsidR="00000000" w:rsidRPr="00000000">
              <w:rPr>
                <w:color w:val="000000"/>
                <w:rtl w:val="0"/>
              </w:rPr>
              <w:t xml:space="preserve"> days from the date of written notice for Ending without cause (as per clause 18.1).</w:t>
            </w:r>
          </w:p>
        </w:tc>
      </w:tr>
      <w:tr>
        <w:trPr>
          <w:cantSplit w:val="0"/>
          <w:trHeight w:val="522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60" w:before="60" w:lineRule="auto"/>
              <w:ind w:right="300"/>
              <w:rPr>
                <w:b w:val="1"/>
                <w:color w:val="000000"/>
              </w:rPr>
            </w:pPr>
            <w:r w:rsidDel="00000000" w:rsidR="00000000" w:rsidRPr="00000000">
              <w:rPr>
                <w:b w:val="1"/>
                <w:color w:val="000000"/>
                <w:rtl w:val="0"/>
              </w:rPr>
              <w:t xml:space="preserve">Extension period</w:t>
            </w:r>
          </w:p>
        </w:tc>
        <w:tc>
          <w:tcPr>
            <w:tcBorders>
              <w:bottom w:color="000000" w:space="0" w:sz="8" w:val="single"/>
              <w:right w:color="000000" w:space="0" w:sz="8" w:val="single"/>
            </w:tcBorders>
            <w:shd w:fill="auto" w:val="clea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This Call-off Contract can be extended by the Buyer for </w:t>
            </w:r>
            <w:r w:rsidDel="00000000" w:rsidR="00000000" w:rsidRPr="00000000">
              <w:rPr>
                <w:b w:val="1"/>
                <w:rtl w:val="0"/>
              </w:rPr>
              <w:t xml:space="preserve">2</w:t>
            </w:r>
            <w:r w:rsidDel="00000000" w:rsidR="00000000" w:rsidRPr="00000000">
              <w:rPr>
                <w:color w:val="000000"/>
                <w:rtl w:val="0"/>
              </w:rPr>
              <w:t xml:space="preserve"> period(s) of up to </w:t>
            </w:r>
            <w:r w:rsidDel="00000000" w:rsidR="00000000" w:rsidRPr="00000000">
              <w:rPr>
                <w:rtl w:val="0"/>
              </w:rPr>
              <w:t xml:space="preserve">12</w:t>
            </w:r>
            <w:r w:rsidDel="00000000" w:rsidR="00000000" w:rsidRPr="00000000">
              <w:rPr>
                <w:color w:val="000000"/>
                <w:rtl w:val="0"/>
              </w:rPr>
              <w:t xml:space="preserve"> months each, by giving the Supplier </w:t>
            </w:r>
            <w:r w:rsidDel="00000000" w:rsidR="00000000" w:rsidRPr="00000000">
              <w:rPr>
                <w:b w:val="1"/>
                <w:color w:val="000000"/>
                <w:rtl w:val="0"/>
              </w:rPr>
              <w:t xml:space="preserve">2 Periods of 1 Month</w:t>
            </w:r>
            <w:r w:rsidDel="00000000" w:rsidR="00000000" w:rsidRPr="00000000">
              <w:rPr>
                <w:color w:val="000000"/>
                <w:rtl w:val="0"/>
              </w:rPr>
              <w:t xml:space="preserve"> written notice before its expiry. The extension periods are subject to clauses 1.3 and 1.4 in Part B below.</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Extensions which extend the Term beyond 24 months are only permitted if the Supplier complies with the additional exit plan requirements at clauses 21.3 to 21.8.</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extension period after 24 months shall not exceed the maximum permitted under the Framework Agreement which is 2 periods of up to 12 months each.</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If a buyer is a central government department and the contract Term is intended to exceed 24 months, then under the Spend Controls process, prior approval must be obtained from the Government Digital Service (GDS). Further guidance: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240" w:lineRule="auto"/>
              <w:rPr>
                <w:color w:val="000000"/>
              </w:rPr>
            </w:pPr>
            <w:hyperlink r:id="rId8">
              <w:r w:rsidDel="00000000" w:rsidR="00000000" w:rsidRPr="00000000">
                <w:rPr>
                  <w:color w:val="0000ff"/>
                  <w:u w:val="single"/>
                  <w:rtl w:val="0"/>
                </w:rPr>
                <w:t xml:space="preserve">https://www.gov.uk/service-manual/agile-delivery/spend-controls-check-if-you-need-approval-to-spend-money-on-a-service</w:t>
              </w:r>
            </w:hyperlink>
            <w:r w:rsidDel="00000000" w:rsidR="00000000" w:rsidRPr="00000000">
              <w:rPr>
                <w:rtl w:val="0"/>
              </w:rPr>
            </w:r>
          </w:p>
        </w:tc>
      </w:tr>
    </w:tbl>
    <w:p w:rsidR="00000000" w:rsidDel="00000000" w:rsidP="00000000" w:rsidRDefault="00000000" w:rsidRPr="00000000" w14:paraId="0000004B">
      <w:pPr>
        <w:pStyle w:val="Heading3"/>
        <w:numPr>
          <w:ilvl w:val="2"/>
          <w:numId w:val="6"/>
        </w:numPr>
        <w:tabs>
          <w:tab w:val="left" w:pos="0"/>
        </w:tabs>
        <w:ind w:left="0" w:firstLine="0"/>
        <w:rPr/>
      </w:pPr>
      <w:r w:rsidDel="00000000" w:rsidR="00000000" w:rsidRPr="00000000">
        <w:rPr>
          <w:rtl w:val="0"/>
        </w:rPr>
        <w:t xml:space="preserve">Buyer contractual details</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This Order is for the G-Cloud Services outlined below. It is acknowledged by the Parties that the volume of the G-Cloud Services used by the Buyer may vary during this Call-Off Contract.</w:t>
      </w:r>
    </w:p>
    <w:tbl>
      <w:tblPr>
        <w:tblStyle w:val="Table4"/>
        <w:tblW w:w="8895.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06"/>
        <w:gridCol w:w="6243"/>
        <w:gridCol w:w="46"/>
        <w:tblGridChange w:id="0">
          <w:tblGrid>
            <w:gridCol w:w="2606"/>
            <w:gridCol w:w="6243"/>
            <w:gridCol w:w="46"/>
          </w:tblGrid>
        </w:tblGridChange>
      </w:tblGrid>
      <w:tr>
        <w:trPr>
          <w:cantSplit w:val="0"/>
          <w:trHeight w:val="166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G-Cloud lot</w:t>
            </w:r>
          </w:p>
        </w:tc>
        <w:tc>
          <w:tcPr>
            <w:gridSpan w:val="2"/>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This Call-Off Contract is for the provision of Services under:</w:t>
            </w:r>
          </w:p>
          <w:p w:rsidR="00000000" w:rsidDel="00000000" w:rsidP="00000000" w:rsidRDefault="00000000" w:rsidRPr="00000000" w14:paraId="0000004F">
            <w:pPr>
              <w:numPr>
                <w:ilvl w:val="0"/>
                <w:numId w:val="11"/>
              </w:numPr>
              <w:pBdr>
                <w:top w:space="0" w:sz="0" w:val="nil"/>
                <w:left w:space="0" w:sz="0" w:val="nil"/>
                <w:bottom w:space="0" w:sz="0" w:val="nil"/>
                <w:right w:space="0" w:sz="0" w:val="nil"/>
                <w:between w:space="0" w:sz="0" w:val="nil"/>
              </w:pBdr>
              <w:spacing w:before="240" w:lineRule="auto"/>
              <w:ind w:left="720" w:hanging="360"/>
              <w:rPr>
                <w:color w:val="000000"/>
              </w:rPr>
            </w:pPr>
            <w:r w:rsidDel="00000000" w:rsidR="00000000" w:rsidRPr="00000000">
              <w:rPr>
                <w:color w:val="000000"/>
                <w:rtl w:val="0"/>
              </w:rPr>
              <w:t xml:space="preserve">Lot 3: Cloud support </w:t>
            </w:r>
          </w:p>
        </w:tc>
      </w:tr>
      <w:tr>
        <w:trPr>
          <w:cantSplit w:val="0"/>
          <w:trHeight w:val="360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G-Cloud services required</w:t>
            </w:r>
          </w:p>
        </w:tc>
        <w:tc>
          <w:tcPr>
            <w:gridSpan w:val="2"/>
            <w:tcBorders>
              <w:bottom w:color="000000" w:space="0" w:sz="8" w:val="single"/>
              <w:right w:color="000000" w:space="0" w:sz="8" w:val="single"/>
            </w:tcBorders>
            <w:shd w:fill="auto" w:val="clea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Services to be provided by the Supplier under the above Lot are listed in Framework Section 2 and outlined below:</w:t>
            </w:r>
          </w:p>
          <w:p w:rsidR="00000000" w:rsidDel="00000000" w:rsidP="00000000" w:rsidRDefault="00000000" w:rsidRPr="00000000" w14:paraId="00000053">
            <w:pPr>
              <w:pStyle w:val="Heading2"/>
              <w:numPr>
                <w:ilvl w:val="1"/>
                <w:numId w:val="9"/>
              </w:numPr>
              <w:ind w:left="720" w:hanging="720"/>
              <w:rPr>
                <w:sz w:val="22"/>
                <w:szCs w:val="22"/>
              </w:rPr>
            </w:pPr>
            <w:r w:rsidDel="00000000" w:rsidR="00000000" w:rsidRPr="00000000">
              <w:rPr>
                <w:sz w:val="22"/>
                <w:szCs w:val="22"/>
                <w:rtl w:val="0"/>
              </w:rPr>
              <w:t xml:space="preserve">The supplier shall provide an on-demand support service at short notice during business working hours. These hours will be set by the Authority prior to the commencement of the Contract. </w:t>
            </w:r>
          </w:p>
          <w:p w:rsidR="00000000" w:rsidDel="00000000" w:rsidP="00000000" w:rsidRDefault="00000000" w:rsidRPr="00000000" w14:paraId="00000054">
            <w:pPr>
              <w:pStyle w:val="Heading2"/>
              <w:keepNext w:val="0"/>
              <w:keepLines w:val="0"/>
              <w:numPr>
                <w:ilvl w:val="1"/>
                <w:numId w:val="9"/>
              </w:numPr>
              <w:pBdr>
                <w:top w:color="000000" w:space="0" w:sz="0" w:val="none"/>
                <w:left w:color="000000" w:space="0" w:sz="0" w:val="none"/>
                <w:bottom w:color="000000" w:space="0" w:sz="0" w:val="none"/>
                <w:right w:color="000000" w:space="0" w:sz="0" w:val="none"/>
                <w:between w:color="000000" w:space="0" w:sz="0" w:val="none"/>
              </w:pBdr>
              <w:spacing w:after="240" w:before="0" w:line="240" w:lineRule="auto"/>
              <w:ind w:left="720" w:hanging="720"/>
              <w:jc w:val="both"/>
              <w:rPr>
                <w:sz w:val="22"/>
                <w:szCs w:val="22"/>
              </w:rPr>
            </w:pPr>
            <w:r w:rsidDel="00000000" w:rsidR="00000000" w:rsidRPr="00000000">
              <w:rPr>
                <w:sz w:val="22"/>
                <w:szCs w:val="22"/>
                <w:rtl w:val="0"/>
              </w:rPr>
              <w:t xml:space="preserve">The supplier shall provide a planned maintenance service for the Authority’s SAS software environment.   </w:t>
            </w:r>
          </w:p>
          <w:p w:rsidR="00000000" w:rsidDel="00000000" w:rsidP="00000000" w:rsidRDefault="00000000" w:rsidRPr="00000000" w14:paraId="00000055">
            <w:pPr>
              <w:pStyle w:val="Heading2"/>
              <w:keepNext w:val="0"/>
              <w:keepLines w:val="0"/>
              <w:numPr>
                <w:ilvl w:val="1"/>
                <w:numId w:val="9"/>
              </w:numPr>
              <w:pBdr>
                <w:top w:color="000000" w:space="0" w:sz="0" w:val="none"/>
                <w:left w:color="000000" w:space="0" w:sz="0" w:val="none"/>
                <w:bottom w:color="000000" w:space="0" w:sz="0" w:val="none"/>
                <w:right w:color="000000" w:space="0" w:sz="0" w:val="none"/>
                <w:between w:color="000000" w:space="0" w:sz="0" w:val="none"/>
              </w:pBdr>
              <w:spacing w:after="240" w:before="0" w:line="240" w:lineRule="auto"/>
              <w:ind w:left="720" w:hanging="720"/>
              <w:jc w:val="both"/>
              <w:rPr>
                <w:sz w:val="22"/>
                <w:szCs w:val="22"/>
              </w:rPr>
            </w:pPr>
            <w:r w:rsidDel="00000000" w:rsidR="00000000" w:rsidRPr="00000000">
              <w:rPr>
                <w:sz w:val="22"/>
                <w:szCs w:val="22"/>
                <w:rtl w:val="0"/>
              </w:rPr>
              <w:t xml:space="preserve">The supplier will work with 3rd party organisations, i.e. the TrIS suppliers, when required, to ensure critical functions are operating as expected. </w:t>
            </w:r>
          </w:p>
          <w:p w:rsidR="00000000" w:rsidDel="00000000" w:rsidP="00000000" w:rsidRDefault="00000000" w:rsidRPr="00000000" w14:paraId="00000056">
            <w:pPr>
              <w:pStyle w:val="Heading2"/>
              <w:keepNext w:val="0"/>
              <w:keepLines w:val="0"/>
              <w:numPr>
                <w:ilvl w:val="1"/>
                <w:numId w:val="9"/>
              </w:numPr>
              <w:pBdr>
                <w:top w:color="000000" w:space="0" w:sz="0" w:val="none"/>
                <w:left w:color="000000" w:space="0" w:sz="0" w:val="none"/>
                <w:bottom w:color="000000" w:space="0" w:sz="0" w:val="none"/>
                <w:right w:color="000000" w:space="0" w:sz="0" w:val="none"/>
                <w:between w:color="000000" w:space="0" w:sz="0" w:val="none"/>
              </w:pBdr>
              <w:spacing w:after="240" w:before="0" w:line="240" w:lineRule="auto"/>
              <w:ind w:left="720" w:hanging="720"/>
              <w:jc w:val="both"/>
              <w:rPr>
                <w:sz w:val="22"/>
                <w:szCs w:val="22"/>
              </w:rPr>
            </w:pPr>
            <w:r w:rsidDel="00000000" w:rsidR="00000000" w:rsidRPr="00000000">
              <w:rPr>
                <w:sz w:val="22"/>
                <w:szCs w:val="22"/>
                <w:rtl w:val="0"/>
              </w:rPr>
              <w:t xml:space="preserve">The supplier shall assist the Authority in defining a strategic roadmap for its SAS IGOTM platform, if required.  </w:t>
            </w:r>
          </w:p>
          <w:p w:rsidR="00000000" w:rsidDel="00000000" w:rsidP="00000000" w:rsidRDefault="00000000" w:rsidRPr="00000000" w14:paraId="00000057">
            <w:pPr>
              <w:pStyle w:val="Heading2"/>
              <w:keepNext w:val="0"/>
              <w:keepLines w:val="0"/>
              <w:numPr>
                <w:ilvl w:val="1"/>
                <w:numId w:val="9"/>
              </w:numPr>
              <w:pBdr>
                <w:top w:color="000000" w:space="0" w:sz="0" w:val="none"/>
                <w:left w:color="000000" w:space="0" w:sz="0" w:val="none"/>
                <w:bottom w:color="000000" w:space="0" w:sz="0" w:val="none"/>
                <w:right w:color="000000" w:space="0" w:sz="0" w:val="none"/>
                <w:between w:color="000000" w:space="0" w:sz="0" w:val="none"/>
              </w:pBdr>
              <w:spacing w:after="240" w:before="0" w:line="240" w:lineRule="auto"/>
              <w:ind w:left="720" w:hanging="720"/>
              <w:jc w:val="both"/>
              <w:rPr>
                <w:sz w:val="22"/>
                <w:szCs w:val="22"/>
              </w:rPr>
            </w:pPr>
            <w:r w:rsidDel="00000000" w:rsidR="00000000" w:rsidRPr="00000000">
              <w:rPr>
                <w:sz w:val="22"/>
                <w:szCs w:val="22"/>
                <w:rtl w:val="0"/>
              </w:rPr>
              <w:t xml:space="preserve">The supplier shall provide training/workshops to persons nominated by the Authority. </w:t>
            </w:r>
          </w:p>
          <w:p w:rsidR="00000000" w:rsidDel="00000000" w:rsidP="00000000" w:rsidRDefault="00000000" w:rsidRPr="00000000" w14:paraId="00000058">
            <w:pPr>
              <w:pStyle w:val="Heading2"/>
              <w:keepNext w:val="0"/>
              <w:keepLines w:val="0"/>
              <w:numPr>
                <w:ilvl w:val="1"/>
                <w:numId w:val="9"/>
              </w:numPr>
              <w:pBdr>
                <w:top w:color="000000" w:space="0" w:sz="0" w:val="none"/>
                <w:left w:color="000000" w:space="0" w:sz="0" w:val="none"/>
                <w:bottom w:color="000000" w:space="0" w:sz="0" w:val="none"/>
                <w:right w:color="000000" w:space="0" w:sz="0" w:val="none"/>
                <w:between w:color="000000" w:space="0" w:sz="0" w:val="none"/>
              </w:pBdr>
              <w:spacing w:after="240" w:before="0" w:line="240" w:lineRule="auto"/>
              <w:ind w:left="720" w:hanging="720"/>
              <w:jc w:val="both"/>
              <w:rPr>
                <w:sz w:val="22"/>
                <w:szCs w:val="22"/>
              </w:rPr>
            </w:pPr>
            <w:r w:rsidDel="00000000" w:rsidR="00000000" w:rsidRPr="00000000">
              <w:rPr>
                <w:sz w:val="22"/>
                <w:szCs w:val="22"/>
                <w:rtl w:val="0"/>
              </w:rPr>
              <w:t xml:space="preserve">The supplier shall attend service review meetings as agreed with the Authority.</w:t>
            </w:r>
          </w:p>
          <w:p w:rsidR="00000000" w:rsidDel="00000000" w:rsidP="00000000" w:rsidRDefault="00000000" w:rsidRPr="00000000" w14:paraId="00000059">
            <w:pPr>
              <w:pStyle w:val="Heading2"/>
              <w:keepNext w:val="0"/>
              <w:keepLines w:val="0"/>
              <w:numPr>
                <w:ilvl w:val="1"/>
                <w:numId w:val="7"/>
              </w:numPr>
              <w:pBdr>
                <w:top w:color="000000" w:space="0" w:sz="0" w:val="none"/>
                <w:left w:color="000000" w:space="0" w:sz="0" w:val="none"/>
                <w:bottom w:color="000000" w:space="0" w:sz="0" w:val="none"/>
                <w:right w:color="000000" w:space="0" w:sz="0" w:val="none"/>
                <w:between w:color="000000" w:space="0" w:sz="0" w:val="none"/>
              </w:pBdr>
              <w:spacing w:before="0" w:line="240" w:lineRule="auto"/>
              <w:ind w:left="709" w:hanging="709"/>
              <w:jc w:val="both"/>
              <w:rPr>
                <w:sz w:val="22"/>
                <w:szCs w:val="22"/>
              </w:rPr>
            </w:pPr>
            <w:r w:rsidDel="00000000" w:rsidR="00000000" w:rsidRPr="00000000">
              <w:rPr>
                <w:sz w:val="22"/>
                <w:szCs w:val="22"/>
                <w:rtl w:val="0"/>
              </w:rPr>
              <w:t xml:space="preserve">The supplier shall have the ability to deliver the service both remotely and onsite. </w:t>
            </w:r>
          </w:p>
          <w:p w:rsidR="00000000" w:rsidDel="00000000" w:rsidP="00000000" w:rsidRDefault="00000000" w:rsidRPr="00000000" w14:paraId="0000005A">
            <w:pPr>
              <w:pStyle w:val="Heading2"/>
              <w:keepNext w:val="0"/>
              <w:keepLines w:val="0"/>
              <w:numPr>
                <w:ilvl w:val="1"/>
                <w:numId w:val="7"/>
              </w:numPr>
              <w:pBdr>
                <w:top w:color="000000" w:space="0" w:sz="0" w:val="none"/>
                <w:left w:color="000000" w:space="0" w:sz="0" w:val="none"/>
                <w:bottom w:color="000000" w:space="0" w:sz="0" w:val="none"/>
                <w:right w:color="000000" w:space="0" w:sz="0" w:val="none"/>
                <w:between w:color="000000" w:space="0" w:sz="0" w:val="none"/>
              </w:pBdr>
              <w:spacing w:before="0" w:line="240" w:lineRule="auto"/>
              <w:ind w:left="709" w:hanging="709"/>
              <w:jc w:val="both"/>
              <w:rPr>
                <w:sz w:val="22"/>
                <w:szCs w:val="22"/>
              </w:rPr>
            </w:pPr>
            <w:bookmarkStart w:colFirst="0" w:colLast="0" w:name="_heading=h.3dy6vkm" w:id="7"/>
            <w:bookmarkEnd w:id="7"/>
            <w:r w:rsidDel="00000000" w:rsidR="00000000" w:rsidRPr="00000000">
              <w:rPr>
                <w:sz w:val="22"/>
                <w:szCs w:val="22"/>
                <w:rtl w:val="0"/>
              </w:rPr>
              <w:t xml:space="preserve">The system must comply with ISO 9001 and ISO/EC 5010 standards.</w:t>
            </w:r>
          </w:p>
          <w:p w:rsidR="00000000" w:rsidDel="00000000" w:rsidP="00000000" w:rsidRDefault="00000000" w:rsidRPr="00000000" w14:paraId="0000005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160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Additional Services</w:t>
            </w:r>
          </w:p>
        </w:tc>
        <w:tc>
          <w:tcPr>
            <w:gridSpan w:val="2"/>
            <w:tcBorders>
              <w:bottom w:color="000000" w:space="0" w:sz="8" w:val="single"/>
              <w:right w:color="000000" w:space="0" w:sz="8" w:val="single"/>
            </w:tcBorders>
            <w:shd w:fill="auto" w:val="clea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t xml:space="preserve">N/A</w:t>
            </w:r>
            <w:r w:rsidDel="00000000" w:rsidR="00000000" w:rsidRPr="00000000">
              <w:rPr>
                <w:rtl w:val="0"/>
              </w:rPr>
            </w:r>
          </w:p>
        </w:tc>
      </w:tr>
      <w:tr>
        <w:trPr>
          <w:cantSplit w:val="0"/>
          <w:trHeight w:val="26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Location</w:t>
            </w:r>
          </w:p>
        </w:tc>
        <w:tc>
          <w:tcPr>
            <w:gridSpan w:val="2"/>
            <w:tcBorders>
              <w:bottom w:color="000000" w:space="0" w:sz="8" w:val="single"/>
              <w:right w:color="000000" w:space="0" w:sz="8" w:val="single"/>
            </w:tcBorders>
            <w:shd w:fill="auto" w:val="clear"/>
          </w:tcPr>
          <w:p w:rsidR="00000000" w:rsidDel="00000000" w:rsidP="00000000" w:rsidRDefault="00000000" w:rsidRPr="00000000" w14:paraId="00000062">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before="0" w:line="240" w:lineRule="auto"/>
              <w:rPr/>
            </w:pPr>
            <w:r w:rsidDel="00000000" w:rsidR="00000000" w:rsidRPr="00000000">
              <w:rPr>
                <w:sz w:val="22"/>
                <w:szCs w:val="22"/>
                <w:rtl w:val="0"/>
              </w:rPr>
              <w:t xml:space="preserve">The services will be delivered to the Authority’s main site at </w:t>
            </w:r>
            <w:r w:rsidDel="00000000" w:rsidR="00000000" w:rsidRPr="00000000">
              <w:rPr>
                <w:b w:val="1"/>
                <w:sz w:val="22"/>
                <w:szCs w:val="22"/>
                <w:rtl w:val="0"/>
              </w:rPr>
              <w:t xml:space="preserve">REDACTED under FOIA, Section 40 Personal Information</w:t>
            </w:r>
            <w:r w:rsidDel="00000000" w:rsidR="00000000" w:rsidRPr="00000000">
              <w:rPr>
                <w:sz w:val="22"/>
                <w:szCs w:val="22"/>
                <w:rtl w:val="0"/>
              </w:rPr>
              <w:t xml:space="preserve"> </w:t>
            </w:r>
            <w:r w:rsidDel="00000000" w:rsidR="00000000" w:rsidRPr="00000000">
              <w:rPr>
                <w:rtl w:val="0"/>
              </w:rPr>
            </w:r>
          </w:p>
        </w:tc>
      </w:tr>
      <w:tr>
        <w:trPr>
          <w:cantSplit w:val="0"/>
          <w:trHeight w:val="7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Quality standards</w:t>
            </w:r>
          </w:p>
        </w:tc>
        <w:tc>
          <w:tcPr>
            <w:tcBorders>
              <w:bottom w:color="000000" w:space="0" w:sz="8" w:val="single"/>
              <w:right w:color="000000" w:space="0" w:sz="8" w:val="single"/>
            </w:tcBorders>
            <w:shd w:fill="auto" w:val="clear"/>
          </w:tcPr>
          <w:p w:rsidR="00000000" w:rsidDel="00000000" w:rsidP="00000000" w:rsidRDefault="00000000" w:rsidRPr="00000000" w14:paraId="00000065">
            <w:pPr>
              <w:pStyle w:val="Heading2"/>
              <w:keepNext w:val="0"/>
              <w:keepLines w:val="0"/>
              <w:numPr>
                <w:ilvl w:val="1"/>
                <w:numId w:val="9"/>
              </w:numPr>
              <w:pBdr>
                <w:top w:color="000000" w:space="0" w:sz="0" w:val="none"/>
                <w:left w:color="000000" w:space="0" w:sz="0" w:val="none"/>
                <w:bottom w:color="000000" w:space="0" w:sz="0" w:val="none"/>
                <w:right w:color="000000" w:space="0" w:sz="0" w:val="none"/>
                <w:between w:color="000000" w:space="0" w:sz="0" w:val="none"/>
              </w:pBdr>
              <w:spacing w:after="240" w:before="0" w:line="240" w:lineRule="auto"/>
              <w:ind w:left="1004" w:hanging="720"/>
              <w:jc w:val="both"/>
              <w:rPr>
                <w:sz w:val="24"/>
                <w:szCs w:val="24"/>
              </w:rPr>
            </w:pPr>
            <w:r w:rsidDel="00000000" w:rsidR="00000000" w:rsidRPr="00000000">
              <w:rPr>
                <w:sz w:val="22"/>
                <w:szCs w:val="22"/>
                <w:rtl w:val="0"/>
              </w:rPr>
              <w:t xml:space="preserve">The supplier must be compliant with ISO 9001 and ISO/EC 5010 standards.</w:t>
            </w:r>
          </w:p>
          <w:p w:rsidR="00000000" w:rsidDel="00000000" w:rsidP="00000000" w:rsidRDefault="00000000" w:rsidRPr="00000000" w14:paraId="00000066">
            <w:pPr>
              <w:pStyle w:val="Heading2"/>
              <w:keepNext w:val="0"/>
              <w:keepLines w:val="0"/>
              <w:numPr>
                <w:ilvl w:val="1"/>
                <w:numId w:val="9"/>
              </w:numPr>
              <w:pBdr>
                <w:top w:color="000000" w:space="0" w:sz="0" w:val="none"/>
                <w:left w:color="000000" w:space="0" w:sz="0" w:val="none"/>
                <w:bottom w:color="000000" w:space="0" w:sz="0" w:val="none"/>
                <w:right w:color="000000" w:space="0" w:sz="0" w:val="none"/>
                <w:between w:color="000000" w:space="0" w:sz="0" w:val="none"/>
              </w:pBdr>
              <w:spacing w:after="240" w:before="0" w:line="240" w:lineRule="auto"/>
              <w:ind w:left="1004" w:hanging="720"/>
              <w:jc w:val="both"/>
              <w:rPr>
                <w:sz w:val="24"/>
                <w:szCs w:val="24"/>
              </w:rPr>
            </w:pPr>
            <w:r w:rsidDel="00000000" w:rsidR="00000000" w:rsidRPr="00000000">
              <w:rPr>
                <w:sz w:val="22"/>
                <w:szCs w:val="22"/>
                <w:rtl w:val="0"/>
              </w:rPr>
              <w:t xml:space="preserve">The supplier must be a Quality Partner of the SAS Institute.</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18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Technical standards:</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t xml:space="preserve">The supplier must be compliant with ISO 9001 and ISO/EC 5010 standards</w:t>
            </w:r>
            <w:r w:rsidDel="00000000" w:rsidR="00000000" w:rsidRPr="00000000">
              <w:rPr>
                <w:rtl w:val="0"/>
              </w:rPr>
              <w:t xml:space="preserve">.</w:t>
            </w: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302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Service level agreement:</w:t>
            </w:r>
          </w:p>
        </w:tc>
        <w:tc>
          <w:tcPr>
            <w:tcBorders>
              <w:bottom w:color="000000" w:space="0" w:sz="8" w:val="single"/>
              <w:right w:color="000000" w:space="0" w:sz="8" w:val="single"/>
            </w:tcBorders>
            <w:shd w:fill="auto" w:val="clear"/>
          </w:tcPr>
          <w:p w:rsidR="00000000" w:rsidDel="00000000" w:rsidP="00000000" w:rsidRDefault="00000000" w:rsidRPr="00000000" w14:paraId="0000006D">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before="0" w:line="240" w:lineRule="auto"/>
              <w:jc w:val="both"/>
              <w:rPr>
                <w:sz w:val="22"/>
                <w:szCs w:val="22"/>
              </w:rPr>
            </w:pPr>
            <w:r w:rsidDel="00000000" w:rsidR="00000000" w:rsidRPr="00000000">
              <w:rPr>
                <w:sz w:val="22"/>
                <w:szCs w:val="22"/>
                <w:rtl w:val="0"/>
              </w:rPr>
              <w:t xml:space="preserve">The Authority will measure the quality of the Supplier’s delivery by:</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drawing>
                <wp:inline distB="0" distT="0" distL="0" distR="0">
                  <wp:extent cx="3843655" cy="1118235"/>
                  <wp:effectExtent b="0" l="0" r="0" t="0"/>
                  <wp:docPr id="1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843655" cy="1118235"/>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before="0" w:line="240" w:lineRule="auto"/>
              <w:jc w:val="both"/>
              <w:rPr>
                <w:sz w:val="22"/>
                <w:szCs w:val="22"/>
              </w:rPr>
            </w:pPr>
            <w:r w:rsidDel="00000000" w:rsidR="00000000" w:rsidRPr="00000000">
              <w:rPr>
                <w:rtl w:val="0"/>
              </w:rPr>
            </w:r>
          </w:p>
          <w:p w:rsidR="00000000" w:rsidDel="00000000" w:rsidP="00000000" w:rsidRDefault="00000000" w:rsidRPr="00000000" w14:paraId="00000071">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before="0" w:line="240" w:lineRule="auto"/>
              <w:jc w:val="both"/>
              <w:rPr>
                <w:sz w:val="22"/>
                <w:szCs w:val="22"/>
              </w:rPr>
            </w:pPr>
            <w:r w:rsidDel="00000000" w:rsidR="00000000" w:rsidRPr="00000000">
              <w:rPr>
                <w:sz w:val="22"/>
                <w:szCs w:val="22"/>
                <w:rtl w:val="0"/>
              </w:rPr>
              <w:t xml:space="preserve">The Supplier must provide a single point of contact as Account Manager, who will be the primary point of contact for the Authority’s Service Team.</w:t>
            </w:r>
          </w:p>
          <w:p w:rsidR="00000000" w:rsidDel="00000000" w:rsidP="00000000" w:rsidRDefault="00000000" w:rsidRPr="00000000" w14:paraId="00000072">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07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rHeight w:val="18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Onboarding</w:t>
            </w:r>
          </w:p>
        </w:tc>
        <w:tc>
          <w:tcPr>
            <w:tcBorders>
              <w:bottom w:color="000000" w:space="0" w:sz="8" w:val="single"/>
              <w:right w:color="000000" w:space="0" w:sz="8" w:val="single"/>
            </w:tcBorders>
            <w:shd w:fill="auto" w:val="clear"/>
          </w:tcPr>
          <w:p w:rsidR="00000000" w:rsidDel="00000000" w:rsidP="00000000" w:rsidRDefault="00000000" w:rsidRPr="00000000" w14:paraId="0000007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As per Service Offering. </w:t>
            </w:r>
          </w:p>
        </w:tc>
        <w:tc>
          <w:tcPr>
            <w:shd w:fill="auto" w:val="clear"/>
            <w:tcMar>
              <w:top w:w="0.0" w:type="dxa"/>
              <w:left w:w="0.0" w:type="dxa"/>
              <w:bottom w:w="0.0" w:type="dxa"/>
              <w:right w:w="0.0" w:type="dxa"/>
            </w:tcMar>
          </w:tcPr>
          <w:p w:rsidR="00000000" w:rsidDel="00000000" w:rsidP="00000000" w:rsidRDefault="00000000" w:rsidRPr="00000000" w14:paraId="0000007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rHeight w:val="18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Offboarding</w:t>
            </w:r>
          </w:p>
        </w:tc>
        <w:tc>
          <w:tcPr>
            <w:tcBorders>
              <w:bottom w:color="000000" w:space="0" w:sz="8" w:val="single"/>
              <w:right w:color="000000" w:space="0" w:sz="8" w:val="single"/>
            </w:tcBorders>
            <w:shd w:fill="auto" w:val="clear"/>
          </w:tcPr>
          <w:p w:rsidR="00000000" w:rsidDel="00000000" w:rsidP="00000000" w:rsidRDefault="00000000" w:rsidRPr="00000000" w14:paraId="0000007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As per Service Offering. </w:t>
            </w:r>
          </w:p>
        </w:tc>
        <w:tc>
          <w:tcPr>
            <w:shd w:fill="auto" w:val="clear"/>
            <w:tcMar>
              <w:top w:w="0.0" w:type="dxa"/>
              <w:left w:w="0.0" w:type="dxa"/>
              <w:bottom w:w="0.0" w:type="dxa"/>
              <w:right w:w="0.0" w:type="dxa"/>
            </w:tcMar>
          </w:tcPr>
          <w:p w:rsidR="00000000" w:rsidDel="00000000" w:rsidP="00000000" w:rsidRDefault="00000000" w:rsidRPr="00000000" w14:paraId="00000079">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rHeight w:val="21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Collaboration agreement</w:t>
            </w:r>
          </w:p>
        </w:tc>
        <w:tc>
          <w:tcPr>
            <w:tcBorders>
              <w:bottom w:color="000000" w:space="0" w:sz="8" w:val="single"/>
              <w:right w:color="000000" w:space="0" w:sz="8" w:val="single"/>
            </w:tcBorders>
            <w:shd w:fill="auto" w:val="clea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N/A.</w:t>
            </w:r>
          </w:p>
        </w:tc>
        <w:tc>
          <w:tcPr>
            <w:shd w:fill="auto" w:val="clear"/>
            <w:tcMar>
              <w:top w:w="0.0" w:type="dxa"/>
              <w:left w:w="0.0" w:type="dxa"/>
              <w:bottom w:w="0.0" w:type="dxa"/>
              <w:right w:w="0.0" w:type="dxa"/>
            </w:tcMa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546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Limit on Parties’ liability</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annual total liability of either Party for all Property Defaults will not exceed 125%. </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annual total liability for Buyer Data Defaults will not exceed 125% of the Charges payable by the Buyer to the Supplier during the Call-Off Contract Term (whichever is the greater).</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[Clause 24.1 in Part B below applies for a more in-depth definition of Buyer Data Defaults, while still maintaining the definitions and meanings of Buyer Data and Default in Schedule 6: Glossary and Interpretations below.]</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annual total liability for all other Defaults will not exceed the greater of 125% of the Charges payable by the Buyer to the Supplier during the Call-Off Contract Term (whichever is the greater).</w:t>
            </w:r>
          </w:p>
        </w:tc>
        <w:tc>
          <w:tcPr>
            <w:shd w:fill="auto" w:val="clear"/>
            <w:tcMar>
              <w:top w:w="0.0" w:type="dxa"/>
              <w:left w:w="0.0" w:type="dxa"/>
              <w:bottom w:w="0.0" w:type="dxa"/>
              <w:right w:w="0.0" w:type="dxa"/>
            </w:tcMa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470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Insurance</w:t>
            </w:r>
          </w:p>
        </w:tc>
        <w:tc>
          <w:tcPr>
            <w:tcBorders>
              <w:bottom w:color="000000" w:space="0" w:sz="8" w:val="single"/>
              <w:right w:color="000000" w:space="0" w:sz="8" w:val="single"/>
            </w:tcBorders>
            <w:shd w:fill="auto" w:val="clea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insurance(s) required will be:</w:t>
            </w:r>
          </w:p>
          <w:p w:rsidR="00000000" w:rsidDel="00000000" w:rsidP="00000000" w:rsidRDefault="00000000" w:rsidRPr="00000000" w14:paraId="00000085">
            <w:pPr>
              <w:numPr>
                <w:ilvl w:val="0"/>
                <w:numId w:val="1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 minimum insurance period of [6 years] following the expiration or Ending of this Call-Off Contract;</w:t>
            </w:r>
          </w:p>
          <w:p w:rsidR="00000000" w:rsidDel="00000000" w:rsidP="00000000" w:rsidRDefault="00000000" w:rsidRPr="00000000" w14:paraId="00000086">
            <w:pPr>
              <w:numPr>
                <w:ilvl w:val="0"/>
                <w:numId w:val="1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000000" w:rsidDel="00000000" w:rsidP="00000000" w:rsidRDefault="00000000" w:rsidRPr="00000000" w14:paraId="00000087">
            <w:pPr>
              <w:numPr>
                <w:ilvl w:val="0"/>
                <w:numId w:val="1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employers' liability insurance with a minimum limit of £5,000,000 or any higher minimum limit required by Law.</w:t>
            </w:r>
          </w:p>
        </w:tc>
        <w:tc>
          <w:tcPr>
            <w:shd w:fill="auto" w:val="clear"/>
            <w:tcMar>
              <w:top w:w="0.0" w:type="dxa"/>
              <w:left w:w="0.0" w:type="dxa"/>
              <w:bottom w:w="0.0" w:type="dxa"/>
              <w:right w:w="0.0" w:type="dxa"/>
            </w:tcMa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106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Force majeure</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A Party may End this Call-Off Contract if the Other Party is affected by a Force Majeure Event that lasts for more than 60 consecutive days.</w:t>
            </w:r>
          </w:p>
        </w:tc>
        <w:tc>
          <w:tcPr>
            <w:shd w:fill="auto" w:val="clear"/>
            <w:tcMar>
              <w:top w:w="0.0" w:type="dxa"/>
              <w:left w:w="0.0" w:type="dxa"/>
              <w:bottom w:w="0.0" w:type="dxa"/>
              <w:right w:w="0.0" w:type="dxa"/>
            </w:tcMa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2009"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Audit</w:t>
            </w:r>
          </w:p>
        </w:tc>
        <w:tc>
          <w:tcPr>
            <w:tcBorders>
              <w:bottom w:color="000000" w:space="0" w:sz="8" w:val="single"/>
              <w:right w:color="000000" w:space="0" w:sz="8" w:val="single"/>
            </w:tcBorders>
            <w:shd w:fill="auto" w:val="clear"/>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following Framework Agreement audit provisions will be incorporated under clause 2.1 of this Call-Off Contract to enable the Buyer to carry out audits.</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218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Buyer’s responsibilities</w:t>
            </w:r>
          </w:p>
        </w:tc>
        <w:tc>
          <w:tcPr>
            <w:tcBorders>
              <w:bottom w:color="000000" w:space="0" w:sz="8" w:val="single"/>
              <w:right w:color="000000" w:space="0" w:sz="8" w:val="single"/>
            </w:tcBorders>
            <w:shd w:fill="auto" w:val="clea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 Prompt Payment of valid and undisputed invoices </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 Ensuring any responsibilities assigned to the Buyer as part of each agreed Statement of Work is completed and performed.</w:t>
            </w:r>
          </w:p>
        </w:tc>
        <w:tc>
          <w:tcPr>
            <w:shd w:fill="auto" w:val="clear"/>
            <w:tcMar>
              <w:top w:w="0.0" w:type="dxa"/>
              <w:left w:w="0.0" w:type="dxa"/>
              <w:bottom w:w="0.0" w:type="dxa"/>
              <w:right w:w="0.0" w:type="dxa"/>
            </w:tcMar>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326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Buyer’s equipment</w:t>
            </w:r>
          </w:p>
        </w:tc>
        <w:tc>
          <w:tcPr>
            <w:tcBorders>
              <w:bottom w:color="000000" w:space="0" w:sz="8" w:val="single"/>
              <w:right w:color="000000" w:space="0" w:sz="8" w:val="single"/>
            </w:tcBorders>
            <w:shd w:fill="auto" w:val="clear"/>
          </w:tcPr>
          <w:p w:rsidR="00000000" w:rsidDel="00000000" w:rsidP="00000000" w:rsidRDefault="00000000" w:rsidRPr="00000000" w14:paraId="00000095">
            <w:pPr>
              <w:spacing w:line="240" w:lineRule="auto"/>
              <w:ind w:left="120" w:firstLine="0"/>
              <w:rPr>
                <w:color w:val="000000"/>
              </w:rPr>
            </w:pPr>
            <w:r w:rsidDel="00000000" w:rsidR="00000000" w:rsidRPr="00000000">
              <w:rPr>
                <w:color w:val="000000"/>
                <w:rtl w:val="0"/>
              </w:rPr>
              <w:t xml:space="preserve">The Buyer’s equipment to be used with this Call-Off Contract</w:t>
            </w:r>
          </w:p>
          <w:p w:rsidR="00000000" w:rsidDel="00000000" w:rsidP="00000000" w:rsidRDefault="00000000" w:rsidRPr="00000000" w14:paraId="00000096">
            <w:pPr>
              <w:spacing w:line="240" w:lineRule="auto"/>
              <w:ind w:left="120" w:firstLine="0"/>
              <w:rPr>
                <w:color w:val="000000"/>
              </w:rPr>
            </w:pPr>
            <w:r w:rsidDel="00000000" w:rsidR="00000000" w:rsidRPr="00000000">
              <w:rPr>
                <w:rtl w:val="0"/>
              </w:rPr>
            </w:r>
          </w:p>
          <w:p w:rsidR="00000000" w:rsidDel="00000000" w:rsidP="00000000" w:rsidRDefault="00000000" w:rsidRPr="00000000" w14:paraId="00000097">
            <w:pPr>
              <w:spacing w:line="240" w:lineRule="auto"/>
              <w:ind w:left="120" w:firstLine="0"/>
              <w:rPr>
                <w:rFonts w:ascii="Times New Roman" w:cs="Times New Roman" w:eastAsia="Times New Roman" w:hAnsi="Times New Roman"/>
                <w:sz w:val="24"/>
                <w:szCs w:val="24"/>
              </w:rPr>
            </w:pPr>
            <w:r w:rsidDel="00000000" w:rsidR="00000000" w:rsidRPr="00000000">
              <w:rPr>
                <w:color w:val="000000"/>
                <w:rtl w:val="0"/>
              </w:rPr>
              <w:t xml:space="preserve">The Buyer’s Responsibilities: </w:t>
            </w:r>
            <w:r w:rsidDel="00000000" w:rsidR="00000000" w:rsidRPr="00000000">
              <w:rPr>
                <w:rtl w:val="0"/>
              </w:rPr>
            </w:r>
          </w:p>
          <w:p w:rsidR="00000000" w:rsidDel="00000000" w:rsidP="00000000" w:rsidRDefault="00000000" w:rsidRPr="00000000" w14:paraId="00000098">
            <w:pPr>
              <w:numPr>
                <w:ilvl w:val="0"/>
                <w:numId w:val="10"/>
              </w:numPr>
              <w:spacing w:line="240" w:lineRule="auto"/>
              <w:ind w:left="720" w:right="122" w:hanging="360"/>
              <w:rPr>
                <w:color w:val="000000"/>
              </w:rPr>
            </w:pPr>
            <w:r w:rsidDel="00000000" w:rsidR="00000000" w:rsidRPr="00000000">
              <w:rPr>
                <w:color w:val="000000"/>
                <w:rtl w:val="0"/>
              </w:rPr>
              <w:t xml:space="preserve">The Buyer must ensure the Supplier has access to the Buyers Equipment if it is mandatory to allow delivery of the Contract by the Supplier.</w:t>
            </w:r>
          </w:p>
          <w:p w:rsidR="00000000" w:rsidDel="00000000" w:rsidP="00000000" w:rsidRDefault="00000000" w:rsidRPr="00000000" w14:paraId="00000099">
            <w:pPr>
              <w:numPr>
                <w:ilvl w:val="0"/>
                <w:numId w:val="10"/>
              </w:numPr>
              <w:spacing w:line="240" w:lineRule="auto"/>
              <w:ind w:left="720" w:right="122" w:hanging="360"/>
              <w:rPr>
                <w:color w:val="000000"/>
              </w:rPr>
            </w:pPr>
            <w:r w:rsidDel="00000000" w:rsidR="00000000" w:rsidRPr="00000000">
              <w:rPr>
                <w:color w:val="000000"/>
                <w:rtl w:val="0"/>
              </w:rPr>
              <w:t xml:space="preserve">The Buyer must document the full details of any of the Buyers Equipment provided, this should include Asset Number, Name, Description, Duration of Provision for Use, Value.  </w:t>
            </w:r>
          </w:p>
          <w:p w:rsidR="00000000" w:rsidDel="00000000" w:rsidP="00000000" w:rsidRDefault="00000000" w:rsidRPr="00000000" w14:paraId="0000009A">
            <w:pPr>
              <w:numPr>
                <w:ilvl w:val="0"/>
                <w:numId w:val="10"/>
              </w:numPr>
              <w:spacing w:line="240" w:lineRule="auto"/>
              <w:ind w:left="720" w:right="122" w:hanging="360"/>
              <w:rPr>
                <w:color w:val="000000"/>
              </w:rPr>
            </w:pPr>
            <w:r w:rsidDel="00000000" w:rsidR="00000000" w:rsidRPr="00000000">
              <w:rPr>
                <w:color w:val="000000"/>
                <w:rtl w:val="0"/>
              </w:rPr>
              <w:t xml:space="preserve">The Buyer must not withhold access to the Buyers Equipment unreasonably.  </w:t>
            </w:r>
          </w:p>
          <w:p w:rsidR="00000000" w:rsidDel="00000000" w:rsidP="00000000" w:rsidRDefault="00000000" w:rsidRPr="00000000" w14:paraId="0000009B">
            <w:pPr>
              <w:numPr>
                <w:ilvl w:val="0"/>
                <w:numId w:val="10"/>
              </w:numPr>
              <w:spacing w:line="240" w:lineRule="auto"/>
              <w:ind w:left="720" w:right="122" w:hanging="360"/>
              <w:rPr>
                <w:color w:val="000000"/>
              </w:rPr>
            </w:pPr>
            <w:r w:rsidDel="00000000" w:rsidR="00000000" w:rsidRPr="00000000">
              <w:rPr>
                <w:color w:val="000000"/>
                <w:rtl w:val="0"/>
              </w:rPr>
              <w:t xml:space="preserve">The Buyer must provide access and use if required in a reasonable timeframe.  </w:t>
            </w:r>
          </w:p>
          <w:p w:rsidR="00000000" w:rsidDel="00000000" w:rsidP="00000000" w:rsidRDefault="00000000" w:rsidRPr="00000000" w14:paraId="0000009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before="26" w:line="240" w:lineRule="auto"/>
              <w:ind w:left="120" w:firstLine="0"/>
              <w:rPr>
                <w:rFonts w:ascii="Times New Roman" w:cs="Times New Roman" w:eastAsia="Times New Roman" w:hAnsi="Times New Roman"/>
                <w:sz w:val="24"/>
                <w:szCs w:val="24"/>
              </w:rPr>
            </w:pPr>
            <w:r w:rsidDel="00000000" w:rsidR="00000000" w:rsidRPr="00000000">
              <w:rPr>
                <w:color w:val="000000"/>
                <w:rtl w:val="0"/>
              </w:rPr>
              <w:t xml:space="preserve">The Suppliers Responsibilities:  </w:t>
            </w:r>
            <w:r w:rsidDel="00000000" w:rsidR="00000000" w:rsidRPr="00000000">
              <w:rPr>
                <w:rtl w:val="0"/>
              </w:rPr>
            </w:r>
          </w:p>
          <w:p w:rsidR="00000000" w:rsidDel="00000000" w:rsidP="00000000" w:rsidRDefault="00000000" w:rsidRPr="00000000" w14:paraId="0000009E">
            <w:pPr>
              <w:numPr>
                <w:ilvl w:val="0"/>
                <w:numId w:val="1"/>
              </w:numPr>
              <w:spacing w:line="240" w:lineRule="auto"/>
              <w:ind w:left="720" w:right="159" w:hanging="360"/>
              <w:rPr>
                <w:color w:val="000000"/>
              </w:rPr>
            </w:pPr>
            <w:r w:rsidDel="00000000" w:rsidR="00000000" w:rsidRPr="00000000">
              <w:rPr>
                <w:color w:val="000000"/>
                <w:rtl w:val="0"/>
              </w:rPr>
              <w:t xml:space="preserve">The Supplier must ensure that any request for access or use to the Buyers Equipment is given in good time to allow for the provision of this request to be granted.  </w:t>
            </w:r>
          </w:p>
          <w:p w:rsidR="00000000" w:rsidDel="00000000" w:rsidP="00000000" w:rsidRDefault="00000000" w:rsidRPr="00000000" w14:paraId="0000009F">
            <w:pPr>
              <w:numPr>
                <w:ilvl w:val="0"/>
                <w:numId w:val="1"/>
              </w:numPr>
              <w:spacing w:line="240" w:lineRule="auto"/>
              <w:ind w:left="720" w:right="159" w:hanging="360"/>
              <w:rPr>
                <w:color w:val="000000"/>
              </w:rPr>
            </w:pPr>
            <w:r w:rsidDel="00000000" w:rsidR="00000000" w:rsidRPr="00000000">
              <w:rPr>
                <w:color w:val="000000"/>
                <w:rtl w:val="0"/>
              </w:rPr>
              <w:t xml:space="preserve">The Supplier must look after and ensure fair use and maintenance of the Buyers Equipment.  </w:t>
            </w:r>
          </w:p>
          <w:p w:rsidR="00000000" w:rsidDel="00000000" w:rsidP="00000000" w:rsidRDefault="00000000" w:rsidRPr="00000000" w14:paraId="000000A0">
            <w:pPr>
              <w:numPr>
                <w:ilvl w:val="0"/>
                <w:numId w:val="1"/>
              </w:numPr>
              <w:spacing w:line="240" w:lineRule="auto"/>
              <w:ind w:left="720" w:right="159" w:hanging="360"/>
              <w:rPr>
                <w:color w:val="000000"/>
              </w:rPr>
            </w:pPr>
            <w:r w:rsidDel="00000000" w:rsidR="00000000" w:rsidRPr="00000000">
              <w:rPr>
                <w:color w:val="000000"/>
                <w:rtl w:val="0"/>
              </w:rPr>
              <w:t xml:space="preserve">The Supplier must return all Buyers Equipment before the Contract ends.  </w:t>
            </w:r>
          </w:p>
          <w:p w:rsidR="00000000" w:rsidDel="00000000" w:rsidP="00000000" w:rsidRDefault="00000000" w:rsidRPr="00000000" w14:paraId="000000A1">
            <w:pPr>
              <w:numPr>
                <w:ilvl w:val="0"/>
                <w:numId w:val="1"/>
              </w:numPr>
              <w:spacing w:line="240" w:lineRule="auto"/>
              <w:ind w:left="720" w:right="159" w:hanging="360"/>
              <w:rPr>
                <w:color w:val="000000"/>
              </w:rPr>
            </w:pPr>
            <w:r w:rsidDel="00000000" w:rsidR="00000000" w:rsidRPr="00000000">
              <w:rPr>
                <w:color w:val="000000"/>
                <w:rtl w:val="0"/>
              </w:rPr>
              <w:t xml:space="preserve">The Supplier must ensure that they follow the Buyers Acceptable Use Policy in the use of any IT Equipment. The buyer Must provide this to the Supplier upon request.  </w:t>
            </w:r>
          </w:p>
          <w:p w:rsidR="00000000" w:rsidDel="00000000" w:rsidP="00000000" w:rsidRDefault="00000000" w:rsidRPr="00000000" w14:paraId="000000A2">
            <w:pPr>
              <w:numPr>
                <w:ilvl w:val="0"/>
                <w:numId w:val="1"/>
              </w:numPr>
              <w:spacing w:line="240" w:lineRule="auto"/>
              <w:ind w:left="720" w:right="159" w:hanging="360"/>
              <w:rPr>
                <w:color w:val="000000"/>
              </w:rPr>
            </w:pPr>
            <w:r w:rsidDel="00000000" w:rsidR="00000000" w:rsidRPr="00000000">
              <w:rPr>
                <w:color w:val="000000"/>
                <w:rtl w:val="0"/>
              </w:rPr>
              <w:t xml:space="preserve">The Supplier will be liable for actions of their personnel in the use of the  Buyers Equipment</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bl>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120" w:before="240" w:lineRule="auto"/>
        <w:rPr>
          <w:color w:val="000000"/>
        </w:rPr>
      </w:pPr>
      <w:r w:rsidDel="00000000" w:rsidR="00000000" w:rsidRPr="00000000">
        <w:rPr>
          <w:rtl w:val="0"/>
        </w:rPr>
      </w:r>
    </w:p>
    <w:p w:rsidR="00000000" w:rsidDel="00000000" w:rsidP="00000000" w:rsidRDefault="00000000" w:rsidRPr="00000000" w14:paraId="000000A6">
      <w:pPr>
        <w:pStyle w:val="Heading3"/>
        <w:numPr>
          <w:ilvl w:val="2"/>
          <w:numId w:val="6"/>
        </w:numPr>
        <w:tabs>
          <w:tab w:val="left" w:pos="0"/>
        </w:tabs>
        <w:ind w:left="0" w:firstLine="0"/>
        <w:rPr/>
      </w:pPr>
      <w:r w:rsidDel="00000000" w:rsidR="00000000" w:rsidRPr="00000000">
        <w:rPr>
          <w:rtl w:val="0"/>
        </w:rPr>
        <w:t xml:space="preserve">Supplier’s information</w:t>
      </w:r>
    </w:p>
    <w:tbl>
      <w:tblPr>
        <w:tblStyle w:val="Table5"/>
        <w:tblW w:w="8895.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10"/>
        <w:gridCol w:w="6285"/>
        <w:tblGridChange w:id="0">
          <w:tblGrid>
            <w:gridCol w:w="2610"/>
            <w:gridCol w:w="6285"/>
          </w:tblGrid>
        </w:tblGridChange>
      </w:tblGrid>
      <w:tr>
        <w:trPr>
          <w:cantSplit w:val="0"/>
          <w:trHeight w:val="160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Subcontractors or partners</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N/A.</w:t>
            </w:r>
          </w:p>
        </w:tc>
      </w:tr>
    </w:tbl>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before="240" w:lineRule="auto"/>
        <w:rPr>
          <w:color w:val="000000"/>
        </w:rPr>
      </w:pPr>
      <w:r w:rsidDel="00000000" w:rsidR="00000000" w:rsidRPr="00000000">
        <w:rPr>
          <w:rtl w:val="0"/>
        </w:rPr>
      </w:r>
    </w:p>
    <w:p w:rsidR="00000000" w:rsidDel="00000000" w:rsidP="00000000" w:rsidRDefault="00000000" w:rsidRPr="00000000" w14:paraId="000000AA">
      <w:pPr>
        <w:pStyle w:val="Heading3"/>
        <w:numPr>
          <w:ilvl w:val="2"/>
          <w:numId w:val="6"/>
        </w:numPr>
        <w:tabs>
          <w:tab w:val="left" w:pos="0"/>
        </w:tabs>
        <w:ind w:left="0" w:firstLine="0"/>
        <w:rPr/>
      </w:pPr>
      <w:r w:rsidDel="00000000" w:rsidR="00000000" w:rsidRPr="00000000">
        <w:rPr>
          <w:rtl w:val="0"/>
        </w:rPr>
        <w:t xml:space="preserve">Call-Off Contract charges and payment</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The Call-Off Contract charges and payment details are in the table below. See Schedule 2 for a full breakdown.</w:t>
      </w:r>
    </w:p>
    <w:tbl>
      <w:tblPr>
        <w:tblStyle w:val="Table6"/>
        <w:tblW w:w="8880.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505"/>
        <w:gridCol w:w="6375"/>
        <w:tblGridChange w:id="0">
          <w:tblGrid>
            <w:gridCol w:w="2505"/>
            <w:gridCol w:w="6375"/>
          </w:tblGrid>
        </w:tblGridChange>
      </w:tblGrid>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Payment method</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payment method for this Call-Off Contract is BACS.</w:t>
            </w:r>
          </w:p>
        </w:tc>
      </w:tr>
      <w:tr>
        <w:trPr>
          <w:cantSplit w:val="0"/>
          <w:trHeight w:val="18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Payment profile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payment profile for this Call-Off Contract is monthly in arrears.</w:t>
            </w:r>
          </w:p>
        </w:tc>
      </w:tr>
      <w:tr>
        <w:trPr>
          <w:cantSplit w:val="0"/>
          <w:trHeight w:val="106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Invoice details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right="94"/>
              <w:rPr>
                <w:rFonts w:ascii="Times New Roman" w:cs="Times New Roman" w:eastAsia="Times New Roman" w:hAnsi="Times New Roman"/>
                <w:color w:val="000000"/>
                <w:sz w:val="24"/>
                <w:szCs w:val="24"/>
              </w:rPr>
            </w:pPr>
            <w:r w:rsidDel="00000000" w:rsidR="00000000" w:rsidRPr="00000000">
              <w:rPr>
                <w:color w:val="000000"/>
                <w:rtl w:val="0"/>
              </w:rPr>
              <w:t xml:space="preserve">The Supplier will issue electronic invoices monthly in arrears.  The Buyer will pay the Supplier within thirty [30] days of receipt of a valid invoice.  </w:t>
            </w:r>
            <w:r w:rsidDel="00000000" w:rsidR="00000000" w:rsidRPr="00000000">
              <w:rPr>
                <w:rtl w:val="0"/>
              </w:rPr>
            </w:r>
          </w:p>
        </w:tc>
      </w:tr>
      <w:tr>
        <w:trPr>
          <w:cantSplit w:val="0"/>
          <w:trHeight w:val="509"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Who and where to send invoices to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3">
            <w:pPr>
              <w:spacing w:before="240" w:lineRule="auto"/>
              <w:rPr>
                <w:color w:val="000000"/>
              </w:rPr>
            </w:pPr>
            <w:r w:rsidDel="00000000" w:rsidR="00000000" w:rsidRPr="00000000">
              <w:rPr>
                <w:color w:val="000000"/>
                <w:rtl w:val="0"/>
              </w:rPr>
              <w:t xml:space="preserve">Invoices will be sent to </w:t>
            </w:r>
            <w:r w:rsidDel="00000000" w:rsidR="00000000" w:rsidRPr="00000000">
              <w:rPr>
                <w:b w:val="1"/>
                <w:color w:val="ff0000"/>
                <w:highlight w:val="white"/>
                <w:rtl w:val="0"/>
              </w:rPr>
              <w:t xml:space="preserve">REDACTED under FOIA, Section 40 Personal Information.</w:t>
            </w:r>
            <w:r w:rsidDel="00000000" w:rsidR="00000000" w:rsidRPr="00000000">
              <w:rPr>
                <w:color w:val="000000"/>
                <w:rtl w:val="0"/>
              </w:rPr>
              <w:t xml:space="preserve"> </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1161"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b w:val="1"/>
                <w:color w:val="000000"/>
                <w:rtl w:val="0"/>
              </w:rPr>
              <w:t xml:space="preserve">Invoice information required</w:t>
            </w:r>
            <w:r w:rsidDel="00000000" w:rsidR="00000000" w:rsidRPr="00000000">
              <w:rPr>
                <w:color w:val="00000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All invoices must include:</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 Order Number</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 Contract Reference Number </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 Full Detailed Breakdown</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240" w:lineRule="auto"/>
              <w:rPr>
                <w:color w:val="000000"/>
              </w:rPr>
            </w:pPr>
            <w:bookmarkStart w:colFirst="0" w:colLast="0" w:name="_heading=h.1t3h5sf" w:id="8"/>
            <w:bookmarkEnd w:id="8"/>
            <w:r w:rsidDel="00000000" w:rsidR="00000000" w:rsidRPr="00000000">
              <w:rPr>
                <w:color w:val="000000"/>
                <w:rtl w:val="0"/>
              </w:rPr>
              <w:t xml:space="preserve">● Invoice Period </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 Date </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 Suppliers Name </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 Suppliers Address </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 Buyers Name</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Invoice frequency</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Invoice will be sent to the Buyer Monthly.</w:t>
            </w:r>
          </w:p>
        </w:tc>
      </w:tr>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Call-Off Contract value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total value of this Call-Off Contract is </w:t>
            </w:r>
            <w:r w:rsidDel="00000000" w:rsidR="00000000" w:rsidRPr="00000000">
              <w:rPr>
                <w:rtl w:val="0"/>
              </w:rPr>
              <w:t xml:space="preserve">110,800.00</w:t>
            </w:r>
            <w:r w:rsidDel="00000000" w:rsidR="00000000" w:rsidRPr="00000000">
              <w:rPr>
                <w:color w:val="000000"/>
                <w:rtl w:val="0"/>
              </w:rPr>
              <w:t xml:space="preserve"> excluding VAT</w:t>
            </w:r>
            <w:r w:rsidDel="00000000" w:rsidR="00000000" w:rsidRPr="00000000">
              <w:rPr>
                <w:rtl w:val="0"/>
              </w:rPr>
            </w:r>
          </w:p>
        </w:tc>
      </w:tr>
      <w:tr>
        <w:trPr>
          <w:cantSplit w:val="0"/>
          <w:trHeight w:val="18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Call-Off Contract charges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4">
            <w:pPr>
              <w:spacing w:before="240" w:lineRule="auto"/>
              <w:rPr>
                <w:color w:val="000000"/>
              </w:rPr>
            </w:pPr>
            <w:r w:rsidDel="00000000" w:rsidR="00000000" w:rsidRPr="00000000">
              <w:rPr>
                <w:color w:val="000000"/>
                <w:rtl w:val="0"/>
              </w:rPr>
              <w:t xml:space="preserve">The breakdown of the Charges is within Schedule 2 – Call Off Contract Charges.</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bl>
    <w:p w:rsidR="00000000" w:rsidDel="00000000" w:rsidP="00000000" w:rsidRDefault="00000000" w:rsidRPr="00000000" w14:paraId="000000C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C7">
      <w:pPr>
        <w:pStyle w:val="Heading3"/>
        <w:numPr>
          <w:ilvl w:val="2"/>
          <w:numId w:val="6"/>
        </w:numPr>
        <w:tabs>
          <w:tab w:val="left" w:pos="0"/>
        </w:tabs>
        <w:ind w:left="0" w:firstLine="0"/>
        <w:rPr/>
      </w:pPr>
      <w:r w:rsidDel="00000000" w:rsidR="00000000" w:rsidRPr="00000000">
        <w:rPr>
          <w:rtl w:val="0"/>
        </w:rPr>
        <w:t xml:space="preserve">Additional Buyer terms</w:t>
      </w:r>
    </w:p>
    <w:tbl>
      <w:tblPr>
        <w:tblStyle w:val="Table7"/>
        <w:tblW w:w="8880.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5"/>
        <w:gridCol w:w="6255"/>
        <w:tblGridChange w:id="0">
          <w:tblGrid>
            <w:gridCol w:w="2625"/>
            <w:gridCol w:w="6255"/>
          </w:tblGrid>
        </w:tblGridChange>
      </w:tblGrid>
      <w:tr>
        <w:trPr>
          <w:cantSplit w:val="0"/>
          <w:trHeight w:val="164"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Performance of the Service and Deliverables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color="000000" w:space="0" w:sz="0" w:val="none"/>
              </w:pBdr>
              <w:spacing w:before="240" w:lineRule="auto"/>
              <w:rPr/>
            </w:pPr>
            <w:r w:rsidDel="00000000" w:rsidR="00000000" w:rsidRPr="00000000">
              <w:rPr>
                <w:rtl w:val="0"/>
              </w:rPr>
              <w:t xml:space="preserve">The Authority will measure the quality of the Supplier’s delivery by:</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drawing>
                <wp:inline distB="0" distT="0" distL="0" distR="0">
                  <wp:extent cx="3843655" cy="1118235"/>
                  <wp:effectExtent b="0" l="0" r="0" t="0"/>
                  <wp:docPr id="1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843655" cy="1118235"/>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between w:color="000000" w:space="0" w:sz="0" w:val="none"/>
              </w:pBdr>
              <w:spacing w:before="240" w:lineRule="auto"/>
              <w:rPr/>
            </w:pPr>
            <w:r w:rsidDel="00000000" w:rsidR="00000000" w:rsidRPr="00000000">
              <w:rPr>
                <w:rtl w:val="0"/>
              </w:rPr>
              <w:t xml:space="preserve">The Supplier must provide a single point of contact as Account Manager, who will be the primary point of contact for the Authority’s Service Team.</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21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Guarantee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N/A.</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161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Warranties, representations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N/A.</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13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Supplemental requirements in addition to the Call-Off terms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N/A.</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219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Alternative clauses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N/A.</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140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Buyer specific amendments to/refinements of the Call-Off Contract terms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N/A.</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212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Public Services Network (PSN)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N/A.</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r>
        <w:trPr>
          <w:cantSplit w:val="0"/>
          <w:trHeight w:val="87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Personal Data and Data Subjects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Please refer to schedule 7 GDPR Information.</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tc>
      </w:tr>
    </w:tbl>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 </w:t>
      </w:r>
    </w:p>
    <w:p w:rsidR="00000000" w:rsidDel="00000000" w:rsidP="00000000" w:rsidRDefault="00000000" w:rsidRPr="00000000" w14:paraId="000000E4">
      <w:pPr>
        <w:pStyle w:val="Heading3"/>
        <w:numPr>
          <w:ilvl w:val="2"/>
          <w:numId w:val="6"/>
        </w:numPr>
        <w:tabs>
          <w:tab w:val="left" w:pos="0"/>
        </w:tabs>
        <w:ind w:left="0" w:firstLine="0"/>
        <w:rPr/>
      </w:pPr>
      <w:r w:rsidDel="00000000" w:rsidR="00000000" w:rsidRPr="00000000">
        <w:rPr>
          <w:rtl w:val="0"/>
        </w:rPr>
        <w:t xml:space="preserve">1. </w:t>
        <w:tab/>
        <w:t xml:space="preserve">Formation of contract</w:t>
      </w:r>
    </w:p>
    <w:p w:rsidR="00000000" w:rsidDel="00000000" w:rsidP="00000000" w:rsidRDefault="00000000" w:rsidRPr="00000000" w14:paraId="000000E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w:t>
        <w:tab/>
        <w:t xml:space="preserve">By signing and returning this Order Form (Part A), the Supplier agrees to enter into a Call-Off Contract with the Buyer.</w:t>
      </w:r>
    </w:p>
    <w:p w:rsidR="00000000" w:rsidDel="00000000" w:rsidP="00000000" w:rsidRDefault="00000000" w:rsidRPr="00000000" w14:paraId="000000E6">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1.2</w:t>
        <w:tab/>
        <w:t xml:space="preserve">The Parties agree that they have read the Order Form (Part A) and the Call-Off Contract terms and by signing below agree to be bound by this Call-Off Contract.</w:t>
      </w:r>
    </w:p>
    <w:p w:rsidR="00000000" w:rsidDel="00000000" w:rsidP="00000000" w:rsidRDefault="00000000" w:rsidRPr="00000000" w14:paraId="000000E8">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w:t>
        <w:tab/>
        <w:t xml:space="preserve">This Call-Off Contract will be formed when the Buyer acknowledges receipt of the signed copy of the Order Form from the Supplier.</w:t>
      </w:r>
    </w:p>
    <w:p w:rsidR="00000000" w:rsidDel="00000000" w:rsidP="00000000" w:rsidRDefault="00000000" w:rsidRPr="00000000" w14:paraId="000000EA">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1.4</w:t>
        <w:tab/>
        <w:t xml:space="preserve">In cases of any ambiguity or conflict, the terms and conditions of the Call-Off Contract (Part B) and Order Form (Part A) will supersede those of the Supplier Terms and Conditions as per the order of precedence set out in clause 8.3 of the Framework Agreement.</w:t>
      </w:r>
    </w:p>
    <w:p w:rsidR="00000000" w:rsidDel="00000000" w:rsidP="00000000" w:rsidRDefault="00000000" w:rsidRPr="00000000" w14:paraId="000000E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ED">
      <w:pPr>
        <w:pStyle w:val="Heading3"/>
        <w:numPr>
          <w:ilvl w:val="2"/>
          <w:numId w:val="6"/>
        </w:numPr>
        <w:tabs>
          <w:tab w:val="left" w:pos="0"/>
        </w:tabs>
        <w:ind w:left="0" w:firstLine="0"/>
        <w:rPr/>
      </w:pPr>
      <w:r w:rsidDel="00000000" w:rsidR="00000000" w:rsidRPr="00000000">
        <w:rPr>
          <w:rtl w:val="0"/>
        </w:rPr>
        <w:t xml:space="preserve">2. </w:t>
        <w:tab/>
        <w:t xml:space="preserve">Background to the agreement</w:t>
      </w:r>
    </w:p>
    <w:p w:rsidR="00000000" w:rsidDel="00000000" w:rsidP="00000000" w:rsidRDefault="00000000" w:rsidRPr="00000000" w14:paraId="000000E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w:t>
        <w:tab/>
        <w:t xml:space="preserve">The Supplier is a provider of G-Cloud Services and agreed to provide the Services under the terms of Framework Agreement number RM1557.12.</w:t>
      </w:r>
    </w:p>
    <w:p w:rsidR="00000000" w:rsidDel="00000000" w:rsidP="00000000" w:rsidRDefault="00000000" w:rsidRPr="00000000" w14:paraId="000000E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2.2</w:t>
        <w:tab/>
        <w:t xml:space="preserve">The Buyer provided an Order Form for Services to the Supplier.</w:t>
      </w:r>
    </w:p>
    <w:p w:rsidR="00000000" w:rsidDel="00000000" w:rsidP="00000000" w:rsidRDefault="00000000" w:rsidRPr="00000000" w14:paraId="000000F1">
      <w:pPr>
        <w:pBdr>
          <w:top w:space="0" w:sz="0" w:val="nil"/>
          <w:left w:space="0" w:sz="0" w:val="nil"/>
          <w:bottom w:space="0" w:sz="0" w:val="nil"/>
          <w:right w:space="0" w:sz="0" w:val="nil"/>
          <w:between w:space="0" w:sz="0" w:val="nil"/>
        </w:pBd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8"/>
        <w:tblW w:w="8880.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800"/>
        <w:gridCol w:w="3540"/>
        <w:gridCol w:w="3540"/>
        <w:tblGridChange w:id="0">
          <w:tblGrid>
            <w:gridCol w:w="1800"/>
            <w:gridCol w:w="3540"/>
            <w:gridCol w:w="3540"/>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Signed</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Supplier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Buyer</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Name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before="240" w:lineRule="auto"/>
              <w:rPr>
                <w:color w:val="000000"/>
                <w:highlight w:val="black"/>
              </w:rPr>
            </w:pPr>
            <w:r w:rsidDel="00000000" w:rsidR="00000000" w:rsidRPr="00000000">
              <w:rPr>
                <w:b w:val="1"/>
                <w:color w:val="ff0000"/>
                <w:highlight w:val="white"/>
                <w:rtl w:val="0"/>
              </w:rPr>
              <w:t xml:space="preserve">REDACTED under FOIA, Section 40 Personal Information</w:t>
            </w:r>
            <w:r w:rsidDel="00000000" w:rsidR="00000000" w:rsidRPr="00000000">
              <w:rPr>
                <w:color w:val="00000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before="240" w:lineRule="auto"/>
              <w:rPr>
                <w:color w:val="000000"/>
                <w:highlight w:val="black"/>
              </w:rPr>
            </w:pPr>
            <w:r w:rsidDel="00000000" w:rsidR="00000000" w:rsidRPr="00000000">
              <w:rPr>
                <w:b w:val="1"/>
                <w:color w:val="ff0000"/>
                <w:highlight w:val="white"/>
                <w:rtl w:val="0"/>
              </w:rPr>
              <w:t xml:space="preserve">REDACTED under FOIA, Section 40 Personal Information</w:t>
            </w:r>
            <w:r w:rsidDel="00000000" w:rsidR="00000000" w:rsidRPr="00000000">
              <w:rPr>
                <w:color w:val="000000"/>
                <w:rtl w:val="0"/>
              </w:rPr>
              <w:t xml:space="preserve"> </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Title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before="240" w:lineRule="auto"/>
              <w:rPr>
                <w:color w:val="000000"/>
                <w:highlight w:val="black"/>
              </w:rPr>
            </w:pPr>
            <w:r w:rsidDel="00000000" w:rsidR="00000000" w:rsidRPr="00000000">
              <w:rPr>
                <w:b w:val="1"/>
                <w:color w:val="ff0000"/>
                <w:highlight w:val="white"/>
                <w:rtl w:val="0"/>
              </w:rPr>
              <w:t xml:space="preserve">REDACTED under FOIA, Section 40 Personal Information</w:t>
            </w:r>
            <w:r w:rsidDel="00000000" w:rsidR="00000000" w:rsidRPr="00000000">
              <w:rPr>
                <w:color w:val="00000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before="240" w:lineRule="auto"/>
              <w:rPr>
                <w:color w:val="000000"/>
                <w:highlight w:val="black"/>
              </w:rPr>
            </w:pPr>
            <w:r w:rsidDel="00000000" w:rsidR="00000000" w:rsidRPr="00000000">
              <w:rPr>
                <w:b w:val="1"/>
                <w:color w:val="ff0000"/>
                <w:highlight w:val="white"/>
                <w:rtl w:val="0"/>
              </w:rPr>
              <w:t xml:space="preserve">REDACTED under FOIA, Section 40 Personal Information</w:t>
            </w:r>
            <w:r w:rsidDel="00000000" w:rsidR="00000000" w:rsidRPr="00000000">
              <w:rPr>
                <w:color w:val="000000"/>
                <w:rtl w:val="0"/>
              </w:rPr>
              <w:t xml:space="preserve"> </w:t>
            </w:r>
            <w:r w:rsidDel="00000000" w:rsidR="00000000" w:rsidRPr="00000000">
              <w:rPr>
                <w:rtl w:val="0"/>
              </w:rPr>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Signature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E">
            <w:pPr>
              <w:pBdr>
                <w:top w:space="0" w:sz="0" w:val="nil"/>
                <w:left w:space="0" w:sz="0" w:val="nil"/>
                <w:bottom w:space="0" w:sz="0" w:val="nil"/>
                <w:right w:space="0" w:sz="0" w:val="nil"/>
                <w:between w:space="0" w:sz="0" w:val="nil"/>
              </w:pBdr>
              <w:rPr>
                <w:color w:val="000000"/>
                <w:highlight w:val="black"/>
              </w:rPr>
            </w:pPr>
            <w:r w:rsidDel="00000000" w:rsidR="00000000" w:rsidRPr="00000000">
              <w:rPr>
                <w:b w:val="1"/>
                <w:color w:val="ff0000"/>
                <w:highlight w:val="white"/>
                <w:rtl w:val="0"/>
              </w:rPr>
              <w:t xml:space="preserve">REDACTED under FOIA, Section 40 Personal Information</w:t>
            </w:r>
            <w:r w:rsidDel="00000000" w:rsidR="00000000" w:rsidRPr="00000000">
              <w:rPr>
                <w:color w:val="00000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rPr>
                <w:color w:val="000000"/>
                <w:highlight w:val="black"/>
              </w:rPr>
            </w:pPr>
            <w:r w:rsidDel="00000000" w:rsidR="00000000" w:rsidRPr="00000000">
              <w:rPr>
                <w:b w:val="1"/>
                <w:color w:val="ff0000"/>
                <w:highlight w:val="white"/>
                <w:rtl w:val="0"/>
              </w:rPr>
              <w:t xml:space="preserve">REDACTED under FOIA, Section 40 Personal Information</w:t>
            </w:r>
            <w:r w:rsidDel="00000000" w:rsidR="00000000" w:rsidRPr="00000000">
              <w:rPr>
                <w:color w:val="000000"/>
                <w:rtl w:val="0"/>
              </w:rPr>
              <w:t xml:space="preserve"> </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Date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b w:val="1"/>
                <w:color w:val="ff0000"/>
                <w:highlight w:val="white"/>
                <w:rtl w:val="0"/>
              </w:rPr>
              <w:t xml:space="preserve">REDACTED under FOIA, Section 40 Personal Information</w:t>
            </w:r>
            <w:r w:rsidDel="00000000" w:rsidR="00000000" w:rsidRPr="00000000">
              <w:rPr>
                <w:color w:val="00000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b w:val="1"/>
                <w:color w:val="ff0000"/>
                <w:highlight w:val="white"/>
                <w:rtl w:val="0"/>
              </w:rPr>
              <w:t xml:space="preserve">REDACTED under FOIA, Section 40 Personal Information</w:t>
            </w:r>
            <w:r w:rsidDel="00000000" w:rsidR="00000000" w:rsidRPr="00000000">
              <w:rPr>
                <w:color w:val="000000"/>
                <w:rtl w:val="0"/>
              </w:rPr>
              <w:t xml:space="preserve"> </w:t>
            </w:r>
            <w:r w:rsidDel="00000000" w:rsidR="00000000" w:rsidRPr="00000000">
              <w:rPr>
                <w:rtl w:val="0"/>
              </w:rPr>
            </w:r>
          </w:p>
        </w:tc>
      </w:tr>
    </w:tbl>
    <w:p w:rsidR="00000000" w:rsidDel="00000000" w:rsidP="00000000" w:rsidRDefault="00000000" w:rsidRPr="00000000" w14:paraId="00000103">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 </w:t>
      </w:r>
    </w:p>
    <w:p w:rsidR="00000000" w:rsidDel="00000000" w:rsidP="00000000" w:rsidRDefault="00000000" w:rsidRPr="00000000" w14:paraId="00000104">
      <w:pPr>
        <w:pStyle w:val="Heading2"/>
        <w:numPr>
          <w:ilvl w:val="1"/>
          <w:numId w:val="6"/>
        </w:numPr>
        <w:tabs>
          <w:tab w:val="left" w:pos="0"/>
        </w:tabs>
        <w:ind w:left="0" w:firstLine="0"/>
        <w:rPr/>
      </w:pPr>
      <w:bookmarkStart w:colFirst="0" w:colLast="0" w:name="_heading=h.4d34og8" w:id="9"/>
      <w:bookmarkEnd w:id="9"/>
      <w:r w:rsidDel="00000000" w:rsidR="00000000" w:rsidRPr="00000000">
        <w:rPr>
          <w:rtl w:val="0"/>
        </w:rPr>
        <w:t xml:space="preserve">Schedule 1: Services</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The complete list of services provided by the supplier can be requested and can be found on the link below:</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https://assets.digitalmarketplace.service.gov.uk/g-cloud-12/documents/93447/121486573311634-service-definition-document-2020-07-17-1207.pdf</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before="240" w:lineRule="auto"/>
        <w:rPr>
          <w:b w:val="1"/>
          <w:color w:val="000000"/>
        </w:rPr>
      </w:pPr>
      <w:r w:rsidDel="00000000" w:rsidR="00000000" w:rsidRPr="00000000">
        <w:rPr>
          <w:b w:val="1"/>
          <w:color w:val="000000"/>
          <w:rtl w:val="0"/>
        </w:rPr>
        <w:t xml:space="preserve"> </w:t>
      </w:r>
    </w:p>
    <w:p w:rsidR="00000000" w:rsidDel="00000000" w:rsidP="00000000" w:rsidRDefault="00000000" w:rsidRPr="00000000" w14:paraId="00000108">
      <w:pPr>
        <w:pStyle w:val="Heading2"/>
        <w:numPr>
          <w:ilvl w:val="1"/>
          <w:numId w:val="6"/>
        </w:numPr>
        <w:tabs>
          <w:tab w:val="left" w:pos="0"/>
        </w:tabs>
        <w:ind w:left="0" w:firstLine="0"/>
        <w:rPr/>
      </w:pPr>
      <w:bookmarkStart w:colFirst="0" w:colLast="0" w:name="_heading=h.2s8eyo1" w:id="10"/>
      <w:bookmarkEnd w:id="10"/>
      <w:r w:rsidDel="00000000" w:rsidR="00000000" w:rsidRPr="00000000">
        <w:rPr>
          <w:rtl w:val="0"/>
        </w:rPr>
        <w:t xml:space="preserve">Schedule 2: Call-Off Contract charges</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color w:val="000000"/>
          <w:rtl w:val="0"/>
        </w:rPr>
        <w:t xml:space="preserve">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b w:val="1"/>
          <w:color w:val="ff0000"/>
          <w:highlight w:val="white"/>
          <w:rtl w:val="0"/>
        </w:rPr>
        <w:t xml:space="preserve">REDACTED under FOIA, Section 40 Personal Information</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rPr>
          <w:color w:val="000000"/>
          <w:sz w:val="32"/>
          <w:szCs w:val="32"/>
        </w:rPr>
      </w:pPr>
      <w:r w:rsidDel="00000000" w:rsidR="00000000" w:rsidRPr="00000000">
        <w:rPr>
          <w:color w:val="000000"/>
          <w:sz w:val="32"/>
          <w:szCs w:val="32"/>
          <w:rtl w:val="0"/>
        </w:rPr>
        <w:t xml:space="preserve">Customer Benefits</w:t>
      </w:r>
    </w:p>
    <w:p w:rsidR="00000000" w:rsidDel="00000000" w:rsidP="00000000" w:rsidRDefault="00000000" w:rsidRPr="00000000" w14:paraId="0000010E">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rPr>
          <w:color w:val="000000"/>
        </w:rPr>
      </w:pPr>
      <w:bookmarkStart w:colFirst="0" w:colLast="0" w:name="_heading=h.17dp8vu" w:id="11"/>
      <w:bookmarkEnd w:id="11"/>
      <w:r w:rsidDel="00000000" w:rsidR="00000000" w:rsidRPr="00000000">
        <w:rPr>
          <w:color w:val="000000"/>
          <w:rtl w:val="0"/>
        </w:rPr>
        <w:t xml:space="preserve">For each Call-Off Contract please complete a customer benefits record, by following this link;</w:t>
      </w:r>
    </w:p>
    <w:p w:rsidR="00000000" w:rsidDel="00000000" w:rsidP="00000000" w:rsidRDefault="00000000" w:rsidRPr="00000000" w14:paraId="0000011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rPr>
          <w:color w:val="000000"/>
        </w:rPr>
      </w:pPr>
      <w:hyperlink r:id="rId10">
        <w:r w:rsidDel="00000000" w:rsidR="00000000" w:rsidRPr="00000000">
          <w:rPr>
            <w:color w:val="0000ff"/>
            <w:u w:val="single"/>
            <w:rtl w:val="0"/>
          </w:rPr>
          <w:t xml:space="preserve">G-Cloud 12 Customer Benefits Record</w:t>
        </w:r>
      </w:hyperlink>
      <w:r w:rsidDel="00000000" w:rsidR="00000000" w:rsidRPr="00000000">
        <w:rPr>
          <w:color w:val="00000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12">
      <w:pPr>
        <w:pStyle w:val="Heading2"/>
        <w:numPr>
          <w:ilvl w:val="1"/>
          <w:numId w:val="6"/>
        </w:numPr>
        <w:tabs>
          <w:tab w:val="left" w:pos="0"/>
        </w:tabs>
        <w:ind w:left="0" w:firstLine="0"/>
        <w:rPr/>
      </w:pPr>
      <w:r w:rsidDel="00000000" w:rsidR="00000000" w:rsidRPr="00000000">
        <w:rPr>
          <w:rtl w:val="0"/>
        </w:rPr>
        <w:t xml:space="preserve">Part B: Terms and conditions</w:t>
      </w:r>
    </w:p>
    <w:p w:rsidR="00000000" w:rsidDel="00000000" w:rsidP="00000000" w:rsidRDefault="00000000" w:rsidRPr="00000000" w14:paraId="00000113">
      <w:pPr>
        <w:pStyle w:val="Heading3"/>
        <w:numPr>
          <w:ilvl w:val="2"/>
          <w:numId w:val="6"/>
        </w:numPr>
        <w:tabs>
          <w:tab w:val="left" w:pos="0"/>
        </w:tabs>
        <w:spacing w:after="100" w:before="0" w:lineRule="auto"/>
        <w:ind w:left="0" w:firstLine="0"/>
        <w:rPr/>
      </w:pPr>
      <w:r w:rsidDel="00000000" w:rsidR="00000000" w:rsidRPr="00000000">
        <w:rPr>
          <w:rtl w:val="0"/>
        </w:rPr>
        <w:t xml:space="preserve">1.</w:t>
        <w:tab/>
        <w:t xml:space="preserve">Call-Off Contract Start date and length</w:t>
      </w:r>
    </w:p>
    <w:p w:rsidR="00000000" w:rsidDel="00000000" w:rsidP="00000000" w:rsidRDefault="00000000" w:rsidRPr="00000000" w14:paraId="0000011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1.1</w:t>
        <w:tab/>
        <w:t xml:space="preserve">The Supplier must start providing the Services on the date specified in the Order Form.</w:t>
      </w:r>
    </w:p>
    <w:p w:rsidR="00000000" w:rsidDel="00000000" w:rsidP="00000000" w:rsidRDefault="00000000" w:rsidRPr="00000000" w14:paraId="00000115">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1.2</w:t>
        <w:tab/>
        <w:t xml:space="preserve">This Call-Off Contract will expire on the Expiry Date in the Order Form. It will be for up to 24 months from the Start date unless ended earlier under clause 18 or extended by the Buyer under clause 1.3.</w:t>
      </w:r>
    </w:p>
    <w:p w:rsidR="00000000" w:rsidDel="00000000" w:rsidP="00000000" w:rsidRDefault="00000000" w:rsidRPr="00000000" w14:paraId="0000011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w:t>
        <w:tab/>
        <w:t xml:space="preserve">The Buyer can extend this Call-Off Contract, with written notice to the Supplier, by the period in the Order Form, provided that this is within the maximum permitted under the Framework Agreement of 2 periods of up to 12 months each.</w:t>
      </w:r>
    </w:p>
    <w:p w:rsidR="00000000" w:rsidDel="00000000" w:rsidP="00000000" w:rsidRDefault="00000000" w:rsidRPr="00000000" w14:paraId="00000119">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1.4</w:t>
        <w:tab/>
        <w:t xml:space="preserve">The Parties must comply with the requirements under clauses 21.3 to 21.8 if the Buyer reserves the right in the Order Form to extend the contract beyond 24 months.</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rtl w:val="0"/>
        </w:rPr>
      </w:r>
    </w:p>
    <w:p w:rsidR="00000000" w:rsidDel="00000000" w:rsidP="00000000" w:rsidRDefault="00000000" w:rsidRPr="00000000" w14:paraId="0000011C">
      <w:pPr>
        <w:pStyle w:val="Heading3"/>
        <w:numPr>
          <w:ilvl w:val="2"/>
          <w:numId w:val="6"/>
        </w:numPr>
        <w:tabs>
          <w:tab w:val="left" w:pos="0"/>
        </w:tabs>
        <w:spacing w:after="100" w:before="0" w:lineRule="auto"/>
        <w:ind w:left="0" w:firstLine="0"/>
        <w:rPr/>
      </w:pPr>
      <w:r w:rsidDel="00000000" w:rsidR="00000000" w:rsidRPr="00000000">
        <w:rPr>
          <w:rtl w:val="0"/>
        </w:rPr>
        <w:t xml:space="preserve">2.</w:t>
        <w:tab/>
        <w:t xml:space="preserve">Incorporation of terms</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240" w:lineRule="auto"/>
        <w:ind w:left="720" w:hanging="720"/>
        <w:rPr>
          <w:color w:val="000000"/>
        </w:rPr>
      </w:pPr>
      <w:r w:rsidDel="00000000" w:rsidR="00000000" w:rsidRPr="00000000">
        <w:rPr>
          <w:color w:val="000000"/>
          <w:rtl w:val="0"/>
        </w:rPr>
        <w:t xml:space="preserve">2.1</w:t>
        <w:tab/>
        <w:t xml:space="preserve">The following Framework Agreement clauses (including clauses and defined terms referenced by them) as modified under clause 2.2 are incorporated as separate Call-Off Contract obligations and apply between the Supplier and the Buyer:</w:t>
      </w:r>
    </w:p>
    <w:p w:rsidR="00000000" w:rsidDel="00000000" w:rsidP="00000000" w:rsidRDefault="00000000" w:rsidRPr="00000000" w14:paraId="0000011E">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sz w:val="14"/>
          <w:szCs w:val="14"/>
          <w:rtl w:val="0"/>
        </w:rPr>
        <w:t xml:space="preserve"> </w:t>
      </w:r>
      <w:r w:rsidDel="00000000" w:rsidR="00000000" w:rsidRPr="00000000">
        <w:rPr>
          <w:color w:val="000000"/>
          <w:rtl w:val="0"/>
        </w:rPr>
        <w:t xml:space="preserve">4.1 (Warranties and representations)</w:t>
      </w:r>
    </w:p>
    <w:p w:rsidR="00000000" w:rsidDel="00000000" w:rsidP="00000000" w:rsidRDefault="00000000" w:rsidRPr="00000000" w14:paraId="0000011F">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4.2 to 4.7 (Liability)</w:t>
      </w:r>
    </w:p>
    <w:p w:rsidR="00000000" w:rsidDel="00000000" w:rsidP="00000000" w:rsidRDefault="00000000" w:rsidRPr="00000000" w14:paraId="00000120">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4.11 to 4.12 (IR35)</w:t>
      </w:r>
    </w:p>
    <w:p w:rsidR="00000000" w:rsidDel="00000000" w:rsidP="00000000" w:rsidRDefault="00000000" w:rsidRPr="00000000" w14:paraId="00000121">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5.4 to 5.5 (Force majeure)</w:t>
      </w:r>
    </w:p>
    <w:p w:rsidR="00000000" w:rsidDel="00000000" w:rsidP="00000000" w:rsidRDefault="00000000" w:rsidRPr="00000000" w14:paraId="00000122">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5.8 (Continuing rights)</w:t>
      </w:r>
    </w:p>
    <w:p w:rsidR="00000000" w:rsidDel="00000000" w:rsidP="00000000" w:rsidRDefault="00000000" w:rsidRPr="00000000" w14:paraId="00000123">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5.9 to 5.11 (Change of control)</w:t>
      </w:r>
    </w:p>
    <w:p w:rsidR="00000000" w:rsidDel="00000000" w:rsidP="00000000" w:rsidRDefault="00000000" w:rsidRPr="00000000" w14:paraId="00000124">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5.12 (Fraud)</w:t>
      </w:r>
    </w:p>
    <w:p w:rsidR="00000000" w:rsidDel="00000000" w:rsidP="00000000" w:rsidRDefault="00000000" w:rsidRPr="00000000" w14:paraId="00000125">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5.13 (Notice of fraud)</w:t>
      </w:r>
    </w:p>
    <w:p w:rsidR="00000000" w:rsidDel="00000000" w:rsidP="00000000" w:rsidRDefault="00000000" w:rsidRPr="00000000" w14:paraId="00000126">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7.1 to 7.2 (Transparency)</w:t>
      </w:r>
    </w:p>
    <w:p w:rsidR="00000000" w:rsidDel="00000000" w:rsidP="00000000" w:rsidRDefault="00000000" w:rsidRPr="00000000" w14:paraId="00000127">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8.3 (Order of precedence)</w:t>
      </w:r>
    </w:p>
    <w:p w:rsidR="00000000" w:rsidDel="00000000" w:rsidP="00000000" w:rsidRDefault="00000000" w:rsidRPr="00000000" w14:paraId="00000128">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8.6 (Relationship)</w:t>
      </w:r>
    </w:p>
    <w:p w:rsidR="00000000" w:rsidDel="00000000" w:rsidP="00000000" w:rsidRDefault="00000000" w:rsidRPr="00000000" w14:paraId="00000129">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8.9 to 8.11 (Entire agreement)</w:t>
      </w:r>
    </w:p>
    <w:p w:rsidR="00000000" w:rsidDel="00000000" w:rsidP="00000000" w:rsidRDefault="00000000" w:rsidRPr="00000000" w14:paraId="0000012A">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8.12 (Law and jurisdiction)</w:t>
      </w:r>
    </w:p>
    <w:p w:rsidR="00000000" w:rsidDel="00000000" w:rsidP="00000000" w:rsidRDefault="00000000" w:rsidRPr="00000000" w14:paraId="0000012B">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8.13 to 8.14 (Legislative change)</w:t>
      </w:r>
    </w:p>
    <w:p w:rsidR="00000000" w:rsidDel="00000000" w:rsidP="00000000" w:rsidRDefault="00000000" w:rsidRPr="00000000" w14:paraId="0000012C">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8.15 to 8.19 (Bribery and corruption)</w:t>
      </w:r>
    </w:p>
    <w:p w:rsidR="00000000" w:rsidDel="00000000" w:rsidP="00000000" w:rsidRDefault="00000000" w:rsidRPr="00000000" w14:paraId="0000012D">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8.20 to 8.29 (Freedom of Information Act)</w:t>
      </w:r>
    </w:p>
    <w:p w:rsidR="00000000" w:rsidDel="00000000" w:rsidP="00000000" w:rsidRDefault="00000000" w:rsidRPr="00000000" w14:paraId="0000012E">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8.30 to 8.31 (Promoting tax compliance)</w:t>
      </w:r>
    </w:p>
    <w:p w:rsidR="00000000" w:rsidDel="00000000" w:rsidP="00000000" w:rsidRDefault="00000000" w:rsidRPr="00000000" w14:paraId="0000012F">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8.32 to 8.33 (Official Secrets Act)</w:t>
      </w:r>
    </w:p>
    <w:p w:rsidR="00000000" w:rsidDel="00000000" w:rsidP="00000000" w:rsidRDefault="00000000" w:rsidRPr="00000000" w14:paraId="00000130">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8.34 to 8.37 (Transfer and subcontracting)</w:t>
      </w:r>
    </w:p>
    <w:p w:rsidR="00000000" w:rsidDel="00000000" w:rsidP="00000000" w:rsidRDefault="00000000" w:rsidRPr="00000000" w14:paraId="00000131">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8.40 to 8.43 (Complaints handling and resolution)</w:t>
      </w:r>
    </w:p>
    <w:p w:rsidR="00000000" w:rsidDel="00000000" w:rsidP="00000000" w:rsidRDefault="00000000" w:rsidRPr="00000000" w14:paraId="00000132">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8.44 to 8.50 (Conflicts of interest and ethical walls)</w:t>
      </w:r>
    </w:p>
    <w:p w:rsidR="00000000" w:rsidDel="00000000" w:rsidP="00000000" w:rsidRDefault="00000000" w:rsidRPr="00000000" w14:paraId="00000133">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8.51 to 8.53 (Publicity and branding)</w:t>
      </w:r>
    </w:p>
    <w:p w:rsidR="00000000" w:rsidDel="00000000" w:rsidP="00000000" w:rsidRDefault="00000000" w:rsidRPr="00000000" w14:paraId="00000134">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8.54 to 8.56 (Equality and diversity)</w:t>
      </w:r>
    </w:p>
    <w:p w:rsidR="00000000" w:rsidDel="00000000" w:rsidP="00000000" w:rsidRDefault="00000000" w:rsidRPr="00000000" w14:paraId="00000135">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8.59 to 8.60 (Data protection</w:t>
      </w:r>
    </w:p>
    <w:p w:rsidR="00000000" w:rsidDel="00000000" w:rsidP="00000000" w:rsidRDefault="00000000" w:rsidRPr="00000000" w14:paraId="00000136">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8.64 to 8.65 (Severability)</w:t>
      </w:r>
    </w:p>
    <w:p w:rsidR="00000000" w:rsidDel="00000000" w:rsidP="00000000" w:rsidRDefault="00000000" w:rsidRPr="00000000" w14:paraId="00000137">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8.66 to 8.69 (Managing disputes and Mediation)</w:t>
      </w:r>
    </w:p>
    <w:p w:rsidR="00000000" w:rsidDel="00000000" w:rsidP="00000000" w:rsidRDefault="00000000" w:rsidRPr="00000000" w14:paraId="00000138">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8.80 to 8.88 (Confidentiality)</w:t>
      </w:r>
    </w:p>
    <w:p w:rsidR="00000000" w:rsidDel="00000000" w:rsidP="00000000" w:rsidRDefault="00000000" w:rsidRPr="00000000" w14:paraId="00000139">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8.89 to 8.90 (Waiver and cumulative remedies)</w:t>
      </w:r>
    </w:p>
    <w:p w:rsidR="00000000" w:rsidDel="00000000" w:rsidP="00000000" w:rsidRDefault="00000000" w:rsidRPr="00000000" w14:paraId="0000013A">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8.91 to 8.101 (Corporate Social Responsibility)</w:t>
      </w:r>
    </w:p>
    <w:p w:rsidR="00000000" w:rsidDel="00000000" w:rsidP="00000000" w:rsidRDefault="00000000" w:rsidRPr="00000000" w14:paraId="0000013B">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paragraphs 1 to 10 of the Framework Agreement glossary and interpretation</w:t>
      </w:r>
    </w:p>
    <w:p w:rsidR="00000000" w:rsidDel="00000000" w:rsidP="00000000" w:rsidRDefault="00000000" w:rsidRPr="00000000" w14:paraId="0000013C">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any audit provisions from the Framework Agreement set out by the Buyer in the Order Form</w:t>
      </w:r>
    </w:p>
    <w:p w:rsidR="00000000" w:rsidDel="00000000" w:rsidP="00000000" w:rsidRDefault="00000000" w:rsidRPr="00000000" w14:paraId="0000013D">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 </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240" w:lineRule="auto"/>
        <w:rPr>
          <w:color w:val="000000"/>
        </w:rPr>
      </w:pPr>
      <w:r w:rsidDel="00000000" w:rsidR="00000000" w:rsidRPr="00000000">
        <w:rPr>
          <w:color w:val="000000"/>
          <w:rtl w:val="0"/>
        </w:rPr>
        <w:t xml:space="preserve">2.2</w:t>
        <w:tab/>
        <w:t xml:space="preserve">The Framework Agreement provisions in clause 2.1 will be modified as follows: </w:t>
      </w:r>
    </w:p>
    <w:p w:rsidR="00000000" w:rsidDel="00000000" w:rsidP="00000000" w:rsidRDefault="00000000" w:rsidRPr="00000000" w14:paraId="0000013F">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2.2.1</w:t>
        <w:tab/>
        <w:t xml:space="preserve">a reference to the ‘Framework Agreement’ will be a reference to the ‘Call-Off Contract’</w:t>
      </w:r>
    </w:p>
    <w:p w:rsidR="00000000" w:rsidDel="00000000" w:rsidP="00000000" w:rsidRDefault="00000000" w:rsidRPr="00000000" w14:paraId="00000140">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2.2.2</w:t>
        <w:tab/>
        <w:t xml:space="preserve">a reference to ‘CCS’ will be a reference to ‘the Buyer’</w:t>
      </w:r>
    </w:p>
    <w:p w:rsidR="00000000" w:rsidDel="00000000" w:rsidP="00000000" w:rsidRDefault="00000000" w:rsidRPr="00000000" w14:paraId="00000141">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2.2.3</w:t>
        <w:tab/>
        <w:t xml:space="preserve">a reference to the ‘Parties’ and a ‘Party’ will be a reference to the Buyer and Supplier as Parties under this Call-Off Contract</w:t>
      </w:r>
    </w:p>
    <w:p w:rsidR="00000000" w:rsidDel="00000000" w:rsidP="00000000" w:rsidRDefault="00000000" w:rsidRPr="00000000" w14:paraId="0000014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2.3</w:t>
        <w:tab/>
        <w:t xml:space="preserve">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000000" w:rsidDel="00000000" w:rsidP="00000000" w:rsidRDefault="00000000" w:rsidRPr="00000000" w14:paraId="0000014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2.4</w:t>
        <w:tab/>
        <w:t xml:space="preserve">The Framework Agreement incorporated clauses will be referred to as incorporated Framework clause ‘XX’, where ‘XX’ is the Framework Agreement clause number.</w:t>
      </w:r>
    </w:p>
    <w:p w:rsidR="00000000" w:rsidDel="00000000" w:rsidP="00000000" w:rsidRDefault="00000000" w:rsidRPr="00000000" w14:paraId="00000146">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2.5</w:t>
        <w:tab/>
        <w:t xml:space="preserve">When an Order Form is signed, the terms and conditions agreed in it will be incorporated into this Call-Off Contract.</w:t>
      </w:r>
    </w:p>
    <w:p w:rsidR="00000000" w:rsidDel="00000000" w:rsidP="00000000" w:rsidRDefault="00000000" w:rsidRPr="00000000" w14:paraId="0000014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49">
      <w:pPr>
        <w:pStyle w:val="Heading3"/>
        <w:numPr>
          <w:ilvl w:val="2"/>
          <w:numId w:val="6"/>
        </w:numPr>
        <w:tabs>
          <w:tab w:val="left" w:pos="0"/>
        </w:tabs>
        <w:spacing w:after="100" w:before="0" w:lineRule="auto"/>
        <w:ind w:left="0" w:firstLine="0"/>
        <w:rPr/>
      </w:pPr>
      <w:r w:rsidDel="00000000" w:rsidR="00000000" w:rsidRPr="00000000">
        <w:rPr>
          <w:rtl w:val="0"/>
        </w:rPr>
        <w:t xml:space="preserve">3.</w:t>
        <w:tab/>
        <w:t xml:space="preserve">Supply of services</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3.1</w:t>
        <w:tab/>
        <w:t xml:space="preserve">The Supplier agrees to supply the G-Cloud Services and any Additional Services under the terms of the Call-Off Contract and the Supplier’s Application.</w:t>
      </w:r>
    </w:p>
    <w:p w:rsidR="00000000" w:rsidDel="00000000" w:rsidP="00000000" w:rsidRDefault="00000000" w:rsidRPr="00000000" w14:paraId="0000014B">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3.2</w:t>
        <w:tab/>
        <w:t xml:space="preserve">The Supplier undertakes that each G-Cloud Service will meet the Buyer’s acceptance criteria, as defined in the Order Form.</w:t>
      </w:r>
    </w:p>
    <w:p w:rsidR="00000000" w:rsidDel="00000000" w:rsidP="00000000" w:rsidRDefault="00000000" w:rsidRPr="00000000" w14:paraId="0000014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4D">
      <w:pPr>
        <w:pStyle w:val="Heading3"/>
        <w:numPr>
          <w:ilvl w:val="2"/>
          <w:numId w:val="6"/>
        </w:numPr>
        <w:tabs>
          <w:tab w:val="left" w:pos="0"/>
        </w:tabs>
        <w:spacing w:after="100" w:before="0" w:lineRule="auto"/>
        <w:ind w:left="0" w:firstLine="0"/>
        <w:rPr/>
      </w:pPr>
      <w:r w:rsidDel="00000000" w:rsidR="00000000" w:rsidRPr="00000000">
        <w:rPr>
          <w:rtl w:val="0"/>
        </w:rPr>
        <w:t xml:space="preserve">4.</w:t>
        <w:tab/>
        <w:t xml:space="preserve">Supplier staff</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4.1</w:t>
        <w:tab/>
        <w:t xml:space="preserve">The Supplier Staff must: </w:t>
      </w:r>
    </w:p>
    <w:p w:rsidR="00000000" w:rsidDel="00000000" w:rsidP="00000000" w:rsidRDefault="00000000" w:rsidRPr="00000000" w14:paraId="0000014F">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4.1.1</w:t>
        <w:tab/>
        <w:t xml:space="preserve">be appropriately experienced, qualified and trained to supply the Services</w:t>
      </w:r>
    </w:p>
    <w:p w:rsidR="00000000" w:rsidDel="00000000" w:rsidP="00000000" w:rsidRDefault="00000000" w:rsidRPr="00000000" w14:paraId="0000015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4.1.2</w:t>
        <w:tab/>
        <w:t xml:space="preserve">apply all due skill, care and diligence in faithfully performing those duties</w:t>
      </w:r>
    </w:p>
    <w:p w:rsidR="00000000" w:rsidDel="00000000" w:rsidP="00000000" w:rsidRDefault="00000000" w:rsidRPr="00000000" w14:paraId="0000015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4.1.3</w:t>
        <w:tab/>
        <w:t xml:space="preserve">obey all lawful instructions and reasonable directions of the Buyer and provide the Services to the reasonable satisfaction of the Buyer</w:t>
      </w:r>
    </w:p>
    <w:p w:rsidR="00000000" w:rsidDel="00000000" w:rsidP="00000000" w:rsidRDefault="00000000" w:rsidRPr="00000000" w14:paraId="0000015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4.1.4</w:t>
        <w:tab/>
        <w:t xml:space="preserve">respond to any enquiries about the Services as soon as reasonably possible</w:t>
      </w:r>
    </w:p>
    <w:p w:rsidR="00000000" w:rsidDel="00000000" w:rsidP="00000000" w:rsidRDefault="00000000" w:rsidRPr="00000000" w14:paraId="0000015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4.1.5</w:t>
        <w:tab/>
        <w:t xml:space="preserve">complete any necessary Supplier Staff vetting as specified by the Buyer</w:t>
      </w:r>
    </w:p>
    <w:p w:rsidR="00000000" w:rsidDel="00000000" w:rsidP="00000000" w:rsidRDefault="00000000" w:rsidRPr="00000000" w14:paraId="0000015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4.2</w:t>
        <w:tab/>
        <w:t xml:space="preserve">The Supplier must retain overall control of the Supplier Staff so that they are not considered to be employees, workers, agents or contractors of the Buyer.</w:t>
      </w:r>
    </w:p>
    <w:p w:rsidR="00000000" w:rsidDel="00000000" w:rsidP="00000000" w:rsidRDefault="00000000" w:rsidRPr="00000000" w14:paraId="0000015A">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4.3</w:t>
        <w:tab/>
        <w:t xml:space="preserve">The Supplier may substitute any Supplier Staff as long as they have the equivalent experience and qualifications to the substituted staff member.</w:t>
      </w:r>
    </w:p>
    <w:p w:rsidR="00000000" w:rsidDel="00000000" w:rsidP="00000000" w:rsidRDefault="00000000" w:rsidRPr="00000000" w14:paraId="0000015C">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4.4</w:t>
        <w:tab/>
        <w:t xml:space="preserve">The Buyer may conduct IR35 Assessments using the ESI tool to assess whether the Supplier’s engagement under the Call-Off Contract is Inside or Outside IR35.</w:t>
      </w:r>
    </w:p>
    <w:p w:rsidR="00000000" w:rsidDel="00000000" w:rsidP="00000000" w:rsidRDefault="00000000" w:rsidRPr="00000000" w14:paraId="0000015E">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4.5</w:t>
        <w:tab/>
        <w:t xml:space="preserve">The Buyer may End this Call-Off Contract for Material Breach as per clause 18.5 hereunder if the Supplier is delivering the Services Inside IR35.</w:t>
      </w:r>
    </w:p>
    <w:p w:rsidR="00000000" w:rsidDel="00000000" w:rsidP="00000000" w:rsidRDefault="00000000" w:rsidRPr="00000000" w14:paraId="00000160">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4.6</w:t>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000000" w:rsidDel="00000000" w:rsidP="00000000" w:rsidRDefault="00000000" w:rsidRPr="00000000" w14:paraId="0000016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4.7</w:t>
        <w:tab/>
        <w:t xml:space="preserve">If the Indicative Test indicates the delivery of the Services could potentially be Inside IR35, the Supplier must provide the Buyer with all relevant information needed to enable the Buyer to conduct its own IR35 Assessment.</w:t>
      </w:r>
    </w:p>
    <w:p w:rsidR="00000000" w:rsidDel="00000000" w:rsidP="00000000" w:rsidRDefault="00000000" w:rsidRPr="00000000" w14:paraId="0000016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4.8</w:t>
        <w:tab/>
        <w:t xml:space="preserve">If it is determined by the Buyer that the Supplier is Outside IR35, the Buyer will provide the ESI reference number and a copy of the PDF to the Supplier.</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240" w:before="240" w:lineRule="auto"/>
        <w:ind w:left="720" w:firstLine="0"/>
        <w:rPr>
          <w:color w:val="000000"/>
        </w:rPr>
      </w:pPr>
      <w:r w:rsidDel="00000000" w:rsidR="00000000" w:rsidRPr="00000000">
        <w:rPr>
          <w:rtl w:val="0"/>
        </w:rPr>
      </w:r>
    </w:p>
    <w:p w:rsidR="00000000" w:rsidDel="00000000" w:rsidP="00000000" w:rsidRDefault="00000000" w:rsidRPr="00000000" w14:paraId="00000167">
      <w:pPr>
        <w:pStyle w:val="Heading3"/>
        <w:numPr>
          <w:ilvl w:val="2"/>
          <w:numId w:val="6"/>
        </w:numPr>
        <w:tabs>
          <w:tab w:val="left" w:pos="0"/>
        </w:tabs>
        <w:spacing w:after="100" w:before="0" w:lineRule="auto"/>
        <w:ind w:left="0" w:firstLine="0"/>
        <w:rPr/>
      </w:pPr>
      <w:r w:rsidDel="00000000" w:rsidR="00000000" w:rsidRPr="00000000">
        <w:rPr>
          <w:rtl w:val="0"/>
        </w:rPr>
        <w:t xml:space="preserve">5.</w:t>
        <w:tab/>
        <w:t xml:space="preserve">Due diligence</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120" w:before="240" w:lineRule="auto"/>
        <w:rPr>
          <w:color w:val="000000"/>
        </w:rPr>
      </w:pPr>
      <w:r w:rsidDel="00000000" w:rsidR="00000000" w:rsidRPr="00000000">
        <w:rPr>
          <w:color w:val="000000"/>
          <w:rtl w:val="0"/>
        </w:rPr>
        <w:t xml:space="preserve"> 5.1</w:t>
        <w:tab/>
        <w:t xml:space="preserve">Both Parties agree that when entering into a Call-Off Contract they:</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120" w:lineRule="auto"/>
        <w:ind w:left="1440" w:hanging="720"/>
        <w:rPr>
          <w:color w:val="000000"/>
        </w:rPr>
      </w:pPr>
      <w:r w:rsidDel="00000000" w:rsidR="00000000" w:rsidRPr="00000000">
        <w:rPr>
          <w:color w:val="000000"/>
          <w:rtl w:val="0"/>
        </w:rPr>
        <w:t xml:space="preserve">5.1.1</w:t>
        <w:tab/>
        <w:t xml:space="preserve">have made their own enquiries and are satisfied by the accuracy of any information supplied by the other Party</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120" w:lineRule="auto"/>
        <w:ind w:left="1440" w:hanging="720"/>
        <w:rPr>
          <w:color w:val="000000"/>
        </w:rPr>
      </w:pPr>
      <w:r w:rsidDel="00000000" w:rsidR="00000000" w:rsidRPr="00000000">
        <w:rPr>
          <w:color w:val="000000"/>
          <w:rtl w:val="0"/>
        </w:rPr>
        <w:t xml:space="preserve">5.1.2</w:t>
        <w:tab/>
        <w:t xml:space="preserve">are confident that they can fulfil their obligations according to the Call-Off Contract terms</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120" w:lineRule="auto"/>
        <w:ind w:firstLine="720"/>
        <w:rPr>
          <w:color w:val="000000"/>
        </w:rPr>
      </w:pPr>
      <w:r w:rsidDel="00000000" w:rsidR="00000000" w:rsidRPr="00000000">
        <w:rPr>
          <w:color w:val="000000"/>
          <w:rtl w:val="0"/>
        </w:rPr>
        <w:t xml:space="preserve">5.1.3</w:t>
        <w:tab/>
        <w:t xml:space="preserve">have raised all due diligence questions before signing the Call-Off Contract</w:t>
      </w:r>
    </w:p>
    <w:p w:rsidR="00000000" w:rsidDel="00000000" w:rsidP="00000000" w:rsidRDefault="00000000" w:rsidRPr="00000000" w14:paraId="0000016C">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5.1.4</w:t>
        <w:tab/>
        <w:t xml:space="preserve">have entered into the Call-Off Contract relying on its own due diligence</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before="240" w:lineRule="auto"/>
        <w:rPr>
          <w:color w:val="000000"/>
        </w:rPr>
      </w:pPr>
      <w:r w:rsidDel="00000000" w:rsidR="00000000" w:rsidRPr="00000000">
        <w:rPr>
          <w:rtl w:val="0"/>
        </w:rPr>
      </w:r>
    </w:p>
    <w:p w:rsidR="00000000" w:rsidDel="00000000" w:rsidP="00000000" w:rsidRDefault="00000000" w:rsidRPr="00000000" w14:paraId="0000016E">
      <w:pPr>
        <w:pStyle w:val="Heading3"/>
        <w:numPr>
          <w:ilvl w:val="2"/>
          <w:numId w:val="6"/>
        </w:numPr>
        <w:tabs>
          <w:tab w:val="left" w:pos="0"/>
        </w:tabs>
        <w:spacing w:after="100" w:before="0" w:lineRule="auto"/>
        <w:ind w:left="0" w:firstLine="0"/>
        <w:rPr/>
      </w:pPr>
      <w:r w:rsidDel="00000000" w:rsidR="00000000" w:rsidRPr="00000000">
        <w:rPr>
          <w:rtl w:val="0"/>
        </w:rPr>
        <w:t xml:space="preserve">6. </w:t>
        <w:tab/>
        <w:t xml:space="preserve">Business continuity and disaster recovery</w:t>
      </w:r>
    </w:p>
    <w:p w:rsidR="00000000" w:rsidDel="00000000" w:rsidP="00000000" w:rsidRDefault="00000000" w:rsidRPr="00000000" w14:paraId="0000016F">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6.1</w:t>
        <w:tab/>
        <w:t xml:space="preserve">The Supplier will have a clear business continuity and disaster recovery plan in their service descriptions.</w:t>
      </w:r>
    </w:p>
    <w:p w:rsidR="00000000" w:rsidDel="00000000" w:rsidP="00000000" w:rsidRDefault="00000000" w:rsidRPr="00000000" w14:paraId="0000017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6.2</w:t>
        <w:tab/>
        <w:t xml:space="preserve">The Supplier’s business continuity and disaster recovery services are part of the Services and will be performed by the Supplier when required.</w:t>
      </w:r>
    </w:p>
    <w:p w:rsidR="00000000" w:rsidDel="00000000" w:rsidP="00000000" w:rsidRDefault="00000000" w:rsidRPr="00000000" w14:paraId="00000172">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6.3</w:t>
        <w:tab/>
        <w:t xml:space="preserve">If requested by the Buyer prior to entering into this Call-Off Contract, the Supplier must ensure that its business continuity and disaster recovery plan is consistent with the Buyer’s own plans.</w:t>
      </w:r>
    </w:p>
    <w:p w:rsidR="00000000" w:rsidDel="00000000" w:rsidP="00000000" w:rsidRDefault="00000000" w:rsidRPr="00000000" w14:paraId="0000017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74">
      <w:pPr>
        <w:pStyle w:val="Heading3"/>
        <w:numPr>
          <w:ilvl w:val="2"/>
          <w:numId w:val="6"/>
        </w:numPr>
        <w:tabs>
          <w:tab w:val="left" w:pos="0"/>
        </w:tabs>
        <w:spacing w:after="100" w:before="0" w:lineRule="auto"/>
        <w:ind w:left="0" w:firstLine="0"/>
        <w:rPr/>
      </w:pPr>
      <w:r w:rsidDel="00000000" w:rsidR="00000000" w:rsidRPr="00000000">
        <w:rPr>
          <w:rtl w:val="0"/>
        </w:rPr>
        <w:t xml:space="preserve">7.</w:t>
        <w:tab/>
        <w:t xml:space="preserve">Payment, VAT and Call-Off Contract charges</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7.1</w:t>
        <w:tab/>
        <w:t xml:space="preserve">The Buyer must pay the Charges following clauses 7.2 to 7.11 for the Supplier’s delivery of the Services.</w:t>
      </w:r>
    </w:p>
    <w:p w:rsidR="00000000" w:rsidDel="00000000" w:rsidP="00000000" w:rsidRDefault="00000000" w:rsidRPr="00000000" w14:paraId="0000017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7.2</w:t>
        <w:tab/>
        <w:t xml:space="preserve">The Buyer will pay the Supplier within the number of days specified in the Order Form on receipt of a valid invoice.</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7.3</w:t>
        <w:tab/>
        <w:t xml:space="preserve">The Call-Off Contract Charges include all Charges for payment Processing. All invoices submitted to the Buyer for the Services will be exclusive of any Management Charge.</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7.4</w:t>
        <w:tab/>
        <w:t xml:space="preserve">If specified in the Order Form, the Supplier will accept payment for G-Cloud Services by the Government Procurement Card (GPC). The Supplier will be liable to pay any merchant fee levied for using the GPC and must not recover this charge from the Buyer.</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7.5</w:t>
        <w:tab/>
        <w:t xml:space="preserve">The Supplier must ensure that each invoice contains a detailed breakdown of the G-Cloud Services supplied. The Buyer may request the Supplier provides further documentation to substantiate the invoice.</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7.6</w:t>
        <w:tab/>
        <w:t xml:space="preserve">If the Supplier enters into a Subcontract it must ensure that a provision is included in each Subcontract which specifies that payment must be made to the Subcontractor within 30 days of receipt of a valid invoice.</w:t>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7.7</w:t>
        <w:tab/>
        <w:t xml:space="preserve">All Charges payable by the Buyer to the Supplier will include VAT at the appropriate Rate.</w:t>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7.8</w:t>
        <w:tab/>
        <w:t xml:space="preserve">The Supplier must add VAT to the Charges at the appropriate rate with visibility of the amount as a separate line item.</w:t>
      </w:r>
    </w:p>
    <w:p w:rsidR="00000000" w:rsidDel="00000000" w:rsidP="00000000" w:rsidRDefault="00000000" w:rsidRPr="00000000" w14:paraId="0000017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7.9</w:t>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7.10</w:t>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120" w:lineRule="auto"/>
        <w:ind w:left="720" w:hanging="720"/>
        <w:rPr>
          <w:color w:val="000000"/>
        </w:rPr>
      </w:pPr>
      <w:r w:rsidDel="00000000" w:rsidR="00000000" w:rsidRPr="00000000">
        <w:rPr>
          <w:color w:val="000000"/>
          <w:rtl w:val="0"/>
        </w:rPr>
        <w:t xml:space="preserve">7.11</w:t>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000000" w:rsidDel="00000000" w:rsidP="00000000" w:rsidRDefault="00000000" w:rsidRPr="00000000" w14:paraId="00000180">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7.12</w:t>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w:t>
      </w:r>
    </w:p>
    <w:p w:rsidR="00000000" w:rsidDel="00000000" w:rsidP="00000000" w:rsidRDefault="00000000" w:rsidRPr="00000000" w14:paraId="00000181">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82">
      <w:pPr>
        <w:pStyle w:val="Heading3"/>
        <w:numPr>
          <w:ilvl w:val="2"/>
          <w:numId w:val="6"/>
        </w:numPr>
        <w:tabs>
          <w:tab w:val="left" w:pos="0"/>
        </w:tabs>
        <w:ind w:left="0" w:firstLine="0"/>
        <w:rPr/>
      </w:pPr>
      <w:r w:rsidDel="00000000" w:rsidR="00000000" w:rsidRPr="00000000">
        <w:rPr>
          <w:rtl w:val="0"/>
        </w:rPr>
        <w:t xml:space="preserve">8.</w:t>
        <w:tab/>
        <w:t xml:space="preserve">Recovery of sums due and right of set-off</w:t>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8.1</w:t>
        <w:tab/>
        <w:t xml:space="preserve">If a Supplier owes money to the Buyer, the Buyer may deduct that sum from the Call-Off Contract Charges.</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rtl w:val="0"/>
        </w:rPr>
      </w:r>
    </w:p>
    <w:p w:rsidR="00000000" w:rsidDel="00000000" w:rsidP="00000000" w:rsidRDefault="00000000" w:rsidRPr="00000000" w14:paraId="00000185">
      <w:pPr>
        <w:pStyle w:val="Heading3"/>
        <w:numPr>
          <w:ilvl w:val="2"/>
          <w:numId w:val="6"/>
        </w:numPr>
        <w:tabs>
          <w:tab w:val="left" w:pos="0"/>
        </w:tabs>
        <w:ind w:left="0" w:firstLine="0"/>
        <w:rPr/>
      </w:pPr>
      <w:r w:rsidDel="00000000" w:rsidR="00000000" w:rsidRPr="00000000">
        <w:rPr>
          <w:rtl w:val="0"/>
        </w:rPr>
        <w:t xml:space="preserve">9.</w:t>
        <w:tab/>
        <w:t xml:space="preserve">Insurance</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240" w:before="240" w:lineRule="auto"/>
        <w:ind w:left="660" w:hanging="660"/>
        <w:rPr>
          <w:color w:val="000000"/>
        </w:rPr>
      </w:pPr>
      <w:r w:rsidDel="00000000" w:rsidR="00000000" w:rsidRPr="00000000">
        <w:rPr>
          <w:color w:val="000000"/>
          <w:rtl w:val="0"/>
        </w:rPr>
        <w:t xml:space="preserve">9.1</w:t>
        <w:tab/>
        <w:t xml:space="preserve">The Supplier will maintain the insurances required by the Buyer including those in this clause.</w:t>
      </w:r>
    </w:p>
    <w:p w:rsidR="00000000" w:rsidDel="00000000" w:rsidP="00000000" w:rsidRDefault="00000000" w:rsidRPr="00000000" w14:paraId="0000018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9.2</w:t>
        <w:tab/>
        <w:t xml:space="preserve">The Supplier will ensure that:</w:t>
      </w:r>
    </w:p>
    <w:p w:rsidR="00000000" w:rsidDel="00000000" w:rsidP="00000000" w:rsidRDefault="00000000" w:rsidRPr="00000000" w14:paraId="0000018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9.2.1</w:t>
        <w:tab/>
        <w:t xml:space="preserve">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000000" w:rsidDel="00000000" w:rsidP="00000000" w:rsidRDefault="00000000" w:rsidRPr="00000000" w14:paraId="0000018A">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9.2.2</w:t>
        <w:tab/>
        <w:t xml:space="preserve">the third-party public and products liability insurance contains an ‘indemnity to principals’ clause for the Buyer’s benefit</w:t>
      </w:r>
    </w:p>
    <w:p w:rsidR="00000000" w:rsidDel="00000000" w:rsidP="00000000" w:rsidRDefault="00000000" w:rsidRPr="00000000" w14:paraId="0000018C">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9.2.3</w:t>
        <w:tab/>
        <w:t xml:space="preserve">all agents and professional consultants involved in the Services hold professional indemnity insurance to a minimum indemnity of £1,000,000 for each individual claim during the Call-Off Contract, and for 6 years after the End or Expiry Date</w:t>
      </w:r>
    </w:p>
    <w:p w:rsidR="00000000" w:rsidDel="00000000" w:rsidP="00000000" w:rsidRDefault="00000000" w:rsidRPr="00000000" w14:paraId="0000018E">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9.2.4</w:t>
        <w:tab/>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000000" w:rsidDel="00000000" w:rsidP="00000000" w:rsidRDefault="00000000" w:rsidRPr="00000000" w14:paraId="0000019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9.3</w:t>
        <w:tab/>
        <w:t xml:space="preserve">If requested by the Buyer, the Supplier will obtain additional insurance policies, or extend existing policies bought under the Framework Agreement.</w:t>
      </w:r>
    </w:p>
    <w:p w:rsidR="00000000" w:rsidDel="00000000" w:rsidP="00000000" w:rsidRDefault="00000000" w:rsidRPr="00000000" w14:paraId="00000192">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9.4</w:t>
        <w:tab/>
        <w:t xml:space="preserve">If requested by the Buyer, the Supplier will provide the following to show compliance with this clause:</w:t>
      </w:r>
    </w:p>
    <w:p w:rsidR="00000000" w:rsidDel="00000000" w:rsidP="00000000" w:rsidRDefault="00000000" w:rsidRPr="00000000" w14:paraId="00000194">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9.4.1</w:t>
        <w:tab/>
        <w:t xml:space="preserve">a broker's verification of insurance</w:t>
      </w:r>
    </w:p>
    <w:p w:rsidR="00000000" w:rsidDel="00000000" w:rsidP="00000000" w:rsidRDefault="00000000" w:rsidRPr="00000000" w14:paraId="00000196">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9.4.2</w:t>
        <w:tab/>
        <w:t xml:space="preserve">receipts for the insurance premium</w:t>
      </w:r>
    </w:p>
    <w:p w:rsidR="00000000" w:rsidDel="00000000" w:rsidP="00000000" w:rsidRDefault="00000000" w:rsidRPr="00000000" w14:paraId="00000198">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9.4.3</w:t>
        <w:tab/>
        <w:t xml:space="preserve">evidence of payment of the latest premiums due</w:t>
      </w:r>
    </w:p>
    <w:p w:rsidR="00000000" w:rsidDel="00000000" w:rsidP="00000000" w:rsidRDefault="00000000" w:rsidRPr="00000000" w14:paraId="0000019A">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9.5</w:t>
        <w:tab/>
        <w:t xml:space="preserve">Insurance will not relieve the Supplier of any liabilities under the Framework Agreement or this Call-Off Contract and the Supplier will:</w:t>
      </w:r>
    </w:p>
    <w:p w:rsidR="00000000" w:rsidDel="00000000" w:rsidP="00000000" w:rsidRDefault="00000000" w:rsidRPr="00000000" w14:paraId="0000019C">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9.5.1</w:t>
        <w:tab/>
        <w:t xml:space="preserve">take all risk control measures using Good Industry Practice, including the investigation and reports of claims to insurers</w:t>
      </w:r>
    </w:p>
    <w:p w:rsidR="00000000" w:rsidDel="00000000" w:rsidP="00000000" w:rsidRDefault="00000000" w:rsidRPr="00000000" w14:paraId="0000019E">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9.5.2</w:t>
        <w:tab/>
        <w:t xml:space="preserve">promptly notify the insurers in writing of any relevant material fact under any Insurances</w:t>
      </w:r>
    </w:p>
    <w:p w:rsidR="00000000" w:rsidDel="00000000" w:rsidP="00000000" w:rsidRDefault="00000000" w:rsidRPr="00000000" w14:paraId="000001A0">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9.5.3</w:t>
        <w:tab/>
        <w:t xml:space="preserve">hold all insurance policies and require any broker arranging the insurance to hold any insurance slips and other evidence of insurance</w:t>
      </w:r>
    </w:p>
    <w:p w:rsidR="00000000" w:rsidDel="00000000" w:rsidP="00000000" w:rsidRDefault="00000000" w:rsidRPr="00000000" w14:paraId="000001A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w:t>
      </w:r>
    </w:p>
    <w:p w:rsidR="00000000" w:rsidDel="00000000" w:rsidP="00000000" w:rsidRDefault="00000000" w:rsidRPr="00000000" w14:paraId="000001A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9.6</w:t>
        <w:tab/>
        <w:t xml:space="preserve">The Supplier will not do or omit to do anything, which would destroy or impair the legal validity of the insurance.</w:t>
      </w:r>
    </w:p>
    <w:p w:rsidR="00000000" w:rsidDel="00000000" w:rsidP="00000000" w:rsidRDefault="00000000" w:rsidRPr="00000000" w14:paraId="000001A4">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9.7</w:t>
        <w:tab/>
        <w:t xml:space="preserve">The Supplier will notify CCS and the Buyer as soon as possible if any insurance policies have been, or are due to be, cancelled, suspended, Ended or not renewed.</w:t>
      </w:r>
    </w:p>
    <w:p w:rsidR="00000000" w:rsidDel="00000000" w:rsidP="00000000" w:rsidRDefault="00000000" w:rsidRPr="00000000" w14:paraId="000001A6">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9.8</w:t>
        <w:tab/>
        <w:t xml:space="preserve">The Supplier will be liable for the payment of any:</w:t>
      </w:r>
    </w:p>
    <w:p w:rsidR="00000000" w:rsidDel="00000000" w:rsidP="00000000" w:rsidRDefault="00000000" w:rsidRPr="00000000" w14:paraId="000001A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9.8.1</w:t>
        <w:tab/>
        <w:t xml:space="preserve">premiums, which it will pay promptly</w:t>
      </w:r>
    </w:p>
    <w:p w:rsidR="00000000" w:rsidDel="00000000" w:rsidP="00000000" w:rsidRDefault="00000000" w:rsidRPr="00000000" w14:paraId="000001AA">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9.8.2</w:t>
        <w:tab/>
        <w:t xml:space="preserve">excess or deductibles and will not be entitled to recover this from the Buyer</w:t>
      </w:r>
    </w:p>
    <w:p w:rsidR="00000000" w:rsidDel="00000000" w:rsidP="00000000" w:rsidRDefault="00000000" w:rsidRPr="00000000" w14:paraId="000001AB">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AC">
      <w:pPr>
        <w:pStyle w:val="Heading3"/>
        <w:numPr>
          <w:ilvl w:val="2"/>
          <w:numId w:val="6"/>
        </w:numPr>
        <w:tabs>
          <w:tab w:val="left" w:pos="0"/>
        </w:tabs>
        <w:spacing w:after="100" w:before="0" w:lineRule="auto"/>
        <w:ind w:left="0" w:firstLine="0"/>
        <w:rPr/>
      </w:pPr>
      <w:r w:rsidDel="00000000" w:rsidR="00000000" w:rsidRPr="00000000">
        <w:rPr>
          <w:rtl w:val="0"/>
        </w:rPr>
        <w:t xml:space="preserve">10.</w:t>
        <w:tab/>
        <w:t xml:space="preserve">Confidentiality</w:t>
      </w:r>
    </w:p>
    <w:p w:rsidR="00000000" w:rsidDel="00000000" w:rsidP="00000000" w:rsidRDefault="00000000" w:rsidRPr="00000000" w14:paraId="000001A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10.1</w:t>
        <w:tab/>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rsidR="00000000" w:rsidDel="00000000" w:rsidP="00000000" w:rsidRDefault="00000000" w:rsidRPr="00000000" w14:paraId="000001AE">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1AF">
      <w:pPr>
        <w:pStyle w:val="Heading3"/>
        <w:numPr>
          <w:ilvl w:val="2"/>
          <w:numId w:val="6"/>
        </w:numPr>
        <w:tabs>
          <w:tab w:val="left" w:pos="0"/>
        </w:tabs>
        <w:spacing w:after="100" w:before="0" w:lineRule="auto"/>
        <w:ind w:left="0" w:firstLine="0"/>
        <w:rPr/>
      </w:pPr>
      <w:r w:rsidDel="00000000" w:rsidR="00000000" w:rsidRPr="00000000">
        <w:rPr>
          <w:rtl w:val="0"/>
        </w:rPr>
        <w:t xml:space="preserve">11.</w:t>
        <w:tab/>
        <w:t xml:space="preserve">Intellectual Property Rights</w:t>
      </w:r>
    </w:p>
    <w:p w:rsidR="00000000" w:rsidDel="00000000" w:rsidP="00000000" w:rsidRDefault="00000000" w:rsidRPr="00000000" w14:paraId="000001B0">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11.1</w:t>
        <w:tab/>
        <w:t xml:space="preserve">Unless otherwise specified in this Call-Off Contract, a Party will not acquire any right, title or interest in or to the Intellectual Property Rights (IPRs) of the other Party or its Licensors.</w:t>
      </w:r>
    </w:p>
    <w:p w:rsidR="00000000" w:rsidDel="00000000" w:rsidP="00000000" w:rsidRDefault="00000000" w:rsidRPr="00000000" w14:paraId="000001B1">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11.2</w:t>
        <w:tab/>
        <w:t xml:space="preserve">The Supplier grants the Buyer a non-exclusive, transferable, perpetual, irrevocable, royalty-free licence to use the Project Specific IPRs and any Background IPRs embedded within the Project Specific IPRs for the Buyer’s ordinary business activities.</w:t>
      </w:r>
    </w:p>
    <w:p w:rsidR="00000000" w:rsidDel="00000000" w:rsidP="00000000" w:rsidRDefault="00000000" w:rsidRPr="00000000" w14:paraId="000001B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11.3</w:t>
        <w:tab/>
        <w:t xml:space="preserve">The Supplier must obtain the grant of any third-party IPRs and Background IPRs so the Buyer can enjoy full use of the Project Specific IPRs, including the Buyer’s right to publish the IPR as open source.</w:t>
      </w:r>
    </w:p>
    <w:p w:rsidR="00000000" w:rsidDel="00000000" w:rsidP="00000000" w:rsidRDefault="00000000" w:rsidRPr="00000000" w14:paraId="000001B5">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11.4</w:t>
        <w:tab/>
        <w:t xml:space="preserve">The Supplier must promptly inform the Buyer if it can’t comply with the clause above and the Supplier must not use third-party IPRs or Background IPRs in relation to the Project Specific IPRs if it can’t obtain the grant of a licence acceptable to the Buyer.</w:t>
      </w:r>
    </w:p>
    <w:p w:rsidR="00000000" w:rsidDel="00000000" w:rsidP="00000000" w:rsidRDefault="00000000" w:rsidRPr="00000000" w14:paraId="000001B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11.5</w:t>
        <w:tab/>
        <w:t xml:space="preserve">The Supplier will, on written demand, fully indemnify the Buyer and the Crown for all Losses which it may incur at any time from any claim of infringement or alleged infringement of a third party’s IPRs because of the:</w:t>
      </w:r>
    </w:p>
    <w:p w:rsidR="00000000" w:rsidDel="00000000" w:rsidP="00000000" w:rsidRDefault="00000000" w:rsidRPr="00000000" w14:paraId="000001B9">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11.5.1</w:t>
        <w:tab/>
        <w:t xml:space="preserve">rights granted to the Buyer under this Call-Off Contract</w:t>
      </w:r>
    </w:p>
    <w:p w:rsidR="00000000" w:rsidDel="00000000" w:rsidP="00000000" w:rsidRDefault="00000000" w:rsidRPr="00000000" w14:paraId="000001B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11.5.2</w:t>
        <w:tab/>
        <w:t xml:space="preserve">Supplier’s performance of the Services</w:t>
      </w:r>
    </w:p>
    <w:p w:rsidR="00000000" w:rsidDel="00000000" w:rsidP="00000000" w:rsidRDefault="00000000" w:rsidRPr="00000000" w14:paraId="000001BD">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11.5.3</w:t>
        <w:tab/>
        <w:t xml:space="preserve">use by the Buyer of the Services</w:t>
      </w:r>
    </w:p>
    <w:p w:rsidR="00000000" w:rsidDel="00000000" w:rsidP="00000000" w:rsidRDefault="00000000" w:rsidRPr="00000000" w14:paraId="000001BF">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11.6</w:t>
        <w:tab/>
        <w:t xml:space="preserve">If an IPR Claim is made, or is likely to be made, the Supplier will immediately notify the Buyer in writing and must at its own expense after written approval from the Buyer, either:</w:t>
      </w:r>
    </w:p>
    <w:p w:rsidR="00000000" w:rsidDel="00000000" w:rsidP="00000000" w:rsidRDefault="00000000" w:rsidRPr="00000000" w14:paraId="000001C1">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11.6.1</w:t>
        <w:tab/>
        <w:t xml:space="preserve">modify the relevant part of the Services without reducing its functionality or performance</w:t>
      </w:r>
    </w:p>
    <w:p w:rsidR="00000000" w:rsidDel="00000000" w:rsidP="00000000" w:rsidRDefault="00000000" w:rsidRPr="00000000" w14:paraId="000001C3">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11.6.2</w:t>
        <w:tab/>
        <w:t xml:space="preserve">substitute Services of equivalent functionality and performance, to avoid the infringement or the alleged infringement, as long as there is no additional cost or burden to the Buyer</w:t>
      </w:r>
    </w:p>
    <w:p w:rsidR="00000000" w:rsidDel="00000000" w:rsidP="00000000" w:rsidRDefault="00000000" w:rsidRPr="00000000" w14:paraId="000001C5">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11.6.3</w:t>
        <w:tab/>
        <w:t xml:space="preserve">buy a licence to use and supply the Services which are the subject of the alleged infringement, on terms acceptable to the Buyer</w:t>
      </w:r>
    </w:p>
    <w:p w:rsidR="00000000" w:rsidDel="00000000" w:rsidP="00000000" w:rsidRDefault="00000000" w:rsidRPr="00000000" w14:paraId="000001C7">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11.7</w:t>
        <w:tab/>
        <w:t xml:space="preserve">Clause 11.5 will not apply if the IPR Claim is from:</w:t>
      </w:r>
    </w:p>
    <w:p w:rsidR="00000000" w:rsidDel="00000000" w:rsidP="00000000" w:rsidRDefault="00000000" w:rsidRPr="00000000" w14:paraId="000001C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11.7.2</w:t>
        <w:tab/>
        <w:t xml:space="preserve">the use of data supplied by the Buyer which the Supplier isn’t required to verify under this Call-Off Contract</w:t>
      </w:r>
    </w:p>
    <w:p w:rsidR="00000000" w:rsidDel="00000000" w:rsidP="00000000" w:rsidRDefault="00000000" w:rsidRPr="00000000" w14:paraId="000001CB">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11.7.3</w:t>
        <w:tab/>
        <w:t xml:space="preserve">other material provided by the Buyer necessary for the Services</w:t>
      </w:r>
    </w:p>
    <w:p w:rsidR="00000000" w:rsidDel="00000000" w:rsidP="00000000" w:rsidRDefault="00000000" w:rsidRPr="00000000" w14:paraId="000001CD">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11.8</w:t>
        <w:tab/>
        <w:t xml:space="preserve">If the Supplier does not comply with clauses 11.2 to 11.6, the Buyer may End this Call-Off Contract for Material Breach. The Supplier will, on demand, refund the Buyer all the money paid for the affected Services.</w:t>
      </w:r>
    </w:p>
    <w:p w:rsidR="00000000" w:rsidDel="00000000" w:rsidP="00000000" w:rsidRDefault="00000000" w:rsidRPr="00000000" w14:paraId="000001CF">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1D0">
      <w:pPr>
        <w:pStyle w:val="Heading3"/>
        <w:numPr>
          <w:ilvl w:val="2"/>
          <w:numId w:val="6"/>
        </w:numPr>
        <w:tabs>
          <w:tab w:val="left" w:pos="0"/>
        </w:tabs>
        <w:ind w:left="0" w:firstLine="0"/>
        <w:rPr/>
      </w:pPr>
      <w:r w:rsidDel="00000000" w:rsidR="00000000" w:rsidRPr="00000000">
        <w:rPr>
          <w:rtl w:val="0"/>
        </w:rPr>
        <w:t xml:space="preserve">12.</w:t>
        <w:tab/>
        <w:t xml:space="preserve">Protection of information</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12.1</w:t>
        <w:tab/>
        <w:t xml:space="preserve">The Supplier must:</w:t>
      </w:r>
    </w:p>
    <w:p w:rsidR="00000000" w:rsidDel="00000000" w:rsidP="00000000" w:rsidRDefault="00000000" w:rsidRPr="00000000" w14:paraId="000001D2">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12.1.1</w:t>
        <w:tab/>
        <w:t xml:space="preserve">comply with the Buyer’s written instructions and this Call-Off Contract when Processing Buyer Personal Data</w:t>
      </w:r>
    </w:p>
    <w:p w:rsidR="00000000" w:rsidDel="00000000" w:rsidP="00000000" w:rsidRDefault="00000000" w:rsidRPr="00000000" w14:paraId="000001D3">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12.1.2</w:t>
        <w:tab/>
        <w:t xml:space="preserve">only Process the Buyer Personal Data as necessary for the provision of the G-Cloud Services or as required by Law or any Regulatory Body</w:t>
      </w:r>
    </w:p>
    <w:p w:rsidR="00000000" w:rsidDel="00000000" w:rsidP="00000000" w:rsidRDefault="00000000" w:rsidRPr="00000000" w14:paraId="000001D5">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12.1.3</w:t>
        <w:tab/>
        <w:t xml:space="preserve">take reasonable steps to ensure that any Supplier Staff who have access to Buyer Personal Data act in compliance with Supplier's security processes</w:t>
      </w:r>
    </w:p>
    <w:p w:rsidR="00000000" w:rsidDel="00000000" w:rsidP="00000000" w:rsidRDefault="00000000" w:rsidRPr="00000000" w14:paraId="000001D7">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12.2</w:t>
        <w:tab/>
        <w:t xml:space="preserve">The Supplier must fully assist with any complaint or request for Buyer Personal Data including by:</w:t>
      </w:r>
    </w:p>
    <w:p w:rsidR="00000000" w:rsidDel="00000000" w:rsidP="00000000" w:rsidRDefault="00000000" w:rsidRPr="00000000" w14:paraId="000001D9">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12.2.1</w:t>
        <w:tab/>
        <w:t xml:space="preserve">providing the Buyer with full details of the complaint or request</w:t>
      </w:r>
    </w:p>
    <w:p w:rsidR="00000000" w:rsidDel="00000000" w:rsidP="00000000" w:rsidRDefault="00000000" w:rsidRPr="00000000" w14:paraId="000001DB">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12.2.2</w:t>
        <w:tab/>
        <w:t xml:space="preserve">complying with a data access request within the timescales in the Data Protection Legislation and following the Buyer’s instructions</w:t>
      </w:r>
    </w:p>
    <w:p w:rsidR="00000000" w:rsidDel="00000000" w:rsidP="00000000" w:rsidRDefault="00000000" w:rsidRPr="00000000" w14:paraId="000001D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12.2.3</w:t>
        <w:tab/>
        <w:t xml:space="preserve">providing the Buyer with any Buyer Personal Data it holds about a Data Subject (within the timescales required by the Buyer)</w:t>
      </w:r>
    </w:p>
    <w:p w:rsidR="00000000" w:rsidDel="00000000" w:rsidP="00000000" w:rsidRDefault="00000000" w:rsidRPr="00000000" w14:paraId="000001DF">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12.2.4</w:t>
        <w:tab/>
        <w:t xml:space="preserve">providing the Buyer with any information requested by the Data Subject</w:t>
      </w:r>
    </w:p>
    <w:p w:rsidR="00000000" w:rsidDel="00000000" w:rsidP="00000000" w:rsidRDefault="00000000" w:rsidRPr="00000000" w14:paraId="000001E1">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12.3</w:t>
        <w:tab/>
        <w:t xml:space="preserve">The Supplier must get prior written consent from the Buyer to transfer Buyer Personal Data to any other person (including any Subcontractors) for the provision of the G-Cloud Services.</w:t>
      </w:r>
    </w:p>
    <w:p w:rsidR="00000000" w:rsidDel="00000000" w:rsidP="00000000" w:rsidRDefault="00000000" w:rsidRPr="00000000" w14:paraId="000001E3">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1E4">
      <w:pPr>
        <w:pStyle w:val="Heading3"/>
        <w:numPr>
          <w:ilvl w:val="2"/>
          <w:numId w:val="6"/>
        </w:numPr>
        <w:tabs>
          <w:tab w:val="left" w:pos="0"/>
        </w:tabs>
        <w:ind w:left="0" w:firstLine="0"/>
        <w:rPr/>
      </w:pPr>
      <w:r w:rsidDel="00000000" w:rsidR="00000000" w:rsidRPr="00000000">
        <w:rPr>
          <w:rtl w:val="0"/>
        </w:rPr>
        <w:t xml:space="preserve">13.</w:t>
        <w:tab/>
        <w:t xml:space="preserve">Buyer data</w:t>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13.1</w:t>
        <w:tab/>
        <w:t xml:space="preserve">The Supplier must not remove any proprietary notices in the Buyer Data.</w:t>
      </w:r>
    </w:p>
    <w:p w:rsidR="00000000" w:rsidDel="00000000" w:rsidP="00000000" w:rsidRDefault="00000000" w:rsidRPr="00000000" w14:paraId="000001E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13.2</w:t>
        <w:tab/>
        <w:t xml:space="preserve">The Supplier will not store or use Buyer Data except if necessary to fulfil its </w:t>
      </w:r>
    </w:p>
    <w:p w:rsidR="00000000" w:rsidDel="00000000" w:rsidP="00000000" w:rsidRDefault="00000000" w:rsidRPr="00000000" w14:paraId="000001E7">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obligations.</w:t>
      </w:r>
    </w:p>
    <w:p w:rsidR="00000000" w:rsidDel="00000000" w:rsidP="00000000" w:rsidRDefault="00000000" w:rsidRPr="00000000" w14:paraId="000001E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13.3</w:t>
        <w:tab/>
        <w:t xml:space="preserve">If Buyer Data is processed by the Supplier, the Supplier will supply the data to the Buyer as requested.</w:t>
      </w:r>
    </w:p>
    <w:p w:rsidR="00000000" w:rsidDel="00000000" w:rsidP="00000000" w:rsidRDefault="00000000" w:rsidRPr="00000000" w14:paraId="000001E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13.4</w:t>
        <w:tab/>
        <w:t xml:space="preserve">The Supplier must ensure that any Supplier system that holds any Buyer Data is a secure system that complies with the Supplier’s and Buyer’s security policies and all Buyer requirements in the Order Form.</w:t>
      </w:r>
    </w:p>
    <w:p w:rsidR="00000000" w:rsidDel="00000000" w:rsidP="00000000" w:rsidRDefault="00000000" w:rsidRPr="00000000" w14:paraId="000001E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13.5</w:t>
        <w:tab/>
        <w:t xml:space="preserve">The Supplier will preserve the integrity of Buyer Data processed by the Supplier and prevent its corruption and loss.</w:t>
      </w:r>
    </w:p>
    <w:p w:rsidR="00000000" w:rsidDel="00000000" w:rsidP="00000000" w:rsidRDefault="00000000" w:rsidRPr="00000000" w14:paraId="000001EE">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13.6</w:t>
        <w:tab/>
        <w:t xml:space="preserve">The Supplier will ensure that any Supplier system which holds any protectively marked Buyer Data or other government data will comply with:</w:t>
      </w:r>
    </w:p>
    <w:p w:rsidR="00000000" w:rsidDel="00000000" w:rsidP="00000000" w:rsidRDefault="00000000" w:rsidRPr="00000000" w14:paraId="000001F0">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13.6.1</w:t>
        <w:tab/>
        <w:t xml:space="preserve">the principles in the Security Policy Framework:</w:t>
      </w:r>
      <w:hyperlink r:id="rId11">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ind w:left="1440" w:firstLine="0"/>
        <w:rPr>
          <w:color w:val="000000"/>
        </w:rPr>
      </w:pPr>
      <w:hyperlink r:id="rId12">
        <w:r w:rsidDel="00000000" w:rsidR="00000000" w:rsidRPr="00000000">
          <w:rPr>
            <w:color w:val="0000ff"/>
            <w:u w:val="single"/>
            <w:rtl w:val="0"/>
          </w:rPr>
          <w:t xml:space="preserve">https://www.gov.uk/government/publications/security-policy-framework</w:t>
        </w:r>
      </w:hyperlink>
      <w:r w:rsidDel="00000000" w:rsidR="00000000" w:rsidRPr="00000000">
        <w:rPr>
          <w:color w:val="0000ff"/>
          <w:u w:val="single"/>
          <w:rtl w:val="0"/>
        </w:rPr>
        <w:t xml:space="preserve"> and</w:t>
      </w: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ind w:left="1440" w:firstLine="0"/>
        <w:rPr>
          <w:color w:val="000000"/>
        </w:rPr>
      </w:pPr>
      <w:r w:rsidDel="00000000" w:rsidR="00000000" w:rsidRPr="00000000">
        <w:rPr>
          <w:color w:val="000000"/>
          <w:rtl w:val="0"/>
        </w:rPr>
        <w:t xml:space="preserve">the Government Security Classification policy</w:t>
      </w:r>
      <w:r w:rsidDel="00000000" w:rsidR="00000000" w:rsidRPr="00000000">
        <w:rPr>
          <w:color w:val="1155cc"/>
          <w:u w:val="single"/>
          <w:rtl w:val="0"/>
        </w:rPr>
        <w:t xml:space="preserve">: https:/www.gov.uk/government/publications/government-security-classifications</w:t>
      </w: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13.6.2</w:t>
        <w:tab/>
        <w:t xml:space="preserve">guidance issued by the Centre for Protection of National Infrastructure on </w:t>
      </w:r>
    </w:p>
    <w:p w:rsidR="00000000" w:rsidDel="00000000" w:rsidP="00000000" w:rsidRDefault="00000000" w:rsidRPr="00000000" w14:paraId="000001F6">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Risk Management</w:t>
      </w:r>
      <w:hyperlink r:id="rId13">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ind w:left="720" w:firstLine="720"/>
        <w:rPr>
          <w:color w:val="000000"/>
        </w:rPr>
      </w:pPr>
      <w:hyperlink r:id="rId14">
        <w:r w:rsidDel="00000000" w:rsidR="00000000" w:rsidRPr="00000000">
          <w:rPr>
            <w:color w:val="1155cc"/>
            <w:u w:val="single"/>
            <w:rtl w:val="0"/>
          </w:rPr>
          <w:t xml:space="preserve">https://www.cpni.gov.uk/content/adopt-risk-management-approach</w:t>
        </w:r>
      </w:hyperlink>
      <w:r w:rsidDel="00000000" w:rsidR="00000000" w:rsidRPr="00000000">
        <w:rPr>
          <w:color w:val="000000"/>
          <w:rtl w:val="0"/>
        </w:rPr>
        <w:t xml:space="preserve"> and</w:t>
      </w:r>
    </w:p>
    <w:p w:rsidR="00000000" w:rsidDel="00000000" w:rsidP="00000000" w:rsidRDefault="00000000" w:rsidRPr="00000000" w14:paraId="000001F8">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Protection of Sensitive Information and Assets:</w:t>
      </w:r>
      <w:hyperlink r:id="rId15">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ind w:left="720" w:firstLine="720"/>
        <w:rPr>
          <w:color w:val="000000"/>
        </w:rPr>
      </w:pPr>
      <w:hyperlink r:id="rId16">
        <w:r w:rsidDel="00000000" w:rsidR="00000000" w:rsidRPr="00000000">
          <w:rPr>
            <w:color w:val="1155cc"/>
            <w:u w:val="single"/>
            <w:rtl w:val="0"/>
          </w:rPr>
          <w:t xml:space="preserve">https://www.cpni.gov.uk/protection-sensitive-information-and-assets</w:t>
        </w:r>
      </w:hyperlink>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1FB">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13.6.3</w:t>
        <w:tab/>
        <w:t xml:space="preserve">the National Cyber Security Centre’s (NCSC) information risk management guidance:</w:t>
      </w:r>
    </w:p>
    <w:p w:rsidR="00000000" w:rsidDel="00000000" w:rsidP="00000000" w:rsidRDefault="00000000" w:rsidRPr="00000000" w14:paraId="000001FC">
      <w:pPr>
        <w:pBdr>
          <w:top w:space="0" w:sz="0" w:val="nil"/>
          <w:left w:space="0" w:sz="0" w:val="nil"/>
          <w:bottom w:space="0" w:sz="0" w:val="nil"/>
          <w:right w:space="0" w:sz="0" w:val="nil"/>
          <w:between w:space="0" w:sz="0" w:val="nil"/>
        </w:pBdr>
        <w:ind w:left="720" w:firstLine="720"/>
        <w:rPr>
          <w:color w:val="000000"/>
        </w:rPr>
      </w:pPr>
      <w:hyperlink r:id="rId17">
        <w:r w:rsidDel="00000000" w:rsidR="00000000" w:rsidRPr="00000000">
          <w:rPr>
            <w:color w:val="1155cc"/>
            <w:u w:val="single"/>
            <w:rtl w:val="0"/>
          </w:rPr>
          <w:t xml:space="preserve">https://www.ncsc.gov.uk/collection/risk-management-collection</w:t>
        </w:r>
      </w:hyperlink>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13.6.4</w:t>
        <w:tab/>
        <w:t xml:space="preserve">government best practice in the design and implementation of system components, including network principles, security design principles for digital services and the secure email blueprint:</w:t>
      </w:r>
    </w:p>
    <w:p w:rsidR="00000000" w:rsidDel="00000000" w:rsidP="00000000" w:rsidRDefault="00000000" w:rsidRPr="00000000" w14:paraId="000001FF">
      <w:pPr>
        <w:pBdr>
          <w:top w:space="0" w:sz="0" w:val="nil"/>
          <w:left w:space="0" w:sz="0" w:val="nil"/>
          <w:bottom w:space="0" w:sz="0" w:val="nil"/>
          <w:right w:space="0" w:sz="0" w:val="nil"/>
          <w:between w:space="0" w:sz="0" w:val="nil"/>
        </w:pBdr>
        <w:ind w:left="1440" w:firstLine="0"/>
        <w:rPr>
          <w:color w:val="000000"/>
        </w:rPr>
      </w:pPr>
      <w:hyperlink r:id="rId18">
        <w:r w:rsidDel="00000000" w:rsidR="00000000" w:rsidRPr="00000000">
          <w:rPr>
            <w:color w:val="0000ff"/>
            <w:u w:val="single"/>
            <w:rtl w:val="0"/>
          </w:rPr>
          <w:t xml:space="preserve">https://www.gov.uk/government/publications/technology-code-of-practice/technology-code-of-practice</w:t>
        </w:r>
      </w:hyperlink>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01">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13.6.5</w:t>
        <w:tab/>
        <w:t xml:space="preserve">the security requirements of cloud services using the NCSC Cloud Security Principles and accompanying guidance:</w:t>
      </w:r>
      <w:hyperlink r:id="rId19">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ind w:left="720" w:firstLine="720"/>
        <w:rPr>
          <w:color w:val="000000"/>
        </w:rPr>
      </w:pPr>
      <w:hyperlink r:id="rId20">
        <w:r w:rsidDel="00000000" w:rsidR="00000000" w:rsidRPr="00000000">
          <w:rPr>
            <w:color w:val="0000ff"/>
            <w:u w:val="single"/>
            <w:rtl w:val="0"/>
          </w:rPr>
          <w:t xml:space="preserve">https://www.ncsc.gov.uk/guidance/implementing-cloud-security-principles</w:t>
        </w:r>
      </w:hyperlink>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line="240" w:lineRule="auto"/>
        <w:ind w:firstLine="720"/>
        <w:rPr>
          <w:color w:val="000000"/>
        </w:rPr>
      </w:pPr>
      <w:r w:rsidDel="00000000" w:rsidR="00000000" w:rsidRPr="00000000">
        <w:rPr>
          <w:color w:val="222222"/>
          <w:highlight w:val="white"/>
          <w:rtl w:val="0"/>
        </w:rPr>
        <w:t xml:space="preserve">13.6.6</w:t>
        <w:tab/>
        <w:t xml:space="preserve">buyer requirements in respect of AI ethical standards.</w:t>
      </w: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13.7</w:t>
        <w:tab/>
        <w:t xml:space="preserve">The Buyer will specify any security requirements for this project in the Order Form.</w:t>
      </w:r>
    </w:p>
    <w:p w:rsidR="00000000" w:rsidDel="00000000" w:rsidP="00000000" w:rsidRDefault="00000000" w:rsidRPr="00000000" w14:paraId="0000020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13.8</w:t>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000000" w:rsidDel="00000000" w:rsidP="00000000" w:rsidRDefault="00000000" w:rsidRPr="00000000" w14:paraId="00000209">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13.9</w:t>
        <w:tab/>
        <w:t xml:space="preserve">The Supplier agrees to use the appropriate organisational, operational and technological processes to keep the Buyer Data safe from unauthorised use or access, loss, destruction, theft or disclosure.</w:t>
      </w:r>
    </w:p>
    <w:p w:rsidR="00000000" w:rsidDel="00000000" w:rsidP="00000000" w:rsidRDefault="00000000" w:rsidRPr="00000000" w14:paraId="0000020B">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13.10</w:t>
        <w:tab/>
        <w:t xml:space="preserve">The provisions of this clause 13 will apply during the term of this Call-Off Contract and for as long as the Supplier holds the Buyer’s Data.</w:t>
      </w:r>
    </w:p>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rtl w:val="0"/>
        </w:rPr>
      </w:r>
    </w:p>
    <w:p w:rsidR="00000000" w:rsidDel="00000000" w:rsidP="00000000" w:rsidRDefault="00000000" w:rsidRPr="00000000" w14:paraId="0000020E">
      <w:pPr>
        <w:pStyle w:val="Heading3"/>
        <w:numPr>
          <w:ilvl w:val="2"/>
          <w:numId w:val="6"/>
        </w:numPr>
        <w:tabs>
          <w:tab w:val="left" w:pos="0"/>
        </w:tabs>
        <w:ind w:left="0" w:firstLine="0"/>
        <w:rPr/>
      </w:pPr>
      <w:r w:rsidDel="00000000" w:rsidR="00000000" w:rsidRPr="00000000">
        <w:rPr>
          <w:rtl w:val="0"/>
        </w:rPr>
        <w:t xml:space="preserve">14.</w:t>
        <w:tab/>
        <w:t xml:space="preserve">Standards and quality</w:t>
      </w:r>
    </w:p>
    <w:p w:rsidR="00000000" w:rsidDel="00000000" w:rsidP="00000000" w:rsidRDefault="00000000" w:rsidRPr="00000000" w14:paraId="0000020F">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14.1</w:t>
        <w:tab/>
        <w:t xml:space="preserve">The Supplier will comply with any standards in this Call-Off Contract, the Order Form and the Framework Agreement.</w:t>
      </w:r>
    </w:p>
    <w:p w:rsidR="00000000" w:rsidDel="00000000" w:rsidP="00000000" w:rsidRDefault="00000000" w:rsidRPr="00000000" w14:paraId="00000210">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14.2</w:t>
        <w:tab/>
        <w:t xml:space="preserve">The Supplier will deliver the Services in a way that enables the Buyer to comply with its obligations under the Technology Code of Practice, which is at:</w:t>
      </w:r>
      <w:hyperlink r:id="rId21">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ind w:left="720" w:firstLine="0"/>
        <w:rPr>
          <w:color w:val="000000"/>
        </w:rPr>
      </w:pPr>
      <w:hyperlink r:id="rId22">
        <w:r w:rsidDel="00000000" w:rsidR="00000000" w:rsidRPr="00000000">
          <w:rPr>
            <w:color w:val="1155cc"/>
            <w:u w:val="single"/>
            <w:rtl w:val="0"/>
          </w:rPr>
          <w:t xml:space="preserve">https://www.gov.uk/government/publications/technology-code-of-practice/technology-code-of-practice</w:t>
        </w:r>
      </w:hyperlink>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14.3</w:t>
        <w:tab/>
        <w:t xml:space="preserve">If requested by the Buyer, the Supplier must, at its own cost, ensure that the G-Cloud Services comply with the requirements in the PSN Code of Practice.</w:t>
      </w:r>
    </w:p>
    <w:p w:rsidR="00000000" w:rsidDel="00000000" w:rsidP="00000000" w:rsidRDefault="00000000" w:rsidRPr="00000000" w14:paraId="00000215">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14.4</w:t>
        <w:tab/>
        <w:t xml:space="preserve">If any PSN Services are Subcontracted by the Supplier, the Supplier must ensure that the services have the relevant PSN compliance certification.</w:t>
      </w:r>
    </w:p>
    <w:p w:rsidR="00000000" w:rsidDel="00000000" w:rsidP="00000000" w:rsidRDefault="00000000" w:rsidRPr="00000000" w14:paraId="00000217">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14.5</w:t>
        <w:tab/>
        <w:t xml:space="preserve">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3">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w:t>
      </w:r>
    </w:p>
    <w:p w:rsidR="00000000" w:rsidDel="00000000" w:rsidP="00000000" w:rsidRDefault="00000000" w:rsidRPr="00000000" w14:paraId="0000021A">
      <w:pPr>
        <w:pStyle w:val="Heading3"/>
        <w:numPr>
          <w:ilvl w:val="2"/>
          <w:numId w:val="6"/>
        </w:numPr>
        <w:tabs>
          <w:tab w:val="left" w:pos="0"/>
        </w:tabs>
        <w:ind w:left="0" w:firstLine="0"/>
        <w:rPr/>
      </w:pPr>
      <w:r w:rsidDel="00000000" w:rsidR="00000000" w:rsidRPr="00000000">
        <w:rPr>
          <w:rtl w:val="0"/>
        </w:rPr>
        <w:t xml:space="preserve">15.</w:t>
        <w:tab/>
        <w:t xml:space="preserve">Open source</w:t>
      </w:r>
    </w:p>
    <w:p w:rsidR="00000000" w:rsidDel="00000000" w:rsidP="00000000" w:rsidRDefault="00000000" w:rsidRPr="00000000" w14:paraId="0000021B">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15.1</w:t>
        <w:tab/>
        <w:t xml:space="preserve">All software created for the Buyer must be suitable for publication as open source, unless otherwise agreed by the Buyer.</w:t>
      </w:r>
    </w:p>
    <w:p w:rsidR="00000000" w:rsidDel="00000000" w:rsidP="00000000" w:rsidRDefault="00000000" w:rsidRPr="00000000" w14:paraId="0000021C">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15.2</w:t>
        <w:tab/>
        <w:t xml:space="preserve">If software needs to be converted before publication as open source, the Supplier must also provide the converted format unless otherwise agreed by the Buyer.</w:t>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240" w:before="240" w:lineRule="auto"/>
        <w:ind w:left="720" w:firstLine="0"/>
        <w:rPr>
          <w:color w:val="000000"/>
        </w:rPr>
      </w:pPr>
      <w:r w:rsidDel="00000000" w:rsidR="00000000" w:rsidRPr="00000000">
        <w:rPr>
          <w:color w:val="000000"/>
          <w:rtl w:val="0"/>
        </w:rPr>
        <w:t xml:space="preserve"> </w:t>
      </w:r>
    </w:p>
    <w:p w:rsidR="00000000" w:rsidDel="00000000" w:rsidP="00000000" w:rsidRDefault="00000000" w:rsidRPr="00000000" w14:paraId="0000021F">
      <w:pPr>
        <w:pStyle w:val="Heading3"/>
        <w:numPr>
          <w:ilvl w:val="2"/>
          <w:numId w:val="6"/>
        </w:numPr>
        <w:tabs>
          <w:tab w:val="left" w:pos="0"/>
        </w:tabs>
        <w:ind w:left="0" w:firstLine="0"/>
        <w:rPr/>
      </w:pPr>
      <w:r w:rsidDel="00000000" w:rsidR="00000000" w:rsidRPr="00000000">
        <w:rPr>
          <w:rtl w:val="0"/>
        </w:rPr>
        <w:t xml:space="preserve">16.</w:t>
        <w:tab/>
        <w:t xml:space="preserve">Security</w:t>
      </w:r>
    </w:p>
    <w:p w:rsidR="00000000" w:rsidDel="00000000" w:rsidP="00000000" w:rsidRDefault="00000000" w:rsidRPr="00000000" w14:paraId="00000220">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16.1</w:t>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000000" w:rsidDel="00000000" w:rsidP="00000000" w:rsidRDefault="00000000" w:rsidRPr="00000000" w14:paraId="00000221">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16.2</w:t>
        <w:tab/>
        <w:t xml:space="preserve">The Supplier will use all reasonable endeavours, software and the most up-to-date antivirus definitions available from an industry-accepted antivirus software seller to minimise the impact of Malicious Software.</w:t>
      </w:r>
    </w:p>
    <w:p w:rsidR="00000000" w:rsidDel="00000000" w:rsidP="00000000" w:rsidRDefault="00000000" w:rsidRPr="00000000" w14:paraId="0000022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16.3</w:t>
        <w:tab/>
        <w:t xml:space="preserve">If Malicious Software causes loss of operational efficiency or loss or corruption of Service Data, the Supplier will help the Buyer to mitigate any losses and restore the Services to operating efficiency as soon as possible.</w:t>
      </w:r>
    </w:p>
    <w:p w:rsidR="00000000" w:rsidDel="00000000" w:rsidP="00000000" w:rsidRDefault="00000000" w:rsidRPr="00000000" w14:paraId="00000225">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16.4</w:t>
        <w:tab/>
        <w:t xml:space="preserve">Responsibility for costs will be at the:</w:t>
      </w:r>
    </w:p>
    <w:p w:rsidR="00000000" w:rsidDel="00000000" w:rsidP="00000000" w:rsidRDefault="00000000" w:rsidRPr="00000000" w14:paraId="0000022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ab/>
      </w:r>
    </w:p>
    <w:p w:rsidR="00000000" w:rsidDel="00000000" w:rsidP="00000000" w:rsidRDefault="00000000" w:rsidRPr="00000000" w14:paraId="00000228">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16.4.1</w:t>
        <w:tab/>
        <w:t xml:space="preserve">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000000" w:rsidDel="00000000" w:rsidP="00000000" w:rsidRDefault="00000000" w:rsidRPr="00000000" w14:paraId="00000229">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2A">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16.4.2</w:t>
        <w:tab/>
        <w:t xml:space="preserve">Buyer’s expense if the Malicious Software originates from the Buyer software or the Service Data, while the Service Data was under the Buyer’s control</w:t>
      </w:r>
    </w:p>
    <w:p w:rsidR="00000000" w:rsidDel="00000000" w:rsidP="00000000" w:rsidRDefault="00000000" w:rsidRPr="00000000" w14:paraId="0000022B">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16.5</w:t>
        <w:tab/>
        <w:t xml:space="preserve">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000000" w:rsidDel="00000000" w:rsidP="00000000" w:rsidRDefault="00000000" w:rsidRPr="00000000" w14:paraId="0000022D">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16.6</w:t>
        <w:tab/>
        <w:t xml:space="preserve">Any system development by the Supplier should also comply with the government’s ‘10 Steps to Cyber Security’ guidance:</w:t>
      </w:r>
      <w:hyperlink r:id="rId24">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ind w:left="720" w:firstLine="0"/>
        <w:rPr>
          <w:color w:val="000000"/>
        </w:rPr>
      </w:pPr>
      <w:hyperlink r:id="rId25">
        <w:r w:rsidDel="00000000" w:rsidR="00000000" w:rsidRPr="00000000">
          <w:rPr>
            <w:color w:val="1155cc"/>
            <w:u w:val="single"/>
            <w:rtl w:val="0"/>
          </w:rPr>
          <w:t xml:space="preserve">https://www.ncsc.gov.uk/guidance/10-steps-cyber-security</w:t>
        </w:r>
      </w:hyperlink>
      <w:r w:rsidDel="00000000" w:rsidR="00000000" w:rsidRPr="00000000">
        <w:rPr>
          <w:rtl w:val="0"/>
        </w:rPr>
      </w:r>
    </w:p>
    <w:p w:rsidR="00000000" w:rsidDel="00000000" w:rsidP="00000000" w:rsidRDefault="00000000" w:rsidRPr="00000000" w14:paraId="0000023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31">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16.7</w:t>
        <w:tab/>
        <w:t xml:space="preserve">If a Buyer has requested in the Order Form that the Supplier has a Cyber Essentials certificate, the Supplier must provide the Buyer with a valid Cyber Essentials certificate (or equivalent) required for the Services before the Start date.</w:t>
      </w:r>
    </w:p>
    <w:p w:rsidR="00000000" w:rsidDel="00000000" w:rsidP="00000000" w:rsidRDefault="00000000" w:rsidRPr="00000000" w14:paraId="0000023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w:t>
      </w:r>
    </w:p>
    <w:p w:rsidR="00000000" w:rsidDel="00000000" w:rsidP="00000000" w:rsidRDefault="00000000" w:rsidRPr="00000000" w14:paraId="00000233">
      <w:pPr>
        <w:pStyle w:val="Heading3"/>
        <w:numPr>
          <w:ilvl w:val="2"/>
          <w:numId w:val="6"/>
        </w:numPr>
        <w:tabs>
          <w:tab w:val="left" w:pos="0"/>
        </w:tabs>
        <w:ind w:left="0" w:firstLine="0"/>
        <w:rPr/>
      </w:pPr>
      <w:r w:rsidDel="00000000" w:rsidR="00000000" w:rsidRPr="00000000">
        <w:rPr>
          <w:rtl w:val="0"/>
        </w:rPr>
        <w:t xml:space="preserve">17.</w:t>
        <w:tab/>
        <w:t xml:space="preserve">Guarantee</w:t>
      </w:r>
    </w:p>
    <w:p w:rsidR="00000000" w:rsidDel="00000000" w:rsidP="00000000" w:rsidRDefault="00000000" w:rsidRPr="00000000" w14:paraId="00000234">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17.1</w:t>
        <w:tab/>
        <w:t xml:space="preserve">If this Call-Off Contract is conditional on receipt of a Guarantee that is acceptable to the Buyer, the Supplier must give the Buyer on or before the Start date:</w:t>
      </w:r>
    </w:p>
    <w:p w:rsidR="00000000" w:rsidDel="00000000" w:rsidP="00000000" w:rsidRDefault="00000000" w:rsidRPr="00000000" w14:paraId="00000235">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17.1.1</w:t>
        <w:tab/>
        <w:t xml:space="preserve">an executed Guarantee in the form at Schedule 5</w:t>
      </w:r>
    </w:p>
    <w:p w:rsidR="00000000" w:rsidDel="00000000" w:rsidP="00000000" w:rsidRDefault="00000000" w:rsidRPr="00000000" w14:paraId="0000023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17.1.2</w:t>
        <w:tab/>
        <w:t xml:space="preserve">a certified copy of the passed resolution or board minutes of the guarantor approving the execution of the Guarantee</w:t>
      </w:r>
    </w:p>
    <w:p w:rsidR="00000000" w:rsidDel="00000000" w:rsidP="00000000" w:rsidRDefault="00000000" w:rsidRPr="00000000" w14:paraId="00000239">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3A">
      <w:pPr>
        <w:pStyle w:val="Heading3"/>
        <w:numPr>
          <w:ilvl w:val="2"/>
          <w:numId w:val="6"/>
        </w:numPr>
        <w:tabs>
          <w:tab w:val="left" w:pos="0"/>
        </w:tabs>
        <w:ind w:left="0" w:firstLine="0"/>
        <w:rPr/>
      </w:pPr>
      <w:r w:rsidDel="00000000" w:rsidR="00000000" w:rsidRPr="00000000">
        <w:rPr>
          <w:rtl w:val="0"/>
        </w:rPr>
        <w:t xml:space="preserve">18.</w:t>
        <w:tab/>
        <w:t xml:space="preserve">Ending the Call-Off Contract</w:t>
      </w:r>
    </w:p>
    <w:p w:rsidR="00000000" w:rsidDel="00000000" w:rsidP="00000000" w:rsidRDefault="00000000" w:rsidRPr="00000000" w14:paraId="0000023B">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18.1</w:t>
        <w:tab/>
        <w:t xml:space="preserve">The Buyer can End this Call-Off Contract at any time by giving 30 days’ written notice to the Supplier, unless a shorter period is specified in the Order Form. The Supplier’s obligation to provide the Services will end on the date in the notice.</w:t>
      </w:r>
    </w:p>
    <w:p w:rsidR="00000000" w:rsidDel="00000000" w:rsidP="00000000" w:rsidRDefault="00000000" w:rsidRPr="00000000" w14:paraId="0000023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3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18.2</w:t>
        <w:tab/>
        <w:t xml:space="preserve">The Parties agree that the:</w:t>
      </w:r>
    </w:p>
    <w:p w:rsidR="00000000" w:rsidDel="00000000" w:rsidP="00000000" w:rsidRDefault="00000000" w:rsidRPr="00000000" w14:paraId="0000023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3F">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18.2.1</w:t>
        <w:tab/>
        <w:t xml:space="preserve">Buyer’s right to End the Call-Off Contract under clause 18.1 is reasonable considering the type of cloud Service being provided</w:t>
      </w:r>
    </w:p>
    <w:p w:rsidR="00000000" w:rsidDel="00000000" w:rsidP="00000000" w:rsidRDefault="00000000" w:rsidRPr="00000000" w14:paraId="0000024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18.2.2</w:t>
        <w:tab/>
        <w:t xml:space="preserve">Call-Off Contract Charges paid during the notice period is reasonable compensation and covers all the Supplier’s avoidable costs or Losses</w:t>
      </w:r>
    </w:p>
    <w:p w:rsidR="00000000" w:rsidDel="00000000" w:rsidP="00000000" w:rsidRDefault="00000000" w:rsidRPr="00000000" w14:paraId="00000242">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4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18.3</w:t>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000000" w:rsidDel="00000000" w:rsidP="00000000" w:rsidRDefault="00000000" w:rsidRPr="00000000" w14:paraId="0000024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4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18.4</w:t>
        <w:tab/>
        <w:t xml:space="preserve">The Buyer will have the right to End this Call-Off Contract at any time with immediate effect by written notice to the Supplier if either the Supplier commits:</w:t>
      </w:r>
    </w:p>
    <w:p w:rsidR="00000000" w:rsidDel="00000000" w:rsidP="00000000" w:rsidRDefault="00000000" w:rsidRPr="00000000" w14:paraId="00000246">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47">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18.4.1</w:t>
        <w:tab/>
        <w:t xml:space="preserve">a Supplier Default and if the Supplier Default cannot, in the reasonable opinion of the Buyer, be remedied</w:t>
      </w:r>
    </w:p>
    <w:p w:rsidR="00000000" w:rsidDel="00000000" w:rsidP="00000000" w:rsidRDefault="00000000" w:rsidRPr="00000000" w14:paraId="00000248">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49">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18.4.2</w:t>
        <w:tab/>
        <w:t xml:space="preserve">any fraud</w:t>
      </w:r>
    </w:p>
    <w:p w:rsidR="00000000" w:rsidDel="00000000" w:rsidP="00000000" w:rsidRDefault="00000000" w:rsidRPr="00000000" w14:paraId="0000024A">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4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18.5</w:t>
        <w:tab/>
        <w:t xml:space="preserve">A Party can End this Call-Off Contract at any time with immediate effect by written notice if:</w:t>
      </w:r>
    </w:p>
    <w:p w:rsidR="00000000" w:rsidDel="00000000" w:rsidP="00000000" w:rsidRDefault="00000000" w:rsidRPr="00000000" w14:paraId="0000024C">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4D">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18.5.1</w:t>
        <w:tab/>
        <w:t xml:space="preserve">the other Party commits a Material Breach of any term of this Call-Off Contract (other than failure to pay any amounts due) and, if that breach is remediable, fails to remedy it within 15 Working Days of being notified in writing to do so</w:t>
      </w:r>
    </w:p>
    <w:p w:rsidR="00000000" w:rsidDel="00000000" w:rsidP="00000000" w:rsidRDefault="00000000" w:rsidRPr="00000000" w14:paraId="0000024E">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4F">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18.5.2</w:t>
        <w:tab/>
        <w:t xml:space="preserve">an Insolvency Event of the other Party happens</w:t>
      </w:r>
    </w:p>
    <w:p w:rsidR="00000000" w:rsidDel="00000000" w:rsidP="00000000" w:rsidRDefault="00000000" w:rsidRPr="00000000" w14:paraId="00000250">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51">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18.5.3</w:t>
        <w:tab/>
        <w:t xml:space="preserve">the other Party ceases or threatens to cease to carry on the whole or any material part of its business</w:t>
      </w:r>
    </w:p>
    <w:p w:rsidR="00000000" w:rsidDel="00000000" w:rsidP="00000000" w:rsidRDefault="00000000" w:rsidRPr="00000000" w14:paraId="00000252">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5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18.6</w:t>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000000" w:rsidDel="00000000" w:rsidP="00000000" w:rsidRDefault="00000000" w:rsidRPr="00000000" w14:paraId="0000025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5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18.7</w:t>
        <w:tab/>
        <w:t xml:space="preserve">A Party who isn’t relying on a Force Majeure event will have the right to End this Call-Off Contract if clause 23.1 applies.</w:t>
      </w:r>
    </w:p>
    <w:p w:rsidR="00000000" w:rsidDel="00000000" w:rsidP="00000000" w:rsidRDefault="00000000" w:rsidRPr="00000000" w14:paraId="0000025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 </w:t>
      </w:r>
    </w:p>
    <w:p w:rsidR="00000000" w:rsidDel="00000000" w:rsidP="00000000" w:rsidRDefault="00000000" w:rsidRPr="00000000" w14:paraId="00000257">
      <w:pPr>
        <w:pStyle w:val="Heading3"/>
        <w:numPr>
          <w:ilvl w:val="2"/>
          <w:numId w:val="6"/>
        </w:numPr>
        <w:tabs>
          <w:tab w:val="left" w:pos="0"/>
        </w:tabs>
        <w:ind w:left="0" w:firstLine="0"/>
        <w:rPr/>
      </w:pPr>
      <w:r w:rsidDel="00000000" w:rsidR="00000000" w:rsidRPr="00000000">
        <w:rPr>
          <w:rtl w:val="0"/>
        </w:rPr>
        <w:t xml:space="preserve">19.</w:t>
        <w:tab/>
        <w:t xml:space="preserve">Consequences of suspension, ending and expiry</w:t>
      </w:r>
    </w:p>
    <w:p w:rsidR="00000000" w:rsidDel="00000000" w:rsidP="00000000" w:rsidRDefault="00000000" w:rsidRPr="00000000" w14:paraId="0000025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19.1</w:t>
        <w:tab/>
        <w:t xml:space="preserve">If a Buyer has the right to End a Call-Off Contract, it may elect to suspend this Call-Off Contract or any part of it.</w:t>
      </w:r>
    </w:p>
    <w:p w:rsidR="00000000" w:rsidDel="00000000" w:rsidP="00000000" w:rsidRDefault="00000000" w:rsidRPr="00000000" w14:paraId="0000025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5A">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19.2</w:t>
        <w:tab/>
        <w:t xml:space="preserve">Even if a notice has been served to End this Call-Off Contract or any part of it, the Supplier must continue to provide the Ordered G-Cloud Services until the dates set out in the notice.</w:t>
      </w:r>
    </w:p>
    <w:p w:rsidR="00000000" w:rsidDel="00000000" w:rsidP="00000000" w:rsidRDefault="00000000" w:rsidRPr="00000000" w14:paraId="0000025B">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25C">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19.3</w:t>
        <w:tab/>
        <w:t xml:space="preserve">The rights and obligations of the Parties will cease on the Expiry Date or End Date whichever applies) of this Call-Off Contract, except those continuing provisions described in clause 19.4.</w:t>
      </w:r>
    </w:p>
    <w:p w:rsidR="00000000" w:rsidDel="00000000" w:rsidP="00000000" w:rsidRDefault="00000000" w:rsidRPr="00000000" w14:paraId="0000025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5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19.4</w:t>
        <w:tab/>
        <w:t xml:space="preserve">Ending or expiry of this Call-Off Contract will not affect:</w:t>
      </w:r>
    </w:p>
    <w:p w:rsidR="00000000" w:rsidDel="00000000" w:rsidP="00000000" w:rsidRDefault="00000000" w:rsidRPr="00000000" w14:paraId="0000025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60">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19.4.1</w:t>
        <w:tab/>
        <w:t xml:space="preserve">any rights, remedies or obligations accrued before its Ending or expiration</w:t>
      </w:r>
    </w:p>
    <w:p w:rsidR="00000000" w:rsidDel="00000000" w:rsidP="00000000" w:rsidRDefault="00000000" w:rsidRPr="00000000" w14:paraId="0000026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62">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19.4.2</w:t>
        <w:tab/>
        <w:t xml:space="preserve">the right of either Party to recover any amount outstanding at the time of Ending or expiry</w:t>
      </w:r>
    </w:p>
    <w:p w:rsidR="00000000" w:rsidDel="00000000" w:rsidP="00000000" w:rsidRDefault="00000000" w:rsidRPr="00000000" w14:paraId="0000026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64">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19.4.3</w:t>
        <w:tab/>
        <w:t xml:space="preserve">the continuing rights, remedies or obligations of the Buyer or the Supplier under clauses</w:t>
      </w:r>
    </w:p>
    <w:p w:rsidR="00000000" w:rsidDel="00000000" w:rsidP="00000000" w:rsidRDefault="00000000" w:rsidRPr="00000000" w14:paraId="00000265">
      <w:pPr>
        <w:numPr>
          <w:ilvl w:val="1"/>
          <w:numId w:val="3"/>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7 (Payment, VAT and Call-Off Contract charges)</w:t>
      </w:r>
    </w:p>
    <w:p w:rsidR="00000000" w:rsidDel="00000000" w:rsidP="00000000" w:rsidRDefault="00000000" w:rsidRPr="00000000" w14:paraId="00000266">
      <w:pPr>
        <w:numPr>
          <w:ilvl w:val="1"/>
          <w:numId w:val="3"/>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8 (Recovery of sums due and right of set-off)</w:t>
      </w:r>
    </w:p>
    <w:p w:rsidR="00000000" w:rsidDel="00000000" w:rsidP="00000000" w:rsidRDefault="00000000" w:rsidRPr="00000000" w14:paraId="00000267">
      <w:pPr>
        <w:numPr>
          <w:ilvl w:val="1"/>
          <w:numId w:val="3"/>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9 (Insurance)</w:t>
      </w:r>
    </w:p>
    <w:p w:rsidR="00000000" w:rsidDel="00000000" w:rsidP="00000000" w:rsidRDefault="00000000" w:rsidRPr="00000000" w14:paraId="00000268">
      <w:pPr>
        <w:numPr>
          <w:ilvl w:val="1"/>
          <w:numId w:val="3"/>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10 (Confidentiality)</w:t>
      </w:r>
    </w:p>
    <w:p w:rsidR="00000000" w:rsidDel="00000000" w:rsidP="00000000" w:rsidRDefault="00000000" w:rsidRPr="00000000" w14:paraId="00000269">
      <w:pPr>
        <w:numPr>
          <w:ilvl w:val="1"/>
          <w:numId w:val="3"/>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11 (Intellectual property rights)</w:t>
      </w:r>
    </w:p>
    <w:p w:rsidR="00000000" w:rsidDel="00000000" w:rsidP="00000000" w:rsidRDefault="00000000" w:rsidRPr="00000000" w14:paraId="0000026A">
      <w:pPr>
        <w:numPr>
          <w:ilvl w:val="1"/>
          <w:numId w:val="3"/>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12 (Protection of information)</w:t>
      </w:r>
    </w:p>
    <w:p w:rsidR="00000000" w:rsidDel="00000000" w:rsidP="00000000" w:rsidRDefault="00000000" w:rsidRPr="00000000" w14:paraId="0000026B">
      <w:pPr>
        <w:numPr>
          <w:ilvl w:val="1"/>
          <w:numId w:val="3"/>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13 (Buyer data)</w:t>
      </w:r>
    </w:p>
    <w:p w:rsidR="00000000" w:rsidDel="00000000" w:rsidP="00000000" w:rsidRDefault="00000000" w:rsidRPr="00000000" w14:paraId="0000026C">
      <w:pPr>
        <w:numPr>
          <w:ilvl w:val="1"/>
          <w:numId w:val="3"/>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19 (Consequences of suspension, ending and expiry)</w:t>
      </w:r>
    </w:p>
    <w:p w:rsidR="00000000" w:rsidDel="00000000" w:rsidP="00000000" w:rsidRDefault="00000000" w:rsidRPr="00000000" w14:paraId="0000026D">
      <w:pPr>
        <w:numPr>
          <w:ilvl w:val="1"/>
          <w:numId w:val="3"/>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24 (Liability); incorporated Framework Agreement clauses: 4.2 to 4.7 (Liability)</w:t>
      </w:r>
    </w:p>
    <w:p w:rsidR="00000000" w:rsidDel="00000000" w:rsidP="00000000" w:rsidRDefault="00000000" w:rsidRPr="00000000" w14:paraId="0000026E">
      <w:pPr>
        <w:numPr>
          <w:ilvl w:val="1"/>
          <w:numId w:val="3"/>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8.44 to 8.50 (Conflicts of interest and ethical walls)</w:t>
      </w:r>
    </w:p>
    <w:p w:rsidR="00000000" w:rsidDel="00000000" w:rsidP="00000000" w:rsidRDefault="00000000" w:rsidRPr="00000000" w14:paraId="0000026F">
      <w:pPr>
        <w:numPr>
          <w:ilvl w:val="1"/>
          <w:numId w:val="3"/>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8.89 to 8.90 (Waiver and cumulative remedies)</w:t>
      </w:r>
    </w:p>
    <w:p w:rsidR="00000000" w:rsidDel="00000000" w:rsidP="00000000" w:rsidRDefault="00000000" w:rsidRPr="00000000" w14:paraId="00000270">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71">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19.4.4</w:t>
        <w:tab/>
        <w:t xml:space="preserve">any other provision of the Framework Agreement or this Call-Off Contract which expressly or by implication is in force even if it Ends or expires</w:t>
      </w:r>
    </w:p>
    <w:p w:rsidR="00000000" w:rsidDel="00000000" w:rsidP="00000000" w:rsidRDefault="00000000" w:rsidRPr="00000000" w14:paraId="0000027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w:t>
      </w:r>
    </w:p>
    <w:p w:rsidR="00000000" w:rsidDel="00000000" w:rsidP="00000000" w:rsidRDefault="00000000" w:rsidRPr="00000000" w14:paraId="0000027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19.5</w:t>
        <w:tab/>
        <w:t xml:space="preserve">At the end of the Call-Off Contract Term, the Supplier must promptly:</w:t>
      </w:r>
    </w:p>
    <w:p w:rsidR="00000000" w:rsidDel="00000000" w:rsidP="00000000" w:rsidRDefault="00000000" w:rsidRPr="00000000" w14:paraId="0000027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75">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19.5.1</w:t>
        <w:tab/>
        <w:t xml:space="preserve">return all Buyer Data including all copies of Buyer software, code and any other software licensed by the Buyer to the Supplier under it</w:t>
      </w:r>
    </w:p>
    <w:p w:rsidR="00000000" w:rsidDel="00000000" w:rsidP="00000000" w:rsidRDefault="00000000" w:rsidRPr="00000000" w14:paraId="00000276">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77">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19.5.2</w:t>
        <w:tab/>
        <w:t xml:space="preserve">return any materials created by the Supplier under this Call-Off Contract if the IPRs are owned by the Buyer</w:t>
      </w:r>
    </w:p>
    <w:p w:rsidR="00000000" w:rsidDel="00000000" w:rsidP="00000000" w:rsidRDefault="00000000" w:rsidRPr="00000000" w14:paraId="00000278">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79">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19.5.3</w:t>
        <w:tab/>
        <w:t xml:space="preserve">stop using the Buyer Data and, at the direction of the Buyer, provide the Buyer with a complete and uncorrupted version in electronic form in the formats and on media agreed with the Buyer</w:t>
      </w:r>
    </w:p>
    <w:p w:rsidR="00000000" w:rsidDel="00000000" w:rsidP="00000000" w:rsidRDefault="00000000" w:rsidRPr="00000000" w14:paraId="0000027A">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7B">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19.5.4</w:t>
        <w:tab/>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000000" w:rsidDel="00000000" w:rsidP="00000000" w:rsidRDefault="00000000" w:rsidRPr="00000000" w14:paraId="0000027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7D">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19.5.5</w:t>
        <w:tab/>
        <w:t xml:space="preserve">work with the Buyer on any ongoing work</w:t>
      </w:r>
    </w:p>
    <w:p w:rsidR="00000000" w:rsidDel="00000000" w:rsidP="00000000" w:rsidRDefault="00000000" w:rsidRPr="00000000" w14:paraId="0000027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7F">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19.5.6</w:t>
        <w:tab/>
        <w:t xml:space="preserve">return any sums prepaid for Services which have not been delivered to the Buyer, within 10 Working Days of the End or Expiry Date</w:t>
      </w:r>
    </w:p>
    <w:p w:rsidR="00000000" w:rsidDel="00000000" w:rsidP="00000000" w:rsidRDefault="00000000" w:rsidRPr="00000000" w14:paraId="00000280">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8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82">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19.6</w:t>
        <w:tab/>
        <w:t xml:space="preserve">Each Party will return all of the other Party’s Confidential Information and confirm this has been done, unless there is a legal requirement to keep it or this Call-Off Contract states otherwise.</w:t>
      </w:r>
    </w:p>
    <w:p w:rsidR="00000000" w:rsidDel="00000000" w:rsidP="00000000" w:rsidRDefault="00000000" w:rsidRPr="00000000" w14:paraId="0000028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84">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19.7</w:t>
        <w:tab/>
        <w:t xml:space="preserve">All licences, leases and authorisations granted by the Buyer to the Supplier will cease at the end of the Call-Off Contract Term without the need for the Buyer to serve notice except if this Call-Off Contract states otherwise.</w:t>
      </w:r>
    </w:p>
    <w:p w:rsidR="00000000" w:rsidDel="00000000" w:rsidP="00000000" w:rsidRDefault="00000000" w:rsidRPr="00000000" w14:paraId="0000028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86">
      <w:pPr>
        <w:pStyle w:val="Heading3"/>
        <w:numPr>
          <w:ilvl w:val="2"/>
          <w:numId w:val="6"/>
        </w:numPr>
        <w:tabs>
          <w:tab w:val="left" w:pos="0"/>
        </w:tabs>
        <w:ind w:left="0" w:firstLine="0"/>
        <w:rPr/>
      </w:pPr>
      <w:r w:rsidDel="00000000" w:rsidR="00000000" w:rsidRPr="00000000">
        <w:rPr>
          <w:rtl w:val="0"/>
        </w:rPr>
        <w:t xml:space="preserve">20.</w:t>
        <w:tab/>
        <w:t xml:space="preserve">Notices</w:t>
      </w:r>
    </w:p>
    <w:p w:rsidR="00000000" w:rsidDel="00000000" w:rsidP="00000000" w:rsidRDefault="00000000" w:rsidRPr="00000000" w14:paraId="00000287">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20.1</w:t>
        <w:tab/>
        <w:t xml:space="preserve">Any notices sent must be in writing. For the purpose of this clause, an email is accepted as being 'in writing'.</w:t>
      </w:r>
    </w:p>
    <w:p w:rsidR="00000000" w:rsidDel="00000000" w:rsidP="00000000" w:rsidRDefault="00000000" w:rsidRPr="00000000" w14:paraId="00000288">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289">
      <w:pPr>
        <w:numPr>
          <w:ilvl w:val="0"/>
          <w:numId w:val="4"/>
        </w:numPr>
        <w:pBdr>
          <w:top w:space="0" w:sz="0" w:val="nil"/>
          <w:left w:space="0" w:sz="0" w:val="nil"/>
          <w:bottom w:space="0" w:sz="0" w:val="nil"/>
          <w:right w:space="0" w:sz="0" w:val="nil"/>
          <w:between w:space="0" w:sz="0" w:val="nil"/>
        </w:pBdr>
        <w:spacing w:after="120" w:line="360" w:lineRule="auto"/>
        <w:ind w:left="1080" w:hanging="360"/>
        <w:rPr>
          <w:color w:val="000000"/>
        </w:rPr>
      </w:pPr>
      <w:r w:rsidDel="00000000" w:rsidR="00000000" w:rsidRPr="00000000">
        <w:rPr>
          <w:color w:val="000000"/>
          <w:rtl w:val="0"/>
        </w:rPr>
        <w:t xml:space="preserve">Manner of delivery: email</w:t>
      </w:r>
    </w:p>
    <w:p w:rsidR="00000000" w:rsidDel="00000000" w:rsidP="00000000" w:rsidRDefault="00000000" w:rsidRPr="00000000" w14:paraId="0000028A">
      <w:pPr>
        <w:numPr>
          <w:ilvl w:val="0"/>
          <w:numId w:val="4"/>
        </w:numPr>
        <w:pBdr>
          <w:top w:space="0" w:sz="0" w:val="nil"/>
          <w:left w:space="0" w:sz="0" w:val="nil"/>
          <w:bottom w:space="0" w:sz="0" w:val="nil"/>
          <w:right w:space="0" w:sz="0" w:val="nil"/>
          <w:between w:space="0" w:sz="0" w:val="nil"/>
        </w:pBdr>
        <w:spacing w:line="360" w:lineRule="auto"/>
        <w:ind w:left="1080" w:hanging="360"/>
        <w:rPr>
          <w:color w:val="000000"/>
        </w:rPr>
      </w:pPr>
      <w:r w:rsidDel="00000000" w:rsidR="00000000" w:rsidRPr="00000000">
        <w:rPr>
          <w:color w:val="000000"/>
          <w:rtl w:val="0"/>
        </w:rPr>
        <w:t xml:space="preserve">Deemed time of delivery: 9am on the first Working Day after sending</w:t>
      </w:r>
    </w:p>
    <w:p w:rsidR="00000000" w:rsidDel="00000000" w:rsidP="00000000" w:rsidRDefault="00000000" w:rsidRPr="00000000" w14:paraId="0000028B">
      <w:pPr>
        <w:numPr>
          <w:ilvl w:val="0"/>
          <w:numId w:val="4"/>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Proof of service: Sent in an emailed letter in PDF format to the correct email address without any error message</w:t>
      </w:r>
    </w:p>
    <w:p w:rsidR="00000000" w:rsidDel="00000000" w:rsidP="00000000" w:rsidRDefault="00000000" w:rsidRPr="00000000" w14:paraId="0000028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8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20.2</w:t>
        <w:tab/>
        <w:t xml:space="preserve">This clause does not apply to any legal action or other method of dispute resolution which should be sent to the addresses in the Order Form (other than a dispute notice under this Call-Off Contract).</w:t>
      </w:r>
    </w:p>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240" w:before="240" w:lineRule="auto"/>
        <w:ind w:left="720" w:firstLine="0"/>
        <w:rPr>
          <w:color w:val="000000"/>
        </w:rPr>
      </w:pPr>
      <w:r w:rsidDel="00000000" w:rsidR="00000000" w:rsidRPr="00000000">
        <w:rPr>
          <w:rtl w:val="0"/>
        </w:rPr>
      </w:r>
    </w:p>
    <w:p w:rsidR="00000000" w:rsidDel="00000000" w:rsidP="00000000" w:rsidRDefault="00000000" w:rsidRPr="00000000" w14:paraId="0000028F">
      <w:pPr>
        <w:pStyle w:val="Heading3"/>
        <w:numPr>
          <w:ilvl w:val="2"/>
          <w:numId w:val="6"/>
        </w:numPr>
        <w:tabs>
          <w:tab w:val="left" w:pos="0"/>
        </w:tabs>
        <w:ind w:left="0" w:firstLine="0"/>
        <w:rPr/>
      </w:pPr>
      <w:r w:rsidDel="00000000" w:rsidR="00000000" w:rsidRPr="00000000">
        <w:rPr>
          <w:rtl w:val="0"/>
        </w:rPr>
        <w:t xml:space="preserve">21.</w:t>
        <w:tab/>
        <w:t xml:space="preserve">Exit plan</w:t>
      </w:r>
    </w:p>
    <w:p w:rsidR="00000000" w:rsidDel="00000000" w:rsidP="00000000" w:rsidRDefault="00000000" w:rsidRPr="00000000" w14:paraId="00000290">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21.1</w:t>
        <w:tab/>
        <w:t xml:space="preserve">The Supplier must provide an exit plan in its Application which ensures continuity of service and the Supplier will follow it.</w:t>
      </w:r>
    </w:p>
    <w:p w:rsidR="00000000" w:rsidDel="00000000" w:rsidP="00000000" w:rsidRDefault="00000000" w:rsidRPr="00000000" w14:paraId="00000291">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92">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21.2</w:t>
        <w:tab/>
        <w:t xml:space="preserve">When requested, the Supplier will help the Buyer to migrate the Services to a replacement supplier in line with the exit plan. This will be at the Supplier’s own expense if the Call-Off Contract Ended before the Expiry Date due to Supplier cause.</w:t>
      </w:r>
    </w:p>
    <w:p w:rsidR="00000000" w:rsidDel="00000000" w:rsidP="00000000" w:rsidRDefault="00000000" w:rsidRPr="00000000" w14:paraId="0000029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94">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21.3</w:t>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w:t>
      </w:r>
    </w:p>
    <w:p w:rsidR="00000000" w:rsidDel="00000000" w:rsidP="00000000" w:rsidRDefault="00000000" w:rsidRPr="00000000" w14:paraId="00000295">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9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21.4</w:t>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000000" w:rsidDel="00000000" w:rsidP="00000000" w:rsidRDefault="00000000" w:rsidRPr="00000000" w14:paraId="0000029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9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21.5</w:t>
        <w:tab/>
        <w:t xml:space="preserve">Before submitting the additional exit plan to the Buyer for approval, the Supplier will work with the Buyer to ensure that the additional exit plan is aligned with the Buyer’s own exit plan and strategy.</w:t>
      </w:r>
    </w:p>
    <w:p w:rsidR="00000000" w:rsidDel="00000000" w:rsidP="00000000" w:rsidRDefault="00000000" w:rsidRPr="00000000" w14:paraId="00000299">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9A">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21.6</w:t>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000000" w:rsidDel="00000000" w:rsidP="00000000" w:rsidRDefault="00000000" w:rsidRPr="00000000" w14:paraId="0000029B">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9C">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21.6.1</w:t>
        <w:tab/>
        <w:t xml:space="preserve">the Buyer will be able to transfer the Services to a replacement supplier before the expiry or Ending of the extension period on terms that are commercially reasonable and acceptable to the Buyer</w:t>
      </w:r>
    </w:p>
    <w:p w:rsidR="00000000" w:rsidDel="00000000" w:rsidP="00000000" w:rsidRDefault="00000000" w:rsidRPr="00000000" w14:paraId="0000029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9E">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21.6.2</w:t>
        <w:tab/>
        <w:t xml:space="preserve">there will be no adverse impact on service continuity</w:t>
      </w:r>
    </w:p>
    <w:p w:rsidR="00000000" w:rsidDel="00000000" w:rsidP="00000000" w:rsidRDefault="00000000" w:rsidRPr="00000000" w14:paraId="0000029F">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A0">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21.6.3</w:t>
        <w:tab/>
        <w:t xml:space="preserve">there is no vendor lock-in to the Supplier’s Service at exit</w:t>
      </w:r>
    </w:p>
    <w:p w:rsidR="00000000" w:rsidDel="00000000" w:rsidP="00000000" w:rsidRDefault="00000000" w:rsidRPr="00000000" w14:paraId="000002A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A2">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21.6.4</w:t>
        <w:tab/>
        <w:t xml:space="preserve">it enables the Buyer to meet its obligations under the Technology Code Of Practice</w:t>
      </w:r>
    </w:p>
    <w:p w:rsidR="00000000" w:rsidDel="00000000" w:rsidP="00000000" w:rsidRDefault="00000000" w:rsidRPr="00000000" w14:paraId="000002A3">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A4">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21.7</w:t>
        <w:tab/>
        <w:t xml:space="preserve">If approval is obtained by the Buyer to extend the Term, then the Supplier will comply with its obligations in the additional exit plan.</w:t>
      </w:r>
    </w:p>
    <w:p w:rsidR="00000000" w:rsidDel="00000000" w:rsidP="00000000" w:rsidRDefault="00000000" w:rsidRPr="00000000" w14:paraId="000002A5">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A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21.8</w:t>
        <w:tab/>
        <w:t xml:space="preserve">The additional exit plan must set out full details of timescales, activities and roles and responsibilities of the Parties for:</w:t>
      </w:r>
    </w:p>
    <w:p w:rsidR="00000000" w:rsidDel="00000000" w:rsidP="00000000" w:rsidRDefault="00000000" w:rsidRPr="00000000" w14:paraId="000002A7">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A8">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21.8.1</w:t>
        <w:tab/>
        <w:t xml:space="preserve">the transfer to the Buyer of any technical information, instructions, manuals and code reasonably required by the Buyer to enable a smooth migration from the Supplier</w:t>
      </w:r>
    </w:p>
    <w:p w:rsidR="00000000" w:rsidDel="00000000" w:rsidP="00000000" w:rsidRDefault="00000000" w:rsidRPr="00000000" w14:paraId="000002A9">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AA">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21.8.2</w:t>
        <w:tab/>
        <w:t xml:space="preserve">the strategy for exportation and migration of Buyer Data from the Supplier system to the Buyer or a replacement supplier, including conversion to open standards or other standards required by the Buyer</w:t>
      </w:r>
    </w:p>
    <w:p w:rsidR="00000000" w:rsidDel="00000000" w:rsidP="00000000" w:rsidRDefault="00000000" w:rsidRPr="00000000" w14:paraId="000002AB">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AC">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21.8.3</w:t>
        <w:tab/>
        <w:t xml:space="preserve">the transfer of Project Specific IPR items and other Buyer customisations, configurations and databases to the Buyer or a replacement supplier</w:t>
      </w:r>
    </w:p>
    <w:p w:rsidR="00000000" w:rsidDel="00000000" w:rsidP="00000000" w:rsidRDefault="00000000" w:rsidRPr="00000000" w14:paraId="000002AD">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AE">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21.8.4</w:t>
        <w:tab/>
        <w:t xml:space="preserve">the testing and assurance strategy for exported Buyer Data</w:t>
      </w:r>
    </w:p>
    <w:p w:rsidR="00000000" w:rsidDel="00000000" w:rsidP="00000000" w:rsidRDefault="00000000" w:rsidRPr="00000000" w14:paraId="000002AF">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B0">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21.8.5</w:t>
        <w:tab/>
        <w:t xml:space="preserve">if relevant, TUPE-related activity to comply with the TUPE regulations</w:t>
      </w:r>
    </w:p>
    <w:p w:rsidR="00000000" w:rsidDel="00000000" w:rsidP="00000000" w:rsidRDefault="00000000" w:rsidRPr="00000000" w14:paraId="000002B1">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B2">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21.8.6</w:t>
        <w:tab/>
        <w:t xml:space="preserve">any other activities and information which is reasonably required to ensure continuity of Service during the exit period and an orderly transition</w:t>
      </w:r>
    </w:p>
    <w:p w:rsidR="00000000" w:rsidDel="00000000" w:rsidP="00000000" w:rsidRDefault="00000000" w:rsidRPr="00000000" w14:paraId="000002B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B4">
      <w:pPr>
        <w:pStyle w:val="Heading3"/>
        <w:numPr>
          <w:ilvl w:val="2"/>
          <w:numId w:val="6"/>
        </w:numPr>
        <w:tabs>
          <w:tab w:val="left" w:pos="0"/>
        </w:tabs>
        <w:ind w:left="0" w:firstLine="0"/>
        <w:rPr/>
      </w:pPr>
      <w:r w:rsidDel="00000000" w:rsidR="00000000" w:rsidRPr="00000000">
        <w:rPr>
          <w:rtl w:val="0"/>
        </w:rPr>
        <w:t xml:space="preserve">22.</w:t>
        <w:tab/>
        <w:t xml:space="preserve">Handover to replacement supplier</w:t>
      </w:r>
    </w:p>
    <w:p w:rsidR="00000000" w:rsidDel="00000000" w:rsidP="00000000" w:rsidRDefault="00000000" w:rsidRPr="00000000" w14:paraId="000002B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22.1</w:t>
        <w:tab/>
        <w:t xml:space="preserve">At least 10 Working Days before the Expiry Date or End Date, the Supplier must provide any:</w:t>
      </w:r>
    </w:p>
    <w:p w:rsidR="00000000" w:rsidDel="00000000" w:rsidP="00000000" w:rsidRDefault="00000000" w:rsidRPr="00000000" w14:paraId="000002B6">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B7">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22.1.1</w:t>
        <w:tab/>
        <w:t xml:space="preserve">data (including Buyer Data), Buyer Personal Data and Buyer Confidential Information in the Supplier’s possession, power or control</w:t>
      </w:r>
    </w:p>
    <w:p w:rsidR="00000000" w:rsidDel="00000000" w:rsidP="00000000" w:rsidRDefault="00000000" w:rsidRPr="00000000" w14:paraId="000002B8">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B9">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22.1.2</w:t>
        <w:tab/>
        <w:t xml:space="preserve">other information reasonably requested by the Buyer</w:t>
      </w:r>
    </w:p>
    <w:p w:rsidR="00000000" w:rsidDel="00000000" w:rsidP="00000000" w:rsidRDefault="00000000" w:rsidRPr="00000000" w14:paraId="000002BA">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BB">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22.2</w:t>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000000" w:rsidDel="00000000" w:rsidP="00000000" w:rsidRDefault="00000000" w:rsidRPr="00000000" w14:paraId="000002B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BD">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22.3</w:t>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000000" w:rsidDel="00000000" w:rsidP="00000000" w:rsidRDefault="00000000" w:rsidRPr="00000000" w14:paraId="000002B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BF">
      <w:pPr>
        <w:pStyle w:val="Heading3"/>
        <w:numPr>
          <w:ilvl w:val="2"/>
          <w:numId w:val="6"/>
        </w:numPr>
        <w:tabs>
          <w:tab w:val="left" w:pos="0"/>
        </w:tabs>
        <w:ind w:left="0" w:firstLine="0"/>
        <w:rPr/>
      </w:pPr>
      <w:r w:rsidDel="00000000" w:rsidR="00000000" w:rsidRPr="00000000">
        <w:rPr>
          <w:rtl w:val="0"/>
        </w:rPr>
        <w:t xml:space="preserve">23.</w:t>
        <w:tab/>
        <w:t xml:space="preserve">Force majeure</w:t>
      </w:r>
    </w:p>
    <w:p w:rsidR="00000000" w:rsidDel="00000000" w:rsidP="00000000" w:rsidRDefault="00000000" w:rsidRPr="00000000" w14:paraId="000002C0">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23.1</w:t>
        <w:tab/>
        <w:t xml:space="preserve">If a Force Majeure event prevents a Party from performing its obligations under this Call-Off Contract for more than the number of consecutive days set out in the Order Form, the other Party may End this Call-Off Contract with immediate effect by written notice.</w:t>
      </w:r>
    </w:p>
    <w:p w:rsidR="00000000" w:rsidDel="00000000" w:rsidP="00000000" w:rsidRDefault="00000000" w:rsidRPr="00000000" w14:paraId="000002C1">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2C2">
      <w:pPr>
        <w:pStyle w:val="Heading3"/>
        <w:numPr>
          <w:ilvl w:val="2"/>
          <w:numId w:val="6"/>
        </w:numPr>
        <w:tabs>
          <w:tab w:val="left" w:pos="0"/>
        </w:tabs>
        <w:ind w:left="0" w:firstLine="0"/>
        <w:rPr/>
      </w:pPr>
      <w:r w:rsidDel="00000000" w:rsidR="00000000" w:rsidRPr="00000000">
        <w:rPr>
          <w:rtl w:val="0"/>
        </w:rPr>
        <w:t xml:space="preserve">24.</w:t>
        <w:tab/>
        <w:t xml:space="preserve">Liability</w:t>
      </w:r>
    </w:p>
    <w:p w:rsidR="00000000" w:rsidDel="00000000" w:rsidP="00000000" w:rsidRDefault="00000000" w:rsidRPr="00000000" w14:paraId="000002C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24.1</w:t>
        <w:tab/>
        <w:t xml:space="preserve">Subject to incorporated Framework Agreement clauses 4.2 to 4.7, each Party's Yearly total liability for Defaults under or in connection with this Call-Off Contract (whether expressed as an indemnity or otherwise) will be set as follows:</w:t>
      </w:r>
    </w:p>
    <w:p w:rsidR="00000000" w:rsidDel="00000000" w:rsidP="00000000" w:rsidRDefault="00000000" w:rsidRPr="00000000" w14:paraId="000002C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C5">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24.1.1</w:t>
        <w:tab/>
        <w:t xml:space="preserve">Property: for all Defaults by either party resulting in direct loss to the property (including technical infrastructure, assets, IPR or equipment but excluding any loss or damage to Buyer Data) of the other Party, will not exceed the amount in the Order Form</w:t>
      </w:r>
    </w:p>
    <w:p w:rsidR="00000000" w:rsidDel="00000000" w:rsidP="00000000" w:rsidRDefault="00000000" w:rsidRPr="00000000" w14:paraId="000002C6">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C7">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24.1.2</w:t>
        <w:tab/>
        <w:t xml:space="preserve">Buyer Data: for all Defaults by the Supplier resulting in direct loss, destruction, corruption, degradation or damage to any Buyer Data, will not exceed the amount in the Order Form</w:t>
      </w:r>
    </w:p>
    <w:p w:rsidR="00000000" w:rsidDel="00000000" w:rsidP="00000000" w:rsidRDefault="00000000" w:rsidRPr="00000000" w14:paraId="000002C8">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C9">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24.1.3</w:t>
        <w:tab/>
        <w:t xml:space="preserve">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rsidR="00000000" w:rsidDel="00000000" w:rsidP="00000000" w:rsidRDefault="00000000" w:rsidRPr="00000000" w14:paraId="000002CA">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rtl w:val="0"/>
        </w:rPr>
      </w:r>
    </w:p>
    <w:p w:rsidR="00000000" w:rsidDel="00000000" w:rsidP="00000000" w:rsidRDefault="00000000" w:rsidRPr="00000000" w14:paraId="000002CB">
      <w:pPr>
        <w:pStyle w:val="Heading3"/>
        <w:numPr>
          <w:ilvl w:val="2"/>
          <w:numId w:val="6"/>
        </w:numPr>
        <w:tabs>
          <w:tab w:val="left" w:pos="0"/>
        </w:tabs>
        <w:ind w:left="0" w:firstLine="0"/>
        <w:rPr/>
      </w:pPr>
      <w:r w:rsidDel="00000000" w:rsidR="00000000" w:rsidRPr="00000000">
        <w:rPr>
          <w:rtl w:val="0"/>
        </w:rPr>
        <w:t xml:space="preserve">25.</w:t>
        <w:tab/>
        <w:t xml:space="preserve">Premises</w:t>
      </w:r>
    </w:p>
    <w:p w:rsidR="00000000" w:rsidDel="00000000" w:rsidP="00000000" w:rsidRDefault="00000000" w:rsidRPr="00000000" w14:paraId="000002CC">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25.1</w:t>
        <w:tab/>
        <w:t xml:space="preserve">If either Party uses the other Party’s premises, that Party is liable for all loss or damage it causes to the premises. It is responsible for repairing any damage to the premises or any objects on the premises, other than fair wear and tear.</w:t>
      </w:r>
    </w:p>
    <w:p w:rsidR="00000000" w:rsidDel="00000000" w:rsidP="00000000" w:rsidRDefault="00000000" w:rsidRPr="00000000" w14:paraId="000002CD">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C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25.2</w:t>
        <w:tab/>
        <w:t xml:space="preserve">The Supplier will use the Buyer’s premises solely for the performance of its obligations under this Call-Off Contract.</w:t>
      </w:r>
    </w:p>
    <w:p w:rsidR="00000000" w:rsidDel="00000000" w:rsidP="00000000" w:rsidRDefault="00000000" w:rsidRPr="00000000" w14:paraId="000002CF">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D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25.3</w:t>
        <w:tab/>
        <w:t xml:space="preserve">The Supplier will vacate the Buyer’s premises when the Call-Off Contract Ends or expires.</w:t>
      </w:r>
    </w:p>
    <w:p w:rsidR="00000000" w:rsidDel="00000000" w:rsidP="00000000" w:rsidRDefault="00000000" w:rsidRPr="00000000" w14:paraId="000002D1">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D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25.4</w:t>
        <w:tab/>
        <w:t xml:space="preserve">This clause does not create a tenancy or exclusive right of occupation.</w:t>
      </w:r>
    </w:p>
    <w:p w:rsidR="00000000" w:rsidDel="00000000" w:rsidP="00000000" w:rsidRDefault="00000000" w:rsidRPr="00000000" w14:paraId="000002D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D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25.5</w:t>
        <w:tab/>
        <w:t xml:space="preserve">While on the Buyer’s premises, the Supplier will:</w:t>
      </w:r>
    </w:p>
    <w:p w:rsidR="00000000" w:rsidDel="00000000" w:rsidP="00000000" w:rsidRDefault="00000000" w:rsidRPr="00000000" w14:paraId="000002D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D6">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25.5.1</w:t>
        <w:tab/>
        <w:t xml:space="preserve">comply with any security requirements at the premises and not do anything to weaken the security of the premises</w:t>
      </w:r>
    </w:p>
    <w:p w:rsidR="00000000" w:rsidDel="00000000" w:rsidP="00000000" w:rsidRDefault="00000000" w:rsidRPr="00000000" w14:paraId="000002D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D8">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25.5.2</w:t>
        <w:tab/>
        <w:t xml:space="preserve">comply with Buyer requirements for the conduct of personnel</w:t>
      </w:r>
    </w:p>
    <w:p w:rsidR="00000000" w:rsidDel="00000000" w:rsidP="00000000" w:rsidRDefault="00000000" w:rsidRPr="00000000" w14:paraId="000002D9">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DA">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25.5.3</w:t>
        <w:tab/>
        <w:t xml:space="preserve">comply with any health and safety measures implemented by the Buyer</w:t>
      </w:r>
    </w:p>
    <w:p w:rsidR="00000000" w:rsidDel="00000000" w:rsidP="00000000" w:rsidRDefault="00000000" w:rsidRPr="00000000" w14:paraId="000002DB">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DC">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25.5.4</w:t>
        <w:tab/>
        <w:t xml:space="preserve">immediately notify the Buyer of any incident on the premises that causes any damage to Property which could cause personal injury</w:t>
      </w:r>
    </w:p>
    <w:p w:rsidR="00000000" w:rsidDel="00000000" w:rsidP="00000000" w:rsidRDefault="00000000" w:rsidRPr="00000000" w14:paraId="000002DD">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2D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25.6</w:t>
        <w:tab/>
        <w:t xml:space="preserve">The Supplier will ensure that its health and safety policy statement (as required by the Health and Safety at Work etc Act 1974) is made available to the Buyer on request.</w:t>
      </w:r>
    </w:p>
    <w:p w:rsidR="00000000" w:rsidDel="00000000" w:rsidP="00000000" w:rsidRDefault="00000000" w:rsidRPr="00000000" w14:paraId="000002DF">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2E0">
      <w:pPr>
        <w:pStyle w:val="Heading3"/>
        <w:numPr>
          <w:ilvl w:val="2"/>
          <w:numId w:val="6"/>
        </w:numPr>
        <w:tabs>
          <w:tab w:val="left" w:pos="0"/>
        </w:tabs>
        <w:ind w:left="0" w:firstLine="0"/>
        <w:rPr/>
      </w:pPr>
      <w:r w:rsidDel="00000000" w:rsidR="00000000" w:rsidRPr="00000000">
        <w:rPr>
          <w:rtl w:val="0"/>
        </w:rPr>
        <w:t xml:space="preserve">26.</w:t>
        <w:tab/>
        <w:t xml:space="preserve">Equipment</w:t>
      </w:r>
    </w:p>
    <w:p w:rsidR="00000000" w:rsidDel="00000000" w:rsidP="00000000" w:rsidRDefault="00000000" w:rsidRPr="00000000" w14:paraId="000002E1">
      <w:pPr>
        <w:pBdr>
          <w:top w:space="0" w:sz="0" w:val="nil"/>
          <w:left w:space="0" w:sz="0" w:val="nil"/>
          <w:bottom w:space="0" w:sz="0" w:val="nil"/>
          <w:right w:space="0" w:sz="0" w:val="nil"/>
          <w:between w:space="0" w:sz="0" w:val="nil"/>
        </w:pBdr>
        <w:spacing w:after="240" w:before="240" w:lineRule="auto"/>
        <w:rPr>
          <w:color w:val="000000"/>
        </w:rPr>
      </w:pPr>
      <w:r w:rsidDel="00000000" w:rsidR="00000000" w:rsidRPr="00000000">
        <w:rPr>
          <w:color w:val="000000"/>
          <w:rtl w:val="0"/>
        </w:rPr>
        <w:t xml:space="preserve">26.1</w:t>
        <w:tab/>
        <w:t xml:space="preserve">The Supplier is responsible for providing any Equipment which the Supplier requires to provide the Services.</w:t>
      </w:r>
    </w:p>
    <w:p w:rsidR="00000000" w:rsidDel="00000000" w:rsidP="00000000" w:rsidRDefault="00000000" w:rsidRPr="00000000" w14:paraId="000002E2">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E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26.2</w:t>
        <w:tab/>
        <w:t xml:space="preserve">Any Equipment brought onto the premises will be at the Supplier's own risk and the Buyer will have no liability for any loss of, or damage to, any Equipment.</w:t>
      </w:r>
    </w:p>
    <w:p w:rsidR="00000000" w:rsidDel="00000000" w:rsidP="00000000" w:rsidRDefault="00000000" w:rsidRPr="00000000" w14:paraId="000002E4">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E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26.3</w:t>
        <w:tab/>
        <w:t xml:space="preserve">When the Call-Off Contract Ends or expires, the Supplier will remove the Equipment and any other materials leaving the premises in a safe and clean condition.</w:t>
      </w:r>
    </w:p>
    <w:p w:rsidR="00000000" w:rsidDel="00000000" w:rsidP="00000000" w:rsidRDefault="00000000" w:rsidRPr="00000000" w14:paraId="000002E6">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2E7">
      <w:pPr>
        <w:pStyle w:val="Heading3"/>
        <w:numPr>
          <w:ilvl w:val="2"/>
          <w:numId w:val="6"/>
        </w:numPr>
        <w:tabs>
          <w:tab w:val="left" w:pos="0"/>
        </w:tabs>
        <w:ind w:left="0" w:firstLine="0"/>
        <w:rPr/>
      </w:pPr>
      <w:r w:rsidDel="00000000" w:rsidR="00000000" w:rsidRPr="00000000">
        <w:rPr>
          <w:rtl w:val="0"/>
        </w:rPr>
        <w:t xml:space="preserve">27.</w:t>
        <w:tab/>
        <w:t xml:space="preserve">The Contracts (Rights of Third Parties) Act 1999</w:t>
      </w:r>
    </w:p>
    <w:p w:rsidR="00000000" w:rsidDel="00000000" w:rsidP="00000000" w:rsidRDefault="00000000" w:rsidRPr="00000000" w14:paraId="000002E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E9">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27.1</w:t>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000000" w:rsidDel="00000000" w:rsidP="00000000" w:rsidRDefault="00000000" w:rsidRPr="00000000" w14:paraId="000002EA">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2EB">
      <w:pPr>
        <w:pStyle w:val="Heading3"/>
        <w:numPr>
          <w:ilvl w:val="2"/>
          <w:numId w:val="6"/>
        </w:numPr>
        <w:tabs>
          <w:tab w:val="left" w:pos="0"/>
        </w:tabs>
        <w:ind w:left="0" w:firstLine="0"/>
        <w:rPr/>
      </w:pPr>
      <w:r w:rsidDel="00000000" w:rsidR="00000000" w:rsidRPr="00000000">
        <w:rPr>
          <w:rtl w:val="0"/>
        </w:rPr>
        <w:t xml:space="preserve">28.</w:t>
        <w:tab/>
        <w:t xml:space="preserve">Environmental requirements</w:t>
      </w:r>
    </w:p>
    <w:p w:rsidR="00000000" w:rsidDel="00000000" w:rsidP="00000000" w:rsidRDefault="00000000" w:rsidRPr="00000000" w14:paraId="000002EC">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28.1</w:t>
        <w:tab/>
        <w:t xml:space="preserve">The Buyer will provide a copy of its environmental policy to the Supplier on request, which the Supplier will comply with.</w:t>
      </w:r>
    </w:p>
    <w:p w:rsidR="00000000" w:rsidDel="00000000" w:rsidP="00000000" w:rsidRDefault="00000000" w:rsidRPr="00000000" w14:paraId="000002ED">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2EE">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28.2</w:t>
        <w:tab/>
        <w:t xml:space="preserve">The Supplier must provide reasonable support to enable Buyers to work in an environmentally friendly way, for example by helping them recycle or lower their carbon footprint.</w:t>
      </w:r>
    </w:p>
    <w:p w:rsidR="00000000" w:rsidDel="00000000" w:rsidP="00000000" w:rsidRDefault="00000000" w:rsidRPr="00000000" w14:paraId="000002EF">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2F0">
      <w:pPr>
        <w:pStyle w:val="Heading3"/>
        <w:numPr>
          <w:ilvl w:val="2"/>
          <w:numId w:val="6"/>
        </w:numPr>
        <w:tabs>
          <w:tab w:val="left" w:pos="0"/>
        </w:tabs>
        <w:ind w:left="0" w:firstLine="0"/>
        <w:rPr/>
      </w:pPr>
      <w:r w:rsidDel="00000000" w:rsidR="00000000" w:rsidRPr="00000000">
        <w:rPr>
          <w:rtl w:val="0"/>
        </w:rPr>
        <w:t xml:space="preserve">29.</w:t>
        <w:tab/>
        <w:t xml:space="preserve">The Employment Regulations (TUPE)</w:t>
      </w:r>
    </w:p>
    <w:p w:rsidR="00000000" w:rsidDel="00000000" w:rsidP="00000000" w:rsidRDefault="00000000" w:rsidRPr="00000000" w14:paraId="000002F1">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29.1</w:t>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000000" w:rsidDel="00000000" w:rsidP="00000000" w:rsidRDefault="00000000" w:rsidRPr="00000000" w14:paraId="000002F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F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29.2</w:t>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000000" w:rsidDel="00000000" w:rsidP="00000000" w:rsidRDefault="00000000" w:rsidRPr="00000000" w14:paraId="000002F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F5">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29.2.1</w:t>
        <w:tab/>
        <w:tab/>
        <w:t xml:space="preserve">the activities they perform</w:t>
      </w:r>
    </w:p>
    <w:p w:rsidR="00000000" w:rsidDel="00000000" w:rsidP="00000000" w:rsidRDefault="00000000" w:rsidRPr="00000000" w14:paraId="000002F6">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29.2.2</w:t>
        <w:tab/>
        <w:tab/>
        <w:t xml:space="preserve">age</w:t>
      </w:r>
    </w:p>
    <w:p w:rsidR="00000000" w:rsidDel="00000000" w:rsidP="00000000" w:rsidRDefault="00000000" w:rsidRPr="00000000" w14:paraId="000002F7">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29.2.3</w:t>
        <w:tab/>
        <w:tab/>
        <w:t xml:space="preserve">start date</w:t>
      </w:r>
    </w:p>
    <w:p w:rsidR="00000000" w:rsidDel="00000000" w:rsidP="00000000" w:rsidRDefault="00000000" w:rsidRPr="00000000" w14:paraId="000002F8">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29.2.4</w:t>
        <w:tab/>
        <w:tab/>
        <w:t xml:space="preserve">place of work</w:t>
      </w:r>
    </w:p>
    <w:p w:rsidR="00000000" w:rsidDel="00000000" w:rsidP="00000000" w:rsidRDefault="00000000" w:rsidRPr="00000000" w14:paraId="000002F9">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29.2.5</w:t>
        <w:tab/>
        <w:tab/>
        <w:t xml:space="preserve">notice period</w:t>
      </w:r>
    </w:p>
    <w:p w:rsidR="00000000" w:rsidDel="00000000" w:rsidP="00000000" w:rsidRDefault="00000000" w:rsidRPr="00000000" w14:paraId="000002FA">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29.2.6</w:t>
        <w:tab/>
        <w:tab/>
        <w:t xml:space="preserve">redundancy payment entitlement</w:t>
      </w:r>
    </w:p>
    <w:p w:rsidR="00000000" w:rsidDel="00000000" w:rsidP="00000000" w:rsidRDefault="00000000" w:rsidRPr="00000000" w14:paraId="000002FB">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29.2.7</w:t>
        <w:tab/>
        <w:tab/>
        <w:t xml:space="preserve">salary, benefits and pension entitlements</w:t>
      </w:r>
    </w:p>
    <w:p w:rsidR="00000000" w:rsidDel="00000000" w:rsidP="00000000" w:rsidRDefault="00000000" w:rsidRPr="00000000" w14:paraId="000002FC">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29.2.8</w:t>
        <w:tab/>
        <w:tab/>
        <w:t xml:space="preserve">employment status</w:t>
      </w:r>
    </w:p>
    <w:p w:rsidR="00000000" w:rsidDel="00000000" w:rsidP="00000000" w:rsidRDefault="00000000" w:rsidRPr="00000000" w14:paraId="000002FD">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29.2.9</w:t>
        <w:tab/>
        <w:tab/>
        <w:t xml:space="preserve">identity of employer</w:t>
      </w:r>
    </w:p>
    <w:p w:rsidR="00000000" w:rsidDel="00000000" w:rsidP="00000000" w:rsidRDefault="00000000" w:rsidRPr="00000000" w14:paraId="000002FE">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29.2.10</w:t>
        <w:tab/>
        <w:t xml:space="preserve">working arrangements</w:t>
      </w:r>
    </w:p>
    <w:p w:rsidR="00000000" w:rsidDel="00000000" w:rsidP="00000000" w:rsidRDefault="00000000" w:rsidRPr="00000000" w14:paraId="000002FF">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29.2.11</w:t>
        <w:tab/>
        <w:t xml:space="preserve">outstanding liabilities</w:t>
      </w:r>
    </w:p>
    <w:p w:rsidR="00000000" w:rsidDel="00000000" w:rsidP="00000000" w:rsidRDefault="00000000" w:rsidRPr="00000000" w14:paraId="00000300">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29.2.12</w:t>
        <w:tab/>
        <w:t xml:space="preserve">sickness absence</w:t>
      </w:r>
    </w:p>
    <w:p w:rsidR="00000000" w:rsidDel="00000000" w:rsidP="00000000" w:rsidRDefault="00000000" w:rsidRPr="00000000" w14:paraId="00000301">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29.2.13</w:t>
        <w:tab/>
        <w:t xml:space="preserve">copies of all relevant employment contracts and related documents</w:t>
      </w:r>
    </w:p>
    <w:p w:rsidR="00000000" w:rsidDel="00000000" w:rsidP="00000000" w:rsidRDefault="00000000" w:rsidRPr="00000000" w14:paraId="00000302">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29.2.14</w:t>
        <w:tab/>
        <w:t xml:space="preserve">all information required under regulation 11 of TUPE or as reasonably </w:t>
      </w:r>
    </w:p>
    <w:p w:rsidR="00000000" w:rsidDel="00000000" w:rsidP="00000000" w:rsidRDefault="00000000" w:rsidRPr="00000000" w14:paraId="00000303">
      <w:pPr>
        <w:pBdr>
          <w:top w:space="0" w:sz="0" w:val="nil"/>
          <w:left w:space="0" w:sz="0" w:val="nil"/>
          <w:bottom w:space="0" w:sz="0" w:val="nil"/>
          <w:right w:space="0" w:sz="0" w:val="nil"/>
          <w:between w:space="0" w:sz="0" w:val="nil"/>
        </w:pBdr>
        <w:ind w:left="1440" w:firstLine="720"/>
        <w:rPr>
          <w:color w:val="000000"/>
        </w:rPr>
      </w:pPr>
      <w:r w:rsidDel="00000000" w:rsidR="00000000" w:rsidRPr="00000000">
        <w:rPr>
          <w:color w:val="000000"/>
          <w:rtl w:val="0"/>
        </w:rPr>
        <w:t xml:space="preserve">requested by the Buyer</w:t>
      </w:r>
    </w:p>
    <w:p w:rsidR="00000000" w:rsidDel="00000000" w:rsidP="00000000" w:rsidRDefault="00000000" w:rsidRPr="00000000" w14:paraId="00000304">
      <w:pPr>
        <w:pBdr>
          <w:top w:space="0" w:sz="0" w:val="nil"/>
          <w:left w:space="0" w:sz="0" w:val="nil"/>
          <w:bottom w:space="0" w:sz="0" w:val="nil"/>
          <w:right w:space="0" w:sz="0" w:val="nil"/>
          <w:between w:space="0" w:sz="0" w:val="nil"/>
        </w:pBdr>
        <w:ind w:left="720" w:firstLine="720"/>
        <w:rPr>
          <w:color w:val="000000"/>
        </w:rPr>
      </w:pPr>
      <w:r w:rsidDel="00000000" w:rsidR="00000000" w:rsidRPr="00000000">
        <w:rPr>
          <w:rtl w:val="0"/>
        </w:rPr>
      </w:r>
    </w:p>
    <w:p w:rsidR="00000000" w:rsidDel="00000000" w:rsidP="00000000" w:rsidRDefault="00000000" w:rsidRPr="00000000" w14:paraId="00000305">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29.3</w:t>
        <w:tab/>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000000" w:rsidDel="00000000" w:rsidP="00000000" w:rsidRDefault="00000000" w:rsidRPr="00000000" w14:paraId="0000030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07">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29.4</w:t>
        <w:tab/>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000000" w:rsidDel="00000000" w:rsidP="00000000" w:rsidRDefault="00000000" w:rsidRPr="00000000" w14:paraId="00000308">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09">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29.5</w:t>
        <w:tab/>
        <w:t xml:space="preserve">The Supplier will co-operate with the re-tendering of this Call-Off Contract by allowing the Replacement Supplier to communicate with and meet the affected employees or their representatives.</w:t>
      </w:r>
    </w:p>
    <w:p w:rsidR="00000000" w:rsidDel="00000000" w:rsidP="00000000" w:rsidRDefault="00000000" w:rsidRPr="00000000" w14:paraId="0000030A">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0B">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29.6</w:t>
        <w:tab/>
        <w:t xml:space="preserve">The Supplier will indemnify the Buyer or any Replacement Supplier for all Loss arising from both:</w:t>
      </w:r>
    </w:p>
    <w:p w:rsidR="00000000" w:rsidDel="00000000" w:rsidP="00000000" w:rsidRDefault="00000000" w:rsidRPr="00000000" w14:paraId="0000030C">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0D">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29.6.1</w:t>
        <w:tab/>
        <w:t xml:space="preserve">its failure to comply with the provisions of this clause</w:t>
      </w:r>
    </w:p>
    <w:p w:rsidR="00000000" w:rsidDel="00000000" w:rsidP="00000000" w:rsidRDefault="00000000" w:rsidRPr="00000000" w14:paraId="0000030E">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0F">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29.6.2</w:t>
        <w:tab/>
        <w:t xml:space="preserve">any claim by any employee or person claiming to be an employee (or their employee representative) of the Supplier which arises or is alleged to arise from any act or omission by the Supplier on or before the date of the Relevant Transfer</w:t>
      </w:r>
    </w:p>
    <w:p w:rsidR="00000000" w:rsidDel="00000000" w:rsidP="00000000" w:rsidRDefault="00000000" w:rsidRPr="00000000" w14:paraId="00000310">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311">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29.7</w:t>
        <w:tab/>
        <w:t xml:space="preserve">The provisions of this clause apply during the Term of this Call-Off Contract and indefinitely after it Ends or expires.</w:t>
      </w:r>
    </w:p>
    <w:p w:rsidR="00000000" w:rsidDel="00000000" w:rsidP="00000000" w:rsidRDefault="00000000" w:rsidRPr="00000000" w14:paraId="00000312">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13">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29.8</w:t>
        <w:tab/>
        <w:t xml:space="preserve">For these TUPE clauses, the relevant third party will be able to enforce its rights under this clause but their consent will not be required to vary these clauses as the Buyer and Supplier may agree.</w:t>
      </w:r>
    </w:p>
    <w:p w:rsidR="00000000" w:rsidDel="00000000" w:rsidP="00000000" w:rsidRDefault="00000000" w:rsidRPr="00000000" w14:paraId="00000314">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315">
      <w:pPr>
        <w:pStyle w:val="Heading3"/>
        <w:numPr>
          <w:ilvl w:val="2"/>
          <w:numId w:val="6"/>
        </w:numPr>
        <w:tabs>
          <w:tab w:val="left" w:pos="0"/>
        </w:tabs>
        <w:ind w:left="0" w:firstLine="0"/>
        <w:rPr/>
      </w:pPr>
      <w:r w:rsidDel="00000000" w:rsidR="00000000" w:rsidRPr="00000000">
        <w:rPr>
          <w:rtl w:val="0"/>
        </w:rPr>
        <w:t xml:space="preserve">30.</w:t>
        <w:tab/>
        <w:t xml:space="preserve">Additional G-Cloud services</w:t>
      </w:r>
    </w:p>
    <w:p w:rsidR="00000000" w:rsidDel="00000000" w:rsidP="00000000" w:rsidRDefault="00000000" w:rsidRPr="00000000" w14:paraId="0000031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30.1</w:t>
        <w:tab/>
        <w:t xml:space="preserve"> The Buyer may require the Supplier to provide Additional Services. The Buyer doesn’t have to buy any Additional Services from the Supplier and can buy services that are the same as or similar to the Additional Services from any third party.</w:t>
      </w:r>
    </w:p>
    <w:p w:rsidR="00000000" w:rsidDel="00000000" w:rsidP="00000000" w:rsidRDefault="00000000" w:rsidRPr="00000000" w14:paraId="0000031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1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30.2</w:t>
        <w:tab/>
        <w:t xml:space="preserve">If reasonably requested to do so by the Buyer in the Order Form, the Supplier must provide and monitor performance of the Additional Services using an Implementation Plan.</w:t>
      </w:r>
    </w:p>
    <w:p w:rsidR="00000000" w:rsidDel="00000000" w:rsidP="00000000" w:rsidRDefault="00000000" w:rsidRPr="00000000" w14:paraId="00000319">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31A">
      <w:pPr>
        <w:pStyle w:val="Heading3"/>
        <w:numPr>
          <w:ilvl w:val="2"/>
          <w:numId w:val="6"/>
        </w:numPr>
        <w:tabs>
          <w:tab w:val="left" w:pos="0"/>
        </w:tabs>
        <w:ind w:left="0" w:firstLine="0"/>
        <w:rPr/>
      </w:pPr>
      <w:r w:rsidDel="00000000" w:rsidR="00000000" w:rsidRPr="00000000">
        <w:rPr>
          <w:rtl w:val="0"/>
        </w:rPr>
        <w:t xml:space="preserve">31.</w:t>
        <w:tab/>
        <w:t xml:space="preserve">Collaboration</w:t>
      </w:r>
    </w:p>
    <w:p w:rsidR="00000000" w:rsidDel="00000000" w:rsidP="00000000" w:rsidRDefault="00000000" w:rsidRPr="00000000" w14:paraId="0000031B">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31.1</w:t>
        <w:tab/>
        <w:t xml:space="preserve">If the Buyer has specified in the Order Form that it requires the Supplier to enter into a Collaboration Agreement, the Supplier must give the Buyer an executed Collaboration Agreement before the Start date.</w:t>
      </w:r>
    </w:p>
    <w:p w:rsidR="00000000" w:rsidDel="00000000" w:rsidP="00000000" w:rsidRDefault="00000000" w:rsidRPr="00000000" w14:paraId="0000031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1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31.2</w:t>
        <w:tab/>
        <w:t xml:space="preserve">In addition to any obligations under the Collaboration Agreement, the Supplier must:</w:t>
      </w:r>
    </w:p>
    <w:p w:rsidR="00000000" w:rsidDel="00000000" w:rsidP="00000000" w:rsidRDefault="00000000" w:rsidRPr="00000000" w14:paraId="0000031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1F">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31.2.1</w:t>
        <w:tab/>
        <w:t xml:space="preserve">work proactively and in good faith with each of the Buyer’s contractors</w:t>
      </w:r>
    </w:p>
    <w:p w:rsidR="00000000" w:rsidDel="00000000" w:rsidP="00000000" w:rsidRDefault="00000000" w:rsidRPr="00000000" w14:paraId="00000320">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321">
      <w:pPr>
        <w:pBdr>
          <w:top w:space="0" w:sz="0" w:val="nil"/>
          <w:left w:space="0" w:sz="0" w:val="nil"/>
          <w:bottom w:space="0" w:sz="0" w:val="nil"/>
          <w:right w:space="0" w:sz="0" w:val="nil"/>
          <w:between w:space="0" w:sz="0" w:val="nil"/>
        </w:pBdr>
        <w:ind w:left="1440" w:hanging="720"/>
        <w:rPr>
          <w:color w:val="000000"/>
        </w:rPr>
      </w:pPr>
      <w:r w:rsidDel="00000000" w:rsidR="00000000" w:rsidRPr="00000000">
        <w:rPr>
          <w:color w:val="000000"/>
          <w:rtl w:val="0"/>
        </w:rPr>
        <w:t xml:space="preserve">31.2.2</w:t>
        <w:tab/>
        <w:t xml:space="preserve">co-operate and share information with the Buyer’s contractors to enable the efficient operation of the Buyer’s ICT services and G-Cloud Services</w:t>
      </w:r>
    </w:p>
    <w:p w:rsidR="00000000" w:rsidDel="00000000" w:rsidP="00000000" w:rsidRDefault="00000000" w:rsidRPr="00000000" w14:paraId="00000322">
      <w:pPr>
        <w:pBdr>
          <w:top w:space="0" w:sz="0" w:val="nil"/>
          <w:left w:space="0" w:sz="0" w:val="nil"/>
          <w:bottom w:space="0" w:sz="0" w:val="nil"/>
          <w:right w:space="0" w:sz="0" w:val="nil"/>
          <w:between w:space="0" w:sz="0" w:val="nil"/>
        </w:pBdr>
        <w:ind w:left="1440" w:hanging="720"/>
        <w:rPr>
          <w:color w:val="000000"/>
        </w:rPr>
      </w:pPr>
      <w:r w:rsidDel="00000000" w:rsidR="00000000" w:rsidRPr="00000000">
        <w:rPr>
          <w:rtl w:val="0"/>
        </w:rPr>
      </w:r>
    </w:p>
    <w:p w:rsidR="00000000" w:rsidDel="00000000" w:rsidP="00000000" w:rsidRDefault="00000000" w:rsidRPr="00000000" w14:paraId="00000323">
      <w:pPr>
        <w:pStyle w:val="Heading3"/>
        <w:numPr>
          <w:ilvl w:val="2"/>
          <w:numId w:val="6"/>
        </w:numPr>
        <w:tabs>
          <w:tab w:val="left" w:pos="0"/>
        </w:tabs>
        <w:ind w:left="0" w:firstLine="0"/>
        <w:rPr/>
      </w:pPr>
      <w:r w:rsidDel="00000000" w:rsidR="00000000" w:rsidRPr="00000000">
        <w:rPr>
          <w:rtl w:val="0"/>
        </w:rPr>
        <w:t xml:space="preserve">32.</w:t>
        <w:tab/>
        <w:t xml:space="preserve">Variation process</w:t>
      </w:r>
    </w:p>
    <w:p w:rsidR="00000000" w:rsidDel="00000000" w:rsidP="00000000" w:rsidRDefault="00000000" w:rsidRPr="00000000" w14:paraId="00000324">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32.1</w:t>
        <w:tab/>
        <w:t xml:space="preserve">The Buyer can request in writing a change to this Call-Off Contract if it isn’t a material change to the Framework Agreement/or this Call-Off Contract. Once implemented, it is called a Variation.</w:t>
      </w:r>
    </w:p>
    <w:p w:rsidR="00000000" w:rsidDel="00000000" w:rsidP="00000000" w:rsidRDefault="00000000" w:rsidRPr="00000000" w14:paraId="00000325">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2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32.2</w:t>
        <w:tab/>
        <w:t xml:space="preserve">The Supplier must notify the Buyer immediately in writing of any proposed changes to their G-Cloud Services or their delivery by submitting a Variation request. This includes any changes in the Supplier’s supply chain.</w:t>
      </w:r>
    </w:p>
    <w:p w:rsidR="00000000" w:rsidDel="00000000" w:rsidP="00000000" w:rsidRDefault="00000000" w:rsidRPr="00000000" w14:paraId="0000032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28">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32.3</w:t>
        <w:tab/>
        <w:t xml:space="preserve">If Either Party can’t agree to or provide the Variation, the Buyer may agree to continue performing its obligations under this Call-Off Contract without the Variation, or End this Call-Off Contract by giving 30 days’ notice to the Supplier.</w:t>
      </w:r>
    </w:p>
    <w:p w:rsidR="00000000" w:rsidDel="00000000" w:rsidP="00000000" w:rsidRDefault="00000000" w:rsidRPr="00000000" w14:paraId="00000329">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32A">
      <w:pPr>
        <w:pStyle w:val="Heading3"/>
        <w:numPr>
          <w:ilvl w:val="2"/>
          <w:numId w:val="6"/>
        </w:numPr>
        <w:tabs>
          <w:tab w:val="left" w:pos="0"/>
        </w:tabs>
        <w:ind w:left="0" w:firstLine="0"/>
        <w:rPr/>
      </w:pPr>
      <w:r w:rsidDel="00000000" w:rsidR="00000000" w:rsidRPr="00000000">
        <w:rPr>
          <w:rtl w:val="0"/>
        </w:rPr>
        <w:t xml:space="preserve">33.</w:t>
        <w:tab/>
        <w:t xml:space="preserve">Data Protection Legislation (GDPR)</w:t>
      </w:r>
    </w:p>
    <w:p w:rsidR="00000000" w:rsidDel="00000000" w:rsidP="00000000" w:rsidRDefault="00000000" w:rsidRPr="00000000" w14:paraId="0000032B">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33.1</w:t>
        <w:tab/>
        <w:t xml:space="preserve">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000000" w:rsidDel="00000000" w:rsidP="00000000" w:rsidRDefault="00000000" w:rsidRPr="00000000" w14:paraId="0000032C">
      <w:pPr>
        <w:pBdr>
          <w:top w:space="0" w:sz="0" w:val="nil"/>
          <w:left w:space="0" w:sz="0" w:val="nil"/>
          <w:bottom w:space="0" w:sz="0" w:val="nil"/>
          <w:right w:space="0" w:sz="0" w:val="nil"/>
          <w:between w:space="0" w:sz="0" w:val="nil"/>
        </w:pBd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32D">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32E">
      <w:pPr>
        <w:pStyle w:val="Heading2"/>
        <w:numPr>
          <w:ilvl w:val="1"/>
          <w:numId w:val="6"/>
        </w:numPr>
        <w:tabs>
          <w:tab w:val="left" w:pos="0"/>
        </w:tabs>
        <w:ind w:left="0" w:firstLine="0"/>
        <w:rPr/>
      </w:pPr>
      <w:bookmarkStart w:colFirst="0" w:colLast="0" w:name="_heading=h.3rdcrjn" w:id="12"/>
      <w:bookmarkEnd w:id="12"/>
      <w:r w:rsidDel="00000000" w:rsidR="00000000" w:rsidRPr="00000000">
        <w:rPr>
          <w:rtl w:val="0"/>
        </w:rPr>
        <w:t xml:space="preserve">Schedule 3: N/A</w:t>
      </w:r>
    </w:p>
    <w:p w:rsidR="00000000" w:rsidDel="00000000" w:rsidP="00000000" w:rsidRDefault="00000000" w:rsidRPr="00000000" w14:paraId="0000032F">
      <w:pPr>
        <w:pStyle w:val="Heading2"/>
        <w:numPr>
          <w:ilvl w:val="1"/>
          <w:numId w:val="6"/>
        </w:numPr>
        <w:tabs>
          <w:tab w:val="left" w:pos="0"/>
        </w:tabs>
        <w:ind w:left="0" w:firstLine="0"/>
        <w:rPr/>
      </w:pPr>
      <w:bookmarkStart w:colFirst="0" w:colLast="0" w:name="_heading=h.26in1rg" w:id="13"/>
      <w:bookmarkEnd w:id="13"/>
      <w:r w:rsidDel="00000000" w:rsidR="00000000" w:rsidRPr="00000000">
        <w:rPr>
          <w:rtl w:val="0"/>
        </w:rPr>
        <w:t xml:space="preserve">Schedule 4: N/A</w:t>
      </w:r>
    </w:p>
    <w:p w:rsidR="00000000" w:rsidDel="00000000" w:rsidP="00000000" w:rsidRDefault="00000000" w:rsidRPr="00000000" w14:paraId="00000330">
      <w:pPr>
        <w:pStyle w:val="Heading2"/>
        <w:numPr>
          <w:ilvl w:val="1"/>
          <w:numId w:val="6"/>
        </w:numPr>
        <w:tabs>
          <w:tab w:val="left" w:pos="0"/>
        </w:tabs>
        <w:ind w:left="0" w:firstLine="0"/>
        <w:rPr/>
      </w:pPr>
      <w:bookmarkStart w:colFirst="0" w:colLast="0" w:name="_heading=h.lnxbz9" w:id="14"/>
      <w:bookmarkEnd w:id="14"/>
      <w:r w:rsidDel="00000000" w:rsidR="00000000" w:rsidRPr="00000000">
        <w:rPr>
          <w:rtl w:val="0"/>
        </w:rPr>
        <w:t xml:space="preserve">Schedule 7: GDPR Information </w:t>
      </w:r>
    </w:p>
    <w:p w:rsidR="00000000" w:rsidDel="00000000" w:rsidP="00000000" w:rsidRDefault="00000000" w:rsidRPr="00000000" w14:paraId="0000033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This schedule reproduces the annexes to the GDPR schedule contained within the Framework Agreement and incorporated into this Call-off Contract. </w:t>
      </w:r>
    </w:p>
    <w:p w:rsidR="00000000" w:rsidDel="00000000" w:rsidP="00000000" w:rsidRDefault="00000000" w:rsidRPr="00000000" w14:paraId="00000332">
      <w:pPr>
        <w:pStyle w:val="Heading3"/>
        <w:numPr>
          <w:ilvl w:val="2"/>
          <w:numId w:val="6"/>
        </w:numPr>
        <w:tabs>
          <w:tab w:val="left" w:pos="0"/>
        </w:tabs>
        <w:ind w:left="0" w:firstLine="0"/>
        <w:rPr/>
      </w:pPr>
      <w:r w:rsidDel="00000000" w:rsidR="00000000" w:rsidRPr="00000000">
        <w:rPr>
          <w:rtl w:val="0"/>
        </w:rPr>
        <w:t xml:space="preserve">Annex 1: Processing Personal Data</w:t>
      </w:r>
    </w:p>
    <w:p w:rsidR="00000000" w:rsidDel="00000000" w:rsidP="00000000" w:rsidRDefault="00000000" w:rsidRPr="00000000" w14:paraId="00000333">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This Annex shall be completed by the Controller, who may take account of the view of the Processors, however the final decision as to the content of this Annex shall be with the Buyer at its absolute discretion. </w:t>
      </w:r>
    </w:p>
    <w:p w:rsidR="00000000" w:rsidDel="00000000" w:rsidP="00000000" w:rsidRDefault="00000000" w:rsidRPr="00000000" w14:paraId="0000033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1.1</w:t>
        <w:tab/>
        <w:t xml:space="preserve">The contact details of the Buyer’s Data Protection Officer are: </w:t>
      </w:r>
      <w:r w:rsidDel="00000000" w:rsidR="00000000" w:rsidRPr="00000000">
        <w:rPr>
          <w:b w:val="1"/>
          <w:color w:val="ff0000"/>
          <w:highlight w:val="white"/>
          <w:rtl w:val="0"/>
        </w:rPr>
        <w:t xml:space="preserve">REDACTED under FOIA, Section 40 Personal Information</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3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1.2</w:t>
        <w:tab/>
        <w:t xml:space="preserve">The contact details of the Supplier’s Data Protection Officer are: </w:t>
      </w:r>
      <w:r w:rsidDel="00000000" w:rsidR="00000000" w:rsidRPr="00000000">
        <w:rPr>
          <w:b w:val="1"/>
          <w:color w:val="ff0000"/>
          <w:highlight w:val="white"/>
          <w:rtl w:val="0"/>
        </w:rPr>
        <w:t xml:space="preserve">REDACTED under FOIA, Section 40 Personal Information</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36">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1.3</w:t>
        <w:tab/>
        <w:t xml:space="preserve">The Processor shall comply with any further written instructions with respect to Processing by the Controller.</w:t>
      </w:r>
    </w:p>
    <w:p w:rsidR="00000000" w:rsidDel="00000000" w:rsidP="00000000" w:rsidRDefault="00000000" w:rsidRPr="00000000" w14:paraId="0000033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1.4</w:t>
        <w:tab/>
        <w:t xml:space="preserve">Any such further instructions shall be incorporated into this Annex.</w:t>
      </w:r>
    </w:p>
    <w:p w:rsidR="00000000" w:rsidDel="00000000" w:rsidP="00000000" w:rsidRDefault="00000000" w:rsidRPr="00000000" w14:paraId="00000338">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9"/>
        <w:tblW w:w="9029.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099"/>
        <w:gridCol w:w="4930"/>
        <w:tblGridChange w:id="0">
          <w:tblGrid>
            <w:gridCol w:w="4099"/>
            <w:gridCol w:w="49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9">
            <w:pPr>
              <w:pBdr>
                <w:top w:space="0" w:sz="0" w:val="nil"/>
                <w:left w:space="0" w:sz="0" w:val="nil"/>
                <w:bottom w:space="0" w:sz="0" w:val="nil"/>
                <w:right w:space="0" w:sz="0" w:val="nil"/>
                <w:between w:space="0" w:sz="0" w:val="nil"/>
              </w:pBdr>
              <w:spacing w:after="240" w:before="240" w:line="240" w:lineRule="auto"/>
              <w:jc w:val="center"/>
              <w:rPr>
                <w:color w:val="000000"/>
              </w:rPr>
            </w:pPr>
            <w:r w:rsidDel="00000000" w:rsidR="00000000" w:rsidRPr="00000000">
              <w:rPr>
                <w:b w:val="1"/>
                <w:color w:val="000000"/>
                <w:rtl w:val="0"/>
              </w:rPr>
              <w:t xml:space="preserve">Descriptions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A">
            <w:pPr>
              <w:pBdr>
                <w:top w:space="0" w:sz="0" w:val="nil"/>
                <w:left w:space="0" w:sz="0" w:val="nil"/>
                <w:bottom w:space="0" w:sz="0" w:val="nil"/>
                <w:right w:space="0" w:sz="0" w:val="nil"/>
                <w:between w:space="0" w:sz="0" w:val="nil"/>
              </w:pBdr>
              <w:spacing w:after="240" w:before="240" w:lineRule="auto"/>
              <w:jc w:val="center"/>
              <w:rPr>
                <w:color w:val="000000"/>
              </w:rPr>
            </w:pPr>
            <w:r w:rsidDel="00000000" w:rsidR="00000000" w:rsidRPr="00000000">
              <w:rPr>
                <w:b w:val="1"/>
                <w:color w:val="000000"/>
                <w:rtl w:val="0"/>
              </w:rPr>
              <w:t xml:space="preserve">Details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B">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Identity of Controller for each Category of Personal Data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C">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b w:val="1"/>
                <w:color w:val="000000"/>
                <w:rtl w:val="0"/>
              </w:rPr>
              <w:t xml:space="preserve">The Buyer is Controller and the Supplier is Processor</w:t>
            </w:r>
          </w:p>
          <w:p w:rsidR="00000000" w:rsidDel="00000000" w:rsidP="00000000" w:rsidRDefault="00000000" w:rsidRPr="00000000" w14:paraId="0000033D">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rtl w:val="0"/>
              </w:rPr>
            </w:r>
          </w:p>
          <w:p w:rsidR="00000000" w:rsidDel="00000000" w:rsidP="00000000" w:rsidRDefault="00000000" w:rsidRPr="00000000" w14:paraId="0000033E">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rsidR="00000000" w:rsidDel="00000000" w:rsidP="00000000" w:rsidRDefault="00000000" w:rsidRPr="00000000" w14:paraId="0000033F">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340">
            <w:pPr>
              <w:numPr>
                <w:ilvl w:val="0"/>
                <w:numId w:val="5"/>
              </w:numPr>
              <w:spacing w:line="240" w:lineRule="auto"/>
              <w:ind w:left="720" w:hanging="360"/>
              <w:rPr>
                <w:color w:val="000000"/>
              </w:rPr>
            </w:pPr>
            <w:r w:rsidDel="00000000" w:rsidR="00000000" w:rsidRPr="00000000">
              <w:rPr>
                <w:color w:val="000000"/>
                <w:rtl w:val="0"/>
              </w:rPr>
              <w:t xml:space="preserve">Name and business email address and  telephone number of participant</w:t>
            </w:r>
          </w:p>
          <w:p w:rsidR="00000000" w:rsidDel="00000000" w:rsidP="00000000" w:rsidRDefault="00000000" w:rsidRPr="00000000" w14:paraId="00000341">
            <w:pPr>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342">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343">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b w:val="1"/>
                <w:color w:val="000000"/>
                <w:rtl w:val="0"/>
              </w:rPr>
              <w:t xml:space="preserve">The Supplier is Controller and the Buyer is Processor</w:t>
            </w:r>
          </w:p>
          <w:p w:rsidR="00000000" w:rsidDel="00000000" w:rsidP="00000000" w:rsidRDefault="00000000" w:rsidRPr="00000000" w14:paraId="00000344">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345">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The Parties acknowledge that for the purposes of the Data Protection Legislation, the Supplier is the Controller and the Buyer is the Processor in accordance with paragraph 2 to paragraph 15 of the following Personal Data:</w:t>
            </w:r>
          </w:p>
          <w:p w:rsidR="00000000" w:rsidDel="00000000" w:rsidP="00000000" w:rsidRDefault="00000000" w:rsidRPr="00000000" w14:paraId="00000346">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347">
            <w:pPr>
              <w:numPr>
                <w:ilvl w:val="0"/>
                <w:numId w:val="5"/>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N/A.</w:t>
            </w:r>
          </w:p>
          <w:p w:rsidR="00000000" w:rsidDel="00000000" w:rsidP="00000000" w:rsidRDefault="00000000" w:rsidRPr="00000000" w14:paraId="00000348">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349">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b w:val="1"/>
                <w:color w:val="000000"/>
                <w:rtl w:val="0"/>
              </w:rPr>
              <w:t xml:space="preserve">The Parties are Joint Controllers</w:t>
            </w:r>
          </w:p>
          <w:p w:rsidR="00000000" w:rsidDel="00000000" w:rsidP="00000000" w:rsidRDefault="00000000" w:rsidRPr="00000000" w14:paraId="0000034A">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34B">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The Parties acknowledge that they are Joint Controllers for the purposes of the Data Protection Legislation in respect of:</w:t>
            </w:r>
          </w:p>
          <w:p w:rsidR="00000000" w:rsidDel="00000000" w:rsidP="00000000" w:rsidRDefault="00000000" w:rsidRPr="00000000" w14:paraId="0000034C">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34D">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N/A</w:t>
            </w:r>
          </w:p>
          <w:p w:rsidR="00000000" w:rsidDel="00000000" w:rsidP="00000000" w:rsidRDefault="00000000" w:rsidRPr="00000000" w14:paraId="0000034E">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34F">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w:t>
            </w:r>
            <w:r w:rsidDel="00000000" w:rsidR="00000000" w:rsidRPr="00000000">
              <w:rPr>
                <w:b w:val="1"/>
                <w:color w:val="000000"/>
                <w:rtl w:val="0"/>
              </w:rPr>
              <w:t xml:space="preserve">Insert the scope of Personal Data which the purposes and means of the Processing is determined by the both Parties together</w:t>
            </w:r>
            <w:r w:rsidDel="00000000" w:rsidR="00000000" w:rsidRPr="00000000">
              <w:rPr>
                <w:color w:val="000000"/>
                <w:rtl w:val="0"/>
              </w:rPr>
              <w:t xml:space="preserve">]</w:t>
            </w:r>
          </w:p>
          <w:p w:rsidR="00000000" w:rsidDel="00000000" w:rsidP="00000000" w:rsidRDefault="00000000" w:rsidRPr="00000000" w14:paraId="00000350">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351">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b w:val="1"/>
                <w:color w:val="000000"/>
                <w:rtl w:val="0"/>
              </w:rPr>
              <w:t xml:space="preserve">The Parties are Independent Controllers of Personal Data</w:t>
            </w:r>
          </w:p>
          <w:p w:rsidR="00000000" w:rsidDel="00000000" w:rsidP="00000000" w:rsidRDefault="00000000" w:rsidRPr="00000000" w14:paraId="00000352">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353">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N/A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54">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Duration of the Processing</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55">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As per the contract terms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56">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Nature and purposes of the Processing</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57">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employment Processing, statutory obligation, recruitment assessment etc.</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58">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Type of Personal Data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59">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Name and contact business email or User research participate.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5A">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Categories of Data Subject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5B">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N/A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5C">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Plan for return and destruction of the data once the Processing is complete UNLESS requirement under Union or Member State law to preserve that type of data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5D">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Any data processed by the contractor will be destroyed on completion of the contract User research outcomes will be retained by CCS as required with User details being destroyed in line with CCS standard data policy if applicable. Data will be destroyed by eraser from CCS Systems.</w:t>
            </w:r>
          </w:p>
        </w:tc>
      </w:tr>
    </w:tbl>
    <w:p w:rsidR="00000000" w:rsidDel="00000000" w:rsidP="00000000" w:rsidRDefault="00000000" w:rsidRPr="00000000" w14:paraId="0000035E">
      <w:pPr>
        <w:pBdr>
          <w:top w:space="0" w:sz="0" w:val="nil"/>
          <w:left w:space="0" w:sz="0" w:val="nil"/>
          <w:bottom w:space="0" w:sz="0" w:val="nil"/>
          <w:right w:space="0" w:sz="0" w:val="nil"/>
          <w:between w:space="0" w:sz="0" w:val="nil"/>
        </w:pBdr>
        <w:spacing w:after="240" w:before="240" w:lineRule="auto"/>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35F">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360">
      <w:pPr>
        <w:pStyle w:val="Heading3"/>
        <w:numPr>
          <w:ilvl w:val="2"/>
          <w:numId w:val="6"/>
        </w:numPr>
        <w:tabs>
          <w:tab w:val="left" w:pos="0"/>
        </w:tabs>
        <w:ind w:left="0" w:firstLine="0"/>
        <w:rPr>
          <w:color w:val="000000"/>
        </w:rPr>
      </w:pPr>
      <w:r w:rsidDel="00000000" w:rsidR="00000000" w:rsidRPr="00000000">
        <w:rPr>
          <w:rtl w:val="0"/>
        </w:rPr>
        <w:t xml:space="preserve">Annex 2: NA</w:t>
      </w:r>
      <w:r w:rsidDel="00000000" w:rsidR="00000000" w:rsidRPr="00000000">
        <w:rPr>
          <w:rtl w:val="0"/>
        </w:rPr>
      </w:r>
    </w:p>
    <w:sectPr>
      <w:footerReference r:id="rId26" w:type="default"/>
      <w:pgSz w:h="16834" w:w="11909" w:orient="portrait"/>
      <w:pgMar w:bottom="1134" w:top="720"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1">
    <w:pPr>
      <w:pBdr>
        <w:top w:space="0" w:sz="0" w:val="nil"/>
        <w:left w:space="0" w:sz="0" w:val="nil"/>
        <w:bottom w:space="0" w:sz="0" w:val="nil"/>
        <w:right w:space="0" w:sz="0" w:val="nil"/>
        <w:between w:space="0" w:sz="0" w:val="nil"/>
      </w:pBdr>
      <w:tabs>
        <w:tab w:val="center" w:pos="4680"/>
        <w:tab w:val="right" w:pos="9360"/>
      </w:tabs>
      <w:spacing w:line="240" w:lineRule="auto"/>
      <w:ind w:right="360"/>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5930900</wp:posOffset>
              </wp:positionH>
              <wp:positionV relativeFrom="paragraph">
                <wp:posOffset>0</wp:posOffset>
              </wp:positionV>
              <wp:extent cx="184785" cy="189230"/>
              <wp:effectExtent b="0" l="0" r="0" t="0"/>
              <wp:wrapTopAndBottom distB="0" distT="0"/>
              <wp:docPr id="10" name=""/>
              <a:graphic>
                <a:graphicData uri="http://schemas.microsoft.com/office/word/2010/wordprocessingShape">
                  <wps:wsp>
                    <wps:cNvSpPr/>
                    <wps:cNvPr id="2" name="Shape 2"/>
                    <wps:spPr>
                      <a:xfrm>
                        <a:off x="5267895" y="3699673"/>
                        <a:ext cx="156210" cy="16065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 PAGE 76</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5930900</wp:posOffset>
              </wp:positionH>
              <wp:positionV relativeFrom="paragraph">
                <wp:posOffset>0</wp:posOffset>
              </wp:positionV>
              <wp:extent cx="184785" cy="189230"/>
              <wp:effectExtent b="0" l="0" r="0" t="0"/>
              <wp:wrapTopAndBottom distB="0" distT="0"/>
              <wp:docPr id="1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84785" cy="18923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7">
    <w:lvl w:ilvl="0">
      <w:start w:val="1"/>
      <w:numFmt w:val="bullet"/>
      <w:lvlText w:val="●"/>
      <w:lvlJc w:val="left"/>
      <w:pPr>
        <w:ind w:left="720" w:hanging="720"/>
      </w:pPr>
      <w:rPr>
        <w:rFonts w:ascii="Noto Sans Symbols" w:cs="Noto Sans Symbols" w:eastAsia="Noto Sans Symbols" w:hAnsi="Noto Sans Symbols"/>
        <w:smallCaps w:val="0"/>
      </w:rPr>
    </w:lvl>
    <w:lvl w:ilvl="1">
      <w:start w:val="1"/>
      <w:numFmt w:val="bullet"/>
      <w:lvlText w:val="●"/>
      <w:lvlJc w:val="left"/>
      <w:pPr>
        <w:ind w:left="720" w:hanging="720"/>
      </w:pPr>
      <w:rPr>
        <w:rFonts w:ascii="Noto Sans Symbols" w:cs="Noto Sans Symbols" w:eastAsia="Noto Sans Symbols" w:hAnsi="Noto Sans Symbols"/>
        <w:b w:val="0"/>
        <w:smallCaps w:val="0"/>
        <w:sz w:val="24"/>
        <w:szCs w:val="24"/>
      </w:rPr>
    </w:lvl>
    <w:lvl w:ilvl="2">
      <w:start w:val="1"/>
      <w:numFmt w:val="decimal"/>
      <w:lvlText w:val="●.●.%3"/>
      <w:lvlJc w:val="left"/>
      <w:pPr>
        <w:ind w:left="1800" w:hanging="1080"/>
      </w:pPr>
      <w:rPr>
        <w:b w:val="0"/>
        <w:smallCaps w:val="0"/>
        <w:sz w:val="22"/>
        <w:szCs w:val="22"/>
      </w:rPr>
    </w:lvl>
    <w:lvl w:ilvl="3">
      <w:start w:val="1"/>
      <w:numFmt w:val="decimal"/>
      <w:lvlText w:val="●.●.%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9">
    <w:lvl w:ilvl="0">
      <w:start w:val="1"/>
      <w:numFmt w:val="bullet"/>
      <w:lvlText w:val="●"/>
      <w:lvlJc w:val="left"/>
      <w:pPr>
        <w:ind w:left="720" w:hanging="720"/>
      </w:pPr>
      <w:rPr>
        <w:rFonts w:ascii="Noto Sans Symbols" w:cs="Noto Sans Symbols" w:eastAsia="Noto Sans Symbols" w:hAnsi="Noto Sans Symbols"/>
        <w:smallCaps w:val="0"/>
      </w:rPr>
    </w:lvl>
    <w:lvl w:ilvl="1">
      <w:start w:val="1"/>
      <w:numFmt w:val="bullet"/>
      <w:lvlText w:val="●"/>
      <w:lvlJc w:val="left"/>
      <w:pPr>
        <w:ind w:left="720" w:hanging="720"/>
      </w:pPr>
      <w:rPr>
        <w:rFonts w:ascii="Noto Sans Symbols" w:cs="Noto Sans Symbols" w:eastAsia="Noto Sans Symbols" w:hAnsi="Noto Sans Symbols"/>
        <w:b w:val="0"/>
        <w:smallCaps w:val="0"/>
        <w:sz w:val="24"/>
        <w:szCs w:val="24"/>
      </w:rPr>
    </w:lvl>
    <w:lvl w:ilvl="2">
      <w:start w:val="1"/>
      <w:numFmt w:val="decimal"/>
      <w:lvlText w:val="●.●.%3"/>
      <w:lvlJc w:val="left"/>
      <w:pPr>
        <w:ind w:left="1800" w:hanging="1080"/>
      </w:pPr>
      <w:rPr>
        <w:b w:val="0"/>
        <w:smallCaps w:val="0"/>
        <w:sz w:val="22"/>
        <w:szCs w:val="22"/>
      </w:rPr>
    </w:lvl>
    <w:lvl w:ilvl="3">
      <w:start w:val="1"/>
      <w:numFmt w:val="decimal"/>
      <w:lvlText w:val="●.●.%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ind w:left="720" w:hanging="720"/>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ind w:left="1440" w:hanging="720"/>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ind w:left="2160" w:hanging="720"/>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ind w:left="2880" w:hanging="720"/>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ind w:left="3600" w:hanging="720"/>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ind w:left="4320" w:hanging="720"/>
    </w:pPr>
    <w:rPr>
      <w:i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paragraph" w:styleId="Normal" w:default="1">
    <w:name w:val="Normal"/>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uiPriority w:val="99"/>
    <w:qFormat w:val="1"/>
    <w:pPr>
      <w:keepNext w:val="1"/>
      <w:keepLines w:val="1"/>
      <w:numPr>
        <w:numId w:val="12"/>
      </w:numPr>
      <w:pBdr>
        <w:top w:space="0" w:sz="0" w:val="nil"/>
        <w:left w:space="0" w:sz="0" w:val="nil"/>
        <w:bottom w:space="0" w:sz="0" w:val="nil"/>
        <w:right w:space="0" w:sz="0" w:val="nil"/>
        <w:between w:space="0" w:sz="0" w:val="nil"/>
      </w:pBdr>
      <w:spacing w:after="120" w:before="400"/>
      <w:outlineLvl w:val="0"/>
    </w:pPr>
    <w:rPr>
      <w:color w:val="000000"/>
      <w:sz w:val="40"/>
      <w:szCs w:val="4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qFormat w:val="1"/>
    <w:pPr>
      <w:keepNext w:val="1"/>
      <w:keepLines w:val="1"/>
      <w:numPr>
        <w:ilvl w:val="1"/>
        <w:numId w:val="12"/>
      </w:numPr>
      <w:pBdr>
        <w:top w:space="0" w:sz="0" w:val="nil"/>
        <w:left w:space="0" w:sz="0" w:val="nil"/>
        <w:bottom w:space="0" w:sz="0" w:val="nil"/>
        <w:right w:space="0" w:sz="0" w:val="nil"/>
        <w:between w:space="0" w:sz="0" w:val="nil"/>
      </w:pBdr>
      <w:spacing w:after="120" w:before="360"/>
      <w:outlineLvl w:val="1"/>
    </w:pPr>
    <w:rPr>
      <w:color w:val="000000"/>
      <w:sz w:val="32"/>
      <w:szCs w:val="3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uiPriority w:val="99"/>
    <w:qFormat w:val="1"/>
    <w:pPr>
      <w:keepNext w:val="1"/>
      <w:keepLines w:val="1"/>
      <w:numPr>
        <w:ilvl w:val="2"/>
        <w:numId w:val="12"/>
      </w:numPr>
      <w:pBdr>
        <w:top w:space="0" w:sz="0" w:val="nil"/>
        <w:left w:space="0" w:sz="0" w:val="nil"/>
        <w:bottom w:space="0" w:sz="0" w:val="nil"/>
        <w:right w:space="0" w:sz="0" w:val="nil"/>
        <w:between w:space="0" w:sz="0" w:val="nil"/>
      </w:pBdr>
      <w:spacing w:after="80" w:before="320"/>
      <w:outlineLvl w:val="2"/>
    </w:pPr>
    <w:rPr>
      <w:color w:val="434343"/>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val="1"/>
    <w:pPr>
      <w:keepNext w:val="1"/>
      <w:keepLines w:val="1"/>
      <w:numPr>
        <w:ilvl w:val="3"/>
        <w:numId w:val="12"/>
      </w:numPr>
      <w:pBdr>
        <w:top w:space="0" w:sz="0" w:val="nil"/>
        <w:left w:space="0" w:sz="0" w:val="nil"/>
        <w:bottom w:space="0" w:sz="0" w:val="nil"/>
        <w:right w:space="0" w:sz="0" w:val="nil"/>
        <w:between w:space="0" w:sz="0" w:val="nil"/>
      </w:pBdr>
      <w:spacing w:after="80" w:before="280"/>
      <w:outlineLvl w:val="3"/>
    </w:pPr>
    <w:rPr>
      <w:color w:val="666666"/>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Unused"/>
    <w:basedOn w:val="Normal"/>
    <w:next w:val="Normal"/>
    <w:qFormat w:val="1"/>
    <w:pPr>
      <w:keepNext w:val="1"/>
      <w:keepLines w:val="1"/>
      <w:numPr>
        <w:ilvl w:val="4"/>
        <w:numId w:val="12"/>
      </w:numPr>
      <w:pBdr>
        <w:top w:space="0" w:sz="0" w:val="nil"/>
        <w:left w:space="0" w:sz="0" w:val="nil"/>
        <w:bottom w:space="0" w:sz="0" w:val="nil"/>
        <w:right w:space="0" w:sz="0" w:val="nil"/>
        <w:between w:space="0" w:sz="0" w:val="nil"/>
      </w:pBdr>
      <w:spacing w:after="80" w:before="240"/>
      <w:outlineLvl w:val="4"/>
    </w:pPr>
    <w:rPr>
      <w:color w:val="666666"/>
    </w:rPr>
  </w:style>
  <w:style w:type="paragraph" w:styleId="Heading6">
    <w:name w:val="heading 6"/>
    <w:aliases w:val="Heading 6 (Do Not Use),Heading 6(unused),Legal Level 1.,L1 PIP,Heading 6  Appendix Y &amp; Z,Lev 6,H6 DO NOT USE,Bullet list,PA Appendix,H6,H61,PR14"/>
    <w:basedOn w:val="Normal"/>
    <w:next w:val="Normal"/>
    <w:qFormat w:val="1"/>
    <w:pPr>
      <w:keepNext w:val="1"/>
      <w:keepLines w:val="1"/>
      <w:numPr>
        <w:ilvl w:val="5"/>
        <w:numId w:val="12"/>
      </w:numPr>
      <w:pBdr>
        <w:top w:space="0" w:sz="0" w:val="nil"/>
        <w:left w:space="0" w:sz="0" w:val="nil"/>
        <w:bottom w:space="0" w:sz="0" w:val="nil"/>
        <w:right w:space="0" w:sz="0" w:val="nil"/>
        <w:between w:space="0" w:sz="0" w:val="nil"/>
      </w:pBdr>
      <w:spacing w:after="80" w:before="240"/>
      <w:outlineLvl w:val="5"/>
    </w:pPr>
    <w:rPr>
      <w:i w:val="1"/>
      <w:color w:val="666666"/>
    </w:rPr>
  </w:style>
  <w:style w:type="paragraph" w:styleId="Heading7">
    <w:name w:val="heading 7"/>
    <w:aliases w:val="Heading 7 (Do Not Use),Heading 7(unused),Legal Level 1.1.,L2 PIP,Lev 7,H7DO NOT USE,PA Appendix Major"/>
    <w:basedOn w:val="Normal"/>
    <w:link w:val="Heading7Char"/>
    <w:qFormat w:val="1"/>
    <w:rsid w:val="00A5546D"/>
    <w:pPr>
      <w:numPr>
        <w:ilvl w:val="6"/>
        <w:numId w:val="12"/>
      </w:numPr>
      <w:adjustRightInd w:val="0"/>
      <w:spacing w:after="240" w:line="240" w:lineRule="auto"/>
      <w:jc w:val="both"/>
      <w:outlineLvl w:val="6"/>
    </w:pPr>
    <w:rPr>
      <w:rFonts w:cs="Times New Roman" w:eastAsia="STZhongsong"/>
      <w:szCs w:val="20"/>
      <w:lang w:eastAsia="zh-CN"/>
    </w:rPr>
  </w:style>
  <w:style w:type="paragraph" w:styleId="Heading8">
    <w:name w:val="heading 8"/>
    <w:aliases w:val="Heading 8 (Do Not Use),Legal Level 1.1.1.,Lev 8,h8 DO NOT USE,PA Appendix Minor"/>
    <w:basedOn w:val="Normal"/>
    <w:link w:val="Heading8Char"/>
    <w:uiPriority w:val="99"/>
    <w:qFormat w:val="1"/>
    <w:rsid w:val="00A5546D"/>
    <w:pPr>
      <w:numPr>
        <w:ilvl w:val="7"/>
        <w:numId w:val="12"/>
      </w:numPr>
      <w:adjustRightInd w:val="0"/>
      <w:spacing w:after="240" w:line="240" w:lineRule="auto"/>
      <w:jc w:val="both"/>
      <w:outlineLvl w:val="7"/>
    </w:pPr>
    <w:rPr>
      <w:rFonts w:cs="Times New Roman" w:eastAsia="STZhongsong"/>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val="1"/>
    <w:rsid w:val="00A5546D"/>
    <w:pPr>
      <w:numPr>
        <w:ilvl w:val="8"/>
        <w:numId w:val="12"/>
      </w:numPr>
      <w:adjustRightInd w:val="0"/>
      <w:spacing w:after="240" w:line="240" w:lineRule="auto"/>
      <w:jc w:val="both"/>
      <w:outlineLvl w:val="8"/>
    </w:pPr>
    <w:rPr>
      <w:rFonts w:cs="Times New Roman" w:eastAsia="STZhongsong"/>
      <w:szCs w:val="20"/>
      <w:lang w:eastAsia="zh-CN"/>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pPr>
    <w:rPr>
      <w:color w:val="000000"/>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pPr>
    <w:rPr>
      <w:color w:val="666666"/>
      <w:sz w:val="30"/>
      <w:szCs w:val="30"/>
    </w:rPr>
  </w:style>
  <w:style w:type="table" w:styleId="a" w:customStyle="1">
    <w:basedOn w:val="TableNormal"/>
    <w:tblPr>
      <w:tblStyleRowBandSize w:val="1"/>
      <w:tblStyleColBandSize w:val="1"/>
      <w:tblCellMar>
        <w:top w:w="100.0" w:type="dxa"/>
        <w:left w:w="90.0" w:type="dxa"/>
        <w:bottom w:w="100.0" w:type="dxa"/>
        <w:right w:w="100.0" w:type="dxa"/>
      </w:tblCellMar>
    </w:tblPr>
  </w:style>
  <w:style w:type="table" w:styleId="a0" w:customStyle="1">
    <w:basedOn w:val="TableNormal"/>
    <w:tblPr>
      <w:tblStyleRowBandSize w:val="1"/>
      <w:tblStyleColBandSize w:val="1"/>
      <w:tblCellMar>
        <w:top w:w="100.0" w:type="dxa"/>
        <w:left w:w="90.0" w:type="dxa"/>
        <w:bottom w:w="100.0" w:type="dxa"/>
        <w:right w:w="100.0" w:type="dxa"/>
      </w:tblCellMar>
    </w:tblPr>
  </w:style>
  <w:style w:type="table" w:styleId="a1" w:customStyle="1">
    <w:basedOn w:val="TableNormal"/>
    <w:tblPr>
      <w:tblStyleRowBandSize w:val="1"/>
      <w:tblStyleColBandSize w:val="1"/>
      <w:tblCellMar>
        <w:top w:w="100.0" w:type="dxa"/>
        <w:left w:w="90.0" w:type="dxa"/>
        <w:bottom w:w="100.0" w:type="dxa"/>
        <w:right w:w="100.0" w:type="dxa"/>
      </w:tblCellMar>
    </w:tblPr>
  </w:style>
  <w:style w:type="table" w:styleId="a2" w:customStyle="1">
    <w:basedOn w:val="TableNormal"/>
    <w:tblPr>
      <w:tblStyleRowBandSize w:val="1"/>
      <w:tblStyleColBandSize w:val="1"/>
      <w:tblCellMar>
        <w:top w:w="100.0" w:type="dxa"/>
        <w:left w:w="90.0" w:type="dxa"/>
        <w:bottom w:w="100.0" w:type="dxa"/>
        <w:right w:w="100.0" w:type="dxa"/>
      </w:tblCellMar>
    </w:tblPr>
  </w:style>
  <w:style w:type="table" w:styleId="a3" w:customStyle="1">
    <w:basedOn w:val="TableNormal"/>
    <w:tblPr>
      <w:tblStyleRowBandSize w:val="1"/>
      <w:tblStyleColBandSize w:val="1"/>
      <w:tblCellMar>
        <w:top w:w="100.0" w:type="dxa"/>
        <w:left w:w="90.0" w:type="dxa"/>
        <w:bottom w:w="100.0" w:type="dxa"/>
        <w:right w:w="100.0" w:type="dxa"/>
      </w:tblCellMar>
    </w:tblPr>
  </w:style>
  <w:style w:type="table" w:styleId="a4" w:customStyle="1">
    <w:basedOn w:val="TableNormal"/>
    <w:tblPr>
      <w:tblStyleRowBandSize w:val="1"/>
      <w:tblStyleColBandSize w:val="1"/>
      <w:tblCellMar>
        <w:top w:w="100.0" w:type="dxa"/>
        <w:left w:w="90.0" w:type="dxa"/>
        <w:bottom w:w="100.0" w:type="dxa"/>
        <w:right w:w="100.0" w:type="dxa"/>
      </w:tblCellMar>
    </w:tblPr>
  </w:style>
  <w:style w:type="table" w:styleId="a5" w:customStyle="1">
    <w:basedOn w:val="TableNormal"/>
    <w:tblPr>
      <w:tblStyleRowBandSize w:val="1"/>
      <w:tblStyleColBandSize w:val="1"/>
      <w:tblCellMar>
        <w:top w:w="100.0" w:type="dxa"/>
        <w:left w:w="90.0" w:type="dxa"/>
        <w:bottom w:w="100.0" w:type="dxa"/>
        <w:right w:w="100.0" w:type="dxa"/>
      </w:tblCellMar>
    </w:tblPr>
  </w:style>
  <w:style w:type="table" w:styleId="a6" w:customStyle="1">
    <w:basedOn w:val="TableNormal"/>
    <w:tblPr>
      <w:tblStyleRowBandSize w:val="1"/>
      <w:tblStyleColBandSize w:val="1"/>
      <w:tblCellMar>
        <w:top w:w="100.0" w:type="dxa"/>
        <w:left w:w="90.0" w:type="dxa"/>
        <w:bottom w:w="100.0" w:type="dxa"/>
        <w:right w:w="100.0" w:type="dxa"/>
      </w:tblCellMar>
    </w:tblPr>
  </w:style>
  <w:style w:type="table" w:styleId="a7" w:customStyle="1">
    <w:basedOn w:val="TableNormal"/>
    <w:tblPr>
      <w:tblStyleRowBandSize w:val="1"/>
      <w:tblStyleColBandSize w:val="1"/>
      <w:tblCellMar>
        <w:top w:w="100.0" w:type="dxa"/>
        <w:left w:w="90.0" w:type="dxa"/>
        <w:bottom w:w="100.0" w:type="dxa"/>
        <w:right w:w="100.0" w:type="dxa"/>
      </w:tblCellMar>
    </w:tblPr>
  </w:style>
  <w:style w:type="table" w:styleId="a8" w:customStyle="1">
    <w:basedOn w:val="TableNormal"/>
    <w:tblPr>
      <w:tblStyleRowBandSize w:val="1"/>
      <w:tblStyleColBandSize w:val="1"/>
      <w:tblCellMar>
        <w:top w:w="100.0" w:type="dxa"/>
        <w:left w:w="90.0" w:type="dxa"/>
        <w:bottom w:w="100.0" w:type="dxa"/>
        <w:right w:w="100.0" w:type="dxa"/>
      </w:tblCellMar>
    </w:tblPr>
  </w:style>
  <w:style w:type="table" w:styleId="a9" w:customStyle="1">
    <w:basedOn w:val="TableNormal"/>
    <w:tblPr>
      <w:tblStyleRowBandSize w:val="1"/>
      <w:tblStyleColBandSize w:val="1"/>
      <w:tblCellMar>
        <w:top w:w="100.0" w:type="dxa"/>
        <w:left w:w="90.0" w:type="dxa"/>
        <w:bottom w:w="100.0" w:type="dxa"/>
        <w:right w:w="100.0" w:type="dxa"/>
      </w:tblCellMar>
    </w:tblPr>
  </w:style>
  <w:style w:type="table" w:styleId="aa" w:customStyle="1">
    <w:basedOn w:val="TableNormal"/>
    <w:tblPr>
      <w:tblStyleRowBandSize w:val="1"/>
      <w:tblStyleColBandSize w:val="1"/>
      <w:tblCellMar>
        <w:top w:w="100.0" w:type="dxa"/>
        <w:left w:w="90.0" w:type="dxa"/>
        <w:bottom w:w="100.0" w:type="dxa"/>
        <w:right w:w="100.0" w:type="dxa"/>
      </w:tblCellMar>
    </w:tblPr>
  </w:style>
  <w:style w:type="table" w:styleId="ab" w:customStyle="1">
    <w:basedOn w:val="TableNormal"/>
    <w:tblPr>
      <w:tblStyleRowBandSize w:val="1"/>
      <w:tblStyleColBandSize w:val="1"/>
      <w:tblCellMar>
        <w:top w:w="100.0" w:type="dxa"/>
        <w:left w:w="90.0" w:type="dxa"/>
        <w:bottom w:w="100.0" w:type="dxa"/>
        <w:right w:w="100.0" w:type="dxa"/>
      </w:tblCellMar>
    </w:tblPr>
  </w:style>
  <w:style w:type="character" w:styleId="Heading7Char" w:customStyle="1">
    <w:name w:val="Heading 7 Char"/>
    <w:aliases w:val="Heading 7 (Do Not Use) Char,Heading 7(unused) Char,Legal Level 1.1. Char,L2 PIP Char,Lev 7 Char,H7DO NOT USE Char,PA Appendix Major Char"/>
    <w:basedOn w:val="DefaultParagraphFont"/>
    <w:link w:val="Heading7"/>
    <w:rsid w:val="00A5546D"/>
    <w:rPr>
      <w:rFonts w:cs="Times New Roman" w:eastAsia="STZhongsong"/>
      <w:szCs w:val="20"/>
      <w:lang w:eastAsia="zh-CN"/>
    </w:rPr>
  </w:style>
  <w:style w:type="character" w:styleId="Heading8Char" w:customStyle="1">
    <w:name w:val="Heading 8 Char"/>
    <w:aliases w:val="Heading 8 (Do Not Use) Char,Legal Level 1.1.1. Char,Lev 8 Char,h8 DO NOT USE Char,PA Appendix Minor Char"/>
    <w:basedOn w:val="DefaultParagraphFont"/>
    <w:link w:val="Heading8"/>
    <w:uiPriority w:val="99"/>
    <w:rsid w:val="00A5546D"/>
    <w:rPr>
      <w:rFonts w:cs="Times New Roman" w:eastAsia="STZhongsong"/>
      <w:szCs w:val="20"/>
      <w:lang w:eastAsia="zh-CN"/>
    </w:rPr>
  </w:style>
  <w:style w:type="character" w:styleId="Heading9Char" w:customStyle="1">
    <w:name w:val="Heading 9 Char"/>
    <w:aliases w:val="Heading 9 (Do Not Use) Char,Heading 9 (defunct) Char,Legal Level 1.1.1.1. Char,Lev 9 Char,h9 DO NOT USE Char,App Heading Char,Titre 10 Char,App1 Char"/>
    <w:basedOn w:val="DefaultParagraphFont"/>
    <w:link w:val="Heading9"/>
    <w:uiPriority w:val="99"/>
    <w:rsid w:val="00A5546D"/>
    <w:rPr>
      <w:rFonts w:cs="Times New Roman" w:eastAsia="STZhongsong"/>
      <w:szCs w:val="20"/>
      <w:lang w:eastAsia="zh-CN"/>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5546D"/>
    <w:rPr>
      <w:color w:val="000000"/>
      <w:sz w:val="32"/>
      <w:szCs w:val="32"/>
    </w:rPr>
  </w:style>
  <w:style w:type="character" w:styleId="normaltextrun" w:customStyle="1">
    <w:name w:val="normaltextrun"/>
    <w:basedOn w:val="DefaultParagraphFont"/>
    <w:rsid w:val="00A5546D"/>
  </w:style>
  <w:style w:type="paragraph" w:styleId="NormalWeb">
    <w:name w:val="Normal (Web)"/>
    <w:basedOn w:val="Normal"/>
    <w:uiPriority w:val="99"/>
    <w:semiHidden w:val="1"/>
    <w:unhideWhenUsed w:val="1"/>
    <w:rsid w:val="002A68DC"/>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rsid w:val="002A68DC"/>
    <w:rPr>
      <w:color w:val="0000ff"/>
      <w:u w:val="single"/>
    </w:rPr>
  </w:style>
  <w:style w:type="character" w:styleId="CommentReference">
    <w:name w:val="annotation reference"/>
    <w:basedOn w:val="DefaultParagraphFont"/>
    <w:uiPriority w:val="99"/>
    <w:semiHidden w:val="1"/>
    <w:unhideWhenUsed w:val="1"/>
    <w:rsid w:val="00996E51"/>
    <w:rPr>
      <w:sz w:val="16"/>
      <w:szCs w:val="16"/>
    </w:rPr>
  </w:style>
  <w:style w:type="paragraph" w:styleId="CommentText">
    <w:name w:val="annotation text"/>
    <w:basedOn w:val="Normal"/>
    <w:link w:val="CommentTextChar"/>
    <w:uiPriority w:val="99"/>
    <w:semiHidden w:val="1"/>
    <w:unhideWhenUsed w:val="1"/>
    <w:rsid w:val="00996E51"/>
    <w:pPr>
      <w:spacing w:line="240" w:lineRule="auto"/>
    </w:pPr>
    <w:rPr>
      <w:sz w:val="20"/>
      <w:szCs w:val="20"/>
    </w:rPr>
  </w:style>
  <w:style w:type="character" w:styleId="CommentTextChar" w:customStyle="1">
    <w:name w:val="Comment Text Char"/>
    <w:basedOn w:val="DefaultParagraphFont"/>
    <w:link w:val="CommentText"/>
    <w:uiPriority w:val="99"/>
    <w:semiHidden w:val="1"/>
    <w:rsid w:val="00996E51"/>
    <w:rPr>
      <w:sz w:val="20"/>
      <w:szCs w:val="20"/>
    </w:rPr>
  </w:style>
  <w:style w:type="paragraph" w:styleId="CommentSubject">
    <w:name w:val="annotation subject"/>
    <w:basedOn w:val="CommentText"/>
    <w:next w:val="CommentText"/>
    <w:link w:val="CommentSubjectChar"/>
    <w:uiPriority w:val="99"/>
    <w:semiHidden w:val="1"/>
    <w:unhideWhenUsed w:val="1"/>
    <w:rsid w:val="00996E51"/>
    <w:rPr>
      <w:b w:val="1"/>
      <w:bCs w:val="1"/>
    </w:rPr>
  </w:style>
  <w:style w:type="character" w:styleId="CommentSubjectChar" w:customStyle="1">
    <w:name w:val="Comment Subject Char"/>
    <w:basedOn w:val="CommentTextChar"/>
    <w:link w:val="CommentSubject"/>
    <w:uiPriority w:val="99"/>
    <w:semiHidden w:val="1"/>
    <w:rsid w:val="00996E51"/>
    <w:rPr>
      <w:b w:val="1"/>
      <w:bCs w:val="1"/>
      <w:sz w:val="20"/>
      <w:szCs w:val="20"/>
    </w:rPr>
  </w:style>
  <w:style w:type="paragraph" w:styleId="BalloonText">
    <w:name w:val="Balloon Text"/>
    <w:basedOn w:val="Normal"/>
    <w:link w:val="BalloonTextChar"/>
    <w:uiPriority w:val="99"/>
    <w:semiHidden w:val="1"/>
    <w:unhideWhenUsed w:val="1"/>
    <w:rsid w:val="00996E51"/>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96E51"/>
    <w:rPr>
      <w:rFonts w:ascii="Segoe UI" w:cs="Segoe UI" w:hAnsi="Segoe UI"/>
      <w:sz w:val="18"/>
      <w:szCs w:val="18"/>
    </w:rPr>
  </w:style>
  <w:style w:type="table" w:styleId="ac" w:customStyle="1">
    <w:basedOn w:val="TableNormal"/>
    <w:tblPr>
      <w:tblStyleRowBandSize w:val="1"/>
      <w:tblStyleColBandSize w:val="1"/>
      <w:tblCellMar>
        <w:top w:w="100.0" w:type="dxa"/>
        <w:left w:w="90.0" w:type="dxa"/>
        <w:bottom w:w="100.0" w:type="dxa"/>
        <w:right w:w="100.0" w:type="dxa"/>
      </w:tblCellMar>
    </w:tblPr>
  </w:style>
  <w:style w:type="table" w:styleId="ad" w:customStyle="1">
    <w:basedOn w:val="TableNormal"/>
    <w:tblPr>
      <w:tblStyleRowBandSize w:val="1"/>
      <w:tblStyleColBandSize w:val="1"/>
      <w:tblCellMar>
        <w:top w:w="100.0" w:type="dxa"/>
        <w:left w:w="90.0" w:type="dxa"/>
        <w:bottom w:w="100.0" w:type="dxa"/>
        <w:right w:w="100.0" w:type="dxa"/>
      </w:tblCellMar>
    </w:tblPr>
  </w:style>
  <w:style w:type="table" w:styleId="ae" w:customStyle="1">
    <w:basedOn w:val="TableNormal"/>
    <w:tblPr>
      <w:tblStyleRowBandSize w:val="1"/>
      <w:tblStyleColBandSize w:val="1"/>
      <w:tblCellMar>
        <w:top w:w="100.0" w:type="dxa"/>
        <w:left w:w="90.0" w:type="dxa"/>
        <w:bottom w:w="100.0" w:type="dxa"/>
        <w:right w:w="100.0" w:type="dxa"/>
      </w:tblCellMar>
    </w:tblPr>
  </w:style>
  <w:style w:type="table" w:styleId="af" w:customStyle="1">
    <w:basedOn w:val="TableNormal"/>
    <w:tblPr>
      <w:tblStyleRowBandSize w:val="1"/>
      <w:tblStyleColBandSize w:val="1"/>
      <w:tblCellMar>
        <w:top w:w="100.0" w:type="dxa"/>
        <w:left w:w="90.0" w:type="dxa"/>
        <w:bottom w:w="100.0" w:type="dxa"/>
        <w:right w:w="100.0" w:type="dxa"/>
      </w:tblCellMar>
    </w:tblPr>
  </w:style>
  <w:style w:type="table" w:styleId="af0" w:customStyle="1">
    <w:basedOn w:val="TableNormal"/>
    <w:tblPr>
      <w:tblStyleRowBandSize w:val="1"/>
      <w:tblStyleColBandSize w:val="1"/>
      <w:tblCellMar>
        <w:top w:w="100.0" w:type="dxa"/>
        <w:left w:w="90.0" w:type="dxa"/>
        <w:bottom w:w="100.0" w:type="dxa"/>
        <w:right w:w="100.0" w:type="dxa"/>
      </w:tblCellMar>
    </w:tblPr>
  </w:style>
  <w:style w:type="table" w:styleId="af1" w:customStyle="1">
    <w:basedOn w:val="TableNormal"/>
    <w:tblPr>
      <w:tblStyleRowBandSize w:val="1"/>
      <w:tblStyleColBandSize w:val="1"/>
      <w:tblCellMar>
        <w:top w:w="100.0" w:type="dxa"/>
        <w:left w:w="90.0" w:type="dxa"/>
        <w:bottom w:w="100.0" w:type="dxa"/>
        <w:right w:w="100.0" w:type="dxa"/>
      </w:tblCellMar>
    </w:tblPr>
  </w:style>
  <w:style w:type="table" w:styleId="af2" w:customStyle="1">
    <w:basedOn w:val="TableNormal"/>
    <w:tblPr>
      <w:tblStyleRowBandSize w:val="1"/>
      <w:tblStyleColBandSize w:val="1"/>
      <w:tblCellMar>
        <w:top w:w="100.0" w:type="dxa"/>
        <w:left w:w="90.0" w:type="dxa"/>
        <w:bottom w:w="100.0" w:type="dxa"/>
        <w:right w:w="100.0" w:type="dxa"/>
      </w:tblCellMar>
    </w:tblPr>
  </w:style>
  <w:style w:type="table" w:styleId="af3" w:customStyle="1">
    <w:basedOn w:val="TableNormal"/>
    <w:tblPr>
      <w:tblStyleRowBandSize w:val="1"/>
      <w:tblStyleColBandSize w:val="1"/>
      <w:tblCellMar>
        <w:top w:w="100.0" w:type="dxa"/>
        <w:left w:w="90.0" w:type="dxa"/>
        <w:bottom w:w="100.0" w:type="dxa"/>
        <w:right w:w="100.0" w:type="dxa"/>
      </w:tblCellMar>
    </w:tblPr>
  </w:style>
  <w:style w:type="table" w:styleId="af4" w:customStyle="1">
    <w:basedOn w:val="TableNormal"/>
    <w:tblPr>
      <w:tblStyleRowBandSize w:val="1"/>
      <w:tblStyleColBandSize w:val="1"/>
      <w:tblCellMar>
        <w:top w:w="100.0" w:type="dxa"/>
        <w:left w:w="90.0" w:type="dxa"/>
        <w:bottom w:w="100.0" w:type="dxa"/>
        <w:right w:w="100.0" w:type="dxa"/>
      </w:tblCellMar>
    </w:tblPr>
  </w:style>
  <w:style w:type="paragraph" w:styleId="Revision">
    <w:name w:val="Revision"/>
    <w:hidden w:val="1"/>
    <w:uiPriority w:val="99"/>
    <w:semiHidden w:val="1"/>
    <w:rsid w:val="00E262C5"/>
    <w:pPr>
      <w:spacing w:line="240" w:lineRule="auto"/>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100.0" w:type="dxa"/>
        <w:left w:w="90.0" w:type="dxa"/>
        <w:bottom w:w="100.0" w:type="dxa"/>
        <w:right w:w="100.0" w:type="dxa"/>
      </w:tblCellMar>
    </w:tblPr>
  </w:style>
  <w:style w:type="table" w:styleId="Table3">
    <w:basedOn w:val="TableNormal"/>
    <w:tblPr>
      <w:tblStyleRowBandSize w:val="1"/>
      <w:tblStyleColBandSize w:val="1"/>
      <w:tblCellMar>
        <w:top w:w="100.0" w:type="dxa"/>
        <w:left w:w="90.0" w:type="dxa"/>
        <w:bottom w:w="100.0" w:type="dxa"/>
        <w:right w:w="100.0" w:type="dxa"/>
      </w:tblCellMar>
    </w:tblPr>
  </w:style>
  <w:style w:type="table" w:styleId="Table4">
    <w:basedOn w:val="TableNormal"/>
    <w:tblPr>
      <w:tblStyleRowBandSize w:val="1"/>
      <w:tblStyleColBandSize w:val="1"/>
      <w:tblCellMar>
        <w:top w:w="100.0" w:type="dxa"/>
        <w:left w:w="90.0" w:type="dxa"/>
        <w:bottom w:w="100.0" w:type="dxa"/>
        <w:right w:w="100.0" w:type="dxa"/>
      </w:tblCellMar>
    </w:tblPr>
  </w:style>
  <w:style w:type="table" w:styleId="Table5">
    <w:basedOn w:val="TableNormal"/>
    <w:tblPr>
      <w:tblStyleRowBandSize w:val="1"/>
      <w:tblStyleColBandSize w:val="1"/>
      <w:tblCellMar>
        <w:top w:w="100.0" w:type="dxa"/>
        <w:left w:w="90.0" w:type="dxa"/>
        <w:bottom w:w="100.0" w:type="dxa"/>
        <w:right w:w="100.0" w:type="dxa"/>
      </w:tblCellMar>
    </w:tblPr>
  </w:style>
  <w:style w:type="table" w:styleId="Table6">
    <w:basedOn w:val="TableNormal"/>
    <w:tblPr>
      <w:tblStyleRowBandSize w:val="1"/>
      <w:tblStyleColBandSize w:val="1"/>
      <w:tblCellMar>
        <w:top w:w="100.0" w:type="dxa"/>
        <w:left w:w="90.0" w:type="dxa"/>
        <w:bottom w:w="100.0" w:type="dxa"/>
        <w:right w:w="100.0" w:type="dxa"/>
      </w:tblCellMar>
    </w:tblPr>
  </w:style>
  <w:style w:type="table" w:styleId="Table7">
    <w:basedOn w:val="TableNormal"/>
    <w:tblPr>
      <w:tblStyleRowBandSize w:val="1"/>
      <w:tblStyleColBandSize w:val="1"/>
      <w:tblCellMar>
        <w:top w:w="100.0" w:type="dxa"/>
        <w:left w:w="90.0" w:type="dxa"/>
        <w:bottom w:w="100.0" w:type="dxa"/>
        <w:right w:w="100.0" w:type="dxa"/>
      </w:tblCellMar>
    </w:tblPr>
  </w:style>
  <w:style w:type="table" w:styleId="Table8">
    <w:basedOn w:val="TableNormal"/>
    <w:tblPr>
      <w:tblStyleRowBandSize w:val="1"/>
      <w:tblStyleColBandSize w:val="1"/>
      <w:tblCellMar>
        <w:top w:w="100.0" w:type="dxa"/>
        <w:left w:w="90.0" w:type="dxa"/>
        <w:bottom w:w="100.0" w:type="dxa"/>
        <w:right w:w="100.0" w:type="dxa"/>
      </w:tblCellMar>
    </w:tblPr>
  </w:style>
  <w:style w:type="table" w:styleId="Table9">
    <w:basedOn w:val="TableNormal"/>
    <w:tblPr>
      <w:tblStyleRowBandSize w:val="1"/>
      <w:tblStyleColBandSize w:val="1"/>
      <w:tblCellMar>
        <w:top w:w="100.0" w:type="dxa"/>
        <w:left w:w="9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csc.gov.uk/guidance/implementing-cloud-security-principles" TargetMode="External"/><Relationship Id="rId22" Type="http://schemas.openxmlformats.org/officeDocument/2006/relationships/hyperlink" Target="https://www.gov.uk/government/publications/technology-code-of-practice/technology-code-of-practice" TargetMode="External"/><Relationship Id="rId21" Type="http://schemas.openxmlformats.org/officeDocument/2006/relationships/hyperlink" Target="https://www.gov.uk/government/publications/technology-code-of-practice/technology-code-of-practice" TargetMode="External"/><Relationship Id="rId24" Type="http://schemas.openxmlformats.org/officeDocument/2006/relationships/hyperlink" Target="https://www.ncsc.gov.uk/guidance/10-steps-cyber-security" TargetMode="External"/><Relationship Id="rId23" Type="http://schemas.openxmlformats.org/officeDocument/2006/relationships/hyperlink" Target="https://www.gov.uk/government/publications/cyber-risk-management-a-board-level-responsibility/10-steps-summa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footer" Target="footer1.xml"/><Relationship Id="rId25" Type="http://schemas.openxmlformats.org/officeDocument/2006/relationships/hyperlink" Target="https://www.ncsc.gov.uk/guidance/10-steps-cyber-securit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service-manual/agile-delivery/spend-controls-check-if-you-need-approval-to-spend-money-on-a-service" TargetMode="External"/><Relationship Id="rId11" Type="http://schemas.openxmlformats.org/officeDocument/2006/relationships/hyperlink" Target="https://www.gov.uk/government/publications/security-policy-framework" TargetMode="External"/><Relationship Id="rId10" Type="http://schemas.openxmlformats.org/officeDocument/2006/relationships/hyperlink" Target="https://docs.google.com/forms/d/e/1FAIpQLSfQ3VeAMCIYNur4FoZxzn1F5BDkOTxFNK-4qbTlHVcyGqTgpw/viewform" TargetMode="External"/><Relationship Id="rId13" Type="http://schemas.openxmlformats.org/officeDocument/2006/relationships/hyperlink" Target="https://www.cpni.gov.uk/content/adopt-risk-management-approach" TargetMode="External"/><Relationship Id="rId12" Type="http://schemas.openxmlformats.org/officeDocument/2006/relationships/hyperlink" Target="https://www.gov.uk/government/publications/security-policy-framework" TargetMode="External"/><Relationship Id="rId15" Type="http://schemas.openxmlformats.org/officeDocument/2006/relationships/hyperlink" Target="https://www.cpni.gov.uk/protection-sensitive-information-and-assets" TargetMode="External"/><Relationship Id="rId14" Type="http://schemas.openxmlformats.org/officeDocument/2006/relationships/hyperlink" Target="https://www.cpni.gov.uk/content/adopt-risk-management-approach" TargetMode="External"/><Relationship Id="rId17" Type="http://schemas.openxmlformats.org/officeDocument/2006/relationships/hyperlink" Target="https://www.ncsc.gov.uk/collection/risk-management-collection" TargetMode="External"/><Relationship Id="rId16" Type="http://schemas.openxmlformats.org/officeDocument/2006/relationships/hyperlink" Target="https://www.cpni.gov.uk/protection-sensitive-information-and-assets" TargetMode="External"/><Relationship Id="rId19" Type="http://schemas.openxmlformats.org/officeDocument/2006/relationships/hyperlink" Target="https://www.ncsc.gov.uk/guidance/implementing-cloud-security-principles" TargetMode="External"/><Relationship Id="rId18" Type="http://schemas.openxmlformats.org/officeDocument/2006/relationships/hyperlink" Target="https://www.gov.uk/government/publications/technology-code-of-practice/technology-code-of-practi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Ch3JsCgZBqyel7RhDXyRHS9Yqw==">AMUW2mUz2BZUzKfDPasDUJVBtPd8CDPOhMqx/Qz4MWRN5IG9lrbmUP4E3IWJbaSC8T44OUcZI6LOwW0eFhUTdG28id2CuJ34HJS2mN+UTI0evd57BI5W20wcTdQUfwBjx2pg4/8rMIvRTJe805qAeQiG7zeKds9Cv7wHDXNd9/93DsjIVkS+2vBglBVLPwjrEJa8KSCaEfdIPk7VmjpbiM3fLMLB8DGdhjeyE8/Wgcf4gK5xz1poa44gxKhcQ9eAbLiG40se/QGt2ZPWnxo6+fxJsBtkRNEpzHoI+VKMtOcnocH/V0XPSwKNBmbiI4/CESYMMCQKGaA8wA71ewd6SWpVabiZFVBXepys+arzKYE3eWMTPK1nQZhBJXVQpy0YoRzDomBmzsExUxDiFP4N47+nmTwpKwg37YJVdF41ms9wmPFqN/FnMtuxttWBm+KUcN7zPjYidC80O9EF7jmG5p8yij3seYMN0J5mC2dIir6QnRb2gbCqECxHwJYca7G6KKWB3OEmTxXb9aWdH2OLC8J8CzcjKZfRzxFZdMuXOc7nxVhSYKI5hjmeuPJRj8U1B5LC2P5HCUhpVLV4+aovIOjUhHaeKWb0gHsKaq35wLwwyljdW1G7GoBO9rPDs76Xtp3hBnsw/SaDkyrPlXQuazqNaMNEyQiHT4GnVEfwXeB4uo5PNLvFLxupF95Kt92Cvr4FujHnW4qc3mtw6KcqmD0qfHnot6Li68zzDweDnzWjVYuW8/Ac3dmLPo21THU6eDlolbCVIVHCyDnj/Xl2oP+w/WvsqBRsngFu8THGY27OXNSc0jAWpIAvGcm655tpdxFMXL9BukUJ2cswoImHJexaQCZsIn47EMMnq7fX2PGjChEF4R4Z0yHZRXfRa5CjYRi7VOFqO18Gulg9W50kakgkQ5etrB8CMyvMJ6AZf1MSylbsv9J4sVkRF+hhzhWW7wMLJcEjBcssEIof0Li1afwFMonpyrlJiEr0FDC8UEXGTiA29TsYnn8HAaXQd9WC5iuyxmzPPlUSwzMNKVudBqXn61BcrCLYGRFAmdEwHDci7DM9NCDNaNHtP55x2/jpEMBOv8xDsnv9PQIhxT0tqX1AGMenbSlb3Z4uon708p3/NUCxKI3g8LB/lSGug4ZblgD2hd2jUQwSK1+y94fDWs4bF9sjhnDGDraRmePTnEwPkrbO0I8sPcnmIEZh7kHuoP/yUa0aSljpqfkn47mCxpZaqUSQ9DjcoPp6r8YOK6rv81pVnGIqEyFv7sPlzvLVLUct/Nklo/qMXRdDgyYJnKY9HrYq/CuOVLpYZXsbx6JeEf4bT8tjmLpfJhjTW81m/T9Z01WpEJD/MwvtukUCg/mHRn1ZnTElu1OCW7BW3rdlP6emP9XPt4ewuLX3jzxF320jtqFvr/i28K3iTmsg5SvEnZJtHKTejMdN4yhsNDAWDhKtJssoETOfIWYOM57rSD2SxqHFqrJrR/xd25Fupdw7w3eu2B26rGhISIELfp5ddQ9zvJnL0JfTf0Lic4hL2V/SfOzS291A8iDfcJVM8AlWblwd0VWYEoqkTWybSZzW8A/NbtR6m35pMwnmos4E3oiY7YY0x2rgQgzsniFsj1u9MYBtCMRa7mJ3umNiTwi3H0U3HE4WS6w4fjMFp/bFr/dgVsBwIR1nnpliqC/S3s987rLOTg4KppKdGdNvkoOXTxp60GI5P9SLtL6F6YyX4PSM4+nL/GJ3kCpXUVpgs4ygN3mCnl9DnpAXHdqOsIx0xuFm4Lmcz5qem8sHdASwznbroTYaD2H10p4wgTyKNqXxXnX2f/fOy9hzgWVNAvhZ38AzcY7QfYm3UqOzxL4R867Y7n+CTjMPaGFqxTCttUnfDRvaFKULHpDhKLn5Q47SE8ddfxsK2H2ixw/WH5JnznohWXiZv+AijPWpD7T9/x1KWwE0mDatGFUMoxl0jOQvo65AVIbRNp6bq8MzDW0phECLIJjgeKNZs7SArs2+i/oZFRMiOe7f4suCoSKvpedq8VCOFIyFOCocWppmiAIfD/3Vkrkq5zK/652L8eImwqllu3eJ9TMeBsTSI5UcyrHTnR3pHBlPCewCOkHSV7Xo75U7KlYyYas+8wjep0vq3VKW3W54ofTafPhAM8Emdj+2vzXHgUbT4KX1OoNLNzjsFZij94Y2F0GBzEsjO6kGjmEgZ7nCsrmIP9sCp2WZZdoCbozC/2bT9roG0ZOxGmJcoHYUw29fc7dQ7CRFVffkwbxCZAO89HI1Y8Q2pNnkVmPKCF+hZnLEGc9QXoKa9AXFZlHzVsZt1qhFwiP3o5PCOccX7/SvlmoxlaRnedOMyoxgA54RGqxAe7hwiB81lCBP45rRr8krx1nh8fLzvtBeGzWPTfvCL+47U6qzFLOpoV/Wrf5IXBTBRKfZ/xhGs22JMShsuBziU3H0gts8VOjfdZmQtcx1KZwpfGzuZVWweFuGGng1csAsn69qkukmgCbvJEvh/K5xIJL+wM8D3WtupkBYtrKVADIs61vnpnUtgFHtPpfSm+BHdIocnR89sioi/nTfqm7o23+CecLkHk/QgqqnBlW5BO16FqhYl0dhhal3Upgdg/oxxkpBP1D0P+S7ZovzGB6oZ927qWGn8XD3tjurVQyTbefs3BVBweYZU/2JqhulLueCfoRroWzO+f5K7Vi3Kur+2JypQZBj8OA4CcJGitzoAX/zfDTmGmbhZWoGWnm0Y2KDOHYbC0b/wB86XPfnK5LWLrrAzJWKx7FYJ3KBvErPJC3EJEA6Iuir++AceX5xyCVaza5DidBWlJkQJlLD9aQnILxslsyiMJpNiQ9zLzuVCCGdUXezB+AsAEc0QULfhrt6RYgr82FW5C2zMcoEDcvxbOQ6HOslRGhOtMGNaaO6+1RsOjz+jlmakvLBxHRMsFDhLoIczPQa5Zoa9SeG1xnoHBubJ9EhfrC0/VwABVjyhccSHA/IwncIKod4iTgwyV4NmssDnR2WbAvNBGUMABeZcVYufMg3It77+ZbvQqtgh5t7FFzIGLZD69/0fr5SQqOzrrlql+F7lOPH14kCX2ZFWtoasGDn5XMyjOzlVBJ43yAVcUAH5naHucHjwqyBTBFMoTpkTY5QxPteeN78URb3iqQvDhGiQE25VT/bCgQQlUfZ2zr0U1RKvNAySmX3gdZSRH4cB1nq/ekUwHBYxKFnUgx6v0HQT5sVArpxb6bjI8sZbml5i08EygCbEWbo8ND+PMFz3SErYbWYOVWUc4cuRjwyTxjdPvwghhgJNSzojMidsjM++t3ED0H7RV0V+94dywJb/R0AajERI0HiZ3Web2EF2YkK2mvH6ZtdnnY2aGMqcHXtR02VkiqK9ZX9HLUtlZug84tFlcXDL0MjghARlGwDOzGEfmTPgAxOPLRXxJ+mSInDTW9z7yPSJjp3itESV6kNe0lKso2k+rnHtWp5SPkmtinji2r7P1HcK2tlvcyifBgEG53goAOXyY1rI6bW+tWDEyqvoPxsjAHykHYR9miQQC1Lq6DSXnZ3+pLSG5sAm3I72xBa+nCgAGgCGwA7qOKMWxXJb5I0PcAQdP9NwnyyWf7LfENUWd923hF1GsVwOJOAZL+/H4y8Uu2v0X+op5fyWpRMnlFQuI+l80VSzBAanpf0cd7j6VH6sn0aRJsc6vdPkaMCrVUgpNuDR8z+JD6enNIHudK4QJSFT6x4ye1aniqsLcUIBabI5xnqZOoTPlz2LW72C4qNsieFG6eNhF7vY1v3OA1/dQcWIgfgPGy79ZlmHRvYtHhd8QQMWPNfB/E9Se7oI5a6r4PqJ2XOc5QTphofreolRpF0kbdCKvEiiuhZ2lw2nc47/bb7VZ7pyKK+3mzPYdqJBHZrV1A8RJpPT7xQBRtJTzLg3kJmR9pVOxHuRBtcwBGFWAG9p+rogADKeMwc6oRf7P8UgSoX877IevINWrw9tb+0zaeGRupm3tO+bURX+KIpXWJSdDmf0iZXOIfsZSFnEM9VQgl17nfJ9YiF7HJvQrmWk5ouoDG+LQP20UULgLcsZOJ6MpZrXIKFrz0veFn53uV5gqM3uchkB1crxpsInx/yEVm8my96zN6c4lFa1YCrtWKhRVS1epmcuO9Nqz1O9C3M9VulU41lOqyccCL1h5Tgi0IUbh4aNNsyQRUJNu6snXMRkN62DX8pLhIe76vpDIOXIIhnwxv+xpxJT3+80YBWgNFc5dwCwy1eMy6AePqaav63kQ8e9NIeya5V3eHhbWG9v6XSRmfePMC123Mo/OkeHld3OBySi8MRdGsPRLK7YFnoHlSo6GtdR3D5Pq4wnueWSuGeG1m7VSYqjEM9g2FOunsYwORRdeQVU+7Rpf6MGKSYDNh9Cn7l+yExEmMIaL/7PuiPd1Z/cKaks1Kk+QrwhiQyfGy1L5afIagKCSBcY8no4bTXqEh3F7wkXa/JjUJooNqK3kNTG7iyxDGfTMMBd7920oHTsQQEr5Fwzo/egZD9XhNIfTqieDiTO4Uwu7E5bM4mJ6qS0UA4j2zuWOnfD7oXs5UhDFpOcSH8v0Bdx/rgFWnz009CuMn8hewISjCW/EADR8j2XkPPA6eiDEo0uLHEkGTd4iBBcWo1CG9aHuiyDJM9MYFEbcym598aewKVoyd7zQBTbjjL2cnpjVB9ZDP7gW18nJvytN2PmFHt3O8Cn+2DiomOpcGm5MMbiEafeHBGoDApWW2sWktwiH2kPlhRvciLZOt7uQNErhX5BZfhAP3hgGEYY3aTqLATtNubCtSOZ9prp59oLUUPQvx+uA8o6ZkxMskpcf4rgW7UwFL1aRwiHAGsAYEuRMghPId5ZhzLguIY5AwAC3IBOhxCbhWzOJs7tiAfngNWgCjnQywjxpM1Nlzm2NO8XyZQkxsbNmfYmTq2WgMXhgQf/VFhrs5vLPRln8Wt2+8ik+4XYqcwyTtNKC42y8TfOIt5Sz5X9DA3PFSjkw3AqAWlfsMEZiji6+RVgbArVJS8vn7Xw+IifP+Aj1rKdr/u99WlnTImkBOwbKB6zLWyjwBToPGuFNNXav5bk476/RIOJZIXWJpZZMv0OGmwykos2IMgR8DcDkvPqAD0OLtCvwchS5idNDxuqCw+n7zLvXiw3uapPZL0CCkMIUtd51WnIGy7PLFmdgAVT9k5ShJ0SVvymYQMlWY/WmayBPDa6MMqHxsXEzqyrcxBWcWwMsSZbrlht37LWHHLJ2tEH2SGBNh8d4+VoOydv5pN0byfzJh576APe3ducXp/qyKYBYd6Vm+aE3fW5LHfXdq2+fbhrNOfHMaQ3+Tw8ttxgnOyTFkuBwwnSHZyVB+/7hGyH6F57c+FlAyg5mh5cYvI17Yno/+XTXbwbJQ40E99bpFfSMFXlEHjkVoivHsKq1HnpQ4pAL9pGanYZ6BMGvAM3aewI2xXdmr2LNjLPfsynJxLmddt1j1VvPNt8b5P+k0aYwOdMGi7lRRUWcngwOYLSh+MrxzrSLU1IQKB1EQlNaS31M383EnQ44+UWNQEP72GtLMB1W/DLQf72kjWtU1pkN/Ex1Dr/LW7xTjWaBLcYYTbq/fl35UaVk00et1svPYWiDamtTqxYfEav4Qvrzpvvz/5lLxME4QFkVv2Rsln8ceM+WxA9E00nPg/OtQsAf7mohq4lzOgDOIt1z+Be+XyyAIgu232i3igFIUeJLAfMNbsuG8cSREjlGldR6Bix4osE0k/0BhJ3FSs0qq3+3EyJqKlkg26ljgEQ2hLySPBCGkLf4QATGVHEni5DuyKPp9sZKzu6iwCCzgII0zd9kg7rc2hPkwGRxewWirhLyK2RHzE3JNWCPeGy2kCesTvdqJoqTloPWGuk9QXges9FaM+rRdFsBCTZXw6DsVdMfDKzt8yF2WHVGmIEw44ujZt8Mp5o+HmP4Qm7JFccGny6h3CNZTE5wCZny//OExVCzL6MR0k9lihQV/NQ8MypWdJ3PqxkhJm8eJ+iH44n9dWc5i9GQMsQXDIiX7ylVmTspU8HyA0W2lJltT/7Y22A9GPbjVB+IMVJF7Mq4OPfXXPKJovmNyjkSqd4pw+MuGM3G92r6L4Q7JXU6Uc0DTYejAs2JRuQrQrLRcN+uE+tBsvj+cWnDXTnogv8VDqoEKA4+cLqhyL3YPJdGxIBAajLB/xe/YEj7rcTXRl68McuvJtkemHdrTksy2Xeq1z9u0/hlQxjdvjNLYO1SJuk8fJ6osZs1QAN+EuTsarULthTt94kL1/Bst/vA6uHUcD1q3CeTW1DtdEnhIN2zgKtXvW04tLULSUmcnseNt8rYJak8kf54Tf/5StWrQY38GE9tF5zH1QiWQfADaVNHXRKH3+HrpH5vKKRnP0BN0tgscY+JvXwifG6KNP+SlFFuxfypCDxUZqtiyM724LFc7iD6qJRX0/C5eBv3WMfYm4pTrlVyB7Yg7xKQH8/PKzYfpZJi3ne6EWRRuCkR0Nv6BGKEF7JR6ZPRagVpa1W4bqoDwT/So5CuAE7NbFA+lWfxmQiHnhZSonYTnTvTyoi76dXFpaMXms351dAVX7tlRaQPRerQzVbtiNyh99n77QPnRB31ZtVU/t2SeB2gSAG1GudzU0WlMLWt4GPkJ4QI/8EMAx9WY6ujjuc7T6XvBrixMI46L4eyF5iDqzEzjo+bHkVF0j7EP/3rHEOIcG5OaybFGwtmE81Rf/Ff6lI8kQdZ9c0M+UTNZRmKvt5vsaJlPdx3pLwLtsEr8802TLedTrfIYJ5+vEbrk87GA+tcIi2hwLlf/d8pK1r/dLo9kSFYn8aQCQtKxtd7Pi/G2nAUlcFtRZ14FhD0BaVuXu/uIaoYNVuhwwpXed7GRB8kCaxxfn+98wi+yYt3dPJkqfJfi23I1f8OHO2fe5ROJb0chqfKCRHdSpv8XnZhFbNkIWJC/DNgq7djt+qEVNx0CRzUEUhlCUWQYRi9y7rWyfvc6qRoTgcZioWp3z2NmlYX4zFhqSdXX6Sk8Yusm6dCRh9hF7djek63XNGcdr2OD2I8cBQN0W/pcu2SDOHlBNaIpj3Gw3NwmUKWG7ei9NNYHD06MHTOWMWhZ3q5L/pt6c9xY73QmVJort1LtmeQXfG7c1R7DUxFe7h+4WJlcUnFZJTuTax8xZoOzeIuFslhWMji9QVpfojfiaT8Z3ov0U7BXCsZhusWxg2WswNahBgez8ylclq+MHsaRDHr3RXzf5UL6TOv5qBmzVX779PZimQDqmnZGQ/aK2LzFIRLvn5XNIb/kanCWC9tKYO8bthLwI2nZVwP6qEhvGQTTPitBrUikrW+SAHKaBfP79Rl5ryfP+splq8GBeN3/O7bbwj4N/5994fQ+ECoMlArh6kWoZVEClyGz3U/WtetMrYYyIx+KsVwthcBlu6d6O2vvHpsok9sj4Gnjvo4haivwBNJ0dLQAiGovzbEa/WQwCMETOvDKWuqQ60B7mEJV0ZY+F7W3Ew3y8Lay0kVZ4HsVyCUjmAHI7sHliH8bM4HyUd5BqWYxSvXwDS9lBbIOMwpayBIaD/TODU4P140ZQ6SX9vj1yRPpITfSyEdXxXT8TlTB3HGTABfrDBLknB7Gnyt6fedXi7NI4K8Dt+qAeN6TuJ7bvl/MrKKc7q6ANzaAop06l0zQ+qNqpLkyF7jgO32pZNpl7NsLstDLNHfhmnETyn7nHnGIdjgAaF+XrYzlcq1DI/QLlgCTWsTVsBub45BiIgZpd2OogqhUfDQZOzxaUgqVlBiL+HaojF9rC57qyGEAy3wm70rRxpgWJcDBp6yCME9pubeNkXtYXXvMG+U6qYsjO14gbQ6ICFKZSSPkywZCpML2yCIf+I+l7du+/zomHLAl1zNZOasX0zahA3ZG5R4F2yabo7qwyFSMamOg6cuYwEYpUJ40ohArSHp8ZXAby8xSZR3acJ3OWWn6hr0GJTQterSm5LRW6MFzVuCcROirrQqglP4pk1+xrdAcygb9JacuFu9V1Hla2xW99qinQza2bi0f1rT9G1kSdAzCn3hdfoNBPVXN8xDOmtjPpWrQjqbLwiXTG3YPjt1AXAAL8uwmCD6TGGhjH/qw1SMEaahviGr3S985YOpC1mptKD9viVIb5Nfq565YgmfmilfuqgkGzXIOIw2xG28wOha/UCbpR6tRheARI2rzz2Vdhdm0XkTga1qu6x1SW79T94rLBVbYrLMgfO7RnyG+91jFJCwclOq6GfxkJmW7gLtReh11pYMFNOAu2UWqysEgNP4/zSUp9hpAYozvjVEVMafR6soQerAwfRDN1eZCWQoL+6YjTMMzx0UeW4TXV+wnH4LLzo1SyxM5PHnPQmM1HBzjR7MCmILeGmNOEvECgzdO30kaSGfA06VScwZylOTt7DPeVE832jHqISh43RECjaF0olC3Boem1+t6jhrRuIdAz/gMkXtkXXP04YV2qFyIMlkoW6S1z/bYmAJ05CX16DhmdZpAKa5TYih8h3NBzRy3hEDoliSZWgcBIK4OcP1tKPHdeEZROHPe+nliIdiVo2OpkOe4r2y/97aYbM8eUrfoAxkEThUexH5XqynSrJdE7Hn02D2pSckR+2Vn4kLyjv4if2jASGtKRrxqo1saSRv1vt9utE1VJZpd/FBnZHBfCPkOeYVBJlz6PVQznL8PyRb82dHagbbUCpm0ZqyunZJv47vAxX2jmtvy0+dy+j2/SkvUUFm2rnC2hvuuXDmaug+/JHEJDzOs+QkHnytYfQPnO1WOfwwCibLZdizk4TlzvrH7UndPk7JIxfay9d/w+l/XNrEh8k6Q1EohtKE+aWeplnHj2ipnzZeT4kX+uKcxNuH7Lc2NXqi3ePMo2Y17PSGaWxtXIRtB1LL3FQ9lSfDwSlCn2VDJdJEemrt1O52zXBrM5qnhlTGcJl156dGTIHUl2tNRkYNQh7An5TAF7d1jaGVyL0KTFM5KMG6lrxqI2vx7Evc74ekxCmq7I9SvB361OyoQs0mMR4vewFcNIiYDXwlPGe1TXR4dCGxFuMuM7KXh9TkqrFLH8920d/YGZkVL/ws/gSZLsfZnfrGXhMsb8oWmREppqmvBmfVLT6lVWIVn5/O17+sGyFUHVpoZ2EXoipMIdETbzsVQ7kUh1zX+HvwlA/0iSplX9WRhD+PE2DhJy0A1s38U1lGeH3obAfiLezaiiIYkwBDxHHHxIItbGH02YR08CL5o10Fx9O0k/T+X9Ua5PLKW75yQQUT2yL7M9JlDk3IUB4Jc+yNGYbFST+iaHWO8hpmGT0zKWRljVDuO1MnVhLB0yKZWn9G2vqPMsBRRiu1ZIyFqMswx64fTE13Jm87Ga9tFIK6P9cks442cveoToT8dVzyxuqdnJAJsp5uPjjR3NxJ5I2yJGwPsLYjLCVKDGNrebBwgJtGSqMcQnou1zJ0wZBdGONSEp72Scr8x67iTWoApl5h0YlLnz5WVb/lC/B9LX6m91t6VP60X5lpEJtbIre7Tv6TBCp/WQsSus3PIM1xNSphq6ujv4a8Wt0KUrovzW8dMTxrRXhRCFjEo1+tipDrWScNMjGNVQHiF1FCmeqpkUwxbXcemB3lfLiKQQUJHXFRaz56HsfLd/bEXfRidzGXsFg2f8TdI/ILcrneb8DuJF8GYHXDJ5f30WHmOrpJHBt8njVIUSpfY1hsUtWfiU74uX81S6YNaHMGHtNUrbnuDOnXbLiGBMEZHlsYyq8TvwUyn8IeLgmvlo+mR3CC14M8foU2mzgpF6N/wRbpGgza4O0uJ4FdcByv0v7QQjNfbf6vpRIlNsEUkH4o+UP78W31B0Oq7yyBJ7lQ41pskJrPCmTQZkPzv7DpjYCrBQ4AI5BFO5rNa3oEGQMQWexXaNdhHMO2vryxgIC4WpfayHWZN1L23JN5kftNB9EiVmUWaQcnqRQP1pfMJQcRZURdFoC990AH+D5lsCm06iHdwP2yX/Ksw0BqxZxfeZ1lEPxXcpR2V8H+1O1EqqOk4XlD9vdNshsUwZe+i+5i+lXqt0yJoBH8YgfXGXPRAzL7512q+m/oFGjJUQaNMzHZmYgfYjL6lFjG4BM27xAFJPgSfs3iloeI0LNA3sn5f0QBQCXgrD2CGSQfd7KMpIG29laMdPv/JnC7BZzIRR3LQ9f2X3h9ltPdFdt8lhgYrVM3p58+S3jtsJs9kcum4j1ym3iAlS39WcAspy1Ccusek7qHDvehDd6+kX6+4NVhQt5Rgb/Y5ZxUXhd7Y9tq0Ntch3WxvPT714um6bMlvC/2sGc4XEBBcSCouieF4pUWMQueuJenYf2bux0Uj00A7ezYpZrO4dTbc+uZF64rV2GqSnD9rrHgNa+KVW9P4dHYtF4DULOAb6kxwPRUWC93CuwqF/usVV25KZUZWRkrYSanrMpjChZP3iwBFfuXdllUB38hrizn/ip523zHu7QLyJZ/YAeSCykjXT6yyT22Ndv4bDRmrAMlgUhXLbOh/U3FV58FqWJI90el2nDbX5dl3+GPGfHhiCTm3sHvpRZ59nMZYLy03dCLRj4k30DNFXeeiepjRlixJFoHwnnLuSIQpfL8Ras1/Z480ZvblumQEpCM5cQXnKwupZiwe8X4Xy8zCcdyU6PTUA5L7gw48e1Q0tk78iaoqxhBqVPhfKl6x7Ny2M7rjyfDN7D7HU4Sh3M73qsVzZWB78No76j5Ds4MqYywhXY6lccsEx13Qui+T0dKA92tByGtlZJMxnOyvWcu3TJ8DHa3WHhI3ciW1b6YstsJInSiPf5MtRgMBr0vf6xa7//gLIoAp0G82uhX4Tz7U7GB2Z42pk05+xAIwXLEeCLNrZqMwM+ar9aQy4HWh/e7c/ACHrRs5Ls+O8feYbg3GYq03mb15vxXu4gaeHMR5VomaLtHd+HoGzmoKB+rjLNqEGyObU0rVc3UPXlnao5XqUZX7MsA5j16u7vFYYExMQpV/q6GjG/2Wr0jfZ8HQwERkRjxVz566+7IAyfGNWhJ8PazKLZxnbfPOj0XVEEpUtMua13tbwThoVkuqW3+OsPuu5EzCczGp7wjwHW+IPNzNUFia3xormsDVEx8UMxLUxR2R7z0ikMkl0tAcx2KZC54SoxX9ZybDn+VoetCL5YnE21QU0mPQn7ohNgT5ldhtaf9DxZJavI4H3+3FTJnKhD4BGNt1OegaxQk3J02+SvW08rCBhClOWsoRmn1OEYyRJHZJ3MKuXX0Pukq7Cr7ENgHDiXpxHjjBNRaBtxRIrsunD08nyZHzl/zsR8FjwRgy7pVwEnBDat4uDYls9mkyJBvCB895uze7SXBMybGvCU/eJxlZrCPRwLfy9InFGYEugCoaalMpLd62b836Yn6MB4Tl93Zii6kKDaRFbWrkVr7u/EHZ1EM54/s2mIXmRJ+CAvr+gYWqqMrc3r543olNGDE6IIwcN12y51D39iLZIUJ4HhgDKRT7ZhbwLtyMdFIkNcliCmt5owh1T6KEqzONRWlznklIgtJzSLhBs/aV981Ezq+bLLthEL9PFioyW9bb3DrNhalDMUMpPXvXeCI8qaDjHgZumWCoMqtXsGGk2mUW690515UrM1nqRsE10tz914NCOSZOR34EVtWCA1x+MEzWcs+FJ92qgtV4csdp8gGpg7BGx6rGnkwNwcHTRe0VY+bY5TzJItW7Q/MYpDMo7gX7V8KxOmEkzxGH8IzTQuGhXDlLUfQBV9UNkvboFnK7MJRclzb/pYLysaZ36U5EP3yFPjVPrxAHM2B9DIRnsF12vBlkq7Cq6/0xAz5zEcAo0LvWFhcHjhp95VaVkHU+vFE037Dsr/6j363J0nbLdJ45oQsPru7bNKDoisuVN2UD90iz52YlmpKXa2Dd81i6dqB8YV02IfT4YyDa5oBf1bmMv1i8mBLgh0QwEanZoNVOgGzpKKgWdfnYKS0iQY5FqVBv8FMke/6yceEw9lXpDe8/lV4a/DnFhOyJ9t60Q7dnM2xbX9TpzyJuGUvgve02gOtrMuJNSGAZsyi1mGUc2ujIZsJtbyIB33pzXrR6o96KaLSQZ1SaueU7OCHbd0WdUHMAR4ft0C/7XNPkGvWRB28pAfZwk4ui5ZrnIlPgM3EP0Itst8S8dZaa4p32fEjX0mPaL697Ic3QqjbyLQ6RSzF8RC9F02vMnhe+PvAr6ZRf4Ow+8ZYQSyKWPHC670NMuzdo/bkf27MtldG11zzDiIuw/GO8a9bOo0yMRQlWYo9zeko5FjaedGHr+DINjYEK9q0hRAVmZDTh1roU9gsl39v1Yh3bcvHdT4JnS36YY6iEuFWh0Xjm49BghgGsepC1K5jWLzgxVu/oTXIFF+UTd5vFVrF4K/cRLJRO3QxzhESd3d0n4B79ibMl9Q7IMHqRPo9MZe1OXZ5VjEI2tf/5PoA7u2846l+YOmFGkPfwTMpwYiW2B4C8J2ANkjCjR3jGcS9A5/n0vteVkGdfh4it+XCOGYf8HWYUq/zLaM2Un9lr7jSzLnr+18Z7+dkIBbSv2EXiUWhbweXEtLBJngVX4Kv1+1Ura/dbvPmUn47+FCj08qQZMIzs1TwvFwaeIKgqc7XwfQcoWooyFCr4+tKUv5FQf/+jw6whRjNx/jK3eb+nLjdO2Q5Nm8gaZz4RKdDFZyqC8MT6v8Ym+mA1gj9oe7EsJwIwLvZR6s6HSAOJW2Z0oBMzjlVlfCnmuHhe8DZaL1lgAwP6z+ygBg6m9MRbxkQkqPjkDHCV6LYJC6quRKhx2YSpJ4Rgew643Ri6IrQaWJGAYhJKd/xKdb1p2lmSHkQ2c0CesBp7XTWhJ+/K7C/OiugNQWpzwac3g/gi4RxFeg9cHu8N6DRWUyOHOkCggBgT4bVcoz4umgEDEytAK0cfa+ZoNbcNIdm7bTIolkEjX1oFNBVuvGVY4Q6Ss+jQBsn75HKRRX9iWZl9NtNPwv9kfoNvvRF9y5yPkqX8QaVA/r6irft/d5i1eQEfaJilgzBs1TMwYMS2jvK9bx4lApi9K94sqlrg14O8RKJZ/Q0Ekvbs4VgOh5bEBJLdze0zwXdjDutp5d7ffbco2j6wGPvTiRe+rEHH+Bi3BPwNaKJw/mXsVLcMAuCbfcjE2Q48eTn4d8SRgj4Nk4mKSS4vlI0Jzt+KUac8+m3Lt+xrSPOTrG5+WCQPT/3QwpBX7qA5bkkVigBMfH8LkQTfV9THFXdGgxxOPslheu8O+nzS6V+Kl3ptE2NYl0fmTMpo1r816zkEaLrfSCF5U4MrBLbNt3E3HJO0Bx/rf6cyuccxEf2H4xTF4iO6es6zZ5bS3VmUivQC8fp1eskhlYra8Xq5baShV7D0+KvPt1n3gE1sYF4WuBDQ9ZgE/tZl+5dWGk2mo34DrhtdPowQjXGcJdt1G3CiLvwek5tld/BnRqHWiPH1A7oVWV47+KhEnSxb7w80Po7TxMpWkyOJRDgOqlbFG2+szM/rW2936e4oeUJOyZmAZO7oRUI5xcqMXZxqN09Wpy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2022-09-21T10:46:00Z</dcterms:created>
  <dc:creator>Naomi Robbins</dc:creator>
</cp:coreProperties>
</file>