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FD7EC" w14:textId="77777777" w:rsidR="00EC4470" w:rsidRPr="00024424" w:rsidRDefault="00EC4470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0B387F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7835014" w14:textId="77777777" w:rsidR="00EC4470" w:rsidRPr="00024424" w:rsidRDefault="00EC4470">
      <w:pPr>
        <w:rPr>
          <w:rFonts w:ascii="Arial" w:hAnsi="Arial" w:cs="Arial"/>
          <w:sz w:val="22"/>
          <w:szCs w:val="22"/>
          <w:u w:val="single"/>
        </w:rPr>
      </w:pPr>
    </w:p>
    <w:p w14:paraId="63A3F757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454A9E9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F07194C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E6267A8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02F52DA" w14:textId="77777777" w:rsidR="00EC4470" w:rsidRDefault="00EC4470">
      <w:pPr>
        <w:rPr>
          <w:rFonts w:ascii="Arial" w:hAnsi="Arial" w:cs="Arial"/>
          <w:b/>
          <w:bCs/>
          <w:sz w:val="22"/>
          <w:szCs w:val="22"/>
        </w:rPr>
      </w:pPr>
    </w:p>
    <w:p w14:paraId="48DD362D" w14:textId="77777777" w:rsidR="000717A5" w:rsidRDefault="000717A5">
      <w:pPr>
        <w:rPr>
          <w:rFonts w:ascii="Arial" w:hAnsi="Arial" w:cs="Arial"/>
          <w:b/>
          <w:bCs/>
          <w:sz w:val="22"/>
          <w:szCs w:val="22"/>
        </w:rPr>
      </w:pPr>
    </w:p>
    <w:p w14:paraId="2CAE25D3" w14:textId="77777777" w:rsidR="000717A5" w:rsidRPr="00024424" w:rsidRDefault="000717A5">
      <w:pPr>
        <w:rPr>
          <w:rFonts w:ascii="Arial" w:hAnsi="Arial" w:cs="Arial"/>
          <w:b/>
          <w:bCs/>
          <w:sz w:val="22"/>
          <w:szCs w:val="22"/>
        </w:rPr>
      </w:pPr>
    </w:p>
    <w:p w14:paraId="4924CAFC" w14:textId="77777777" w:rsidR="00196D56" w:rsidRDefault="00196D56" w:rsidP="00D64DDE">
      <w:pPr>
        <w:rPr>
          <w:rFonts w:ascii="Arial" w:hAnsi="Arial" w:cs="Arial"/>
          <w:b/>
          <w:bCs/>
        </w:rPr>
      </w:pPr>
    </w:p>
    <w:p w14:paraId="238C0D83" w14:textId="01A23E4B" w:rsidR="00D64DDE" w:rsidRPr="00024424" w:rsidRDefault="00D64DDE" w:rsidP="00D64DDE">
      <w:pPr>
        <w:rPr>
          <w:rFonts w:ascii="Arial" w:hAnsi="Arial" w:cs="Arial"/>
          <w:b/>
          <w:bCs/>
        </w:rPr>
      </w:pPr>
      <w:r w:rsidRPr="00024424">
        <w:rPr>
          <w:rFonts w:ascii="Arial" w:hAnsi="Arial" w:cs="Arial"/>
          <w:b/>
          <w:bCs/>
        </w:rPr>
        <w:t xml:space="preserve">NORTH EAST </w:t>
      </w:r>
      <w:r w:rsidR="00CF7631">
        <w:rPr>
          <w:rFonts w:ascii="Arial" w:hAnsi="Arial" w:cs="Arial"/>
          <w:b/>
          <w:bCs/>
        </w:rPr>
        <w:t xml:space="preserve">ACCESS TO </w:t>
      </w:r>
      <w:r w:rsidRPr="00024424">
        <w:rPr>
          <w:rFonts w:ascii="Arial" w:hAnsi="Arial" w:cs="Arial"/>
          <w:b/>
          <w:bCs/>
        </w:rPr>
        <w:t xml:space="preserve">FINANCE </w:t>
      </w:r>
      <w:r w:rsidR="00196D56">
        <w:rPr>
          <w:rFonts w:ascii="Arial" w:hAnsi="Arial" w:cs="Arial"/>
          <w:b/>
          <w:bCs/>
        </w:rPr>
        <w:t>LIMITED</w:t>
      </w:r>
    </w:p>
    <w:p w14:paraId="4EEF2239" w14:textId="77777777" w:rsidR="00D64DDE" w:rsidRPr="00024424" w:rsidRDefault="00D64DDE" w:rsidP="00D64DDE">
      <w:pPr>
        <w:rPr>
          <w:rFonts w:ascii="Arial" w:hAnsi="Arial" w:cs="Arial"/>
          <w:b/>
          <w:bCs/>
        </w:rPr>
      </w:pPr>
    </w:p>
    <w:p w14:paraId="4700B10F" w14:textId="77777777" w:rsidR="00D64DDE" w:rsidRPr="00024424" w:rsidRDefault="00D64DDE" w:rsidP="00D64DDE">
      <w:pPr>
        <w:rPr>
          <w:rFonts w:ascii="Arial" w:hAnsi="Arial" w:cs="Arial"/>
          <w:b/>
          <w:bCs/>
        </w:rPr>
      </w:pPr>
    </w:p>
    <w:p w14:paraId="009569D0" w14:textId="4C1F457D" w:rsidR="00D64DDE" w:rsidRPr="00024424" w:rsidRDefault="00CF7631" w:rsidP="00D64DDE">
      <w:pPr>
        <w:rPr>
          <w:rFonts w:ascii="Arial" w:hAnsi="Arial" w:cs="Arial"/>
          <w:b/>
          <w:bCs/>
        </w:rPr>
      </w:pPr>
      <w:r w:rsidRPr="00024424">
        <w:rPr>
          <w:rFonts w:ascii="Arial" w:hAnsi="Arial" w:cs="Arial"/>
          <w:b/>
          <w:bCs/>
        </w:rPr>
        <w:t>TENDER SPECIFICATION</w:t>
      </w:r>
      <w:r>
        <w:rPr>
          <w:rFonts w:ascii="Arial" w:hAnsi="Arial" w:cs="Arial"/>
          <w:b/>
          <w:bCs/>
        </w:rPr>
        <w:t xml:space="preserve">: GROUP </w:t>
      </w:r>
      <w:r w:rsidRPr="00024424">
        <w:rPr>
          <w:rFonts w:ascii="Arial" w:hAnsi="Arial" w:cs="Arial"/>
          <w:b/>
          <w:bCs/>
        </w:rPr>
        <w:t>LEGAL SERVICES</w:t>
      </w:r>
    </w:p>
    <w:p w14:paraId="7F091079" w14:textId="77777777" w:rsidR="00D64DDE" w:rsidRPr="00024424" w:rsidRDefault="00D64DDE" w:rsidP="00D64DDE">
      <w:pPr>
        <w:rPr>
          <w:rFonts w:ascii="Arial" w:hAnsi="Arial" w:cs="Arial"/>
          <w:b/>
          <w:bCs/>
        </w:rPr>
      </w:pPr>
    </w:p>
    <w:p w14:paraId="19C9EFD7" w14:textId="77777777" w:rsidR="00D64DDE" w:rsidRPr="00024424" w:rsidRDefault="00D64DDE" w:rsidP="00D64DDE">
      <w:pPr>
        <w:rPr>
          <w:rFonts w:ascii="Arial" w:hAnsi="Arial" w:cs="Arial"/>
          <w:b/>
          <w:bCs/>
        </w:rPr>
      </w:pPr>
    </w:p>
    <w:p w14:paraId="1037FB48" w14:textId="2BE16AD2" w:rsidR="00D64DDE" w:rsidRPr="00024424" w:rsidRDefault="001C0D8F" w:rsidP="00D64D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Tender Reference: NE</w:t>
      </w:r>
      <w:r w:rsidR="00CF7631">
        <w:rPr>
          <w:rFonts w:ascii="Arial" w:hAnsi="Arial" w:cs="Arial"/>
          <w:b/>
          <w:bCs/>
        </w:rPr>
        <w:t>A2</w:t>
      </w:r>
      <w:r w:rsidR="00911839" w:rsidRPr="00024424">
        <w:rPr>
          <w:rFonts w:ascii="Arial" w:hAnsi="Arial" w:cs="Arial"/>
          <w:b/>
          <w:bCs/>
        </w:rPr>
        <w:t>F</w:t>
      </w:r>
      <w:r w:rsidR="00CF7631">
        <w:rPr>
          <w:rFonts w:ascii="Arial" w:hAnsi="Arial" w:cs="Arial"/>
          <w:b/>
          <w:bCs/>
        </w:rPr>
        <w:t>.045</w:t>
      </w:r>
    </w:p>
    <w:p w14:paraId="4EAFABF5" w14:textId="77777777" w:rsidR="00D64DDE" w:rsidRPr="00024424" w:rsidRDefault="00D64DDE" w:rsidP="00D64DDE">
      <w:pPr>
        <w:rPr>
          <w:rFonts w:ascii="Arial" w:hAnsi="Arial" w:cs="Arial"/>
          <w:b/>
          <w:bCs/>
        </w:rPr>
      </w:pPr>
    </w:p>
    <w:p w14:paraId="4464B5B0" w14:textId="77777777" w:rsidR="00532F3B" w:rsidRDefault="00532F3B" w:rsidP="00D64DDE">
      <w:pPr>
        <w:rPr>
          <w:rFonts w:ascii="Arial" w:hAnsi="Arial" w:cs="Arial"/>
          <w:b/>
          <w:bCs/>
        </w:rPr>
      </w:pPr>
    </w:p>
    <w:p w14:paraId="669AF90D" w14:textId="330DE238" w:rsidR="00D64DDE" w:rsidRPr="00024424" w:rsidRDefault="00CF7631" w:rsidP="00D64D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2024</w:t>
      </w:r>
    </w:p>
    <w:p w14:paraId="625158F0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</w:rPr>
      </w:pPr>
    </w:p>
    <w:p w14:paraId="65CDDAA2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</w:rPr>
      </w:pPr>
    </w:p>
    <w:p w14:paraId="254964D3" w14:textId="77777777" w:rsidR="00EC4470" w:rsidRDefault="00EC4470">
      <w:pPr>
        <w:rPr>
          <w:rFonts w:ascii="Arial" w:hAnsi="Arial" w:cs="Arial"/>
          <w:b/>
          <w:bCs/>
          <w:sz w:val="22"/>
          <w:szCs w:val="22"/>
        </w:rPr>
      </w:pPr>
    </w:p>
    <w:p w14:paraId="0BADC2AE" w14:textId="77777777" w:rsidR="00627952" w:rsidRDefault="00627952">
      <w:pPr>
        <w:rPr>
          <w:rFonts w:ascii="Arial" w:hAnsi="Arial" w:cs="Arial"/>
          <w:b/>
          <w:bCs/>
          <w:sz w:val="22"/>
          <w:szCs w:val="22"/>
        </w:rPr>
      </w:pPr>
    </w:p>
    <w:p w14:paraId="24124064" w14:textId="77777777" w:rsidR="00627952" w:rsidRDefault="00627952">
      <w:pPr>
        <w:rPr>
          <w:rFonts w:ascii="Arial" w:hAnsi="Arial" w:cs="Arial"/>
          <w:b/>
          <w:bCs/>
          <w:sz w:val="22"/>
          <w:szCs w:val="22"/>
        </w:rPr>
      </w:pPr>
    </w:p>
    <w:p w14:paraId="6B3CF220" w14:textId="77777777" w:rsidR="00627952" w:rsidRDefault="00627952">
      <w:pPr>
        <w:rPr>
          <w:rFonts w:ascii="Arial" w:hAnsi="Arial" w:cs="Arial"/>
          <w:b/>
          <w:bCs/>
          <w:sz w:val="22"/>
          <w:szCs w:val="22"/>
        </w:rPr>
      </w:pPr>
    </w:p>
    <w:p w14:paraId="1C219F80" w14:textId="77777777" w:rsidR="00627952" w:rsidRDefault="00627952">
      <w:pPr>
        <w:rPr>
          <w:rFonts w:ascii="Arial" w:hAnsi="Arial" w:cs="Arial"/>
          <w:b/>
          <w:bCs/>
          <w:sz w:val="22"/>
          <w:szCs w:val="22"/>
        </w:rPr>
      </w:pPr>
    </w:p>
    <w:p w14:paraId="50F0BE4D" w14:textId="77777777" w:rsidR="00627952" w:rsidRPr="00024424" w:rsidRDefault="00627952">
      <w:pPr>
        <w:rPr>
          <w:rFonts w:ascii="Arial" w:hAnsi="Arial" w:cs="Arial"/>
          <w:b/>
          <w:bCs/>
          <w:sz w:val="22"/>
          <w:szCs w:val="22"/>
        </w:rPr>
      </w:pPr>
    </w:p>
    <w:p w14:paraId="3EC170C8" w14:textId="77777777" w:rsidR="00C3245A" w:rsidRPr="00024424" w:rsidRDefault="00C3245A">
      <w:pPr>
        <w:rPr>
          <w:rFonts w:ascii="Arial" w:hAnsi="Arial" w:cs="Arial"/>
          <w:b/>
          <w:bCs/>
          <w:sz w:val="22"/>
          <w:szCs w:val="22"/>
        </w:rPr>
      </w:pPr>
    </w:p>
    <w:p w14:paraId="1E107636" w14:textId="77777777" w:rsidR="00C3245A" w:rsidRPr="00024424" w:rsidRDefault="00C3245A">
      <w:pPr>
        <w:rPr>
          <w:rFonts w:ascii="Arial" w:hAnsi="Arial" w:cs="Arial"/>
          <w:b/>
          <w:bCs/>
          <w:sz w:val="22"/>
          <w:szCs w:val="22"/>
        </w:rPr>
      </w:pPr>
    </w:p>
    <w:p w14:paraId="7893A904" w14:textId="77777777" w:rsidR="00EC4470" w:rsidRPr="00024424" w:rsidRDefault="00EC4470">
      <w:pPr>
        <w:rPr>
          <w:rFonts w:ascii="Arial" w:hAnsi="Arial" w:cs="Arial"/>
          <w:b/>
          <w:bCs/>
          <w:sz w:val="22"/>
          <w:szCs w:val="22"/>
        </w:rPr>
      </w:pPr>
    </w:p>
    <w:p w14:paraId="7917EED8" w14:textId="3AEB8490" w:rsidR="00CF7631" w:rsidRDefault="001C0D8F" w:rsidP="00CF7631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CF7631" w:rsidRPr="00CF7631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CF7631">
        <w:rPr>
          <w:rFonts w:ascii="Arial" w:hAnsi="Arial" w:cs="Arial"/>
          <w:b/>
          <w:sz w:val="22"/>
          <w:szCs w:val="22"/>
        </w:rPr>
        <w:t xml:space="preserve"> Floor</w:t>
      </w:r>
    </w:p>
    <w:p w14:paraId="53C7EF85" w14:textId="66B99863" w:rsidR="008239C3" w:rsidRPr="00024424" w:rsidRDefault="00CF7631" w:rsidP="00CF7631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Baltimore House</w:t>
      </w:r>
    </w:p>
    <w:p w14:paraId="383C9EE7" w14:textId="6F3EC15F" w:rsidR="00627952" w:rsidRDefault="00CF7631" w:rsidP="00CF7631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Abbots Hill</w:t>
      </w:r>
    </w:p>
    <w:p w14:paraId="1E304227" w14:textId="77777777" w:rsidR="00CF7631" w:rsidRDefault="00CF7631" w:rsidP="00CF7631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Gateshead</w:t>
      </w:r>
    </w:p>
    <w:p w14:paraId="08A8D8BE" w14:textId="332499E2" w:rsidR="00627952" w:rsidRDefault="00CF7631" w:rsidP="00CF7631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NE8 3DF</w:t>
      </w:r>
    </w:p>
    <w:p w14:paraId="508F95D0" w14:textId="77777777" w:rsidR="00627952" w:rsidRDefault="00627952" w:rsidP="00627952">
      <w:pPr>
        <w:ind w:left="2160" w:firstLine="720"/>
        <w:rPr>
          <w:rFonts w:ascii="Arial" w:hAnsi="Arial" w:cs="Arial"/>
          <w:b/>
          <w:sz w:val="22"/>
          <w:szCs w:val="22"/>
        </w:rPr>
      </w:pPr>
    </w:p>
    <w:p w14:paraId="2F732D85" w14:textId="77777777" w:rsidR="00EC4470" w:rsidRPr="00024424" w:rsidRDefault="00EC4470" w:rsidP="00627952">
      <w:pPr>
        <w:ind w:firstLine="720"/>
        <w:rPr>
          <w:rFonts w:ascii="Arial" w:hAnsi="Arial" w:cs="Arial"/>
          <w:b/>
          <w:sz w:val="22"/>
          <w:szCs w:val="22"/>
        </w:rPr>
      </w:pPr>
    </w:p>
    <w:p w14:paraId="70A622CD" w14:textId="77777777" w:rsidR="00D64DDE" w:rsidRPr="00024424" w:rsidRDefault="00D64DDE">
      <w:pPr>
        <w:ind w:left="3600" w:firstLine="720"/>
        <w:rPr>
          <w:rFonts w:ascii="Arial" w:hAnsi="Arial" w:cs="Arial"/>
          <w:b/>
          <w:bCs/>
          <w:sz w:val="22"/>
          <w:szCs w:val="22"/>
        </w:rPr>
      </w:pPr>
    </w:p>
    <w:p w14:paraId="30920A5C" w14:textId="77777777" w:rsidR="00E81065" w:rsidRPr="00024424" w:rsidRDefault="00E81065">
      <w:pPr>
        <w:rPr>
          <w:rFonts w:ascii="Arial" w:hAnsi="Arial" w:cs="Arial"/>
          <w:b/>
          <w:bCs/>
          <w:sz w:val="22"/>
          <w:szCs w:val="22"/>
        </w:rPr>
      </w:pPr>
      <w:r w:rsidRPr="00024424">
        <w:rPr>
          <w:rFonts w:ascii="Arial" w:hAnsi="Arial" w:cs="Arial"/>
          <w:b/>
          <w:bCs/>
          <w:sz w:val="22"/>
          <w:szCs w:val="22"/>
        </w:rPr>
        <w:br w:type="page"/>
      </w:r>
    </w:p>
    <w:p w14:paraId="6DA436DF" w14:textId="3B6EFD7A" w:rsidR="00EC4470" w:rsidRPr="0002674C" w:rsidRDefault="00067885" w:rsidP="00C135E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BACKGROUND</w:t>
      </w:r>
    </w:p>
    <w:p w14:paraId="4FDA05D7" w14:textId="77777777" w:rsidR="00A43AE1" w:rsidRPr="00024424" w:rsidRDefault="00A43AE1" w:rsidP="00B56D7A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A1EFA9E" w14:textId="592F670D" w:rsidR="00CB2398" w:rsidRDefault="00A43AE1" w:rsidP="000717A5">
      <w:pPr>
        <w:pStyle w:val="NormalWeb"/>
        <w:tabs>
          <w:tab w:val="left" w:pos="0"/>
        </w:tabs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24424">
        <w:rPr>
          <w:rFonts w:ascii="Arial" w:hAnsi="Arial" w:cs="Arial"/>
          <w:sz w:val="22"/>
          <w:szCs w:val="22"/>
        </w:rPr>
        <w:t xml:space="preserve">The Contracting Authority for this Tender is </w:t>
      </w:r>
      <w:r w:rsidR="00751047" w:rsidRPr="00D322F4">
        <w:rPr>
          <w:rFonts w:ascii="Arial" w:hAnsi="Arial" w:cs="Arial"/>
          <w:b/>
          <w:sz w:val="22"/>
          <w:szCs w:val="22"/>
        </w:rPr>
        <w:t>North</w:t>
      </w:r>
      <w:r w:rsidR="00D64DDE" w:rsidRPr="00D322F4">
        <w:rPr>
          <w:rFonts w:ascii="Arial" w:hAnsi="Arial" w:cs="Arial"/>
          <w:b/>
          <w:sz w:val="22"/>
          <w:szCs w:val="22"/>
        </w:rPr>
        <w:t xml:space="preserve"> East </w:t>
      </w:r>
      <w:r w:rsidR="00CF7631">
        <w:rPr>
          <w:rFonts w:ascii="Arial" w:hAnsi="Arial" w:cs="Arial"/>
          <w:b/>
          <w:sz w:val="22"/>
          <w:szCs w:val="22"/>
        </w:rPr>
        <w:t xml:space="preserve">Access to </w:t>
      </w:r>
      <w:r w:rsidR="00D322F4">
        <w:rPr>
          <w:rFonts w:ascii="Arial" w:hAnsi="Arial" w:cs="Arial"/>
          <w:b/>
          <w:sz w:val="22"/>
          <w:szCs w:val="22"/>
        </w:rPr>
        <w:t>Finance</w:t>
      </w:r>
      <w:r w:rsidR="001C0D8F">
        <w:rPr>
          <w:rFonts w:ascii="Arial" w:hAnsi="Arial" w:cs="Arial"/>
          <w:b/>
          <w:sz w:val="22"/>
          <w:szCs w:val="22"/>
        </w:rPr>
        <w:t xml:space="preserve"> </w:t>
      </w:r>
      <w:r w:rsidR="00D322F4">
        <w:rPr>
          <w:rFonts w:ascii="Arial" w:hAnsi="Arial" w:cs="Arial"/>
          <w:b/>
          <w:sz w:val="22"/>
          <w:szCs w:val="22"/>
        </w:rPr>
        <w:t>Limited</w:t>
      </w:r>
      <w:r w:rsidR="001C0D8F">
        <w:rPr>
          <w:rFonts w:ascii="Arial" w:hAnsi="Arial" w:cs="Arial"/>
          <w:sz w:val="22"/>
          <w:szCs w:val="22"/>
        </w:rPr>
        <w:t xml:space="preserve"> (‘N</w:t>
      </w:r>
      <w:r w:rsidR="00CB2398">
        <w:rPr>
          <w:rFonts w:ascii="Arial" w:hAnsi="Arial" w:cs="Arial"/>
          <w:sz w:val="22"/>
          <w:szCs w:val="22"/>
        </w:rPr>
        <w:t>E</w:t>
      </w:r>
      <w:r w:rsidR="00CF7631">
        <w:rPr>
          <w:rFonts w:ascii="Arial" w:hAnsi="Arial" w:cs="Arial"/>
          <w:sz w:val="22"/>
          <w:szCs w:val="22"/>
        </w:rPr>
        <w:t>A2F’</w:t>
      </w:r>
      <w:r w:rsidRPr="00024424">
        <w:rPr>
          <w:rFonts w:ascii="Arial" w:hAnsi="Arial" w:cs="Arial"/>
          <w:sz w:val="22"/>
          <w:szCs w:val="22"/>
        </w:rPr>
        <w:t>).</w:t>
      </w:r>
      <w:r w:rsidR="00B455A0">
        <w:rPr>
          <w:rFonts w:ascii="Arial" w:hAnsi="Arial" w:cs="Arial"/>
          <w:sz w:val="22"/>
          <w:szCs w:val="22"/>
        </w:rPr>
        <w:t xml:space="preserve"> </w:t>
      </w:r>
      <w:r w:rsidR="00CB2398">
        <w:rPr>
          <w:rFonts w:ascii="Arial" w:hAnsi="Arial" w:cs="Arial"/>
          <w:sz w:val="22"/>
          <w:szCs w:val="22"/>
        </w:rPr>
        <w:t>N</w:t>
      </w:r>
      <w:r w:rsidR="00CF7631">
        <w:rPr>
          <w:rFonts w:ascii="Arial" w:hAnsi="Arial" w:cs="Arial"/>
          <w:sz w:val="22"/>
          <w:szCs w:val="22"/>
        </w:rPr>
        <w:t xml:space="preserve">EA2F </w:t>
      </w:r>
      <w:r w:rsidR="00CB2398">
        <w:rPr>
          <w:rFonts w:ascii="Arial" w:hAnsi="Arial" w:cs="Arial"/>
          <w:sz w:val="22"/>
          <w:szCs w:val="22"/>
        </w:rPr>
        <w:t xml:space="preserve">is a </w:t>
      </w:r>
      <w:r w:rsidR="00D31E29" w:rsidRPr="00024424">
        <w:rPr>
          <w:rFonts w:ascii="Arial" w:hAnsi="Arial" w:cs="Arial"/>
          <w:sz w:val="22"/>
          <w:szCs w:val="22"/>
        </w:rPr>
        <w:t>company limited by guarantee</w:t>
      </w:r>
      <w:r w:rsidR="00CB2398">
        <w:rPr>
          <w:rFonts w:ascii="Arial" w:hAnsi="Arial" w:cs="Arial"/>
          <w:sz w:val="22"/>
          <w:szCs w:val="22"/>
        </w:rPr>
        <w:t xml:space="preserve"> and its </w:t>
      </w:r>
      <w:r w:rsidR="00D31E29" w:rsidRPr="00024424">
        <w:rPr>
          <w:rFonts w:ascii="Arial" w:hAnsi="Arial" w:cs="Arial"/>
          <w:sz w:val="22"/>
          <w:szCs w:val="22"/>
        </w:rPr>
        <w:t xml:space="preserve">registered office </w:t>
      </w:r>
      <w:r w:rsidR="003522E5">
        <w:rPr>
          <w:rFonts w:ascii="Arial" w:hAnsi="Arial" w:cs="Arial"/>
          <w:sz w:val="22"/>
          <w:szCs w:val="22"/>
        </w:rPr>
        <w:t xml:space="preserve">is </w:t>
      </w:r>
      <w:r w:rsidR="00CB2398">
        <w:rPr>
          <w:rFonts w:ascii="Arial" w:hAnsi="Arial" w:cs="Arial"/>
          <w:sz w:val="22"/>
          <w:szCs w:val="22"/>
        </w:rPr>
        <w:t>3</w:t>
      </w:r>
      <w:r w:rsidR="00CF7631" w:rsidRPr="00CF7631">
        <w:rPr>
          <w:rFonts w:ascii="Arial" w:hAnsi="Arial" w:cs="Arial"/>
          <w:sz w:val="22"/>
          <w:szCs w:val="22"/>
          <w:vertAlign w:val="superscript"/>
        </w:rPr>
        <w:t>rd</w:t>
      </w:r>
      <w:r w:rsidR="00CF7631">
        <w:rPr>
          <w:rFonts w:ascii="Arial" w:hAnsi="Arial" w:cs="Arial"/>
          <w:sz w:val="22"/>
          <w:szCs w:val="22"/>
        </w:rPr>
        <w:t xml:space="preserve"> Floor</w:t>
      </w:r>
      <w:r w:rsidR="00D31E29" w:rsidRPr="00024424">
        <w:rPr>
          <w:rFonts w:ascii="Arial" w:hAnsi="Arial" w:cs="Arial"/>
          <w:sz w:val="22"/>
          <w:szCs w:val="22"/>
        </w:rPr>
        <w:t xml:space="preserve">, </w:t>
      </w:r>
      <w:r w:rsidR="00CF7631">
        <w:rPr>
          <w:rFonts w:ascii="Arial" w:hAnsi="Arial" w:cs="Arial"/>
          <w:sz w:val="22"/>
          <w:szCs w:val="22"/>
        </w:rPr>
        <w:t>Baltimore House, Abbots Hill, Gateshead</w:t>
      </w:r>
      <w:r w:rsidR="00D31E29" w:rsidRPr="00024424">
        <w:rPr>
          <w:rFonts w:ascii="Arial" w:hAnsi="Arial" w:cs="Arial"/>
          <w:sz w:val="22"/>
          <w:szCs w:val="22"/>
        </w:rPr>
        <w:t xml:space="preserve"> NE</w:t>
      </w:r>
      <w:r w:rsidR="00CF7631">
        <w:rPr>
          <w:rFonts w:ascii="Arial" w:hAnsi="Arial" w:cs="Arial"/>
          <w:sz w:val="22"/>
          <w:szCs w:val="22"/>
        </w:rPr>
        <w:t>8 3DF</w:t>
      </w:r>
      <w:r w:rsidR="00CB2398">
        <w:rPr>
          <w:rFonts w:ascii="Arial" w:hAnsi="Arial" w:cs="Arial"/>
          <w:sz w:val="22"/>
          <w:szCs w:val="22"/>
        </w:rPr>
        <w:t>.</w:t>
      </w:r>
    </w:p>
    <w:p w14:paraId="118186B9" w14:textId="77777777" w:rsidR="00CB2398" w:rsidRDefault="00CB2398" w:rsidP="000717A5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352DBE" w14:textId="149C973A" w:rsidR="00CF7631" w:rsidRPr="00024424" w:rsidRDefault="00CF7631" w:rsidP="000717A5">
      <w:pPr>
        <w:pStyle w:val="BodyTex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NEA2F’s remit include</w:t>
      </w:r>
      <w:r w:rsidRPr="00024424">
        <w:rPr>
          <w:rFonts w:ascii="Arial" w:hAnsi="Arial" w:cs="Arial"/>
          <w:sz w:val="22"/>
          <w:szCs w:val="22"/>
        </w:rPr>
        <w:t>s:</w:t>
      </w:r>
    </w:p>
    <w:p w14:paraId="11B7CA90" w14:textId="5F362ACA" w:rsidR="00CF7631" w:rsidRPr="00024424" w:rsidRDefault="00CF7631" w:rsidP="00C135EE">
      <w:pPr>
        <w:pStyle w:val="BodyText"/>
        <w:numPr>
          <w:ilvl w:val="0"/>
          <w:numId w:val="6"/>
        </w:numPr>
        <w:spacing w:line="276" w:lineRule="auto"/>
        <w:ind w:left="714" w:hanging="357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024424">
        <w:rPr>
          <w:rFonts w:ascii="Arial" w:hAnsi="Arial" w:cs="Arial"/>
          <w:sz w:val="22"/>
          <w:szCs w:val="22"/>
        </w:rPr>
        <w:t xml:space="preserve">Stewardship of </w:t>
      </w:r>
      <w:r>
        <w:rPr>
          <w:rFonts w:ascii="Arial" w:hAnsi="Arial" w:cs="Arial"/>
          <w:sz w:val="22"/>
          <w:szCs w:val="22"/>
        </w:rPr>
        <w:t>returns from publicly backed</w:t>
      </w:r>
      <w:r w:rsidRPr="00024424">
        <w:rPr>
          <w:rFonts w:ascii="Arial" w:hAnsi="Arial" w:cs="Arial"/>
          <w:sz w:val="22"/>
          <w:szCs w:val="22"/>
        </w:rPr>
        <w:t xml:space="preserve"> </w:t>
      </w:r>
      <w:r w:rsidRPr="00024424">
        <w:rPr>
          <w:rStyle w:val="apple-style-span"/>
          <w:rFonts w:ascii="Arial" w:hAnsi="Arial" w:cs="Arial"/>
          <w:color w:val="000000"/>
          <w:sz w:val="22"/>
          <w:szCs w:val="22"/>
        </w:rPr>
        <w:t>investment funds in North East England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 xml:space="preserve">, including overseeing fund realisations and ensuring </w:t>
      </w:r>
      <w:r w:rsidR="000717A5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that </w:t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returns are maximised</w:t>
      </w:r>
      <w:r w:rsidRPr="00024424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</w:p>
    <w:p w14:paraId="52E2B6AD" w14:textId="0BADF8E6" w:rsidR="00CF7631" w:rsidRPr="000717A5" w:rsidRDefault="00CF7631" w:rsidP="00C135EE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717A5">
        <w:rPr>
          <w:rFonts w:ascii="Arial" w:hAnsi="Arial" w:cs="Arial"/>
          <w:sz w:val="22"/>
          <w:szCs w:val="22"/>
        </w:rPr>
        <w:t xml:space="preserve">Working with </w:t>
      </w:r>
      <w:r w:rsidR="001B7F63" w:rsidRPr="000717A5">
        <w:rPr>
          <w:rFonts w:ascii="Arial" w:hAnsi="Arial" w:cs="Arial"/>
          <w:sz w:val="22"/>
          <w:szCs w:val="22"/>
        </w:rPr>
        <w:t>regional</w:t>
      </w:r>
      <w:r w:rsidRPr="000717A5">
        <w:rPr>
          <w:rFonts w:ascii="Arial" w:hAnsi="Arial" w:cs="Arial"/>
          <w:sz w:val="22"/>
          <w:szCs w:val="22"/>
        </w:rPr>
        <w:t xml:space="preserve"> stakeholders and policy makers to provide a co-ordinated strategy on Access to Finance provision in North East England.</w:t>
      </w:r>
    </w:p>
    <w:p w14:paraId="74C149AF" w14:textId="77777777" w:rsidR="000717A5" w:rsidRPr="000717A5" w:rsidRDefault="000717A5" w:rsidP="00C135EE">
      <w:pPr>
        <w:pStyle w:val="ListParagraph"/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717A5">
        <w:rPr>
          <w:rFonts w:ascii="Arial" w:hAnsi="Arial" w:cs="Arial"/>
          <w:sz w:val="22"/>
          <w:szCs w:val="22"/>
        </w:rPr>
        <w:t>Planning and supporting the implementation of new funds to ensure continuity of Access to Finance provision in the region.</w:t>
      </w:r>
    </w:p>
    <w:p w14:paraId="5E86E5CF" w14:textId="2C3240DC" w:rsidR="00CF7631" w:rsidRPr="000717A5" w:rsidRDefault="00CF7631" w:rsidP="00C135EE">
      <w:pPr>
        <w:pStyle w:val="ListParagraph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717A5">
        <w:rPr>
          <w:rFonts w:ascii="Arial" w:hAnsi="Arial" w:cs="Arial"/>
          <w:sz w:val="22"/>
          <w:szCs w:val="22"/>
        </w:rPr>
        <w:t xml:space="preserve">Overseeing </w:t>
      </w:r>
      <w:r w:rsidRPr="000717A5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the re-deployment of legacy returns from </w:t>
      </w:r>
      <w:r w:rsidRPr="000717A5">
        <w:rPr>
          <w:rFonts w:ascii="Arial" w:hAnsi="Arial" w:cs="Arial"/>
          <w:sz w:val="22"/>
          <w:szCs w:val="22"/>
        </w:rPr>
        <w:t xml:space="preserve">investment funds in the region </w:t>
      </w:r>
      <w:r w:rsidRPr="000717A5">
        <w:rPr>
          <w:rStyle w:val="apple-style-span"/>
          <w:rFonts w:ascii="Arial" w:hAnsi="Arial" w:cs="Arial"/>
          <w:color w:val="000000"/>
          <w:sz w:val="22"/>
          <w:szCs w:val="22"/>
        </w:rPr>
        <w:t>into new funds and initiatives to support SMEs</w:t>
      </w:r>
      <w:r w:rsidRPr="000717A5">
        <w:rPr>
          <w:rFonts w:ascii="Arial" w:hAnsi="Arial" w:cs="Arial"/>
          <w:sz w:val="22"/>
          <w:szCs w:val="22"/>
        </w:rPr>
        <w:t>.</w:t>
      </w:r>
    </w:p>
    <w:p w14:paraId="51C61753" w14:textId="77777777" w:rsidR="001B7F63" w:rsidRPr="00024424" w:rsidRDefault="001B7F63" w:rsidP="000717A5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63836EA" w14:textId="09D0748B" w:rsidR="00552C5E" w:rsidRDefault="001B7F63" w:rsidP="000717A5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Tender is for legal services for NEA2F and its group companies. These include</w:t>
      </w:r>
      <w:r w:rsidRPr="00CB2398">
        <w:rPr>
          <w:rFonts w:ascii="Arial" w:hAnsi="Arial" w:cs="Arial"/>
          <w:sz w:val="22"/>
          <w:szCs w:val="22"/>
        </w:rPr>
        <w:t xml:space="preserve"> </w:t>
      </w:r>
      <w:r w:rsidR="00CB2398" w:rsidRPr="00CB2398">
        <w:rPr>
          <w:rFonts w:ascii="Arial" w:hAnsi="Arial" w:cs="Arial"/>
          <w:sz w:val="22"/>
          <w:szCs w:val="22"/>
        </w:rPr>
        <w:t xml:space="preserve">North East Finance </w:t>
      </w:r>
      <w:r>
        <w:rPr>
          <w:rFonts w:ascii="Arial" w:hAnsi="Arial" w:cs="Arial"/>
          <w:sz w:val="22"/>
          <w:szCs w:val="22"/>
        </w:rPr>
        <w:t xml:space="preserve">Holdco Limited, which </w:t>
      </w:r>
      <w:r w:rsidR="00CB2398" w:rsidRPr="00CB2398">
        <w:rPr>
          <w:rFonts w:ascii="Arial" w:hAnsi="Arial" w:cs="Arial"/>
          <w:sz w:val="22"/>
          <w:szCs w:val="22"/>
        </w:rPr>
        <w:t xml:space="preserve">is the holding fund manager for </w:t>
      </w:r>
      <w:r w:rsidR="00CB2398">
        <w:rPr>
          <w:rFonts w:ascii="Arial" w:hAnsi="Arial" w:cs="Arial"/>
          <w:sz w:val="22"/>
          <w:szCs w:val="22"/>
        </w:rPr>
        <w:t>the</w:t>
      </w:r>
      <w:r w:rsidR="00CB2398" w:rsidRPr="00CB2398">
        <w:rPr>
          <w:rFonts w:ascii="Arial" w:hAnsi="Arial" w:cs="Arial"/>
          <w:sz w:val="22"/>
          <w:szCs w:val="22"/>
        </w:rPr>
        <w:t xml:space="preserve"> Finance for Business North East </w:t>
      </w:r>
      <w:r w:rsidR="00CB2398">
        <w:rPr>
          <w:rFonts w:ascii="Arial" w:hAnsi="Arial" w:cs="Arial"/>
          <w:sz w:val="22"/>
          <w:szCs w:val="22"/>
        </w:rPr>
        <w:t>(‘F</w:t>
      </w:r>
      <w:r w:rsidR="00CB2398" w:rsidRPr="00CB2398">
        <w:rPr>
          <w:rFonts w:ascii="Arial" w:hAnsi="Arial" w:cs="Arial"/>
          <w:sz w:val="22"/>
          <w:szCs w:val="22"/>
        </w:rPr>
        <w:t>BNE</w:t>
      </w:r>
      <w:r w:rsidR="00CB2398">
        <w:rPr>
          <w:rFonts w:ascii="Arial" w:hAnsi="Arial" w:cs="Arial"/>
          <w:sz w:val="22"/>
          <w:szCs w:val="22"/>
        </w:rPr>
        <w:t>’</w:t>
      </w:r>
      <w:r w:rsidR="00CB2398" w:rsidRPr="00CB239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Fund</w:t>
      </w:r>
      <w:r w:rsidR="00CB2398" w:rsidRPr="00CB2398">
        <w:rPr>
          <w:rFonts w:ascii="Arial" w:hAnsi="Arial" w:cs="Arial"/>
          <w:sz w:val="22"/>
          <w:szCs w:val="22"/>
        </w:rPr>
        <w:t xml:space="preserve">. </w:t>
      </w:r>
      <w:r w:rsidR="00CB23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During its active investment phase, t</w:t>
      </w:r>
      <w:r w:rsidR="00AD0E23">
        <w:rPr>
          <w:rFonts w:ascii="Arial" w:hAnsi="Arial" w:cs="Arial"/>
          <w:sz w:val="22"/>
          <w:szCs w:val="22"/>
        </w:rPr>
        <w:t xml:space="preserve">he </w:t>
      </w:r>
      <w:r w:rsidR="00CB2398" w:rsidRPr="00CB2398">
        <w:rPr>
          <w:rFonts w:ascii="Arial" w:hAnsi="Arial" w:cs="Arial"/>
          <w:sz w:val="22"/>
          <w:szCs w:val="22"/>
        </w:rPr>
        <w:t>F</w:t>
      </w:r>
      <w:r w:rsidR="00CB2398">
        <w:rPr>
          <w:rFonts w:ascii="Arial" w:hAnsi="Arial" w:cs="Arial"/>
          <w:sz w:val="22"/>
          <w:szCs w:val="22"/>
        </w:rPr>
        <w:t>BNE</w:t>
      </w:r>
      <w:r w:rsidR="00CB2398" w:rsidRPr="00CB2398">
        <w:rPr>
          <w:rFonts w:ascii="Arial" w:hAnsi="Arial" w:cs="Arial"/>
          <w:sz w:val="22"/>
          <w:szCs w:val="22"/>
        </w:rPr>
        <w:t xml:space="preserve"> </w:t>
      </w:r>
      <w:r w:rsidR="00AD0E23">
        <w:rPr>
          <w:rFonts w:ascii="Arial" w:hAnsi="Arial" w:cs="Arial"/>
          <w:sz w:val="22"/>
          <w:szCs w:val="22"/>
        </w:rPr>
        <w:t xml:space="preserve">Fund </w:t>
      </w:r>
      <w:r w:rsidR="00CB2398" w:rsidRPr="00CB2398">
        <w:rPr>
          <w:rFonts w:ascii="Arial" w:hAnsi="Arial" w:cs="Arial"/>
          <w:sz w:val="22"/>
          <w:szCs w:val="22"/>
        </w:rPr>
        <w:t>invested £160m in SMEs across North East</w:t>
      </w:r>
      <w:r w:rsidR="00A34ED3">
        <w:rPr>
          <w:rFonts w:ascii="Arial" w:hAnsi="Arial" w:cs="Arial"/>
          <w:sz w:val="22"/>
          <w:szCs w:val="22"/>
        </w:rPr>
        <w:t xml:space="preserve"> England</w:t>
      </w:r>
      <w:r w:rsidR="00245FA0">
        <w:rPr>
          <w:rFonts w:ascii="Arial" w:hAnsi="Arial" w:cs="Arial"/>
          <w:sz w:val="22"/>
          <w:szCs w:val="22"/>
        </w:rPr>
        <w:t xml:space="preserve">. Our </w:t>
      </w:r>
      <w:r>
        <w:rPr>
          <w:rFonts w:ascii="Arial" w:hAnsi="Arial" w:cs="Arial"/>
          <w:sz w:val="22"/>
          <w:szCs w:val="22"/>
        </w:rPr>
        <w:t xml:space="preserve">focus is now on realising these investments and </w:t>
      </w:r>
      <w:r w:rsidR="00CB2398" w:rsidRPr="00CB2398">
        <w:rPr>
          <w:rFonts w:ascii="Arial" w:hAnsi="Arial" w:cs="Arial"/>
          <w:sz w:val="22"/>
          <w:szCs w:val="22"/>
        </w:rPr>
        <w:t>generati</w:t>
      </w:r>
      <w:r>
        <w:rPr>
          <w:rFonts w:ascii="Arial" w:hAnsi="Arial" w:cs="Arial"/>
          <w:sz w:val="22"/>
          <w:szCs w:val="22"/>
        </w:rPr>
        <w:t>ng</w:t>
      </w:r>
      <w:r w:rsidR="00CB2398" w:rsidRPr="00CB2398">
        <w:rPr>
          <w:rFonts w:ascii="Arial" w:hAnsi="Arial" w:cs="Arial"/>
          <w:sz w:val="22"/>
          <w:szCs w:val="22"/>
        </w:rPr>
        <w:t xml:space="preserve"> a cash legacy to fund futur</w:t>
      </w:r>
      <w:r w:rsidR="00AD0E23">
        <w:rPr>
          <w:rFonts w:ascii="Arial" w:hAnsi="Arial" w:cs="Arial"/>
          <w:sz w:val="22"/>
          <w:szCs w:val="22"/>
        </w:rPr>
        <w:t>e investment programmes in the r</w:t>
      </w:r>
      <w:r w:rsidR="00CB2398" w:rsidRPr="00CB2398">
        <w:rPr>
          <w:rFonts w:ascii="Arial" w:hAnsi="Arial" w:cs="Arial"/>
          <w:sz w:val="22"/>
          <w:szCs w:val="22"/>
        </w:rPr>
        <w:t>egion.</w:t>
      </w:r>
    </w:p>
    <w:p w14:paraId="28680F6E" w14:textId="77777777" w:rsidR="00552C5E" w:rsidRDefault="00552C5E" w:rsidP="000717A5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D4B16C" w14:textId="39766DE3" w:rsidR="00CB2398" w:rsidRPr="00CB2398" w:rsidRDefault="00552C5E" w:rsidP="000717A5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group has a </w:t>
      </w:r>
      <w:r w:rsidRPr="00CB2398">
        <w:rPr>
          <w:rFonts w:ascii="Arial" w:hAnsi="Arial" w:cs="Arial"/>
          <w:sz w:val="22"/>
          <w:szCs w:val="22"/>
        </w:rPr>
        <w:t>small but experienced executive team</w:t>
      </w:r>
      <w:r>
        <w:rPr>
          <w:rFonts w:ascii="Arial" w:hAnsi="Arial" w:cs="Arial"/>
          <w:sz w:val="22"/>
          <w:szCs w:val="22"/>
        </w:rPr>
        <w:t xml:space="preserve"> </w:t>
      </w:r>
      <w:r w:rsidR="001B7F63">
        <w:rPr>
          <w:rFonts w:ascii="Arial" w:hAnsi="Arial" w:cs="Arial"/>
          <w:sz w:val="22"/>
          <w:szCs w:val="22"/>
        </w:rPr>
        <w:t xml:space="preserve">and </w:t>
      </w:r>
      <w:r w:rsidR="00CB2398" w:rsidRPr="00CB2398">
        <w:rPr>
          <w:rFonts w:ascii="Arial" w:hAnsi="Arial" w:cs="Arial"/>
          <w:sz w:val="22"/>
          <w:szCs w:val="22"/>
        </w:rPr>
        <w:t>benefit</w:t>
      </w:r>
      <w:r>
        <w:rPr>
          <w:rFonts w:ascii="Arial" w:hAnsi="Arial" w:cs="Arial"/>
          <w:sz w:val="22"/>
          <w:szCs w:val="22"/>
        </w:rPr>
        <w:t xml:space="preserve">s </w:t>
      </w:r>
      <w:r w:rsidR="00CB2398" w:rsidRPr="00CB2398">
        <w:rPr>
          <w:rFonts w:ascii="Arial" w:hAnsi="Arial" w:cs="Arial"/>
          <w:sz w:val="22"/>
          <w:szCs w:val="22"/>
        </w:rPr>
        <w:t xml:space="preserve">from the </w:t>
      </w:r>
      <w:r>
        <w:rPr>
          <w:rFonts w:ascii="Arial" w:hAnsi="Arial" w:cs="Arial"/>
          <w:sz w:val="22"/>
          <w:szCs w:val="22"/>
        </w:rPr>
        <w:t xml:space="preserve">collective </w:t>
      </w:r>
      <w:r w:rsidR="00CB2398" w:rsidRPr="00CB2398">
        <w:rPr>
          <w:rFonts w:ascii="Arial" w:hAnsi="Arial" w:cs="Arial"/>
          <w:sz w:val="22"/>
          <w:szCs w:val="22"/>
        </w:rPr>
        <w:t xml:space="preserve">expertise of </w:t>
      </w:r>
      <w:r>
        <w:rPr>
          <w:rFonts w:ascii="Arial" w:hAnsi="Arial" w:cs="Arial"/>
          <w:sz w:val="22"/>
          <w:szCs w:val="22"/>
        </w:rPr>
        <w:t xml:space="preserve">its </w:t>
      </w:r>
      <w:r w:rsidR="001B7F63">
        <w:rPr>
          <w:rFonts w:ascii="Arial" w:hAnsi="Arial" w:cs="Arial"/>
          <w:sz w:val="22"/>
          <w:szCs w:val="22"/>
        </w:rPr>
        <w:t>non-executive</w:t>
      </w:r>
      <w:r w:rsidR="00CB2398" w:rsidRPr="00CB23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directors</w:t>
      </w:r>
      <w:r w:rsidR="001B7F63">
        <w:rPr>
          <w:rFonts w:ascii="Arial" w:hAnsi="Arial" w:cs="Arial"/>
          <w:sz w:val="22"/>
          <w:szCs w:val="22"/>
        </w:rPr>
        <w:t xml:space="preserve"> </w:t>
      </w:r>
      <w:r w:rsidR="00CB2398" w:rsidRPr="00CB2398">
        <w:rPr>
          <w:rFonts w:ascii="Arial" w:hAnsi="Arial" w:cs="Arial"/>
          <w:sz w:val="22"/>
          <w:szCs w:val="22"/>
        </w:rPr>
        <w:t xml:space="preserve">and </w:t>
      </w:r>
      <w:r w:rsidR="00FF074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joint</w:t>
      </w:r>
      <w:r w:rsidR="00FF0743">
        <w:rPr>
          <w:rFonts w:ascii="Arial" w:hAnsi="Arial" w:cs="Arial"/>
          <w:sz w:val="22"/>
          <w:szCs w:val="22"/>
        </w:rPr>
        <w:t xml:space="preserve"> </w:t>
      </w:r>
      <w:r w:rsidR="001B7F63">
        <w:rPr>
          <w:rFonts w:ascii="Arial" w:hAnsi="Arial" w:cs="Arial"/>
          <w:sz w:val="22"/>
          <w:szCs w:val="22"/>
        </w:rPr>
        <w:t xml:space="preserve">Investment </w:t>
      </w:r>
      <w:r w:rsidR="00245FA0">
        <w:rPr>
          <w:rFonts w:ascii="Arial" w:hAnsi="Arial" w:cs="Arial"/>
          <w:sz w:val="22"/>
          <w:szCs w:val="22"/>
        </w:rPr>
        <w:t>Sub-Committee</w:t>
      </w:r>
      <w:r w:rsidR="00CB2398" w:rsidRPr="00CB2398">
        <w:rPr>
          <w:rFonts w:ascii="Arial" w:hAnsi="Arial" w:cs="Arial"/>
          <w:sz w:val="22"/>
          <w:szCs w:val="22"/>
        </w:rPr>
        <w:t>.</w:t>
      </w:r>
    </w:p>
    <w:p w14:paraId="59A772C5" w14:textId="77777777" w:rsidR="00CB2398" w:rsidRDefault="00CB2398" w:rsidP="00AD0E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EAD732" w14:textId="77777777" w:rsidR="00957318" w:rsidRDefault="00957318" w:rsidP="00AD0E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4E54A8" w14:textId="77777777" w:rsidR="008E18A7" w:rsidRDefault="008E18A7" w:rsidP="00C135E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INVITATION TO TENDER</w:t>
      </w:r>
    </w:p>
    <w:p w14:paraId="73129369" w14:textId="77777777" w:rsidR="008E18A7" w:rsidRPr="0002674C" w:rsidRDefault="008E18A7" w:rsidP="008E18A7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28BFF71" w14:textId="25795999" w:rsidR="00067885" w:rsidRDefault="00DC1208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inviting</w:t>
      </w:r>
      <w:r w:rsidR="00024424">
        <w:rPr>
          <w:rFonts w:ascii="Arial" w:hAnsi="Arial" w:cs="Arial"/>
          <w:sz w:val="22"/>
          <w:szCs w:val="22"/>
        </w:rPr>
        <w:t xml:space="preserve"> law firms</w:t>
      </w:r>
      <w:r w:rsidR="00A43AE1" w:rsidRPr="00024424">
        <w:rPr>
          <w:rFonts w:ascii="Arial" w:hAnsi="Arial" w:cs="Arial"/>
          <w:sz w:val="22"/>
          <w:szCs w:val="22"/>
        </w:rPr>
        <w:t xml:space="preserve"> to</w:t>
      </w:r>
      <w:r w:rsidR="009A3E2A">
        <w:rPr>
          <w:rFonts w:ascii="Arial" w:hAnsi="Arial" w:cs="Arial"/>
          <w:sz w:val="22"/>
          <w:szCs w:val="22"/>
        </w:rPr>
        <w:t xml:space="preserve"> tender</w:t>
      </w:r>
      <w:r w:rsidR="0002674C">
        <w:rPr>
          <w:rFonts w:ascii="Arial" w:hAnsi="Arial" w:cs="Arial"/>
          <w:sz w:val="22"/>
          <w:szCs w:val="22"/>
        </w:rPr>
        <w:t xml:space="preserve"> </w:t>
      </w:r>
      <w:r w:rsidR="008579C8" w:rsidRPr="00024424">
        <w:rPr>
          <w:rFonts w:ascii="Arial" w:hAnsi="Arial" w:cs="Arial"/>
          <w:sz w:val="22"/>
          <w:szCs w:val="22"/>
        </w:rPr>
        <w:t xml:space="preserve">for the </w:t>
      </w:r>
      <w:r w:rsidR="00A43AE1" w:rsidRPr="002A6D27">
        <w:rPr>
          <w:rFonts w:ascii="Arial" w:hAnsi="Arial" w:cs="Arial"/>
          <w:sz w:val="22"/>
          <w:szCs w:val="22"/>
        </w:rPr>
        <w:t>provi</w:t>
      </w:r>
      <w:r w:rsidR="008579C8" w:rsidRPr="002A6D27">
        <w:rPr>
          <w:rFonts w:ascii="Arial" w:hAnsi="Arial" w:cs="Arial"/>
          <w:sz w:val="22"/>
          <w:szCs w:val="22"/>
        </w:rPr>
        <w:t xml:space="preserve">sion of </w:t>
      </w:r>
      <w:r w:rsidR="00911839" w:rsidRPr="002A6D27">
        <w:rPr>
          <w:rFonts w:ascii="Arial" w:hAnsi="Arial" w:cs="Arial"/>
          <w:sz w:val="22"/>
          <w:szCs w:val="22"/>
        </w:rPr>
        <w:t>legal</w:t>
      </w:r>
      <w:r w:rsidR="002A6D27">
        <w:rPr>
          <w:rFonts w:ascii="Arial" w:hAnsi="Arial" w:cs="Arial"/>
          <w:sz w:val="22"/>
          <w:szCs w:val="22"/>
        </w:rPr>
        <w:t xml:space="preserve"> services</w:t>
      </w:r>
      <w:r w:rsidR="00552C5E">
        <w:rPr>
          <w:rFonts w:ascii="Arial" w:hAnsi="Arial" w:cs="Arial"/>
          <w:sz w:val="22"/>
          <w:szCs w:val="22"/>
        </w:rPr>
        <w:t xml:space="preserve"> to NEA2F </w:t>
      </w:r>
      <w:bookmarkStart w:id="0" w:name="_Hlk173843761"/>
      <w:r w:rsidR="00552C5E">
        <w:rPr>
          <w:rFonts w:ascii="Arial" w:hAnsi="Arial" w:cs="Arial"/>
          <w:sz w:val="22"/>
          <w:szCs w:val="22"/>
        </w:rPr>
        <w:t>and its group companies including North East Finance Holdco Limited and North East Regional Investment Fund Partner Limited</w:t>
      </w:r>
      <w:r w:rsidR="002A6D27">
        <w:rPr>
          <w:rFonts w:ascii="Arial" w:hAnsi="Arial" w:cs="Arial"/>
          <w:sz w:val="22"/>
          <w:szCs w:val="22"/>
        </w:rPr>
        <w:t>.</w:t>
      </w:r>
      <w:r w:rsidR="00957318">
        <w:rPr>
          <w:rFonts w:ascii="Arial" w:hAnsi="Arial" w:cs="Arial"/>
          <w:sz w:val="22"/>
          <w:szCs w:val="22"/>
        </w:rPr>
        <w:t xml:space="preserve"> </w:t>
      </w:r>
      <w:bookmarkEnd w:id="0"/>
      <w:r w:rsidR="00067885">
        <w:rPr>
          <w:rFonts w:ascii="Arial" w:hAnsi="Arial" w:cs="Arial"/>
          <w:sz w:val="22"/>
          <w:szCs w:val="22"/>
        </w:rPr>
        <w:t>The full specification of requirements is set out later in this document.</w:t>
      </w:r>
    </w:p>
    <w:p w14:paraId="73706FD7" w14:textId="77777777" w:rsidR="00067885" w:rsidRDefault="00067885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2E9154" w14:textId="77777777" w:rsidR="00067885" w:rsidRPr="00067885" w:rsidRDefault="00067885" w:rsidP="000717A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67885">
        <w:rPr>
          <w:rFonts w:ascii="Arial" w:hAnsi="Arial" w:cs="Arial"/>
          <w:b/>
          <w:bCs/>
          <w:color w:val="000000"/>
          <w:sz w:val="22"/>
          <w:szCs w:val="22"/>
        </w:rPr>
        <w:t>Contract Term</w:t>
      </w:r>
    </w:p>
    <w:p w14:paraId="78EE1383" w14:textId="3C050F14" w:rsidR="00067885" w:rsidRDefault="00DC1208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sub-threshold procurement. </w:t>
      </w:r>
      <w:r w:rsidR="002A6D27" w:rsidRPr="00024424">
        <w:rPr>
          <w:rFonts w:ascii="Arial" w:hAnsi="Arial" w:cs="Arial"/>
          <w:sz w:val="22"/>
          <w:szCs w:val="22"/>
        </w:rPr>
        <w:t xml:space="preserve">The contract </w:t>
      </w:r>
      <w:r w:rsidRPr="00067885">
        <w:rPr>
          <w:rFonts w:ascii="Arial" w:hAnsi="Arial" w:cs="Arial"/>
          <w:sz w:val="22"/>
          <w:szCs w:val="22"/>
        </w:rPr>
        <w:t xml:space="preserve">is for a term </w:t>
      </w:r>
      <w:r w:rsidR="002A6D27" w:rsidRPr="00067885">
        <w:rPr>
          <w:rFonts w:ascii="Arial" w:hAnsi="Arial" w:cs="Arial"/>
          <w:sz w:val="22"/>
          <w:szCs w:val="22"/>
        </w:rPr>
        <w:t xml:space="preserve">of </w:t>
      </w:r>
      <w:r w:rsidRPr="00067885">
        <w:rPr>
          <w:rFonts w:ascii="Arial" w:hAnsi="Arial" w:cs="Arial"/>
          <w:b/>
          <w:bCs/>
          <w:sz w:val="22"/>
          <w:szCs w:val="22"/>
        </w:rPr>
        <w:t>thre</w:t>
      </w:r>
      <w:r w:rsidR="002A6D27" w:rsidRPr="00067885">
        <w:rPr>
          <w:rFonts w:ascii="Arial" w:hAnsi="Arial" w:cs="Arial"/>
          <w:b/>
          <w:bCs/>
          <w:sz w:val="22"/>
          <w:szCs w:val="22"/>
        </w:rPr>
        <w:t>e year</w:t>
      </w:r>
      <w:r w:rsidRPr="00067885">
        <w:rPr>
          <w:rFonts w:ascii="Arial" w:hAnsi="Arial" w:cs="Arial"/>
          <w:b/>
          <w:bCs/>
          <w:sz w:val="22"/>
          <w:szCs w:val="22"/>
        </w:rPr>
        <w:t>s</w:t>
      </w:r>
      <w:r w:rsidR="00067885" w:rsidRPr="00067885">
        <w:rPr>
          <w:rFonts w:ascii="Arial" w:hAnsi="Arial" w:cs="Arial"/>
          <w:sz w:val="22"/>
          <w:szCs w:val="22"/>
        </w:rPr>
        <w:t>,</w:t>
      </w:r>
      <w:r w:rsidRPr="00067885">
        <w:rPr>
          <w:rFonts w:ascii="Arial" w:hAnsi="Arial" w:cs="Arial"/>
          <w:sz w:val="22"/>
          <w:szCs w:val="22"/>
        </w:rPr>
        <w:t xml:space="preserve"> </w:t>
      </w:r>
      <w:r w:rsidR="002A6D27" w:rsidRPr="00067885">
        <w:rPr>
          <w:rFonts w:ascii="Arial" w:hAnsi="Arial" w:cs="Arial"/>
          <w:sz w:val="22"/>
          <w:szCs w:val="22"/>
        </w:rPr>
        <w:t xml:space="preserve">commencing </w:t>
      </w:r>
      <w:r w:rsidRPr="00067885">
        <w:rPr>
          <w:rFonts w:ascii="Arial" w:hAnsi="Arial" w:cs="Arial"/>
          <w:sz w:val="22"/>
          <w:szCs w:val="22"/>
        </w:rPr>
        <w:t>November 2024</w:t>
      </w:r>
      <w:r w:rsidR="00067885">
        <w:rPr>
          <w:rFonts w:ascii="Arial" w:hAnsi="Arial" w:cs="Arial"/>
          <w:sz w:val="22"/>
          <w:szCs w:val="22"/>
        </w:rPr>
        <w:t>.</w:t>
      </w:r>
      <w:r w:rsidR="002A6D27">
        <w:rPr>
          <w:rFonts w:ascii="Arial" w:hAnsi="Arial" w:cs="Arial"/>
          <w:sz w:val="22"/>
          <w:szCs w:val="22"/>
        </w:rPr>
        <w:t xml:space="preserve"> </w:t>
      </w:r>
      <w:r w:rsidR="00067885">
        <w:rPr>
          <w:rFonts w:ascii="Arial" w:hAnsi="Arial" w:cs="Arial"/>
          <w:sz w:val="22"/>
          <w:szCs w:val="22"/>
        </w:rPr>
        <w:t xml:space="preserve">The precise length of the contract term depends on operational factors and circumstances. It </w:t>
      </w:r>
      <w:r>
        <w:rPr>
          <w:rFonts w:ascii="Arial" w:hAnsi="Arial" w:cs="Arial"/>
          <w:sz w:val="22"/>
          <w:szCs w:val="22"/>
        </w:rPr>
        <w:t>could be extended</w:t>
      </w:r>
      <w:r w:rsidR="00565E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provided that we remain below the procurement threshold</w:t>
      </w:r>
      <w:r w:rsidR="00067885">
        <w:rPr>
          <w:rFonts w:ascii="Arial" w:hAnsi="Arial" w:cs="Arial"/>
          <w:sz w:val="22"/>
          <w:szCs w:val="22"/>
        </w:rPr>
        <w:t>, but we will also have the right to terminate the contract on three months’ notice.</w:t>
      </w:r>
    </w:p>
    <w:p w14:paraId="31588B7F" w14:textId="77777777" w:rsidR="00067885" w:rsidRDefault="00067885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F9B23F" w14:textId="507E4117" w:rsidR="00067885" w:rsidRDefault="002A6D27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award of the contract does not guarantee any work and we reserve the right to procure other legal support if necessary</w:t>
      </w:r>
      <w:r w:rsidR="00C135EE">
        <w:rPr>
          <w:rFonts w:ascii="Arial" w:hAnsi="Arial" w:cs="Arial"/>
          <w:sz w:val="22"/>
          <w:szCs w:val="22"/>
        </w:rPr>
        <w:t>, whether because of a conflict of interest or for other operational reasons.</w:t>
      </w:r>
    </w:p>
    <w:p w14:paraId="2A16713E" w14:textId="77777777" w:rsidR="007661F1" w:rsidRDefault="007661F1" w:rsidP="000717A5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5AF0DE8" w14:textId="5EE248F9" w:rsidR="00067885" w:rsidRPr="00067885" w:rsidRDefault="00067885" w:rsidP="000717A5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067885">
        <w:rPr>
          <w:rFonts w:ascii="Arial" w:hAnsi="Arial" w:cs="Arial"/>
          <w:b/>
          <w:bCs/>
          <w:sz w:val="22"/>
          <w:szCs w:val="22"/>
        </w:rPr>
        <w:lastRenderedPageBreak/>
        <w:t>Contract value</w:t>
      </w:r>
    </w:p>
    <w:p w14:paraId="0BAA6E3B" w14:textId="7DEE5D19" w:rsidR="002A6D27" w:rsidRPr="00024424" w:rsidRDefault="002A6D27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difficult to quantify the value of the contract, but </w:t>
      </w:r>
      <w:r w:rsidR="00552C5E">
        <w:rPr>
          <w:rFonts w:ascii="Arial" w:hAnsi="Arial" w:cs="Arial"/>
          <w:sz w:val="22"/>
          <w:szCs w:val="22"/>
        </w:rPr>
        <w:t>as a guide expenditure on legal fees in recent years has been in the region of £25k per annum, though this can vary as larger projects arise</w:t>
      </w:r>
      <w:r>
        <w:rPr>
          <w:rFonts w:ascii="Arial" w:hAnsi="Arial" w:cs="Arial"/>
          <w:sz w:val="22"/>
          <w:szCs w:val="22"/>
        </w:rPr>
        <w:t>.</w:t>
      </w:r>
    </w:p>
    <w:p w14:paraId="245396A4" w14:textId="77777777" w:rsidR="00CB2398" w:rsidRDefault="00CB2398" w:rsidP="000717A5">
      <w:pPr>
        <w:ind w:left="360"/>
      </w:pPr>
    </w:p>
    <w:p w14:paraId="2F2D7175" w14:textId="2F4A8052" w:rsidR="00067885" w:rsidRDefault="00196D56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6D56">
        <w:rPr>
          <w:rFonts w:ascii="Arial" w:hAnsi="Arial" w:cs="Arial"/>
          <w:b/>
          <w:sz w:val="22"/>
          <w:szCs w:val="22"/>
        </w:rPr>
        <w:t>Enquiries and clarifications</w:t>
      </w:r>
    </w:p>
    <w:p w14:paraId="35C6D6D0" w14:textId="7D6660A7" w:rsidR="004F6723" w:rsidRDefault="00067885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2C5E">
        <w:rPr>
          <w:rFonts w:ascii="Arial" w:hAnsi="Arial" w:cs="Arial"/>
          <w:sz w:val="22"/>
          <w:szCs w:val="22"/>
        </w:rPr>
        <w:t>ll enquiries in relation to this Tender should be addressed to</w:t>
      </w:r>
      <w:r w:rsidR="00C654DA">
        <w:rPr>
          <w:rFonts w:ascii="Arial" w:hAnsi="Arial" w:cs="Arial"/>
          <w:sz w:val="22"/>
          <w:szCs w:val="22"/>
        </w:rPr>
        <w:t xml:space="preserve"> </w:t>
      </w:r>
      <w:r w:rsidR="009A3E2A" w:rsidRPr="00024424">
        <w:rPr>
          <w:rFonts w:ascii="Arial" w:hAnsi="Arial" w:cs="Arial"/>
          <w:sz w:val="22"/>
          <w:szCs w:val="22"/>
        </w:rPr>
        <w:t>James Arkless, Company Secretary</w:t>
      </w:r>
      <w:r w:rsidR="00552C5E">
        <w:rPr>
          <w:rFonts w:ascii="Arial" w:hAnsi="Arial" w:cs="Arial"/>
          <w:sz w:val="22"/>
          <w:szCs w:val="22"/>
        </w:rPr>
        <w:t xml:space="preserve"> &amp; Legal Counsel a</w:t>
      </w:r>
      <w:r w:rsidR="00C654DA">
        <w:rPr>
          <w:rFonts w:ascii="Arial" w:hAnsi="Arial" w:cs="Arial"/>
          <w:sz w:val="22"/>
          <w:szCs w:val="22"/>
        </w:rPr>
        <w:t xml:space="preserve">t </w:t>
      </w:r>
      <w:hyperlink r:id="rId13" w:history="1">
        <w:r w:rsidR="00C654DA" w:rsidRPr="00024424">
          <w:rPr>
            <w:rStyle w:val="Hyperlink"/>
            <w:rFonts w:ascii="Arial" w:hAnsi="Arial" w:cs="Arial"/>
            <w:sz w:val="22"/>
            <w:szCs w:val="22"/>
          </w:rPr>
          <w:t>james.arkless@nea2f.co.uk</w:t>
        </w:r>
      </w:hyperlink>
      <w:r w:rsidR="00C654DA" w:rsidRPr="00024424">
        <w:rPr>
          <w:rFonts w:ascii="Arial" w:hAnsi="Arial" w:cs="Arial"/>
          <w:sz w:val="22"/>
          <w:szCs w:val="22"/>
        </w:rPr>
        <w:t>.</w:t>
      </w:r>
    </w:p>
    <w:p w14:paraId="37743B58" w14:textId="77777777" w:rsidR="006345CE" w:rsidRDefault="006345CE" w:rsidP="0019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8F8260" w14:textId="77777777" w:rsidR="006345CE" w:rsidRPr="00196D56" w:rsidRDefault="006345CE" w:rsidP="0019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2BBD1C" w14:textId="462B25C1" w:rsidR="0002674C" w:rsidRPr="0002674C" w:rsidRDefault="0002674C" w:rsidP="00C135E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2674C">
        <w:rPr>
          <w:rFonts w:ascii="Arial" w:hAnsi="Arial" w:cs="Arial"/>
          <w:b/>
          <w:bCs/>
          <w:sz w:val="22"/>
          <w:szCs w:val="22"/>
        </w:rPr>
        <w:t>S</w:t>
      </w:r>
      <w:r w:rsidR="00A339FB" w:rsidRPr="0002674C">
        <w:rPr>
          <w:rFonts w:ascii="Arial" w:hAnsi="Arial" w:cs="Arial"/>
          <w:b/>
          <w:bCs/>
          <w:sz w:val="22"/>
          <w:szCs w:val="22"/>
        </w:rPr>
        <w:t>PECIFICATION</w:t>
      </w:r>
    </w:p>
    <w:p w14:paraId="3102A2F4" w14:textId="77777777" w:rsidR="0002674C" w:rsidRDefault="0002674C" w:rsidP="0002674C">
      <w:pPr>
        <w:rPr>
          <w:rFonts w:ascii="Arial" w:hAnsi="Arial" w:cs="Arial"/>
          <w:b/>
          <w:bCs/>
          <w:sz w:val="22"/>
          <w:szCs w:val="22"/>
        </w:rPr>
      </w:pPr>
    </w:p>
    <w:p w14:paraId="6832FE06" w14:textId="77777777" w:rsidR="006345CE" w:rsidRDefault="007A075A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24424">
        <w:rPr>
          <w:rFonts w:ascii="Arial" w:hAnsi="Arial" w:cs="Arial"/>
          <w:sz w:val="22"/>
          <w:szCs w:val="22"/>
        </w:rPr>
        <w:t>T</w:t>
      </w:r>
      <w:r w:rsidR="00A339FB" w:rsidRPr="00024424">
        <w:rPr>
          <w:rFonts w:ascii="Arial" w:hAnsi="Arial" w:cs="Arial"/>
          <w:sz w:val="22"/>
          <w:szCs w:val="22"/>
        </w:rPr>
        <w:t xml:space="preserve">enders </w:t>
      </w:r>
      <w:r w:rsidRPr="00024424">
        <w:rPr>
          <w:rFonts w:ascii="Arial" w:hAnsi="Arial" w:cs="Arial"/>
          <w:sz w:val="22"/>
          <w:szCs w:val="22"/>
        </w:rPr>
        <w:t xml:space="preserve">are sought </w:t>
      </w:r>
      <w:r w:rsidR="00A339FB" w:rsidRPr="00024424">
        <w:rPr>
          <w:rFonts w:ascii="Arial" w:hAnsi="Arial" w:cs="Arial"/>
          <w:sz w:val="22"/>
          <w:szCs w:val="22"/>
        </w:rPr>
        <w:t xml:space="preserve">for </w:t>
      </w:r>
      <w:r w:rsidRPr="00024424">
        <w:rPr>
          <w:rFonts w:ascii="Arial" w:hAnsi="Arial" w:cs="Arial"/>
          <w:sz w:val="22"/>
          <w:szCs w:val="22"/>
        </w:rPr>
        <w:t>the provision of</w:t>
      </w:r>
      <w:r w:rsidR="00063568" w:rsidRPr="00024424">
        <w:rPr>
          <w:rFonts w:ascii="Arial" w:hAnsi="Arial" w:cs="Arial"/>
          <w:sz w:val="22"/>
          <w:szCs w:val="22"/>
        </w:rPr>
        <w:t xml:space="preserve"> legal </w:t>
      </w:r>
      <w:r w:rsidR="00096596">
        <w:rPr>
          <w:rFonts w:ascii="Arial" w:hAnsi="Arial" w:cs="Arial"/>
          <w:sz w:val="22"/>
          <w:szCs w:val="22"/>
        </w:rPr>
        <w:t>services</w:t>
      </w:r>
      <w:r w:rsidR="00063568" w:rsidRPr="00024424">
        <w:rPr>
          <w:rFonts w:ascii="Arial" w:hAnsi="Arial" w:cs="Arial"/>
          <w:sz w:val="22"/>
          <w:szCs w:val="22"/>
        </w:rPr>
        <w:t xml:space="preserve"> </w:t>
      </w:r>
      <w:r w:rsidR="00096596">
        <w:rPr>
          <w:rFonts w:ascii="Arial" w:hAnsi="Arial" w:cs="Arial"/>
          <w:sz w:val="22"/>
          <w:szCs w:val="22"/>
        </w:rPr>
        <w:t>t</w:t>
      </w:r>
      <w:r w:rsidR="00911839" w:rsidRPr="00024424">
        <w:rPr>
          <w:rFonts w:ascii="Arial" w:hAnsi="Arial" w:cs="Arial"/>
          <w:sz w:val="22"/>
          <w:szCs w:val="22"/>
        </w:rPr>
        <w:t xml:space="preserve">o </w:t>
      </w:r>
      <w:bookmarkStart w:id="1" w:name="_Hlk175818320"/>
      <w:r w:rsidR="00911839" w:rsidRPr="00024424">
        <w:rPr>
          <w:rFonts w:ascii="Arial" w:hAnsi="Arial" w:cs="Arial"/>
          <w:sz w:val="22"/>
          <w:szCs w:val="22"/>
        </w:rPr>
        <w:t>N</w:t>
      </w:r>
      <w:r w:rsidR="00096596">
        <w:rPr>
          <w:rFonts w:ascii="Arial" w:hAnsi="Arial" w:cs="Arial"/>
          <w:sz w:val="22"/>
          <w:szCs w:val="22"/>
        </w:rPr>
        <w:t xml:space="preserve">orth </w:t>
      </w:r>
      <w:r w:rsidR="00911839" w:rsidRPr="00024424">
        <w:rPr>
          <w:rFonts w:ascii="Arial" w:hAnsi="Arial" w:cs="Arial"/>
          <w:sz w:val="22"/>
          <w:szCs w:val="22"/>
        </w:rPr>
        <w:t>E</w:t>
      </w:r>
      <w:r w:rsidR="00096596">
        <w:rPr>
          <w:rFonts w:ascii="Arial" w:hAnsi="Arial" w:cs="Arial"/>
          <w:sz w:val="22"/>
          <w:szCs w:val="22"/>
        </w:rPr>
        <w:t xml:space="preserve">ast </w:t>
      </w:r>
      <w:r w:rsidR="006345CE">
        <w:rPr>
          <w:rFonts w:ascii="Arial" w:hAnsi="Arial" w:cs="Arial"/>
          <w:sz w:val="22"/>
          <w:szCs w:val="22"/>
        </w:rPr>
        <w:t xml:space="preserve">Access to </w:t>
      </w:r>
      <w:r w:rsidR="00911839" w:rsidRPr="00024424">
        <w:rPr>
          <w:rFonts w:ascii="Arial" w:hAnsi="Arial" w:cs="Arial"/>
          <w:sz w:val="22"/>
          <w:szCs w:val="22"/>
        </w:rPr>
        <w:t>F</w:t>
      </w:r>
      <w:r w:rsidR="00096596">
        <w:rPr>
          <w:rFonts w:ascii="Arial" w:hAnsi="Arial" w:cs="Arial"/>
          <w:sz w:val="22"/>
          <w:szCs w:val="22"/>
        </w:rPr>
        <w:t>inance</w:t>
      </w:r>
      <w:r w:rsidR="00911839" w:rsidRPr="00024424">
        <w:rPr>
          <w:rFonts w:ascii="Arial" w:hAnsi="Arial" w:cs="Arial"/>
          <w:sz w:val="22"/>
          <w:szCs w:val="22"/>
        </w:rPr>
        <w:t xml:space="preserve"> </w:t>
      </w:r>
      <w:r w:rsidR="006345CE">
        <w:rPr>
          <w:rFonts w:ascii="Arial" w:hAnsi="Arial" w:cs="Arial"/>
          <w:sz w:val="22"/>
          <w:szCs w:val="22"/>
        </w:rPr>
        <w:t xml:space="preserve">Limited </w:t>
      </w:r>
      <w:r w:rsidR="00911839" w:rsidRPr="00024424">
        <w:rPr>
          <w:rFonts w:ascii="Arial" w:hAnsi="Arial" w:cs="Arial"/>
          <w:sz w:val="22"/>
          <w:szCs w:val="22"/>
        </w:rPr>
        <w:t>and</w:t>
      </w:r>
      <w:r w:rsidR="006345CE">
        <w:rPr>
          <w:rFonts w:ascii="Arial" w:hAnsi="Arial" w:cs="Arial"/>
          <w:sz w:val="22"/>
          <w:szCs w:val="22"/>
        </w:rPr>
        <w:t xml:space="preserve"> its group companies including North East Finance Holdco Limited</w:t>
      </w:r>
      <w:bookmarkEnd w:id="1"/>
      <w:r w:rsidR="006345CE">
        <w:rPr>
          <w:rFonts w:ascii="Arial" w:hAnsi="Arial" w:cs="Arial"/>
          <w:sz w:val="22"/>
          <w:szCs w:val="22"/>
        </w:rPr>
        <w:t>, North East Finance Subco Limited and North East Regional Investment Fund Partner Limited.</w:t>
      </w:r>
    </w:p>
    <w:p w14:paraId="7504127B" w14:textId="77777777" w:rsidR="006345CE" w:rsidRDefault="006345CE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469BCB" w14:textId="1C0541DA" w:rsidR="00C003F8" w:rsidRDefault="000404E5" w:rsidP="000717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A0EB1">
        <w:rPr>
          <w:rFonts w:ascii="Arial" w:hAnsi="Arial" w:cs="Arial"/>
          <w:sz w:val="22"/>
          <w:szCs w:val="22"/>
        </w:rPr>
        <w:t xml:space="preserve">We are </w:t>
      </w:r>
      <w:r w:rsidR="00AD0E23" w:rsidRPr="00DA0EB1">
        <w:rPr>
          <w:rFonts w:ascii="Arial" w:hAnsi="Arial" w:cs="Arial"/>
          <w:sz w:val="22"/>
          <w:szCs w:val="22"/>
        </w:rPr>
        <w:t>see</w:t>
      </w:r>
      <w:r w:rsidRPr="00DA0EB1">
        <w:rPr>
          <w:rFonts w:ascii="Arial" w:hAnsi="Arial" w:cs="Arial"/>
          <w:sz w:val="22"/>
          <w:szCs w:val="22"/>
        </w:rPr>
        <w:t xml:space="preserve">king </w:t>
      </w:r>
      <w:r w:rsidR="00096596" w:rsidRPr="00DA0EB1">
        <w:rPr>
          <w:rFonts w:ascii="Arial" w:hAnsi="Arial" w:cs="Arial"/>
          <w:sz w:val="22"/>
          <w:szCs w:val="22"/>
        </w:rPr>
        <w:t xml:space="preserve">bids from </w:t>
      </w:r>
      <w:r w:rsidR="00AD0E23" w:rsidRPr="00DA0EB1">
        <w:rPr>
          <w:rFonts w:ascii="Arial" w:hAnsi="Arial" w:cs="Arial"/>
          <w:sz w:val="22"/>
          <w:szCs w:val="22"/>
        </w:rPr>
        <w:t>firm</w:t>
      </w:r>
      <w:r w:rsidR="00096596" w:rsidRPr="00DA0EB1">
        <w:rPr>
          <w:rFonts w:ascii="Arial" w:hAnsi="Arial" w:cs="Arial"/>
          <w:sz w:val="22"/>
          <w:szCs w:val="22"/>
        </w:rPr>
        <w:t>s</w:t>
      </w:r>
      <w:r w:rsidR="00AD0E23" w:rsidRPr="00DA0EB1">
        <w:rPr>
          <w:rFonts w:ascii="Arial" w:hAnsi="Arial" w:cs="Arial"/>
          <w:sz w:val="22"/>
          <w:szCs w:val="22"/>
        </w:rPr>
        <w:t xml:space="preserve"> with a suitable level of experience and expertise to act as </w:t>
      </w:r>
      <w:r w:rsidRPr="00DA0EB1">
        <w:rPr>
          <w:rFonts w:ascii="Arial" w:hAnsi="Arial" w:cs="Arial"/>
          <w:sz w:val="22"/>
          <w:szCs w:val="22"/>
        </w:rPr>
        <w:t>legal adviser</w:t>
      </w:r>
      <w:r w:rsidR="000717A5">
        <w:rPr>
          <w:rFonts w:ascii="Arial" w:hAnsi="Arial" w:cs="Arial"/>
          <w:sz w:val="22"/>
          <w:szCs w:val="22"/>
        </w:rPr>
        <w:t>s</w:t>
      </w:r>
      <w:r w:rsidR="00AD0E23" w:rsidRPr="00DA0EB1">
        <w:rPr>
          <w:rFonts w:ascii="Arial" w:hAnsi="Arial" w:cs="Arial"/>
          <w:sz w:val="22"/>
          <w:szCs w:val="22"/>
        </w:rPr>
        <w:t xml:space="preserve"> to the </w:t>
      </w:r>
      <w:r w:rsidR="006345CE">
        <w:rPr>
          <w:rFonts w:ascii="Arial" w:hAnsi="Arial" w:cs="Arial"/>
          <w:sz w:val="22"/>
          <w:szCs w:val="22"/>
        </w:rPr>
        <w:t>group</w:t>
      </w:r>
      <w:r w:rsidRPr="00DA0EB1">
        <w:rPr>
          <w:rFonts w:ascii="Arial" w:hAnsi="Arial" w:cs="Arial"/>
          <w:sz w:val="22"/>
          <w:szCs w:val="22"/>
        </w:rPr>
        <w:t>, support</w:t>
      </w:r>
      <w:r w:rsidR="00AD0E23" w:rsidRPr="00DA0EB1">
        <w:rPr>
          <w:rFonts w:ascii="Arial" w:hAnsi="Arial" w:cs="Arial"/>
          <w:sz w:val="22"/>
          <w:szCs w:val="22"/>
        </w:rPr>
        <w:t>ing</w:t>
      </w:r>
      <w:r w:rsidRPr="00DA0EB1">
        <w:rPr>
          <w:rFonts w:ascii="Arial" w:hAnsi="Arial" w:cs="Arial"/>
          <w:sz w:val="22"/>
          <w:szCs w:val="22"/>
        </w:rPr>
        <w:t xml:space="preserve"> </w:t>
      </w:r>
      <w:r w:rsidR="006B27A3" w:rsidRPr="00DA0EB1">
        <w:rPr>
          <w:rFonts w:ascii="Arial" w:hAnsi="Arial" w:cs="Arial"/>
          <w:sz w:val="22"/>
          <w:szCs w:val="22"/>
        </w:rPr>
        <w:t xml:space="preserve">the </w:t>
      </w:r>
      <w:r w:rsidR="006345CE">
        <w:rPr>
          <w:rFonts w:ascii="Arial" w:hAnsi="Arial" w:cs="Arial"/>
          <w:sz w:val="22"/>
          <w:szCs w:val="22"/>
        </w:rPr>
        <w:t xml:space="preserve">Executive team </w:t>
      </w:r>
      <w:r w:rsidR="006B27A3" w:rsidRPr="00DA0EB1">
        <w:rPr>
          <w:rFonts w:ascii="Arial" w:hAnsi="Arial" w:cs="Arial"/>
          <w:sz w:val="22"/>
          <w:szCs w:val="22"/>
        </w:rPr>
        <w:t xml:space="preserve">and </w:t>
      </w:r>
      <w:r w:rsidRPr="00DA0EB1">
        <w:rPr>
          <w:rFonts w:ascii="Arial" w:hAnsi="Arial" w:cs="Arial"/>
          <w:sz w:val="22"/>
          <w:szCs w:val="22"/>
        </w:rPr>
        <w:t xml:space="preserve">the </w:t>
      </w:r>
      <w:r w:rsidR="006B27A3" w:rsidRPr="00DA0EB1">
        <w:rPr>
          <w:rFonts w:ascii="Arial" w:hAnsi="Arial" w:cs="Arial"/>
          <w:sz w:val="22"/>
          <w:szCs w:val="22"/>
        </w:rPr>
        <w:t xml:space="preserve">Company Secretary </w:t>
      </w:r>
      <w:r w:rsidR="00D31E29" w:rsidRPr="00DA0EB1">
        <w:rPr>
          <w:rFonts w:ascii="Arial" w:hAnsi="Arial" w:cs="Arial"/>
          <w:sz w:val="22"/>
          <w:szCs w:val="22"/>
        </w:rPr>
        <w:t>in</w:t>
      </w:r>
      <w:r w:rsidR="006B27A3" w:rsidRPr="00DA0EB1">
        <w:rPr>
          <w:rFonts w:ascii="Arial" w:hAnsi="Arial" w:cs="Arial"/>
          <w:sz w:val="22"/>
          <w:szCs w:val="22"/>
        </w:rPr>
        <w:t xml:space="preserve"> provid</w:t>
      </w:r>
      <w:r w:rsidR="00D31E29" w:rsidRPr="00DA0EB1">
        <w:rPr>
          <w:rFonts w:ascii="Arial" w:hAnsi="Arial" w:cs="Arial"/>
          <w:sz w:val="22"/>
          <w:szCs w:val="22"/>
        </w:rPr>
        <w:t>ing</w:t>
      </w:r>
      <w:r w:rsidR="006B27A3" w:rsidRPr="00DA0EB1">
        <w:rPr>
          <w:rFonts w:ascii="Arial" w:hAnsi="Arial" w:cs="Arial"/>
          <w:sz w:val="22"/>
          <w:szCs w:val="22"/>
        </w:rPr>
        <w:t xml:space="preserve"> </w:t>
      </w:r>
      <w:r w:rsidR="00D31E29" w:rsidRPr="00DA0EB1">
        <w:rPr>
          <w:rFonts w:ascii="Arial" w:hAnsi="Arial" w:cs="Arial"/>
          <w:sz w:val="22"/>
          <w:szCs w:val="22"/>
        </w:rPr>
        <w:t>guidance to the Board</w:t>
      </w:r>
      <w:r w:rsidR="00075702">
        <w:rPr>
          <w:rFonts w:ascii="Arial" w:hAnsi="Arial" w:cs="Arial"/>
          <w:sz w:val="22"/>
          <w:szCs w:val="22"/>
        </w:rPr>
        <w:t>s</w:t>
      </w:r>
      <w:r w:rsidR="00D31E29" w:rsidRPr="00DA0EB1">
        <w:rPr>
          <w:rFonts w:ascii="Arial" w:hAnsi="Arial" w:cs="Arial"/>
          <w:sz w:val="22"/>
          <w:szCs w:val="22"/>
        </w:rPr>
        <w:t xml:space="preserve"> and ensuring</w:t>
      </w:r>
      <w:r w:rsidR="006B27A3" w:rsidRPr="00DA0EB1">
        <w:rPr>
          <w:rFonts w:ascii="Arial" w:hAnsi="Arial" w:cs="Arial"/>
          <w:sz w:val="22"/>
          <w:szCs w:val="22"/>
        </w:rPr>
        <w:t xml:space="preserve"> compliance with </w:t>
      </w:r>
      <w:r w:rsidR="00D31E29" w:rsidRPr="00DA0EB1">
        <w:rPr>
          <w:rFonts w:ascii="Arial" w:hAnsi="Arial" w:cs="Arial"/>
          <w:sz w:val="22"/>
          <w:szCs w:val="22"/>
        </w:rPr>
        <w:t xml:space="preserve">all </w:t>
      </w:r>
      <w:r w:rsidR="006B27A3" w:rsidRPr="00DA0EB1">
        <w:rPr>
          <w:rFonts w:ascii="Arial" w:hAnsi="Arial" w:cs="Arial"/>
          <w:sz w:val="22"/>
          <w:szCs w:val="22"/>
        </w:rPr>
        <w:t>legal and regulatory requirements.</w:t>
      </w:r>
      <w:r w:rsidR="00B161EB" w:rsidRPr="00B161EB">
        <w:rPr>
          <w:rFonts w:ascii="Arial" w:hAnsi="Arial" w:cs="Arial"/>
          <w:sz w:val="22"/>
          <w:szCs w:val="22"/>
        </w:rPr>
        <w:t xml:space="preserve"> </w:t>
      </w:r>
      <w:r w:rsidR="00075702">
        <w:rPr>
          <w:rFonts w:ascii="Arial" w:hAnsi="Arial" w:cs="Arial"/>
          <w:sz w:val="22"/>
          <w:szCs w:val="22"/>
        </w:rPr>
        <w:t xml:space="preserve">Instructions may come from the respective Boards of </w:t>
      </w:r>
      <w:r w:rsidR="00075702" w:rsidRPr="00024424">
        <w:rPr>
          <w:rFonts w:ascii="Arial" w:hAnsi="Arial" w:cs="Arial"/>
          <w:sz w:val="22"/>
          <w:szCs w:val="22"/>
        </w:rPr>
        <w:t>N</w:t>
      </w:r>
      <w:r w:rsidR="00075702">
        <w:rPr>
          <w:rFonts w:ascii="Arial" w:hAnsi="Arial" w:cs="Arial"/>
          <w:sz w:val="22"/>
          <w:szCs w:val="22"/>
        </w:rPr>
        <w:t xml:space="preserve">orth </w:t>
      </w:r>
      <w:r w:rsidR="00075702" w:rsidRPr="00024424">
        <w:rPr>
          <w:rFonts w:ascii="Arial" w:hAnsi="Arial" w:cs="Arial"/>
          <w:sz w:val="22"/>
          <w:szCs w:val="22"/>
        </w:rPr>
        <w:t>E</w:t>
      </w:r>
      <w:r w:rsidR="00075702">
        <w:rPr>
          <w:rFonts w:ascii="Arial" w:hAnsi="Arial" w:cs="Arial"/>
          <w:sz w:val="22"/>
          <w:szCs w:val="22"/>
        </w:rPr>
        <w:t xml:space="preserve">ast Access to </w:t>
      </w:r>
      <w:r w:rsidR="00075702" w:rsidRPr="00024424">
        <w:rPr>
          <w:rFonts w:ascii="Arial" w:hAnsi="Arial" w:cs="Arial"/>
          <w:sz w:val="22"/>
          <w:szCs w:val="22"/>
        </w:rPr>
        <w:t>F</w:t>
      </w:r>
      <w:r w:rsidR="00075702">
        <w:rPr>
          <w:rFonts w:ascii="Arial" w:hAnsi="Arial" w:cs="Arial"/>
          <w:sz w:val="22"/>
          <w:szCs w:val="22"/>
        </w:rPr>
        <w:t>inance</w:t>
      </w:r>
      <w:r w:rsidR="00075702" w:rsidRPr="00024424">
        <w:rPr>
          <w:rFonts w:ascii="Arial" w:hAnsi="Arial" w:cs="Arial"/>
          <w:sz w:val="22"/>
          <w:szCs w:val="22"/>
        </w:rPr>
        <w:t xml:space="preserve"> </w:t>
      </w:r>
      <w:r w:rsidR="00075702">
        <w:rPr>
          <w:rFonts w:ascii="Arial" w:hAnsi="Arial" w:cs="Arial"/>
          <w:sz w:val="22"/>
          <w:szCs w:val="22"/>
        </w:rPr>
        <w:t xml:space="preserve">or North East Finance Holdco or the group’s Company Secretary. </w:t>
      </w:r>
      <w:r w:rsidR="00B161EB">
        <w:rPr>
          <w:rFonts w:ascii="Arial" w:hAnsi="Arial" w:cs="Arial"/>
          <w:sz w:val="22"/>
          <w:szCs w:val="22"/>
        </w:rPr>
        <w:t xml:space="preserve">We </w:t>
      </w:r>
      <w:r w:rsidR="00B161EB" w:rsidRPr="00DA0EB1">
        <w:rPr>
          <w:rFonts w:ascii="Arial" w:hAnsi="Arial" w:cs="Arial"/>
          <w:sz w:val="22"/>
          <w:szCs w:val="22"/>
        </w:rPr>
        <w:t xml:space="preserve">are looking for bidders to demonstrate </w:t>
      </w:r>
      <w:r w:rsidR="00B161EB">
        <w:rPr>
          <w:rFonts w:ascii="Arial" w:hAnsi="Arial" w:cs="Arial"/>
          <w:sz w:val="22"/>
          <w:szCs w:val="22"/>
        </w:rPr>
        <w:t>expertis</w:t>
      </w:r>
      <w:r w:rsidR="00B161EB" w:rsidRPr="00DA0EB1">
        <w:rPr>
          <w:rFonts w:ascii="Arial" w:hAnsi="Arial" w:cs="Arial"/>
          <w:sz w:val="22"/>
          <w:szCs w:val="22"/>
        </w:rPr>
        <w:t xml:space="preserve">e in the following </w:t>
      </w:r>
      <w:r w:rsidR="00B161EB">
        <w:rPr>
          <w:rFonts w:ascii="Arial" w:hAnsi="Arial" w:cs="Arial"/>
          <w:sz w:val="22"/>
          <w:szCs w:val="22"/>
        </w:rPr>
        <w:t xml:space="preserve">key </w:t>
      </w:r>
      <w:r w:rsidR="00B161EB" w:rsidRPr="00DA0EB1">
        <w:rPr>
          <w:rFonts w:ascii="Arial" w:hAnsi="Arial" w:cs="Arial"/>
          <w:sz w:val="22"/>
          <w:szCs w:val="22"/>
        </w:rPr>
        <w:t>area</w:t>
      </w:r>
      <w:r w:rsidR="00B161EB">
        <w:rPr>
          <w:rFonts w:ascii="Arial" w:hAnsi="Arial" w:cs="Arial"/>
          <w:sz w:val="22"/>
          <w:szCs w:val="22"/>
        </w:rPr>
        <w:t>s:</w:t>
      </w:r>
    </w:p>
    <w:p w14:paraId="66D38B38" w14:textId="77777777" w:rsidR="00C003F8" w:rsidRDefault="00C003F8" w:rsidP="00DA0E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0C054" w14:textId="77777777" w:rsidR="007B4FB4" w:rsidRPr="00732071" w:rsidRDefault="007B4FB4" w:rsidP="00B161EB">
      <w:pPr>
        <w:spacing w:after="120" w:line="276" w:lineRule="auto"/>
        <w:ind w:firstLine="36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32071">
        <w:rPr>
          <w:rFonts w:ascii="Arial" w:hAnsi="Arial" w:cs="Arial"/>
          <w:bCs/>
          <w:i/>
          <w:iCs/>
          <w:sz w:val="22"/>
          <w:szCs w:val="22"/>
        </w:rPr>
        <w:t>Specialist expertise</w:t>
      </w:r>
    </w:p>
    <w:p w14:paraId="07C32930" w14:textId="67B2B322" w:rsidR="00096596" w:rsidRPr="00DA0EB1" w:rsidRDefault="00096596" w:rsidP="00C135E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DA0EB1">
        <w:rPr>
          <w:rFonts w:ascii="Arial" w:hAnsi="Arial" w:cs="Arial"/>
          <w:sz w:val="22"/>
          <w:szCs w:val="22"/>
        </w:rPr>
        <w:t>P</w:t>
      </w:r>
      <w:r w:rsidR="00732071">
        <w:rPr>
          <w:rFonts w:ascii="Arial" w:hAnsi="Arial" w:cs="Arial"/>
          <w:sz w:val="22"/>
          <w:szCs w:val="22"/>
        </w:rPr>
        <w:t>ublic sector venture capital funds and the legal and regulatory issues applying to them</w:t>
      </w:r>
      <w:r w:rsidR="00D33454">
        <w:rPr>
          <w:rFonts w:ascii="Arial" w:hAnsi="Arial" w:cs="Arial"/>
          <w:sz w:val="22"/>
          <w:szCs w:val="22"/>
        </w:rPr>
        <w:t>, including financial services regula</w:t>
      </w:r>
      <w:r w:rsidR="00732071">
        <w:rPr>
          <w:rFonts w:ascii="Arial" w:hAnsi="Arial" w:cs="Arial"/>
          <w:sz w:val="22"/>
          <w:szCs w:val="22"/>
        </w:rPr>
        <w:t>tion</w:t>
      </w:r>
    </w:p>
    <w:p w14:paraId="2B8F0188" w14:textId="6451AE18" w:rsidR="00732071" w:rsidRPr="00DA0EB1" w:rsidRDefault="00732071" w:rsidP="00C135E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Procurement:</w:t>
      </w:r>
      <w:r w:rsidRPr="00DA0E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 aspects of </w:t>
      </w:r>
      <w:r w:rsidRPr="00DA0EB1">
        <w:rPr>
          <w:rFonts w:ascii="Arial" w:hAnsi="Arial" w:cs="Arial"/>
          <w:sz w:val="22"/>
          <w:szCs w:val="22"/>
        </w:rPr>
        <w:t>procurement</w:t>
      </w:r>
      <w:r>
        <w:rPr>
          <w:rFonts w:ascii="Arial" w:hAnsi="Arial" w:cs="Arial"/>
          <w:sz w:val="22"/>
          <w:szCs w:val="22"/>
        </w:rPr>
        <w:t xml:space="preserve"> processes and procedures as well as the interpretation and application of procurement law</w:t>
      </w:r>
    </w:p>
    <w:p w14:paraId="30AE21B4" w14:textId="57912220" w:rsidR="00732071" w:rsidRPr="00DA0EB1" w:rsidRDefault="00732071" w:rsidP="00C135E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Subsidy Control and </w:t>
      </w:r>
      <w:r w:rsidRPr="00DA0EB1">
        <w:rPr>
          <w:rFonts w:ascii="Arial" w:hAnsi="Arial" w:cs="Arial"/>
          <w:sz w:val="22"/>
          <w:szCs w:val="22"/>
        </w:rPr>
        <w:t>State Aid relating to publicly funded bodies d</w:t>
      </w:r>
      <w:r>
        <w:rPr>
          <w:rFonts w:ascii="Arial" w:hAnsi="Arial" w:cs="Arial"/>
          <w:sz w:val="22"/>
          <w:szCs w:val="22"/>
        </w:rPr>
        <w:t>elivering venture capital funds</w:t>
      </w:r>
      <w:r w:rsidR="00C135EE">
        <w:rPr>
          <w:rFonts w:ascii="Arial" w:hAnsi="Arial" w:cs="Arial"/>
          <w:sz w:val="22"/>
          <w:szCs w:val="22"/>
        </w:rPr>
        <w:t xml:space="preserve"> and issues of aid to investees</w:t>
      </w:r>
    </w:p>
    <w:p w14:paraId="174B5B74" w14:textId="6DEF1ABA" w:rsidR="00732071" w:rsidRDefault="00C135EE" w:rsidP="00C135E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732071">
        <w:rPr>
          <w:rFonts w:ascii="Arial" w:hAnsi="Arial" w:cs="Arial"/>
          <w:sz w:val="22"/>
          <w:szCs w:val="22"/>
        </w:rPr>
        <w:t>egal/regulatory issues relating to p</w:t>
      </w:r>
      <w:r w:rsidR="00732071" w:rsidRPr="00DA0EB1">
        <w:rPr>
          <w:rFonts w:ascii="Arial" w:hAnsi="Arial" w:cs="Arial"/>
          <w:sz w:val="22"/>
          <w:szCs w:val="22"/>
        </w:rPr>
        <w:t>ublic sector economic interventions</w:t>
      </w:r>
      <w:r w:rsidR="00732071">
        <w:rPr>
          <w:rFonts w:ascii="Arial" w:hAnsi="Arial" w:cs="Arial"/>
          <w:sz w:val="22"/>
          <w:szCs w:val="22"/>
        </w:rPr>
        <w:t xml:space="preserve"> inc</w:t>
      </w:r>
      <w:r>
        <w:rPr>
          <w:rFonts w:ascii="Arial" w:hAnsi="Arial" w:cs="Arial"/>
          <w:sz w:val="22"/>
          <w:szCs w:val="22"/>
        </w:rPr>
        <w:t>luding</w:t>
      </w:r>
      <w:r w:rsidR="00732071">
        <w:rPr>
          <w:rFonts w:ascii="Arial" w:hAnsi="Arial" w:cs="Arial"/>
          <w:sz w:val="22"/>
          <w:szCs w:val="22"/>
        </w:rPr>
        <w:t xml:space="preserve"> compliance</w:t>
      </w:r>
      <w:r w:rsidR="00732071" w:rsidRPr="00732071">
        <w:rPr>
          <w:rFonts w:ascii="Arial" w:hAnsi="Arial" w:cs="Arial"/>
          <w:sz w:val="22"/>
          <w:szCs w:val="22"/>
        </w:rPr>
        <w:t xml:space="preserve"> </w:t>
      </w:r>
      <w:r w:rsidR="00732071" w:rsidRPr="00DA0EB1">
        <w:rPr>
          <w:rFonts w:ascii="Arial" w:hAnsi="Arial" w:cs="Arial"/>
          <w:sz w:val="22"/>
          <w:szCs w:val="22"/>
        </w:rPr>
        <w:t>with ERDF Regulations</w:t>
      </w:r>
      <w:r>
        <w:rPr>
          <w:rFonts w:ascii="Arial" w:hAnsi="Arial" w:cs="Arial"/>
          <w:sz w:val="22"/>
          <w:szCs w:val="22"/>
        </w:rPr>
        <w:t xml:space="preserve"> and requirements of other funders such as Regional Growth Fund</w:t>
      </w:r>
    </w:p>
    <w:p w14:paraId="324A699C" w14:textId="77777777" w:rsidR="00732071" w:rsidRPr="00732071" w:rsidRDefault="00732071" w:rsidP="00C135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funding arrangements and understanding of local/regional political structures</w:t>
      </w:r>
    </w:p>
    <w:p w14:paraId="2A600092" w14:textId="4E7B6161" w:rsidR="000C6A8C" w:rsidRPr="00732071" w:rsidRDefault="002C2A6A" w:rsidP="00C135E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C6A8C" w:rsidRPr="00732071">
        <w:rPr>
          <w:rFonts w:ascii="Arial" w:hAnsi="Arial" w:cs="Arial"/>
          <w:sz w:val="22"/>
          <w:szCs w:val="22"/>
        </w:rPr>
        <w:t xml:space="preserve">equirements of </w:t>
      </w:r>
      <w:r w:rsidR="00732071">
        <w:rPr>
          <w:rFonts w:ascii="Arial" w:hAnsi="Arial" w:cs="Arial"/>
          <w:sz w:val="22"/>
          <w:szCs w:val="22"/>
        </w:rPr>
        <w:t>key</w:t>
      </w:r>
      <w:r w:rsidR="000C6A8C" w:rsidRPr="00732071">
        <w:rPr>
          <w:rFonts w:ascii="Arial" w:hAnsi="Arial" w:cs="Arial"/>
          <w:sz w:val="22"/>
          <w:szCs w:val="22"/>
        </w:rPr>
        <w:t xml:space="preserve"> stakeholders</w:t>
      </w:r>
      <w:r w:rsidR="00732071">
        <w:rPr>
          <w:rFonts w:ascii="Arial" w:hAnsi="Arial" w:cs="Arial"/>
          <w:sz w:val="22"/>
          <w:szCs w:val="22"/>
        </w:rPr>
        <w:t xml:space="preserve"> at European, national and regional level</w:t>
      </w:r>
    </w:p>
    <w:p w14:paraId="3A461A7E" w14:textId="76F058B5" w:rsidR="00D33454" w:rsidRPr="00DA0EB1" w:rsidRDefault="002C2A6A" w:rsidP="00C135E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732071">
        <w:rPr>
          <w:rFonts w:ascii="Arial" w:hAnsi="Arial" w:cs="Arial"/>
          <w:sz w:val="22"/>
          <w:szCs w:val="22"/>
        </w:rPr>
        <w:t xml:space="preserve">ey contractual </w:t>
      </w:r>
      <w:r w:rsidR="00D33454">
        <w:rPr>
          <w:rFonts w:ascii="Arial" w:hAnsi="Arial" w:cs="Arial"/>
          <w:sz w:val="22"/>
          <w:szCs w:val="22"/>
        </w:rPr>
        <w:t xml:space="preserve">agreements and </w:t>
      </w:r>
      <w:r w:rsidR="00C135EE">
        <w:rPr>
          <w:rFonts w:ascii="Arial" w:hAnsi="Arial" w:cs="Arial"/>
          <w:sz w:val="22"/>
          <w:szCs w:val="22"/>
        </w:rPr>
        <w:t xml:space="preserve">public </w:t>
      </w:r>
      <w:r w:rsidR="00016E29">
        <w:rPr>
          <w:rFonts w:ascii="Arial" w:hAnsi="Arial" w:cs="Arial"/>
          <w:sz w:val="22"/>
          <w:szCs w:val="22"/>
        </w:rPr>
        <w:t>funding</w:t>
      </w:r>
      <w:r w:rsidR="00D33454">
        <w:rPr>
          <w:rFonts w:ascii="Arial" w:hAnsi="Arial" w:cs="Arial"/>
          <w:sz w:val="22"/>
          <w:szCs w:val="22"/>
        </w:rPr>
        <w:t xml:space="preserve"> conditions</w:t>
      </w:r>
      <w:r w:rsidR="00016E29">
        <w:rPr>
          <w:rFonts w:ascii="Arial" w:hAnsi="Arial" w:cs="Arial"/>
          <w:sz w:val="22"/>
          <w:szCs w:val="22"/>
        </w:rPr>
        <w:t>.</w:t>
      </w:r>
    </w:p>
    <w:p w14:paraId="13A58F79" w14:textId="48B734D1" w:rsidR="00096596" w:rsidRPr="00DA0EB1" w:rsidRDefault="00096596" w:rsidP="00DA0EB1">
      <w:pPr>
        <w:spacing w:line="276" w:lineRule="auto"/>
        <w:rPr>
          <w:rFonts w:ascii="Arial" w:hAnsi="Arial" w:cs="Arial"/>
          <w:sz w:val="22"/>
          <w:szCs w:val="22"/>
        </w:rPr>
      </w:pPr>
    </w:p>
    <w:p w14:paraId="517DCA15" w14:textId="77777777" w:rsidR="007B4FB4" w:rsidRPr="00732071" w:rsidRDefault="007B4FB4" w:rsidP="00B161EB">
      <w:pPr>
        <w:spacing w:after="120" w:line="276" w:lineRule="auto"/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32071">
        <w:rPr>
          <w:rFonts w:ascii="Arial" w:hAnsi="Arial" w:cs="Arial"/>
          <w:bCs/>
          <w:i/>
          <w:iCs/>
          <w:sz w:val="22"/>
          <w:szCs w:val="22"/>
        </w:rPr>
        <w:t>General commercial advice</w:t>
      </w:r>
    </w:p>
    <w:p w14:paraId="5E6EF89F" w14:textId="44F820EE" w:rsidR="00660D47" w:rsidRPr="00B161EB" w:rsidRDefault="00B161EB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1EB">
        <w:rPr>
          <w:rFonts w:ascii="Arial" w:hAnsi="Arial" w:cs="Arial"/>
          <w:sz w:val="22"/>
          <w:szCs w:val="22"/>
        </w:rPr>
        <w:t xml:space="preserve">Data security and compliance with </w:t>
      </w:r>
      <w:r w:rsidR="00660D47" w:rsidRPr="00B161EB">
        <w:rPr>
          <w:rFonts w:ascii="Arial" w:hAnsi="Arial" w:cs="Arial"/>
          <w:sz w:val="22"/>
          <w:szCs w:val="22"/>
        </w:rPr>
        <w:t xml:space="preserve">Data Protection </w:t>
      </w:r>
      <w:r w:rsidRPr="00B161EB">
        <w:rPr>
          <w:rFonts w:ascii="Arial" w:hAnsi="Arial" w:cs="Arial"/>
          <w:sz w:val="22"/>
          <w:szCs w:val="22"/>
        </w:rPr>
        <w:t>legis</w:t>
      </w:r>
      <w:r w:rsidR="00660D47" w:rsidRPr="00B161EB">
        <w:rPr>
          <w:rFonts w:ascii="Arial" w:hAnsi="Arial" w:cs="Arial"/>
          <w:sz w:val="22"/>
          <w:szCs w:val="22"/>
        </w:rPr>
        <w:t>lation</w:t>
      </w:r>
    </w:p>
    <w:p w14:paraId="6244C23A" w14:textId="2F9092CB" w:rsidR="00660D47" w:rsidRDefault="00DA0EB1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60D47" w:rsidRPr="00024424">
        <w:rPr>
          <w:rFonts w:ascii="Arial" w:hAnsi="Arial" w:cs="Arial"/>
          <w:sz w:val="22"/>
          <w:szCs w:val="22"/>
        </w:rPr>
        <w:t xml:space="preserve">taffing </w:t>
      </w:r>
      <w:r w:rsidR="00732071">
        <w:rPr>
          <w:rFonts w:ascii="Arial" w:hAnsi="Arial" w:cs="Arial"/>
          <w:sz w:val="22"/>
          <w:szCs w:val="22"/>
        </w:rPr>
        <w:t xml:space="preserve">issues </w:t>
      </w:r>
      <w:r w:rsidR="00660D47" w:rsidRPr="00024424">
        <w:rPr>
          <w:rFonts w:ascii="Arial" w:hAnsi="Arial" w:cs="Arial"/>
          <w:sz w:val="22"/>
          <w:szCs w:val="22"/>
        </w:rPr>
        <w:t xml:space="preserve">and employment </w:t>
      </w:r>
      <w:r w:rsidR="00732071">
        <w:rPr>
          <w:rFonts w:ascii="Arial" w:hAnsi="Arial" w:cs="Arial"/>
          <w:sz w:val="22"/>
          <w:szCs w:val="22"/>
        </w:rPr>
        <w:t>law</w:t>
      </w:r>
    </w:p>
    <w:p w14:paraId="0C1D8CCC" w14:textId="398F9763" w:rsidR="00B161EB" w:rsidRDefault="00B161EB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 and corporate structures</w:t>
      </w:r>
    </w:p>
    <w:p w14:paraId="61D21816" w14:textId="640F01E7" w:rsidR="00732071" w:rsidRDefault="00732071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M&amp;As</w:t>
      </w:r>
      <w:r w:rsidRPr="007320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equity disposals</w:t>
      </w:r>
    </w:p>
    <w:p w14:paraId="02DC1C71" w14:textId="77777777" w:rsidR="00C3245A" w:rsidRPr="000404E5" w:rsidRDefault="00DA0EB1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60D47">
        <w:rPr>
          <w:rFonts w:ascii="Arial" w:hAnsi="Arial" w:cs="Arial"/>
          <w:sz w:val="22"/>
          <w:szCs w:val="22"/>
        </w:rPr>
        <w:t>ssues arising from commercial contracts</w:t>
      </w:r>
      <w:r w:rsidR="000404E5">
        <w:rPr>
          <w:rFonts w:ascii="Arial" w:hAnsi="Arial" w:cs="Arial"/>
          <w:sz w:val="22"/>
          <w:szCs w:val="22"/>
        </w:rPr>
        <w:t xml:space="preserve"> and/or lease </w:t>
      </w:r>
      <w:r>
        <w:rPr>
          <w:rFonts w:ascii="Arial" w:hAnsi="Arial" w:cs="Arial"/>
          <w:sz w:val="22"/>
          <w:szCs w:val="22"/>
        </w:rPr>
        <w:t>terms</w:t>
      </w:r>
    </w:p>
    <w:p w14:paraId="7F9D096F" w14:textId="77777777" w:rsidR="00B161EB" w:rsidRDefault="00885D8F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Issues arising from </w:t>
      </w:r>
      <w:r w:rsidR="002A6346" w:rsidRPr="00024424">
        <w:rPr>
          <w:rFonts w:ascii="Arial" w:hAnsi="Arial" w:cs="Arial"/>
          <w:sz w:val="22"/>
          <w:szCs w:val="22"/>
        </w:rPr>
        <w:t>audits</w:t>
      </w:r>
      <w:r>
        <w:rPr>
          <w:rFonts w:ascii="Arial" w:hAnsi="Arial" w:cs="Arial"/>
          <w:sz w:val="22"/>
          <w:szCs w:val="22"/>
        </w:rPr>
        <w:t xml:space="preserve"> and evaluation</w:t>
      </w:r>
      <w:r w:rsidR="00C3245A" w:rsidRPr="00DA0EB1">
        <w:rPr>
          <w:rFonts w:ascii="Arial" w:hAnsi="Arial" w:cs="Arial"/>
          <w:sz w:val="22"/>
          <w:szCs w:val="22"/>
        </w:rPr>
        <w:t>s</w:t>
      </w:r>
    </w:p>
    <w:p w14:paraId="513BC7B5" w14:textId="37785590" w:rsidR="00C3245A" w:rsidRPr="00024424" w:rsidRDefault="00B161EB" w:rsidP="00C135E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Debt recovery</w:t>
      </w:r>
      <w:r w:rsidR="00C3245A" w:rsidRPr="00DA0EB1">
        <w:rPr>
          <w:rFonts w:ascii="Arial" w:hAnsi="Arial" w:cs="Arial"/>
          <w:sz w:val="22"/>
          <w:szCs w:val="22"/>
        </w:rPr>
        <w:t>.</w:t>
      </w:r>
    </w:p>
    <w:p w14:paraId="6EE697E8" w14:textId="77777777" w:rsidR="00067885" w:rsidRDefault="00067885" w:rsidP="00B161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48B229" w14:textId="20BA9A68" w:rsidR="00885D8F" w:rsidRPr="003672B8" w:rsidRDefault="009A38E7" w:rsidP="00C135EE">
      <w:pPr>
        <w:pStyle w:val="ListParagraph"/>
        <w:numPr>
          <w:ilvl w:val="0"/>
          <w:numId w:val="2"/>
        </w:numPr>
        <w:spacing w:after="180"/>
        <w:jc w:val="both"/>
        <w:rPr>
          <w:rFonts w:ascii="Arial" w:hAnsi="Arial" w:cs="Arial"/>
          <w:b/>
          <w:sz w:val="22"/>
          <w:szCs w:val="22"/>
        </w:rPr>
      </w:pPr>
      <w:r w:rsidRPr="003672B8">
        <w:rPr>
          <w:rFonts w:ascii="Arial" w:hAnsi="Arial" w:cs="Arial"/>
          <w:b/>
          <w:bCs/>
          <w:sz w:val="22"/>
          <w:szCs w:val="22"/>
        </w:rPr>
        <w:t>INFORMATION TO BE PROVIDED</w:t>
      </w:r>
    </w:p>
    <w:p w14:paraId="2697C28A" w14:textId="5A44EA83" w:rsidR="002C2A6A" w:rsidRDefault="00EC7250" w:rsidP="002C2A6A">
      <w:pPr>
        <w:pStyle w:val="BodyTex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404E5">
        <w:rPr>
          <w:rFonts w:ascii="Arial" w:hAnsi="Arial" w:cs="Arial"/>
          <w:sz w:val="22"/>
          <w:szCs w:val="22"/>
        </w:rPr>
        <w:t>Please</w:t>
      </w:r>
      <w:r w:rsidR="0071501A">
        <w:rPr>
          <w:rFonts w:ascii="Arial" w:hAnsi="Arial" w:cs="Arial"/>
          <w:sz w:val="22"/>
          <w:szCs w:val="22"/>
        </w:rPr>
        <w:t xml:space="preserve"> </w:t>
      </w:r>
      <w:r w:rsidR="002C2A6A">
        <w:rPr>
          <w:rFonts w:ascii="Arial" w:hAnsi="Arial" w:cs="Arial"/>
          <w:sz w:val="22"/>
          <w:szCs w:val="22"/>
        </w:rPr>
        <w:t xml:space="preserve">set out in detail </w:t>
      </w:r>
      <w:r w:rsidRPr="000404E5">
        <w:rPr>
          <w:rFonts w:ascii="Arial" w:hAnsi="Arial" w:cs="Arial"/>
          <w:sz w:val="22"/>
          <w:szCs w:val="22"/>
        </w:rPr>
        <w:t>how you would deliver</w:t>
      </w:r>
      <w:r w:rsidR="00660D47" w:rsidRPr="000404E5">
        <w:rPr>
          <w:rFonts w:ascii="Arial" w:hAnsi="Arial" w:cs="Arial"/>
          <w:sz w:val="22"/>
          <w:szCs w:val="22"/>
        </w:rPr>
        <w:t xml:space="preserve"> the</w:t>
      </w:r>
      <w:r w:rsidR="00AE460B" w:rsidRPr="000404E5">
        <w:rPr>
          <w:rFonts w:ascii="Arial" w:hAnsi="Arial" w:cs="Arial"/>
          <w:sz w:val="22"/>
          <w:szCs w:val="22"/>
        </w:rPr>
        <w:t xml:space="preserve"> s</w:t>
      </w:r>
      <w:r w:rsidRPr="000404E5">
        <w:rPr>
          <w:rFonts w:ascii="Arial" w:hAnsi="Arial" w:cs="Arial"/>
          <w:sz w:val="22"/>
          <w:szCs w:val="22"/>
        </w:rPr>
        <w:t>ervices</w:t>
      </w:r>
      <w:r w:rsidR="00C003F8">
        <w:rPr>
          <w:rFonts w:ascii="Arial" w:hAnsi="Arial" w:cs="Arial"/>
          <w:sz w:val="22"/>
          <w:szCs w:val="22"/>
        </w:rPr>
        <w:t xml:space="preserve"> </w:t>
      </w:r>
      <w:r w:rsidR="0071501A">
        <w:rPr>
          <w:rFonts w:ascii="Arial" w:hAnsi="Arial" w:cs="Arial"/>
          <w:sz w:val="22"/>
          <w:szCs w:val="22"/>
        </w:rPr>
        <w:t xml:space="preserve">set out </w:t>
      </w:r>
      <w:r w:rsidR="000E4860">
        <w:rPr>
          <w:rFonts w:ascii="Arial" w:hAnsi="Arial" w:cs="Arial"/>
          <w:sz w:val="22"/>
          <w:szCs w:val="22"/>
        </w:rPr>
        <w:t xml:space="preserve">in the specification </w:t>
      </w:r>
      <w:r w:rsidR="006F4E49">
        <w:rPr>
          <w:rFonts w:ascii="Arial" w:hAnsi="Arial" w:cs="Arial"/>
          <w:sz w:val="22"/>
          <w:szCs w:val="22"/>
        </w:rPr>
        <w:t>above</w:t>
      </w:r>
      <w:r w:rsidR="002C2A6A">
        <w:rPr>
          <w:rFonts w:ascii="Arial" w:hAnsi="Arial" w:cs="Arial"/>
          <w:sz w:val="22"/>
          <w:szCs w:val="22"/>
        </w:rPr>
        <w:t>, including the following:</w:t>
      </w:r>
    </w:p>
    <w:p w14:paraId="5922A01B" w14:textId="3BB8A8E9" w:rsidR="002C2A6A" w:rsidRDefault="002C2A6A" w:rsidP="00C135EE">
      <w:pPr>
        <w:pStyle w:val="BodyText"/>
        <w:numPr>
          <w:ilvl w:val="0"/>
          <w:numId w:val="8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85D8F">
        <w:rPr>
          <w:rFonts w:ascii="Arial" w:hAnsi="Arial" w:cs="Arial"/>
          <w:sz w:val="22"/>
          <w:szCs w:val="22"/>
        </w:rPr>
        <w:t xml:space="preserve">etails of </w:t>
      </w:r>
      <w:r w:rsidR="00EC7250" w:rsidRPr="00885D8F">
        <w:rPr>
          <w:rFonts w:ascii="Arial" w:hAnsi="Arial" w:cs="Arial"/>
          <w:sz w:val="22"/>
          <w:szCs w:val="22"/>
        </w:rPr>
        <w:t xml:space="preserve">your firm’s </w:t>
      </w:r>
      <w:r w:rsidR="00054928" w:rsidRPr="00C003F8">
        <w:rPr>
          <w:rFonts w:ascii="Arial" w:hAnsi="Arial" w:cs="Arial"/>
          <w:b/>
          <w:sz w:val="22"/>
          <w:szCs w:val="22"/>
        </w:rPr>
        <w:t xml:space="preserve">relevant </w:t>
      </w:r>
      <w:r w:rsidR="00EC7250" w:rsidRPr="00C003F8">
        <w:rPr>
          <w:rFonts w:ascii="Arial" w:hAnsi="Arial" w:cs="Arial"/>
          <w:b/>
          <w:sz w:val="22"/>
          <w:szCs w:val="22"/>
        </w:rPr>
        <w:t>specialist expertise</w:t>
      </w:r>
      <w:r w:rsidR="00885D8F">
        <w:rPr>
          <w:rFonts w:ascii="Arial" w:hAnsi="Arial" w:cs="Arial"/>
          <w:sz w:val="22"/>
          <w:szCs w:val="22"/>
        </w:rPr>
        <w:t xml:space="preserve">, which is a key focus in the selection </w:t>
      </w:r>
      <w:r w:rsidR="009A38E7">
        <w:rPr>
          <w:rFonts w:ascii="Arial" w:hAnsi="Arial" w:cs="Arial"/>
          <w:sz w:val="22"/>
          <w:szCs w:val="22"/>
        </w:rPr>
        <w:t xml:space="preserve">process. </w:t>
      </w:r>
      <w:r>
        <w:rPr>
          <w:rFonts w:ascii="Arial" w:hAnsi="Arial" w:cs="Arial"/>
          <w:sz w:val="22"/>
          <w:szCs w:val="22"/>
        </w:rPr>
        <w:t xml:space="preserve">You should explain what expertise you have within the team in each </w:t>
      </w:r>
      <w:r w:rsidR="00245FA0">
        <w:rPr>
          <w:rFonts w:ascii="Arial" w:hAnsi="Arial" w:cs="Arial"/>
          <w:sz w:val="22"/>
          <w:szCs w:val="22"/>
        </w:rPr>
        <w:t xml:space="preserve">of the </w:t>
      </w:r>
      <w:r>
        <w:rPr>
          <w:rFonts w:ascii="Arial" w:hAnsi="Arial" w:cs="Arial"/>
          <w:sz w:val="22"/>
          <w:szCs w:val="22"/>
        </w:rPr>
        <w:t>area</w:t>
      </w:r>
      <w:r w:rsidR="00245FA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245FA0">
        <w:rPr>
          <w:rFonts w:ascii="Arial" w:hAnsi="Arial" w:cs="Arial"/>
          <w:sz w:val="22"/>
          <w:szCs w:val="22"/>
        </w:rPr>
        <w:t>in the specification above</w:t>
      </w:r>
      <w:r>
        <w:rPr>
          <w:rFonts w:ascii="Arial" w:hAnsi="Arial" w:cs="Arial"/>
          <w:sz w:val="22"/>
          <w:szCs w:val="22"/>
        </w:rPr>
        <w:t xml:space="preserve"> and give details of your previous experience in similar work.</w:t>
      </w:r>
    </w:p>
    <w:p w14:paraId="655BE164" w14:textId="77777777" w:rsidR="00C049B4" w:rsidRDefault="00C049B4" w:rsidP="00C135EE">
      <w:pPr>
        <w:pStyle w:val="BodyText"/>
        <w:numPr>
          <w:ilvl w:val="0"/>
          <w:numId w:val="8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should demonstrate some understanding of the legal issues facing NEA2F and your knowledge of public sector investment funds and regional funding arrangements.</w:t>
      </w:r>
    </w:p>
    <w:p w14:paraId="57AE580B" w14:textId="381EA752" w:rsidR="002C2A6A" w:rsidRDefault="003672B8" w:rsidP="00C135EE">
      <w:pPr>
        <w:pStyle w:val="BodyText"/>
        <w:numPr>
          <w:ilvl w:val="0"/>
          <w:numId w:val="8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should s</w:t>
      </w:r>
      <w:r w:rsidR="009A38E7">
        <w:rPr>
          <w:rFonts w:ascii="Arial" w:hAnsi="Arial" w:cs="Arial"/>
          <w:sz w:val="22"/>
          <w:szCs w:val="22"/>
        </w:rPr>
        <w:t>pecify who w</w:t>
      </w:r>
      <w:r>
        <w:rPr>
          <w:rFonts w:ascii="Arial" w:hAnsi="Arial" w:cs="Arial"/>
          <w:sz w:val="22"/>
          <w:szCs w:val="22"/>
        </w:rPr>
        <w:t xml:space="preserve">ill </w:t>
      </w:r>
      <w:r w:rsidR="009A38E7">
        <w:rPr>
          <w:rFonts w:ascii="Arial" w:hAnsi="Arial" w:cs="Arial"/>
          <w:sz w:val="22"/>
          <w:szCs w:val="22"/>
        </w:rPr>
        <w:t xml:space="preserve">be </w:t>
      </w:r>
      <w:r w:rsidR="00C049B4">
        <w:rPr>
          <w:rFonts w:ascii="Arial" w:hAnsi="Arial" w:cs="Arial"/>
          <w:sz w:val="22"/>
          <w:szCs w:val="22"/>
        </w:rPr>
        <w:t>our</w:t>
      </w:r>
      <w:r w:rsidR="00885D8F">
        <w:rPr>
          <w:rFonts w:ascii="Arial" w:hAnsi="Arial" w:cs="Arial"/>
          <w:sz w:val="22"/>
          <w:szCs w:val="22"/>
        </w:rPr>
        <w:t xml:space="preserve"> </w:t>
      </w:r>
      <w:r w:rsidR="008E18A7" w:rsidRPr="00A34ED3">
        <w:rPr>
          <w:rFonts w:ascii="Arial" w:hAnsi="Arial" w:cs="Arial"/>
          <w:b/>
          <w:sz w:val="22"/>
          <w:szCs w:val="22"/>
        </w:rPr>
        <w:t xml:space="preserve">main </w:t>
      </w:r>
      <w:r w:rsidR="00EC7250" w:rsidRPr="00C003F8">
        <w:rPr>
          <w:rFonts w:ascii="Arial" w:hAnsi="Arial" w:cs="Arial"/>
          <w:b/>
          <w:sz w:val="22"/>
          <w:szCs w:val="22"/>
        </w:rPr>
        <w:t xml:space="preserve">client </w:t>
      </w:r>
      <w:r w:rsidR="009A38E7" w:rsidRPr="00C003F8">
        <w:rPr>
          <w:rFonts w:ascii="Arial" w:hAnsi="Arial" w:cs="Arial"/>
          <w:b/>
          <w:sz w:val="22"/>
          <w:szCs w:val="22"/>
        </w:rPr>
        <w:t>contac</w:t>
      </w:r>
      <w:r w:rsidR="002C2A6A">
        <w:rPr>
          <w:rFonts w:ascii="Arial" w:hAnsi="Arial" w:cs="Arial"/>
          <w:b/>
          <w:sz w:val="22"/>
          <w:szCs w:val="22"/>
        </w:rPr>
        <w:t>ts</w:t>
      </w:r>
      <w:r w:rsidR="00C049B4">
        <w:rPr>
          <w:rFonts w:ascii="Arial" w:hAnsi="Arial" w:cs="Arial"/>
          <w:b/>
          <w:sz w:val="22"/>
          <w:szCs w:val="22"/>
        </w:rPr>
        <w:t>,</w:t>
      </w:r>
      <w:r w:rsidR="00AE337B" w:rsidRPr="00C654DA">
        <w:rPr>
          <w:rFonts w:ascii="Arial" w:hAnsi="Arial" w:cs="Arial"/>
          <w:sz w:val="22"/>
          <w:szCs w:val="22"/>
        </w:rPr>
        <w:t xml:space="preserve"> </w:t>
      </w:r>
      <w:r w:rsidR="00EC7250" w:rsidRPr="00C654DA">
        <w:rPr>
          <w:rFonts w:ascii="Arial" w:hAnsi="Arial" w:cs="Arial"/>
          <w:sz w:val="22"/>
          <w:szCs w:val="22"/>
        </w:rPr>
        <w:t xml:space="preserve">how you </w:t>
      </w:r>
      <w:r w:rsidR="00885D8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ill</w:t>
      </w:r>
      <w:r w:rsidR="00885D8F">
        <w:rPr>
          <w:rFonts w:ascii="Arial" w:hAnsi="Arial" w:cs="Arial"/>
          <w:sz w:val="22"/>
          <w:szCs w:val="22"/>
        </w:rPr>
        <w:t xml:space="preserve"> </w:t>
      </w:r>
      <w:r w:rsidR="00EC7250" w:rsidRPr="00C654DA">
        <w:rPr>
          <w:rFonts w:ascii="Arial" w:hAnsi="Arial" w:cs="Arial"/>
          <w:sz w:val="22"/>
          <w:szCs w:val="22"/>
        </w:rPr>
        <w:t>manage client relationships</w:t>
      </w:r>
      <w:r w:rsidR="002C2A6A">
        <w:rPr>
          <w:rFonts w:ascii="Arial" w:hAnsi="Arial" w:cs="Arial"/>
          <w:sz w:val="22"/>
          <w:szCs w:val="22"/>
        </w:rPr>
        <w:t xml:space="preserve"> and ensure that the firm is responsive and provides a high standard of service.</w:t>
      </w:r>
    </w:p>
    <w:p w14:paraId="48692BDC" w14:textId="728A5967" w:rsidR="00EC7250" w:rsidRDefault="00885D8F" w:rsidP="00C135EE">
      <w:pPr>
        <w:pStyle w:val="BodyText"/>
        <w:numPr>
          <w:ilvl w:val="0"/>
          <w:numId w:val="8"/>
        </w:num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9A38E7">
        <w:rPr>
          <w:rFonts w:ascii="Arial" w:hAnsi="Arial" w:cs="Arial"/>
          <w:sz w:val="22"/>
          <w:szCs w:val="22"/>
        </w:rPr>
        <w:t xml:space="preserve">give details of </w:t>
      </w:r>
      <w:r w:rsidR="002C2A6A">
        <w:rPr>
          <w:rFonts w:ascii="Arial" w:hAnsi="Arial" w:cs="Arial"/>
          <w:sz w:val="22"/>
          <w:szCs w:val="22"/>
        </w:rPr>
        <w:t xml:space="preserve">all key </w:t>
      </w:r>
      <w:r w:rsidR="002C2A6A" w:rsidRPr="003672B8">
        <w:rPr>
          <w:rFonts w:ascii="Arial" w:hAnsi="Arial" w:cs="Arial"/>
          <w:b/>
          <w:bCs/>
          <w:sz w:val="22"/>
          <w:szCs w:val="22"/>
        </w:rPr>
        <w:t xml:space="preserve">members </w:t>
      </w:r>
      <w:r w:rsidR="009A38E7" w:rsidRPr="003672B8">
        <w:rPr>
          <w:rFonts w:ascii="Arial" w:hAnsi="Arial" w:cs="Arial"/>
          <w:b/>
          <w:bCs/>
          <w:sz w:val="22"/>
          <w:szCs w:val="22"/>
        </w:rPr>
        <w:t>of the team</w:t>
      </w:r>
      <w:r w:rsidR="009A38E7">
        <w:rPr>
          <w:rFonts w:ascii="Arial" w:hAnsi="Arial" w:cs="Arial"/>
          <w:sz w:val="22"/>
          <w:szCs w:val="22"/>
        </w:rPr>
        <w:t>, their</w:t>
      </w:r>
      <w:r w:rsidR="009A38E7" w:rsidRPr="003672B8">
        <w:rPr>
          <w:rFonts w:ascii="Arial" w:hAnsi="Arial" w:cs="Arial"/>
          <w:sz w:val="22"/>
          <w:szCs w:val="22"/>
        </w:rPr>
        <w:t xml:space="preserve"> roles, experience and track record</w:t>
      </w:r>
      <w:r w:rsidR="00245FA0">
        <w:rPr>
          <w:rFonts w:ascii="Arial" w:hAnsi="Arial" w:cs="Arial"/>
          <w:sz w:val="22"/>
          <w:szCs w:val="22"/>
        </w:rPr>
        <w:t xml:space="preserve"> and your overall capacity as a firm</w:t>
      </w:r>
      <w:r w:rsidRPr="003672B8">
        <w:rPr>
          <w:rFonts w:ascii="Arial" w:hAnsi="Arial" w:cs="Arial"/>
          <w:sz w:val="22"/>
          <w:szCs w:val="22"/>
        </w:rPr>
        <w:t>.</w:t>
      </w:r>
      <w:r w:rsidR="008E18A7" w:rsidRPr="003672B8">
        <w:rPr>
          <w:rFonts w:ascii="Arial" w:hAnsi="Arial" w:cs="Arial"/>
          <w:sz w:val="22"/>
          <w:szCs w:val="22"/>
        </w:rPr>
        <w:t xml:space="preserve"> Brief CVs of </w:t>
      </w:r>
      <w:r w:rsidR="002C2A6A" w:rsidRPr="003672B8">
        <w:rPr>
          <w:rFonts w:ascii="Arial" w:hAnsi="Arial" w:cs="Arial"/>
          <w:sz w:val="22"/>
          <w:szCs w:val="22"/>
        </w:rPr>
        <w:t xml:space="preserve">the team </w:t>
      </w:r>
      <w:r w:rsidR="008E18A7" w:rsidRPr="003672B8">
        <w:rPr>
          <w:rFonts w:ascii="Arial" w:hAnsi="Arial" w:cs="Arial"/>
          <w:sz w:val="22"/>
          <w:szCs w:val="22"/>
        </w:rPr>
        <w:t>should be included.</w:t>
      </w:r>
    </w:p>
    <w:p w14:paraId="05C46321" w14:textId="77777777" w:rsidR="009A38E7" w:rsidRDefault="009A38E7" w:rsidP="00565E39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C18BBC5" w14:textId="77777777" w:rsidR="00565E39" w:rsidRPr="00DF35D5" w:rsidRDefault="00565E39" w:rsidP="00565E39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DF35D5">
        <w:rPr>
          <w:rFonts w:ascii="Arial" w:hAnsi="Arial" w:cs="Arial"/>
          <w:b/>
          <w:bCs/>
          <w:sz w:val="22"/>
          <w:szCs w:val="22"/>
        </w:rPr>
        <w:t>Pricing</w:t>
      </w:r>
    </w:p>
    <w:p w14:paraId="0DDA7BC9" w14:textId="665E46A6" w:rsidR="00B161EB" w:rsidRDefault="00565E39" w:rsidP="003672B8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9A38E7">
        <w:rPr>
          <w:rFonts w:ascii="Arial" w:hAnsi="Arial" w:cs="Arial"/>
          <w:sz w:val="22"/>
          <w:szCs w:val="22"/>
        </w:rPr>
        <w:t xml:space="preserve">ou </w:t>
      </w:r>
      <w:r w:rsidR="00885D8F" w:rsidRPr="009A38E7">
        <w:rPr>
          <w:rFonts w:ascii="Arial" w:hAnsi="Arial" w:cs="Arial"/>
          <w:sz w:val="22"/>
          <w:szCs w:val="22"/>
        </w:rPr>
        <w:t xml:space="preserve">are asked to provide </w:t>
      </w:r>
      <w:r w:rsidR="00885D8F" w:rsidRPr="00C003F8">
        <w:rPr>
          <w:rFonts w:ascii="Arial" w:hAnsi="Arial" w:cs="Arial"/>
          <w:b/>
          <w:sz w:val="22"/>
          <w:szCs w:val="22"/>
        </w:rPr>
        <w:t>hourly rates</w:t>
      </w:r>
      <w:r w:rsidR="00885D8F" w:rsidRPr="009A38E7">
        <w:rPr>
          <w:rFonts w:ascii="Arial" w:hAnsi="Arial" w:cs="Arial"/>
          <w:sz w:val="22"/>
          <w:szCs w:val="22"/>
        </w:rPr>
        <w:t xml:space="preserve"> for delivering the services specified.</w:t>
      </w:r>
      <w:r w:rsidR="00C003F8">
        <w:rPr>
          <w:rFonts w:ascii="Arial" w:hAnsi="Arial" w:cs="Arial"/>
          <w:sz w:val="22"/>
          <w:szCs w:val="22"/>
        </w:rPr>
        <w:t xml:space="preserve"> We expect that thes</w:t>
      </w:r>
      <w:r w:rsidR="009A38E7">
        <w:rPr>
          <w:rFonts w:ascii="Arial" w:hAnsi="Arial" w:cs="Arial"/>
          <w:sz w:val="22"/>
          <w:szCs w:val="22"/>
        </w:rPr>
        <w:t>e wi</w:t>
      </w:r>
      <w:r w:rsidR="00AA56CF">
        <w:rPr>
          <w:rFonts w:ascii="Arial" w:hAnsi="Arial" w:cs="Arial"/>
          <w:sz w:val="22"/>
          <w:szCs w:val="22"/>
        </w:rPr>
        <w:t>ll vary between individuals</w:t>
      </w:r>
      <w:r w:rsidR="009A38E7">
        <w:rPr>
          <w:rFonts w:ascii="Arial" w:hAnsi="Arial" w:cs="Arial"/>
          <w:sz w:val="22"/>
          <w:szCs w:val="22"/>
        </w:rPr>
        <w:t xml:space="preserve"> </w:t>
      </w:r>
      <w:r w:rsidR="00AA56CF">
        <w:rPr>
          <w:rFonts w:ascii="Arial" w:hAnsi="Arial" w:cs="Arial"/>
          <w:sz w:val="22"/>
          <w:szCs w:val="22"/>
        </w:rPr>
        <w:t>and grades of fee-earner. Please set out all the relevant rates.</w:t>
      </w:r>
      <w:r w:rsidR="003672B8">
        <w:rPr>
          <w:rFonts w:ascii="Arial" w:hAnsi="Arial" w:cs="Arial"/>
          <w:sz w:val="22"/>
          <w:szCs w:val="22"/>
        </w:rPr>
        <w:t xml:space="preserve"> </w:t>
      </w:r>
      <w:r w:rsidR="00AA56CF">
        <w:rPr>
          <w:rFonts w:ascii="Arial" w:hAnsi="Arial" w:cs="Arial"/>
          <w:sz w:val="22"/>
          <w:szCs w:val="22"/>
        </w:rPr>
        <w:t>However, for</w:t>
      </w:r>
      <w:r w:rsidR="009A38E7" w:rsidRPr="00C003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comparison purposes in scoring the bids, </w:t>
      </w:r>
      <w:r w:rsidR="00B161EB">
        <w:rPr>
          <w:rFonts w:ascii="Arial" w:hAnsi="Arial" w:cs="Arial"/>
          <w:sz w:val="22"/>
          <w:szCs w:val="22"/>
        </w:rPr>
        <w:t xml:space="preserve">please note that </w:t>
      </w:r>
      <w:r>
        <w:rPr>
          <w:rFonts w:ascii="Arial" w:hAnsi="Arial" w:cs="Arial"/>
          <w:sz w:val="22"/>
          <w:szCs w:val="22"/>
        </w:rPr>
        <w:t>we will look at the ‘headline rates’ for Partners and Associates</w:t>
      </w:r>
      <w:r w:rsidR="00B161EB">
        <w:rPr>
          <w:rFonts w:ascii="Arial" w:hAnsi="Arial" w:cs="Arial"/>
          <w:sz w:val="22"/>
          <w:szCs w:val="22"/>
        </w:rPr>
        <w:t>.</w:t>
      </w:r>
    </w:p>
    <w:p w14:paraId="46C95B98" w14:textId="77777777" w:rsidR="00B161EB" w:rsidRDefault="00B161EB" w:rsidP="00B161EB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EBEC4E0" w14:textId="11CB7EBA" w:rsidR="00885D8F" w:rsidRDefault="00565E39" w:rsidP="00B161EB">
      <w:pPr>
        <w:pStyle w:val="BodyText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A38E7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would anticipate that, for each project or instruction, we would agree </w:t>
      </w:r>
      <w:r w:rsidRPr="009A38E7">
        <w:rPr>
          <w:rFonts w:ascii="Arial" w:hAnsi="Arial" w:cs="Arial"/>
          <w:sz w:val="22"/>
          <w:szCs w:val="22"/>
        </w:rPr>
        <w:t xml:space="preserve">a fee </w:t>
      </w:r>
      <w:r>
        <w:rPr>
          <w:rFonts w:ascii="Arial" w:hAnsi="Arial" w:cs="Arial"/>
          <w:sz w:val="22"/>
          <w:szCs w:val="22"/>
        </w:rPr>
        <w:t xml:space="preserve">quote with you </w:t>
      </w:r>
      <w:r w:rsidRPr="009A38E7">
        <w:rPr>
          <w:rFonts w:ascii="Arial" w:hAnsi="Arial" w:cs="Arial"/>
          <w:sz w:val="22"/>
          <w:szCs w:val="22"/>
        </w:rPr>
        <w:t>in advance, based on the rates stated in your tender.</w:t>
      </w:r>
    </w:p>
    <w:p w14:paraId="2793C282" w14:textId="77777777" w:rsidR="00957318" w:rsidRDefault="00957318" w:rsidP="00885D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046CE8" w14:textId="77777777" w:rsidR="00565E39" w:rsidRPr="00885D8F" w:rsidRDefault="00565E39" w:rsidP="00885D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99B5E3" w14:textId="7FE1E121" w:rsidR="0002674C" w:rsidRPr="0002674C" w:rsidRDefault="0002674C" w:rsidP="00C135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2674C">
        <w:rPr>
          <w:rFonts w:ascii="Arial" w:hAnsi="Arial" w:cs="Arial"/>
          <w:b/>
          <w:bCs/>
          <w:sz w:val="22"/>
          <w:szCs w:val="22"/>
        </w:rPr>
        <w:t>TENDER SUBMISSION</w:t>
      </w:r>
      <w:r w:rsidR="00245FA0">
        <w:rPr>
          <w:rFonts w:ascii="Arial" w:hAnsi="Arial" w:cs="Arial"/>
          <w:b/>
          <w:bCs/>
          <w:sz w:val="22"/>
          <w:szCs w:val="22"/>
        </w:rPr>
        <w:t>S</w:t>
      </w:r>
      <w:r w:rsidR="00FF0743">
        <w:rPr>
          <w:rFonts w:ascii="Arial" w:hAnsi="Arial" w:cs="Arial"/>
          <w:b/>
          <w:bCs/>
          <w:sz w:val="22"/>
          <w:szCs w:val="22"/>
        </w:rPr>
        <w:t xml:space="preserve"> AND EXPRESSIONS OF INTEREST</w:t>
      </w:r>
    </w:p>
    <w:p w14:paraId="25E3BC4E" w14:textId="77777777" w:rsidR="0002674C" w:rsidRPr="00024424" w:rsidRDefault="0002674C" w:rsidP="0002674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35B5A2" w14:textId="18EFD8A3" w:rsidR="007661F1" w:rsidRPr="00767747" w:rsidRDefault="007661F1" w:rsidP="00767747">
      <w:pPr>
        <w:spacing w:after="1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67747">
        <w:rPr>
          <w:rFonts w:ascii="Arial" w:hAnsi="Arial" w:cs="Arial"/>
          <w:sz w:val="22"/>
          <w:szCs w:val="22"/>
        </w:rPr>
        <w:t xml:space="preserve">Tenders </w:t>
      </w:r>
      <w:r w:rsidR="00767747" w:rsidRPr="00767747">
        <w:rPr>
          <w:rFonts w:ascii="Arial" w:hAnsi="Arial" w:cs="Arial"/>
          <w:sz w:val="22"/>
          <w:szCs w:val="22"/>
        </w:rPr>
        <w:t>(</w:t>
      </w:r>
      <w:r w:rsidR="00767747">
        <w:rPr>
          <w:rFonts w:ascii="Arial" w:hAnsi="Arial" w:cs="Arial"/>
          <w:sz w:val="22"/>
          <w:szCs w:val="22"/>
        </w:rPr>
        <w:t>quoting</w:t>
      </w:r>
      <w:r w:rsidR="00767747" w:rsidRPr="00767747">
        <w:rPr>
          <w:rFonts w:ascii="Arial" w:hAnsi="Arial" w:cs="Arial"/>
          <w:sz w:val="22"/>
          <w:szCs w:val="22"/>
        </w:rPr>
        <w:t xml:space="preserve"> ref: NEA2F.045) </w:t>
      </w:r>
      <w:r w:rsidRPr="00767747">
        <w:rPr>
          <w:rFonts w:ascii="Arial" w:hAnsi="Arial" w:cs="Arial"/>
          <w:sz w:val="22"/>
          <w:szCs w:val="22"/>
        </w:rPr>
        <w:t>should be email</w:t>
      </w:r>
      <w:r w:rsidR="00767747">
        <w:rPr>
          <w:rFonts w:ascii="Arial" w:hAnsi="Arial" w:cs="Arial"/>
          <w:sz w:val="22"/>
          <w:szCs w:val="22"/>
        </w:rPr>
        <w:t xml:space="preserve">ed </w:t>
      </w:r>
      <w:r w:rsidRPr="00767747">
        <w:rPr>
          <w:rFonts w:ascii="Arial" w:hAnsi="Arial" w:cs="Arial"/>
          <w:sz w:val="22"/>
          <w:szCs w:val="22"/>
        </w:rPr>
        <w:t>to</w:t>
      </w:r>
      <w:r w:rsidR="00767747" w:rsidRPr="00767747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767747" w:rsidRPr="009E13D1">
          <w:rPr>
            <w:rStyle w:val="Hyperlink"/>
            <w:rFonts w:ascii="Arial" w:hAnsi="Arial" w:cs="Arial"/>
            <w:sz w:val="22"/>
            <w:szCs w:val="22"/>
          </w:rPr>
          <w:t>james.arkless@nea2f.co.uk</w:t>
        </w:r>
      </w:hyperlink>
      <w:r w:rsidRPr="00767747">
        <w:rPr>
          <w:rFonts w:ascii="Arial" w:hAnsi="Arial" w:cs="Arial"/>
          <w:sz w:val="22"/>
          <w:szCs w:val="22"/>
        </w:rPr>
        <w:t xml:space="preserve"> </w:t>
      </w:r>
      <w:r w:rsidR="00767747">
        <w:rPr>
          <w:rFonts w:ascii="Arial" w:hAnsi="Arial" w:cs="Arial"/>
          <w:sz w:val="22"/>
          <w:szCs w:val="22"/>
        </w:rPr>
        <w:t>by the closing date which is</w:t>
      </w:r>
      <w:r w:rsidRPr="00767747">
        <w:rPr>
          <w:rFonts w:ascii="Arial" w:hAnsi="Arial" w:cs="Arial"/>
          <w:sz w:val="22"/>
          <w:szCs w:val="22"/>
        </w:rPr>
        <w:t xml:space="preserve"> </w:t>
      </w:r>
      <w:r w:rsidRPr="00767747">
        <w:rPr>
          <w:rFonts w:ascii="Arial" w:hAnsi="Arial" w:cs="Arial"/>
          <w:b/>
          <w:bCs/>
          <w:sz w:val="22"/>
          <w:szCs w:val="22"/>
        </w:rPr>
        <w:t>1</w:t>
      </w:r>
      <w:r w:rsidRPr="00767747">
        <w:rPr>
          <w:rFonts w:ascii="Arial" w:hAnsi="Arial" w:cs="Arial"/>
          <w:b/>
          <w:bCs/>
          <w:kern w:val="2"/>
          <w:sz w:val="22"/>
          <w:szCs w:val="22"/>
        </w:rPr>
        <w:t xml:space="preserve">2.00 noon on </w:t>
      </w:r>
      <w:r w:rsidR="005E324C" w:rsidRPr="00767747">
        <w:rPr>
          <w:rFonts w:ascii="Arial" w:hAnsi="Arial" w:cs="Arial"/>
          <w:b/>
          <w:bCs/>
          <w:kern w:val="2"/>
          <w:sz w:val="22"/>
          <w:szCs w:val="22"/>
        </w:rPr>
        <w:t>Thurs</w:t>
      </w:r>
      <w:r w:rsidRPr="00767747">
        <w:rPr>
          <w:rFonts w:ascii="Arial" w:hAnsi="Arial" w:cs="Arial"/>
          <w:b/>
          <w:bCs/>
          <w:kern w:val="2"/>
          <w:sz w:val="22"/>
          <w:szCs w:val="22"/>
        </w:rPr>
        <w:t xml:space="preserve">day </w:t>
      </w:r>
      <w:r w:rsidR="002233C6" w:rsidRPr="00767747">
        <w:rPr>
          <w:rFonts w:ascii="Arial" w:hAnsi="Arial" w:cs="Arial"/>
          <w:b/>
          <w:bCs/>
          <w:kern w:val="2"/>
          <w:sz w:val="22"/>
          <w:szCs w:val="22"/>
        </w:rPr>
        <w:t>1</w:t>
      </w:r>
      <w:r w:rsidR="005E324C" w:rsidRPr="00767747">
        <w:rPr>
          <w:rFonts w:ascii="Arial" w:hAnsi="Arial" w:cs="Arial"/>
          <w:b/>
          <w:bCs/>
          <w:kern w:val="2"/>
          <w:sz w:val="22"/>
          <w:szCs w:val="22"/>
        </w:rPr>
        <w:t xml:space="preserve">0 </w:t>
      </w:r>
      <w:r w:rsidR="00016E29" w:rsidRPr="00767747">
        <w:rPr>
          <w:rFonts w:ascii="Arial" w:hAnsi="Arial" w:cs="Arial"/>
          <w:b/>
          <w:bCs/>
          <w:kern w:val="2"/>
          <w:sz w:val="22"/>
          <w:szCs w:val="22"/>
        </w:rPr>
        <w:t>October</w:t>
      </w:r>
      <w:r w:rsidRPr="00767747">
        <w:rPr>
          <w:rFonts w:ascii="Arial" w:hAnsi="Arial" w:cs="Arial"/>
          <w:b/>
          <w:bCs/>
          <w:kern w:val="2"/>
          <w:sz w:val="22"/>
          <w:szCs w:val="22"/>
        </w:rPr>
        <w:t xml:space="preserve"> 202</w:t>
      </w:r>
      <w:r w:rsidR="00527020" w:rsidRPr="00767747">
        <w:rPr>
          <w:rFonts w:ascii="Arial" w:hAnsi="Arial" w:cs="Arial"/>
          <w:b/>
          <w:bCs/>
          <w:kern w:val="2"/>
          <w:sz w:val="22"/>
          <w:szCs w:val="22"/>
        </w:rPr>
        <w:t>4</w:t>
      </w:r>
      <w:r w:rsidRPr="00767747">
        <w:rPr>
          <w:rFonts w:ascii="Arial" w:hAnsi="Arial" w:cs="Arial"/>
          <w:sz w:val="22"/>
          <w:szCs w:val="22"/>
        </w:rPr>
        <w:t>.</w:t>
      </w:r>
    </w:p>
    <w:p w14:paraId="03C7C015" w14:textId="0C0F5E69" w:rsidR="007661F1" w:rsidRDefault="007661F1" w:rsidP="000717A5">
      <w:pPr>
        <w:spacing w:after="1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0717A5">
        <w:rPr>
          <w:rFonts w:ascii="Arial" w:hAnsi="Arial" w:cs="Arial"/>
          <w:sz w:val="22"/>
          <w:szCs w:val="22"/>
        </w:rPr>
        <w:t xml:space="preserve">bids </w:t>
      </w:r>
      <w:r>
        <w:rPr>
          <w:rFonts w:ascii="Arial" w:hAnsi="Arial" w:cs="Arial"/>
          <w:sz w:val="22"/>
          <w:szCs w:val="22"/>
        </w:rPr>
        <w:t>will be opened on the closing date.</w:t>
      </w:r>
      <w:r w:rsidR="000717A5">
        <w:rPr>
          <w:rFonts w:ascii="Arial" w:hAnsi="Arial" w:cs="Arial"/>
          <w:sz w:val="22"/>
          <w:szCs w:val="22"/>
        </w:rPr>
        <w:t xml:space="preserve"> Tenders should be </w:t>
      </w:r>
      <w:r w:rsidR="000717A5" w:rsidRPr="006F4E49">
        <w:rPr>
          <w:rFonts w:ascii="Arial" w:hAnsi="Arial" w:cs="Arial"/>
          <w:b/>
          <w:sz w:val="22"/>
          <w:szCs w:val="22"/>
        </w:rPr>
        <w:t>limited to 15 pages of A4</w:t>
      </w:r>
      <w:r>
        <w:rPr>
          <w:rFonts w:ascii="Arial" w:hAnsi="Arial" w:cs="Arial"/>
          <w:sz w:val="22"/>
          <w:szCs w:val="22"/>
        </w:rPr>
        <w:t>.</w:t>
      </w:r>
    </w:p>
    <w:p w14:paraId="780DDA9D" w14:textId="7F58FDEE" w:rsidR="000717A5" w:rsidRDefault="000717A5" w:rsidP="000717A5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It is useful to know </w:t>
      </w:r>
      <w:r w:rsidRPr="00C003F8">
        <w:rPr>
          <w:rFonts w:ascii="Arial" w:hAnsi="Arial" w:cs="Arial"/>
          <w:b/>
          <w:bCs/>
          <w:sz w:val="22"/>
          <w:szCs w:val="22"/>
        </w:rPr>
        <w:t>who interested parties are</w:t>
      </w:r>
      <w:r>
        <w:rPr>
          <w:rFonts w:ascii="Arial" w:hAnsi="Arial" w:cs="Arial"/>
          <w:bCs/>
          <w:sz w:val="22"/>
          <w:szCs w:val="22"/>
        </w:rPr>
        <w:t xml:space="preserve">, in case additional information needs to be circulated. Firms intending to bid may indicate their interest without obligation, by emailing </w:t>
      </w:r>
      <w:hyperlink r:id="rId15" w:history="1">
        <w:r w:rsidRPr="00F600EE">
          <w:rPr>
            <w:rStyle w:val="Hyperlink"/>
            <w:rFonts w:ascii="Arial" w:hAnsi="Arial" w:cs="Arial"/>
            <w:bCs/>
            <w:sz w:val="22"/>
            <w:szCs w:val="22"/>
          </w:rPr>
          <w:t>james.arkless@nea2f.co.uk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p w14:paraId="593C3DD7" w14:textId="77777777" w:rsidR="000717A5" w:rsidRDefault="000717A5" w:rsidP="007661F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177BA0B" w14:textId="77777777" w:rsidR="00957318" w:rsidRDefault="00957318" w:rsidP="00660D4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929283C" w14:textId="77777777" w:rsidR="00ED1C32" w:rsidRPr="0002674C" w:rsidRDefault="00ED1C32" w:rsidP="00C135E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674C">
        <w:rPr>
          <w:rFonts w:ascii="Arial" w:hAnsi="Arial" w:cs="Arial"/>
          <w:b/>
          <w:bCs/>
          <w:sz w:val="22"/>
          <w:szCs w:val="22"/>
        </w:rPr>
        <w:t>CONFIDENTIALITY</w:t>
      </w:r>
      <w:r>
        <w:rPr>
          <w:rFonts w:ascii="Arial" w:hAnsi="Arial" w:cs="Arial"/>
          <w:b/>
          <w:bCs/>
          <w:sz w:val="22"/>
          <w:szCs w:val="22"/>
        </w:rPr>
        <w:t xml:space="preserve"> AND TRANSPARENCY</w:t>
      </w:r>
    </w:p>
    <w:p w14:paraId="3AF989BF" w14:textId="77777777" w:rsidR="00ED1C32" w:rsidRPr="00024424" w:rsidRDefault="00ED1C32" w:rsidP="00ED1C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E3BFFA" w14:textId="20B9D92D" w:rsidR="00DD3078" w:rsidRDefault="00ED1C32" w:rsidP="005270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24424">
        <w:rPr>
          <w:rFonts w:ascii="Arial" w:hAnsi="Arial" w:cs="Arial"/>
          <w:sz w:val="22"/>
          <w:szCs w:val="22"/>
        </w:rPr>
        <w:t xml:space="preserve">To ensure a fair and transparent process, no approach </w:t>
      </w:r>
      <w:r w:rsidR="00065677" w:rsidRPr="00024424">
        <w:rPr>
          <w:rFonts w:ascii="Arial" w:hAnsi="Arial" w:cs="Arial"/>
          <w:sz w:val="22"/>
          <w:szCs w:val="22"/>
        </w:rPr>
        <w:t>should be ma</w:t>
      </w:r>
      <w:r w:rsidR="007B4FB4">
        <w:rPr>
          <w:rFonts w:ascii="Arial" w:hAnsi="Arial" w:cs="Arial"/>
          <w:sz w:val="22"/>
          <w:szCs w:val="22"/>
        </w:rPr>
        <w:t>de to anyone associated with N</w:t>
      </w:r>
      <w:r w:rsidR="00901CEF">
        <w:rPr>
          <w:rFonts w:ascii="Arial" w:hAnsi="Arial" w:cs="Arial"/>
          <w:sz w:val="22"/>
          <w:szCs w:val="22"/>
        </w:rPr>
        <w:t>EA2F or North</w:t>
      </w:r>
      <w:r w:rsidR="007B4FB4">
        <w:rPr>
          <w:rFonts w:ascii="Arial" w:hAnsi="Arial" w:cs="Arial"/>
          <w:sz w:val="22"/>
          <w:szCs w:val="22"/>
        </w:rPr>
        <w:t xml:space="preserve"> East Finance</w:t>
      </w:r>
      <w:r w:rsidR="00065677" w:rsidRPr="00024424">
        <w:rPr>
          <w:rFonts w:ascii="Arial" w:hAnsi="Arial" w:cs="Arial"/>
          <w:sz w:val="22"/>
          <w:szCs w:val="22"/>
        </w:rPr>
        <w:t xml:space="preserve"> </w:t>
      </w:r>
      <w:r w:rsidR="00957318">
        <w:rPr>
          <w:rFonts w:ascii="Arial" w:hAnsi="Arial" w:cs="Arial"/>
          <w:sz w:val="22"/>
          <w:szCs w:val="22"/>
        </w:rPr>
        <w:t xml:space="preserve">in connection with this </w:t>
      </w:r>
      <w:r w:rsidR="00527020">
        <w:rPr>
          <w:rFonts w:ascii="Arial" w:hAnsi="Arial" w:cs="Arial"/>
          <w:sz w:val="22"/>
          <w:szCs w:val="22"/>
        </w:rPr>
        <w:t>T</w:t>
      </w:r>
      <w:r w:rsidR="00957318">
        <w:rPr>
          <w:rFonts w:ascii="Arial" w:hAnsi="Arial" w:cs="Arial"/>
          <w:sz w:val="22"/>
          <w:szCs w:val="22"/>
        </w:rPr>
        <w:t>ender</w:t>
      </w:r>
      <w:r w:rsidR="00901CEF">
        <w:rPr>
          <w:rFonts w:ascii="Arial" w:hAnsi="Arial" w:cs="Arial"/>
          <w:sz w:val="22"/>
          <w:szCs w:val="22"/>
        </w:rPr>
        <w:t xml:space="preserve"> </w:t>
      </w:r>
      <w:r w:rsidR="00901CEF" w:rsidRPr="00901CEF">
        <w:rPr>
          <w:rFonts w:ascii="Arial" w:hAnsi="Arial" w:cs="Arial"/>
          <w:sz w:val="22"/>
          <w:szCs w:val="22"/>
        </w:rPr>
        <w:t xml:space="preserve">outside </w:t>
      </w:r>
      <w:r w:rsidR="00DD3078">
        <w:rPr>
          <w:rFonts w:ascii="Arial" w:hAnsi="Arial" w:cs="Arial"/>
          <w:sz w:val="22"/>
          <w:szCs w:val="22"/>
        </w:rPr>
        <w:t xml:space="preserve">of </w:t>
      </w:r>
      <w:r w:rsidR="00901CEF" w:rsidRPr="00901CEF">
        <w:rPr>
          <w:rFonts w:ascii="Arial" w:hAnsi="Arial" w:cs="Arial"/>
          <w:sz w:val="22"/>
          <w:szCs w:val="22"/>
        </w:rPr>
        <w:t>the</w:t>
      </w:r>
      <w:r w:rsidR="00957318" w:rsidRPr="00901CEF">
        <w:rPr>
          <w:rFonts w:ascii="Arial" w:hAnsi="Arial" w:cs="Arial"/>
          <w:sz w:val="22"/>
          <w:szCs w:val="22"/>
        </w:rPr>
        <w:t xml:space="preserve"> </w:t>
      </w:r>
      <w:r w:rsidRPr="00901CEF">
        <w:rPr>
          <w:rFonts w:ascii="Arial" w:hAnsi="Arial" w:cs="Arial"/>
          <w:sz w:val="22"/>
          <w:szCs w:val="22"/>
        </w:rPr>
        <w:t xml:space="preserve">formal </w:t>
      </w:r>
      <w:r w:rsidR="00901CEF" w:rsidRPr="00901CEF">
        <w:rPr>
          <w:rFonts w:ascii="Arial" w:hAnsi="Arial" w:cs="Arial"/>
          <w:sz w:val="22"/>
          <w:szCs w:val="22"/>
        </w:rPr>
        <w:t>process</w:t>
      </w:r>
      <w:r w:rsidRPr="00901CEF">
        <w:rPr>
          <w:rFonts w:ascii="Arial" w:hAnsi="Arial" w:cs="Arial"/>
          <w:sz w:val="22"/>
          <w:szCs w:val="22"/>
        </w:rPr>
        <w:t>.</w:t>
      </w:r>
    </w:p>
    <w:p w14:paraId="545D3254" w14:textId="77777777" w:rsidR="00DD3078" w:rsidRDefault="00DD3078" w:rsidP="005270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BD979A6" w14:textId="7A48C291" w:rsidR="007661F1" w:rsidRPr="00901CEF" w:rsidRDefault="00901CEF" w:rsidP="00527020">
      <w:pPr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901CEF">
        <w:rPr>
          <w:rFonts w:ascii="Arial" w:hAnsi="Arial" w:cs="Arial"/>
          <w:sz w:val="22"/>
          <w:szCs w:val="22"/>
        </w:rPr>
        <w:t xml:space="preserve">You must not disclose details of your tender to other interested parties and you must not try to obtain information about anyone else’s tender before the contract is awarded. </w:t>
      </w:r>
    </w:p>
    <w:p w14:paraId="32082C2E" w14:textId="77777777" w:rsidR="007661F1" w:rsidRDefault="007661F1" w:rsidP="00660D47">
      <w:pPr>
        <w:pStyle w:val="Level3"/>
        <w:numPr>
          <w:ilvl w:val="0"/>
          <w:numId w:val="0"/>
        </w:numPr>
        <w:spacing w:after="0" w:line="276" w:lineRule="auto"/>
        <w:jc w:val="both"/>
        <w:rPr>
          <w:rFonts w:cs="Arial"/>
          <w:szCs w:val="22"/>
        </w:rPr>
      </w:pPr>
    </w:p>
    <w:p w14:paraId="1694FE20" w14:textId="77777777" w:rsidR="00DD3078" w:rsidRPr="00660D47" w:rsidRDefault="00DD3078" w:rsidP="00660D47">
      <w:pPr>
        <w:pStyle w:val="Level3"/>
        <w:numPr>
          <w:ilvl w:val="0"/>
          <w:numId w:val="0"/>
        </w:numPr>
        <w:spacing w:after="0" w:line="276" w:lineRule="auto"/>
        <w:jc w:val="both"/>
        <w:rPr>
          <w:rFonts w:cs="Arial"/>
          <w:szCs w:val="22"/>
        </w:rPr>
      </w:pPr>
    </w:p>
    <w:p w14:paraId="1B8AA89E" w14:textId="77777777" w:rsidR="00B84D52" w:rsidRPr="00024424" w:rsidRDefault="0002674C" w:rsidP="00C135EE">
      <w:pPr>
        <w:pStyle w:val="BodyTex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EVALUATION</w:t>
      </w:r>
      <w:r w:rsidR="00A34ED3">
        <w:rPr>
          <w:rFonts w:ascii="Arial" w:hAnsi="Arial" w:cs="Arial"/>
          <w:b/>
          <w:bCs/>
          <w:sz w:val="22"/>
          <w:szCs w:val="22"/>
        </w:rPr>
        <w:t xml:space="preserve"> OF TENDERS</w:t>
      </w:r>
    </w:p>
    <w:p w14:paraId="317385A6" w14:textId="77777777" w:rsidR="00B84D52" w:rsidRPr="00024424" w:rsidRDefault="00B84D52" w:rsidP="00B56D7A">
      <w:pPr>
        <w:pStyle w:val="BodyText"/>
        <w:spacing w:after="0" w:line="276" w:lineRule="auto"/>
        <w:rPr>
          <w:rFonts w:ascii="Arial" w:hAnsi="Arial" w:cs="Arial"/>
          <w:sz w:val="22"/>
          <w:szCs w:val="22"/>
        </w:rPr>
      </w:pPr>
    </w:p>
    <w:p w14:paraId="22BF9B68" w14:textId="77777777" w:rsidR="00901CEF" w:rsidRDefault="00901CEF" w:rsidP="00901CEF">
      <w:pPr>
        <w:pStyle w:val="BodyText2"/>
        <w:spacing w:after="6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Conditions precedent</w:t>
      </w:r>
    </w:p>
    <w:p w14:paraId="2BB9B9D4" w14:textId="77777777" w:rsidR="00901CEF" w:rsidRPr="006A2ACF" w:rsidRDefault="00901CEF" w:rsidP="00901CEF">
      <w:pPr>
        <w:pStyle w:val="BodyText2"/>
        <w:spacing w:after="180" w:line="276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>Bidders must be fully accredited full service law firms with an appropriate level of PI insurance, details of which should be provided.</w:t>
      </w:r>
    </w:p>
    <w:p w14:paraId="0F1ABF37" w14:textId="77777777" w:rsidR="00901CEF" w:rsidRPr="00B56D7A" w:rsidRDefault="00901CEF" w:rsidP="00901CEF">
      <w:pPr>
        <w:pStyle w:val="BodyText2"/>
        <w:spacing w:after="6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Contract award</w:t>
      </w:r>
    </w:p>
    <w:p w14:paraId="27DCE874" w14:textId="78862A2C" w:rsidR="00EC4470" w:rsidRPr="00024424" w:rsidRDefault="00901CEF" w:rsidP="00527020">
      <w:pPr>
        <w:pStyle w:val="BodyText2"/>
        <w:spacing w:after="60" w:line="27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Bids will be </w:t>
      </w:r>
      <w:r w:rsidRPr="00024424">
        <w:rPr>
          <w:sz w:val="22"/>
          <w:szCs w:val="22"/>
        </w:rPr>
        <w:t xml:space="preserve">evaluated </w:t>
      </w:r>
      <w:r>
        <w:rPr>
          <w:sz w:val="22"/>
          <w:szCs w:val="22"/>
        </w:rPr>
        <w:t xml:space="preserve">using </w:t>
      </w:r>
      <w:r w:rsidRPr="00024424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award </w:t>
      </w:r>
      <w:r w:rsidRPr="00024424">
        <w:rPr>
          <w:sz w:val="22"/>
          <w:szCs w:val="22"/>
        </w:rPr>
        <w:t>criteria</w:t>
      </w:r>
      <w:r>
        <w:rPr>
          <w:sz w:val="22"/>
          <w:szCs w:val="22"/>
        </w:rPr>
        <w:t xml:space="preserve"> and scoring principles set out below.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2"/>
        <w:gridCol w:w="1418"/>
      </w:tblGrid>
      <w:tr w:rsidR="00EC4470" w:rsidRPr="00A06B42" w14:paraId="65E23F72" w14:textId="77777777" w:rsidTr="00527020">
        <w:trPr>
          <w:trHeight w:val="367"/>
        </w:trPr>
        <w:tc>
          <w:tcPr>
            <w:tcW w:w="7512" w:type="dxa"/>
            <w:vAlign w:val="center"/>
          </w:tcPr>
          <w:p w14:paraId="60CE8195" w14:textId="77777777" w:rsidR="00EC4470" w:rsidRPr="00A06B42" w:rsidRDefault="00D322F4" w:rsidP="00D322F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 c</w:t>
            </w:r>
            <w:r w:rsidR="00EC4470" w:rsidRPr="00A06B42">
              <w:rPr>
                <w:rFonts w:ascii="Arial" w:hAnsi="Arial" w:cs="Arial"/>
                <w:b/>
                <w:bCs/>
                <w:sz w:val="22"/>
                <w:szCs w:val="22"/>
              </w:rPr>
              <w:t>riteria</w:t>
            </w:r>
          </w:p>
        </w:tc>
        <w:tc>
          <w:tcPr>
            <w:tcW w:w="1418" w:type="dxa"/>
          </w:tcPr>
          <w:p w14:paraId="6D4E09FE" w14:textId="77777777" w:rsidR="00EC4470" w:rsidRPr="00A06B42" w:rsidRDefault="00A06B42" w:rsidP="00A06B42">
            <w:pPr>
              <w:pStyle w:val="Heading2"/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Max</w:t>
            </w:r>
            <w:r w:rsidRPr="00A06B42">
              <w:rPr>
                <w:b/>
                <w:bCs/>
                <w:sz w:val="22"/>
                <w:szCs w:val="22"/>
                <w:u w:val="none"/>
              </w:rPr>
              <w:t xml:space="preserve"> score</w:t>
            </w:r>
          </w:p>
        </w:tc>
      </w:tr>
      <w:tr w:rsidR="001E18C3" w:rsidRPr="00024424" w14:paraId="76908542" w14:textId="77777777" w:rsidTr="00527020">
        <w:tc>
          <w:tcPr>
            <w:tcW w:w="7512" w:type="dxa"/>
          </w:tcPr>
          <w:p w14:paraId="33A8E117" w14:textId="50EF51E3" w:rsidR="00F937F0" w:rsidRPr="00A06B42" w:rsidRDefault="0030756A" w:rsidP="00C135E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6B42">
              <w:rPr>
                <w:rFonts w:ascii="Arial" w:hAnsi="Arial" w:cs="Arial"/>
                <w:sz w:val="22"/>
                <w:szCs w:val="22"/>
              </w:rPr>
              <w:t>Demonstration of specialist</w:t>
            </w:r>
            <w:r w:rsidR="000656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B42">
              <w:rPr>
                <w:rFonts w:ascii="Arial" w:hAnsi="Arial" w:cs="Arial"/>
                <w:sz w:val="22"/>
                <w:szCs w:val="22"/>
              </w:rPr>
              <w:t>e</w:t>
            </w:r>
            <w:r w:rsidR="001E18C3" w:rsidRPr="00A06B42">
              <w:rPr>
                <w:rFonts w:ascii="Arial" w:hAnsi="Arial" w:cs="Arial"/>
                <w:sz w:val="22"/>
                <w:szCs w:val="22"/>
              </w:rPr>
              <w:t>xper</w:t>
            </w:r>
            <w:r w:rsidR="00B120A7" w:rsidRPr="00A06B42">
              <w:rPr>
                <w:rFonts w:ascii="Arial" w:hAnsi="Arial" w:cs="Arial"/>
                <w:sz w:val="22"/>
                <w:szCs w:val="22"/>
              </w:rPr>
              <w:t>t</w:t>
            </w:r>
            <w:r w:rsidR="001E18C3" w:rsidRPr="00A06B42">
              <w:rPr>
                <w:rFonts w:ascii="Arial" w:hAnsi="Arial" w:cs="Arial"/>
                <w:sz w:val="22"/>
                <w:szCs w:val="22"/>
              </w:rPr>
              <w:t>i</w:t>
            </w:r>
            <w:r w:rsidR="00B120A7" w:rsidRPr="00A06B42">
              <w:rPr>
                <w:rFonts w:ascii="Arial" w:hAnsi="Arial" w:cs="Arial"/>
                <w:sz w:val="22"/>
                <w:szCs w:val="22"/>
              </w:rPr>
              <w:t>s</w:t>
            </w:r>
            <w:r w:rsidR="001E18C3" w:rsidRPr="00A06B42">
              <w:rPr>
                <w:rFonts w:ascii="Arial" w:hAnsi="Arial" w:cs="Arial"/>
                <w:sz w:val="22"/>
                <w:szCs w:val="22"/>
              </w:rPr>
              <w:t>e</w:t>
            </w:r>
            <w:r w:rsidR="00414B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078">
              <w:rPr>
                <w:rFonts w:ascii="Arial" w:hAnsi="Arial" w:cs="Arial"/>
                <w:sz w:val="22"/>
                <w:szCs w:val="22"/>
              </w:rPr>
              <w:t>on</w:t>
            </w:r>
            <w:r w:rsidR="00901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677" w:rsidRPr="00A06B42">
              <w:rPr>
                <w:rFonts w:ascii="Arial" w:hAnsi="Arial" w:cs="Arial"/>
                <w:sz w:val="22"/>
                <w:szCs w:val="22"/>
              </w:rPr>
              <w:t xml:space="preserve">venture capital </w:t>
            </w:r>
            <w:r w:rsidR="00ED1C32" w:rsidRPr="00A06B42">
              <w:rPr>
                <w:rFonts w:ascii="Arial" w:hAnsi="Arial" w:cs="Arial"/>
                <w:sz w:val="22"/>
                <w:szCs w:val="22"/>
              </w:rPr>
              <w:t>fund</w:t>
            </w:r>
            <w:r w:rsidR="00414B5A">
              <w:rPr>
                <w:rFonts w:ascii="Arial" w:hAnsi="Arial" w:cs="Arial"/>
                <w:sz w:val="22"/>
                <w:szCs w:val="22"/>
              </w:rPr>
              <w:t>s</w:t>
            </w:r>
            <w:r w:rsidR="00901CEF">
              <w:rPr>
                <w:rFonts w:ascii="Arial" w:hAnsi="Arial" w:cs="Arial"/>
                <w:sz w:val="22"/>
                <w:szCs w:val="22"/>
              </w:rPr>
              <w:t>, publicly funded bodies</w:t>
            </w:r>
            <w:r w:rsidR="00DD307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01CEF">
              <w:rPr>
                <w:rFonts w:ascii="Arial" w:hAnsi="Arial" w:cs="Arial"/>
                <w:sz w:val="22"/>
                <w:szCs w:val="22"/>
              </w:rPr>
              <w:t xml:space="preserve">regional </w:t>
            </w:r>
            <w:r w:rsidR="00FB32E3">
              <w:rPr>
                <w:rFonts w:ascii="Arial" w:hAnsi="Arial" w:cs="Arial"/>
                <w:sz w:val="22"/>
                <w:szCs w:val="22"/>
              </w:rPr>
              <w:t>funding</w:t>
            </w:r>
            <w:r w:rsidR="00901CEF">
              <w:rPr>
                <w:rFonts w:ascii="Arial" w:hAnsi="Arial" w:cs="Arial"/>
                <w:sz w:val="22"/>
                <w:szCs w:val="22"/>
              </w:rPr>
              <w:t xml:space="preserve"> arrangements</w:t>
            </w:r>
            <w:r w:rsidR="00DD3078">
              <w:rPr>
                <w:rFonts w:ascii="Arial" w:hAnsi="Arial" w:cs="Arial"/>
                <w:sz w:val="22"/>
                <w:szCs w:val="22"/>
              </w:rPr>
              <w:t>,</w:t>
            </w:r>
            <w:r w:rsidR="00901CE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D3078"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DD3078" w:rsidRPr="00A06B42">
              <w:rPr>
                <w:rFonts w:ascii="Arial" w:hAnsi="Arial" w:cs="Arial"/>
                <w:sz w:val="22"/>
                <w:szCs w:val="22"/>
              </w:rPr>
              <w:t>legal</w:t>
            </w:r>
            <w:r w:rsidR="00DD3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078" w:rsidRPr="00A06B42">
              <w:rPr>
                <w:rFonts w:ascii="Arial" w:hAnsi="Arial" w:cs="Arial"/>
                <w:sz w:val="22"/>
                <w:szCs w:val="22"/>
              </w:rPr>
              <w:t xml:space="preserve">issues </w:t>
            </w:r>
            <w:r w:rsidR="00DD3078">
              <w:rPr>
                <w:rFonts w:ascii="Arial" w:hAnsi="Arial" w:cs="Arial"/>
                <w:sz w:val="22"/>
                <w:szCs w:val="22"/>
              </w:rPr>
              <w:t xml:space="preserve">relating to </w:t>
            </w:r>
            <w:r w:rsidR="00DD3078" w:rsidRPr="00A06B42">
              <w:rPr>
                <w:rFonts w:ascii="Arial" w:hAnsi="Arial" w:cs="Arial"/>
                <w:sz w:val="22"/>
                <w:szCs w:val="22"/>
              </w:rPr>
              <w:t>th</w:t>
            </w:r>
            <w:r w:rsidR="00DD3078">
              <w:rPr>
                <w:rFonts w:ascii="Arial" w:hAnsi="Arial" w:cs="Arial"/>
                <w:sz w:val="22"/>
                <w:szCs w:val="22"/>
              </w:rPr>
              <w:t>em</w:t>
            </w:r>
            <w:r w:rsidR="00196D5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01CEF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414B5A">
              <w:rPr>
                <w:rFonts w:ascii="Arial" w:hAnsi="Arial" w:cs="Arial"/>
                <w:sz w:val="22"/>
                <w:szCs w:val="22"/>
              </w:rPr>
              <w:t>procurement</w:t>
            </w:r>
            <w:r w:rsidR="00901CEF">
              <w:rPr>
                <w:rFonts w:ascii="Arial" w:hAnsi="Arial" w:cs="Arial"/>
                <w:sz w:val="22"/>
                <w:szCs w:val="22"/>
              </w:rPr>
              <w:t xml:space="preserve">, Subsidy Control </w:t>
            </w:r>
            <w:r w:rsidR="00414B5A">
              <w:rPr>
                <w:rFonts w:ascii="Arial" w:hAnsi="Arial" w:cs="Arial"/>
                <w:sz w:val="22"/>
                <w:szCs w:val="22"/>
              </w:rPr>
              <w:t>and State Aid</w:t>
            </w:r>
          </w:p>
        </w:tc>
        <w:tc>
          <w:tcPr>
            <w:tcW w:w="1418" w:type="dxa"/>
          </w:tcPr>
          <w:p w14:paraId="70CFFFAD" w14:textId="76B3B458" w:rsidR="001E18C3" w:rsidRPr="008C6641" w:rsidRDefault="00067885" w:rsidP="0030756A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14B5A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67885" w:rsidRPr="00024424" w14:paraId="55D631C5" w14:textId="77777777" w:rsidTr="00527020">
        <w:tc>
          <w:tcPr>
            <w:tcW w:w="7512" w:type="dxa"/>
          </w:tcPr>
          <w:p w14:paraId="66A81148" w14:textId="322F1E0E" w:rsidR="00067885" w:rsidRPr="00A06B42" w:rsidRDefault="00901CEF" w:rsidP="00C135E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Demonstration of expertise </w:t>
            </w:r>
            <w:r w:rsidR="00732071">
              <w:rPr>
                <w:rFonts w:ascii="Arial" w:hAnsi="Arial" w:cs="Arial"/>
                <w:sz w:val="22"/>
                <w:szCs w:val="22"/>
              </w:rPr>
              <w:t xml:space="preserve">in </w:t>
            </w:r>
            <w:bookmarkStart w:id="2" w:name="_Hlk173848611"/>
            <w:r w:rsidR="00DD3078">
              <w:rPr>
                <w:rFonts w:ascii="Arial" w:hAnsi="Arial" w:cs="Arial"/>
                <w:sz w:val="22"/>
                <w:szCs w:val="22"/>
              </w:rPr>
              <w:t>corporate and commercial matters, including M&amp;As and equity disposals, contractual disputes, employment law and data protection</w:t>
            </w:r>
            <w:bookmarkEnd w:id="2"/>
          </w:p>
        </w:tc>
        <w:tc>
          <w:tcPr>
            <w:tcW w:w="1418" w:type="dxa"/>
          </w:tcPr>
          <w:p w14:paraId="58ABE753" w14:textId="671A80C3" w:rsidR="00067885" w:rsidRDefault="00067885" w:rsidP="0030756A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</w:tr>
      <w:tr w:rsidR="00ED1C32" w:rsidRPr="00024424" w14:paraId="019D606C" w14:textId="77777777" w:rsidTr="00527020">
        <w:tc>
          <w:tcPr>
            <w:tcW w:w="7512" w:type="dxa"/>
          </w:tcPr>
          <w:p w14:paraId="21552718" w14:textId="13013548" w:rsidR="00F937F0" w:rsidRPr="00A06B42" w:rsidRDefault="00901CEF" w:rsidP="00C135EE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ED1C32" w:rsidRPr="00A06B42">
              <w:rPr>
                <w:rFonts w:ascii="Arial" w:hAnsi="Arial" w:cs="Arial"/>
                <w:sz w:val="22"/>
                <w:szCs w:val="22"/>
              </w:rPr>
              <w:t xml:space="preserve">vidence of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="00ED1C32" w:rsidRPr="00A06B42">
              <w:rPr>
                <w:rFonts w:ascii="Arial" w:hAnsi="Arial" w:cs="Arial"/>
                <w:sz w:val="22"/>
                <w:szCs w:val="22"/>
              </w:rPr>
              <w:t xml:space="preserve"> ability to deliver the </w:t>
            </w:r>
            <w:r w:rsidR="00065677">
              <w:rPr>
                <w:rFonts w:ascii="Arial" w:hAnsi="Arial" w:cs="Arial"/>
                <w:sz w:val="22"/>
                <w:szCs w:val="22"/>
              </w:rPr>
              <w:t>range of services</w:t>
            </w:r>
            <w:r w:rsidR="00ED1C32" w:rsidRPr="00A06B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4B5A"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ED1C32" w:rsidRPr="00A06B42">
              <w:rPr>
                <w:rFonts w:ascii="Arial" w:hAnsi="Arial" w:cs="Arial"/>
                <w:sz w:val="22"/>
                <w:szCs w:val="22"/>
              </w:rPr>
              <w:t>to a high standard</w:t>
            </w:r>
            <w:r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Pr="00F31C51">
              <w:rPr>
                <w:rFonts w:ascii="Arial" w:hAnsi="Arial" w:cs="Arial"/>
                <w:sz w:val="22"/>
                <w:szCs w:val="22"/>
              </w:rPr>
              <w:t>regular access to key contact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672B8">
              <w:rPr>
                <w:rFonts w:ascii="Arial" w:hAnsi="Arial" w:cs="Arial"/>
                <w:sz w:val="22"/>
                <w:szCs w:val="22"/>
              </w:rPr>
              <w:t xml:space="preserve"> and understanding of the context in which we operate</w:t>
            </w:r>
          </w:p>
        </w:tc>
        <w:tc>
          <w:tcPr>
            <w:tcW w:w="1418" w:type="dxa"/>
          </w:tcPr>
          <w:p w14:paraId="5AC98FC5" w14:textId="7ECAAF26" w:rsidR="00ED1C32" w:rsidRPr="008C6641" w:rsidRDefault="00067885" w:rsidP="005C343C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</w:tr>
      <w:tr w:rsidR="00A41A91" w:rsidRPr="00024424" w14:paraId="7B17B90C" w14:textId="77777777" w:rsidTr="00527020">
        <w:tc>
          <w:tcPr>
            <w:tcW w:w="7512" w:type="dxa"/>
          </w:tcPr>
          <w:p w14:paraId="0D88B946" w14:textId="77777777" w:rsidR="00A06B42" w:rsidRPr="000A0B2A" w:rsidRDefault="00A41A91" w:rsidP="00C135EE">
            <w:pPr>
              <w:pStyle w:val="MacroText"/>
              <w:numPr>
                <w:ilvl w:val="0"/>
                <w:numId w:val="3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24424">
              <w:rPr>
                <w:rFonts w:ascii="Arial" w:hAnsi="Arial" w:cs="Arial"/>
                <w:sz w:val="22"/>
                <w:szCs w:val="22"/>
              </w:rPr>
              <w:t>Price and value for money</w:t>
            </w:r>
          </w:p>
        </w:tc>
        <w:tc>
          <w:tcPr>
            <w:tcW w:w="1418" w:type="dxa"/>
          </w:tcPr>
          <w:p w14:paraId="51386216" w14:textId="40AE3DBD" w:rsidR="00A41A91" w:rsidRPr="008C6641" w:rsidRDefault="00067885" w:rsidP="0030756A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</w:tr>
    </w:tbl>
    <w:p w14:paraId="5822FBCB" w14:textId="77777777" w:rsidR="00EC4470" w:rsidRDefault="00EC4470" w:rsidP="00B56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226D17" w14:textId="7B7BBCAC" w:rsidR="00FF0743" w:rsidRPr="00B56D7A" w:rsidRDefault="00FF0743" w:rsidP="00527020">
      <w:pPr>
        <w:pStyle w:val="BodyText2"/>
        <w:spacing w:after="6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Scoring principles</w:t>
      </w:r>
      <w:r w:rsidR="002A6D27">
        <w:rPr>
          <w:b/>
          <w:sz w:val="22"/>
          <w:szCs w:val="22"/>
        </w:rPr>
        <w:t xml:space="preserve"> for criteria 1 </w:t>
      </w:r>
      <w:r w:rsidR="00067885">
        <w:rPr>
          <w:b/>
          <w:sz w:val="22"/>
          <w:szCs w:val="22"/>
        </w:rPr>
        <w:t>to 3</w:t>
      </w:r>
    </w:p>
    <w:p w14:paraId="30BFFD19" w14:textId="55EB7310" w:rsidR="00FF0743" w:rsidRDefault="002A6D27" w:rsidP="00C135EE">
      <w:pPr>
        <w:pStyle w:val="ListParagraph"/>
        <w:numPr>
          <w:ilvl w:val="0"/>
          <w:numId w:val="5"/>
        </w:num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Excellent:</w:t>
      </w:r>
      <w:r w:rsidR="00414B5A">
        <w:rPr>
          <w:rFonts w:ascii="Arial" w:hAnsi="Arial" w:cs="Arial"/>
          <w:sz w:val="22"/>
          <w:szCs w:val="22"/>
        </w:rPr>
        <w:t xml:space="preserve"> </w:t>
      </w:r>
      <w:r w:rsidR="00FF0743" w:rsidRPr="00D322F4">
        <w:rPr>
          <w:rFonts w:ascii="Arial" w:hAnsi="Arial" w:cs="Arial"/>
          <w:sz w:val="22"/>
          <w:szCs w:val="22"/>
        </w:rPr>
        <w:t xml:space="preserve">exceeds the requirements of the contract: </w:t>
      </w:r>
      <w:r w:rsidR="00527020">
        <w:rPr>
          <w:rFonts w:ascii="Arial" w:hAnsi="Arial" w:cs="Arial"/>
          <w:sz w:val="22"/>
          <w:szCs w:val="22"/>
        </w:rPr>
        <w:t>2</w:t>
      </w:r>
      <w:r w:rsidR="00414B5A">
        <w:rPr>
          <w:rFonts w:ascii="Arial" w:hAnsi="Arial" w:cs="Arial"/>
          <w:sz w:val="22"/>
          <w:szCs w:val="22"/>
        </w:rPr>
        <w:t>5</w:t>
      </w:r>
      <w:r w:rsidR="00FF0743" w:rsidRPr="00D322F4">
        <w:rPr>
          <w:rFonts w:ascii="Arial" w:hAnsi="Arial" w:cs="Arial"/>
          <w:sz w:val="22"/>
          <w:szCs w:val="22"/>
        </w:rPr>
        <w:t xml:space="preserve"> marks</w:t>
      </w:r>
    </w:p>
    <w:p w14:paraId="505D7795" w14:textId="7F274FA4" w:rsidR="00FF0743" w:rsidRDefault="00527020" w:rsidP="00C135EE">
      <w:pPr>
        <w:pStyle w:val="ListParagraph"/>
        <w:numPr>
          <w:ilvl w:val="0"/>
          <w:numId w:val="5"/>
        </w:num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</w:t>
      </w:r>
      <w:r w:rsidR="002A6D27">
        <w:rPr>
          <w:rFonts w:ascii="Arial" w:hAnsi="Arial" w:cs="Arial"/>
          <w:sz w:val="22"/>
          <w:szCs w:val="22"/>
        </w:rPr>
        <w:t>:</w:t>
      </w:r>
      <w:r w:rsidR="00FF0743" w:rsidRPr="00D322F4">
        <w:rPr>
          <w:rFonts w:ascii="Arial" w:hAnsi="Arial" w:cs="Arial"/>
          <w:sz w:val="22"/>
          <w:szCs w:val="22"/>
        </w:rPr>
        <w:t xml:space="preserve"> meets all </w:t>
      </w:r>
      <w:r>
        <w:rPr>
          <w:rFonts w:ascii="Arial" w:hAnsi="Arial" w:cs="Arial"/>
          <w:sz w:val="22"/>
          <w:szCs w:val="22"/>
        </w:rPr>
        <w:t xml:space="preserve">contract </w:t>
      </w:r>
      <w:r w:rsidR="00FF0743" w:rsidRPr="00D322F4">
        <w:rPr>
          <w:rFonts w:ascii="Arial" w:hAnsi="Arial" w:cs="Arial"/>
          <w:sz w:val="22"/>
          <w:szCs w:val="22"/>
        </w:rPr>
        <w:t xml:space="preserve">requirements to a high standard: </w:t>
      </w:r>
      <w:r>
        <w:rPr>
          <w:rFonts w:ascii="Arial" w:hAnsi="Arial" w:cs="Arial"/>
          <w:sz w:val="22"/>
          <w:szCs w:val="22"/>
        </w:rPr>
        <w:t>2</w:t>
      </w:r>
      <w:r w:rsidR="00414B5A">
        <w:rPr>
          <w:rFonts w:ascii="Arial" w:hAnsi="Arial" w:cs="Arial"/>
          <w:sz w:val="22"/>
          <w:szCs w:val="22"/>
        </w:rPr>
        <w:t>0</w:t>
      </w:r>
      <w:r w:rsidR="00FF0743" w:rsidRPr="00D322F4">
        <w:rPr>
          <w:rFonts w:ascii="Arial" w:hAnsi="Arial" w:cs="Arial"/>
          <w:sz w:val="22"/>
          <w:szCs w:val="22"/>
        </w:rPr>
        <w:t xml:space="preserve"> marks</w:t>
      </w:r>
    </w:p>
    <w:p w14:paraId="2CC15E41" w14:textId="2030F0EC" w:rsidR="00414B5A" w:rsidRDefault="00527020" w:rsidP="00C135EE">
      <w:pPr>
        <w:pStyle w:val="ListParagraph"/>
        <w:numPr>
          <w:ilvl w:val="0"/>
          <w:numId w:val="5"/>
        </w:num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Acceptable</w:t>
      </w:r>
      <w:r w:rsidR="002A6D27">
        <w:rPr>
          <w:rFonts w:ascii="Arial" w:hAnsi="Arial" w:cs="Arial"/>
          <w:sz w:val="22"/>
          <w:szCs w:val="22"/>
        </w:rPr>
        <w:t>:</w:t>
      </w:r>
      <w:r w:rsidR="00414B5A">
        <w:rPr>
          <w:rFonts w:ascii="Arial" w:hAnsi="Arial" w:cs="Arial"/>
          <w:sz w:val="22"/>
          <w:szCs w:val="22"/>
        </w:rPr>
        <w:t xml:space="preserve"> meets most </w:t>
      </w:r>
      <w:r>
        <w:rPr>
          <w:rFonts w:ascii="Arial" w:hAnsi="Arial" w:cs="Arial"/>
          <w:sz w:val="22"/>
          <w:szCs w:val="22"/>
        </w:rPr>
        <w:t xml:space="preserve">of the </w:t>
      </w:r>
      <w:r w:rsidR="00414B5A">
        <w:rPr>
          <w:rFonts w:ascii="Arial" w:hAnsi="Arial" w:cs="Arial"/>
          <w:sz w:val="22"/>
          <w:szCs w:val="22"/>
        </w:rPr>
        <w:t xml:space="preserve">requirements </w:t>
      </w:r>
      <w:r>
        <w:rPr>
          <w:rFonts w:ascii="Arial" w:hAnsi="Arial" w:cs="Arial"/>
          <w:sz w:val="22"/>
          <w:szCs w:val="22"/>
        </w:rPr>
        <w:t>of the contrac</w:t>
      </w:r>
      <w:r w:rsidR="00414B5A">
        <w:rPr>
          <w:rFonts w:ascii="Arial" w:hAnsi="Arial" w:cs="Arial"/>
          <w:sz w:val="22"/>
          <w:szCs w:val="22"/>
        </w:rPr>
        <w:t xml:space="preserve">t: </w:t>
      </w:r>
      <w:r>
        <w:rPr>
          <w:rFonts w:ascii="Arial" w:hAnsi="Arial" w:cs="Arial"/>
          <w:sz w:val="22"/>
          <w:szCs w:val="22"/>
        </w:rPr>
        <w:t>1</w:t>
      </w:r>
      <w:r w:rsidR="00414B5A">
        <w:rPr>
          <w:rFonts w:ascii="Arial" w:hAnsi="Arial" w:cs="Arial"/>
          <w:sz w:val="22"/>
          <w:szCs w:val="22"/>
        </w:rPr>
        <w:t>5 marks</w:t>
      </w:r>
    </w:p>
    <w:p w14:paraId="1CBD3B73" w14:textId="079C919D" w:rsidR="008C6641" w:rsidRDefault="00527020" w:rsidP="00C135EE">
      <w:pPr>
        <w:pStyle w:val="ListParagraph"/>
        <w:numPr>
          <w:ilvl w:val="0"/>
          <w:numId w:val="5"/>
        </w:num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A6D27">
        <w:rPr>
          <w:rFonts w:ascii="Arial" w:hAnsi="Arial" w:cs="Arial"/>
          <w:sz w:val="22"/>
          <w:szCs w:val="22"/>
        </w:rPr>
        <w:t>nable to mee</w:t>
      </w:r>
      <w:r w:rsidR="00FF0743" w:rsidRPr="00FF074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the</w:t>
      </w:r>
      <w:r w:rsidR="00FF0743" w:rsidRPr="00FF0743">
        <w:rPr>
          <w:rFonts w:ascii="Arial" w:hAnsi="Arial" w:cs="Arial"/>
          <w:sz w:val="22"/>
          <w:szCs w:val="22"/>
        </w:rPr>
        <w:t xml:space="preserve"> requirements </w:t>
      </w:r>
      <w:r>
        <w:rPr>
          <w:rFonts w:ascii="Arial" w:hAnsi="Arial" w:cs="Arial"/>
          <w:sz w:val="22"/>
          <w:szCs w:val="22"/>
        </w:rPr>
        <w:t>of the contrac</w:t>
      </w:r>
      <w:r w:rsidR="00FF0743" w:rsidRPr="00FF0743">
        <w:rPr>
          <w:rFonts w:ascii="Arial" w:hAnsi="Arial" w:cs="Arial"/>
          <w:sz w:val="22"/>
          <w:szCs w:val="22"/>
        </w:rPr>
        <w:t xml:space="preserve">t: </w:t>
      </w:r>
      <w:r>
        <w:rPr>
          <w:rFonts w:ascii="Arial" w:hAnsi="Arial" w:cs="Arial"/>
          <w:sz w:val="22"/>
          <w:szCs w:val="22"/>
        </w:rPr>
        <w:t>10 marks or less</w:t>
      </w:r>
    </w:p>
    <w:p w14:paraId="229E7B67" w14:textId="77777777" w:rsidR="00FF0743" w:rsidRDefault="00FF0743" w:rsidP="00527020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34F0E2FA" w14:textId="77777777" w:rsidR="00FF0743" w:rsidRPr="002A6D27" w:rsidRDefault="00FF0743" w:rsidP="00527020">
      <w:pPr>
        <w:spacing w:after="6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2A6D27">
        <w:rPr>
          <w:rFonts w:ascii="Arial" w:hAnsi="Arial" w:cs="Arial"/>
          <w:b/>
          <w:sz w:val="22"/>
          <w:szCs w:val="22"/>
        </w:rPr>
        <w:t>Scoring for price</w:t>
      </w:r>
    </w:p>
    <w:p w14:paraId="04F25FB9" w14:textId="33835AF0" w:rsidR="001B6830" w:rsidRDefault="00FF0743" w:rsidP="00527020">
      <w:pPr>
        <w:spacing w:line="276" w:lineRule="auto"/>
        <w:ind w:left="360"/>
        <w:jc w:val="both"/>
        <w:rPr>
          <w:sz w:val="22"/>
          <w:szCs w:val="22"/>
        </w:rPr>
      </w:pPr>
      <w:r w:rsidRPr="002A6D27">
        <w:rPr>
          <w:rFonts w:ascii="Arial" w:hAnsi="Arial" w:cs="Arial"/>
          <w:sz w:val="22"/>
          <w:szCs w:val="22"/>
        </w:rPr>
        <w:t>We will score</w:t>
      </w:r>
      <w:r w:rsidR="00902588" w:rsidRPr="002A6D27">
        <w:rPr>
          <w:rFonts w:ascii="Arial" w:hAnsi="Arial" w:cs="Arial"/>
          <w:sz w:val="22"/>
          <w:szCs w:val="22"/>
        </w:rPr>
        <w:t xml:space="preserve"> price based on the headline rates </w:t>
      </w:r>
      <w:r w:rsidR="00FB32E3">
        <w:rPr>
          <w:rFonts w:ascii="Arial" w:hAnsi="Arial" w:cs="Arial"/>
          <w:sz w:val="22"/>
          <w:szCs w:val="22"/>
        </w:rPr>
        <w:t>given for Partner</w:t>
      </w:r>
      <w:r w:rsidR="00DD3078">
        <w:rPr>
          <w:rFonts w:ascii="Arial" w:hAnsi="Arial" w:cs="Arial"/>
          <w:sz w:val="22"/>
          <w:szCs w:val="22"/>
        </w:rPr>
        <w:t>s</w:t>
      </w:r>
      <w:r w:rsidR="00FB32E3">
        <w:rPr>
          <w:rFonts w:ascii="Arial" w:hAnsi="Arial" w:cs="Arial"/>
          <w:sz w:val="22"/>
          <w:szCs w:val="22"/>
        </w:rPr>
        <w:t xml:space="preserve"> and Associate</w:t>
      </w:r>
      <w:r w:rsidR="00DD3078">
        <w:rPr>
          <w:rFonts w:ascii="Arial" w:hAnsi="Arial" w:cs="Arial"/>
          <w:sz w:val="22"/>
          <w:szCs w:val="22"/>
        </w:rPr>
        <w:t>s</w:t>
      </w:r>
      <w:r w:rsidR="00FB32E3">
        <w:rPr>
          <w:rFonts w:ascii="Arial" w:hAnsi="Arial" w:cs="Arial"/>
          <w:sz w:val="22"/>
          <w:szCs w:val="22"/>
        </w:rPr>
        <w:t>. T</w:t>
      </w:r>
      <w:r w:rsidR="002A6D27" w:rsidRPr="002A6D27">
        <w:rPr>
          <w:rFonts w:ascii="Arial" w:hAnsi="Arial" w:cs="Arial"/>
          <w:sz w:val="22"/>
          <w:szCs w:val="22"/>
        </w:rPr>
        <w:t xml:space="preserve">he </w:t>
      </w:r>
      <w:r w:rsidR="00527020">
        <w:rPr>
          <w:rFonts w:ascii="Arial" w:hAnsi="Arial" w:cs="Arial"/>
          <w:sz w:val="22"/>
          <w:szCs w:val="22"/>
        </w:rPr>
        <w:t xml:space="preserve">maximum 25 marks will be awarded to the </w:t>
      </w:r>
      <w:r w:rsidR="00902588" w:rsidRPr="002A6D27">
        <w:rPr>
          <w:rFonts w:ascii="Arial" w:hAnsi="Arial" w:cs="Arial"/>
          <w:sz w:val="22"/>
          <w:szCs w:val="22"/>
        </w:rPr>
        <w:t xml:space="preserve">lowest priced bid </w:t>
      </w:r>
      <w:r w:rsidR="002A6D27" w:rsidRPr="002A6D27">
        <w:rPr>
          <w:rFonts w:ascii="Arial" w:hAnsi="Arial" w:cs="Arial"/>
          <w:sz w:val="22"/>
          <w:szCs w:val="22"/>
        </w:rPr>
        <w:t>and o</w:t>
      </w:r>
      <w:r w:rsidR="00902588" w:rsidRPr="002A6D27">
        <w:rPr>
          <w:rFonts w:ascii="Arial" w:hAnsi="Arial" w:cs="Arial"/>
          <w:sz w:val="22"/>
          <w:szCs w:val="22"/>
        </w:rPr>
        <w:t xml:space="preserve">ther scores </w:t>
      </w:r>
      <w:r w:rsidR="00FB32E3">
        <w:rPr>
          <w:rFonts w:ascii="Arial" w:hAnsi="Arial" w:cs="Arial"/>
          <w:sz w:val="22"/>
          <w:szCs w:val="22"/>
        </w:rPr>
        <w:t xml:space="preserve">will be </w:t>
      </w:r>
      <w:r w:rsidR="00902588" w:rsidRPr="002A6D27">
        <w:rPr>
          <w:rFonts w:ascii="Arial" w:hAnsi="Arial" w:cs="Arial"/>
          <w:sz w:val="22"/>
          <w:szCs w:val="22"/>
        </w:rPr>
        <w:t>reduced in proportion to the additional cost</w:t>
      </w:r>
      <w:r w:rsidR="0071501A">
        <w:rPr>
          <w:sz w:val="22"/>
          <w:szCs w:val="22"/>
        </w:rPr>
        <w:t>.</w:t>
      </w:r>
    </w:p>
    <w:p w14:paraId="0EDD856D" w14:textId="77777777" w:rsidR="000717A5" w:rsidRDefault="000717A5" w:rsidP="00527020">
      <w:pPr>
        <w:spacing w:line="276" w:lineRule="auto"/>
        <w:ind w:left="360"/>
        <w:jc w:val="both"/>
        <w:rPr>
          <w:sz w:val="22"/>
          <w:szCs w:val="22"/>
        </w:rPr>
      </w:pPr>
    </w:p>
    <w:p w14:paraId="38915FBC" w14:textId="77777777" w:rsidR="000717A5" w:rsidRDefault="000717A5" w:rsidP="00527020">
      <w:pPr>
        <w:spacing w:line="276" w:lineRule="auto"/>
        <w:ind w:left="360"/>
        <w:jc w:val="both"/>
        <w:rPr>
          <w:sz w:val="22"/>
          <w:szCs w:val="22"/>
        </w:rPr>
      </w:pPr>
    </w:p>
    <w:p w14:paraId="2E54B331" w14:textId="70B07CE3" w:rsidR="000717A5" w:rsidRPr="000717A5" w:rsidRDefault="002233C6" w:rsidP="0052702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</w:t>
      </w:r>
      <w:r w:rsidR="000717A5" w:rsidRPr="000717A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ember</w:t>
      </w:r>
      <w:r w:rsidR="000717A5" w:rsidRPr="000717A5">
        <w:rPr>
          <w:rFonts w:ascii="Arial" w:hAnsi="Arial" w:cs="Arial"/>
          <w:sz w:val="22"/>
          <w:szCs w:val="22"/>
        </w:rPr>
        <w:t xml:space="preserve"> 2024</w:t>
      </w:r>
    </w:p>
    <w:sectPr w:rsidR="000717A5" w:rsidRPr="000717A5" w:rsidSect="000717A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531" w:right="1134" w:bottom="1361" w:left="1134" w:header="720" w:footer="720" w:gutter="34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AEAD" w14:textId="77777777" w:rsidR="00DB696D" w:rsidRDefault="00DB696D">
      <w:r>
        <w:separator/>
      </w:r>
    </w:p>
  </w:endnote>
  <w:endnote w:type="continuationSeparator" w:id="0">
    <w:p w14:paraId="286C16C2" w14:textId="77777777" w:rsidR="00DB696D" w:rsidRDefault="00DB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BFDFC" w14:textId="77777777" w:rsidR="00DB696D" w:rsidRDefault="00DB696D">
    <w:pPr>
      <w:pStyle w:val="Footer"/>
      <w:ind w:left="2370" w:hanging="2370"/>
      <w:rPr>
        <w:rFonts w:ascii="Verdana" w:hAnsi="Verdana" w:cs="Verdana"/>
        <w:sz w:val="16"/>
        <w:szCs w:val="16"/>
        <w:lang w:val="en-US"/>
      </w:rPr>
    </w:pPr>
  </w:p>
  <w:p w14:paraId="5DAB7D9E" w14:textId="77777777" w:rsidR="00DB696D" w:rsidRDefault="00DB696D" w:rsidP="007F4B4C">
    <w:pPr>
      <w:pStyle w:val="Footer"/>
      <w:jc w:val="center"/>
      <w:rPr>
        <w:rFonts w:ascii="Verdana" w:hAnsi="Verdana" w:cs="Verdana"/>
        <w:sz w:val="16"/>
        <w:szCs w:val="16"/>
        <w:lang w:val="en-US"/>
      </w:rPr>
    </w:pPr>
    <w:r>
      <w:rPr>
        <w:rFonts w:ascii="Verdana" w:hAnsi="Verdana" w:cs="Verdana"/>
        <w:sz w:val="16"/>
        <w:szCs w:val="16"/>
        <w:lang w:val="en-US"/>
      </w:rPr>
      <w:t xml:space="preserve">Page </w:t>
    </w:r>
    <w:r>
      <w:rPr>
        <w:rFonts w:ascii="Verdana" w:hAnsi="Verdana" w:cs="Verdana"/>
        <w:sz w:val="16"/>
        <w:szCs w:val="16"/>
        <w:lang w:val="en-US"/>
      </w:rPr>
      <w:fldChar w:fldCharType="begin"/>
    </w:r>
    <w:r>
      <w:rPr>
        <w:rFonts w:ascii="Verdana" w:hAnsi="Verdana" w:cs="Verdana"/>
        <w:sz w:val="16"/>
        <w:szCs w:val="16"/>
        <w:lang w:val="en-US"/>
      </w:rPr>
      <w:instrText xml:space="preserve"> PAGE </w:instrText>
    </w:r>
    <w:r>
      <w:rPr>
        <w:rFonts w:ascii="Verdana" w:hAnsi="Verdana" w:cs="Verdana"/>
        <w:sz w:val="16"/>
        <w:szCs w:val="16"/>
        <w:lang w:val="en-US"/>
      </w:rPr>
      <w:fldChar w:fldCharType="separate"/>
    </w:r>
    <w:r w:rsidR="001B6830">
      <w:rPr>
        <w:rFonts w:ascii="Verdana" w:hAnsi="Verdana" w:cs="Verdana"/>
        <w:noProof/>
        <w:sz w:val="16"/>
        <w:szCs w:val="16"/>
        <w:lang w:val="en-US"/>
      </w:rPr>
      <w:t>5</w:t>
    </w:r>
    <w:r>
      <w:rPr>
        <w:rFonts w:ascii="Verdana" w:hAnsi="Verdana" w:cs="Verdana"/>
        <w:sz w:val="16"/>
        <w:szCs w:val="16"/>
        <w:lang w:val="en-US"/>
      </w:rPr>
      <w:fldChar w:fldCharType="end"/>
    </w:r>
    <w:r>
      <w:rPr>
        <w:rFonts w:ascii="Verdana" w:hAnsi="Verdana" w:cs="Verdana"/>
        <w:sz w:val="16"/>
        <w:szCs w:val="16"/>
        <w:lang w:val="en-US"/>
      </w:rPr>
      <w:t xml:space="preserve"> of </w:t>
    </w:r>
    <w:r>
      <w:rPr>
        <w:rFonts w:ascii="Verdana" w:hAnsi="Verdana" w:cs="Verdana"/>
        <w:sz w:val="16"/>
        <w:szCs w:val="16"/>
        <w:lang w:val="en-US"/>
      </w:rPr>
      <w:fldChar w:fldCharType="begin"/>
    </w:r>
    <w:r>
      <w:rPr>
        <w:rFonts w:ascii="Verdana" w:hAnsi="Verdana" w:cs="Verdana"/>
        <w:sz w:val="16"/>
        <w:szCs w:val="16"/>
        <w:lang w:val="en-US"/>
      </w:rPr>
      <w:instrText xml:space="preserve"> NUMPAGES </w:instrText>
    </w:r>
    <w:r>
      <w:rPr>
        <w:rFonts w:ascii="Verdana" w:hAnsi="Verdana" w:cs="Verdana"/>
        <w:sz w:val="16"/>
        <w:szCs w:val="16"/>
        <w:lang w:val="en-US"/>
      </w:rPr>
      <w:fldChar w:fldCharType="separate"/>
    </w:r>
    <w:r w:rsidR="001B6830">
      <w:rPr>
        <w:rFonts w:ascii="Verdana" w:hAnsi="Verdana" w:cs="Verdana"/>
        <w:noProof/>
        <w:sz w:val="16"/>
        <w:szCs w:val="16"/>
        <w:lang w:val="en-US"/>
      </w:rPr>
      <w:t>5</w:t>
    </w:r>
    <w:r>
      <w:rPr>
        <w:rFonts w:ascii="Verdana" w:hAnsi="Verdana" w:cs="Verdana"/>
        <w:sz w:val="16"/>
        <w:szCs w:val="16"/>
        <w:lang w:val="en-US"/>
      </w:rPr>
      <w:fldChar w:fldCharType="end"/>
    </w:r>
  </w:p>
  <w:p w14:paraId="16FF04C5" w14:textId="77777777" w:rsidR="00DB696D" w:rsidRDefault="00DB696D">
    <w:pPr>
      <w:pStyle w:val="Footer"/>
      <w:rPr>
        <w:rFonts w:ascii="Verdana" w:hAnsi="Verdana" w:cs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7E9A" w14:textId="7ED7E1B5" w:rsidR="00532F3B" w:rsidRDefault="009A09AE" w:rsidP="00532F3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B3CC1A" wp14:editId="68A9BE82">
          <wp:simplePos x="0" y="0"/>
          <wp:positionH relativeFrom="column">
            <wp:posOffset>3182620</wp:posOffset>
          </wp:positionH>
          <wp:positionV relativeFrom="paragraph">
            <wp:posOffset>1543050</wp:posOffset>
          </wp:positionV>
          <wp:extent cx="1410970" cy="651510"/>
          <wp:effectExtent l="0" t="0" r="0" b="0"/>
          <wp:wrapNone/>
          <wp:docPr id="3" name="Picture 3" descr="P:\Logos &amp; staff photos\Logos\EIB\EIB_A_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Logos &amp; staff photos\Logos\EIB\EIB_A_Engli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9A09AE">
      <w:rPr>
        <w:noProof/>
        <w:lang w:eastAsia="en-GB"/>
      </w:rPr>
      <w:drawing>
        <wp:inline distT="0" distB="0" distL="0" distR="0" wp14:anchorId="4B823E2A" wp14:editId="5E97A699">
          <wp:extent cx="2009775" cy="559268"/>
          <wp:effectExtent l="0" t="0" r="0" b="0"/>
          <wp:docPr id="5" name="Picture 5" descr="S:\Operational\Logos\J2 logos\ERDF Logo Landscape Colour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Operational\Logos\J2 logos\ERDF Logo Landscape Colour 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048" cy="5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D12A8" w14:textId="77777777" w:rsidR="00DB696D" w:rsidRDefault="00DB696D">
      <w:r>
        <w:separator/>
      </w:r>
    </w:p>
  </w:footnote>
  <w:footnote w:type="continuationSeparator" w:id="0">
    <w:p w14:paraId="61ADE5F6" w14:textId="77777777" w:rsidR="00DB696D" w:rsidRDefault="00DB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45C9" w14:textId="0009C5B4" w:rsidR="00DB696D" w:rsidRDefault="00DB696D" w:rsidP="00585DBC">
    <w:pPr>
      <w:pStyle w:val="Header"/>
      <w:spacing w:after="36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C8BD0" w14:textId="5F29DD41" w:rsidR="00E12001" w:rsidRPr="009A09AE" w:rsidRDefault="009A09AE" w:rsidP="009A09AE">
    <w:pPr>
      <w:pStyle w:val="Header"/>
      <w:jc w:val="right"/>
    </w:pPr>
    <w:r>
      <w:rPr>
        <w:noProof/>
        <w:lang w:eastAsia="en-GB"/>
      </w:rPr>
      <w:drawing>
        <wp:inline distT="0" distB="0" distL="0" distR="0" wp14:anchorId="3DDDB4B9" wp14:editId="6419E9F7">
          <wp:extent cx="1619250" cy="809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016" cy="813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7631">
      <w:rPr>
        <w:noProof/>
        <w:lang w:eastAsia="en-GB"/>
      </w:rPr>
      <w:drawing>
        <wp:inline distT="0" distB="0" distL="0" distR="0" wp14:anchorId="6EC8639F" wp14:editId="18A2C5CC">
          <wp:extent cx="1493520" cy="990600"/>
          <wp:effectExtent l="0" t="0" r="0" b="0"/>
          <wp:docPr id="958326311" name="Picture 95832631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20730" name="Picture 141082073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3F8"/>
    <w:multiLevelType w:val="hybridMultilevel"/>
    <w:tmpl w:val="125A761E"/>
    <w:lvl w:ilvl="0" w:tplc="9B847F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83550"/>
    <w:multiLevelType w:val="multilevel"/>
    <w:tmpl w:val="52EC9036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648"/>
      </w:pPr>
      <w:rPr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944"/>
        </w:tabs>
        <w:ind w:left="1944" w:hanging="864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376"/>
        </w:tabs>
        <w:ind w:left="237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024"/>
        </w:tabs>
        <w:ind w:left="3024" w:hanging="648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"/>
      <w:lvlText w:val="(%6)"/>
      <w:lvlJc w:val="left"/>
      <w:pPr>
        <w:tabs>
          <w:tab w:val="num" w:pos="3600"/>
        </w:tabs>
        <w:ind w:left="3600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%7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>
      <w:start w:val="1"/>
      <w:numFmt w:val="upperLetter"/>
      <w:pStyle w:val="Level8"/>
      <w:lvlText w:val="%8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8">
      <w:start w:val="1"/>
      <w:numFmt w:val="decimal"/>
      <w:pStyle w:val="Level9"/>
      <w:lvlText w:val="(%9)"/>
      <w:lvlJc w:val="left"/>
      <w:pPr>
        <w:tabs>
          <w:tab w:val="num" w:pos="4752"/>
        </w:tabs>
        <w:ind w:left="4752" w:hanging="432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132C2DAA"/>
    <w:multiLevelType w:val="hybridMultilevel"/>
    <w:tmpl w:val="0F04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61629"/>
    <w:multiLevelType w:val="hybridMultilevel"/>
    <w:tmpl w:val="BCE062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6620B"/>
    <w:multiLevelType w:val="hybridMultilevel"/>
    <w:tmpl w:val="AD5040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1C75AA"/>
    <w:multiLevelType w:val="hybridMultilevel"/>
    <w:tmpl w:val="A3FA1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E85097"/>
    <w:multiLevelType w:val="hybridMultilevel"/>
    <w:tmpl w:val="16923A1C"/>
    <w:lvl w:ilvl="0" w:tplc="0809000B">
      <w:start w:val="1"/>
      <w:numFmt w:val="bullet"/>
      <w:lvlText w:val=""/>
      <w:lvlJc w:val="left"/>
      <w:pPr>
        <w:ind w:left="990" w:hanging="63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A59A3"/>
    <w:multiLevelType w:val="hybridMultilevel"/>
    <w:tmpl w:val="2EA02620"/>
    <w:lvl w:ilvl="0" w:tplc="0809000B">
      <w:start w:val="1"/>
      <w:numFmt w:val="bullet"/>
      <w:lvlText w:val=""/>
      <w:lvlJc w:val="left"/>
      <w:pPr>
        <w:ind w:left="990" w:hanging="63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95C4C"/>
    <w:multiLevelType w:val="hybridMultilevel"/>
    <w:tmpl w:val="4816D48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052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480812">
    <w:abstractNumId w:val="4"/>
  </w:num>
  <w:num w:numId="3" w16cid:durableId="59182773">
    <w:abstractNumId w:val="0"/>
  </w:num>
  <w:num w:numId="4" w16cid:durableId="235240605">
    <w:abstractNumId w:val="7"/>
  </w:num>
  <w:num w:numId="5" w16cid:durableId="215317598">
    <w:abstractNumId w:val="3"/>
  </w:num>
  <w:num w:numId="6" w16cid:durableId="1367099777">
    <w:abstractNumId w:val="2"/>
  </w:num>
  <w:num w:numId="7" w16cid:durableId="2115200944">
    <w:abstractNumId w:val="6"/>
  </w:num>
  <w:num w:numId="8" w16cid:durableId="502742740">
    <w:abstractNumId w:val="8"/>
  </w:num>
  <w:num w:numId="9" w16cid:durableId="145182689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69"/>
    <w:rsid w:val="00013E48"/>
    <w:rsid w:val="000140D5"/>
    <w:rsid w:val="00016E29"/>
    <w:rsid w:val="00024424"/>
    <w:rsid w:val="0002674C"/>
    <w:rsid w:val="0003493F"/>
    <w:rsid w:val="000404E5"/>
    <w:rsid w:val="00042176"/>
    <w:rsid w:val="00042705"/>
    <w:rsid w:val="00054928"/>
    <w:rsid w:val="0005584C"/>
    <w:rsid w:val="00063568"/>
    <w:rsid w:val="00065677"/>
    <w:rsid w:val="000659C1"/>
    <w:rsid w:val="00067885"/>
    <w:rsid w:val="00067E85"/>
    <w:rsid w:val="000717A5"/>
    <w:rsid w:val="00073C59"/>
    <w:rsid w:val="00075702"/>
    <w:rsid w:val="00094715"/>
    <w:rsid w:val="00096596"/>
    <w:rsid w:val="000A053E"/>
    <w:rsid w:val="000A0B2A"/>
    <w:rsid w:val="000B1518"/>
    <w:rsid w:val="000C1231"/>
    <w:rsid w:val="000C6A8C"/>
    <w:rsid w:val="000E4860"/>
    <w:rsid w:val="000E62C5"/>
    <w:rsid w:val="00100CFF"/>
    <w:rsid w:val="00103547"/>
    <w:rsid w:val="00112EB5"/>
    <w:rsid w:val="001167A8"/>
    <w:rsid w:val="00187C67"/>
    <w:rsid w:val="00196D56"/>
    <w:rsid w:val="001A15B4"/>
    <w:rsid w:val="001A688F"/>
    <w:rsid w:val="001A719E"/>
    <w:rsid w:val="001B5337"/>
    <w:rsid w:val="001B64EA"/>
    <w:rsid w:val="001B6830"/>
    <w:rsid w:val="001B7F63"/>
    <w:rsid w:val="001C0D8F"/>
    <w:rsid w:val="001E18C3"/>
    <w:rsid w:val="001E52CB"/>
    <w:rsid w:val="001F1B01"/>
    <w:rsid w:val="001F55F9"/>
    <w:rsid w:val="001F6C46"/>
    <w:rsid w:val="002233C6"/>
    <w:rsid w:val="00242AB1"/>
    <w:rsid w:val="00245FA0"/>
    <w:rsid w:val="002701B0"/>
    <w:rsid w:val="00296081"/>
    <w:rsid w:val="00297469"/>
    <w:rsid w:val="002A1FBC"/>
    <w:rsid w:val="002A6346"/>
    <w:rsid w:val="002A6D27"/>
    <w:rsid w:val="002B5A91"/>
    <w:rsid w:val="002C2A6A"/>
    <w:rsid w:val="002C5C1E"/>
    <w:rsid w:val="002E0DD3"/>
    <w:rsid w:val="002F2221"/>
    <w:rsid w:val="002F5651"/>
    <w:rsid w:val="003017C6"/>
    <w:rsid w:val="0030339D"/>
    <w:rsid w:val="0030756A"/>
    <w:rsid w:val="00310CC1"/>
    <w:rsid w:val="003200A7"/>
    <w:rsid w:val="0033694E"/>
    <w:rsid w:val="00347861"/>
    <w:rsid w:val="003522E5"/>
    <w:rsid w:val="003531A8"/>
    <w:rsid w:val="003672B8"/>
    <w:rsid w:val="00380605"/>
    <w:rsid w:val="003D3C60"/>
    <w:rsid w:val="003D4205"/>
    <w:rsid w:val="003E1BDA"/>
    <w:rsid w:val="003F2582"/>
    <w:rsid w:val="00401A8E"/>
    <w:rsid w:val="00402440"/>
    <w:rsid w:val="00406F4B"/>
    <w:rsid w:val="00414B5A"/>
    <w:rsid w:val="004175FF"/>
    <w:rsid w:val="00421549"/>
    <w:rsid w:val="004334FB"/>
    <w:rsid w:val="0043462C"/>
    <w:rsid w:val="00466007"/>
    <w:rsid w:val="004660DE"/>
    <w:rsid w:val="00466D6B"/>
    <w:rsid w:val="00477BDF"/>
    <w:rsid w:val="004831A8"/>
    <w:rsid w:val="004A5325"/>
    <w:rsid w:val="004B482D"/>
    <w:rsid w:val="004B5DDC"/>
    <w:rsid w:val="004C054E"/>
    <w:rsid w:val="004C1CA4"/>
    <w:rsid w:val="004D06BF"/>
    <w:rsid w:val="004F0096"/>
    <w:rsid w:val="004F3FCB"/>
    <w:rsid w:val="004F6723"/>
    <w:rsid w:val="00502A55"/>
    <w:rsid w:val="005127FC"/>
    <w:rsid w:val="00521AAC"/>
    <w:rsid w:val="00523C36"/>
    <w:rsid w:val="00527020"/>
    <w:rsid w:val="00532F3B"/>
    <w:rsid w:val="005351DB"/>
    <w:rsid w:val="00536E74"/>
    <w:rsid w:val="00537B67"/>
    <w:rsid w:val="00542AA3"/>
    <w:rsid w:val="00550801"/>
    <w:rsid w:val="00552576"/>
    <w:rsid w:val="00552C5E"/>
    <w:rsid w:val="00565E39"/>
    <w:rsid w:val="00567786"/>
    <w:rsid w:val="00575AED"/>
    <w:rsid w:val="00580A94"/>
    <w:rsid w:val="0058464D"/>
    <w:rsid w:val="00585DBC"/>
    <w:rsid w:val="00590087"/>
    <w:rsid w:val="005906D7"/>
    <w:rsid w:val="005935E0"/>
    <w:rsid w:val="005A2894"/>
    <w:rsid w:val="005A49F6"/>
    <w:rsid w:val="005A7E27"/>
    <w:rsid w:val="005B0CF4"/>
    <w:rsid w:val="005B132B"/>
    <w:rsid w:val="005C55E6"/>
    <w:rsid w:val="005E115F"/>
    <w:rsid w:val="005E1180"/>
    <w:rsid w:val="005E324C"/>
    <w:rsid w:val="005E5F9C"/>
    <w:rsid w:val="00607609"/>
    <w:rsid w:val="006138AE"/>
    <w:rsid w:val="00622C22"/>
    <w:rsid w:val="00626107"/>
    <w:rsid w:val="00627952"/>
    <w:rsid w:val="006345CE"/>
    <w:rsid w:val="0063570B"/>
    <w:rsid w:val="00653912"/>
    <w:rsid w:val="00660D47"/>
    <w:rsid w:val="006623F3"/>
    <w:rsid w:val="00666DD1"/>
    <w:rsid w:val="00687367"/>
    <w:rsid w:val="00687579"/>
    <w:rsid w:val="0069119A"/>
    <w:rsid w:val="0069317C"/>
    <w:rsid w:val="006A5787"/>
    <w:rsid w:val="006B27A3"/>
    <w:rsid w:val="006B4049"/>
    <w:rsid w:val="006B7CCE"/>
    <w:rsid w:val="006D1294"/>
    <w:rsid w:val="006E0372"/>
    <w:rsid w:val="006E4BBD"/>
    <w:rsid w:val="006F4E49"/>
    <w:rsid w:val="00701294"/>
    <w:rsid w:val="00704CB8"/>
    <w:rsid w:val="0071501A"/>
    <w:rsid w:val="0071627A"/>
    <w:rsid w:val="0071683C"/>
    <w:rsid w:val="00722C08"/>
    <w:rsid w:val="00732071"/>
    <w:rsid w:val="00734871"/>
    <w:rsid w:val="00751047"/>
    <w:rsid w:val="007510C4"/>
    <w:rsid w:val="00761B77"/>
    <w:rsid w:val="007661F1"/>
    <w:rsid w:val="0076744A"/>
    <w:rsid w:val="00767747"/>
    <w:rsid w:val="007718EF"/>
    <w:rsid w:val="0078397A"/>
    <w:rsid w:val="00785668"/>
    <w:rsid w:val="007A0299"/>
    <w:rsid w:val="007A075A"/>
    <w:rsid w:val="007B2C88"/>
    <w:rsid w:val="007B4FB4"/>
    <w:rsid w:val="007D4476"/>
    <w:rsid w:val="007D6D7B"/>
    <w:rsid w:val="007E3D9D"/>
    <w:rsid w:val="007E6A37"/>
    <w:rsid w:val="007F3026"/>
    <w:rsid w:val="007F4B4C"/>
    <w:rsid w:val="007F5988"/>
    <w:rsid w:val="007F668C"/>
    <w:rsid w:val="008239C3"/>
    <w:rsid w:val="008251D5"/>
    <w:rsid w:val="00825B1C"/>
    <w:rsid w:val="00826508"/>
    <w:rsid w:val="008412AD"/>
    <w:rsid w:val="008439A8"/>
    <w:rsid w:val="0084467B"/>
    <w:rsid w:val="00851128"/>
    <w:rsid w:val="008541B0"/>
    <w:rsid w:val="008579C8"/>
    <w:rsid w:val="008670F1"/>
    <w:rsid w:val="0086728A"/>
    <w:rsid w:val="0087680A"/>
    <w:rsid w:val="00882219"/>
    <w:rsid w:val="0088379B"/>
    <w:rsid w:val="00885D8F"/>
    <w:rsid w:val="0089367C"/>
    <w:rsid w:val="008A5F20"/>
    <w:rsid w:val="008A7523"/>
    <w:rsid w:val="008B128F"/>
    <w:rsid w:val="008B7D95"/>
    <w:rsid w:val="008C6509"/>
    <w:rsid w:val="008C6641"/>
    <w:rsid w:val="008D1DD2"/>
    <w:rsid w:val="008D49A7"/>
    <w:rsid w:val="008E0595"/>
    <w:rsid w:val="008E18A7"/>
    <w:rsid w:val="008F4D63"/>
    <w:rsid w:val="00901CEF"/>
    <w:rsid w:val="00902588"/>
    <w:rsid w:val="00911839"/>
    <w:rsid w:val="0092482F"/>
    <w:rsid w:val="0092658C"/>
    <w:rsid w:val="00936C3A"/>
    <w:rsid w:val="009448E1"/>
    <w:rsid w:val="0095227D"/>
    <w:rsid w:val="00956E98"/>
    <w:rsid w:val="00957318"/>
    <w:rsid w:val="009656A6"/>
    <w:rsid w:val="009743CB"/>
    <w:rsid w:val="0099582A"/>
    <w:rsid w:val="009963C3"/>
    <w:rsid w:val="009A09AE"/>
    <w:rsid w:val="009A38E7"/>
    <w:rsid w:val="009A3E2A"/>
    <w:rsid w:val="009A67E0"/>
    <w:rsid w:val="009D2243"/>
    <w:rsid w:val="009F32F8"/>
    <w:rsid w:val="00A06B42"/>
    <w:rsid w:val="00A17039"/>
    <w:rsid w:val="00A339FB"/>
    <w:rsid w:val="00A34ED3"/>
    <w:rsid w:val="00A36A74"/>
    <w:rsid w:val="00A41A91"/>
    <w:rsid w:val="00A43AE1"/>
    <w:rsid w:val="00A43AE9"/>
    <w:rsid w:val="00A468AB"/>
    <w:rsid w:val="00A46C42"/>
    <w:rsid w:val="00A503E6"/>
    <w:rsid w:val="00A5302C"/>
    <w:rsid w:val="00A5682A"/>
    <w:rsid w:val="00A63D3D"/>
    <w:rsid w:val="00A64560"/>
    <w:rsid w:val="00A80834"/>
    <w:rsid w:val="00A83809"/>
    <w:rsid w:val="00A85EFB"/>
    <w:rsid w:val="00A91D36"/>
    <w:rsid w:val="00A929B9"/>
    <w:rsid w:val="00AA56CF"/>
    <w:rsid w:val="00AB49B5"/>
    <w:rsid w:val="00AC4D89"/>
    <w:rsid w:val="00AD0E23"/>
    <w:rsid w:val="00AD31E4"/>
    <w:rsid w:val="00AD32CC"/>
    <w:rsid w:val="00AD6879"/>
    <w:rsid w:val="00AE015E"/>
    <w:rsid w:val="00AE337B"/>
    <w:rsid w:val="00AE460B"/>
    <w:rsid w:val="00AE6B5E"/>
    <w:rsid w:val="00AF009D"/>
    <w:rsid w:val="00B019B9"/>
    <w:rsid w:val="00B02EAE"/>
    <w:rsid w:val="00B0664E"/>
    <w:rsid w:val="00B120A7"/>
    <w:rsid w:val="00B161EB"/>
    <w:rsid w:val="00B31E24"/>
    <w:rsid w:val="00B40095"/>
    <w:rsid w:val="00B455A0"/>
    <w:rsid w:val="00B56D7A"/>
    <w:rsid w:val="00B57AD6"/>
    <w:rsid w:val="00B64FFA"/>
    <w:rsid w:val="00B74F1D"/>
    <w:rsid w:val="00B84D52"/>
    <w:rsid w:val="00BA3561"/>
    <w:rsid w:val="00BB32E7"/>
    <w:rsid w:val="00BC66C7"/>
    <w:rsid w:val="00BD10E6"/>
    <w:rsid w:val="00BD1B0C"/>
    <w:rsid w:val="00BE5B69"/>
    <w:rsid w:val="00BE701C"/>
    <w:rsid w:val="00BF0A95"/>
    <w:rsid w:val="00BF70EC"/>
    <w:rsid w:val="00C003F8"/>
    <w:rsid w:val="00C049B4"/>
    <w:rsid w:val="00C135EE"/>
    <w:rsid w:val="00C2183F"/>
    <w:rsid w:val="00C323BB"/>
    <w:rsid w:val="00C3245A"/>
    <w:rsid w:val="00C32883"/>
    <w:rsid w:val="00C33BEC"/>
    <w:rsid w:val="00C343E4"/>
    <w:rsid w:val="00C53103"/>
    <w:rsid w:val="00C61410"/>
    <w:rsid w:val="00C630E0"/>
    <w:rsid w:val="00C654DA"/>
    <w:rsid w:val="00C92E98"/>
    <w:rsid w:val="00CB068F"/>
    <w:rsid w:val="00CB2398"/>
    <w:rsid w:val="00CB2760"/>
    <w:rsid w:val="00CC207A"/>
    <w:rsid w:val="00CC555B"/>
    <w:rsid w:val="00CD1488"/>
    <w:rsid w:val="00CD6D7B"/>
    <w:rsid w:val="00CF2CED"/>
    <w:rsid w:val="00CF67E5"/>
    <w:rsid w:val="00CF7631"/>
    <w:rsid w:val="00D05F4A"/>
    <w:rsid w:val="00D13CD0"/>
    <w:rsid w:val="00D14E15"/>
    <w:rsid w:val="00D20F56"/>
    <w:rsid w:val="00D22A5F"/>
    <w:rsid w:val="00D23A11"/>
    <w:rsid w:val="00D23A21"/>
    <w:rsid w:val="00D31E29"/>
    <w:rsid w:val="00D322F4"/>
    <w:rsid w:val="00D33454"/>
    <w:rsid w:val="00D36DDF"/>
    <w:rsid w:val="00D45E44"/>
    <w:rsid w:val="00D45E4A"/>
    <w:rsid w:val="00D64DDE"/>
    <w:rsid w:val="00D86343"/>
    <w:rsid w:val="00DA0EB1"/>
    <w:rsid w:val="00DA7977"/>
    <w:rsid w:val="00DB63E6"/>
    <w:rsid w:val="00DB696D"/>
    <w:rsid w:val="00DC1208"/>
    <w:rsid w:val="00DC1F4C"/>
    <w:rsid w:val="00DC3D48"/>
    <w:rsid w:val="00DD3078"/>
    <w:rsid w:val="00DD3B42"/>
    <w:rsid w:val="00DD5593"/>
    <w:rsid w:val="00DD65B9"/>
    <w:rsid w:val="00DE399A"/>
    <w:rsid w:val="00DE3D8D"/>
    <w:rsid w:val="00DF678C"/>
    <w:rsid w:val="00E00598"/>
    <w:rsid w:val="00E03E5A"/>
    <w:rsid w:val="00E12001"/>
    <w:rsid w:val="00E266B8"/>
    <w:rsid w:val="00E30D34"/>
    <w:rsid w:val="00E340EF"/>
    <w:rsid w:val="00E47D8E"/>
    <w:rsid w:val="00E57F58"/>
    <w:rsid w:val="00E70F60"/>
    <w:rsid w:val="00E732F4"/>
    <w:rsid w:val="00E81065"/>
    <w:rsid w:val="00E81240"/>
    <w:rsid w:val="00E815D3"/>
    <w:rsid w:val="00E84006"/>
    <w:rsid w:val="00E8579C"/>
    <w:rsid w:val="00E8706D"/>
    <w:rsid w:val="00E9432A"/>
    <w:rsid w:val="00E977C7"/>
    <w:rsid w:val="00EB02E4"/>
    <w:rsid w:val="00EB6ACA"/>
    <w:rsid w:val="00EB7321"/>
    <w:rsid w:val="00EB7B0B"/>
    <w:rsid w:val="00EC4470"/>
    <w:rsid w:val="00EC6FAF"/>
    <w:rsid w:val="00EC7250"/>
    <w:rsid w:val="00ED1C32"/>
    <w:rsid w:val="00ED1FB1"/>
    <w:rsid w:val="00EE3D21"/>
    <w:rsid w:val="00F03C0F"/>
    <w:rsid w:val="00F117E9"/>
    <w:rsid w:val="00F16212"/>
    <w:rsid w:val="00F263F3"/>
    <w:rsid w:val="00F35027"/>
    <w:rsid w:val="00F406BD"/>
    <w:rsid w:val="00F415CC"/>
    <w:rsid w:val="00F67EF3"/>
    <w:rsid w:val="00F70447"/>
    <w:rsid w:val="00F80284"/>
    <w:rsid w:val="00F81D1F"/>
    <w:rsid w:val="00F87797"/>
    <w:rsid w:val="00F91309"/>
    <w:rsid w:val="00F937F0"/>
    <w:rsid w:val="00F94491"/>
    <w:rsid w:val="00FB32E3"/>
    <w:rsid w:val="00FB53CD"/>
    <w:rsid w:val="00FC1428"/>
    <w:rsid w:val="00FC505C"/>
    <w:rsid w:val="00FE5B63"/>
    <w:rsid w:val="00FE5F7F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60618710"/>
  <w15:docId w15:val="{5F700F8F-E7EC-41A4-B46F-6188E9B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6D7B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D7B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6D7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6D7B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52B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052B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052BC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052B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7D6D7B"/>
    <w:pPr>
      <w:ind w:left="2160" w:hanging="2160"/>
    </w:pPr>
  </w:style>
  <w:style w:type="character" w:customStyle="1" w:styleId="BodyTextIndentChar">
    <w:name w:val="Body Text Indent Char"/>
    <w:link w:val="BodyTextIndent"/>
    <w:uiPriority w:val="99"/>
    <w:semiHidden/>
    <w:rsid w:val="00052BC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D6D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052B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7D6D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052BCF"/>
    <w:rPr>
      <w:sz w:val="24"/>
      <w:szCs w:val="24"/>
      <w:lang w:eastAsia="en-US"/>
    </w:rPr>
  </w:style>
  <w:style w:type="character" w:styleId="Hyperlink">
    <w:name w:val="Hyperlink"/>
    <w:uiPriority w:val="99"/>
    <w:semiHidden/>
    <w:rsid w:val="007D6D7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7D6D7B"/>
    <w:pPr>
      <w:jc w:val="both"/>
    </w:pPr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rsid w:val="00052BCF"/>
    <w:rPr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7D6D7B"/>
    <w:pPr>
      <w:jc w:val="both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7D6D7B"/>
    <w:pPr>
      <w:spacing w:before="120" w:after="120"/>
      <w:ind w:left="709" w:firstLine="11"/>
      <w:jc w:val="both"/>
    </w:pPr>
    <w:rPr>
      <w:rFonts w:ascii="Arial" w:hAnsi="Arial" w:cs="Arial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052BCF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7D6D7B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rsid w:val="007D6D7B"/>
    <w:rPr>
      <w:color w:val="800080"/>
      <w:u w:val="single"/>
    </w:rPr>
  </w:style>
  <w:style w:type="paragraph" w:styleId="MacroText">
    <w:name w:val="macro"/>
    <w:link w:val="MacroTextChar"/>
    <w:uiPriority w:val="99"/>
    <w:semiHidden/>
    <w:rsid w:val="007D6D7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052BCF"/>
    <w:rPr>
      <w:lang w:val="en-GB" w:eastAsia="en-US" w:bidi="ar-SA"/>
    </w:rPr>
  </w:style>
  <w:style w:type="paragraph" w:styleId="BodyText">
    <w:name w:val="Body Text"/>
    <w:basedOn w:val="Normal"/>
    <w:link w:val="BodyTextChar"/>
    <w:uiPriority w:val="99"/>
    <w:rsid w:val="007D6D7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DC3D48"/>
    <w:rPr>
      <w:sz w:val="24"/>
      <w:szCs w:val="24"/>
      <w:lang w:eastAsia="en-US"/>
    </w:rPr>
  </w:style>
  <w:style w:type="paragraph" w:customStyle="1" w:styleId="Address">
    <w:name w:val="Address"/>
    <w:basedOn w:val="Normal"/>
    <w:uiPriority w:val="99"/>
    <w:rsid w:val="007D6D7B"/>
    <w:pPr>
      <w:keepLines/>
      <w:jc w:val="both"/>
    </w:pPr>
    <w:rPr>
      <w:noProof/>
    </w:rPr>
  </w:style>
  <w:style w:type="character" w:styleId="FootnoteReference">
    <w:name w:val="footnote reference"/>
    <w:uiPriority w:val="99"/>
    <w:semiHidden/>
    <w:rsid w:val="007D6D7B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D6D7B"/>
    <w:pPr>
      <w:jc w:val="both"/>
    </w:pPr>
  </w:style>
  <w:style w:type="character" w:customStyle="1" w:styleId="FootnoteTextChar">
    <w:name w:val="Footnote Text Char"/>
    <w:link w:val="FootnoteText"/>
    <w:uiPriority w:val="99"/>
    <w:semiHidden/>
    <w:rsid w:val="00052BCF"/>
    <w:rPr>
      <w:sz w:val="20"/>
      <w:szCs w:val="20"/>
      <w:lang w:eastAsia="en-US"/>
    </w:rPr>
  </w:style>
  <w:style w:type="character" w:customStyle="1" w:styleId="a">
    <w:name w:val="a"/>
    <w:basedOn w:val="DefaultParagraphFont"/>
    <w:uiPriority w:val="99"/>
    <w:rsid w:val="007D6D7B"/>
  </w:style>
  <w:style w:type="paragraph" w:styleId="Title">
    <w:name w:val="Title"/>
    <w:basedOn w:val="Normal"/>
    <w:link w:val="TitleChar"/>
    <w:uiPriority w:val="99"/>
    <w:qFormat/>
    <w:rsid w:val="007D6D7B"/>
    <w:pPr>
      <w:jc w:val="center"/>
    </w:pPr>
    <w:rPr>
      <w:rFonts w:ascii="Arial" w:hAnsi="Arial" w:cs="Arial"/>
      <w:sz w:val="36"/>
      <w:szCs w:val="36"/>
    </w:rPr>
  </w:style>
  <w:style w:type="character" w:customStyle="1" w:styleId="TitleChar">
    <w:name w:val="Title Char"/>
    <w:link w:val="Title"/>
    <w:uiPriority w:val="10"/>
    <w:rsid w:val="00052BC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7D6D7B"/>
    <w:pPr>
      <w:jc w:val="both"/>
    </w:pPr>
    <w:rPr>
      <w:rFonts w:ascii="Verdana" w:hAnsi="Verdana" w:cs="Verdana"/>
      <w:b/>
      <w:bCs/>
      <w:sz w:val="22"/>
      <w:szCs w:val="22"/>
    </w:rPr>
  </w:style>
  <w:style w:type="character" w:customStyle="1" w:styleId="SubtitleChar">
    <w:name w:val="Subtitle Char"/>
    <w:link w:val="Subtitle"/>
    <w:uiPriority w:val="11"/>
    <w:rsid w:val="00052BCF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7D6D7B"/>
    <w:pPr>
      <w:jc w:val="both"/>
    </w:pPr>
    <w:rPr>
      <w:rFonts w:ascii="Verdana" w:hAnsi="Verdana" w:cs="Verdana"/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052BCF"/>
    <w:rPr>
      <w:sz w:val="16"/>
      <w:szCs w:val="16"/>
      <w:lang w:eastAsia="en-US"/>
    </w:rPr>
  </w:style>
  <w:style w:type="paragraph" w:customStyle="1" w:styleId="Char">
    <w:name w:val="Char"/>
    <w:basedOn w:val="Normal"/>
    <w:uiPriority w:val="99"/>
    <w:rsid w:val="007D6D7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D6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2BCF"/>
    <w:rPr>
      <w:sz w:val="0"/>
      <w:szCs w:val="0"/>
      <w:lang w:eastAsia="en-US"/>
    </w:rPr>
  </w:style>
  <w:style w:type="character" w:customStyle="1" w:styleId="DeltaViewInsertion">
    <w:name w:val="DeltaView Insertion"/>
    <w:uiPriority w:val="99"/>
    <w:rsid w:val="007D6D7B"/>
    <w:rPr>
      <w:rFonts w:ascii="Arial" w:hAnsi="Arial" w:cs="Arial"/>
      <w:color w:val="auto"/>
      <w:spacing w:val="0"/>
      <w:sz w:val="24"/>
      <w:szCs w:val="24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rsid w:val="007D6D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52BCF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0DD3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2E0DD3"/>
  </w:style>
  <w:style w:type="paragraph" w:customStyle="1" w:styleId="Default">
    <w:name w:val="Default"/>
    <w:uiPriority w:val="99"/>
    <w:rsid w:val="00585D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evel1">
    <w:name w:val="Level 1"/>
    <w:basedOn w:val="Normal"/>
    <w:rsid w:val="008541B0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Level2">
    <w:name w:val="Level 2"/>
    <w:basedOn w:val="Normal"/>
    <w:rsid w:val="008541B0"/>
    <w:pPr>
      <w:numPr>
        <w:ilvl w:val="1"/>
        <w:numId w:val="1"/>
      </w:numPr>
      <w:spacing w:after="240"/>
    </w:pPr>
    <w:rPr>
      <w:rFonts w:ascii="Arial" w:hAnsi="Arial"/>
      <w:sz w:val="22"/>
    </w:rPr>
  </w:style>
  <w:style w:type="paragraph" w:customStyle="1" w:styleId="Level3">
    <w:name w:val="Level 3"/>
    <w:basedOn w:val="Normal"/>
    <w:rsid w:val="008541B0"/>
    <w:pPr>
      <w:numPr>
        <w:ilvl w:val="2"/>
        <w:numId w:val="1"/>
      </w:numPr>
      <w:spacing w:after="240"/>
    </w:pPr>
    <w:rPr>
      <w:rFonts w:ascii="Arial" w:hAnsi="Arial"/>
      <w:sz w:val="22"/>
    </w:rPr>
  </w:style>
  <w:style w:type="paragraph" w:customStyle="1" w:styleId="Level4">
    <w:name w:val="Level 4"/>
    <w:basedOn w:val="Normal"/>
    <w:rsid w:val="008541B0"/>
    <w:pPr>
      <w:numPr>
        <w:ilvl w:val="3"/>
        <w:numId w:val="1"/>
      </w:numPr>
      <w:spacing w:after="240"/>
    </w:pPr>
    <w:rPr>
      <w:rFonts w:ascii="Arial" w:hAnsi="Arial"/>
      <w:sz w:val="22"/>
    </w:rPr>
  </w:style>
  <w:style w:type="paragraph" w:customStyle="1" w:styleId="Level5">
    <w:name w:val="Level 5"/>
    <w:basedOn w:val="Normal"/>
    <w:rsid w:val="008541B0"/>
    <w:pPr>
      <w:numPr>
        <w:ilvl w:val="4"/>
        <w:numId w:val="1"/>
      </w:numPr>
      <w:spacing w:after="240"/>
    </w:pPr>
    <w:rPr>
      <w:rFonts w:ascii="Arial" w:hAnsi="Arial"/>
      <w:sz w:val="22"/>
    </w:rPr>
  </w:style>
  <w:style w:type="paragraph" w:customStyle="1" w:styleId="Level6">
    <w:name w:val="Level 6"/>
    <w:basedOn w:val="Normal"/>
    <w:rsid w:val="008541B0"/>
    <w:pPr>
      <w:numPr>
        <w:ilvl w:val="5"/>
        <w:numId w:val="1"/>
      </w:numPr>
      <w:spacing w:after="240"/>
    </w:pPr>
    <w:rPr>
      <w:rFonts w:ascii="Arial" w:hAnsi="Arial"/>
      <w:sz w:val="22"/>
    </w:rPr>
  </w:style>
  <w:style w:type="paragraph" w:customStyle="1" w:styleId="Level7">
    <w:name w:val="Level 7"/>
    <w:basedOn w:val="Normal"/>
    <w:rsid w:val="008541B0"/>
    <w:pPr>
      <w:numPr>
        <w:ilvl w:val="6"/>
        <w:numId w:val="1"/>
      </w:numPr>
      <w:spacing w:after="240"/>
    </w:pPr>
    <w:rPr>
      <w:rFonts w:ascii="Arial" w:hAnsi="Arial"/>
      <w:sz w:val="22"/>
    </w:rPr>
  </w:style>
  <w:style w:type="paragraph" w:customStyle="1" w:styleId="Level8">
    <w:name w:val="Level 8"/>
    <w:basedOn w:val="Normal"/>
    <w:rsid w:val="008541B0"/>
    <w:pPr>
      <w:numPr>
        <w:ilvl w:val="7"/>
        <w:numId w:val="1"/>
      </w:numPr>
      <w:spacing w:after="240"/>
    </w:pPr>
    <w:rPr>
      <w:rFonts w:ascii="Arial" w:hAnsi="Arial"/>
      <w:sz w:val="22"/>
    </w:rPr>
  </w:style>
  <w:style w:type="paragraph" w:customStyle="1" w:styleId="Level9">
    <w:name w:val="Level 9"/>
    <w:basedOn w:val="Normal"/>
    <w:rsid w:val="008541B0"/>
    <w:pPr>
      <w:numPr>
        <w:ilvl w:val="8"/>
        <w:numId w:val="1"/>
      </w:numPr>
      <w:spacing w:after="240"/>
    </w:pPr>
    <w:rPr>
      <w:rFonts w:ascii="Arial" w:hAnsi="Arial"/>
      <w:sz w:val="22"/>
    </w:rPr>
  </w:style>
  <w:style w:type="paragraph" w:customStyle="1" w:styleId="Level2Heading">
    <w:name w:val="Level 2 Heading"/>
    <w:basedOn w:val="Level2"/>
    <w:next w:val="Level2"/>
    <w:rsid w:val="008541B0"/>
    <w:pPr>
      <w:keepNext/>
    </w:pPr>
    <w:rPr>
      <w:b/>
      <w:u w:val="single"/>
    </w:rPr>
  </w:style>
  <w:style w:type="paragraph" w:customStyle="1" w:styleId="Body2">
    <w:name w:val="Body 2"/>
    <w:basedOn w:val="Normal"/>
    <w:rsid w:val="008541B0"/>
    <w:pPr>
      <w:spacing w:after="240"/>
      <w:ind w:left="1080"/>
    </w:pPr>
    <w:rPr>
      <w:rFonts w:ascii="Arial" w:hAnsi="Arial"/>
      <w:sz w:val="22"/>
    </w:rPr>
  </w:style>
  <w:style w:type="table" w:styleId="TableGrid">
    <w:name w:val="Table Grid"/>
    <w:basedOn w:val="TableNormal"/>
    <w:locked/>
    <w:rsid w:val="00A3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06B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B42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06B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25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B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B1C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7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mes.arkless@nea2f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mes.arkless@nea2f.co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mes.arkless@nea2f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6B9FBD2ADDF49AFD2FCB87DC54939" ma:contentTypeVersion="0" ma:contentTypeDescription="Create a new document." ma:contentTypeScope="" ma:versionID="2f8b4edb38147ad800e4e76fe2ae579b">
  <xsd:schema xmlns:xsd="http://www.w3.org/2001/XMLSchema" xmlns:xs="http://www.w3.org/2001/XMLSchema" xmlns:p="http://schemas.microsoft.com/office/2006/metadata/properties" xmlns:ns2="8f9bbe4b-4c5e-40a2-8d2d-ab722ca5c4bb" targetNamespace="http://schemas.microsoft.com/office/2006/metadata/properties" ma:root="true" ma:fieldsID="de0ee8aa68a328b7b069bfafd92fbccb" ns2:_="">
    <xsd:import namespace="8f9bbe4b-4c5e-40a2-8d2d-ab722ca5c4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be4b-4c5e-40a2-8d2d-ab722ca5c4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9bbe4b-4c5e-40a2-8d2d-ab722ca5c4bb">ASPXJ5FDEPS6-70-5901</_dlc_DocId>
    <_dlc_DocIdUrl xmlns="8f9bbe4b-4c5e-40a2-8d2d-ab722ca5c4bb">
      <Url>https://nea2f.sharepoint.com/_layouts/15/DocIdRedir.aspx?ID=ASPXJ5FDEPS6-70-5901</Url>
      <Description>ASPXJ5FDEPS6-70-5901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A731-A434-46D4-8163-072663E7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bbe4b-4c5e-40a2-8d2d-ab722ca5c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02413-8272-443D-9FE7-1148730E79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BD871E-776D-4844-A113-5B3B66C28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0EA8D-4BC3-4B0C-8577-F46758C2CA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4A08AC-E781-4264-869D-1854C6C85AD2}">
  <ds:schemaRefs>
    <ds:schemaRef ds:uri="http://purl.org/dc/terms/"/>
    <ds:schemaRef ds:uri="8f9bbe4b-4c5e-40a2-8d2d-ab722ca5c4b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EA4D6DB-89EA-4B79-8BBE-11565036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1347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Specification Template</vt:lpstr>
    </vt:vector>
  </TitlesOfParts>
  <Company>ONE NorthEast</Company>
  <LinksUpToDate>false</LinksUpToDate>
  <CharactersWithSpaces>8704</CharactersWithSpaces>
  <SharedDoc>false</SharedDoc>
  <HLinks>
    <vt:vector size="12" baseType="variant">
      <vt:variant>
        <vt:i4>4522030</vt:i4>
      </vt:variant>
      <vt:variant>
        <vt:i4>3</vt:i4>
      </vt:variant>
      <vt:variant>
        <vt:i4>0</vt:i4>
      </vt:variant>
      <vt:variant>
        <vt:i4>5</vt:i4>
      </vt:variant>
      <vt:variant>
        <vt:lpwstr>mailto:james.arkless@nea2f.co.uk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mailto:james.arkless@nea2f.co.uk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Specification Template</dc:title>
  <dc:creator>Steven Carr</dc:creator>
  <cp:lastModifiedBy>James Arkless</cp:lastModifiedBy>
  <cp:revision>15</cp:revision>
  <cp:lastPrinted>2014-02-25T14:24:00Z</cp:lastPrinted>
  <dcterms:created xsi:type="dcterms:W3CDTF">2024-08-06T12:03:00Z</dcterms:created>
  <dcterms:modified xsi:type="dcterms:W3CDTF">2024-09-05T11:40:00Z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DocRef">
    <vt:lpwstr>wh1152361v2</vt:lpwstr>
  </property>
  <property fmtid="{D5CDD505-2E9C-101B-9397-08002B2CF9AE}" pid="3" name="whDocNumber">
    <vt:lpwstr>1152361</vt:lpwstr>
  </property>
  <property fmtid="{D5CDD505-2E9C-101B-9397-08002B2CF9AE}" pid="4" name="whVersionNumber">
    <vt:lpwstr>2</vt:lpwstr>
  </property>
  <property fmtid="{D5CDD505-2E9C-101B-9397-08002B2CF9AE}" pid="5" name="whDocDescription">
    <vt:lpwstr>Tender Specification Template</vt:lpwstr>
  </property>
  <property fmtid="{D5CDD505-2E9C-101B-9397-08002B2CF9AE}" pid="6" name="whAuthorID">
    <vt:lpwstr>LMORE</vt:lpwstr>
  </property>
  <property fmtid="{D5CDD505-2E9C-101B-9397-08002B2CF9AE}" pid="7" name="whTypistID">
    <vt:lpwstr>LMORE</vt:lpwstr>
  </property>
  <property fmtid="{D5CDD505-2E9C-101B-9397-08002B2CF9AE}" pid="8" name="whClientDescription">
    <vt:lpwstr>One Northeast</vt:lpwstr>
  </property>
  <property fmtid="{D5CDD505-2E9C-101B-9397-08002B2CF9AE}" pid="9" name="whMatterDescription">
    <vt:lpwstr>Laura More Secondment</vt:lpwstr>
  </property>
  <property fmtid="{D5CDD505-2E9C-101B-9397-08002B2CF9AE}" pid="10" name="whClientCode">
    <vt:lpwstr>NOR126</vt:lpwstr>
  </property>
  <property fmtid="{D5CDD505-2E9C-101B-9397-08002B2CF9AE}" pid="11" name="whMatterCode">
    <vt:lpwstr>146</vt:lpwstr>
  </property>
  <property fmtid="{D5CDD505-2E9C-101B-9397-08002B2CF9AE}" pid="12" name="whDepartment">
    <vt:lpwstr>Commercial</vt:lpwstr>
  </property>
  <property fmtid="{D5CDD505-2E9C-101B-9397-08002B2CF9AE}" pid="13" name="whUnit">
    <vt:lpwstr>Company Commercial</vt:lpwstr>
  </property>
  <property fmtid="{D5CDD505-2E9C-101B-9397-08002B2CF9AE}" pid="14" name="whAuthor">
    <vt:lpwstr>Laura More</vt:lpwstr>
  </property>
  <property fmtid="{D5CDD505-2E9C-101B-9397-08002B2CF9AE}" pid="15" name="whTypist">
    <vt:lpwstr>Laura More</vt:lpwstr>
  </property>
  <property fmtid="{D5CDD505-2E9C-101B-9397-08002B2CF9AE}" pid="16" name="_dlc_DocId">
    <vt:lpwstr>ASPXJ5FDEPS6-63-510</vt:lpwstr>
  </property>
  <property fmtid="{D5CDD505-2E9C-101B-9397-08002B2CF9AE}" pid="17" name="_dlc_DocIdItemGuid">
    <vt:lpwstr>c5a7f0b2-ecdb-4488-8ac5-7df00c71b8f0</vt:lpwstr>
  </property>
  <property fmtid="{D5CDD505-2E9C-101B-9397-08002B2CF9AE}" pid="18" name="_dlc_DocIdUrl">
    <vt:lpwstr>https://nea2f.sharepoint.com/_layouts/DocIdRedir.aspx?ID=ASPXJ5FDEPS6-63-510, ASPXJ5FDEPS6-63-510</vt:lpwstr>
  </property>
  <property fmtid="{D5CDD505-2E9C-101B-9397-08002B2CF9AE}" pid="19" name="ContentTypeId">
    <vt:lpwstr>0x0101001BD6B9FBD2ADDF49AFD2FCB87DC54939</vt:lpwstr>
  </property>
</Properties>
</file>