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4" w14:textId="6E90E7E7" w:rsidR="000D596D" w:rsidRPr="00580BA5" w:rsidRDefault="006A38F6" w:rsidP="000D596D">
      <w:pPr>
        <w:spacing w:after="0" w:line="240" w:lineRule="auto"/>
        <w:ind w:left="579" w:right="930" w:hanging="6"/>
        <w:jc w:val="center"/>
        <w:rPr>
          <w:rFonts w:ascii="Arial" w:eastAsia="Arial" w:hAnsi="Arial" w:cs="Arial"/>
          <w:b/>
          <w:bCs/>
          <w:spacing w:val="3"/>
          <w:sz w:val="40"/>
          <w:szCs w:val="40"/>
        </w:rPr>
      </w:pPr>
      <w:r w:rsidRPr="00580BA5">
        <w:rPr>
          <w:rFonts w:ascii="Arial" w:eastAsia="Arial" w:hAnsi="Arial" w:cs="Arial"/>
          <w:b/>
          <w:bCs/>
          <w:spacing w:val="-1"/>
          <w:sz w:val="40"/>
          <w:szCs w:val="40"/>
        </w:rPr>
        <w:t>Contract</w:t>
      </w:r>
      <w:r w:rsidR="0012502F" w:rsidRPr="00580BA5">
        <w:rPr>
          <w:rFonts w:ascii="Arial" w:eastAsia="Arial" w:hAnsi="Arial" w:cs="Arial"/>
          <w:b/>
          <w:bCs/>
          <w:spacing w:val="-1"/>
          <w:sz w:val="40"/>
          <w:szCs w:val="40"/>
        </w:rPr>
        <w:t xml:space="preserve"> </w:t>
      </w:r>
      <w:r w:rsidR="0012502F" w:rsidRPr="00580BA5">
        <w:rPr>
          <w:rFonts w:ascii="Arial" w:eastAsia="Arial" w:hAnsi="Arial" w:cs="Arial"/>
          <w:b/>
          <w:bCs/>
          <w:sz w:val="40"/>
          <w:szCs w:val="40"/>
        </w:rPr>
        <w:t>f</w:t>
      </w:r>
      <w:r w:rsidR="0012502F" w:rsidRPr="00580BA5">
        <w:rPr>
          <w:rFonts w:ascii="Arial" w:eastAsia="Arial" w:hAnsi="Arial" w:cs="Arial"/>
          <w:b/>
          <w:bCs/>
          <w:spacing w:val="-1"/>
          <w:sz w:val="40"/>
          <w:szCs w:val="40"/>
        </w:rPr>
        <w:t>o</w:t>
      </w:r>
      <w:r w:rsidR="0012502F" w:rsidRPr="00580BA5">
        <w:rPr>
          <w:rFonts w:ascii="Arial" w:eastAsia="Arial" w:hAnsi="Arial" w:cs="Arial"/>
          <w:b/>
          <w:bCs/>
          <w:sz w:val="40"/>
          <w:szCs w:val="40"/>
        </w:rPr>
        <w:t>r</w:t>
      </w:r>
      <w:r w:rsidR="0012502F" w:rsidRPr="00580BA5">
        <w:rPr>
          <w:rFonts w:ascii="Arial" w:eastAsia="Arial" w:hAnsi="Arial" w:cs="Arial"/>
          <w:b/>
          <w:bCs/>
          <w:spacing w:val="3"/>
          <w:sz w:val="40"/>
          <w:szCs w:val="40"/>
        </w:rPr>
        <w:t xml:space="preserve"> </w:t>
      </w:r>
    </w:p>
    <w:p w14:paraId="0E58D375" w14:textId="77777777" w:rsidR="000D596D" w:rsidRPr="00580BA5" w:rsidRDefault="000D596D" w:rsidP="000D596D">
      <w:pPr>
        <w:spacing w:after="0" w:line="240" w:lineRule="auto"/>
        <w:ind w:left="579" w:right="930" w:hanging="6"/>
        <w:jc w:val="center"/>
        <w:rPr>
          <w:rFonts w:ascii="Arial" w:eastAsia="Arial" w:hAnsi="Arial" w:cs="Arial"/>
          <w:b/>
          <w:bCs/>
          <w:spacing w:val="1"/>
          <w:sz w:val="40"/>
          <w:szCs w:val="40"/>
        </w:rPr>
      </w:pPr>
    </w:p>
    <w:p w14:paraId="0E58D376" w14:textId="0D742EB4" w:rsidR="000D596D" w:rsidRPr="00580BA5" w:rsidRDefault="00C92313" w:rsidP="000D596D">
      <w:pPr>
        <w:spacing w:after="0" w:line="240" w:lineRule="auto"/>
        <w:ind w:left="579" w:right="930" w:hanging="6"/>
        <w:jc w:val="center"/>
        <w:rPr>
          <w:rFonts w:ascii="Arial" w:eastAsia="Arial" w:hAnsi="Arial" w:cs="Arial"/>
          <w:b/>
          <w:bCs/>
          <w:sz w:val="40"/>
          <w:szCs w:val="40"/>
        </w:rPr>
      </w:pPr>
      <w:r w:rsidRPr="00580BA5">
        <w:rPr>
          <w:rFonts w:ascii="Arial" w:eastAsia="Arial" w:hAnsi="Arial" w:cs="Arial"/>
          <w:b/>
          <w:bCs/>
          <w:spacing w:val="1"/>
          <w:sz w:val="40"/>
          <w:szCs w:val="40"/>
        </w:rPr>
        <w:t>700428395</w:t>
      </w:r>
    </w:p>
    <w:p w14:paraId="0E58D377" w14:textId="77777777" w:rsidR="000D596D" w:rsidRPr="00580BA5" w:rsidRDefault="000D596D" w:rsidP="000D596D">
      <w:pPr>
        <w:spacing w:after="0" w:line="240" w:lineRule="auto"/>
        <w:ind w:left="579" w:right="930" w:hanging="6"/>
        <w:jc w:val="center"/>
        <w:rPr>
          <w:rFonts w:ascii="Arial" w:eastAsia="Arial" w:hAnsi="Arial" w:cs="Arial"/>
          <w:b/>
          <w:bCs/>
          <w:sz w:val="40"/>
          <w:szCs w:val="40"/>
        </w:rPr>
      </w:pPr>
    </w:p>
    <w:p w14:paraId="0E58D379" w14:textId="7B9F5F9A" w:rsidR="00640172" w:rsidRPr="00580BA5" w:rsidRDefault="00C92313">
      <w:pPr>
        <w:spacing w:after="0"/>
        <w:jc w:val="center"/>
        <w:rPr>
          <w:sz w:val="32"/>
          <w:szCs w:val="32"/>
        </w:rPr>
      </w:pPr>
      <w:r w:rsidRPr="00580BA5">
        <w:rPr>
          <w:rFonts w:ascii="Arial" w:eastAsia="Arial" w:hAnsi="Arial" w:cs="Arial"/>
          <w:b/>
          <w:bCs/>
          <w:sz w:val="40"/>
          <w:szCs w:val="40"/>
        </w:rPr>
        <w:t xml:space="preserve"> </w:t>
      </w:r>
      <w:bookmarkStart w:id="0" w:name="_Hlk34923331"/>
      <w:r w:rsidRPr="00580BA5">
        <w:rPr>
          <w:rFonts w:ascii="Arial" w:eastAsia="Arial" w:hAnsi="Arial" w:cs="Arial"/>
          <w:b/>
          <w:bCs/>
          <w:sz w:val="40"/>
          <w:szCs w:val="40"/>
        </w:rPr>
        <w:t>Provision of Flying Training Pipeline Management Tool</w:t>
      </w:r>
      <w:bookmarkEnd w:id="0"/>
    </w:p>
    <w:p w14:paraId="0E58D37A" w14:textId="77777777" w:rsidR="007A1EDA" w:rsidRPr="00580BA5" w:rsidRDefault="007A1EDA">
      <w:pPr>
        <w:spacing w:after="0"/>
        <w:jc w:val="center"/>
        <w:rPr>
          <w:sz w:val="32"/>
          <w:szCs w:val="32"/>
        </w:rPr>
      </w:pPr>
    </w:p>
    <w:p w14:paraId="0E58D37B" w14:textId="77777777" w:rsidR="007A1EDA" w:rsidRPr="00580BA5" w:rsidRDefault="007A1EDA">
      <w:pPr>
        <w:spacing w:after="0"/>
        <w:jc w:val="center"/>
        <w:rPr>
          <w:sz w:val="32"/>
          <w:szCs w:val="32"/>
        </w:rPr>
      </w:pPr>
    </w:p>
    <w:p w14:paraId="0E58D37C" w14:textId="77777777" w:rsidR="000D596D" w:rsidRPr="00580BA5" w:rsidRDefault="000D596D">
      <w:pPr>
        <w:spacing w:after="0"/>
        <w:jc w:val="center"/>
        <w:rPr>
          <w:sz w:val="32"/>
          <w:szCs w:val="32"/>
        </w:rPr>
      </w:pPr>
    </w:p>
    <w:p w14:paraId="0E58D37D" w14:textId="77777777" w:rsidR="006A38F6" w:rsidRPr="00580BA5" w:rsidRDefault="006A38F6">
      <w:pPr>
        <w:spacing w:after="0"/>
        <w:jc w:val="center"/>
        <w:rPr>
          <w:sz w:val="32"/>
          <w:szCs w:val="32"/>
        </w:rPr>
      </w:pPr>
    </w:p>
    <w:p w14:paraId="0E58D37E" w14:textId="77777777" w:rsidR="006A38F6" w:rsidRPr="00580BA5" w:rsidRDefault="006A38F6">
      <w:pPr>
        <w:spacing w:after="0"/>
        <w:jc w:val="center"/>
        <w:rPr>
          <w:sz w:val="32"/>
          <w:szCs w:val="32"/>
        </w:rPr>
      </w:pPr>
    </w:p>
    <w:p w14:paraId="0E58D37F" w14:textId="63738003" w:rsidR="009A41DB" w:rsidRPr="00580BA5" w:rsidRDefault="00C92313" w:rsidP="009A41DB">
      <w:pPr>
        <w:spacing w:after="0"/>
        <w:jc w:val="center"/>
        <w:rPr>
          <w:rFonts w:ascii="Arial" w:hAnsi="Arial" w:cs="Arial"/>
          <w:b/>
          <w:sz w:val="28"/>
          <w:szCs w:val="28"/>
        </w:rPr>
      </w:pPr>
      <w:r w:rsidRPr="00580BA5">
        <w:rPr>
          <w:rFonts w:ascii="Arial" w:hAnsi="Arial" w:cs="Arial"/>
          <w:b/>
          <w:sz w:val="28"/>
          <w:szCs w:val="28"/>
        </w:rPr>
        <w:t xml:space="preserve">01 April </w:t>
      </w:r>
      <w:r w:rsidR="00580BA5" w:rsidRPr="00580BA5">
        <w:rPr>
          <w:rFonts w:ascii="Arial" w:hAnsi="Arial" w:cs="Arial"/>
          <w:b/>
          <w:sz w:val="28"/>
          <w:szCs w:val="28"/>
        </w:rPr>
        <w:t xml:space="preserve">2020 </w:t>
      </w:r>
      <w:r w:rsidR="009A41DB" w:rsidRPr="00580BA5">
        <w:rPr>
          <w:rFonts w:ascii="Arial" w:hAnsi="Arial" w:cs="Arial"/>
          <w:b/>
          <w:sz w:val="28"/>
          <w:szCs w:val="28"/>
        </w:rPr>
        <w:t xml:space="preserve">to </w:t>
      </w:r>
      <w:r w:rsidR="00580BA5" w:rsidRPr="00580BA5">
        <w:rPr>
          <w:rFonts w:ascii="Arial" w:hAnsi="Arial" w:cs="Arial"/>
          <w:b/>
          <w:sz w:val="28"/>
          <w:szCs w:val="28"/>
        </w:rPr>
        <w:t>1 April</w:t>
      </w:r>
      <w:r w:rsidR="009A41DB" w:rsidRPr="00580BA5">
        <w:rPr>
          <w:rFonts w:ascii="Arial" w:hAnsi="Arial" w:cs="Arial"/>
          <w:b/>
          <w:sz w:val="28"/>
          <w:szCs w:val="28"/>
        </w:rPr>
        <w:t xml:space="preserve"> 2022</w:t>
      </w:r>
    </w:p>
    <w:p w14:paraId="0E58D380" w14:textId="2FC4F74B" w:rsidR="009A41DB" w:rsidRPr="00580BA5" w:rsidRDefault="009A41DB" w:rsidP="009A41DB">
      <w:pPr>
        <w:spacing w:after="0"/>
        <w:jc w:val="center"/>
        <w:rPr>
          <w:rFonts w:ascii="Arial" w:hAnsi="Arial" w:cs="Arial"/>
          <w:b/>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580BA5" w14:paraId="0E58D39B" w14:textId="77777777" w:rsidTr="006A38F6">
        <w:tc>
          <w:tcPr>
            <w:tcW w:w="4643" w:type="dxa"/>
            <w:shd w:val="clear" w:color="auto" w:fill="auto"/>
          </w:tcPr>
          <w:p w14:paraId="0E58D381" w14:textId="77777777" w:rsidR="006A38F6" w:rsidRPr="00580BA5" w:rsidRDefault="006A38F6" w:rsidP="006A38F6">
            <w:pPr>
              <w:pStyle w:val="BodyText2"/>
              <w:jc w:val="left"/>
              <w:rPr>
                <w:rFonts w:ascii="Arial" w:hAnsi="Arial"/>
                <w:i w:val="0"/>
              </w:rPr>
            </w:pPr>
            <w:r w:rsidRPr="00580BA5">
              <w:rPr>
                <w:rFonts w:ascii="Arial" w:hAnsi="Arial"/>
                <w:i w:val="0"/>
              </w:rPr>
              <w:t>Between the Secretary of State for Defence of the United Kingdom of Great Britain and Northern Ireland</w:t>
            </w:r>
          </w:p>
          <w:p w14:paraId="0E58D382" w14:textId="77777777" w:rsidR="006A38F6" w:rsidRPr="00580BA5" w:rsidRDefault="006A38F6" w:rsidP="006A38F6">
            <w:pPr>
              <w:pStyle w:val="BodyText2"/>
              <w:jc w:val="left"/>
              <w:rPr>
                <w:rFonts w:ascii="Arial" w:hAnsi="Arial"/>
                <w:i w:val="0"/>
              </w:rPr>
            </w:pPr>
          </w:p>
          <w:p w14:paraId="0E58D383" w14:textId="77777777" w:rsidR="006A38F6" w:rsidRPr="00580BA5" w:rsidRDefault="006A38F6" w:rsidP="006A38F6">
            <w:pPr>
              <w:pStyle w:val="BodyText2"/>
              <w:jc w:val="left"/>
              <w:rPr>
                <w:rFonts w:ascii="Arial" w:hAnsi="Arial"/>
                <w:i w:val="0"/>
              </w:rPr>
            </w:pPr>
            <w:r w:rsidRPr="00580BA5">
              <w:rPr>
                <w:rFonts w:ascii="Arial" w:hAnsi="Arial"/>
                <w:i w:val="0"/>
              </w:rPr>
              <w:t>Team Name and address:</w:t>
            </w:r>
          </w:p>
          <w:p w14:paraId="0E58D384" w14:textId="77777777" w:rsidR="006A38F6" w:rsidRPr="00580BA5" w:rsidRDefault="006A38F6" w:rsidP="006A38F6">
            <w:pPr>
              <w:pStyle w:val="BodyText2"/>
              <w:jc w:val="left"/>
              <w:rPr>
                <w:rFonts w:ascii="Arial" w:hAnsi="Arial"/>
                <w:b w:val="0"/>
                <w:i w:val="0"/>
              </w:rPr>
            </w:pPr>
            <w:bookmarkStart w:id="1" w:name="DrafterAddress1"/>
            <w:bookmarkEnd w:id="1"/>
            <w:r w:rsidRPr="00580BA5">
              <w:rPr>
                <w:rFonts w:ascii="Arial" w:hAnsi="Arial"/>
                <w:b w:val="0"/>
                <w:i w:val="0"/>
              </w:rPr>
              <w:t>Navy Commercial</w:t>
            </w:r>
          </w:p>
          <w:p w14:paraId="0E58D385" w14:textId="77777777" w:rsidR="006A38F6" w:rsidRPr="00580BA5" w:rsidRDefault="006A38F6" w:rsidP="006A38F6">
            <w:pPr>
              <w:pStyle w:val="BodyText2"/>
              <w:jc w:val="left"/>
              <w:rPr>
                <w:rFonts w:ascii="Arial" w:hAnsi="Arial"/>
                <w:b w:val="0"/>
                <w:i w:val="0"/>
              </w:rPr>
            </w:pPr>
            <w:r w:rsidRPr="00580BA5">
              <w:rPr>
                <w:rFonts w:ascii="Arial" w:hAnsi="Arial"/>
                <w:b w:val="0"/>
                <w:i w:val="0"/>
              </w:rPr>
              <w:t>Room 303</w:t>
            </w:r>
          </w:p>
          <w:p w14:paraId="0E58D386" w14:textId="77777777" w:rsidR="006A38F6" w:rsidRPr="00580BA5" w:rsidRDefault="006A38F6" w:rsidP="006A38F6">
            <w:pPr>
              <w:pStyle w:val="BodyText2"/>
              <w:jc w:val="left"/>
              <w:rPr>
                <w:rFonts w:ascii="Arial" w:hAnsi="Arial"/>
                <w:b w:val="0"/>
                <w:i w:val="0"/>
              </w:rPr>
            </w:pPr>
            <w:bookmarkStart w:id="2" w:name="DrafterAddress2"/>
            <w:bookmarkEnd w:id="2"/>
            <w:r w:rsidRPr="00580BA5">
              <w:rPr>
                <w:rFonts w:ascii="Arial" w:hAnsi="Arial"/>
                <w:b w:val="0"/>
                <w:i w:val="0"/>
              </w:rPr>
              <w:t>Building 1/080</w:t>
            </w:r>
          </w:p>
          <w:p w14:paraId="0E58D387" w14:textId="77777777" w:rsidR="006A38F6" w:rsidRPr="00580BA5" w:rsidRDefault="006A38F6" w:rsidP="006A38F6">
            <w:pPr>
              <w:pStyle w:val="BodyText2"/>
              <w:jc w:val="left"/>
              <w:rPr>
                <w:rFonts w:ascii="Arial" w:hAnsi="Arial"/>
                <w:b w:val="0"/>
                <w:i w:val="0"/>
              </w:rPr>
            </w:pPr>
            <w:bookmarkStart w:id="3" w:name="DrafterAddress3"/>
            <w:bookmarkEnd w:id="3"/>
            <w:proofErr w:type="spellStart"/>
            <w:r w:rsidRPr="00580BA5">
              <w:rPr>
                <w:rFonts w:ascii="Arial" w:hAnsi="Arial"/>
                <w:b w:val="0"/>
                <w:i w:val="0"/>
              </w:rPr>
              <w:t>Jago</w:t>
            </w:r>
            <w:proofErr w:type="spellEnd"/>
            <w:r w:rsidRPr="00580BA5">
              <w:rPr>
                <w:rFonts w:ascii="Arial" w:hAnsi="Arial"/>
                <w:b w:val="0"/>
                <w:i w:val="0"/>
              </w:rPr>
              <w:t xml:space="preserve"> Road</w:t>
            </w:r>
          </w:p>
          <w:p w14:paraId="0E58D388" w14:textId="77777777" w:rsidR="006A38F6" w:rsidRPr="00580BA5" w:rsidRDefault="006A38F6" w:rsidP="006A38F6">
            <w:pPr>
              <w:pStyle w:val="BodyText2"/>
              <w:jc w:val="left"/>
              <w:rPr>
                <w:rFonts w:ascii="Arial" w:hAnsi="Arial"/>
                <w:b w:val="0"/>
                <w:i w:val="0"/>
              </w:rPr>
            </w:pPr>
            <w:bookmarkStart w:id="4" w:name="DrafterAddress4"/>
            <w:bookmarkEnd w:id="4"/>
            <w:r w:rsidRPr="00580BA5">
              <w:rPr>
                <w:rFonts w:ascii="Arial" w:hAnsi="Arial"/>
                <w:b w:val="0"/>
                <w:i w:val="0"/>
              </w:rPr>
              <w:t>HM Naval Base</w:t>
            </w:r>
          </w:p>
          <w:p w14:paraId="0E58D389" w14:textId="77777777" w:rsidR="006A38F6" w:rsidRPr="00580BA5" w:rsidRDefault="006A38F6" w:rsidP="006A38F6">
            <w:pPr>
              <w:pStyle w:val="BodyText2"/>
              <w:jc w:val="left"/>
              <w:rPr>
                <w:rFonts w:ascii="Arial" w:hAnsi="Arial"/>
                <w:b w:val="0"/>
                <w:i w:val="0"/>
              </w:rPr>
            </w:pPr>
            <w:r w:rsidRPr="00580BA5">
              <w:rPr>
                <w:rFonts w:ascii="Arial" w:hAnsi="Arial"/>
                <w:b w:val="0"/>
                <w:i w:val="0"/>
              </w:rPr>
              <w:t>Portsmouth</w:t>
            </w:r>
          </w:p>
          <w:p w14:paraId="0E58D38A" w14:textId="77777777" w:rsidR="006A38F6" w:rsidRPr="00580BA5" w:rsidRDefault="006A38F6" w:rsidP="006A38F6">
            <w:pPr>
              <w:pStyle w:val="BodyText2"/>
              <w:jc w:val="left"/>
              <w:rPr>
                <w:rFonts w:ascii="Arial" w:hAnsi="Arial"/>
                <w:b w:val="0"/>
                <w:i w:val="0"/>
              </w:rPr>
            </w:pPr>
            <w:bookmarkStart w:id="5" w:name="DrafterPostcode"/>
            <w:bookmarkEnd w:id="5"/>
            <w:r w:rsidRPr="00580BA5">
              <w:rPr>
                <w:rFonts w:ascii="Arial" w:hAnsi="Arial"/>
                <w:b w:val="0"/>
                <w:i w:val="0"/>
              </w:rPr>
              <w:t>PO1 3LU</w:t>
            </w:r>
          </w:p>
          <w:p w14:paraId="0E58D38B" w14:textId="77777777" w:rsidR="006A38F6" w:rsidRPr="00580BA5" w:rsidRDefault="006A38F6" w:rsidP="006A38F6">
            <w:pPr>
              <w:pStyle w:val="BodyText2"/>
              <w:jc w:val="left"/>
              <w:rPr>
                <w:rFonts w:ascii="Arial" w:hAnsi="Arial"/>
                <w:b w:val="0"/>
                <w:i w:val="0"/>
              </w:rPr>
            </w:pPr>
          </w:p>
          <w:p w14:paraId="0E58D38C" w14:textId="77777777" w:rsidR="006A38F6" w:rsidRPr="00580BA5" w:rsidRDefault="006A38F6" w:rsidP="006A38F6">
            <w:pPr>
              <w:pStyle w:val="BodyText2"/>
              <w:jc w:val="left"/>
              <w:rPr>
                <w:rFonts w:ascii="Arial" w:hAnsi="Arial"/>
                <w:i w:val="0"/>
              </w:rPr>
            </w:pPr>
            <w:bookmarkStart w:id="6" w:name="DrafterFaxNo"/>
            <w:bookmarkEnd w:id="6"/>
          </w:p>
          <w:p w14:paraId="0E58D38D" w14:textId="77777777" w:rsidR="006A38F6" w:rsidRPr="00580BA5" w:rsidRDefault="006A38F6" w:rsidP="006A38F6">
            <w:pPr>
              <w:pStyle w:val="BodyText2"/>
              <w:jc w:val="left"/>
              <w:rPr>
                <w:rFonts w:ascii="Arial" w:hAnsi="Arial"/>
                <w:b w:val="0"/>
                <w:i w:val="0"/>
              </w:rPr>
            </w:pPr>
          </w:p>
        </w:tc>
        <w:tc>
          <w:tcPr>
            <w:tcW w:w="5246" w:type="dxa"/>
            <w:shd w:val="clear" w:color="auto" w:fill="auto"/>
          </w:tcPr>
          <w:p w14:paraId="0E58D38E" w14:textId="77777777" w:rsidR="006A38F6" w:rsidRPr="00580BA5" w:rsidRDefault="006A38F6" w:rsidP="006A38F6">
            <w:pPr>
              <w:pStyle w:val="BodyText2"/>
              <w:jc w:val="left"/>
              <w:rPr>
                <w:rFonts w:ascii="Arial" w:hAnsi="Arial"/>
                <w:b w:val="0"/>
                <w:i w:val="0"/>
              </w:rPr>
            </w:pPr>
            <w:r w:rsidRPr="00580BA5">
              <w:rPr>
                <w:rFonts w:ascii="Arial" w:hAnsi="Arial"/>
                <w:i w:val="0"/>
              </w:rPr>
              <w:lastRenderedPageBreak/>
              <w:t xml:space="preserve">And </w:t>
            </w:r>
          </w:p>
          <w:p w14:paraId="0E58D38F" w14:textId="77777777" w:rsidR="006A38F6" w:rsidRPr="00580BA5" w:rsidRDefault="006A38F6" w:rsidP="006A38F6">
            <w:pPr>
              <w:pStyle w:val="BodyText2"/>
              <w:jc w:val="left"/>
              <w:rPr>
                <w:rFonts w:ascii="Arial" w:hAnsi="Arial"/>
                <w:b w:val="0"/>
                <w:i w:val="0"/>
              </w:rPr>
            </w:pPr>
          </w:p>
          <w:p w14:paraId="0E58D390" w14:textId="77777777" w:rsidR="006A38F6" w:rsidRPr="00580BA5" w:rsidRDefault="006A38F6" w:rsidP="006A38F6">
            <w:pPr>
              <w:pStyle w:val="BodyText2"/>
              <w:jc w:val="left"/>
              <w:rPr>
                <w:rFonts w:ascii="Arial" w:hAnsi="Arial"/>
                <w:i w:val="0"/>
              </w:rPr>
            </w:pPr>
          </w:p>
          <w:p w14:paraId="0E58D391" w14:textId="77777777" w:rsidR="006A38F6" w:rsidRPr="00580BA5" w:rsidRDefault="006A38F6" w:rsidP="006A38F6">
            <w:pPr>
              <w:pStyle w:val="BodyText2"/>
              <w:jc w:val="left"/>
              <w:rPr>
                <w:rFonts w:ascii="Arial" w:hAnsi="Arial"/>
                <w:i w:val="0"/>
              </w:rPr>
            </w:pPr>
          </w:p>
          <w:p w14:paraId="0E58D392" w14:textId="77777777" w:rsidR="006A38F6" w:rsidRPr="00580BA5" w:rsidRDefault="006A38F6" w:rsidP="006A38F6">
            <w:pPr>
              <w:pStyle w:val="BodyText2"/>
              <w:jc w:val="left"/>
              <w:rPr>
                <w:rFonts w:ascii="Arial" w:hAnsi="Arial"/>
                <w:b w:val="0"/>
                <w:i w:val="0"/>
              </w:rPr>
            </w:pPr>
            <w:r w:rsidRPr="00580BA5">
              <w:rPr>
                <w:rFonts w:ascii="Arial" w:hAnsi="Arial"/>
                <w:i w:val="0"/>
              </w:rPr>
              <w:t>Contractor Name and Address</w:t>
            </w:r>
          </w:p>
          <w:p w14:paraId="0E58D393" w14:textId="5520098A" w:rsidR="006A38F6" w:rsidRPr="00580BA5" w:rsidRDefault="00580BA5" w:rsidP="006A38F6">
            <w:pPr>
              <w:spacing w:after="0" w:line="240" w:lineRule="auto"/>
              <w:rPr>
                <w:rFonts w:ascii="Arial" w:hAnsi="Arial" w:cs="Arial"/>
                <w:sz w:val="20"/>
                <w:szCs w:val="20"/>
              </w:rPr>
            </w:pPr>
            <w:proofErr w:type="spellStart"/>
            <w:r w:rsidRPr="00580BA5">
              <w:rPr>
                <w:rFonts w:ascii="Arial" w:hAnsi="Arial" w:cs="Arial"/>
                <w:sz w:val="20"/>
                <w:szCs w:val="20"/>
              </w:rPr>
              <w:t>Bellwade</w:t>
            </w:r>
            <w:proofErr w:type="spellEnd"/>
            <w:r w:rsidRPr="00580BA5">
              <w:rPr>
                <w:rFonts w:ascii="Arial" w:hAnsi="Arial" w:cs="Arial"/>
                <w:sz w:val="20"/>
                <w:szCs w:val="20"/>
              </w:rPr>
              <w:t xml:space="preserve"> Ltd.</w:t>
            </w:r>
          </w:p>
          <w:p w14:paraId="0E58D399" w14:textId="77777777" w:rsidR="006A38F6" w:rsidRPr="00580BA5" w:rsidRDefault="006A38F6" w:rsidP="006A38F6">
            <w:pPr>
              <w:pStyle w:val="BodyText2"/>
              <w:jc w:val="left"/>
              <w:rPr>
                <w:rFonts w:ascii="Arial" w:hAnsi="Arial"/>
                <w:i w:val="0"/>
              </w:rPr>
            </w:pPr>
          </w:p>
          <w:p w14:paraId="0E58D39A" w14:textId="77777777" w:rsidR="006A38F6" w:rsidRPr="00580BA5" w:rsidRDefault="006A38F6" w:rsidP="006A38F6">
            <w:pPr>
              <w:pStyle w:val="BodyText2"/>
              <w:jc w:val="left"/>
              <w:rPr>
                <w:rFonts w:ascii="Arial" w:hAnsi="Arial"/>
                <w:b w:val="0"/>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even" r:id="rId12"/>
          <w:headerReference w:type="default" r:id="rId13"/>
          <w:footerReference w:type="even" r:id="rId14"/>
          <w:footerReference w:type="default" r:id="rId15"/>
          <w:headerReference w:type="first" r:id="rId16"/>
          <w:footerReference w:type="first" r:id="rId17"/>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0AE62ABD" w14:textId="77777777" w:rsidR="00580BA5" w:rsidRPr="00F527E5" w:rsidRDefault="00580BA5" w:rsidP="00580BA5">
      <w:pPr>
        <w:spacing w:after="0"/>
        <w:rPr>
          <w:rFonts w:ascii="Arial" w:eastAsia="Calibri" w:hAnsi="Arial" w:cs="Arial"/>
          <w:color w:val="FF0000"/>
          <w:sz w:val="17"/>
          <w:szCs w:val="17"/>
        </w:rPr>
      </w:pPr>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3B024D02" w14:textId="77777777" w:rsidR="00580BA5" w:rsidRPr="00E901ED" w:rsidRDefault="00580BA5" w:rsidP="00580BA5">
      <w:pPr>
        <w:spacing w:after="0"/>
        <w:rPr>
          <w:rFonts w:ascii="Arial" w:eastAsia="Calibri" w:hAnsi="Arial" w:cs="Arial"/>
          <w:sz w:val="17"/>
          <w:szCs w:val="17"/>
        </w:rPr>
      </w:pPr>
      <w:r w:rsidRPr="00E901ED">
        <w:rPr>
          <w:rFonts w:ascii="Arial" w:eastAsia="Calibri" w:hAnsi="Arial" w:cs="Arial"/>
          <w:sz w:val="17"/>
          <w:szCs w:val="17"/>
        </w:rPr>
        <w:t>DEFCON 76 SC1 (</w:t>
      </w:r>
      <w:proofErr w:type="spellStart"/>
      <w:r w:rsidRPr="00E901ED">
        <w:rPr>
          <w:rFonts w:ascii="Arial" w:eastAsia="Calibri" w:hAnsi="Arial" w:cs="Arial"/>
          <w:sz w:val="17"/>
          <w:szCs w:val="17"/>
        </w:rPr>
        <w:t>Edn</w:t>
      </w:r>
      <w:proofErr w:type="spellEnd"/>
      <w:r w:rsidRPr="00E901ED">
        <w:rPr>
          <w:rFonts w:ascii="Arial" w:eastAsia="Calibri" w:hAnsi="Arial" w:cs="Arial"/>
          <w:sz w:val="17"/>
          <w:szCs w:val="17"/>
        </w:rPr>
        <w:t xml:space="preserve"> 12/16) - Contractor's Personnel at Government Establishments </w:t>
      </w:r>
    </w:p>
    <w:p w14:paraId="62510FFB"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5ADEEA3F"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34CD5977"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44EDF742" w14:textId="77777777" w:rsidR="00580BA5" w:rsidRPr="00F527E5" w:rsidRDefault="00580BA5" w:rsidP="00580BA5">
      <w:pPr>
        <w:spacing w:after="0"/>
        <w:rPr>
          <w:rFonts w:ascii="Arial" w:eastAsia="Calibri" w:hAnsi="Arial" w:cs="Arial"/>
          <w:sz w:val="17"/>
          <w:szCs w:val="17"/>
        </w:rPr>
      </w:pPr>
      <w:bookmarkStart w:id="25"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25"/>
    <w:p w14:paraId="78336E53"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681C4DB3"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20DDCD6E"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781EC308"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609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4F2D1473" w14:textId="77777777" w:rsidR="00580BA5" w:rsidRPr="00F527E5" w:rsidRDefault="00580BA5" w:rsidP="00580BA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0F765413" w14:textId="77777777" w:rsidR="00580BA5" w:rsidRPr="00E901ED" w:rsidRDefault="00580BA5" w:rsidP="00580BA5">
      <w:pPr>
        <w:spacing w:after="0"/>
        <w:rPr>
          <w:rFonts w:ascii="Arial" w:eastAsia="Calibri" w:hAnsi="Arial" w:cs="Arial"/>
          <w:sz w:val="17"/>
          <w:szCs w:val="17"/>
        </w:rPr>
      </w:pPr>
      <w:r w:rsidRPr="00E901ED">
        <w:rPr>
          <w:rFonts w:ascii="Arial" w:eastAsia="Calibri" w:hAnsi="Arial" w:cs="Arial"/>
          <w:sz w:val="17"/>
          <w:szCs w:val="17"/>
        </w:rPr>
        <w:t>DEFCON 656A (</w:t>
      </w:r>
      <w:proofErr w:type="spellStart"/>
      <w:r w:rsidRPr="00E901ED">
        <w:rPr>
          <w:rFonts w:ascii="Arial" w:eastAsia="Calibri" w:hAnsi="Arial" w:cs="Arial"/>
          <w:sz w:val="17"/>
          <w:szCs w:val="17"/>
        </w:rPr>
        <w:t>Edn</w:t>
      </w:r>
      <w:proofErr w:type="spellEnd"/>
      <w:r w:rsidRPr="00E901ED">
        <w:rPr>
          <w:rFonts w:ascii="Arial" w:eastAsia="Calibri" w:hAnsi="Arial" w:cs="Arial"/>
          <w:sz w:val="17"/>
          <w:szCs w:val="17"/>
        </w:rPr>
        <w:t xml:space="preserve"> 08/16) - Termination for Convenience Under £5m </w:t>
      </w:r>
    </w:p>
    <w:p w14:paraId="49841DA4" w14:textId="77777777" w:rsidR="00580BA5" w:rsidRPr="00E901ED" w:rsidRDefault="00580BA5" w:rsidP="00580BA5">
      <w:pPr>
        <w:spacing w:after="0" w:line="240" w:lineRule="auto"/>
        <w:ind w:right="-20"/>
        <w:rPr>
          <w:rFonts w:ascii="Arial" w:eastAsia="Arial" w:hAnsi="Arial" w:cs="Arial"/>
          <w:sz w:val="17"/>
          <w:szCs w:val="17"/>
        </w:rPr>
      </w:pPr>
      <w:r w:rsidRPr="00E901ED">
        <w:rPr>
          <w:rFonts w:ascii="Arial" w:eastAsia="Arial" w:hAnsi="Arial" w:cs="Arial"/>
          <w:spacing w:val="-1"/>
          <w:sz w:val="17"/>
          <w:szCs w:val="17"/>
        </w:rPr>
        <w:t>DEFCON 658</w:t>
      </w:r>
      <w:r w:rsidRPr="00E901ED">
        <w:rPr>
          <w:rFonts w:ascii="Arial" w:eastAsia="Arial" w:hAnsi="Arial" w:cs="Arial"/>
          <w:spacing w:val="1"/>
          <w:sz w:val="17"/>
          <w:szCs w:val="17"/>
        </w:rPr>
        <w:t xml:space="preserve"> SC1</w:t>
      </w:r>
      <w:r w:rsidRPr="00E901ED">
        <w:rPr>
          <w:rFonts w:ascii="Arial" w:eastAsia="Arial" w:hAnsi="Arial" w:cs="Arial"/>
          <w:spacing w:val="2"/>
          <w:sz w:val="17"/>
          <w:szCs w:val="17"/>
        </w:rPr>
        <w:t xml:space="preserve"> </w:t>
      </w:r>
      <w:r w:rsidRPr="00E901ED">
        <w:rPr>
          <w:rFonts w:ascii="Arial" w:eastAsia="Arial" w:hAnsi="Arial" w:cs="Arial"/>
          <w:spacing w:val="1"/>
          <w:sz w:val="17"/>
          <w:szCs w:val="17"/>
        </w:rPr>
        <w:t>(</w:t>
      </w:r>
      <w:r w:rsidRPr="00E901ED">
        <w:rPr>
          <w:rFonts w:ascii="Arial" w:eastAsia="Arial" w:hAnsi="Arial" w:cs="Arial"/>
          <w:spacing w:val="-1"/>
          <w:sz w:val="17"/>
          <w:szCs w:val="17"/>
        </w:rPr>
        <w:t>Edn</w:t>
      </w:r>
      <w:r w:rsidRPr="00E901ED">
        <w:rPr>
          <w:rFonts w:ascii="Arial" w:eastAsia="Arial" w:hAnsi="Arial" w:cs="Arial"/>
          <w:spacing w:val="1"/>
          <w:sz w:val="17"/>
          <w:szCs w:val="17"/>
        </w:rPr>
        <w:t>.</w:t>
      </w:r>
      <w:r w:rsidRPr="00E901ED">
        <w:rPr>
          <w:rFonts w:ascii="Arial" w:eastAsia="Arial" w:hAnsi="Arial" w:cs="Arial"/>
          <w:spacing w:val="-1"/>
          <w:sz w:val="17"/>
          <w:szCs w:val="17"/>
        </w:rPr>
        <w:t>11</w:t>
      </w:r>
      <w:r w:rsidRPr="00E901ED">
        <w:rPr>
          <w:rFonts w:ascii="Arial" w:eastAsia="Arial" w:hAnsi="Arial" w:cs="Arial"/>
          <w:spacing w:val="1"/>
          <w:sz w:val="17"/>
          <w:szCs w:val="17"/>
        </w:rPr>
        <w:t>/</w:t>
      </w:r>
      <w:r w:rsidRPr="00E901ED">
        <w:rPr>
          <w:rFonts w:ascii="Arial" w:eastAsia="Arial" w:hAnsi="Arial" w:cs="Arial"/>
          <w:spacing w:val="-1"/>
          <w:sz w:val="17"/>
          <w:szCs w:val="17"/>
        </w:rPr>
        <w:t>17</w:t>
      </w:r>
      <w:r w:rsidRPr="00E901ED">
        <w:rPr>
          <w:rFonts w:ascii="Arial" w:eastAsia="Arial" w:hAnsi="Arial" w:cs="Arial"/>
          <w:sz w:val="17"/>
          <w:szCs w:val="17"/>
        </w:rPr>
        <w:t>)</w:t>
      </w:r>
      <w:r w:rsidRPr="00E901ED">
        <w:rPr>
          <w:rFonts w:ascii="Arial" w:eastAsia="Arial" w:hAnsi="Arial" w:cs="Arial"/>
          <w:spacing w:val="4"/>
          <w:sz w:val="17"/>
          <w:szCs w:val="17"/>
        </w:rPr>
        <w:t xml:space="preserve"> </w:t>
      </w:r>
      <w:r w:rsidRPr="00E901ED">
        <w:rPr>
          <w:rFonts w:ascii="Arial" w:eastAsia="Arial" w:hAnsi="Arial" w:cs="Arial"/>
          <w:sz w:val="17"/>
          <w:szCs w:val="17"/>
        </w:rPr>
        <w:t>–</w:t>
      </w:r>
      <w:r w:rsidRPr="00E901ED">
        <w:rPr>
          <w:rFonts w:ascii="Arial" w:eastAsia="Arial" w:hAnsi="Arial" w:cs="Arial"/>
          <w:spacing w:val="4"/>
          <w:sz w:val="17"/>
          <w:szCs w:val="17"/>
        </w:rPr>
        <w:t xml:space="preserve"> </w:t>
      </w:r>
      <w:r w:rsidRPr="00E901ED">
        <w:rPr>
          <w:rFonts w:ascii="Arial" w:eastAsia="Arial" w:hAnsi="Arial" w:cs="Arial"/>
          <w:spacing w:val="-1"/>
          <w:sz w:val="17"/>
          <w:szCs w:val="17"/>
        </w:rPr>
        <w:t>Cyb</w:t>
      </w:r>
      <w:r w:rsidRPr="00E901ED">
        <w:rPr>
          <w:rFonts w:ascii="Arial" w:eastAsia="Arial" w:hAnsi="Arial" w:cs="Arial"/>
          <w:spacing w:val="-3"/>
          <w:sz w:val="17"/>
          <w:szCs w:val="17"/>
        </w:rPr>
        <w:t>e</w:t>
      </w:r>
      <w:r w:rsidRPr="00E901ED">
        <w:rPr>
          <w:rFonts w:ascii="Arial" w:eastAsia="Arial" w:hAnsi="Arial" w:cs="Arial"/>
          <w:sz w:val="17"/>
          <w:szCs w:val="17"/>
        </w:rPr>
        <w:t>r: N/A</w:t>
      </w:r>
    </w:p>
    <w:p w14:paraId="6C71F404" w14:textId="77777777" w:rsidR="00580BA5" w:rsidRPr="00E901ED" w:rsidRDefault="00580BA5" w:rsidP="00580BA5">
      <w:pPr>
        <w:spacing w:after="0" w:line="240" w:lineRule="auto"/>
        <w:ind w:right="-20"/>
        <w:rPr>
          <w:rFonts w:ascii="Arial" w:eastAsia="Arial" w:hAnsi="Arial" w:cs="Arial"/>
          <w:sz w:val="17"/>
          <w:szCs w:val="17"/>
        </w:rPr>
      </w:pPr>
      <w:r w:rsidRPr="00E901ED">
        <w:rPr>
          <w:rFonts w:ascii="Arial" w:eastAsia="Arial" w:hAnsi="Arial" w:cs="Arial"/>
          <w:sz w:val="17"/>
          <w:szCs w:val="17"/>
        </w:rPr>
        <w:t xml:space="preserve">DEFCON 703 (08/13) – Intellectual Property Rights – Vesting </w:t>
      </w:r>
      <w:proofErr w:type="gramStart"/>
      <w:r w:rsidRPr="00E901ED">
        <w:rPr>
          <w:rFonts w:ascii="Arial" w:eastAsia="Arial" w:hAnsi="Arial" w:cs="Arial"/>
          <w:sz w:val="17"/>
          <w:szCs w:val="17"/>
        </w:rPr>
        <w:t>In</w:t>
      </w:r>
      <w:proofErr w:type="gramEnd"/>
      <w:r w:rsidRPr="00E901ED">
        <w:rPr>
          <w:rFonts w:ascii="Arial" w:eastAsia="Arial" w:hAnsi="Arial" w:cs="Arial"/>
          <w:sz w:val="17"/>
          <w:szCs w:val="17"/>
        </w:rPr>
        <w:t xml:space="preserve"> The Authority </w:t>
      </w:r>
    </w:p>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7AE05F4" w14:textId="77777777" w:rsidR="00FC17CD" w:rsidRPr="00BC0DFA" w:rsidRDefault="00FC17CD" w:rsidP="00941CBF">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14:paraId="4A273AE1" w14:textId="77777777" w:rsidR="00FC17CD" w:rsidRDefault="00FC17CD" w:rsidP="00941CBF">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14:paraId="75CB581B" w14:textId="77777777" w:rsidR="00941CBF" w:rsidRPr="00615945" w:rsidRDefault="00941CBF" w:rsidP="00941CBF">
      <w:pPr>
        <w:spacing w:before="1" w:after="0" w:line="240" w:lineRule="exact"/>
        <w:rPr>
          <w:sz w:val="24"/>
          <w:szCs w:val="24"/>
        </w:rPr>
      </w:pPr>
    </w:p>
    <w:p w14:paraId="15000690" w14:textId="77777777" w:rsidR="00941CBF" w:rsidRPr="00615945" w:rsidRDefault="00941CBF" w:rsidP="00941CBF">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D087471" w14:textId="77777777" w:rsidR="00941CBF" w:rsidRPr="00916F8A" w:rsidRDefault="00941CBF" w:rsidP="00941CBF">
      <w:pPr>
        <w:tabs>
          <w:tab w:val="num" w:pos="0"/>
        </w:tabs>
        <w:spacing w:after="0" w:line="240" w:lineRule="auto"/>
        <w:rPr>
          <w:rFonts w:ascii="Arial" w:hAnsi="Arial" w:cs="Arial"/>
          <w:b/>
          <w:sz w:val="17"/>
          <w:szCs w:val="17"/>
        </w:rPr>
      </w:pPr>
      <w:bookmarkStart w:id="26" w:name="_Hlk33388064"/>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6"/>
    <w:p w14:paraId="4E9387D1" w14:textId="77777777" w:rsidR="00941CBF" w:rsidRDefault="00941CBF" w:rsidP="00941CBF">
      <w:pPr>
        <w:spacing w:after="0"/>
        <w:rPr>
          <w:rFonts w:ascii="Arial" w:hAnsi="Arial" w:cs="Arial"/>
          <w:sz w:val="17"/>
          <w:szCs w:val="17"/>
        </w:rPr>
      </w:pPr>
    </w:p>
    <w:p w14:paraId="0CCE3977" w14:textId="07B0DA87" w:rsidR="00941CBF" w:rsidRPr="00ED61AE" w:rsidRDefault="00941CBF" w:rsidP="00941CBF">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ED61AE" w:rsidRPr="00ED61AE">
        <w:rPr>
          <w:rFonts w:ascii="Arial" w:hAnsi="Arial" w:cs="Arial"/>
          <w:sz w:val="17"/>
          <w:szCs w:val="17"/>
        </w:rPr>
        <w:t>23/03/20</w:t>
      </w:r>
      <w:r w:rsidRPr="00ED61AE">
        <w:rPr>
          <w:rFonts w:ascii="Arial" w:hAnsi="Arial" w:cs="Arial"/>
          <w:sz w:val="17"/>
          <w:szCs w:val="17"/>
        </w:rPr>
        <w:t>.</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512EDD40"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7" w:name="MULTIT1_po_number1"/>
      <w:bookmarkEnd w:id="27"/>
      <w:r w:rsidRPr="002F2164">
        <w:rPr>
          <w:rFonts w:ascii="Arial" w:eastAsia="Times New Roman" w:hAnsi="Arial" w:cs="Arial"/>
          <w:b/>
          <w:bCs/>
          <w:iCs/>
          <w:szCs w:val="20"/>
          <w:lang w:val="en-GB" w:eastAsia="en-GB"/>
        </w:rPr>
        <w:t xml:space="preserve">  </w:t>
      </w:r>
      <w:r w:rsidR="00580BA5">
        <w:rPr>
          <w:rFonts w:ascii="Arial" w:eastAsia="Times New Roman" w:hAnsi="Arial" w:cs="Arial"/>
          <w:bCs/>
          <w:iCs/>
          <w:szCs w:val="20"/>
          <w:lang w:val="en-GB" w:eastAsia="en-GB"/>
        </w:rPr>
        <w:t>700428395</w:t>
      </w:r>
      <w:r w:rsidRPr="002F2164">
        <w:rPr>
          <w:rFonts w:ascii="Arial" w:eastAsia="Times New Roman" w:hAnsi="Arial" w:cs="Arial"/>
          <w:bCs/>
          <w:iCs/>
          <w:szCs w:val="20"/>
          <w:lang w:val="en-GB" w:eastAsia="en-GB"/>
        </w:rPr>
        <w:tab/>
      </w:r>
    </w:p>
    <w:p w14:paraId="0E58D4BA" w14:textId="77777777"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14:paraId="0E58D4BC" w14:textId="4BFE6AF3" w:rsidR="002F2164" w:rsidRPr="002F2164" w:rsidRDefault="002F2164" w:rsidP="00580BA5">
      <w:pPr>
        <w:tabs>
          <w:tab w:val="left" w:pos="1440"/>
        </w:tabs>
        <w:spacing w:after="0" w:line="240" w:lineRule="auto"/>
        <w:ind w:left="-98" w:right="-118"/>
        <w:rPr>
          <w:rFonts w:ascii="Arial" w:eastAsia="Times New Roman" w:hAnsi="Arial" w:cs="Arial"/>
          <w:b/>
          <w:bCs/>
          <w:iCs/>
          <w:sz w:val="8"/>
          <w:szCs w:val="8"/>
          <w:lang w:val="en-GB" w:eastAsia="en-GB"/>
        </w:rPr>
      </w:pPr>
      <w:r w:rsidRPr="002F2164">
        <w:rPr>
          <w:rFonts w:ascii="Arial" w:eastAsia="Times New Roman" w:hAnsi="Arial" w:cs="Arial"/>
          <w:b/>
          <w:bCs/>
          <w:iCs/>
          <w:szCs w:val="20"/>
          <w:lang w:val="en-GB" w:eastAsia="en-GB"/>
        </w:rPr>
        <w:t>Contract Name:</w:t>
      </w:r>
      <w:bookmarkStart w:id="28" w:name="MULTIT1_po_description1"/>
      <w:bookmarkEnd w:id="28"/>
      <w:r w:rsidR="00A04DEC">
        <w:rPr>
          <w:rFonts w:ascii="Arial" w:eastAsia="Times New Roman" w:hAnsi="Arial" w:cs="Arial"/>
          <w:b/>
          <w:bCs/>
          <w:iCs/>
          <w:szCs w:val="20"/>
          <w:lang w:val="en-GB" w:eastAsia="en-GB"/>
        </w:rPr>
        <w:t xml:space="preserve">  </w:t>
      </w:r>
      <w:r w:rsidR="00580BA5" w:rsidRPr="00580BA5">
        <w:rPr>
          <w:rFonts w:ascii="Arial" w:eastAsia="Times New Roman" w:hAnsi="Arial" w:cs="Times New Roman"/>
          <w:b/>
          <w:bCs/>
          <w:spacing w:val="-2"/>
          <w:lang w:eastAsia="en-GB"/>
        </w:rPr>
        <w:t>Provision of Flying Training Pipeline Management Tool</w:t>
      </w:r>
    </w:p>
    <w:p w14:paraId="0E58D4BD"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0E58D4BE" w14:textId="47DE58BB" w:rsidR="002F2164" w:rsidRPr="002F2164"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ED61AE" w:rsidRPr="00ED61AE">
        <w:rPr>
          <w:rFonts w:ascii="Arial" w:eastAsia="Times New Roman" w:hAnsi="Arial" w:cs="Arial"/>
          <w:bCs/>
          <w:iCs/>
          <w:szCs w:val="20"/>
          <w:lang w:val="en-GB" w:eastAsia="en-GB"/>
        </w:rPr>
        <w:t>23/03/20</w:t>
      </w:r>
    </w:p>
    <w:p w14:paraId="0E58D4BF"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9" w:name="MULTIpo_title1"/>
      <w:bookmarkEnd w:id="29"/>
      <w:r w:rsidRPr="002F2164">
        <w:rPr>
          <w:rFonts w:ascii="Arial" w:eastAsia="Times New Roman" w:hAnsi="Arial" w:cs="Arial"/>
          <w:bCs/>
          <w:iCs/>
          <w:lang w:val="en-GB" w:eastAsia="en-GB"/>
        </w:rPr>
        <w:t>Less Complex Requirements (up to £118,133).</w:t>
      </w:r>
    </w:p>
    <w:p w14:paraId="0E58D4C2"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0E58D4C6" w14:textId="77777777" w:rsidTr="002F2164">
        <w:tc>
          <w:tcPr>
            <w:tcW w:w="4697" w:type="dxa"/>
            <w:shd w:val="clear" w:color="auto" w:fill="CCCCCC"/>
          </w:tcPr>
          <w:p w14:paraId="0E58D4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58D4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0E58D4D2" w14:textId="77777777" w:rsidTr="002F2164">
        <w:trPr>
          <w:trHeight w:val="2405"/>
        </w:trPr>
        <w:tc>
          <w:tcPr>
            <w:tcW w:w="4697" w:type="dxa"/>
            <w:shd w:val="clear" w:color="auto" w:fill="auto"/>
          </w:tcPr>
          <w:p w14:paraId="0E58D4C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5146DFF6" w14:textId="77777777" w:rsidR="00580BA5" w:rsidRPr="00580BA5" w:rsidRDefault="002F2164" w:rsidP="00580BA5">
            <w:pPr>
              <w:tabs>
                <w:tab w:val="left" w:pos="-426"/>
              </w:tabs>
              <w:suppressAutoHyphens/>
              <w:spacing w:after="0" w:line="240" w:lineRule="auto"/>
              <w:outlineLvl w:val="0"/>
              <w:rPr>
                <w:rFonts w:ascii="Arial" w:eastAsia="Times New Roman" w:hAnsi="Arial" w:cs="Arial"/>
                <w:sz w:val="20"/>
                <w:szCs w:val="20"/>
                <w:lang w:eastAsia="en-GB"/>
              </w:rPr>
            </w:pPr>
            <w:r w:rsidRPr="00580BA5">
              <w:rPr>
                <w:rFonts w:ascii="Arial" w:eastAsia="Times New Roman" w:hAnsi="Arial" w:cs="Arial"/>
                <w:sz w:val="20"/>
                <w:szCs w:val="20"/>
                <w:lang w:val="en-GB" w:eastAsia="en-GB"/>
              </w:rPr>
              <w:t xml:space="preserve">Name: </w:t>
            </w:r>
            <w:proofErr w:type="spellStart"/>
            <w:r w:rsidR="00580BA5" w:rsidRPr="00580BA5">
              <w:rPr>
                <w:rFonts w:ascii="Arial" w:eastAsia="Times New Roman" w:hAnsi="Arial" w:cs="Arial"/>
                <w:sz w:val="20"/>
                <w:szCs w:val="20"/>
                <w:lang w:eastAsia="en-GB"/>
              </w:rPr>
              <w:t>Bellwade</w:t>
            </w:r>
            <w:proofErr w:type="spellEnd"/>
            <w:r w:rsidR="00580BA5" w:rsidRPr="00580BA5">
              <w:rPr>
                <w:rFonts w:ascii="Arial" w:eastAsia="Times New Roman" w:hAnsi="Arial" w:cs="Arial"/>
                <w:sz w:val="20"/>
                <w:szCs w:val="20"/>
                <w:lang w:eastAsia="en-GB"/>
              </w:rPr>
              <w:t xml:space="preserve"> Ltd.</w:t>
            </w:r>
          </w:p>
          <w:p w14:paraId="0E58D4C8" w14:textId="5AD868F8"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9"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759B6080" w14:textId="77777777" w:rsidR="00580BA5" w:rsidRPr="00580BA5" w:rsidRDefault="002F2164" w:rsidP="00580BA5">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Registered Address:</w:t>
            </w:r>
          </w:p>
          <w:bookmarkStart w:id="30" w:name="SupplierAddress2"/>
          <w:bookmarkEnd w:id="30"/>
          <w:p w14:paraId="0E58D4CB" w14:textId="77777777"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14:paraId="0E58D4C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4C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1" w14:textId="1869B1EC"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r w:rsidR="002F2164" w:rsidRPr="002F2164" w14:paraId="0E58D4D5" w14:textId="77777777" w:rsidTr="002F2164">
        <w:trPr>
          <w:trHeight w:val="72"/>
        </w:trPr>
        <w:tc>
          <w:tcPr>
            <w:tcW w:w="4697"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2F2164">
        <w:trPr>
          <w:trHeight w:val="250"/>
        </w:trPr>
        <w:tc>
          <w:tcPr>
            <w:tcW w:w="4697"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1"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1"/>
            <w:r w:rsidRPr="002F2164">
              <w:rPr>
                <w:rFonts w:ascii="Arial" w:eastAsia="Times New Roman" w:hAnsi="Arial" w:cs="Arial"/>
                <w:sz w:val="20"/>
                <w:szCs w:val="20"/>
                <w:lang w:val="en-GB" w:eastAsia="en-GB"/>
              </w:rPr>
              <w:t>Delivered by the Contactor</w:t>
            </w:r>
            <w:bookmarkStart w:id="32" w:name="transport_no"/>
            <w:r w:rsidRPr="002F2164">
              <w:rPr>
                <w:rFonts w:ascii="Arial" w:eastAsia="Times New Roman" w:hAnsi="Arial" w:cs="Arial"/>
                <w:sz w:val="20"/>
                <w:szCs w:val="20"/>
                <w:lang w:val="en-GB" w:eastAsia="en-GB"/>
              </w:rPr>
              <w:t xml:space="preserve">           </w:t>
            </w:r>
            <w:bookmarkEnd w:id="32"/>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980795">
              <w:rPr>
                <w:rFonts w:ascii="Arial" w:eastAsia="Times New Roman" w:hAnsi="Arial" w:cs="Arial"/>
                <w:szCs w:val="20"/>
                <w:lang w:val="en-GB" w:eastAsia="en-GB"/>
              </w:rPr>
            </w:r>
            <w:r w:rsidR="00980795">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3" w:name="transport_yes"/>
            <w:r w:rsidRPr="002F2164">
              <w:rPr>
                <w:rFonts w:ascii="Arial" w:eastAsia="Times New Roman" w:hAnsi="Arial" w:cs="Arial"/>
                <w:b/>
                <w:szCs w:val="20"/>
                <w:lang w:val="en-GB" w:eastAsia="en-GB"/>
              </w:rPr>
              <w:instrText xml:space="preserve"> FORMCHECKBOX </w:instrText>
            </w:r>
            <w:r w:rsidR="00980795">
              <w:rPr>
                <w:rFonts w:ascii="Arial" w:eastAsia="Times New Roman" w:hAnsi="Arial" w:cs="Arial"/>
                <w:b/>
                <w:szCs w:val="20"/>
                <w:lang w:val="en-GB" w:eastAsia="en-GB"/>
              </w:rPr>
            </w:r>
            <w:r w:rsidR="00980795">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3"/>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4" w:name="delivery_reqt"/>
            <w:bookmarkEnd w:id="34"/>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The Contractor shall be required to attend the following meetings:</w:t>
            </w:r>
          </w:p>
          <w:p w14:paraId="0E58D4EF"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0"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 xml:space="preserve">Subject: </w:t>
            </w:r>
            <w:bookmarkStart w:id="35" w:name="meetings_type"/>
            <w:bookmarkStart w:id="36" w:name="_Hlk96560"/>
            <w:bookmarkEnd w:id="35"/>
            <w:r w:rsidR="00B27E45" w:rsidRPr="00580BA5">
              <w:rPr>
                <w:rFonts w:ascii="Arial" w:eastAsia="Times New Roman" w:hAnsi="Arial" w:cs="Arial"/>
                <w:sz w:val="20"/>
                <w:szCs w:val="20"/>
                <w:lang w:val="en-GB" w:eastAsia="en-GB"/>
              </w:rPr>
              <w:t>To be arranged as required</w:t>
            </w:r>
            <w:bookmarkEnd w:id="36"/>
          </w:p>
          <w:p w14:paraId="0E58D4F1"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2"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 xml:space="preserve">Frequency: </w:t>
            </w:r>
            <w:bookmarkStart w:id="37" w:name="meetings_frequency"/>
            <w:bookmarkEnd w:id="37"/>
          </w:p>
          <w:p w14:paraId="0E58D4F3"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4" w14:textId="77777777" w:rsidR="002F2164" w:rsidRPr="00580BA5"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580BA5">
              <w:rPr>
                <w:rFonts w:ascii="Arial" w:eastAsia="Times New Roman" w:hAnsi="Arial" w:cs="Arial"/>
                <w:sz w:val="20"/>
                <w:szCs w:val="20"/>
                <w:lang w:val="en-GB" w:eastAsia="en-GB"/>
              </w:rPr>
              <w:t xml:space="preserve">Location: </w:t>
            </w:r>
            <w:bookmarkStart w:id="38" w:name="meetings_location"/>
            <w:bookmarkEnd w:id="38"/>
          </w:p>
          <w:p w14:paraId="0E58D4F5" w14:textId="77777777" w:rsidR="002F2164" w:rsidRPr="00580BA5"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F6" w14:textId="77777777" w:rsidR="002F2164" w:rsidRPr="00580BA5"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0E58D4F7"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The Contractor is required to submit the following Reports:</w:t>
            </w:r>
          </w:p>
          <w:p w14:paraId="0E58D4F8"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9"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 xml:space="preserve">Subject: </w:t>
            </w:r>
            <w:bookmarkStart w:id="39" w:name="reports_type"/>
            <w:bookmarkEnd w:id="39"/>
            <w:r w:rsidR="00B27E45" w:rsidRPr="00580BA5">
              <w:rPr>
                <w:rFonts w:ascii="Arial" w:eastAsia="Times New Roman" w:hAnsi="Arial" w:cs="Arial"/>
                <w:sz w:val="20"/>
                <w:szCs w:val="20"/>
                <w:lang w:val="en-GB" w:eastAsia="en-GB"/>
              </w:rPr>
              <w:t>To be arranged as required</w:t>
            </w:r>
          </w:p>
          <w:p w14:paraId="0E58D4FA"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B"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 xml:space="preserve">Frequency: </w:t>
            </w:r>
            <w:bookmarkStart w:id="40" w:name="reports_frequency"/>
            <w:bookmarkEnd w:id="40"/>
          </w:p>
          <w:p w14:paraId="0E58D4FC"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D"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 xml:space="preserve">Method of Delivery: </w:t>
            </w:r>
            <w:bookmarkStart w:id="41" w:name="reports_delivery"/>
            <w:bookmarkEnd w:id="41"/>
          </w:p>
          <w:p w14:paraId="0E58D4FE"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F" w14:textId="77777777" w:rsidR="002F2164" w:rsidRPr="00580BA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580BA5">
              <w:rPr>
                <w:rFonts w:ascii="Arial" w:eastAsia="Times New Roman" w:hAnsi="Arial" w:cs="Arial"/>
                <w:sz w:val="20"/>
                <w:szCs w:val="20"/>
                <w:lang w:val="en-GB" w:eastAsia="en-GB"/>
              </w:rPr>
              <w:t xml:space="preserve">Delivery Address: </w:t>
            </w:r>
            <w:bookmarkStart w:id="42" w:name="MULTIpm_or_equip_supp_man1"/>
            <w:bookmarkEnd w:id="42"/>
          </w:p>
        </w:tc>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 Box 2,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Bicester, OX25 1LP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3" w:name="defform68_sds_date"/>
            <w:bookmarkEnd w:id="43"/>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Hazel Building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Bristol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C"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F"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0"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BF02DB">
        <w:trPr>
          <w:trHeight w:val="68"/>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4" w:name="defform111"/>
            <w:bookmarkEnd w:id="44"/>
            <w:r w:rsidRPr="002F2164">
              <w:rPr>
                <w:rFonts w:ascii="Arial" w:eastAsia="Times New Roman" w:hAnsi="Arial" w:cs="Arial"/>
                <w:b/>
                <w:sz w:val="24"/>
                <w:szCs w:val="24"/>
                <w:lang w:val="en-GB" w:eastAsia="en-GB"/>
              </w:rPr>
              <w:lastRenderedPageBreak/>
              <w:t>Appendix - Addresses and Other Information</w:t>
            </w:r>
          </w:p>
        </w:tc>
      </w:tr>
      <w:tr w:rsidR="00BF2EA8"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BF2EA8" w:rsidRPr="002F2164" w:rsidRDefault="00BF2EA8" w:rsidP="00BF2EA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82CB5AD" w14:textId="77777777" w:rsidR="00BF2EA8" w:rsidRPr="00E901ED" w:rsidRDefault="00BF2EA8" w:rsidP="00BF2EA8">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E901ED">
              <w:rPr>
                <w:rFonts w:ascii="Arial" w:eastAsia="Times New Roman" w:hAnsi="Arial" w:cs="Arial"/>
                <w:b/>
                <w:sz w:val="16"/>
                <w:szCs w:val="16"/>
                <w:lang w:val="en-GB" w:eastAsia="en-GB"/>
              </w:rPr>
              <w:t>Commercial Officer:</w:t>
            </w:r>
          </w:p>
          <w:p w14:paraId="26428584" w14:textId="77777777" w:rsidR="00BF2EA8" w:rsidRPr="00E901ED" w:rsidRDefault="00BF2EA8" w:rsidP="00BF2EA8">
            <w:pPr>
              <w:spacing w:before="120" w:after="0" w:line="240" w:lineRule="auto"/>
              <w:rPr>
                <w:rFonts w:ascii="Arial" w:eastAsia="Times New Roman" w:hAnsi="Arial" w:cs="Arial"/>
                <w:sz w:val="16"/>
                <w:szCs w:val="16"/>
                <w:lang w:val="en-GB" w:eastAsia="en-GB"/>
              </w:rPr>
            </w:pPr>
            <w:r w:rsidRPr="00E901ED">
              <w:rPr>
                <w:rFonts w:ascii="Arial" w:eastAsia="Times New Roman" w:hAnsi="Arial" w:cs="Arial"/>
                <w:sz w:val="16"/>
                <w:szCs w:val="16"/>
                <w:lang w:val="en-GB" w:eastAsia="en-GB"/>
              </w:rPr>
              <w:t xml:space="preserve">Name: </w:t>
            </w:r>
            <w:bookmarkStart w:id="45" w:name="contract_branch_appendix"/>
            <w:bookmarkEnd w:id="45"/>
            <w:r w:rsidRPr="00E901ED">
              <w:rPr>
                <w:rFonts w:ascii="Arial" w:eastAsia="Times New Roman" w:hAnsi="Arial" w:cs="Arial"/>
                <w:sz w:val="16"/>
                <w:szCs w:val="16"/>
                <w:lang w:val="en-GB" w:eastAsia="en-GB"/>
              </w:rPr>
              <w:t>Michael Shennan</w:t>
            </w:r>
          </w:p>
          <w:p w14:paraId="6108E05C" w14:textId="77777777" w:rsidR="00BF2EA8" w:rsidRPr="00E901ED" w:rsidRDefault="00BF2EA8" w:rsidP="00BF2EA8">
            <w:pPr>
              <w:spacing w:after="0" w:line="240" w:lineRule="auto"/>
              <w:rPr>
                <w:rFonts w:ascii="Arial" w:eastAsia="Times New Roman" w:hAnsi="Arial" w:cs="Arial"/>
                <w:sz w:val="16"/>
                <w:szCs w:val="16"/>
                <w:lang w:val="en-GB" w:eastAsia="en-GB"/>
              </w:rPr>
            </w:pPr>
          </w:p>
          <w:p w14:paraId="2C94073C" w14:textId="77777777" w:rsidR="00BF2EA8" w:rsidRPr="00E901ED" w:rsidRDefault="00BF2EA8" w:rsidP="00BF2EA8">
            <w:pPr>
              <w:spacing w:after="0" w:line="240" w:lineRule="auto"/>
              <w:rPr>
                <w:rFonts w:ascii="Arial" w:eastAsia="Times New Roman" w:hAnsi="Arial" w:cs="Arial"/>
                <w:sz w:val="16"/>
                <w:szCs w:val="16"/>
                <w:lang w:val="en-GB" w:eastAsia="en-GB"/>
              </w:rPr>
            </w:pPr>
            <w:r w:rsidRPr="00E901ED">
              <w:rPr>
                <w:rFonts w:ascii="Arial" w:eastAsia="Times New Roman" w:hAnsi="Arial" w:cs="Arial"/>
                <w:sz w:val="16"/>
                <w:szCs w:val="16"/>
                <w:lang w:val="en-GB" w:eastAsia="en-GB"/>
              </w:rPr>
              <w:t xml:space="preserve">Address: </w:t>
            </w:r>
            <w:bookmarkStart w:id="46" w:name="cb_addr_appendix"/>
            <w:bookmarkEnd w:id="46"/>
            <w:r w:rsidRPr="00E901ED">
              <w:rPr>
                <w:rFonts w:ascii="Arial" w:eastAsia="Times New Roman" w:hAnsi="Arial" w:cs="Arial"/>
                <w:sz w:val="16"/>
                <w:szCs w:val="16"/>
                <w:lang w:val="en-GB" w:eastAsia="en-GB"/>
              </w:rPr>
              <w:t xml:space="preserve">Room 303, Building 1/080, </w:t>
            </w:r>
            <w:proofErr w:type="spellStart"/>
            <w:r w:rsidRPr="00E901ED">
              <w:rPr>
                <w:rFonts w:ascii="Arial" w:eastAsia="Times New Roman" w:hAnsi="Arial" w:cs="Arial"/>
                <w:sz w:val="16"/>
                <w:szCs w:val="16"/>
                <w:lang w:val="en-GB" w:eastAsia="en-GB"/>
              </w:rPr>
              <w:t>Jago</w:t>
            </w:r>
            <w:proofErr w:type="spellEnd"/>
            <w:r w:rsidRPr="00E901ED">
              <w:rPr>
                <w:rFonts w:ascii="Arial" w:eastAsia="Times New Roman" w:hAnsi="Arial" w:cs="Arial"/>
                <w:sz w:val="16"/>
                <w:szCs w:val="16"/>
                <w:lang w:val="en-GB" w:eastAsia="en-GB"/>
              </w:rPr>
              <w:t xml:space="preserve"> Road, HMNB Portsmouth, PO1 3LU</w:t>
            </w:r>
          </w:p>
          <w:p w14:paraId="45E64C28" w14:textId="77777777" w:rsidR="00BF2EA8" w:rsidRPr="00E901ED" w:rsidRDefault="00BF2EA8" w:rsidP="00BF2EA8">
            <w:pPr>
              <w:spacing w:after="0" w:line="240" w:lineRule="auto"/>
              <w:rPr>
                <w:rFonts w:ascii="Arial" w:eastAsia="Times New Roman" w:hAnsi="Arial" w:cs="Arial"/>
                <w:sz w:val="16"/>
                <w:szCs w:val="16"/>
                <w:lang w:val="en-GB" w:eastAsia="en-GB"/>
              </w:rPr>
            </w:pPr>
          </w:p>
          <w:p w14:paraId="2F047FB0" w14:textId="77777777" w:rsidR="00BF2EA8" w:rsidRPr="00E901ED" w:rsidRDefault="00BF2EA8" w:rsidP="00BF2EA8">
            <w:pPr>
              <w:spacing w:after="0" w:line="240" w:lineRule="auto"/>
              <w:rPr>
                <w:rFonts w:ascii="Arial" w:eastAsia="Times New Roman" w:hAnsi="Arial" w:cs="Arial"/>
                <w:sz w:val="16"/>
                <w:szCs w:val="16"/>
                <w:lang w:val="en-GB" w:eastAsia="en-GB"/>
              </w:rPr>
            </w:pPr>
            <w:r w:rsidRPr="00E901ED">
              <w:rPr>
                <w:rFonts w:ascii="Arial" w:eastAsia="Times New Roman" w:hAnsi="Arial" w:cs="Arial"/>
                <w:sz w:val="16"/>
                <w:szCs w:val="16"/>
                <w:lang w:val="en-GB" w:eastAsia="en-GB"/>
              </w:rPr>
              <w:t>Email: Michael.shennan100@mod.gov.uk</w:t>
            </w:r>
          </w:p>
          <w:p w14:paraId="5AA33EA7" w14:textId="77777777" w:rsidR="00BF2EA8" w:rsidRPr="00E901ED" w:rsidRDefault="00BF2EA8" w:rsidP="00BF2EA8">
            <w:pPr>
              <w:spacing w:after="0" w:line="240" w:lineRule="auto"/>
              <w:rPr>
                <w:rFonts w:ascii="Arial" w:eastAsia="Times New Roman" w:hAnsi="Arial" w:cs="Arial"/>
                <w:sz w:val="16"/>
                <w:szCs w:val="16"/>
                <w:lang w:val="en-GB" w:eastAsia="en-GB"/>
              </w:rPr>
            </w:pPr>
          </w:p>
          <w:p w14:paraId="0E58D54B" w14:textId="43A783F4" w:rsidR="00BF2EA8" w:rsidRPr="002F2164" w:rsidRDefault="00BF2EA8" w:rsidP="00BF2EA8">
            <w:pPr>
              <w:tabs>
                <w:tab w:val="left" w:pos="536"/>
              </w:tabs>
              <w:spacing w:after="0" w:line="240" w:lineRule="auto"/>
              <w:rPr>
                <w:rFonts w:ascii="Arial" w:eastAsia="Times New Roman" w:hAnsi="Arial" w:cs="Arial"/>
                <w:sz w:val="16"/>
                <w:szCs w:val="16"/>
                <w:lang w:val="en-GB" w:eastAsia="en-GB"/>
              </w:rPr>
            </w:pPr>
            <w:r w:rsidRPr="00E901ED">
              <w:rPr>
                <w:rFonts w:ascii="Arial" w:eastAsia="Times New Roman" w:hAnsi="Arial" w:cs="Arial"/>
                <w:sz w:val="16"/>
                <w:szCs w:val="16"/>
                <w:lang w:val="en-GB" w:eastAsia="en-GB"/>
              </w:rPr>
              <w:sym w:font="Wingdings" w:char="F028"/>
            </w:r>
            <w:r w:rsidRPr="00E901ED">
              <w:rPr>
                <w:rFonts w:ascii="Arial" w:eastAsia="Times New Roman" w:hAnsi="Arial" w:cs="Arial"/>
                <w:sz w:val="16"/>
                <w:szCs w:val="16"/>
                <w:lang w:val="en-GB" w:eastAsia="en-GB"/>
              </w:rPr>
              <w:tab/>
            </w:r>
            <w:bookmarkStart w:id="47" w:name="cb_tel_appendix"/>
            <w:bookmarkEnd w:id="47"/>
            <w:r w:rsidRPr="00E901ED">
              <w:rPr>
                <w:rFonts w:ascii="Arial" w:eastAsia="Times New Roman" w:hAnsi="Arial" w:cs="Arial"/>
                <w:sz w:val="16"/>
                <w:szCs w:val="16"/>
                <w:lang w:val="en-GB" w:eastAsia="en-GB"/>
              </w:rPr>
              <w:t>02392726810</w:t>
            </w:r>
          </w:p>
        </w:tc>
        <w:tc>
          <w:tcPr>
            <w:tcW w:w="242" w:type="dxa"/>
            <w:tcBorders>
              <w:left w:val="single" w:sz="4" w:space="0" w:color="auto"/>
              <w:right w:val="single" w:sz="4" w:space="0" w:color="auto"/>
            </w:tcBorders>
            <w:shd w:val="pct12" w:color="auto" w:fill="auto"/>
          </w:tcPr>
          <w:p w14:paraId="0E58D54C" w14:textId="77777777" w:rsidR="00BF2EA8" w:rsidRPr="002F2164" w:rsidRDefault="00BF2EA8" w:rsidP="00BF2EA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BF2EA8" w:rsidRPr="002F2164" w:rsidRDefault="00BF2EA8" w:rsidP="00BF2EA8">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BF2EA8" w:rsidRPr="002F2164" w:rsidRDefault="00BF2EA8" w:rsidP="00BF2EA8">
            <w:pPr>
              <w:spacing w:after="0" w:line="240" w:lineRule="auto"/>
              <w:rPr>
                <w:rFonts w:ascii="Arial" w:eastAsia="Times New Roman" w:hAnsi="Arial" w:cs="Arial"/>
                <w:sz w:val="16"/>
                <w:szCs w:val="20"/>
                <w:lang w:val="en-GB" w:eastAsia="en-GB"/>
              </w:rPr>
            </w:pPr>
          </w:p>
          <w:p w14:paraId="0E58D54F" w14:textId="77777777" w:rsidR="00BF2EA8" w:rsidRPr="002F2164" w:rsidRDefault="00BF2EA8" w:rsidP="00BF2EA8">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2F2164">
              <w:rPr>
                <w:rFonts w:ascii="Arial" w:eastAsia="Times New Roman" w:hAnsi="Arial" w:cs="Arial"/>
                <w:sz w:val="16"/>
                <w:szCs w:val="20"/>
                <w:lang w:val="en-GB" w:eastAsia="en-GB"/>
              </w:rPr>
              <w:t>In</w:t>
            </w:r>
            <w:proofErr w:type="gramEnd"/>
            <w:r w:rsidRPr="002F2164">
              <w:rPr>
                <w:rFonts w:ascii="Arial" w:eastAsia="Times New Roman" w:hAnsi="Arial" w:cs="Arial"/>
                <w:sz w:val="16"/>
                <w:szCs w:val="20"/>
                <w:lang w:val="en-GB" w:eastAsia="en-GB"/>
              </w:rPr>
              <w:t xml:space="preserve"> Industry 1, Level 4 Piccadilly Gate, Store Street, Manchester, M1 2WD</w:t>
            </w:r>
          </w:p>
          <w:p w14:paraId="0E58D550" w14:textId="77777777" w:rsidR="00BF2EA8" w:rsidRPr="002F2164" w:rsidRDefault="00BF2EA8" w:rsidP="00BF2EA8">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BF2EA8" w:rsidRPr="002F2164" w:rsidRDefault="00BF2EA8" w:rsidP="00BF2EA8">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2. For all other enquiries contact DES Fin FA-AMET Policy, Level 4 Piccadilly Gate, Store Street, Manchester, M1 2WD</w:t>
            </w:r>
          </w:p>
          <w:p w14:paraId="0E58D552" w14:textId="77777777" w:rsidR="00BF2EA8" w:rsidRPr="002F2164" w:rsidRDefault="00BF2EA8" w:rsidP="00BF2EA8">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BF2EA8" w:rsidRPr="002F2164" w:rsidRDefault="00BF2EA8" w:rsidP="00BF2EA8">
            <w:pPr>
              <w:spacing w:after="0" w:line="240" w:lineRule="auto"/>
              <w:jc w:val="both"/>
              <w:rPr>
                <w:rFonts w:ascii="Arial" w:eastAsia="Times New Roman" w:hAnsi="Arial" w:cs="Arial"/>
                <w:szCs w:val="20"/>
                <w:lang w:val="en-GB" w:eastAsia="en-GB"/>
              </w:rPr>
            </w:pPr>
          </w:p>
        </w:tc>
      </w:tr>
      <w:tr w:rsidR="00BF2EA8" w:rsidRPr="002F2164" w14:paraId="0E58D556" w14:textId="77777777" w:rsidTr="00C749CD">
        <w:trPr>
          <w:trHeight w:val="35"/>
        </w:trPr>
        <w:tc>
          <w:tcPr>
            <w:tcW w:w="10952" w:type="dxa"/>
            <w:gridSpan w:val="5"/>
            <w:shd w:val="pct12" w:color="auto" w:fill="auto"/>
          </w:tcPr>
          <w:p w14:paraId="0E58D555" w14:textId="77777777" w:rsidR="00BF2EA8" w:rsidRPr="002F2164" w:rsidRDefault="00BF2EA8" w:rsidP="00BF2EA8">
            <w:pPr>
              <w:spacing w:after="0" w:line="240" w:lineRule="auto"/>
              <w:rPr>
                <w:rFonts w:ascii="Arial" w:eastAsia="Times New Roman" w:hAnsi="Arial" w:cs="Arial"/>
                <w:sz w:val="4"/>
                <w:szCs w:val="4"/>
                <w:lang w:val="en-GB" w:eastAsia="en-GB"/>
              </w:rPr>
            </w:pPr>
          </w:p>
        </w:tc>
      </w:tr>
      <w:tr w:rsidR="00BF2EA8"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BF2EA8" w:rsidRPr="002F2164" w:rsidRDefault="00BF2EA8" w:rsidP="00BF2EA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A0891F9" w14:textId="77777777" w:rsidR="00BF2EA8" w:rsidRPr="00E901ED" w:rsidRDefault="00BF2EA8" w:rsidP="00BF2EA8">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E901ED">
              <w:rPr>
                <w:rFonts w:ascii="Arial" w:eastAsia="Times New Roman" w:hAnsi="Arial" w:cs="Arial"/>
                <w:b/>
                <w:sz w:val="16"/>
                <w:szCs w:val="16"/>
                <w:lang w:val="en-GB" w:eastAsia="en-GB"/>
              </w:rPr>
              <w:t xml:space="preserve">Project Manager, Equipment Support Manager or PT Leader </w:t>
            </w:r>
            <w:r w:rsidRPr="00E901ED">
              <w:rPr>
                <w:rFonts w:ascii="Arial" w:eastAsia="Times New Roman" w:hAnsi="Arial" w:cs="Arial"/>
                <w:sz w:val="16"/>
                <w:szCs w:val="16"/>
                <w:lang w:val="en-GB" w:eastAsia="en-GB"/>
              </w:rPr>
              <w:t>(from whom technical information is available):</w:t>
            </w:r>
          </w:p>
          <w:p w14:paraId="15D4EBD4" w14:textId="77777777" w:rsidR="00BF2EA8" w:rsidRPr="00E901ED" w:rsidRDefault="00BF2EA8" w:rsidP="00BF2EA8">
            <w:pPr>
              <w:spacing w:before="120" w:after="0" w:line="240" w:lineRule="auto"/>
              <w:rPr>
                <w:rFonts w:ascii="Arial" w:eastAsia="Times New Roman" w:hAnsi="Arial" w:cs="Arial"/>
                <w:sz w:val="16"/>
                <w:szCs w:val="16"/>
                <w:lang w:val="en-GB" w:eastAsia="en-GB"/>
              </w:rPr>
            </w:pPr>
            <w:r w:rsidRPr="00E901ED">
              <w:rPr>
                <w:rFonts w:ascii="Arial" w:eastAsia="Times New Roman" w:hAnsi="Arial" w:cs="Arial"/>
                <w:sz w:val="16"/>
                <w:szCs w:val="16"/>
                <w:lang w:val="en-GB" w:eastAsia="en-GB"/>
              </w:rPr>
              <w:t>Name:</w:t>
            </w:r>
            <w:bookmarkStart w:id="48" w:name="pm_esm"/>
            <w:bookmarkEnd w:id="48"/>
            <w:r w:rsidRPr="00E901ED">
              <w:rPr>
                <w:rFonts w:ascii="Arial" w:eastAsia="Times New Roman" w:hAnsi="Arial" w:cs="Arial"/>
                <w:sz w:val="16"/>
                <w:szCs w:val="16"/>
                <w:lang w:val="en-GB" w:eastAsia="en-GB"/>
              </w:rPr>
              <w:t xml:space="preserve"> Cdr Craig Whitson-Fay</w:t>
            </w:r>
          </w:p>
          <w:p w14:paraId="2467ECD9" w14:textId="77777777" w:rsidR="00BF2EA8" w:rsidRPr="00E901ED" w:rsidRDefault="00BF2EA8" w:rsidP="00BF2EA8">
            <w:pPr>
              <w:spacing w:after="0" w:line="240" w:lineRule="auto"/>
              <w:rPr>
                <w:rFonts w:ascii="Arial" w:eastAsia="Times New Roman" w:hAnsi="Arial" w:cs="Arial"/>
                <w:sz w:val="16"/>
                <w:szCs w:val="16"/>
                <w:lang w:val="en-GB" w:eastAsia="en-GB"/>
              </w:rPr>
            </w:pPr>
          </w:p>
          <w:p w14:paraId="41F60996" w14:textId="77777777" w:rsidR="00BF2EA8" w:rsidRPr="00E901ED" w:rsidRDefault="00BF2EA8" w:rsidP="00BF2EA8">
            <w:pPr>
              <w:spacing w:after="0" w:line="240" w:lineRule="auto"/>
              <w:rPr>
                <w:rFonts w:ascii="Arial" w:eastAsia="Times New Roman" w:hAnsi="Arial" w:cs="Arial"/>
                <w:sz w:val="16"/>
                <w:szCs w:val="16"/>
                <w:lang w:val="en-GB" w:eastAsia="en-GB"/>
              </w:rPr>
            </w:pPr>
            <w:r w:rsidRPr="00E901ED">
              <w:rPr>
                <w:rFonts w:ascii="Arial" w:eastAsia="Times New Roman" w:hAnsi="Arial" w:cs="Arial"/>
                <w:sz w:val="16"/>
                <w:szCs w:val="16"/>
                <w:lang w:val="en-GB" w:eastAsia="en-GB"/>
              </w:rPr>
              <w:t>Address: NCHQ, Leach Building, MP 2-4, Whale Island, Portsmouth, PO2 8BY</w:t>
            </w:r>
          </w:p>
          <w:p w14:paraId="16DAA7A5" w14:textId="77777777" w:rsidR="00BF2EA8" w:rsidRPr="00E901ED" w:rsidRDefault="00BF2EA8" w:rsidP="00BF2EA8">
            <w:pPr>
              <w:spacing w:after="0" w:line="240" w:lineRule="auto"/>
              <w:rPr>
                <w:rFonts w:ascii="Arial" w:eastAsia="Times New Roman" w:hAnsi="Arial" w:cs="Arial"/>
                <w:sz w:val="16"/>
                <w:szCs w:val="16"/>
                <w:lang w:val="en-GB" w:eastAsia="en-GB"/>
              </w:rPr>
            </w:pPr>
            <w:bookmarkStart w:id="49" w:name="pm_addr_appendix"/>
            <w:bookmarkEnd w:id="49"/>
          </w:p>
          <w:p w14:paraId="5D5E2AD9" w14:textId="77777777" w:rsidR="00BF2EA8" w:rsidRPr="00E901ED" w:rsidRDefault="00BF2EA8" w:rsidP="00BF2EA8">
            <w:pPr>
              <w:spacing w:after="0" w:line="240" w:lineRule="auto"/>
              <w:rPr>
                <w:rFonts w:ascii="Arial" w:eastAsia="Times New Roman" w:hAnsi="Arial" w:cs="Arial"/>
                <w:sz w:val="16"/>
                <w:szCs w:val="16"/>
                <w:lang w:val="en-GB" w:eastAsia="en-GB"/>
              </w:rPr>
            </w:pPr>
            <w:proofErr w:type="gramStart"/>
            <w:r w:rsidRPr="00E901ED">
              <w:rPr>
                <w:rFonts w:ascii="Arial" w:eastAsia="Times New Roman" w:hAnsi="Arial" w:cs="Arial"/>
                <w:sz w:val="16"/>
                <w:szCs w:val="16"/>
                <w:lang w:val="en-GB" w:eastAsia="en-GB"/>
              </w:rPr>
              <w:t>Email  craig.whitsonfay816@mod.gov.uk</w:t>
            </w:r>
            <w:proofErr w:type="gramEnd"/>
          </w:p>
          <w:p w14:paraId="009EB2BC" w14:textId="77777777" w:rsidR="00BF2EA8" w:rsidRPr="00E901ED" w:rsidRDefault="00BF2EA8" w:rsidP="00BF2EA8">
            <w:pPr>
              <w:tabs>
                <w:tab w:val="left" w:pos="536"/>
              </w:tabs>
              <w:spacing w:after="0" w:line="240" w:lineRule="auto"/>
              <w:rPr>
                <w:rFonts w:ascii="Arial" w:eastAsia="Times New Roman" w:hAnsi="Arial" w:cs="Arial"/>
                <w:sz w:val="16"/>
                <w:szCs w:val="16"/>
                <w:lang w:val="en-GB" w:eastAsia="en-GB"/>
              </w:rPr>
            </w:pPr>
          </w:p>
          <w:p w14:paraId="0E58D55E" w14:textId="633B78FD" w:rsidR="00BF2EA8" w:rsidRPr="002F2164" w:rsidRDefault="00BF2EA8" w:rsidP="00BF2EA8">
            <w:pPr>
              <w:tabs>
                <w:tab w:val="left" w:pos="536"/>
              </w:tabs>
              <w:spacing w:after="120" w:line="240" w:lineRule="auto"/>
              <w:rPr>
                <w:rFonts w:ascii="Arial" w:eastAsia="Times New Roman" w:hAnsi="Arial" w:cs="Arial"/>
                <w:sz w:val="16"/>
                <w:szCs w:val="16"/>
                <w:lang w:val="en-GB" w:eastAsia="en-GB"/>
              </w:rPr>
            </w:pPr>
            <w:r w:rsidRPr="00E901ED">
              <w:rPr>
                <w:rFonts w:ascii="Arial" w:eastAsia="Times New Roman" w:hAnsi="Arial" w:cs="Arial"/>
                <w:sz w:val="16"/>
                <w:szCs w:val="16"/>
                <w:lang w:val="en-GB" w:eastAsia="en-GB"/>
              </w:rPr>
              <w:sym w:font="Wingdings" w:char="F028"/>
            </w:r>
            <w:r w:rsidRPr="00E901ED">
              <w:rPr>
                <w:rFonts w:ascii="Arial" w:eastAsia="Times New Roman" w:hAnsi="Arial" w:cs="Arial"/>
                <w:sz w:val="16"/>
                <w:szCs w:val="16"/>
                <w:lang w:val="en-GB" w:eastAsia="en-GB"/>
              </w:rPr>
              <w:tab/>
            </w:r>
            <w:bookmarkStart w:id="50" w:name="pm_tel_appendix"/>
            <w:bookmarkEnd w:id="50"/>
            <w:r w:rsidRPr="00E901ED">
              <w:rPr>
                <w:rFonts w:ascii="Arial" w:eastAsia="Times New Roman" w:hAnsi="Arial" w:cs="Arial"/>
                <w:sz w:val="16"/>
                <w:szCs w:val="16"/>
                <w:lang w:val="en-GB" w:eastAsia="en-GB"/>
              </w:rPr>
              <w:t>02392625593</w:t>
            </w:r>
          </w:p>
        </w:tc>
        <w:tc>
          <w:tcPr>
            <w:tcW w:w="242" w:type="dxa"/>
            <w:tcBorders>
              <w:left w:val="single" w:sz="4" w:space="0" w:color="auto"/>
              <w:right w:val="single" w:sz="4" w:space="0" w:color="auto"/>
            </w:tcBorders>
            <w:shd w:val="pct12" w:color="auto" w:fill="auto"/>
          </w:tcPr>
          <w:p w14:paraId="0E58D55F" w14:textId="77777777" w:rsidR="00BF2EA8" w:rsidRPr="002F2164" w:rsidRDefault="00BF2EA8" w:rsidP="00BF2EA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BF2EA8" w:rsidRPr="002F2164" w:rsidRDefault="00BF2EA8" w:rsidP="00BF2EA8">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BF2EA8" w:rsidRPr="002F2164" w:rsidRDefault="00BF2EA8" w:rsidP="00BF2EA8">
            <w:pPr>
              <w:spacing w:after="0" w:line="240" w:lineRule="auto"/>
              <w:rPr>
                <w:rFonts w:ascii="Arial" w:eastAsia="Times New Roman" w:hAnsi="Arial" w:cs="Arial"/>
                <w:sz w:val="16"/>
                <w:szCs w:val="20"/>
                <w:lang w:val="en-GB" w:eastAsia="en-GB"/>
              </w:rPr>
            </w:pPr>
          </w:p>
          <w:p w14:paraId="0E58D562" w14:textId="77777777" w:rsidR="00BF2EA8" w:rsidRPr="002F2164" w:rsidRDefault="00BF2EA8" w:rsidP="00BF2EA8">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BF2EA8" w:rsidRPr="002F2164" w:rsidRDefault="00BF2EA8" w:rsidP="00BF2EA8">
            <w:pPr>
              <w:spacing w:after="0" w:line="240" w:lineRule="auto"/>
              <w:rPr>
                <w:rFonts w:ascii="Arial" w:eastAsia="Times New Roman" w:hAnsi="Arial" w:cs="Arial"/>
                <w:sz w:val="16"/>
                <w:szCs w:val="20"/>
                <w:lang w:val="en-GB" w:eastAsia="en-GB"/>
              </w:rPr>
            </w:pPr>
            <w:bookmarkStart w:id="51" w:name="consignment"/>
            <w:bookmarkEnd w:id="51"/>
          </w:p>
          <w:p w14:paraId="0B909582" w14:textId="77777777" w:rsidR="00BF02DB" w:rsidRDefault="00BF2EA8" w:rsidP="00BF02DB">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p w14:paraId="0E58D564" w14:textId="44C45D7D" w:rsidR="00BF02DB" w:rsidRPr="00BF02DB" w:rsidRDefault="00BF02DB" w:rsidP="00BF02DB">
            <w:pPr>
              <w:rPr>
                <w:rFonts w:ascii="Arial" w:eastAsia="Times New Roman" w:hAnsi="Arial" w:cs="Arial"/>
                <w:sz w:val="16"/>
                <w:szCs w:val="20"/>
                <w:lang w:val="en-GB" w:eastAsia="en-GB"/>
              </w:rPr>
            </w:pPr>
          </w:p>
        </w:tc>
        <w:tc>
          <w:tcPr>
            <w:tcW w:w="253" w:type="dxa"/>
            <w:tcBorders>
              <w:left w:val="single" w:sz="4" w:space="0" w:color="auto"/>
            </w:tcBorders>
            <w:shd w:val="pct12" w:color="auto" w:fill="auto"/>
          </w:tcPr>
          <w:p w14:paraId="0E58D565" w14:textId="77777777" w:rsidR="00BF2EA8" w:rsidRPr="002F2164" w:rsidRDefault="00BF2EA8" w:rsidP="00BF2EA8">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6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0E58D56B"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6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0E58D56D"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2" w:name="pack_authority"/>
            <w:bookmarkEnd w:id="52"/>
            <w:r w:rsidRPr="002F2164">
              <w:rPr>
                <w:rFonts w:ascii="Arial" w:eastAsia="Times New Roman" w:hAnsi="Arial" w:cs="Arial"/>
                <w:sz w:val="16"/>
                <w:szCs w:val="16"/>
                <w:lang w:val="en-GB" w:eastAsia="en-GB"/>
              </w:rPr>
              <w:t>DES IMOC SCP TLS Packaging</w:t>
            </w:r>
          </w:p>
          <w:p w14:paraId="0E58D56E"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0E58D56F"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0E58D57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0E58D57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0E58D57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0E58D573"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 xml:space="preserve">030 679 81113 / </w:t>
            </w:r>
            <w:proofErr w:type="gramStart"/>
            <w:r w:rsidRPr="002F2164">
              <w:rPr>
                <w:rFonts w:ascii="Arial" w:eastAsia="Times New Roman" w:hAnsi="Arial" w:cs="Arial"/>
                <w:sz w:val="14"/>
                <w:szCs w:val="20"/>
                <w:lang w:val="en-GB" w:eastAsia="en-GB"/>
              </w:rPr>
              <w:t>81114  Fax</w:t>
            </w:r>
            <w:proofErr w:type="gramEnd"/>
            <w:r w:rsidRPr="002F2164">
              <w:rPr>
                <w:rFonts w:ascii="Arial" w:eastAsia="Times New Roman" w:hAnsi="Arial" w:cs="Arial"/>
                <w:sz w:val="14"/>
                <w:szCs w:val="20"/>
                <w:lang w:val="en-GB" w:eastAsia="en-GB"/>
              </w:rPr>
              <w:t xml:space="preserve">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3" w:name="supply_support"/>
            <w:bookmarkEnd w:id="53"/>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4" w:name="drawings_spec"/>
            <w:bookmarkEnd w:id="54"/>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r w:rsidRPr="002F2164">
              <w:rPr>
                <w:rFonts w:ascii="Arial" w:eastAsia="Times New Roman" w:hAnsi="Arial" w:cs="Arial"/>
                <w:sz w:val="16"/>
                <w:szCs w:val="20"/>
                <w:lang w:val="en-GB" w:eastAsia="en-GB"/>
              </w:rPr>
              <w:t>Liverpool,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55" w:name="QA_rep"/>
            <w:bookmarkEnd w:id="55"/>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6" w:name="QA_requirements"/>
            <w:bookmarkEnd w:id="56"/>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Bicester, OX25 1LP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BF02DB">
        <w:trPr>
          <w:trHeight w:val="58"/>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4"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28AABDDE" w14:textId="3942AA31" w:rsidR="00BF02DB"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14:paraId="0E58D5C7"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BF02DB">
        <w:trPr>
          <w:trHeight w:val="58"/>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C"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CE" w14:textId="77777777" w:rsidR="0079517E" w:rsidRDefault="0079517E" w:rsidP="002F2164">
      <w:pPr>
        <w:spacing w:after="0" w:line="240" w:lineRule="auto"/>
        <w:jc w:val="both"/>
        <w:rPr>
          <w:rFonts w:ascii="Arial" w:eastAsia="Times New Roman" w:hAnsi="Arial" w:cs="Times New Roman"/>
          <w:szCs w:val="20"/>
          <w:lang w:val="en-GB" w:eastAsia="en-GB"/>
        </w:rPr>
      </w:pPr>
    </w:p>
    <w:p w14:paraId="0E58D5CF"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14:paraId="0E58D5D1" w14:textId="77777777" w:rsidTr="002F2164">
        <w:tc>
          <w:tcPr>
            <w:tcW w:w="5000" w:type="pct"/>
            <w:tcBorders>
              <w:bottom w:val="single" w:sz="4" w:space="0" w:color="auto"/>
            </w:tcBorders>
            <w:shd w:val="pct25" w:color="auto" w:fill="auto"/>
          </w:tcPr>
          <w:p w14:paraId="0E58D5D0"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0E58D5D5" w14:textId="77777777" w:rsidTr="002F2164">
        <w:tc>
          <w:tcPr>
            <w:tcW w:w="5000" w:type="pct"/>
            <w:shd w:val="clear" w:color="auto" w:fill="auto"/>
          </w:tcPr>
          <w:p w14:paraId="0E58D5D2"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0E58D5D4" w14:textId="77777777" w:rsidR="002F2164" w:rsidRPr="002F2164" w:rsidRDefault="002F2164" w:rsidP="00BF02DB">
            <w:pPr>
              <w:tabs>
                <w:tab w:val="left" w:pos="-426"/>
              </w:tabs>
              <w:suppressAutoHyphens/>
              <w:spacing w:after="0" w:line="240" w:lineRule="auto"/>
              <w:outlineLvl w:val="0"/>
              <w:rPr>
                <w:rFonts w:ascii="Arial" w:eastAsia="Times New Roman" w:hAnsi="Arial" w:cs="Arial"/>
                <w:sz w:val="20"/>
                <w:szCs w:val="20"/>
                <w:lang w:val="en-GB" w:eastAsia="en-GB"/>
              </w:rPr>
            </w:pPr>
            <w:bookmarkStart w:id="57" w:name="csi_1"/>
            <w:bookmarkEnd w:id="57"/>
          </w:p>
        </w:tc>
      </w:tr>
      <w:tr w:rsidR="002F2164" w:rsidRPr="002F2164" w14:paraId="0E58D5D8" w14:textId="77777777" w:rsidTr="002F2164">
        <w:tc>
          <w:tcPr>
            <w:tcW w:w="5000" w:type="pct"/>
            <w:shd w:val="clear" w:color="auto" w:fill="auto"/>
          </w:tcPr>
          <w:p w14:paraId="0E58D5D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14:paraId="0E58D5D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8" w:name="csi_2"/>
            <w:bookmarkEnd w:id="58"/>
          </w:p>
        </w:tc>
      </w:tr>
      <w:tr w:rsidR="002F2164" w:rsidRPr="002F2164" w14:paraId="0E58D5DC" w14:textId="77777777" w:rsidTr="002F2164">
        <w:tc>
          <w:tcPr>
            <w:tcW w:w="5000" w:type="pct"/>
            <w:shd w:val="clear" w:color="auto" w:fill="auto"/>
          </w:tcPr>
          <w:p w14:paraId="0E58D5D9"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14:paraId="0E58D5D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59" w:name="csi_3"/>
            <w:bookmarkEnd w:id="59"/>
          </w:p>
          <w:p w14:paraId="0E58D5D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E" w14:textId="77777777" w:rsidTr="002F2164">
        <w:trPr>
          <w:trHeight w:val="1111"/>
        </w:trPr>
        <w:tc>
          <w:tcPr>
            <w:tcW w:w="5000" w:type="pct"/>
            <w:shd w:val="clear" w:color="auto" w:fill="auto"/>
          </w:tcPr>
          <w:p w14:paraId="0E58D5DD" w14:textId="77777777"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0" w:name="csi_4"/>
            <w:bookmarkEnd w:id="60"/>
          </w:p>
        </w:tc>
      </w:tr>
      <w:tr w:rsidR="002F2164" w:rsidRPr="002F2164" w14:paraId="0E58D5E0" w14:textId="77777777" w:rsidTr="002F2164">
        <w:trPr>
          <w:trHeight w:val="535"/>
        </w:trPr>
        <w:tc>
          <w:tcPr>
            <w:tcW w:w="5000" w:type="pct"/>
            <w:shd w:val="clear" w:color="auto" w:fill="auto"/>
          </w:tcPr>
          <w:p w14:paraId="0E58D5DF"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1" w:name="csi_date"/>
            <w:bookmarkEnd w:id="61"/>
          </w:p>
        </w:tc>
      </w:tr>
      <w:tr w:rsidR="002F2164" w:rsidRPr="002F2164" w14:paraId="0E58D5E7" w14:textId="77777777" w:rsidTr="002F2164">
        <w:trPr>
          <w:trHeight w:val="1705"/>
        </w:trPr>
        <w:tc>
          <w:tcPr>
            <w:tcW w:w="5000" w:type="pct"/>
            <w:shd w:val="clear" w:color="auto" w:fill="auto"/>
          </w:tcPr>
          <w:p w14:paraId="0E58D5E1"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0E58D5E2"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0E58D5E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0E58D5E4"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0E58D5E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0E58D5E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w:t>
            </w:r>
            <w:r w:rsidRPr="00BF02DB">
              <w:rPr>
                <w:rFonts w:ascii="Arial" w:eastAsia="Times New Roman" w:hAnsi="Arial" w:cs="Arial"/>
                <w:sz w:val="20"/>
                <w:szCs w:val="20"/>
                <w:lang w:val="en-GB" w:eastAsia="en-GB"/>
              </w:rPr>
              <w:t xml:space="preserve">for </w:t>
            </w:r>
            <w:r w:rsidR="00C5544C" w:rsidRPr="00BF02DB">
              <w:rPr>
                <w:rFonts w:ascii="Arial" w:eastAsia="Times New Roman" w:hAnsi="Arial" w:cs="Arial"/>
                <w:sz w:val="20"/>
                <w:szCs w:val="20"/>
                <w:lang w:val="en-GB" w:eastAsia="en-GB"/>
              </w:rPr>
              <w:t xml:space="preserve">90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2" w:name="MULTIpo_title2"/>
            <w:bookmarkEnd w:id="62"/>
            <w:r w:rsidRPr="002F2164">
              <w:rPr>
                <w:rFonts w:ascii="Arial" w:eastAsia="Times New Roman" w:hAnsi="Arial" w:cs="Arial"/>
                <w:sz w:val="20"/>
                <w:szCs w:val="20"/>
                <w:lang w:val="en-GB" w:eastAsia="en-GB"/>
              </w:rPr>
              <w:t>Less Complex Requirements (up to £118,113)</w:t>
            </w:r>
          </w:p>
          <w:p w14:paraId="0E58D5ED"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F" w14:textId="6FBBBCE9"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14:paraId="0E58D5F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0E58D5F2"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 …</w:t>
            </w:r>
            <w:r w:rsidR="00474CD0">
              <w:rPr>
                <w:rFonts w:ascii="Arial" w:eastAsia="Times New Roman" w:hAnsi="Arial" w:cs="Arial"/>
                <w:sz w:val="20"/>
                <w:szCs w:val="20"/>
                <w:lang w:val="en-GB" w:eastAsia="en-GB"/>
              </w:rPr>
              <w:t>signed on original .</w:t>
            </w:r>
            <w:r w:rsidRPr="002F2164">
              <w:rPr>
                <w:rFonts w:ascii="Arial" w:eastAsia="Times New Roman" w:hAnsi="Arial" w:cs="Arial"/>
                <w:sz w:val="20"/>
                <w:szCs w:val="20"/>
                <w:lang w:val="en-GB" w:eastAsia="en-GB"/>
              </w:rPr>
              <w:t>..</w:t>
            </w:r>
          </w:p>
          <w:p w14:paraId="0E58D5F4" w14:textId="29C2E6A0"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14:paraId="0E58D5F5"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0E58D5F6"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77777777" w:rsidR="00474CD0" w:rsidRPr="00ED61AE"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00C5544C" w:rsidRPr="00ED61AE">
              <w:rPr>
                <w:rFonts w:ascii="Arial" w:eastAsia="Times New Roman" w:hAnsi="Arial" w:cs="Arial"/>
                <w:sz w:val="20"/>
                <w:szCs w:val="20"/>
                <w:lang w:val="en-GB" w:eastAsia="en-GB"/>
              </w:rPr>
              <w:t>LEE CULSHAW</w:t>
            </w:r>
            <w:r w:rsidRPr="00ED61AE">
              <w:rPr>
                <w:rFonts w:ascii="Arial" w:eastAsia="Times New Roman" w:hAnsi="Arial" w:cs="Arial"/>
                <w:sz w:val="20"/>
                <w:szCs w:val="20"/>
                <w:lang w:val="en-GB" w:eastAsia="en-GB"/>
              </w:rPr>
              <w:t xml:space="preserve"> </w:t>
            </w:r>
          </w:p>
          <w:p w14:paraId="0E58D5FC" w14:textId="73721F60" w:rsidR="00474CD0" w:rsidRPr="00ED61AE"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D61AE">
              <w:rPr>
                <w:rFonts w:ascii="Arial" w:eastAsia="Times New Roman" w:hAnsi="Arial" w:cs="Arial"/>
                <w:sz w:val="20"/>
                <w:szCs w:val="20"/>
                <w:lang w:val="en-GB" w:eastAsia="en-GB"/>
              </w:rPr>
              <w:t>Position: C</w:t>
            </w:r>
            <w:r w:rsidR="00C5544C" w:rsidRPr="00ED61AE">
              <w:rPr>
                <w:rFonts w:ascii="Arial" w:eastAsia="Times New Roman" w:hAnsi="Arial" w:cs="Arial"/>
                <w:sz w:val="20"/>
                <w:szCs w:val="20"/>
                <w:lang w:val="en-GB" w:eastAsia="en-GB"/>
              </w:rPr>
              <w:t xml:space="preserve">OMMERCIAL </w:t>
            </w:r>
            <w:r w:rsidR="00ED61AE">
              <w:rPr>
                <w:rFonts w:ascii="Arial" w:eastAsia="Times New Roman" w:hAnsi="Arial" w:cs="Arial"/>
                <w:sz w:val="20"/>
                <w:szCs w:val="20"/>
                <w:lang w:val="en-GB" w:eastAsia="en-GB"/>
              </w:rPr>
              <w:t>MANAGER</w:t>
            </w:r>
          </w:p>
          <w:p w14:paraId="0E58D5FD"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3"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63"/>
          </w:p>
          <w:p w14:paraId="0E58D5FF"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60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14:paraId="0E58D601" w14:textId="35164FAF"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r>
      <w:tr w:rsidR="002F2164" w:rsidRPr="002F2164" w14:paraId="0E58D604" w14:textId="77777777" w:rsidTr="002F2164">
        <w:tc>
          <w:tcPr>
            <w:tcW w:w="5000" w:type="pct"/>
            <w:gridSpan w:val="2"/>
          </w:tcPr>
          <w:p w14:paraId="0E58D603" w14:textId="77145093"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ED61AE">
              <w:rPr>
                <w:rFonts w:ascii="Arial" w:eastAsia="Times New Roman" w:hAnsi="Arial" w:cs="Arial"/>
                <w:sz w:val="20"/>
                <w:szCs w:val="20"/>
                <w:lang w:val="en-GB" w:eastAsia="en-GB"/>
              </w:rPr>
              <w:t>31/03/20</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64" w:name="t1_purchase_order_sor"/>
      <w:bookmarkEnd w:id="64"/>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14:paraId="0E58D609" w14:textId="77777777" w:rsidTr="002F2164">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2F2164">
        <w:trPr>
          <w:trHeight w:val="188"/>
        </w:trPr>
        <w:tc>
          <w:tcPr>
            <w:tcW w:w="270"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2F2164">
        <w:trPr>
          <w:trHeight w:val="897"/>
        </w:trPr>
        <w:tc>
          <w:tcPr>
            <w:tcW w:w="270"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14:paraId="0E58D62E" w14:textId="77777777" w:rsidTr="002F2164">
        <w:trPr>
          <w:trHeight w:val="805"/>
        </w:trPr>
        <w:tc>
          <w:tcPr>
            <w:tcW w:w="270" w:type="pct"/>
            <w:shd w:val="clear" w:color="auto" w:fill="auto"/>
          </w:tcPr>
          <w:p w14:paraId="0E58D623" w14:textId="77777777" w:rsidR="0079517E" w:rsidRPr="00F04315" w:rsidRDefault="0079517E" w:rsidP="0079517E">
            <w:pPr>
              <w:spacing w:after="0" w:line="240" w:lineRule="auto"/>
              <w:jc w:val="center"/>
              <w:rPr>
                <w:rFonts w:ascii="Arial" w:eastAsia="Times New Roman" w:hAnsi="Arial" w:cs="Arial"/>
                <w:sz w:val="20"/>
                <w:szCs w:val="20"/>
                <w:lang w:val="en-GB" w:eastAsia="en-GB"/>
              </w:rPr>
            </w:pPr>
            <w:r w:rsidRPr="00F04315">
              <w:rPr>
                <w:rFonts w:ascii="Arial" w:eastAsia="Times New Roman" w:hAnsi="Arial" w:cs="Arial"/>
                <w:sz w:val="20"/>
                <w:szCs w:val="20"/>
                <w:lang w:val="en-GB" w:eastAsia="en-GB"/>
              </w:rPr>
              <w:t>1</w:t>
            </w:r>
          </w:p>
        </w:tc>
        <w:tc>
          <w:tcPr>
            <w:tcW w:w="316" w:type="pct"/>
            <w:shd w:val="clear" w:color="auto" w:fill="auto"/>
          </w:tcPr>
          <w:p w14:paraId="0E58D624" w14:textId="77777777" w:rsidR="0079517E" w:rsidRPr="00F04315"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25" w14:textId="77777777" w:rsidR="0079517E" w:rsidRPr="00F04315"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1CD68FAB" w14:textId="77777777" w:rsidR="00F04315" w:rsidRPr="00F04315" w:rsidRDefault="00F04315" w:rsidP="00F04315">
            <w:pPr>
              <w:spacing w:after="0" w:line="240" w:lineRule="auto"/>
              <w:rPr>
                <w:rFonts w:ascii="Arial" w:eastAsia="Times New Roman" w:hAnsi="Arial" w:cs="Arial"/>
                <w:sz w:val="20"/>
                <w:szCs w:val="20"/>
                <w:lang w:eastAsia="en-GB"/>
              </w:rPr>
            </w:pPr>
            <w:r w:rsidRPr="00F04315">
              <w:rPr>
                <w:rFonts w:ascii="Arial" w:eastAsia="Times New Roman" w:hAnsi="Arial" w:cs="Arial"/>
                <w:bCs/>
                <w:sz w:val="20"/>
                <w:szCs w:val="20"/>
                <w:lang w:eastAsia="en-GB"/>
              </w:rPr>
              <w:t>Provision of Flying Training Pipeline Management Tool</w:t>
            </w:r>
          </w:p>
          <w:p w14:paraId="0E58D626" w14:textId="14B27245" w:rsidR="0079517E" w:rsidRPr="00F04315" w:rsidRDefault="0079517E" w:rsidP="00F04315">
            <w:pPr>
              <w:spacing w:after="0" w:line="240" w:lineRule="auto"/>
              <w:rPr>
                <w:rFonts w:ascii="Arial" w:eastAsia="Times New Roman" w:hAnsi="Arial" w:cs="Arial"/>
                <w:sz w:val="20"/>
                <w:szCs w:val="20"/>
                <w:lang w:val="en-GB" w:eastAsia="en-GB"/>
              </w:rPr>
            </w:pPr>
          </w:p>
        </w:tc>
        <w:tc>
          <w:tcPr>
            <w:tcW w:w="225" w:type="pct"/>
            <w:shd w:val="clear" w:color="auto" w:fill="auto"/>
          </w:tcPr>
          <w:p w14:paraId="0E58D627" w14:textId="77777777" w:rsidR="0079517E" w:rsidRPr="00F04315" w:rsidRDefault="0079517E" w:rsidP="0079517E">
            <w:pPr>
              <w:jc w:val="center"/>
            </w:pPr>
            <w:r w:rsidRPr="00F04315">
              <w:rPr>
                <w:rFonts w:ascii="Arial" w:eastAsia="Times New Roman" w:hAnsi="Arial" w:cs="Arial"/>
                <w:sz w:val="20"/>
                <w:szCs w:val="20"/>
                <w:lang w:val="en-GB" w:eastAsia="en-GB"/>
              </w:rPr>
              <w:t>XY</w:t>
            </w:r>
          </w:p>
        </w:tc>
        <w:tc>
          <w:tcPr>
            <w:tcW w:w="270" w:type="pct"/>
            <w:shd w:val="clear" w:color="auto" w:fill="auto"/>
          </w:tcPr>
          <w:p w14:paraId="0E58D628" w14:textId="77777777" w:rsidR="0079517E" w:rsidRPr="00F04315" w:rsidRDefault="0079517E" w:rsidP="0079517E">
            <w:pPr>
              <w:spacing w:after="0" w:line="240" w:lineRule="auto"/>
              <w:jc w:val="center"/>
              <w:rPr>
                <w:rFonts w:ascii="Arial" w:eastAsia="Times New Roman" w:hAnsi="Arial" w:cs="Arial"/>
                <w:sz w:val="20"/>
                <w:szCs w:val="20"/>
                <w:lang w:val="en-GB" w:eastAsia="en-GB"/>
              </w:rPr>
            </w:pPr>
            <w:r w:rsidRPr="00F04315">
              <w:rPr>
                <w:rFonts w:ascii="Arial" w:eastAsia="Times New Roman" w:hAnsi="Arial" w:cs="Arial"/>
                <w:sz w:val="20"/>
                <w:szCs w:val="20"/>
                <w:lang w:val="en-GB" w:eastAsia="en-GB"/>
              </w:rPr>
              <w:t>00</w:t>
            </w:r>
          </w:p>
        </w:tc>
        <w:tc>
          <w:tcPr>
            <w:tcW w:w="631" w:type="pct"/>
            <w:shd w:val="clear" w:color="auto" w:fill="auto"/>
          </w:tcPr>
          <w:p w14:paraId="0E58D62A" w14:textId="5B411DDB" w:rsidR="0079517E" w:rsidRPr="00F04315" w:rsidRDefault="00F04315" w:rsidP="0079517E">
            <w:pPr>
              <w:spacing w:after="0" w:line="240" w:lineRule="auto"/>
              <w:jc w:val="center"/>
              <w:rPr>
                <w:rFonts w:ascii="Arial" w:eastAsia="Times New Roman" w:hAnsi="Arial" w:cs="Arial"/>
                <w:sz w:val="20"/>
                <w:szCs w:val="20"/>
                <w:lang w:val="en-GB" w:eastAsia="en-GB"/>
              </w:rPr>
            </w:pPr>
            <w:r w:rsidRPr="00F04315">
              <w:rPr>
                <w:rFonts w:ascii="Arial" w:eastAsia="Times New Roman" w:hAnsi="Arial" w:cs="Arial"/>
                <w:sz w:val="20"/>
                <w:szCs w:val="20"/>
                <w:lang w:val="en-GB" w:eastAsia="en-GB"/>
              </w:rPr>
              <w:t>April 1</w:t>
            </w:r>
            <w:r w:rsidRPr="00F04315">
              <w:rPr>
                <w:rFonts w:ascii="Arial" w:eastAsia="Times New Roman" w:hAnsi="Arial" w:cs="Arial"/>
                <w:sz w:val="20"/>
                <w:szCs w:val="20"/>
                <w:vertAlign w:val="superscript"/>
                <w:lang w:val="en-GB" w:eastAsia="en-GB"/>
              </w:rPr>
              <w:t>st</w:t>
            </w:r>
            <w:proofErr w:type="gramStart"/>
            <w:r w:rsidRPr="00F04315">
              <w:rPr>
                <w:rFonts w:ascii="Arial" w:eastAsia="Times New Roman" w:hAnsi="Arial" w:cs="Arial"/>
                <w:sz w:val="20"/>
                <w:szCs w:val="20"/>
                <w:lang w:val="en-GB" w:eastAsia="en-GB"/>
              </w:rPr>
              <w:t xml:space="preserve"> 2020</w:t>
            </w:r>
            <w:proofErr w:type="gramEnd"/>
            <w:r w:rsidRPr="00F04315">
              <w:rPr>
                <w:rFonts w:ascii="Arial" w:eastAsia="Times New Roman" w:hAnsi="Arial" w:cs="Arial"/>
                <w:sz w:val="20"/>
                <w:szCs w:val="20"/>
                <w:lang w:val="en-GB" w:eastAsia="en-GB"/>
              </w:rPr>
              <w:t>- April 1</w:t>
            </w:r>
            <w:r w:rsidRPr="00F04315">
              <w:rPr>
                <w:rFonts w:ascii="Arial" w:eastAsia="Times New Roman" w:hAnsi="Arial" w:cs="Arial"/>
                <w:sz w:val="20"/>
                <w:szCs w:val="20"/>
                <w:vertAlign w:val="superscript"/>
                <w:lang w:val="en-GB" w:eastAsia="en-GB"/>
              </w:rPr>
              <w:t>st</w:t>
            </w:r>
            <w:r w:rsidRPr="00F04315">
              <w:rPr>
                <w:rFonts w:ascii="Arial" w:eastAsia="Times New Roman" w:hAnsi="Arial" w:cs="Arial"/>
                <w:sz w:val="20"/>
                <w:szCs w:val="20"/>
                <w:lang w:val="en-GB" w:eastAsia="en-GB"/>
              </w:rPr>
              <w:t xml:space="preserve"> 2022</w:t>
            </w:r>
          </w:p>
        </w:tc>
        <w:tc>
          <w:tcPr>
            <w:tcW w:w="181" w:type="pct"/>
            <w:shd w:val="clear" w:color="auto" w:fill="auto"/>
          </w:tcPr>
          <w:p w14:paraId="0E58D62B" w14:textId="77777777" w:rsidR="0079517E" w:rsidRPr="00F04315" w:rsidRDefault="0079517E" w:rsidP="0079517E">
            <w:pPr>
              <w:spacing w:after="0" w:line="240" w:lineRule="auto"/>
              <w:jc w:val="center"/>
              <w:rPr>
                <w:rFonts w:ascii="Arial" w:eastAsia="Times New Roman" w:hAnsi="Arial" w:cs="Arial"/>
                <w:sz w:val="20"/>
                <w:szCs w:val="20"/>
                <w:lang w:val="en-GB" w:eastAsia="en-GB"/>
              </w:rPr>
            </w:pPr>
            <w:r w:rsidRPr="00F04315">
              <w:rPr>
                <w:rFonts w:ascii="Arial" w:eastAsia="Times New Roman" w:hAnsi="Arial" w:cs="Arial"/>
                <w:sz w:val="20"/>
                <w:szCs w:val="20"/>
                <w:lang w:val="en-GB" w:eastAsia="en-GB"/>
              </w:rPr>
              <w:t>1</w:t>
            </w:r>
          </w:p>
        </w:tc>
        <w:tc>
          <w:tcPr>
            <w:tcW w:w="513" w:type="pct"/>
            <w:shd w:val="clear" w:color="auto" w:fill="auto"/>
          </w:tcPr>
          <w:p w14:paraId="0E58D62C" w14:textId="2C016FF5" w:rsidR="0079517E" w:rsidRPr="00F04315" w:rsidRDefault="0079517E" w:rsidP="0079517E">
            <w:pPr>
              <w:spacing w:after="0" w:line="240" w:lineRule="auto"/>
              <w:jc w:val="center"/>
              <w:rPr>
                <w:rFonts w:ascii="Arial" w:eastAsia="Times New Roman" w:hAnsi="Arial" w:cs="Arial"/>
                <w:sz w:val="20"/>
                <w:szCs w:val="20"/>
                <w:lang w:val="en-GB" w:eastAsia="en-GB"/>
              </w:rPr>
            </w:pPr>
          </w:p>
        </w:tc>
        <w:tc>
          <w:tcPr>
            <w:tcW w:w="702" w:type="pct"/>
          </w:tcPr>
          <w:p w14:paraId="0E58D62D" w14:textId="3FBC5F87" w:rsidR="0079517E" w:rsidRPr="00F04315" w:rsidRDefault="0079517E" w:rsidP="0079517E">
            <w:pPr>
              <w:jc w:val="center"/>
            </w:pPr>
            <w:bookmarkStart w:id="65" w:name="_GoBack"/>
            <w:bookmarkEnd w:id="65"/>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0E58D66D" w14:textId="77777777" w:rsidTr="00C749CD">
        <w:tc>
          <w:tcPr>
            <w:tcW w:w="110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C749CD">
        <w:trPr>
          <w:trHeight w:val="602"/>
        </w:trPr>
        <w:tc>
          <w:tcPr>
            <w:tcW w:w="1101" w:type="dxa"/>
            <w:shd w:val="clear" w:color="auto" w:fill="auto"/>
          </w:tcPr>
          <w:p w14:paraId="0E58D66E" w14:textId="678275CD" w:rsidR="002F2164" w:rsidRPr="00F04315" w:rsidRDefault="00F04315" w:rsidP="002F2164">
            <w:pPr>
              <w:spacing w:after="0" w:line="240" w:lineRule="auto"/>
              <w:jc w:val="both"/>
              <w:rPr>
                <w:rFonts w:ascii="Arial" w:eastAsia="Times New Roman" w:hAnsi="Arial" w:cs="Times New Roman"/>
                <w:szCs w:val="20"/>
                <w:lang w:val="en-GB" w:eastAsia="en-GB"/>
              </w:rPr>
            </w:pPr>
            <w:bookmarkStart w:id="66" w:name="Start_Consignee_Info"/>
            <w:bookmarkEnd w:id="66"/>
            <w:r w:rsidRPr="00F04315">
              <w:rPr>
                <w:rFonts w:ascii="Arial" w:eastAsia="Times New Roman" w:hAnsi="Arial" w:cs="Times New Roman"/>
                <w:szCs w:val="20"/>
                <w:lang w:val="en-GB" w:eastAsia="en-GB"/>
              </w:rPr>
              <w:t>1</w:t>
            </w:r>
            <w:r w:rsidR="002F2164" w:rsidRPr="00F04315">
              <w:rPr>
                <w:rFonts w:ascii="Arial" w:eastAsia="Times New Roman" w:hAnsi="Arial" w:cs="Times New Roman"/>
                <w:szCs w:val="20"/>
                <w:lang w:val="en-GB" w:eastAsia="en-GB"/>
              </w:rPr>
              <w:t xml:space="preserve"> </w:t>
            </w:r>
          </w:p>
        </w:tc>
        <w:tc>
          <w:tcPr>
            <w:tcW w:w="14821" w:type="dxa"/>
            <w:shd w:val="clear" w:color="auto" w:fill="auto"/>
          </w:tcPr>
          <w:p w14:paraId="57CAA776" w14:textId="00E1B9DB" w:rsidR="00F04315" w:rsidRPr="00F04315" w:rsidRDefault="00F04315" w:rsidP="00F04315">
            <w:pPr>
              <w:spacing w:after="0" w:line="240" w:lineRule="auto"/>
              <w:jc w:val="both"/>
              <w:rPr>
                <w:rFonts w:ascii="Arial" w:eastAsia="Times New Roman" w:hAnsi="Arial" w:cs="Times New Roman"/>
                <w:lang w:val="en-GB" w:eastAsia="en-GB"/>
              </w:rPr>
            </w:pPr>
            <w:r w:rsidRPr="00F04315">
              <w:rPr>
                <w:rFonts w:ascii="Arial" w:eastAsia="Times New Roman" w:hAnsi="Arial" w:cs="Times New Roman"/>
                <w:lang w:val="en-GB" w:eastAsia="en-GB"/>
              </w:rPr>
              <w:t>Navy Command Mail Point 2.1, Leach Building, HMS Excellent, Whale Island, Portsmouth, PO2 8DX</w:t>
            </w:r>
          </w:p>
          <w:p w14:paraId="0E58D66F" w14:textId="12A9B2D5" w:rsidR="002F2164" w:rsidRPr="00F04315" w:rsidRDefault="002F2164" w:rsidP="002F2164">
            <w:pPr>
              <w:spacing w:after="0" w:line="240" w:lineRule="auto"/>
              <w:jc w:val="both"/>
              <w:rPr>
                <w:rFonts w:ascii="Arial" w:eastAsia="Times New Roman" w:hAnsi="Arial" w:cs="Times New Roman"/>
                <w:lang w:val="en-GB" w:eastAsia="en-GB"/>
              </w:rPr>
            </w:pPr>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14:paraId="0E58D673"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7" w:name="tcstart"/>
      <w:bookmarkEnd w:id="67"/>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0E58D674" w14:textId="77777777" w:rsidR="002F2164" w:rsidRPr="002F2164" w:rsidRDefault="002F2164" w:rsidP="002F2164">
      <w:pPr>
        <w:spacing w:after="0" w:line="240" w:lineRule="auto"/>
        <w:jc w:val="both"/>
        <w:rPr>
          <w:rFonts w:ascii="Arial" w:eastAsia="Times New Roman" w:hAnsi="Arial" w:cs="Arial"/>
          <w:lang w:val="en-GB" w:eastAsia="en-GB"/>
        </w:rPr>
      </w:pPr>
    </w:p>
    <w:p w14:paraId="0E58D675" w14:textId="77777777" w:rsidR="002F2164" w:rsidRPr="002F2164" w:rsidRDefault="002F2164" w:rsidP="002F2164">
      <w:pPr>
        <w:spacing w:after="0" w:line="240" w:lineRule="auto"/>
        <w:jc w:val="both"/>
        <w:rPr>
          <w:rFonts w:ascii="Arial" w:eastAsia="Times New Roman" w:hAnsi="Arial" w:cs="Arial"/>
          <w:color w:val="FF0000"/>
          <w:lang w:val="en-GB" w:eastAsia="en-GB"/>
        </w:rPr>
      </w:pPr>
    </w:p>
    <w:p w14:paraId="0E58D678" w14:textId="65429C56" w:rsidR="00E5380D" w:rsidRDefault="00E107E8" w:rsidP="00E107E8">
      <w:pPr>
        <w:spacing w:after="0" w:line="240" w:lineRule="auto"/>
        <w:ind w:right="-20"/>
        <w:rPr>
          <w:rFonts w:ascii="Arial" w:eastAsia="Times New Roman" w:hAnsi="Arial" w:cs="Arial"/>
          <w:lang w:val="en-GB" w:eastAsia="en-GB"/>
        </w:rPr>
      </w:pPr>
      <w:proofErr w:type="spellStart"/>
      <w:r>
        <w:rPr>
          <w:rFonts w:ascii="Arial" w:eastAsia="Times New Roman" w:hAnsi="Arial" w:cs="Arial"/>
          <w:lang w:val="en-GB" w:eastAsia="en-GB"/>
        </w:rPr>
        <w:t>Bellwade</w:t>
      </w:r>
      <w:proofErr w:type="spellEnd"/>
      <w:r>
        <w:rPr>
          <w:rFonts w:ascii="Arial" w:eastAsia="Times New Roman" w:hAnsi="Arial" w:cs="Arial"/>
          <w:lang w:val="en-GB" w:eastAsia="en-GB"/>
        </w:rPr>
        <w:t xml:space="preserve"> Ltd have worked with Flying Training to produce a software programme that is based on current Excel databases. The programme will produce data software that can be used within Navy Command. A one</w:t>
      </w:r>
      <w:r w:rsidR="00F04315">
        <w:rPr>
          <w:rFonts w:ascii="Arial" w:eastAsia="Times New Roman" w:hAnsi="Arial" w:cs="Arial"/>
          <w:lang w:val="en-GB" w:eastAsia="en-GB"/>
        </w:rPr>
        <w:t>-</w:t>
      </w:r>
      <w:r>
        <w:rPr>
          <w:rFonts w:ascii="Arial" w:eastAsia="Times New Roman" w:hAnsi="Arial" w:cs="Arial"/>
          <w:lang w:val="en-GB" w:eastAsia="en-GB"/>
        </w:rPr>
        <w:t xml:space="preserve">year trial has already been completed, </w:t>
      </w:r>
      <w:r w:rsidR="00026B65">
        <w:rPr>
          <w:rFonts w:ascii="Arial" w:eastAsia="Times New Roman" w:hAnsi="Arial" w:cs="Arial"/>
          <w:lang w:val="en-GB" w:eastAsia="en-GB"/>
        </w:rPr>
        <w:t xml:space="preserve">this second contract covers deployment to three Royal navy locations over a </w:t>
      </w:r>
      <w:proofErr w:type="gramStart"/>
      <w:r w:rsidR="00026B65">
        <w:rPr>
          <w:rFonts w:ascii="Arial" w:eastAsia="Times New Roman" w:hAnsi="Arial" w:cs="Arial"/>
          <w:lang w:val="en-GB" w:eastAsia="en-GB"/>
        </w:rPr>
        <w:t>24 month</w:t>
      </w:r>
      <w:proofErr w:type="gramEnd"/>
      <w:r w:rsidR="00026B65">
        <w:rPr>
          <w:rFonts w:ascii="Arial" w:eastAsia="Times New Roman" w:hAnsi="Arial" w:cs="Arial"/>
          <w:lang w:val="en-GB" w:eastAsia="en-GB"/>
        </w:rPr>
        <w:t xml:space="preserve"> period.</w:t>
      </w:r>
    </w:p>
    <w:p w14:paraId="4B90A746" w14:textId="77777777" w:rsidR="00C3498D" w:rsidRDefault="00C3498D" w:rsidP="00E107E8">
      <w:pPr>
        <w:spacing w:after="0" w:line="240" w:lineRule="auto"/>
        <w:ind w:right="-20"/>
        <w:rPr>
          <w:rFonts w:ascii="Arial" w:eastAsia="Times New Roman" w:hAnsi="Arial" w:cs="Arial"/>
          <w:lang w:val="en-GB" w:eastAsia="en-GB"/>
        </w:rPr>
      </w:pPr>
    </w:p>
    <w:p w14:paraId="74092360" w14:textId="6D6001EC" w:rsidR="00026B65" w:rsidRPr="00F04315" w:rsidRDefault="00C3498D" w:rsidP="00C3498D">
      <w:pPr>
        <w:spacing w:after="0" w:line="240" w:lineRule="auto"/>
        <w:ind w:right="-20"/>
        <w:rPr>
          <w:rFonts w:ascii="Arial" w:eastAsia="Times New Roman" w:hAnsi="Arial" w:cs="Arial"/>
          <w:lang w:val="en-GB" w:eastAsia="en-GB"/>
        </w:rPr>
      </w:pPr>
      <w:r w:rsidRPr="00F04315">
        <w:rPr>
          <w:rFonts w:ascii="Arial" w:eastAsia="Times New Roman" w:hAnsi="Arial" w:cs="Arial"/>
          <w:lang w:val="en-GB" w:eastAsia="en-GB"/>
        </w:rPr>
        <w:t>This contract covers:</w:t>
      </w:r>
    </w:p>
    <w:p w14:paraId="5E4BE27C" w14:textId="5471EEC1" w:rsidR="00C3498D" w:rsidRPr="00F04315" w:rsidRDefault="00C3498D" w:rsidP="00C3498D">
      <w:pPr>
        <w:pStyle w:val="ListParagraph"/>
        <w:numPr>
          <w:ilvl w:val="0"/>
          <w:numId w:val="11"/>
        </w:numPr>
        <w:autoSpaceDE w:val="0"/>
        <w:autoSpaceDN w:val="0"/>
        <w:adjustRightInd w:val="0"/>
        <w:spacing w:after="0" w:line="240" w:lineRule="auto"/>
        <w:rPr>
          <w:rFonts w:ascii="Arial" w:eastAsiaTheme="minorHAnsi" w:hAnsi="Arial" w:cs="Arial"/>
        </w:rPr>
      </w:pPr>
      <w:r w:rsidRPr="00F04315">
        <w:rPr>
          <w:rFonts w:ascii="Arial" w:hAnsi="Arial" w:cs="Arial"/>
        </w:rPr>
        <w:t xml:space="preserve">One-off deployment of your single tenant </w:t>
      </w:r>
      <w:proofErr w:type="spellStart"/>
      <w:r w:rsidRPr="00F04315">
        <w:rPr>
          <w:rFonts w:ascii="Arial" w:hAnsi="Arial" w:cs="Arial"/>
        </w:rPr>
        <w:t>iSAR</w:t>
      </w:r>
      <w:proofErr w:type="spellEnd"/>
      <w:r w:rsidRPr="00F04315">
        <w:rPr>
          <w:rFonts w:ascii="Arial" w:hAnsi="Arial" w:cs="Arial"/>
        </w:rPr>
        <w:t xml:space="preserve"> instance to secure </w:t>
      </w:r>
      <w:proofErr w:type="spellStart"/>
      <w:r w:rsidRPr="00F04315">
        <w:rPr>
          <w:rFonts w:ascii="Arial" w:hAnsi="Arial" w:cs="Arial"/>
        </w:rPr>
        <w:t>MODNet</w:t>
      </w:r>
      <w:proofErr w:type="spellEnd"/>
      <w:r w:rsidRPr="00F04315">
        <w:rPr>
          <w:rFonts w:ascii="Arial" w:hAnsi="Arial" w:cs="Arial"/>
        </w:rPr>
        <w:t xml:space="preserve"> environment via </w:t>
      </w:r>
      <w:r w:rsidR="006E7A3F">
        <w:rPr>
          <w:rFonts w:ascii="Arial" w:hAnsi="Arial" w:cs="Arial"/>
        </w:rPr>
        <w:t>Project Nelson</w:t>
      </w:r>
      <w:r w:rsidRPr="00F04315">
        <w:rPr>
          <w:rFonts w:ascii="Arial" w:hAnsi="Arial" w:cs="Arial"/>
        </w:rPr>
        <w:t>.</w:t>
      </w:r>
    </w:p>
    <w:p w14:paraId="01F25AAC" w14:textId="77777777" w:rsidR="00F04315" w:rsidRPr="00F04315" w:rsidRDefault="00C3498D" w:rsidP="00F04315">
      <w:pPr>
        <w:pStyle w:val="ListParagraph"/>
        <w:numPr>
          <w:ilvl w:val="0"/>
          <w:numId w:val="11"/>
        </w:numPr>
        <w:autoSpaceDE w:val="0"/>
        <w:autoSpaceDN w:val="0"/>
        <w:adjustRightInd w:val="0"/>
        <w:spacing w:after="0" w:line="240" w:lineRule="auto"/>
        <w:rPr>
          <w:rFonts w:ascii="Arial" w:eastAsiaTheme="minorHAnsi" w:hAnsi="Arial" w:cs="Arial"/>
        </w:rPr>
      </w:pPr>
      <w:proofErr w:type="spellStart"/>
      <w:r w:rsidRPr="00F04315">
        <w:rPr>
          <w:rFonts w:ascii="Arial" w:hAnsi="Arial" w:cs="Arial"/>
        </w:rPr>
        <w:t>iSAR</w:t>
      </w:r>
      <w:proofErr w:type="spellEnd"/>
      <w:r w:rsidRPr="00F04315">
        <w:rPr>
          <w:rFonts w:ascii="Arial" w:hAnsi="Arial" w:cs="Arial"/>
        </w:rPr>
        <w:t xml:space="preserve"> site licence. Includes unlimited initial training, setup and configuration in addition to unlimited access to our development team for ongoing and bespoke updates throughout the life of the agreement. Site licenses are unlimited in terms of users and usage.</w:t>
      </w:r>
    </w:p>
    <w:p w14:paraId="49F64931" w14:textId="40330CC9" w:rsidR="00026B65" w:rsidRPr="00F04315" w:rsidRDefault="00F04315" w:rsidP="00F04315">
      <w:pPr>
        <w:pStyle w:val="ListParagraph"/>
        <w:numPr>
          <w:ilvl w:val="0"/>
          <w:numId w:val="11"/>
        </w:numPr>
        <w:autoSpaceDE w:val="0"/>
        <w:autoSpaceDN w:val="0"/>
        <w:adjustRightInd w:val="0"/>
        <w:spacing w:after="0" w:line="240" w:lineRule="auto"/>
        <w:rPr>
          <w:rFonts w:ascii="Arial" w:eastAsiaTheme="minorHAnsi" w:hAnsi="Arial" w:cs="Arial"/>
        </w:rPr>
      </w:pPr>
      <w:r w:rsidRPr="00F04315">
        <w:rPr>
          <w:rFonts w:ascii="Arial" w:hAnsi="Arial" w:cs="Arial"/>
        </w:rPr>
        <w:t>Secure hosting, proactive monitoring, continuity and service assurance. It is anticipated that this level of hosting would support up to ~2500 and ~50 sites so would not change unless the volume of users/sites was scaled beyond that.</w:t>
      </w:r>
    </w:p>
    <w:p w14:paraId="21603B0A" w14:textId="03C5C1E2" w:rsidR="00026B65" w:rsidRDefault="00026B65" w:rsidP="00026B65">
      <w:pPr>
        <w:autoSpaceDE w:val="0"/>
        <w:autoSpaceDN w:val="0"/>
        <w:adjustRightInd w:val="0"/>
        <w:spacing w:after="0" w:line="240" w:lineRule="auto"/>
        <w:rPr>
          <w:rFonts w:ascii="ArialMT" w:hAnsi="ArialMT" w:cs="ArialMT"/>
          <w:sz w:val="18"/>
          <w:szCs w:val="18"/>
          <w:lang w:val="en-GB"/>
        </w:rPr>
      </w:pPr>
    </w:p>
    <w:p w14:paraId="06B72A75" w14:textId="27DCB853" w:rsidR="00026B65" w:rsidRDefault="00026B65" w:rsidP="00C3498D">
      <w:pPr>
        <w:autoSpaceDE w:val="0"/>
        <w:autoSpaceDN w:val="0"/>
        <w:adjustRightInd w:val="0"/>
        <w:spacing w:after="0" w:line="240" w:lineRule="auto"/>
        <w:rPr>
          <w:rFonts w:ascii="ArialMT" w:hAnsi="ArialMT" w:cs="ArialMT"/>
          <w:sz w:val="18"/>
          <w:szCs w:val="18"/>
          <w:lang w:val="en-GB"/>
        </w:rPr>
      </w:pPr>
    </w:p>
    <w:p w14:paraId="285B19AF" w14:textId="49F51B3A" w:rsidR="00026B65" w:rsidRDefault="00026B65" w:rsidP="00026B65">
      <w:pPr>
        <w:autoSpaceDE w:val="0"/>
        <w:autoSpaceDN w:val="0"/>
        <w:adjustRightInd w:val="0"/>
        <w:spacing w:after="0" w:line="240" w:lineRule="auto"/>
        <w:rPr>
          <w:rFonts w:ascii="ArialMT" w:hAnsi="ArialMT" w:cs="ArialMT"/>
          <w:sz w:val="18"/>
          <w:szCs w:val="18"/>
          <w:lang w:val="en-GB"/>
        </w:rPr>
      </w:pPr>
    </w:p>
    <w:p w14:paraId="5B2252F1" w14:textId="285C4268" w:rsidR="00026B65" w:rsidRPr="00026B65" w:rsidRDefault="00026B65" w:rsidP="00026B65">
      <w:pPr>
        <w:autoSpaceDE w:val="0"/>
        <w:autoSpaceDN w:val="0"/>
        <w:adjustRightInd w:val="0"/>
        <w:spacing w:after="0" w:line="240" w:lineRule="auto"/>
        <w:rPr>
          <w:rFonts w:ascii="ArialMT" w:hAnsi="ArialMT" w:cs="ArialMT"/>
          <w:sz w:val="18"/>
          <w:szCs w:val="18"/>
          <w:lang w:val="en-GB"/>
        </w:rPr>
      </w:pPr>
    </w:p>
    <w:sectPr w:rsidR="00026B65" w:rsidRPr="00026B65"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A5249" w14:textId="77777777" w:rsidR="00980795" w:rsidRDefault="00980795" w:rsidP="00710B11">
      <w:pPr>
        <w:spacing w:after="0" w:line="240" w:lineRule="auto"/>
      </w:pPr>
      <w:r>
        <w:separator/>
      </w:r>
    </w:p>
  </w:endnote>
  <w:endnote w:type="continuationSeparator" w:id="0">
    <w:p w14:paraId="282F8EDB" w14:textId="77777777" w:rsidR="00980795" w:rsidRDefault="00980795"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FC71" w14:textId="77777777" w:rsidR="00ED61AE" w:rsidRDefault="00ED6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CD36A6" w:rsidRPr="00D104E0" w:rsidRDefault="00CD36A6"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4" w14:textId="6F743E02" w:rsidR="00CD36A6" w:rsidRDefault="00CD36A6" w:rsidP="009A41DB">
    <w:pPr>
      <w:pStyle w:val="Footer"/>
    </w:pPr>
    <w:bookmarkStart w:id="7" w:name="_Hlk95623"/>
    <w:bookmarkStart w:id="8" w:name="_Hlk95624"/>
    <w:bookmarkStart w:id="9" w:name="_Hlk95627"/>
    <w:bookmarkStart w:id="10" w:name="_Hlk95628"/>
    <w:bookmarkStart w:id="11" w:name="_Hlk95646"/>
    <w:bookmarkStart w:id="12" w:name="_Hlk95647"/>
    <w:bookmarkStart w:id="13" w:name="_Hlk95657"/>
    <w:bookmarkStart w:id="14" w:name="_Hlk95658"/>
    <w:bookmarkStart w:id="15" w:name="_Hlk95746"/>
    <w:bookmarkStart w:id="16" w:name="_Hlk95747"/>
    <w:bookmarkStart w:id="17" w:name="_Hlk95789"/>
    <w:bookmarkStart w:id="18" w:name="_Hlk95790"/>
    <w:bookmarkStart w:id="19" w:name="_Hlk95802"/>
    <w:bookmarkStart w:id="20" w:name="_Hlk95803"/>
    <w:bookmarkStart w:id="21" w:name="_Hlk95821"/>
    <w:bookmarkStart w:id="22" w:name="_Hlk95822"/>
    <w:bookmarkStart w:id="23" w:name="_Hlk95853"/>
    <w:bookmarkStart w:id="24" w:name="_Hlk95854"/>
    <w:r w:rsidRPr="00CD36A6">
      <w:rPr>
        <w:rFonts w:ascii="Arial" w:hAnsi="Arial" w:cs="Arial"/>
      </w:rPr>
      <w:t xml:space="preserve">23/03/20                                     </w:t>
    </w:r>
    <w:r>
      <w:rPr>
        <w:rFonts w:ascii="Arial" w:hAnsi="Arial" w:cs="Arial"/>
      </w:rPr>
      <w:t>OFFICIAL-SENSITIVE COMMERCIAL</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6AE4" w14:textId="77777777" w:rsidR="00ED61AE" w:rsidRDefault="00ED61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CD36A6" w:rsidRPr="00D104E0" w:rsidRDefault="00CD36A6"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08538730" w:rsidR="00CD36A6" w:rsidRDefault="00EC1093" w:rsidP="009A41DB">
    <w:pPr>
      <w:pStyle w:val="Footer"/>
    </w:pPr>
    <w:r w:rsidRPr="00EC1093">
      <w:rPr>
        <w:rFonts w:ascii="Arial" w:hAnsi="Arial" w:cs="Arial"/>
      </w:rPr>
      <w:t xml:space="preserve">23/03/20                                               </w:t>
    </w:r>
    <w:r w:rsidR="00CD36A6">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CD36A6" w:rsidRPr="00ED61AE" w:rsidRDefault="00CD36A6" w:rsidP="00A04DEC">
    <w:pPr>
      <w:pStyle w:val="Footer"/>
      <w:tabs>
        <w:tab w:val="center" w:pos="4350"/>
        <w:tab w:val="left" w:pos="5480"/>
      </w:tabs>
      <w:ind w:right="360"/>
      <w:rPr>
        <w:rStyle w:val="PageNumber"/>
        <w:rFonts w:ascii="Arial" w:hAnsi="Arial" w:cs="Arial"/>
      </w:rPr>
    </w:pPr>
    <w:r w:rsidRPr="00ED61AE">
      <w:rPr>
        <w:rStyle w:val="PageNumber"/>
        <w:rFonts w:ascii="Arial" w:hAnsi="Arial" w:cs="Arial"/>
      </w:rPr>
      <w:tab/>
      <w:t xml:space="preserve">                  Page </w:t>
    </w:r>
    <w:r w:rsidRPr="00ED61AE">
      <w:rPr>
        <w:rStyle w:val="PageNumber"/>
        <w:rFonts w:ascii="Arial" w:hAnsi="Arial" w:cs="Arial"/>
      </w:rPr>
      <w:fldChar w:fldCharType="begin"/>
    </w:r>
    <w:r w:rsidRPr="00ED61AE">
      <w:rPr>
        <w:rStyle w:val="PageNumber"/>
        <w:rFonts w:ascii="Arial" w:hAnsi="Arial" w:cs="Arial"/>
      </w:rPr>
      <w:instrText xml:space="preserve"> PAGE </w:instrText>
    </w:r>
    <w:r w:rsidRPr="00ED61AE">
      <w:rPr>
        <w:rStyle w:val="PageNumber"/>
        <w:rFonts w:ascii="Arial" w:hAnsi="Arial" w:cs="Arial"/>
      </w:rPr>
      <w:fldChar w:fldCharType="separate"/>
    </w:r>
    <w:r w:rsidRPr="00ED61AE">
      <w:rPr>
        <w:rStyle w:val="PageNumber"/>
        <w:rFonts w:ascii="Arial" w:hAnsi="Arial" w:cs="Arial"/>
        <w:noProof/>
      </w:rPr>
      <w:t>7</w:t>
    </w:r>
    <w:r w:rsidRPr="00ED61AE">
      <w:rPr>
        <w:rStyle w:val="PageNumber"/>
        <w:rFonts w:ascii="Arial" w:hAnsi="Arial" w:cs="Arial"/>
      </w:rPr>
      <w:fldChar w:fldCharType="end"/>
    </w:r>
    <w:r w:rsidRPr="00ED61AE">
      <w:rPr>
        <w:rStyle w:val="PageNumber"/>
        <w:rFonts w:ascii="Arial" w:hAnsi="Arial" w:cs="Arial"/>
      </w:rPr>
      <w:t xml:space="preserve"> of </w:t>
    </w:r>
    <w:r w:rsidRPr="00ED61AE">
      <w:rPr>
        <w:rStyle w:val="PageNumber"/>
        <w:rFonts w:ascii="Arial" w:hAnsi="Arial" w:cs="Arial"/>
      </w:rPr>
      <w:fldChar w:fldCharType="begin"/>
    </w:r>
    <w:r w:rsidRPr="00ED61AE">
      <w:rPr>
        <w:rStyle w:val="PageNumber"/>
        <w:rFonts w:ascii="Arial" w:hAnsi="Arial" w:cs="Arial"/>
      </w:rPr>
      <w:instrText xml:space="preserve"> NUMPAGES </w:instrText>
    </w:r>
    <w:r w:rsidRPr="00ED61AE">
      <w:rPr>
        <w:rStyle w:val="PageNumber"/>
        <w:rFonts w:ascii="Arial" w:hAnsi="Arial" w:cs="Arial"/>
      </w:rPr>
      <w:fldChar w:fldCharType="separate"/>
    </w:r>
    <w:r w:rsidRPr="00ED61AE">
      <w:rPr>
        <w:rStyle w:val="PageNumber"/>
        <w:rFonts w:ascii="Arial" w:hAnsi="Arial" w:cs="Arial"/>
        <w:noProof/>
      </w:rPr>
      <w:t>11</w:t>
    </w:r>
    <w:r w:rsidRPr="00ED61AE">
      <w:rPr>
        <w:rStyle w:val="PageNumber"/>
        <w:rFonts w:ascii="Arial" w:hAnsi="Arial" w:cs="Arial"/>
      </w:rPr>
      <w:fldChar w:fldCharType="end"/>
    </w:r>
    <w:r w:rsidRPr="00ED61AE">
      <w:rPr>
        <w:rStyle w:val="PageNumber"/>
        <w:rFonts w:ascii="Arial" w:hAnsi="Arial" w:cs="Arial"/>
      </w:rPr>
      <w:tab/>
    </w:r>
  </w:p>
  <w:p w14:paraId="0E58D68C" w14:textId="35D46F91" w:rsidR="00CD36A6" w:rsidRDefault="00ED61AE" w:rsidP="009A41DB">
    <w:pPr>
      <w:pStyle w:val="Footer"/>
    </w:pPr>
    <w:r w:rsidRPr="00ED61AE">
      <w:rPr>
        <w:rFonts w:ascii="Arial" w:hAnsi="Arial" w:cs="Arial"/>
      </w:rPr>
      <w:t xml:space="preserve">23/03/20                                     </w:t>
    </w:r>
    <w:r w:rsidR="00CD36A6">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CD36A6" w:rsidRDefault="00CD36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CD36A6" w:rsidRDefault="00CD36A6" w:rsidP="00A04DEC"/>
  <w:p w14:paraId="0E58D68F" w14:textId="77777777" w:rsidR="00CD36A6" w:rsidRDefault="00CD36A6" w:rsidP="00A04DEC">
    <w:pPr>
      <w:pStyle w:val="Footer"/>
    </w:pPr>
  </w:p>
  <w:p w14:paraId="0E58D690" w14:textId="77777777" w:rsidR="00CD36A6" w:rsidRDefault="00CD36A6" w:rsidP="00A04DEC"/>
  <w:p w14:paraId="0E58D691" w14:textId="77777777" w:rsidR="00CD36A6" w:rsidRPr="00D104E0" w:rsidRDefault="00CD36A6"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3507D7F0" w:rsidR="00CD36A6" w:rsidRDefault="00ED61AE" w:rsidP="009A41DB">
    <w:pPr>
      <w:pStyle w:val="Footer"/>
    </w:pPr>
    <w:r w:rsidRPr="00ED61AE">
      <w:rPr>
        <w:rFonts w:ascii="Arial" w:hAnsi="Arial" w:cs="Arial"/>
      </w:rPr>
      <w:t xml:space="preserve">23/03/20                                     </w:t>
    </w:r>
    <w:r w:rsidR="00CD36A6">
      <w:rPr>
        <w:rFonts w:ascii="Arial" w:hAnsi="Arial" w:cs="Arial"/>
      </w:rPr>
      <w:t>OFFICIAL-SENSITIVE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CD36A6" w:rsidRPr="00D104E0" w:rsidRDefault="00CD36A6"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20CCC6E4" w:rsidR="00CD36A6" w:rsidRPr="000F1216" w:rsidRDefault="000023FF" w:rsidP="009A41DB">
    <w:pPr>
      <w:pStyle w:val="Footer"/>
    </w:pPr>
    <w:r w:rsidRPr="000023FF">
      <w:rPr>
        <w:rFonts w:ascii="Arial" w:hAnsi="Arial" w:cs="Arial"/>
      </w:rPr>
      <w:t xml:space="preserve">23/03/23                                                                         </w:t>
    </w:r>
    <w:r w:rsidR="00CD36A6">
      <w:rPr>
        <w:rFonts w:ascii="Arial" w:hAnsi="Arial" w:cs="Arial"/>
      </w:rPr>
      <w:t>OFFICIAL-SENSITIVE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CD36A6" w:rsidRPr="00D104E0" w:rsidRDefault="00CD36A6"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74ACFE1D" w:rsidR="00CD36A6" w:rsidRDefault="00ED61AE" w:rsidP="009A41DB">
    <w:pPr>
      <w:pStyle w:val="Footer"/>
    </w:pPr>
    <w:r w:rsidRPr="00ED61AE">
      <w:rPr>
        <w:rFonts w:ascii="Arial" w:hAnsi="Arial" w:cs="Arial"/>
      </w:rPr>
      <w:t xml:space="preserve">23/03/20                                </w:t>
    </w:r>
    <w:r w:rsidR="00CD36A6">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5C333" w14:textId="77777777" w:rsidR="00980795" w:rsidRDefault="00980795" w:rsidP="00710B11">
      <w:pPr>
        <w:spacing w:after="0" w:line="240" w:lineRule="auto"/>
      </w:pPr>
      <w:r>
        <w:separator/>
      </w:r>
    </w:p>
  </w:footnote>
  <w:footnote w:type="continuationSeparator" w:id="0">
    <w:p w14:paraId="5104DE7D" w14:textId="77777777" w:rsidR="00980795" w:rsidRDefault="00980795"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E15D" w14:textId="77777777" w:rsidR="00ED61AE" w:rsidRDefault="00ED6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AD5C" w14:textId="77777777" w:rsidR="00CD36A6" w:rsidRDefault="00CD36A6" w:rsidP="0012502F">
    <w:pPr>
      <w:tabs>
        <w:tab w:val="center" w:pos="4513"/>
        <w:tab w:val="right" w:pos="9026"/>
      </w:tabs>
      <w:spacing w:after="0"/>
      <w:rPr>
        <w:rFonts w:ascii="Arial" w:hAnsi="Arial" w:cs="Arial"/>
        <w:color w:val="FF0000"/>
      </w:rPr>
    </w:pPr>
    <w:r>
      <w:rPr>
        <w:rFonts w:ascii="Arial" w:hAnsi="Arial" w:cs="Arial"/>
      </w:rPr>
      <w:t xml:space="preserve">                                                   O</w:t>
    </w:r>
    <w:r w:rsidRPr="0012502F">
      <w:rPr>
        <w:rFonts w:ascii="Arial" w:hAnsi="Arial" w:cs="Arial"/>
      </w:rPr>
      <w:t xml:space="preserve">FFICIAL-SENSITIVE </w:t>
    </w:r>
    <w:r w:rsidRPr="00580BA5">
      <w:rPr>
        <w:rFonts w:ascii="Arial" w:hAnsi="Arial" w:cs="Arial"/>
      </w:rPr>
      <w:t>COMMERCIAL                          700428395</w:t>
    </w:r>
  </w:p>
  <w:p w14:paraId="0E58D681" w14:textId="2766E4E3" w:rsidR="00CD36A6" w:rsidRPr="0012502F" w:rsidRDefault="00CD36A6" w:rsidP="0012502F">
    <w:pPr>
      <w:tabs>
        <w:tab w:val="center" w:pos="4513"/>
        <w:tab w:val="right" w:pos="9026"/>
      </w:tabs>
      <w:spacing w:after="0"/>
      <w:rPr>
        <w:rFonts w:ascii="Arial" w:hAnsi="Arial" w:cs="Arial"/>
      </w:rPr>
    </w:pPr>
    <w:r w:rsidRPr="000D596D">
      <w:rPr>
        <w:rFonts w:ascii="Arial" w:hAnsi="Arial" w:cs="Arial"/>
        <w:color w:val="FF0000"/>
      </w:rPr>
      <w:t xml:space="preserve">                  </w:t>
    </w:r>
  </w:p>
  <w:p w14:paraId="0E58D682" w14:textId="77777777" w:rsidR="00CD36A6" w:rsidRDefault="00CD36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FAC0" w14:textId="77777777" w:rsidR="00ED61AE" w:rsidRDefault="00ED6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23838533" w:rsidR="00CD36A6" w:rsidRPr="0012502F" w:rsidRDefault="00CD36A6"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580BA5">
      <w:rPr>
        <w:rFonts w:ascii="Arial" w:hAnsi="Arial" w:cs="Arial"/>
      </w:rPr>
      <w:t xml:space="preserve">700428395   </w:t>
    </w:r>
    <w:r w:rsidRPr="000D596D">
      <w:rPr>
        <w:rFonts w:ascii="Arial" w:hAnsi="Arial" w:cs="Arial"/>
        <w:color w:val="FF0000"/>
      </w:rPr>
      <w:t xml:space="preserve">                </w:t>
    </w:r>
  </w:p>
  <w:p w14:paraId="0E58D686" w14:textId="77777777" w:rsidR="00CD36A6" w:rsidRDefault="00CD36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70B2EA38" w:rsidR="00CD36A6" w:rsidRPr="0012502F" w:rsidRDefault="00CD36A6"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580BA5">
      <w:rPr>
        <w:rFonts w:ascii="Arial" w:hAnsi="Arial" w:cs="Arial"/>
      </w:rPr>
      <w:t xml:space="preserve">700428395 </w:t>
    </w:r>
    <w:r w:rsidRPr="000D596D">
      <w:rPr>
        <w:rFonts w:ascii="Arial" w:hAnsi="Arial" w:cs="Arial"/>
        <w:color w:val="FF0000"/>
      </w:rPr>
      <w:t xml:space="preserve">                 </w:t>
    </w:r>
  </w:p>
  <w:p w14:paraId="0E58D68A" w14:textId="77777777" w:rsidR="00CD36A6" w:rsidRDefault="00CD36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116839AB" w:rsidR="00CD36A6" w:rsidRPr="0012502F" w:rsidRDefault="00CD36A6"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BF02DB">
      <w:rPr>
        <w:rFonts w:ascii="Arial" w:hAnsi="Arial" w:cs="Arial"/>
      </w:rPr>
      <w:t xml:space="preserve">700428395   </w:t>
    </w:r>
    <w:r w:rsidRPr="000D596D">
      <w:rPr>
        <w:rFonts w:ascii="Arial" w:hAnsi="Arial" w:cs="Arial"/>
        <w:color w:val="FF0000"/>
      </w:rPr>
      <w:t xml:space="preserve">                </w:t>
    </w:r>
  </w:p>
  <w:p w14:paraId="0E58D694" w14:textId="77777777" w:rsidR="00CD36A6" w:rsidRDefault="00CD36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6DD02FE1" w:rsidR="00CD36A6" w:rsidRPr="0012502F" w:rsidRDefault="00CD36A6"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BF02DB">
      <w:rPr>
        <w:rFonts w:ascii="Arial" w:hAnsi="Arial" w:cs="Arial"/>
      </w:rPr>
      <w:t xml:space="preserve"> 700428395                   </w:t>
    </w:r>
  </w:p>
  <w:p w14:paraId="0E58D698" w14:textId="77777777" w:rsidR="00CD36A6" w:rsidRDefault="00CD36A6"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CD36A6" w:rsidRPr="000E03F4" w:rsidRDefault="00CD36A6"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8523412"/>
    <w:multiLevelType w:val="hybridMultilevel"/>
    <w:tmpl w:val="FCC0F9D6"/>
    <w:lvl w:ilvl="0" w:tplc="A712DB06">
      <w:start w:val="16"/>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1A24263"/>
    <w:multiLevelType w:val="hybridMultilevel"/>
    <w:tmpl w:val="3CA4B5A4"/>
    <w:lvl w:ilvl="0" w:tplc="D3C0F0DE">
      <w:start w:val="16"/>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90C5F1A"/>
    <w:multiLevelType w:val="hybridMultilevel"/>
    <w:tmpl w:val="DC0C79D8"/>
    <w:lvl w:ilvl="0" w:tplc="D63A0DBA">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023FF"/>
    <w:rsid w:val="00026B65"/>
    <w:rsid w:val="000D596D"/>
    <w:rsid w:val="000D5C4F"/>
    <w:rsid w:val="000E7B08"/>
    <w:rsid w:val="00103F39"/>
    <w:rsid w:val="00120DA8"/>
    <w:rsid w:val="0012502F"/>
    <w:rsid w:val="00131B7A"/>
    <w:rsid w:val="00162ECD"/>
    <w:rsid w:val="0020444D"/>
    <w:rsid w:val="00215803"/>
    <w:rsid w:val="00286EA8"/>
    <w:rsid w:val="002F2164"/>
    <w:rsid w:val="00312F49"/>
    <w:rsid w:val="00336EE0"/>
    <w:rsid w:val="0035280C"/>
    <w:rsid w:val="003779B7"/>
    <w:rsid w:val="00387F12"/>
    <w:rsid w:val="003B59B9"/>
    <w:rsid w:val="003C117B"/>
    <w:rsid w:val="0044479C"/>
    <w:rsid w:val="00474CD0"/>
    <w:rsid w:val="00475EF1"/>
    <w:rsid w:val="004E1702"/>
    <w:rsid w:val="00580BA5"/>
    <w:rsid w:val="005A2EAA"/>
    <w:rsid w:val="005E2A02"/>
    <w:rsid w:val="00640172"/>
    <w:rsid w:val="006470D5"/>
    <w:rsid w:val="006610E0"/>
    <w:rsid w:val="006A38F6"/>
    <w:rsid w:val="006E7A3F"/>
    <w:rsid w:val="00710B11"/>
    <w:rsid w:val="0079517E"/>
    <w:rsid w:val="007A1EDA"/>
    <w:rsid w:val="007C2923"/>
    <w:rsid w:val="0082265A"/>
    <w:rsid w:val="008F3EC5"/>
    <w:rsid w:val="00941CBF"/>
    <w:rsid w:val="0096048F"/>
    <w:rsid w:val="009730BC"/>
    <w:rsid w:val="009803D8"/>
    <w:rsid w:val="00980795"/>
    <w:rsid w:val="009A41DB"/>
    <w:rsid w:val="009C3A55"/>
    <w:rsid w:val="00A04DEC"/>
    <w:rsid w:val="00AC1066"/>
    <w:rsid w:val="00AD6458"/>
    <w:rsid w:val="00B27E45"/>
    <w:rsid w:val="00B31208"/>
    <w:rsid w:val="00B66C9E"/>
    <w:rsid w:val="00BB2602"/>
    <w:rsid w:val="00BB7695"/>
    <w:rsid w:val="00BF02DB"/>
    <w:rsid w:val="00BF2EA8"/>
    <w:rsid w:val="00C10AB6"/>
    <w:rsid w:val="00C3498D"/>
    <w:rsid w:val="00C5544C"/>
    <w:rsid w:val="00C749CD"/>
    <w:rsid w:val="00C92313"/>
    <w:rsid w:val="00CA2DC9"/>
    <w:rsid w:val="00CD3205"/>
    <w:rsid w:val="00CD36A6"/>
    <w:rsid w:val="00CD6348"/>
    <w:rsid w:val="00CF30C8"/>
    <w:rsid w:val="00D523E8"/>
    <w:rsid w:val="00E107E8"/>
    <w:rsid w:val="00E5380D"/>
    <w:rsid w:val="00E6717A"/>
    <w:rsid w:val="00EC1093"/>
    <w:rsid w:val="00ED61AE"/>
    <w:rsid w:val="00F04315"/>
    <w:rsid w:val="00F22DCC"/>
    <w:rsid w:val="00F27EDB"/>
    <w:rsid w:val="00F443E8"/>
    <w:rsid w:val="00FC1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8D36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table" w:styleId="TableGrid">
    <w:name w:val="Table Grid"/>
    <w:basedOn w:val="TableNormal"/>
    <w:uiPriority w:val="59"/>
    <w:rsid w:val="00C3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00961836">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29484677">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dstan.uwh.diif.r.mil.uk/"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mailto:DESLCSLS-OpsFormsandPubs@mod.uk" TargetMode="Externa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587AF-9BCD-49D9-AE80-8D9DB2B8F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4.xml><?xml version="1.0" encoding="utf-8"?>
<ds:datastoreItem xmlns:ds="http://schemas.openxmlformats.org/officeDocument/2006/customXml" ds:itemID="{DC72FA21-490E-427D-8A63-5C6DB041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4980</Words>
  <Characters>28390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Shennan, Michael C2 (Def Comrcl-FastStreamer 2019Navy)</cp:lastModifiedBy>
  <cp:revision>3</cp:revision>
  <cp:lastPrinted>2018-05-31T17:43:00Z</cp:lastPrinted>
  <dcterms:created xsi:type="dcterms:W3CDTF">2020-04-15T09:09:00Z</dcterms:created>
  <dcterms:modified xsi:type="dcterms:W3CDTF">2020-04-15T09:10:00Z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