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B392D1" w14:textId="70698B68" w:rsidR="00AD67E0" w:rsidRPr="00F4508B" w:rsidRDefault="006A09CB" w:rsidP="006A09CB">
      <w:pPr>
        <w:tabs>
          <w:tab w:val="left" w:pos="7590"/>
        </w:tabs>
        <w:rPr>
          <w:rFonts w:ascii="Arial" w:hAnsi="Arial" w:cs="Arial"/>
          <w:sz w:val="22"/>
          <w:szCs w:val="22"/>
        </w:rPr>
      </w:pPr>
      <w:r>
        <w:rPr>
          <w:rFonts w:ascii="Arial" w:hAnsi="Arial" w:cs="Arial"/>
          <w:sz w:val="22"/>
          <w:szCs w:val="22"/>
        </w:rPr>
        <w:tab/>
      </w:r>
    </w:p>
    <w:p w14:paraId="4D1447F9" w14:textId="77777777" w:rsidR="00AD67E0" w:rsidRPr="00F4508B" w:rsidRDefault="00AD67E0" w:rsidP="00554345">
      <w:pPr>
        <w:rPr>
          <w:rFonts w:ascii="Arial" w:hAnsi="Arial" w:cs="Arial"/>
          <w:sz w:val="22"/>
          <w:szCs w:val="22"/>
        </w:rPr>
      </w:pPr>
    </w:p>
    <w:p w14:paraId="6476FB32" w14:textId="0D0D5DF7" w:rsidR="00657B23" w:rsidRPr="00F4508B" w:rsidRDefault="00163EE2" w:rsidP="00A23FC5">
      <w:pPr>
        <w:jc w:val="center"/>
        <w:rPr>
          <w:rFonts w:ascii="Arial" w:hAnsi="Arial" w:cs="Arial"/>
          <w:b/>
          <w:szCs w:val="22"/>
        </w:rPr>
      </w:pPr>
      <w:r>
        <w:rPr>
          <w:rFonts w:ascii="Arial" w:hAnsi="Arial" w:cs="Arial"/>
          <w:b/>
          <w:szCs w:val="22"/>
        </w:rPr>
        <w:t>Children and Young People</w:t>
      </w:r>
      <w:r w:rsidR="00F81AEA">
        <w:rPr>
          <w:rFonts w:ascii="Arial" w:hAnsi="Arial" w:cs="Arial"/>
          <w:b/>
          <w:szCs w:val="22"/>
        </w:rPr>
        <w:t>’s</w:t>
      </w:r>
      <w:r>
        <w:rPr>
          <w:rFonts w:ascii="Arial" w:hAnsi="Arial" w:cs="Arial"/>
          <w:b/>
          <w:szCs w:val="22"/>
        </w:rPr>
        <w:t xml:space="preserve"> Gender Services </w:t>
      </w:r>
      <w:r w:rsidR="00F81AEA">
        <w:rPr>
          <w:rFonts w:ascii="Arial" w:hAnsi="Arial" w:cs="Arial"/>
          <w:b/>
          <w:szCs w:val="22"/>
        </w:rPr>
        <w:t xml:space="preserve">- </w:t>
      </w:r>
      <w:r>
        <w:rPr>
          <w:rFonts w:ascii="Arial" w:hAnsi="Arial" w:cs="Arial"/>
          <w:b/>
          <w:szCs w:val="22"/>
        </w:rPr>
        <w:t>Training and Education Framework</w:t>
      </w:r>
    </w:p>
    <w:p w14:paraId="438F89B3" w14:textId="65728ED9" w:rsidR="00AD67E0" w:rsidRPr="00F4508B" w:rsidRDefault="00AD67E0" w:rsidP="00A23FC5">
      <w:pPr>
        <w:jc w:val="center"/>
        <w:rPr>
          <w:rFonts w:ascii="Arial" w:hAnsi="Arial" w:cs="Arial"/>
          <w:b/>
          <w:szCs w:val="22"/>
        </w:rPr>
      </w:pPr>
      <w:r w:rsidRPr="00F4508B">
        <w:rPr>
          <w:rFonts w:ascii="Arial" w:hAnsi="Arial" w:cs="Arial"/>
          <w:b/>
          <w:szCs w:val="22"/>
        </w:rPr>
        <w:t xml:space="preserve">Request for Information (RFI) </w:t>
      </w:r>
      <w:r w:rsidR="001948E4" w:rsidRPr="00F4508B">
        <w:rPr>
          <w:rFonts w:ascii="Arial" w:hAnsi="Arial" w:cs="Arial"/>
          <w:b/>
          <w:szCs w:val="22"/>
        </w:rPr>
        <w:t>from</w:t>
      </w:r>
      <w:r w:rsidRPr="00F4508B">
        <w:rPr>
          <w:rFonts w:ascii="Arial" w:hAnsi="Arial" w:cs="Arial"/>
          <w:b/>
          <w:szCs w:val="22"/>
        </w:rPr>
        <w:t xml:space="preserve"> </w:t>
      </w:r>
      <w:r w:rsidR="006630E1">
        <w:rPr>
          <w:rFonts w:ascii="Arial" w:hAnsi="Arial" w:cs="Arial"/>
          <w:b/>
          <w:szCs w:val="22"/>
        </w:rPr>
        <w:t xml:space="preserve">NHS </w:t>
      </w:r>
      <w:r w:rsidRPr="00F4508B">
        <w:rPr>
          <w:rFonts w:ascii="Arial" w:hAnsi="Arial" w:cs="Arial"/>
          <w:b/>
          <w:szCs w:val="22"/>
        </w:rPr>
        <w:t>England</w:t>
      </w:r>
    </w:p>
    <w:p w14:paraId="74A27E60" w14:textId="77777777" w:rsidR="00AD67E0" w:rsidRPr="00F4508B" w:rsidRDefault="00AD67E0" w:rsidP="00554345">
      <w:pPr>
        <w:rPr>
          <w:rFonts w:ascii="Arial" w:hAnsi="Arial" w:cs="Arial"/>
          <w:sz w:val="22"/>
          <w:szCs w:val="22"/>
        </w:rPr>
      </w:pPr>
    </w:p>
    <w:p w14:paraId="18D72DBA" w14:textId="77777777" w:rsidR="00554345" w:rsidRPr="00F4508B" w:rsidRDefault="00554345" w:rsidP="00554345">
      <w:pPr>
        <w:rPr>
          <w:rFonts w:ascii="Arial" w:hAnsi="Arial" w:cs="Arial"/>
          <w:sz w:val="22"/>
          <w:szCs w:val="22"/>
        </w:rPr>
      </w:pPr>
    </w:p>
    <w:p w14:paraId="1201EDFF" w14:textId="77777777" w:rsidR="00AD67E0" w:rsidRPr="00F4508B" w:rsidRDefault="00AD67E0" w:rsidP="00554345">
      <w:pPr>
        <w:rPr>
          <w:rFonts w:ascii="Arial" w:hAnsi="Arial" w:cs="Arial"/>
          <w:b/>
          <w:sz w:val="22"/>
          <w:szCs w:val="22"/>
        </w:rPr>
      </w:pPr>
      <w:r w:rsidRPr="00F4508B">
        <w:rPr>
          <w:rFonts w:ascii="Arial" w:hAnsi="Arial" w:cs="Arial"/>
          <w:b/>
          <w:sz w:val="22"/>
          <w:szCs w:val="22"/>
        </w:rPr>
        <w:t xml:space="preserve">Your views may help shape new services </w:t>
      </w:r>
    </w:p>
    <w:p w14:paraId="6F1416AB" w14:textId="77777777" w:rsidR="00AD67E0" w:rsidRPr="00F4508B" w:rsidRDefault="00AD67E0" w:rsidP="00554345">
      <w:pPr>
        <w:rPr>
          <w:rFonts w:ascii="Arial" w:hAnsi="Arial" w:cs="Arial"/>
          <w:b/>
          <w:color w:val="002060"/>
          <w:sz w:val="22"/>
          <w:szCs w:val="22"/>
        </w:rPr>
      </w:pPr>
      <w:r w:rsidRPr="00F4508B">
        <w:rPr>
          <w:rFonts w:ascii="Arial" w:hAnsi="Arial" w:cs="Arial"/>
          <w:b/>
          <w:color w:val="002060"/>
          <w:sz w:val="22"/>
          <w:szCs w:val="22"/>
        </w:rPr>
        <w:t xml:space="preserve"> </w:t>
      </w:r>
    </w:p>
    <w:p w14:paraId="70B67F73" w14:textId="2FEA7A73" w:rsidR="00AD67E0" w:rsidRPr="00F4508B" w:rsidRDefault="00AD67E0" w:rsidP="00554345">
      <w:pPr>
        <w:rPr>
          <w:rFonts w:ascii="Arial" w:hAnsi="Arial" w:cs="Arial"/>
          <w:sz w:val="22"/>
          <w:szCs w:val="22"/>
        </w:rPr>
      </w:pPr>
      <w:r w:rsidRPr="00F4508B">
        <w:rPr>
          <w:rFonts w:ascii="Arial" w:hAnsi="Arial" w:cs="Arial"/>
          <w:sz w:val="22"/>
          <w:szCs w:val="22"/>
        </w:rPr>
        <w:t xml:space="preserve">The Commissioner will value your views and asks a number of set questions below. We expect you will find some questions more relevant to you and easier to respond to than others at this moment, </w:t>
      </w:r>
      <w:r w:rsidR="003C054F" w:rsidRPr="00F4508B">
        <w:rPr>
          <w:rFonts w:ascii="Arial" w:hAnsi="Arial" w:cs="Arial"/>
          <w:sz w:val="22"/>
          <w:szCs w:val="22"/>
        </w:rPr>
        <w:t>however,</w:t>
      </w:r>
      <w:r w:rsidRPr="00F4508B">
        <w:rPr>
          <w:rFonts w:ascii="Arial" w:hAnsi="Arial" w:cs="Arial"/>
          <w:sz w:val="22"/>
          <w:szCs w:val="22"/>
        </w:rPr>
        <w:t xml:space="preserve"> please try to respond to as many as you can. Your views are valuable whether or not you have come across all of the aspects covered.</w:t>
      </w:r>
    </w:p>
    <w:p w14:paraId="24445D2F" w14:textId="77777777" w:rsidR="00AD67E0" w:rsidRPr="00F4508B" w:rsidRDefault="00AD67E0" w:rsidP="00554345">
      <w:pPr>
        <w:rPr>
          <w:rFonts w:ascii="Arial" w:hAnsi="Arial" w:cs="Arial"/>
          <w:sz w:val="22"/>
          <w:szCs w:val="22"/>
        </w:rPr>
      </w:pPr>
    </w:p>
    <w:p w14:paraId="6DB79808" w14:textId="77777777" w:rsidR="00AD67E0" w:rsidRPr="00F4508B" w:rsidRDefault="00AD67E0" w:rsidP="00554345">
      <w:pPr>
        <w:rPr>
          <w:rFonts w:ascii="Arial" w:hAnsi="Arial" w:cs="Arial"/>
          <w:b/>
          <w:sz w:val="22"/>
          <w:szCs w:val="22"/>
        </w:rPr>
      </w:pPr>
      <w:r w:rsidRPr="00F4508B">
        <w:rPr>
          <w:rFonts w:ascii="Arial" w:hAnsi="Arial" w:cs="Arial"/>
          <w:b/>
          <w:sz w:val="22"/>
          <w:szCs w:val="22"/>
        </w:rPr>
        <w:t>Why complete this form?</w:t>
      </w:r>
    </w:p>
    <w:p w14:paraId="37506172" w14:textId="77777777" w:rsidR="00AD67E0" w:rsidRPr="00F4508B" w:rsidRDefault="00AD67E0" w:rsidP="00554345">
      <w:pPr>
        <w:rPr>
          <w:rFonts w:ascii="Arial" w:hAnsi="Arial" w:cs="Arial"/>
          <w:b/>
          <w:sz w:val="22"/>
          <w:szCs w:val="22"/>
        </w:rPr>
      </w:pPr>
    </w:p>
    <w:p w14:paraId="21B713AE" w14:textId="696969D9" w:rsidR="009D2EBA" w:rsidRPr="00F4508B" w:rsidRDefault="009D2EBA" w:rsidP="31E57155">
      <w:pPr>
        <w:rPr>
          <w:rFonts w:ascii="Arial" w:hAnsi="Arial" w:cs="Arial"/>
          <w:sz w:val="22"/>
          <w:szCs w:val="22"/>
        </w:rPr>
      </w:pPr>
      <w:r w:rsidRPr="31E57155">
        <w:rPr>
          <w:rFonts w:ascii="Arial" w:hAnsi="Arial" w:cs="Arial"/>
          <w:sz w:val="22"/>
          <w:szCs w:val="22"/>
        </w:rPr>
        <w:t>One or more further tender advertisement(s) will be issued at the appropriate time as/if required. Your responses at this point will not have a bearing on any future tender bids you may wish to submit. You will not be disadvantaged if you choose not to respond to this Request for Information (RFI</w:t>
      </w:r>
      <w:r w:rsidR="003C054F" w:rsidRPr="31E57155">
        <w:rPr>
          <w:rFonts w:ascii="Arial" w:hAnsi="Arial" w:cs="Arial"/>
          <w:sz w:val="22"/>
          <w:szCs w:val="22"/>
        </w:rPr>
        <w:t>),</w:t>
      </w:r>
      <w:r w:rsidRPr="31E57155">
        <w:rPr>
          <w:rFonts w:ascii="Arial" w:hAnsi="Arial" w:cs="Arial"/>
          <w:sz w:val="22"/>
          <w:szCs w:val="22"/>
        </w:rPr>
        <w:t xml:space="preserve"> but it will be helpful to understand your views at this early stage, so you are encouraged to respond as fully as you can.</w:t>
      </w:r>
    </w:p>
    <w:p w14:paraId="077AB5B5" w14:textId="77777777" w:rsidR="009D2EBA" w:rsidRPr="00F4508B" w:rsidRDefault="009D2EBA" w:rsidP="00554345">
      <w:pPr>
        <w:rPr>
          <w:rFonts w:ascii="Arial" w:hAnsi="Arial" w:cs="Arial"/>
          <w:sz w:val="22"/>
          <w:szCs w:val="22"/>
          <w:lang w:val="en-US"/>
        </w:rPr>
      </w:pPr>
    </w:p>
    <w:p w14:paraId="65201E5C" w14:textId="5928A848" w:rsidR="009D2EBA" w:rsidRPr="00616E86" w:rsidRDefault="009D2EBA" w:rsidP="004E4912">
      <w:pPr>
        <w:numPr>
          <w:ilvl w:val="0"/>
          <w:numId w:val="7"/>
        </w:numPr>
        <w:tabs>
          <w:tab w:val="left" w:pos="720"/>
          <w:tab w:val="left" w:pos="1440"/>
        </w:tabs>
        <w:ind w:hanging="720"/>
        <w:rPr>
          <w:rFonts w:ascii="Arial" w:hAnsi="Arial" w:cs="Arial"/>
          <w:b/>
          <w:bCs/>
          <w:sz w:val="22"/>
          <w:szCs w:val="22"/>
          <w:lang w:val="en-US"/>
        </w:rPr>
      </w:pPr>
      <w:r w:rsidRPr="00616E86">
        <w:rPr>
          <w:rFonts w:ascii="Arial" w:hAnsi="Arial" w:cs="Arial"/>
          <w:b/>
          <w:color w:val="000000" w:themeColor="text1"/>
          <w:sz w:val="22"/>
          <w:szCs w:val="22"/>
          <w:lang w:val="en-US"/>
        </w:rPr>
        <w:t>Please return the questionnaire as fully as you can by sending as an attachment via the messaging system within the e-tendering portal</w:t>
      </w:r>
      <w:r w:rsidR="00616E86" w:rsidRPr="00616E86">
        <w:rPr>
          <w:rFonts w:ascii="Arial" w:hAnsi="Arial" w:cs="Arial"/>
          <w:b/>
          <w:color w:val="000000" w:themeColor="text1"/>
          <w:sz w:val="22"/>
          <w:szCs w:val="22"/>
          <w:lang w:val="en-US"/>
        </w:rPr>
        <w:t>.</w:t>
      </w:r>
    </w:p>
    <w:p w14:paraId="1C39A5BC" w14:textId="77777777" w:rsidR="009D2EBA" w:rsidRPr="00F4508B" w:rsidRDefault="009D2EBA" w:rsidP="00554345">
      <w:pPr>
        <w:rPr>
          <w:rFonts w:ascii="Arial" w:hAnsi="Arial" w:cs="Arial"/>
          <w:color w:val="000000" w:themeColor="text1"/>
          <w:sz w:val="22"/>
          <w:szCs w:val="22"/>
          <w:lang w:val="en-US"/>
        </w:rPr>
      </w:pPr>
    </w:p>
    <w:p w14:paraId="6A97EFDE" w14:textId="77777777" w:rsidR="009D2EBA" w:rsidRPr="00F4508B" w:rsidRDefault="009D2EBA" w:rsidP="00554345">
      <w:pPr>
        <w:numPr>
          <w:ilvl w:val="0"/>
          <w:numId w:val="7"/>
        </w:numPr>
        <w:ind w:hanging="720"/>
        <w:rPr>
          <w:rFonts w:ascii="Arial" w:hAnsi="Arial" w:cs="Arial"/>
          <w:b/>
          <w:color w:val="000000" w:themeColor="text1"/>
          <w:sz w:val="22"/>
          <w:szCs w:val="22"/>
          <w:lang w:val="en-US"/>
        </w:rPr>
      </w:pPr>
      <w:r w:rsidRPr="00F4508B">
        <w:rPr>
          <w:rFonts w:ascii="Arial" w:hAnsi="Arial" w:cs="Arial"/>
          <w:b/>
          <w:color w:val="000000" w:themeColor="text1"/>
          <w:sz w:val="22"/>
          <w:szCs w:val="22"/>
          <w:lang w:val="en-US"/>
        </w:rPr>
        <w:t>P</w:t>
      </w:r>
      <w:r w:rsidR="001948E4" w:rsidRPr="00F4508B">
        <w:rPr>
          <w:rFonts w:ascii="Arial" w:hAnsi="Arial" w:cs="Arial"/>
          <w:b/>
          <w:color w:val="000000" w:themeColor="text1"/>
          <w:sz w:val="22"/>
          <w:szCs w:val="22"/>
          <w:lang w:val="en-US"/>
        </w:rPr>
        <w:t>lease return the form to us by:</w:t>
      </w:r>
    </w:p>
    <w:p w14:paraId="61D9F7EE" w14:textId="77777777" w:rsidR="009D2EBA" w:rsidRPr="00F4508B" w:rsidRDefault="009D2EBA" w:rsidP="00554345">
      <w:pPr>
        <w:rPr>
          <w:rFonts w:ascii="Arial" w:hAnsi="Arial" w:cs="Arial"/>
          <w:sz w:val="22"/>
          <w:szCs w:val="22"/>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1"/>
      </w:tblGrid>
      <w:tr w:rsidR="009D2EBA" w:rsidRPr="00F4508B" w14:paraId="3A27039E" w14:textId="77777777" w:rsidTr="3E29019E">
        <w:trPr>
          <w:trHeight w:val="427"/>
          <w:jc w:val="center"/>
        </w:trPr>
        <w:tc>
          <w:tcPr>
            <w:tcW w:w="9021" w:type="dxa"/>
            <w:shd w:val="clear" w:color="auto" w:fill="auto"/>
          </w:tcPr>
          <w:p w14:paraId="02094EF7" w14:textId="4B76F8C7" w:rsidR="009D2EBA" w:rsidRPr="00F4508B" w:rsidRDefault="006036D7" w:rsidP="3E29019E">
            <w:pPr>
              <w:jc w:val="center"/>
              <w:rPr>
                <w:rFonts w:ascii="Arial" w:hAnsi="Arial" w:cs="Arial"/>
                <w:b/>
                <w:bCs/>
                <w:color w:val="FF0000"/>
                <w:sz w:val="22"/>
                <w:szCs w:val="22"/>
                <w:lang w:val="en-US"/>
              </w:rPr>
            </w:pPr>
            <w:r>
              <w:rPr>
                <w:rFonts w:ascii="Arial" w:hAnsi="Arial" w:cs="Arial"/>
                <w:b/>
                <w:bCs/>
                <w:color w:val="FF0000"/>
                <w:sz w:val="22"/>
                <w:szCs w:val="22"/>
                <w:lang w:val="en-US"/>
              </w:rPr>
              <w:t>5pm on 10</w:t>
            </w:r>
            <w:r w:rsidR="00785002" w:rsidRPr="00785002">
              <w:rPr>
                <w:rFonts w:ascii="Arial" w:hAnsi="Arial" w:cs="Arial"/>
                <w:b/>
                <w:bCs/>
                <w:color w:val="FF0000"/>
                <w:sz w:val="22"/>
                <w:szCs w:val="22"/>
                <w:vertAlign w:val="superscript"/>
                <w:lang w:val="en-US"/>
              </w:rPr>
              <w:t>th</w:t>
            </w:r>
            <w:r w:rsidR="00785002">
              <w:rPr>
                <w:rFonts w:ascii="Arial" w:hAnsi="Arial" w:cs="Arial"/>
                <w:b/>
                <w:bCs/>
                <w:color w:val="FF0000"/>
                <w:sz w:val="22"/>
                <w:szCs w:val="22"/>
                <w:lang w:val="en-US"/>
              </w:rPr>
              <w:t xml:space="preserve"> January 2025</w:t>
            </w:r>
          </w:p>
        </w:tc>
      </w:tr>
    </w:tbl>
    <w:p w14:paraId="05C28C7C" w14:textId="77777777" w:rsidR="009D2EBA" w:rsidRPr="00F4508B" w:rsidRDefault="009D2EBA" w:rsidP="00554345">
      <w:pPr>
        <w:rPr>
          <w:rFonts w:ascii="Arial" w:hAnsi="Arial" w:cs="Arial"/>
          <w:sz w:val="22"/>
          <w:szCs w:val="22"/>
          <w:lang w:val="en-US"/>
        </w:rPr>
      </w:pPr>
    </w:p>
    <w:p w14:paraId="1394317D" w14:textId="270F9A1C" w:rsidR="009D2EBA" w:rsidRPr="00F4508B" w:rsidRDefault="009D2EBA" w:rsidP="00554345">
      <w:pPr>
        <w:rPr>
          <w:rFonts w:ascii="Arial" w:hAnsi="Arial" w:cs="Arial"/>
          <w:sz w:val="22"/>
          <w:szCs w:val="22"/>
          <w:lang w:val="en-US"/>
        </w:rPr>
      </w:pPr>
      <w:r w:rsidRPr="00F4508B">
        <w:rPr>
          <w:rFonts w:ascii="Arial" w:hAnsi="Arial" w:cs="Arial"/>
          <w:sz w:val="22"/>
          <w:szCs w:val="22"/>
          <w:lang w:val="en-US"/>
        </w:rPr>
        <w:t>Please read the text below before attempting to answer any of the questions.</w:t>
      </w:r>
      <w:r w:rsidRPr="00F4508B">
        <w:rPr>
          <w:rFonts w:ascii="Arial" w:hAnsi="Arial" w:cs="Arial"/>
          <w:b/>
          <w:sz w:val="22"/>
          <w:szCs w:val="22"/>
          <w:lang w:val="en-US"/>
        </w:rPr>
        <w:t xml:space="preserve"> </w:t>
      </w:r>
      <w:r w:rsidRPr="00F4508B">
        <w:rPr>
          <w:rFonts w:ascii="Arial" w:hAnsi="Arial" w:cs="Arial"/>
          <w:sz w:val="22"/>
          <w:szCs w:val="22"/>
          <w:lang w:val="en-US"/>
        </w:rPr>
        <w:t xml:space="preserve">The details contained in </w:t>
      </w:r>
      <w:r w:rsidR="00C0265D">
        <w:rPr>
          <w:rFonts w:ascii="Arial" w:hAnsi="Arial" w:cs="Arial"/>
          <w:sz w:val="22"/>
          <w:szCs w:val="22"/>
          <w:lang w:val="en-US"/>
        </w:rPr>
        <w:t xml:space="preserve">this RFI </w:t>
      </w:r>
      <w:r w:rsidRPr="00F4508B">
        <w:rPr>
          <w:rFonts w:ascii="Arial" w:hAnsi="Arial" w:cs="Arial"/>
          <w:sz w:val="22"/>
          <w:szCs w:val="22"/>
          <w:lang w:val="en-US"/>
        </w:rPr>
        <w:t xml:space="preserve">are subject to change and are included here only as a guide. It does not constitute a formal commitment to commission this service. </w:t>
      </w:r>
    </w:p>
    <w:p w14:paraId="373B43FB" w14:textId="77777777" w:rsidR="009D2EBA" w:rsidRPr="00F4508B" w:rsidRDefault="009D2EBA" w:rsidP="00554345">
      <w:pPr>
        <w:rPr>
          <w:rFonts w:ascii="Arial" w:hAnsi="Arial" w:cs="Arial"/>
          <w:sz w:val="22"/>
          <w:szCs w:val="22"/>
          <w:lang w:val="en-US"/>
        </w:rPr>
      </w:pPr>
    </w:p>
    <w:p w14:paraId="2F1C9A51" w14:textId="77777777" w:rsidR="00C2536C" w:rsidRPr="00F4508B" w:rsidRDefault="009D2EBA" w:rsidP="00554345">
      <w:pPr>
        <w:tabs>
          <w:tab w:val="left" w:pos="720"/>
          <w:tab w:val="left" w:pos="1440"/>
        </w:tabs>
        <w:rPr>
          <w:rFonts w:ascii="Arial" w:hAnsi="Arial" w:cs="Arial"/>
          <w:sz w:val="22"/>
          <w:szCs w:val="22"/>
          <w:lang w:val="en-US"/>
        </w:rPr>
      </w:pPr>
      <w:r w:rsidRPr="00F4508B">
        <w:rPr>
          <w:rFonts w:ascii="Arial" w:hAnsi="Arial" w:cs="Arial"/>
          <w:sz w:val="22"/>
          <w:szCs w:val="22"/>
          <w:lang w:val="en-US"/>
        </w:rPr>
        <w:t xml:space="preserve">If you would like to </w:t>
      </w:r>
      <w:r w:rsidR="00814A42" w:rsidRPr="00F4508B">
        <w:rPr>
          <w:rFonts w:ascii="Arial" w:hAnsi="Arial" w:cs="Arial"/>
          <w:sz w:val="22"/>
          <w:szCs w:val="22"/>
          <w:lang w:val="en-US"/>
        </w:rPr>
        <w:t xml:space="preserve">ask further information with respect to </w:t>
      </w:r>
      <w:r w:rsidRPr="00F4508B">
        <w:rPr>
          <w:rFonts w:ascii="Arial" w:hAnsi="Arial" w:cs="Arial"/>
          <w:sz w:val="22"/>
          <w:szCs w:val="22"/>
          <w:lang w:val="en-US"/>
        </w:rPr>
        <w:t xml:space="preserve">any aspects of the requirements, please </w:t>
      </w:r>
      <w:r w:rsidR="00814A42" w:rsidRPr="00F4508B">
        <w:rPr>
          <w:rFonts w:ascii="Arial" w:hAnsi="Arial" w:cs="Arial"/>
          <w:sz w:val="22"/>
          <w:szCs w:val="22"/>
          <w:lang w:val="en-US"/>
        </w:rPr>
        <w:t>send a message via the e-portal system</w:t>
      </w:r>
      <w:r w:rsidRPr="00F4508B">
        <w:rPr>
          <w:rFonts w:ascii="Arial" w:hAnsi="Arial" w:cs="Arial"/>
          <w:sz w:val="22"/>
          <w:szCs w:val="22"/>
          <w:lang w:val="en-US"/>
        </w:rPr>
        <w:t xml:space="preserve">. </w:t>
      </w:r>
    </w:p>
    <w:p w14:paraId="77ABB72B" w14:textId="0C9AF102" w:rsidR="009D2EBA" w:rsidRPr="00F4508B" w:rsidRDefault="009D2EBA" w:rsidP="00554345">
      <w:pPr>
        <w:tabs>
          <w:tab w:val="left" w:pos="720"/>
          <w:tab w:val="left" w:pos="1440"/>
        </w:tabs>
        <w:rPr>
          <w:rFonts w:ascii="Arial" w:hAnsi="Arial" w:cs="Arial"/>
          <w:sz w:val="22"/>
          <w:szCs w:val="22"/>
          <w:lang w:val="en-US"/>
        </w:rPr>
      </w:pPr>
      <w:r w:rsidRPr="00F4508B">
        <w:rPr>
          <w:rFonts w:ascii="Arial" w:hAnsi="Arial" w:cs="Arial"/>
          <w:sz w:val="22"/>
          <w:szCs w:val="22"/>
          <w:lang w:val="en-US"/>
        </w:rPr>
        <w:t xml:space="preserve">All responses will remain confidential and will not be used within any potential future procurement process. This process does </w:t>
      </w:r>
      <w:r w:rsidRPr="00F4508B">
        <w:rPr>
          <w:rFonts w:ascii="Arial" w:hAnsi="Arial" w:cs="Arial"/>
          <w:b/>
          <w:sz w:val="22"/>
          <w:szCs w:val="22"/>
          <w:lang w:val="en-US"/>
        </w:rPr>
        <w:t>not</w:t>
      </w:r>
      <w:r w:rsidRPr="00F4508B">
        <w:rPr>
          <w:rFonts w:ascii="Arial" w:hAnsi="Arial" w:cs="Arial"/>
          <w:sz w:val="22"/>
          <w:szCs w:val="22"/>
          <w:lang w:val="en-US"/>
        </w:rPr>
        <w:t xml:space="preserve"> constitute the start of a procurement process.</w:t>
      </w:r>
    </w:p>
    <w:p w14:paraId="119ED54D" w14:textId="77777777" w:rsidR="009D2EBA" w:rsidRPr="00F4508B" w:rsidRDefault="009D2EBA" w:rsidP="00554345">
      <w:pPr>
        <w:rPr>
          <w:rFonts w:ascii="Arial" w:hAnsi="Arial" w:cs="Arial"/>
          <w:sz w:val="22"/>
          <w:szCs w:val="22"/>
          <w:lang w:val="en-US"/>
        </w:rPr>
      </w:pPr>
    </w:p>
    <w:p w14:paraId="15699503" w14:textId="77777777" w:rsidR="009D2EBA" w:rsidRPr="00F4508B" w:rsidRDefault="009D2EBA" w:rsidP="00554345">
      <w:pPr>
        <w:rPr>
          <w:rFonts w:ascii="Arial" w:hAnsi="Arial" w:cs="Arial"/>
          <w:sz w:val="22"/>
          <w:szCs w:val="22"/>
          <w:lang w:val="en-US"/>
        </w:rPr>
      </w:pPr>
      <w:r w:rsidRPr="00F4508B">
        <w:rPr>
          <w:rFonts w:ascii="Arial" w:hAnsi="Arial" w:cs="Arial"/>
          <w:sz w:val="22"/>
          <w:szCs w:val="22"/>
          <w:lang w:val="en-US"/>
        </w:rPr>
        <w:t>Please provide your name and contact details in the table below:</w:t>
      </w:r>
    </w:p>
    <w:p w14:paraId="0E8643BF" w14:textId="77777777" w:rsidR="009D2EBA" w:rsidRPr="00F4508B" w:rsidRDefault="009D2EBA" w:rsidP="00554345">
      <w:pPr>
        <w:rPr>
          <w:rFonts w:ascii="Arial" w:hAnsi="Arial" w:cs="Arial"/>
          <w:b/>
          <w:sz w:val="22"/>
          <w:szCs w:val="22"/>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1632"/>
        <w:gridCol w:w="2081"/>
        <w:gridCol w:w="2921"/>
      </w:tblGrid>
      <w:tr w:rsidR="009D2EBA" w:rsidRPr="00F4508B" w14:paraId="086A6F4E" w14:textId="77777777" w:rsidTr="009D2EBA">
        <w:tc>
          <w:tcPr>
            <w:tcW w:w="3289" w:type="dxa"/>
            <w:shd w:val="clear" w:color="auto" w:fill="auto"/>
          </w:tcPr>
          <w:p w14:paraId="4FE1BDF1" w14:textId="77777777" w:rsidR="009D2EBA" w:rsidRPr="00F4508B" w:rsidRDefault="009D2EBA" w:rsidP="00554345">
            <w:pPr>
              <w:rPr>
                <w:rFonts w:ascii="Arial" w:hAnsi="Arial" w:cs="Arial"/>
                <w:b/>
                <w:sz w:val="22"/>
                <w:szCs w:val="22"/>
                <w:lang w:val="en-US"/>
              </w:rPr>
            </w:pPr>
            <w:r w:rsidRPr="00F4508B">
              <w:rPr>
                <w:rFonts w:ascii="Arial" w:hAnsi="Arial" w:cs="Arial"/>
                <w:b/>
                <w:sz w:val="22"/>
                <w:szCs w:val="22"/>
              </w:rPr>
              <w:t>Organisation</w:t>
            </w:r>
            <w:r w:rsidRPr="00F4508B">
              <w:rPr>
                <w:rFonts w:ascii="Arial" w:hAnsi="Arial" w:cs="Arial"/>
                <w:b/>
                <w:sz w:val="22"/>
                <w:szCs w:val="22"/>
                <w:lang w:val="en-US"/>
              </w:rPr>
              <w:t xml:space="preserve"> name </w:t>
            </w:r>
          </w:p>
        </w:tc>
        <w:tc>
          <w:tcPr>
            <w:tcW w:w="1632" w:type="dxa"/>
          </w:tcPr>
          <w:p w14:paraId="2240B24D" w14:textId="77777777" w:rsidR="009D2EBA" w:rsidRPr="00F4508B" w:rsidRDefault="009D2EBA" w:rsidP="00554345">
            <w:pPr>
              <w:rPr>
                <w:rFonts w:ascii="Arial" w:hAnsi="Arial" w:cs="Arial"/>
                <w:b/>
                <w:sz w:val="22"/>
                <w:szCs w:val="22"/>
                <w:lang w:val="en-US"/>
              </w:rPr>
            </w:pPr>
            <w:r w:rsidRPr="00F4508B">
              <w:rPr>
                <w:rFonts w:ascii="Arial" w:hAnsi="Arial" w:cs="Arial"/>
                <w:b/>
                <w:sz w:val="22"/>
                <w:szCs w:val="22"/>
                <w:lang w:val="en-US"/>
              </w:rPr>
              <w:t xml:space="preserve">Your name </w:t>
            </w:r>
          </w:p>
        </w:tc>
        <w:tc>
          <w:tcPr>
            <w:tcW w:w="2081" w:type="dxa"/>
          </w:tcPr>
          <w:p w14:paraId="2704EF18" w14:textId="77777777" w:rsidR="009D2EBA" w:rsidRPr="00F4508B" w:rsidRDefault="009D2EBA" w:rsidP="00554345">
            <w:pPr>
              <w:rPr>
                <w:rFonts w:ascii="Arial" w:hAnsi="Arial" w:cs="Arial"/>
                <w:b/>
                <w:sz w:val="22"/>
                <w:szCs w:val="22"/>
                <w:lang w:val="en-US"/>
              </w:rPr>
            </w:pPr>
            <w:r w:rsidRPr="00F4508B">
              <w:rPr>
                <w:rFonts w:ascii="Arial" w:hAnsi="Arial" w:cs="Arial"/>
                <w:b/>
                <w:sz w:val="22"/>
                <w:szCs w:val="22"/>
                <w:lang w:val="en-US"/>
              </w:rPr>
              <w:t xml:space="preserve">Telephone </w:t>
            </w:r>
          </w:p>
          <w:p w14:paraId="03552B43" w14:textId="77777777" w:rsidR="009D2EBA" w:rsidRPr="00F4508B" w:rsidRDefault="009D2EBA" w:rsidP="00554345">
            <w:pPr>
              <w:rPr>
                <w:rFonts w:ascii="Arial" w:hAnsi="Arial" w:cs="Arial"/>
                <w:b/>
                <w:sz w:val="22"/>
                <w:szCs w:val="22"/>
                <w:lang w:val="en-US"/>
              </w:rPr>
            </w:pPr>
          </w:p>
        </w:tc>
        <w:tc>
          <w:tcPr>
            <w:tcW w:w="2921" w:type="dxa"/>
          </w:tcPr>
          <w:p w14:paraId="75695E03" w14:textId="77777777" w:rsidR="009D2EBA" w:rsidRPr="00F4508B" w:rsidRDefault="009D2EBA" w:rsidP="00554345">
            <w:pPr>
              <w:rPr>
                <w:rFonts w:ascii="Arial" w:hAnsi="Arial" w:cs="Arial"/>
                <w:b/>
                <w:sz w:val="22"/>
                <w:szCs w:val="22"/>
                <w:lang w:val="en-US"/>
              </w:rPr>
            </w:pPr>
            <w:r w:rsidRPr="00F4508B">
              <w:rPr>
                <w:rFonts w:ascii="Arial" w:hAnsi="Arial" w:cs="Arial"/>
                <w:b/>
                <w:sz w:val="22"/>
                <w:szCs w:val="22"/>
                <w:lang w:val="en-US"/>
              </w:rPr>
              <w:t xml:space="preserve">Email </w:t>
            </w:r>
          </w:p>
          <w:p w14:paraId="66488D87" w14:textId="77777777" w:rsidR="009D2EBA" w:rsidRPr="00F4508B" w:rsidRDefault="009D2EBA" w:rsidP="00554345">
            <w:pPr>
              <w:rPr>
                <w:rFonts w:ascii="Arial" w:hAnsi="Arial" w:cs="Arial"/>
                <w:b/>
                <w:sz w:val="22"/>
                <w:szCs w:val="22"/>
                <w:lang w:val="en-US"/>
              </w:rPr>
            </w:pPr>
          </w:p>
        </w:tc>
      </w:tr>
      <w:tr w:rsidR="009D2EBA" w:rsidRPr="00F4508B" w14:paraId="47A16A05" w14:textId="77777777" w:rsidTr="009D2EBA">
        <w:trPr>
          <w:trHeight w:val="125"/>
        </w:trPr>
        <w:tc>
          <w:tcPr>
            <w:tcW w:w="3289" w:type="dxa"/>
            <w:shd w:val="clear" w:color="auto" w:fill="auto"/>
          </w:tcPr>
          <w:p w14:paraId="763CAF17" w14:textId="77777777" w:rsidR="009D2EBA" w:rsidRPr="00F4508B" w:rsidRDefault="009D2EBA" w:rsidP="00554345">
            <w:pPr>
              <w:rPr>
                <w:rFonts w:ascii="Arial" w:hAnsi="Arial" w:cs="Arial"/>
                <w:color w:val="002060"/>
                <w:sz w:val="22"/>
                <w:szCs w:val="22"/>
                <w:lang w:val="en-US"/>
              </w:rPr>
            </w:pPr>
          </w:p>
        </w:tc>
        <w:tc>
          <w:tcPr>
            <w:tcW w:w="1632" w:type="dxa"/>
          </w:tcPr>
          <w:p w14:paraId="1116088F" w14:textId="77777777" w:rsidR="009D2EBA" w:rsidRPr="00F4508B" w:rsidRDefault="009D2EBA" w:rsidP="00554345">
            <w:pPr>
              <w:rPr>
                <w:rFonts w:ascii="Arial" w:hAnsi="Arial" w:cs="Arial"/>
                <w:sz w:val="22"/>
                <w:szCs w:val="22"/>
                <w:lang w:val="en-US"/>
              </w:rPr>
            </w:pPr>
          </w:p>
        </w:tc>
        <w:tc>
          <w:tcPr>
            <w:tcW w:w="2081" w:type="dxa"/>
          </w:tcPr>
          <w:p w14:paraId="15530B87" w14:textId="77777777" w:rsidR="009D2EBA" w:rsidRPr="00F4508B" w:rsidRDefault="009D2EBA" w:rsidP="00554345">
            <w:pPr>
              <w:rPr>
                <w:rFonts w:ascii="Arial" w:hAnsi="Arial" w:cs="Arial"/>
                <w:sz w:val="22"/>
                <w:szCs w:val="22"/>
                <w:lang w:val="en-US"/>
              </w:rPr>
            </w:pPr>
          </w:p>
        </w:tc>
        <w:tc>
          <w:tcPr>
            <w:tcW w:w="2921" w:type="dxa"/>
          </w:tcPr>
          <w:p w14:paraId="2DEDE8A6" w14:textId="77777777" w:rsidR="009D2EBA" w:rsidRPr="00F4508B" w:rsidRDefault="009D2EBA" w:rsidP="00554345">
            <w:pPr>
              <w:rPr>
                <w:rFonts w:ascii="Arial" w:hAnsi="Arial" w:cs="Arial"/>
                <w:sz w:val="22"/>
                <w:szCs w:val="22"/>
                <w:lang w:val="en-US"/>
              </w:rPr>
            </w:pPr>
          </w:p>
          <w:p w14:paraId="1B030166" w14:textId="77777777" w:rsidR="009D2EBA" w:rsidRPr="00F4508B" w:rsidRDefault="009D2EBA" w:rsidP="00554345">
            <w:pPr>
              <w:rPr>
                <w:rFonts w:ascii="Arial" w:hAnsi="Arial" w:cs="Arial"/>
                <w:sz w:val="22"/>
                <w:szCs w:val="22"/>
                <w:lang w:val="en-US"/>
              </w:rPr>
            </w:pPr>
          </w:p>
          <w:p w14:paraId="5D595868" w14:textId="77777777" w:rsidR="009D2EBA" w:rsidRPr="00F4508B" w:rsidRDefault="009D2EBA" w:rsidP="00554345">
            <w:pPr>
              <w:rPr>
                <w:rFonts w:ascii="Arial" w:hAnsi="Arial" w:cs="Arial"/>
                <w:sz w:val="22"/>
                <w:szCs w:val="22"/>
                <w:lang w:val="en-US"/>
              </w:rPr>
            </w:pPr>
          </w:p>
        </w:tc>
      </w:tr>
      <w:tr w:rsidR="009D2EBA" w:rsidRPr="00F4508B" w14:paraId="1ADF8032" w14:textId="77777777" w:rsidTr="009D2EBA">
        <w:trPr>
          <w:trHeight w:val="353"/>
        </w:trPr>
        <w:tc>
          <w:tcPr>
            <w:tcW w:w="9923" w:type="dxa"/>
            <w:gridSpan w:val="4"/>
            <w:shd w:val="clear" w:color="auto" w:fill="auto"/>
          </w:tcPr>
          <w:p w14:paraId="166D0C4C" w14:textId="77777777" w:rsidR="009D2EBA" w:rsidRPr="00F4508B" w:rsidRDefault="009D2EBA" w:rsidP="00554345">
            <w:pPr>
              <w:rPr>
                <w:rFonts w:ascii="Arial" w:hAnsi="Arial" w:cs="Arial"/>
                <w:b/>
                <w:color w:val="000000"/>
                <w:sz w:val="22"/>
                <w:szCs w:val="22"/>
                <w:lang w:val="en-US"/>
              </w:rPr>
            </w:pPr>
            <w:r w:rsidRPr="00F4508B">
              <w:rPr>
                <w:rFonts w:ascii="Arial" w:hAnsi="Arial" w:cs="Arial"/>
                <w:b/>
                <w:color w:val="000000"/>
                <w:sz w:val="22"/>
                <w:szCs w:val="22"/>
                <w:lang w:val="en-US"/>
              </w:rPr>
              <w:t xml:space="preserve">Date completed: </w:t>
            </w:r>
          </w:p>
          <w:p w14:paraId="707D8836" w14:textId="77777777" w:rsidR="009D2EBA" w:rsidRPr="00F4508B" w:rsidRDefault="009D2EBA" w:rsidP="00554345">
            <w:pPr>
              <w:rPr>
                <w:rFonts w:ascii="Arial" w:hAnsi="Arial" w:cs="Arial"/>
                <w:b/>
                <w:color w:val="000000"/>
                <w:sz w:val="22"/>
                <w:szCs w:val="22"/>
                <w:lang w:val="en-US"/>
              </w:rPr>
            </w:pPr>
          </w:p>
        </w:tc>
      </w:tr>
    </w:tbl>
    <w:p w14:paraId="0B45CC51" w14:textId="77777777" w:rsidR="00465415" w:rsidRPr="00F4508B" w:rsidRDefault="00465415" w:rsidP="00A15E20">
      <w:pPr>
        <w:rPr>
          <w:rFonts w:ascii="Arial" w:hAnsi="Arial" w:cs="Arial"/>
          <w:b/>
          <w:sz w:val="22"/>
          <w:szCs w:val="22"/>
        </w:rPr>
      </w:pPr>
    </w:p>
    <w:p w14:paraId="0FBC0437" w14:textId="77777777" w:rsidR="00465415" w:rsidRPr="00F4508B" w:rsidRDefault="00465415" w:rsidP="00465415">
      <w:pPr>
        <w:rPr>
          <w:rFonts w:ascii="Arial" w:hAnsi="Arial" w:cs="Arial"/>
          <w:b/>
          <w:sz w:val="22"/>
          <w:szCs w:val="22"/>
        </w:rPr>
      </w:pPr>
    </w:p>
    <w:p w14:paraId="100FD826" w14:textId="77777777" w:rsidR="00A960B7" w:rsidRPr="00A960B7" w:rsidRDefault="00A960B7" w:rsidP="00A960B7">
      <w:pPr>
        <w:rPr>
          <w:rFonts w:ascii="Arial" w:hAnsi="Arial" w:cs="Arial"/>
          <w:b/>
          <w:sz w:val="22"/>
          <w:szCs w:val="22"/>
        </w:rPr>
      </w:pPr>
      <w:r w:rsidRPr="00A960B7">
        <w:rPr>
          <w:rFonts w:ascii="Arial" w:hAnsi="Arial" w:cs="Arial"/>
          <w:b/>
          <w:sz w:val="22"/>
          <w:szCs w:val="22"/>
        </w:rPr>
        <w:t>Children and Young People Gender Services Training and Education Framework</w:t>
      </w:r>
    </w:p>
    <w:p w14:paraId="0B02E487" w14:textId="77777777" w:rsidR="00465415" w:rsidRPr="00F4508B" w:rsidRDefault="00465415" w:rsidP="00465415">
      <w:pPr>
        <w:rPr>
          <w:rFonts w:ascii="Arial" w:hAnsi="Arial" w:cs="Arial"/>
          <w:sz w:val="22"/>
          <w:szCs w:val="22"/>
          <w:lang w:val="en-US"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9"/>
      </w:tblGrid>
      <w:tr w:rsidR="00465415" w:rsidRPr="00F4508B" w14:paraId="404B943A" w14:textId="77777777" w:rsidTr="3E29019E">
        <w:trPr>
          <w:jc w:val="center"/>
        </w:trPr>
        <w:tc>
          <w:tcPr>
            <w:tcW w:w="10099" w:type="dxa"/>
            <w:shd w:val="clear" w:color="auto" w:fill="002060"/>
          </w:tcPr>
          <w:p w14:paraId="0905D867" w14:textId="4213881D" w:rsidR="00465415" w:rsidRPr="00F4508B" w:rsidRDefault="00465415" w:rsidP="00952B20">
            <w:pPr>
              <w:spacing w:line="276" w:lineRule="auto"/>
              <w:rPr>
                <w:rFonts w:ascii="Arial" w:hAnsi="Arial" w:cs="Arial"/>
                <w:b/>
                <w:color w:val="F79646"/>
                <w:sz w:val="22"/>
                <w:szCs w:val="22"/>
                <w:lang w:val="en-US" w:eastAsia="ja-JP"/>
              </w:rPr>
            </w:pPr>
            <w:r w:rsidRPr="00F4508B">
              <w:rPr>
                <w:rFonts w:ascii="Arial" w:hAnsi="Arial" w:cs="Arial"/>
                <w:b/>
                <w:color w:val="FFFFFF" w:themeColor="background1"/>
                <w:sz w:val="22"/>
                <w:szCs w:val="22"/>
                <w:lang w:val="en-US" w:eastAsia="ja-JP"/>
              </w:rPr>
              <w:t xml:space="preserve">1. </w:t>
            </w:r>
            <w:r w:rsidR="004F2671" w:rsidRPr="00F4508B">
              <w:rPr>
                <w:rFonts w:ascii="Arial" w:hAnsi="Arial" w:cs="Arial"/>
                <w:b/>
                <w:color w:val="FFFFFF" w:themeColor="background1"/>
                <w:sz w:val="22"/>
                <w:szCs w:val="22"/>
                <w:lang w:val="en-US" w:eastAsia="ja-JP"/>
              </w:rPr>
              <w:t>Background</w:t>
            </w:r>
          </w:p>
        </w:tc>
      </w:tr>
      <w:tr w:rsidR="00465415" w:rsidRPr="00F4508B" w14:paraId="47FA7A2F" w14:textId="77777777" w:rsidTr="3E29019E">
        <w:trPr>
          <w:jc w:val="center"/>
        </w:trPr>
        <w:tc>
          <w:tcPr>
            <w:tcW w:w="10099" w:type="dxa"/>
            <w:shd w:val="clear" w:color="auto" w:fill="auto"/>
          </w:tcPr>
          <w:p w14:paraId="0B4AD945" w14:textId="77777777" w:rsidR="00100BC1" w:rsidRPr="00100BC1" w:rsidRDefault="00100BC1" w:rsidP="00100BC1">
            <w:pPr>
              <w:autoSpaceDE w:val="0"/>
              <w:autoSpaceDN w:val="0"/>
              <w:adjustRightInd w:val="0"/>
              <w:rPr>
                <w:rFonts w:ascii="Arial" w:hAnsi="Arial" w:cs="Arial"/>
                <w:sz w:val="22"/>
                <w:szCs w:val="22"/>
              </w:rPr>
            </w:pPr>
            <w:r w:rsidRPr="00100BC1">
              <w:rPr>
                <w:rFonts w:ascii="Arial" w:hAnsi="Arial" w:cs="Arial"/>
                <w:sz w:val="22"/>
                <w:szCs w:val="22"/>
              </w:rPr>
              <w:t xml:space="preserve">NHS England is the direct commissioner of specialist services for children and young people (CYP) who present with issues of gender incongruence / gender dysphoria. A significant programme of work commenced in 2020 to improve the safety and quality of clinical interventions for CYP who </w:t>
            </w:r>
            <w:r w:rsidRPr="00100BC1">
              <w:rPr>
                <w:rFonts w:ascii="Arial" w:hAnsi="Arial" w:cs="Arial"/>
                <w:sz w:val="22"/>
                <w:szCs w:val="22"/>
              </w:rPr>
              <w:lastRenderedPageBreak/>
              <w:t xml:space="preserve">present with issues of gender incongruence. In 2020 NHS England commissioned the independent </w:t>
            </w:r>
            <w:hyperlink r:id="rId11" w:history="1">
              <w:r w:rsidRPr="00100BC1">
                <w:rPr>
                  <w:rStyle w:val="Hyperlink"/>
                  <w:rFonts w:ascii="Arial" w:hAnsi="Arial" w:cs="Arial"/>
                  <w:sz w:val="22"/>
                  <w:szCs w:val="22"/>
                </w:rPr>
                <w:t>Cass Review</w:t>
              </w:r>
            </w:hyperlink>
            <w:r w:rsidRPr="00100BC1">
              <w:rPr>
                <w:rFonts w:ascii="Arial" w:hAnsi="Arial" w:cs="Arial"/>
                <w:sz w:val="22"/>
                <w:szCs w:val="22"/>
              </w:rPr>
              <w:t>, which has since published detailed findings and recommendations that focus on the establishment of a new clinical model that is fundamentally different to that followed by the former Gender Identity Development Service at The Tavistock and Portman NHS Foundation Trust in favour of a more cautious psychosocial model, that is less reliant on medical intervention.</w:t>
            </w:r>
          </w:p>
          <w:p w14:paraId="517DD760" w14:textId="77777777" w:rsidR="00100BC1" w:rsidRPr="00100BC1" w:rsidRDefault="00100BC1" w:rsidP="00100BC1">
            <w:pPr>
              <w:autoSpaceDE w:val="0"/>
              <w:autoSpaceDN w:val="0"/>
              <w:adjustRightInd w:val="0"/>
              <w:rPr>
                <w:rFonts w:ascii="Arial" w:hAnsi="Arial" w:cs="Arial"/>
                <w:sz w:val="22"/>
                <w:szCs w:val="22"/>
              </w:rPr>
            </w:pPr>
          </w:p>
          <w:p w14:paraId="63BC5743" w14:textId="77777777" w:rsidR="00100BC1" w:rsidRPr="00100BC1" w:rsidRDefault="00100BC1" w:rsidP="00100BC1">
            <w:pPr>
              <w:autoSpaceDE w:val="0"/>
              <w:autoSpaceDN w:val="0"/>
              <w:adjustRightInd w:val="0"/>
              <w:rPr>
                <w:rFonts w:ascii="Arial" w:hAnsi="Arial" w:cs="Arial"/>
                <w:sz w:val="22"/>
                <w:szCs w:val="22"/>
              </w:rPr>
            </w:pPr>
            <w:r w:rsidRPr="00100BC1">
              <w:rPr>
                <w:rFonts w:ascii="Arial" w:hAnsi="Arial" w:cs="Arial"/>
                <w:sz w:val="22"/>
                <w:szCs w:val="22"/>
              </w:rPr>
              <w:t>The Cass Review specifically recommended that NHS England commission an organisation to:</w:t>
            </w:r>
          </w:p>
          <w:p w14:paraId="4B6C99EE" w14:textId="77777777" w:rsidR="00100BC1" w:rsidRPr="00100BC1" w:rsidRDefault="00100BC1" w:rsidP="00100BC1">
            <w:pPr>
              <w:autoSpaceDE w:val="0"/>
              <w:autoSpaceDN w:val="0"/>
              <w:adjustRightInd w:val="0"/>
              <w:rPr>
                <w:rFonts w:ascii="Arial" w:hAnsi="Arial" w:cs="Arial"/>
                <w:sz w:val="22"/>
                <w:szCs w:val="22"/>
              </w:rPr>
            </w:pPr>
          </w:p>
          <w:p w14:paraId="10A303B3" w14:textId="77777777" w:rsidR="00100BC1" w:rsidRDefault="00100BC1" w:rsidP="00AE3509">
            <w:pPr>
              <w:numPr>
                <w:ilvl w:val="0"/>
                <w:numId w:val="35"/>
              </w:numPr>
              <w:autoSpaceDE w:val="0"/>
              <w:autoSpaceDN w:val="0"/>
              <w:adjustRightInd w:val="0"/>
              <w:ind w:left="306" w:hanging="284"/>
              <w:rPr>
                <w:rFonts w:ascii="Arial" w:hAnsi="Arial" w:cs="Arial"/>
                <w:sz w:val="22"/>
                <w:szCs w:val="22"/>
              </w:rPr>
            </w:pPr>
            <w:r w:rsidRPr="00100BC1">
              <w:rPr>
                <w:rFonts w:ascii="Arial" w:hAnsi="Arial" w:cs="Arial"/>
                <w:sz w:val="22"/>
                <w:szCs w:val="22"/>
              </w:rPr>
              <w:t>Develop a competency framework</w:t>
            </w:r>
          </w:p>
          <w:p w14:paraId="79F0083E" w14:textId="77777777" w:rsidR="00465415" w:rsidRDefault="00100BC1" w:rsidP="00AE3509">
            <w:pPr>
              <w:numPr>
                <w:ilvl w:val="0"/>
                <w:numId w:val="35"/>
              </w:numPr>
              <w:autoSpaceDE w:val="0"/>
              <w:autoSpaceDN w:val="0"/>
              <w:adjustRightInd w:val="0"/>
              <w:ind w:left="306" w:hanging="284"/>
              <w:rPr>
                <w:rFonts w:ascii="Arial" w:hAnsi="Arial" w:cs="Arial"/>
                <w:sz w:val="22"/>
                <w:szCs w:val="22"/>
              </w:rPr>
            </w:pPr>
            <w:r w:rsidRPr="00100BC1">
              <w:rPr>
                <w:rFonts w:ascii="Arial" w:hAnsi="Arial" w:cs="Arial"/>
                <w:sz w:val="22"/>
                <w:szCs w:val="22"/>
              </w:rPr>
              <w:t>Develop a suite of training materials to supplement professional competencies, appropriate to their clinical field and level. This should include a module on the holistic assessment framework and approach to formulation and care planning.</w:t>
            </w:r>
          </w:p>
          <w:p w14:paraId="2ACD1037" w14:textId="77777777" w:rsidR="00AE3509" w:rsidRDefault="00AE3509" w:rsidP="00AE3509">
            <w:pPr>
              <w:autoSpaceDE w:val="0"/>
              <w:autoSpaceDN w:val="0"/>
              <w:adjustRightInd w:val="0"/>
              <w:rPr>
                <w:rFonts w:ascii="Arial" w:hAnsi="Arial" w:cs="Arial"/>
                <w:sz w:val="22"/>
                <w:szCs w:val="22"/>
              </w:rPr>
            </w:pPr>
          </w:p>
          <w:p w14:paraId="13BDC7A5" w14:textId="77777777" w:rsidR="00AE3509" w:rsidRPr="00AE3509" w:rsidRDefault="00AE3509" w:rsidP="00AE3509">
            <w:pPr>
              <w:autoSpaceDE w:val="0"/>
              <w:autoSpaceDN w:val="0"/>
              <w:adjustRightInd w:val="0"/>
              <w:rPr>
                <w:rFonts w:ascii="Arial" w:hAnsi="Arial" w:cs="Arial"/>
                <w:sz w:val="22"/>
                <w:szCs w:val="22"/>
              </w:rPr>
            </w:pPr>
            <w:r w:rsidRPr="00AE3509">
              <w:rPr>
                <w:rFonts w:ascii="Arial" w:hAnsi="Arial" w:cs="Arial"/>
                <w:sz w:val="22"/>
                <w:szCs w:val="22"/>
              </w:rPr>
              <w:t>Achievements to date in the transformation of these services include:</w:t>
            </w:r>
          </w:p>
          <w:p w14:paraId="72A0AEE6" w14:textId="77777777" w:rsidR="00AE3509" w:rsidRPr="00AE3509" w:rsidRDefault="00AE3509" w:rsidP="00AE3509">
            <w:pPr>
              <w:numPr>
                <w:ilvl w:val="0"/>
                <w:numId w:val="36"/>
              </w:numPr>
              <w:autoSpaceDE w:val="0"/>
              <w:autoSpaceDN w:val="0"/>
              <w:adjustRightInd w:val="0"/>
              <w:ind w:left="306" w:hanging="284"/>
              <w:rPr>
                <w:rFonts w:ascii="Arial" w:hAnsi="Arial" w:cs="Arial"/>
                <w:b/>
                <w:bCs/>
                <w:sz w:val="22"/>
                <w:szCs w:val="22"/>
              </w:rPr>
            </w:pPr>
            <w:r w:rsidRPr="00AE3509">
              <w:rPr>
                <w:rFonts w:ascii="Arial" w:hAnsi="Arial" w:cs="Arial"/>
                <w:b/>
                <w:bCs/>
                <w:sz w:val="22"/>
                <w:szCs w:val="22"/>
              </w:rPr>
              <w:t xml:space="preserve">A new interim service specification published: </w:t>
            </w:r>
            <w:r w:rsidRPr="00AE3509">
              <w:rPr>
                <w:rFonts w:ascii="Arial" w:hAnsi="Arial" w:cs="Arial"/>
                <w:sz w:val="22"/>
                <w:szCs w:val="22"/>
              </w:rPr>
              <w:t xml:space="preserve">An </w:t>
            </w:r>
            <w:hyperlink r:id="rId12" w:history="1">
              <w:r w:rsidRPr="00AE3509">
                <w:rPr>
                  <w:rStyle w:val="Hyperlink"/>
                  <w:rFonts w:ascii="Arial" w:hAnsi="Arial" w:cs="Arial"/>
                  <w:sz w:val="22"/>
                  <w:szCs w:val="22"/>
                </w:rPr>
                <w:t>NHS England interim service specification for specialist gender incongruence services for children and young people</w:t>
              </w:r>
            </w:hyperlink>
            <w:r w:rsidRPr="00AE3509">
              <w:rPr>
                <w:rFonts w:ascii="Arial" w:hAnsi="Arial" w:cs="Arial"/>
                <w:sz w:val="22"/>
                <w:szCs w:val="22"/>
              </w:rPr>
              <w:t xml:space="preserve"> was published which describes how the new services will take a more cautious approach to assessment, diagnosis and intervention, including social transition particularly for younger children; and that the primary clinical approach will be psychosocial and psychological rather than medical.</w:t>
            </w:r>
          </w:p>
          <w:p w14:paraId="1962A2F8" w14:textId="77777777" w:rsidR="00AE3509" w:rsidRPr="00AE3509" w:rsidRDefault="00AE3509" w:rsidP="00AE3509">
            <w:pPr>
              <w:numPr>
                <w:ilvl w:val="0"/>
                <w:numId w:val="36"/>
              </w:numPr>
              <w:autoSpaceDE w:val="0"/>
              <w:autoSpaceDN w:val="0"/>
              <w:adjustRightInd w:val="0"/>
              <w:ind w:left="306" w:hanging="284"/>
              <w:rPr>
                <w:rFonts w:ascii="Arial" w:hAnsi="Arial" w:cs="Arial"/>
                <w:b/>
                <w:bCs/>
                <w:sz w:val="22"/>
                <w:szCs w:val="22"/>
              </w:rPr>
            </w:pPr>
            <w:r w:rsidRPr="00AE3509">
              <w:rPr>
                <w:rFonts w:ascii="Arial" w:hAnsi="Arial" w:cs="Arial"/>
                <w:b/>
                <w:bCs/>
                <w:sz w:val="22"/>
                <w:szCs w:val="22"/>
              </w:rPr>
              <w:t xml:space="preserve">Tavistock Gender Identity Development Service was brought to a managed closure: </w:t>
            </w:r>
            <w:r w:rsidRPr="00AE3509">
              <w:rPr>
                <w:rFonts w:ascii="Arial" w:hAnsi="Arial" w:cs="Arial"/>
                <w:sz w:val="22"/>
                <w:szCs w:val="22"/>
              </w:rPr>
              <w:t xml:space="preserve">NHS England brought the Gender Identity Development Service at The Tavistock and Portman NHS Foundation Trust to a managed close. </w:t>
            </w:r>
          </w:p>
          <w:p w14:paraId="7812CFD8" w14:textId="77777777" w:rsidR="00AE3509" w:rsidRPr="00AE3509" w:rsidRDefault="00AE3509" w:rsidP="00AE3509">
            <w:pPr>
              <w:numPr>
                <w:ilvl w:val="0"/>
                <w:numId w:val="36"/>
              </w:numPr>
              <w:autoSpaceDE w:val="0"/>
              <w:autoSpaceDN w:val="0"/>
              <w:adjustRightInd w:val="0"/>
              <w:ind w:left="306" w:hanging="284"/>
              <w:rPr>
                <w:rFonts w:ascii="Arial" w:hAnsi="Arial" w:cs="Arial"/>
                <w:b/>
                <w:bCs/>
                <w:sz w:val="22"/>
                <w:szCs w:val="22"/>
              </w:rPr>
            </w:pPr>
            <w:r w:rsidRPr="00AE3509">
              <w:rPr>
                <w:rFonts w:ascii="Arial" w:hAnsi="Arial" w:cs="Arial"/>
                <w:b/>
                <w:bCs/>
                <w:sz w:val="22"/>
                <w:szCs w:val="22"/>
              </w:rPr>
              <w:t xml:space="preserve">Three new national Children and Young People’s Gender Services opened in London, the North-West and the South-West between April and November 2024. </w:t>
            </w:r>
            <w:r w:rsidRPr="00AE3509">
              <w:rPr>
                <w:rFonts w:ascii="Arial" w:hAnsi="Arial" w:cs="Arial"/>
                <w:sz w:val="22"/>
                <w:szCs w:val="22"/>
              </w:rPr>
              <w:t xml:space="preserve"> </w:t>
            </w:r>
          </w:p>
          <w:p w14:paraId="04BC83D0" w14:textId="77777777" w:rsidR="00AE3509" w:rsidRPr="00AE3509" w:rsidRDefault="00AE3509" w:rsidP="00AE3509">
            <w:pPr>
              <w:numPr>
                <w:ilvl w:val="0"/>
                <w:numId w:val="36"/>
              </w:numPr>
              <w:autoSpaceDE w:val="0"/>
              <w:autoSpaceDN w:val="0"/>
              <w:adjustRightInd w:val="0"/>
              <w:ind w:left="306" w:hanging="284"/>
              <w:rPr>
                <w:rFonts w:ascii="Arial" w:hAnsi="Arial" w:cs="Arial"/>
                <w:b/>
                <w:bCs/>
                <w:sz w:val="22"/>
                <w:szCs w:val="22"/>
              </w:rPr>
            </w:pPr>
            <w:r w:rsidRPr="00AE3509">
              <w:rPr>
                <w:rFonts w:ascii="Arial" w:hAnsi="Arial" w:cs="Arial"/>
                <w:b/>
                <w:bCs/>
                <w:sz w:val="22"/>
                <w:szCs w:val="22"/>
              </w:rPr>
              <w:t xml:space="preserve">Established a National Research Oversight Board to oversee an academic strategy: </w:t>
            </w:r>
            <w:r w:rsidRPr="00AE3509">
              <w:rPr>
                <w:rFonts w:ascii="Arial" w:hAnsi="Arial" w:cs="Arial"/>
                <w:sz w:val="22"/>
                <w:szCs w:val="22"/>
              </w:rPr>
              <w:t xml:space="preserve">The </w:t>
            </w:r>
            <w:hyperlink r:id="rId13" w:history="1">
              <w:r w:rsidRPr="00AE3509">
                <w:rPr>
                  <w:rStyle w:val="Hyperlink"/>
                  <w:rFonts w:ascii="Arial" w:hAnsi="Arial" w:cs="Arial"/>
                  <w:sz w:val="22"/>
                  <w:szCs w:val="22"/>
                </w:rPr>
                <w:t>National Research Oversight Board</w:t>
              </w:r>
            </w:hyperlink>
            <w:r w:rsidRPr="00AE3509">
              <w:rPr>
                <w:rFonts w:ascii="Arial" w:hAnsi="Arial" w:cs="Arial"/>
                <w:sz w:val="22"/>
                <w:szCs w:val="22"/>
              </w:rPr>
              <w:t>, includes the National Institute for Health and Care Research and a range of key experts in research, and is guiding the approach to a comprehensive programme of research.</w:t>
            </w:r>
          </w:p>
          <w:p w14:paraId="4F197D3B" w14:textId="77777777" w:rsidR="00AE3509" w:rsidRPr="00AE3509" w:rsidRDefault="00AE3509" w:rsidP="00AE3509">
            <w:pPr>
              <w:numPr>
                <w:ilvl w:val="0"/>
                <w:numId w:val="36"/>
              </w:numPr>
              <w:autoSpaceDE w:val="0"/>
              <w:autoSpaceDN w:val="0"/>
              <w:adjustRightInd w:val="0"/>
              <w:ind w:left="306" w:hanging="284"/>
              <w:rPr>
                <w:rFonts w:ascii="Arial" w:hAnsi="Arial" w:cs="Arial"/>
                <w:b/>
                <w:bCs/>
                <w:sz w:val="22"/>
                <w:szCs w:val="22"/>
              </w:rPr>
            </w:pPr>
            <w:r w:rsidRPr="00AE3509">
              <w:rPr>
                <w:rFonts w:ascii="Arial" w:hAnsi="Arial" w:cs="Arial"/>
                <w:b/>
                <w:bCs/>
                <w:sz w:val="22"/>
                <w:szCs w:val="22"/>
              </w:rPr>
              <w:t xml:space="preserve">National clinical policy for puberty suppressing hormones: </w:t>
            </w:r>
            <w:r w:rsidRPr="00AE3509">
              <w:rPr>
                <w:rFonts w:ascii="Arial" w:hAnsi="Arial" w:cs="Arial"/>
                <w:sz w:val="22"/>
                <w:szCs w:val="22"/>
              </w:rPr>
              <w:t>A new clinical commissioning policy was adopted that prevents the prescribing of Puberty Suppressing Hormones to CYP under 18 years of age for CYP who have gender incongruence or gender dysphoria due to the limited evidence around safety, risks, benefits and outcomes.</w:t>
            </w:r>
          </w:p>
          <w:p w14:paraId="1FE622E4" w14:textId="77777777" w:rsidR="00AE3509" w:rsidRPr="00AE3509" w:rsidRDefault="00AE3509" w:rsidP="00AE3509">
            <w:pPr>
              <w:numPr>
                <w:ilvl w:val="0"/>
                <w:numId w:val="36"/>
              </w:numPr>
              <w:autoSpaceDE w:val="0"/>
              <w:autoSpaceDN w:val="0"/>
              <w:adjustRightInd w:val="0"/>
              <w:ind w:left="306" w:hanging="284"/>
              <w:rPr>
                <w:rFonts w:ascii="Arial" w:hAnsi="Arial" w:cs="Arial"/>
                <w:b/>
                <w:bCs/>
                <w:sz w:val="22"/>
                <w:szCs w:val="22"/>
              </w:rPr>
            </w:pPr>
            <w:r w:rsidRPr="00AE3509">
              <w:rPr>
                <w:rFonts w:ascii="Arial" w:hAnsi="Arial" w:cs="Arial"/>
                <w:b/>
                <w:bCs/>
                <w:sz w:val="22"/>
                <w:szCs w:val="22"/>
              </w:rPr>
              <w:t xml:space="preserve">A specification changing the referral pathway into the CYP gender service: </w:t>
            </w:r>
            <w:hyperlink r:id="rId14" w:history="1">
              <w:r w:rsidRPr="00AE3509">
                <w:rPr>
                  <w:rStyle w:val="Hyperlink"/>
                  <w:rFonts w:ascii="Arial" w:hAnsi="Arial" w:cs="Arial"/>
                  <w:sz w:val="22"/>
                  <w:szCs w:val="22"/>
                </w:rPr>
                <w:t>All new referrals to NHS Children and Young People’s Gender Services must be made through NHS secondary care services</w:t>
              </w:r>
            </w:hyperlink>
            <w:r w:rsidRPr="00AE3509">
              <w:rPr>
                <w:rFonts w:ascii="Arial" w:hAnsi="Arial" w:cs="Arial"/>
                <w:sz w:val="22"/>
                <w:szCs w:val="22"/>
              </w:rPr>
              <w:t xml:space="preserve"> (mental health or paediatric services) to ensure that every child or young person has a thorough assessment of need, and that those who need it receive appropriate support from local teams while they remain on the waiting list. The new services will establish how support is given to families of younger children as close as possible to the referral date.</w:t>
            </w:r>
          </w:p>
          <w:p w14:paraId="5AD5523A" w14:textId="77777777" w:rsidR="00AE3509" w:rsidRPr="001B2499" w:rsidRDefault="00AE3509" w:rsidP="00AE3509">
            <w:pPr>
              <w:numPr>
                <w:ilvl w:val="0"/>
                <w:numId w:val="36"/>
              </w:numPr>
              <w:autoSpaceDE w:val="0"/>
              <w:autoSpaceDN w:val="0"/>
              <w:adjustRightInd w:val="0"/>
              <w:ind w:left="306" w:hanging="284"/>
              <w:rPr>
                <w:rFonts w:ascii="Arial" w:hAnsi="Arial" w:cs="Arial"/>
                <w:b/>
                <w:bCs/>
                <w:sz w:val="22"/>
                <w:szCs w:val="22"/>
              </w:rPr>
            </w:pPr>
            <w:r w:rsidRPr="00AE3509">
              <w:rPr>
                <w:rFonts w:ascii="Arial" w:hAnsi="Arial" w:cs="Arial"/>
                <w:b/>
                <w:bCs/>
                <w:sz w:val="22"/>
                <w:szCs w:val="22"/>
              </w:rPr>
              <w:t xml:space="preserve">Training and education delivered by the Academy of Medical Royal Colleges: </w:t>
            </w:r>
            <w:r w:rsidRPr="00AE3509">
              <w:rPr>
                <w:rFonts w:ascii="Arial" w:hAnsi="Arial" w:cs="Arial"/>
                <w:sz w:val="22"/>
                <w:szCs w:val="22"/>
              </w:rPr>
              <w:t>To support the establishment of new services, NHS England commissioned the Academy of Medical Royal Colleges to design and deliver the induction training for new clinical staff in the NHS Child and Young People’s Gender Services.</w:t>
            </w:r>
          </w:p>
          <w:p w14:paraId="402DE963" w14:textId="77777777" w:rsidR="001B2499" w:rsidRDefault="001B2499" w:rsidP="001B2499">
            <w:pPr>
              <w:autoSpaceDE w:val="0"/>
              <w:autoSpaceDN w:val="0"/>
              <w:adjustRightInd w:val="0"/>
              <w:rPr>
                <w:rFonts w:ascii="Arial" w:hAnsi="Arial" w:cs="Arial"/>
                <w:b/>
                <w:bCs/>
                <w:sz w:val="22"/>
                <w:szCs w:val="22"/>
              </w:rPr>
            </w:pPr>
          </w:p>
          <w:p w14:paraId="6485A18A" w14:textId="77777777" w:rsidR="001B2499" w:rsidRPr="001B2499" w:rsidRDefault="001B2499" w:rsidP="001B2499">
            <w:pPr>
              <w:autoSpaceDE w:val="0"/>
              <w:autoSpaceDN w:val="0"/>
              <w:adjustRightInd w:val="0"/>
              <w:rPr>
                <w:rFonts w:ascii="Arial" w:hAnsi="Arial" w:cs="Arial"/>
                <w:sz w:val="22"/>
                <w:szCs w:val="22"/>
              </w:rPr>
            </w:pPr>
            <w:r w:rsidRPr="001B2499">
              <w:rPr>
                <w:rFonts w:ascii="Arial" w:hAnsi="Arial" w:cs="Arial"/>
                <w:sz w:val="22"/>
                <w:szCs w:val="22"/>
              </w:rPr>
              <w:t>The next phase of the transformation programme (December 2024 onwards) will achieve the following:</w:t>
            </w:r>
          </w:p>
          <w:p w14:paraId="75931C6C" w14:textId="77777777" w:rsidR="001B2499" w:rsidRPr="001B2499" w:rsidRDefault="001B2499" w:rsidP="001B2499">
            <w:pPr>
              <w:autoSpaceDE w:val="0"/>
              <w:autoSpaceDN w:val="0"/>
              <w:adjustRightInd w:val="0"/>
              <w:rPr>
                <w:rFonts w:ascii="Arial" w:hAnsi="Arial" w:cs="Arial"/>
                <w:b/>
                <w:bCs/>
                <w:sz w:val="22"/>
                <w:szCs w:val="22"/>
              </w:rPr>
            </w:pPr>
          </w:p>
          <w:p w14:paraId="27B64DA7" w14:textId="77777777" w:rsidR="001B2499" w:rsidRPr="001B2499" w:rsidRDefault="001B2499" w:rsidP="00A571FF">
            <w:pPr>
              <w:numPr>
                <w:ilvl w:val="0"/>
                <w:numId w:val="37"/>
              </w:numPr>
              <w:autoSpaceDE w:val="0"/>
              <w:autoSpaceDN w:val="0"/>
              <w:adjustRightInd w:val="0"/>
              <w:ind w:left="306" w:hanging="284"/>
              <w:rPr>
                <w:rFonts w:ascii="Arial" w:hAnsi="Arial" w:cs="Arial"/>
                <w:b/>
                <w:bCs/>
                <w:sz w:val="22"/>
                <w:szCs w:val="22"/>
              </w:rPr>
            </w:pPr>
            <w:r w:rsidRPr="001B2499">
              <w:rPr>
                <w:rFonts w:ascii="Arial" w:hAnsi="Arial" w:cs="Arial"/>
                <w:sz w:val="22"/>
                <w:szCs w:val="22"/>
              </w:rPr>
              <w:t>Establish a specialist gender service based in a children’s hospital in </w:t>
            </w:r>
            <w:r w:rsidRPr="001B2499">
              <w:rPr>
                <w:rFonts w:ascii="Arial" w:hAnsi="Arial" w:cs="Arial"/>
                <w:b/>
                <w:bCs/>
                <w:sz w:val="22"/>
                <w:szCs w:val="22"/>
              </w:rPr>
              <w:t>each of the seven NHS regions </w:t>
            </w:r>
            <w:r w:rsidRPr="001B2499">
              <w:rPr>
                <w:rFonts w:ascii="Arial" w:hAnsi="Arial" w:cs="Arial"/>
                <w:sz w:val="22"/>
                <w:szCs w:val="22"/>
              </w:rPr>
              <w:t>in England</w:t>
            </w:r>
          </w:p>
          <w:p w14:paraId="17CDC13C" w14:textId="77777777" w:rsidR="001B2499" w:rsidRPr="001B2499" w:rsidRDefault="001B2499" w:rsidP="00A571FF">
            <w:pPr>
              <w:numPr>
                <w:ilvl w:val="0"/>
                <w:numId w:val="37"/>
              </w:numPr>
              <w:autoSpaceDE w:val="0"/>
              <w:autoSpaceDN w:val="0"/>
              <w:adjustRightInd w:val="0"/>
              <w:ind w:left="306" w:hanging="284"/>
              <w:rPr>
                <w:rFonts w:ascii="Arial" w:hAnsi="Arial" w:cs="Arial"/>
                <w:sz w:val="22"/>
                <w:szCs w:val="22"/>
              </w:rPr>
            </w:pPr>
            <w:r w:rsidRPr="001B2499">
              <w:rPr>
                <w:rFonts w:ascii="Arial" w:hAnsi="Arial" w:cs="Arial"/>
                <w:sz w:val="22"/>
                <w:szCs w:val="22"/>
              </w:rPr>
              <w:lastRenderedPageBreak/>
              <w:t>Publish a refreshed</w:t>
            </w:r>
            <w:r w:rsidRPr="001B2499">
              <w:rPr>
                <w:rFonts w:ascii="Arial" w:hAnsi="Arial" w:cs="Arial"/>
                <w:b/>
                <w:bCs/>
                <w:sz w:val="22"/>
                <w:szCs w:val="22"/>
              </w:rPr>
              <w:t> service specification for the specialist gender services</w:t>
            </w:r>
            <w:r w:rsidRPr="001B2499">
              <w:rPr>
                <w:rFonts w:ascii="Arial" w:hAnsi="Arial" w:cs="Arial"/>
                <w:sz w:val="22"/>
                <w:szCs w:val="22"/>
              </w:rPr>
              <w:t>, to incorporate the findings of the final report from the Cass Review and the Holistic Assessment Framework developed by the Cass Review Clinical Expert Group</w:t>
            </w:r>
          </w:p>
          <w:p w14:paraId="4B7ACBCD" w14:textId="77777777" w:rsidR="001B2499" w:rsidRPr="001B2499" w:rsidRDefault="001B2499" w:rsidP="00A571FF">
            <w:pPr>
              <w:numPr>
                <w:ilvl w:val="0"/>
                <w:numId w:val="37"/>
              </w:numPr>
              <w:autoSpaceDE w:val="0"/>
              <w:autoSpaceDN w:val="0"/>
              <w:adjustRightInd w:val="0"/>
              <w:ind w:left="306" w:hanging="284"/>
              <w:rPr>
                <w:rFonts w:ascii="Arial" w:hAnsi="Arial" w:cs="Arial"/>
                <w:sz w:val="22"/>
                <w:szCs w:val="22"/>
              </w:rPr>
            </w:pPr>
            <w:r w:rsidRPr="001B2499">
              <w:rPr>
                <w:rFonts w:ascii="Arial" w:hAnsi="Arial" w:cs="Arial"/>
                <w:b/>
                <w:bCs/>
                <w:sz w:val="22"/>
                <w:szCs w:val="22"/>
              </w:rPr>
              <w:t>Form a National Provider Network </w:t>
            </w:r>
            <w:r w:rsidRPr="001B2499">
              <w:rPr>
                <w:rFonts w:ascii="Arial" w:hAnsi="Arial" w:cs="Arial"/>
                <w:sz w:val="22"/>
                <w:szCs w:val="22"/>
              </w:rPr>
              <w:t>so that there is a consistent approach to service delivery, research and clinical audit</w:t>
            </w:r>
          </w:p>
          <w:p w14:paraId="40E9495F" w14:textId="77777777" w:rsidR="001B2499" w:rsidRPr="001B2499" w:rsidRDefault="001B2499" w:rsidP="00A571FF">
            <w:pPr>
              <w:numPr>
                <w:ilvl w:val="0"/>
                <w:numId w:val="37"/>
              </w:numPr>
              <w:autoSpaceDE w:val="0"/>
              <w:autoSpaceDN w:val="0"/>
              <w:adjustRightInd w:val="0"/>
              <w:ind w:left="306" w:hanging="284"/>
              <w:rPr>
                <w:rFonts w:ascii="Arial" w:hAnsi="Arial" w:cs="Arial"/>
                <w:sz w:val="22"/>
                <w:szCs w:val="22"/>
              </w:rPr>
            </w:pPr>
            <w:r w:rsidRPr="001B2499">
              <w:rPr>
                <w:rFonts w:ascii="Arial" w:hAnsi="Arial" w:cs="Arial"/>
                <w:sz w:val="22"/>
                <w:szCs w:val="22"/>
              </w:rPr>
              <w:t>Support the specialist gender services in establishing a</w:t>
            </w:r>
            <w:r w:rsidRPr="001B2499">
              <w:rPr>
                <w:rFonts w:ascii="Arial" w:hAnsi="Arial" w:cs="Arial"/>
                <w:b/>
                <w:bCs/>
                <w:sz w:val="22"/>
                <w:szCs w:val="22"/>
              </w:rPr>
              <w:t> regional network of local services </w:t>
            </w:r>
            <w:r w:rsidRPr="001B2499">
              <w:rPr>
                <w:rFonts w:ascii="Arial" w:hAnsi="Arial" w:cs="Arial"/>
                <w:sz w:val="22"/>
                <w:szCs w:val="22"/>
              </w:rPr>
              <w:t>that will include primary care, mental health services and paediatric services</w:t>
            </w:r>
          </w:p>
          <w:p w14:paraId="50B08971" w14:textId="77777777" w:rsidR="001B2499" w:rsidRPr="001B2499" w:rsidRDefault="001B2499" w:rsidP="00A571FF">
            <w:pPr>
              <w:numPr>
                <w:ilvl w:val="0"/>
                <w:numId w:val="37"/>
              </w:numPr>
              <w:autoSpaceDE w:val="0"/>
              <w:autoSpaceDN w:val="0"/>
              <w:adjustRightInd w:val="0"/>
              <w:ind w:left="306" w:hanging="284"/>
              <w:rPr>
                <w:rFonts w:ascii="Arial" w:hAnsi="Arial" w:cs="Arial"/>
                <w:b/>
                <w:bCs/>
                <w:sz w:val="22"/>
                <w:szCs w:val="22"/>
                <w:u w:val="single"/>
              </w:rPr>
            </w:pPr>
            <w:r w:rsidRPr="001B2499">
              <w:rPr>
                <w:rFonts w:ascii="Arial" w:hAnsi="Arial" w:cs="Arial"/>
                <w:b/>
                <w:bCs/>
                <w:sz w:val="22"/>
                <w:szCs w:val="22"/>
                <w:u w:val="single"/>
              </w:rPr>
              <w:t>Build a new clinical workforce that is trained through an education framework that is aligned to the new clinical model.</w:t>
            </w:r>
          </w:p>
          <w:p w14:paraId="379C6D20" w14:textId="77777777" w:rsidR="001B2499" w:rsidRPr="00AE3509" w:rsidRDefault="001B2499" w:rsidP="001B2499">
            <w:pPr>
              <w:autoSpaceDE w:val="0"/>
              <w:autoSpaceDN w:val="0"/>
              <w:adjustRightInd w:val="0"/>
              <w:rPr>
                <w:rFonts w:ascii="Arial" w:hAnsi="Arial" w:cs="Arial"/>
                <w:b/>
                <w:bCs/>
                <w:sz w:val="22"/>
                <w:szCs w:val="22"/>
              </w:rPr>
            </w:pPr>
          </w:p>
          <w:p w14:paraId="2A196954" w14:textId="77777777" w:rsidR="00A85EAE" w:rsidRPr="00A85EAE" w:rsidRDefault="00A85EAE" w:rsidP="00A85EAE">
            <w:pPr>
              <w:autoSpaceDE w:val="0"/>
              <w:autoSpaceDN w:val="0"/>
              <w:adjustRightInd w:val="0"/>
              <w:rPr>
                <w:rFonts w:ascii="Arial" w:hAnsi="Arial" w:cs="Arial"/>
                <w:sz w:val="22"/>
                <w:szCs w:val="22"/>
              </w:rPr>
            </w:pPr>
            <w:r w:rsidRPr="00A85EAE">
              <w:rPr>
                <w:rFonts w:ascii="Arial" w:hAnsi="Arial" w:cs="Arial"/>
                <w:sz w:val="22"/>
                <w:szCs w:val="22"/>
              </w:rPr>
              <w:t xml:space="preserve">Critical success factors in </w:t>
            </w:r>
            <w:r w:rsidRPr="00A85EAE">
              <w:rPr>
                <w:rFonts w:ascii="Arial" w:hAnsi="Arial" w:cs="Arial"/>
                <w:b/>
                <w:bCs/>
                <w:sz w:val="22"/>
                <w:szCs w:val="22"/>
              </w:rPr>
              <w:t xml:space="preserve">building the new configuration of services and regional networks, </w:t>
            </w:r>
            <w:r w:rsidRPr="00A85EAE">
              <w:rPr>
                <w:rFonts w:ascii="Arial" w:hAnsi="Arial" w:cs="Arial"/>
                <w:sz w:val="22"/>
                <w:szCs w:val="22"/>
              </w:rPr>
              <w:t>and ensuring long-term service stability, will be:</w:t>
            </w:r>
          </w:p>
          <w:p w14:paraId="2BEA97AE" w14:textId="77777777" w:rsidR="00A85EAE" w:rsidRPr="00A85EAE" w:rsidRDefault="00A85EAE" w:rsidP="00A85EAE">
            <w:pPr>
              <w:autoSpaceDE w:val="0"/>
              <w:autoSpaceDN w:val="0"/>
              <w:adjustRightInd w:val="0"/>
              <w:rPr>
                <w:rFonts w:ascii="Arial" w:hAnsi="Arial" w:cs="Arial"/>
                <w:sz w:val="22"/>
                <w:szCs w:val="22"/>
              </w:rPr>
            </w:pPr>
          </w:p>
          <w:p w14:paraId="61C9B1B8" w14:textId="77777777" w:rsidR="00A85EAE" w:rsidRPr="00A85EAE" w:rsidRDefault="00A85EAE" w:rsidP="00A571FF">
            <w:pPr>
              <w:numPr>
                <w:ilvl w:val="0"/>
                <w:numId w:val="38"/>
              </w:numPr>
              <w:autoSpaceDE w:val="0"/>
              <w:autoSpaceDN w:val="0"/>
              <w:adjustRightInd w:val="0"/>
              <w:ind w:left="306" w:hanging="284"/>
              <w:rPr>
                <w:rFonts w:ascii="Arial" w:hAnsi="Arial" w:cs="Arial"/>
                <w:sz w:val="22"/>
                <w:szCs w:val="22"/>
              </w:rPr>
            </w:pPr>
            <w:r w:rsidRPr="00A85EAE">
              <w:rPr>
                <w:rFonts w:ascii="Arial" w:hAnsi="Arial" w:cs="Arial"/>
                <w:sz w:val="22"/>
                <w:szCs w:val="22"/>
              </w:rPr>
              <w:t>to create, and raise the profile of, a career pathway for those working in the NHS Children and Young People’s Gender Services; and</w:t>
            </w:r>
          </w:p>
          <w:p w14:paraId="11B3D2F0" w14:textId="77777777" w:rsidR="00A85EAE" w:rsidRPr="00A85EAE" w:rsidRDefault="00A85EAE" w:rsidP="00A571FF">
            <w:pPr>
              <w:numPr>
                <w:ilvl w:val="0"/>
                <w:numId w:val="38"/>
              </w:numPr>
              <w:autoSpaceDE w:val="0"/>
              <w:autoSpaceDN w:val="0"/>
              <w:adjustRightInd w:val="0"/>
              <w:ind w:left="306" w:hanging="284"/>
              <w:rPr>
                <w:rFonts w:ascii="Arial" w:hAnsi="Arial" w:cs="Arial"/>
                <w:sz w:val="22"/>
                <w:szCs w:val="22"/>
              </w:rPr>
            </w:pPr>
            <w:r w:rsidRPr="00A85EAE">
              <w:rPr>
                <w:rFonts w:ascii="Arial" w:hAnsi="Arial" w:cs="Arial"/>
                <w:sz w:val="22"/>
                <w:szCs w:val="22"/>
              </w:rPr>
              <w:t>a shared skills and competency framework relevant to all clinical and social care staff working in this area at different levels within the system.</w:t>
            </w:r>
          </w:p>
          <w:p w14:paraId="3AAFF4AA" w14:textId="77777777" w:rsidR="00A85EAE" w:rsidRPr="00A85EAE" w:rsidRDefault="00A85EAE" w:rsidP="00A85EAE">
            <w:pPr>
              <w:autoSpaceDE w:val="0"/>
              <w:autoSpaceDN w:val="0"/>
              <w:adjustRightInd w:val="0"/>
              <w:rPr>
                <w:rFonts w:ascii="Arial" w:hAnsi="Arial" w:cs="Arial"/>
                <w:sz w:val="22"/>
                <w:szCs w:val="22"/>
              </w:rPr>
            </w:pPr>
          </w:p>
          <w:p w14:paraId="0B49EF6F" w14:textId="77777777" w:rsidR="00A85EAE" w:rsidRPr="00A85EAE" w:rsidRDefault="00A85EAE" w:rsidP="00A85EAE">
            <w:pPr>
              <w:autoSpaceDE w:val="0"/>
              <w:autoSpaceDN w:val="0"/>
              <w:adjustRightInd w:val="0"/>
              <w:rPr>
                <w:rFonts w:ascii="Arial" w:hAnsi="Arial" w:cs="Arial"/>
                <w:sz w:val="22"/>
                <w:szCs w:val="22"/>
              </w:rPr>
            </w:pPr>
            <w:r w:rsidRPr="00A85EAE">
              <w:rPr>
                <w:rFonts w:ascii="Arial" w:hAnsi="Arial" w:cs="Arial"/>
                <w:sz w:val="22"/>
                <w:szCs w:val="22"/>
              </w:rPr>
              <w:t xml:space="preserve">The benefits of a competency framework are that it identifies the competencies needed to deliver the services required for CYP with gender incongruence, and their related healthcare needs. This will enable clinical staff to not only assess their own skills and competencies within a consistent and recognised framework, but also provide a career structure.  It will describe the different types of roles that exist, and the relationship between them. Experience from other fields of healthcare is that this will support and promote staff recruitment and retention, as well as act as a quality improvement measure through performance criteria. </w:t>
            </w:r>
          </w:p>
          <w:p w14:paraId="2E73285A" w14:textId="77777777" w:rsidR="00A85EAE" w:rsidRPr="00A85EAE" w:rsidRDefault="00A85EAE" w:rsidP="00A85EAE">
            <w:pPr>
              <w:autoSpaceDE w:val="0"/>
              <w:autoSpaceDN w:val="0"/>
              <w:adjustRightInd w:val="0"/>
              <w:rPr>
                <w:rFonts w:ascii="Arial" w:hAnsi="Arial" w:cs="Arial"/>
                <w:sz w:val="22"/>
                <w:szCs w:val="22"/>
              </w:rPr>
            </w:pPr>
          </w:p>
          <w:p w14:paraId="12DFD2EC" w14:textId="77777777" w:rsidR="00A85EAE" w:rsidRPr="00A85EAE" w:rsidRDefault="00A85EAE" w:rsidP="00A85EAE">
            <w:pPr>
              <w:autoSpaceDE w:val="0"/>
              <w:autoSpaceDN w:val="0"/>
              <w:adjustRightInd w:val="0"/>
              <w:rPr>
                <w:rFonts w:ascii="Arial" w:hAnsi="Arial" w:cs="Arial"/>
                <w:sz w:val="22"/>
                <w:szCs w:val="22"/>
              </w:rPr>
            </w:pPr>
            <w:r w:rsidRPr="00A85EAE">
              <w:rPr>
                <w:rFonts w:ascii="Arial" w:hAnsi="Arial" w:cs="Arial"/>
                <w:sz w:val="22"/>
                <w:szCs w:val="22"/>
              </w:rPr>
              <w:t xml:space="preserve">Staff will use the competency framework alongside other key professional framework documents. This does not replace protocols and guidelines used in the service, but works alongside them, describing the knowledge required and performance criteria that should be met by an individual working with those protocols and guidelines. </w:t>
            </w:r>
          </w:p>
          <w:p w14:paraId="2FAB737D" w14:textId="77777777" w:rsidR="00A85EAE" w:rsidRPr="00A85EAE" w:rsidRDefault="00A85EAE" w:rsidP="00A85EAE">
            <w:pPr>
              <w:autoSpaceDE w:val="0"/>
              <w:autoSpaceDN w:val="0"/>
              <w:adjustRightInd w:val="0"/>
              <w:rPr>
                <w:rFonts w:ascii="Arial" w:hAnsi="Arial" w:cs="Arial"/>
                <w:sz w:val="22"/>
                <w:szCs w:val="22"/>
              </w:rPr>
            </w:pPr>
          </w:p>
          <w:p w14:paraId="5F7A4E63" w14:textId="77777777" w:rsidR="00A85EAE" w:rsidRPr="00A85EAE" w:rsidRDefault="00A85EAE" w:rsidP="00A85EAE">
            <w:pPr>
              <w:autoSpaceDE w:val="0"/>
              <w:autoSpaceDN w:val="0"/>
              <w:adjustRightInd w:val="0"/>
              <w:rPr>
                <w:rFonts w:ascii="Arial" w:hAnsi="Arial" w:cs="Arial"/>
                <w:sz w:val="22"/>
                <w:szCs w:val="22"/>
              </w:rPr>
            </w:pPr>
            <w:r w:rsidRPr="00A85EAE">
              <w:rPr>
                <w:rFonts w:ascii="Arial" w:hAnsi="Arial" w:cs="Arial"/>
                <w:sz w:val="22"/>
                <w:szCs w:val="22"/>
              </w:rPr>
              <w:t>A tiered competency framework for CYP gender related training will describe the initial community contact workforce, secondary health, and staff working in the NHS Children and Young People’s Gender Services. The competency framework will underpin the fundamental knowledge and skills required to deliver the NHSE Interim Service Specification for CYP with gender incongruence, and the Holistic Assessment Framework delivered by the Cass Review Clinical Expert Group.</w:t>
            </w:r>
          </w:p>
          <w:p w14:paraId="721E0CD8" w14:textId="77777777" w:rsidR="00A85EAE" w:rsidRPr="00A85EAE" w:rsidRDefault="00A85EAE" w:rsidP="00A85EAE">
            <w:pPr>
              <w:autoSpaceDE w:val="0"/>
              <w:autoSpaceDN w:val="0"/>
              <w:adjustRightInd w:val="0"/>
              <w:rPr>
                <w:rFonts w:ascii="Arial" w:hAnsi="Arial" w:cs="Arial"/>
                <w:sz w:val="22"/>
                <w:szCs w:val="22"/>
              </w:rPr>
            </w:pPr>
          </w:p>
          <w:p w14:paraId="05DFB55B" w14:textId="77777777" w:rsidR="00A85EAE" w:rsidRPr="00A85EAE" w:rsidRDefault="00A85EAE" w:rsidP="00A85EAE">
            <w:pPr>
              <w:autoSpaceDE w:val="0"/>
              <w:autoSpaceDN w:val="0"/>
              <w:adjustRightInd w:val="0"/>
              <w:rPr>
                <w:rFonts w:ascii="Arial" w:hAnsi="Arial" w:cs="Arial"/>
                <w:sz w:val="22"/>
                <w:szCs w:val="22"/>
              </w:rPr>
            </w:pPr>
            <w:r w:rsidRPr="00A85EAE">
              <w:rPr>
                <w:rFonts w:ascii="Arial" w:hAnsi="Arial" w:cs="Arial"/>
                <w:sz w:val="22"/>
                <w:szCs w:val="22"/>
              </w:rPr>
              <w:t xml:space="preserve">The competencies within the framework can be used by managers in the formation of jobs descriptions and roles, and to help them describe the education and training required by individuals working in the service. The competency framework can also be used by managers and individuals within a service to help identify progression routes, identify the education and training required to enable an individual to undertake additional activities. The successful provider is required to develop the competency framework. </w:t>
            </w:r>
          </w:p>
          <w:p w14:paraId="723D1356" w14:textId="77777777" w:rsidR="00A85EAE" w:rsidRPr="00A85EAE" w:rsidRDefault="00A85EAE" w:rsidP="00A85EAE">
            <w:pPr>
              <w:autoSpaceDE w:val="0"/>
              <w:autoSpaceDN w:val="0"/>
              <w:adjustRightInd w:val="0"/>
              <w:rPr>
                <w:rFonts w:ascii="Arial" w:hAnsi="Arial" w:cs="Arial"/>
                <w:sz w:val="22"/>
                <w:szCs w:val="22"/>
              </w:rPr>
            </w:pPr>
          </w:p>
          <w:p w14:paraId="2C1BBBAF" w14:textId="7E460E20" w:rsidR="00A85EAE" w:rsidRPr="00A85EAE" w:rsidRDefault="00A85EAE" w:rsidP="00A85EAE">
            <w:pPr>
              <w:autoSpaceDE w:val="0"/>
              <w:autoSpaceDN w:val="0"/>
              <w:adjustRightInd w:val="0"/>
              <w:rPr>
                <w:rFonts w:ascii="Arial" w:hAnsi="Arial" w:cs="Arial"/>
                <w:sz w:val="22"/>
                <w:szCs w:val="22"/>
              </w:rPr>
            </w:pPr>
            <w:r w:rsidRPr="00A85EAE">
              <w:rPr>
                <w:rFonts w:ascii="Arial" w:hAnsi="Arial" w:cs="Arial"/>
                <w:sz w:val="22"/>
                <w:szCs w:val="22"/>
              </w:rPr>
              <w:t xml:space="preserve">In addition, it will be used to develop the required programmes of learning in the subsequent stages of the programme’s work. </w:t>
            </w:r>
            <w:r w:rsidR="00D77CA0">
              <w:rPr>
                <w:rFonts w:ascii="Arial" w:hAnsi="Arial" w:cs="Arial"/>
                <w:sz w:val="22"/>
                <w:szCs w:val="22"/>
              </w:rPr>
              <w:t>Further</w:t>
            </w:r>
            <w:r w:rsidRPr="00A85EAE">
              <w:rPr>
                <w:rFonts w:ascii="Arial" w:hAnsi="Arial" w:cs="Arial"/>
                <w:sz w:val="22"/>
                <w:szCs w:val="22"/>
              </w:rPr>
              <w:t xml:space="preserve"> education and training modules </w:t>
            </w:r>
            <w:r w:rsidR="00D77CA0">
              <w:rPr>
                <w:rFonts w:ascii="Arial" w:hAnsi="Arial" w:cs="Arial"/>
                <w:sz w:val="22"/>
                <w:szCs w:val="22"/>
              </w:rPr>
              <w:t xml:space="preserve">would be developed </w:t>
            </w:r>
            <w:r w:rsidRPr="00A85EAE">
              <w:rPr>
                <w:rFonts w:ascii="Arial" w:hAnsi="Arial" w:cs="Arial"/>
                <w:sz w:val="22"/>
                <w:szCs w:val="22"/>
              </w:rPr>
              <w:t xml:space="preserve">to reflect the different levels of practice required. The training modules will recognise the varied levels of knowledge and skill required across the workforce. </w:t>
            </w:r>
          </w:p>
          <w:p w14:paraId="3EFC02B7" w14:textId="77777777" w:rsidR="00A85EAE" w:rsidRPr="00A85EAE" w:rsidRDefault="00A85EAE" w:rsidP="00A85EAE">
            <w:pPr>
              <w:autoSpaceDE w:val="0"/>
              <w:autoSpaceDN w:val="0"/>
              <w:adjustRightInd w:val="0"/>
              <w:rPr>
                <w:rFonts w:ascii="Arial" w:hAnsi="Arial" w:cs="Arial"/>
                <w:sz w:val="22"/>
                <w:szCs w:val="22"/>
              </w:rPr>
            </w:pPr>
          </w:p>
          <w:p w14:paraId="6500EDA9" w14:textId="77777777" w:rsidR="00A85EAE" w:rsidRPr="00A85EAE" w:rsidRDefault="00A85EAE" w:rsidP="00A85EAE">
            <w:pPr>
              <w:autoSpaceDE w:val="0"/>
              <w:autoSpaceDN w:val="0"/>
              <w:adjustRightInd w:val="0"/>
              <w:rPr>
                <w:rFonts w:ascii="Arial" w:hAnsi="Arial" w:cs="Arial"/>
                <w:sz w:val="22"/>
                <w:szCs w:val="22"/>
              </w:rPr>
            </w:pPr>
            <w:r w:rsidRPr="00A85EAE">
              <w:rPr>
                <w:rFonts w:ascii="Arial" w:hAnsi="Arial" w:cs="Arial"/>
                <w:sz w:val="22"/>
                <w:szCs w:val="22"/>
              </w:rPr>
              <w:t xml:space="preserve">The training modules will be evidence based and will be underpinned by key topics around child and adolescent development, mental health, gender and safeguarding. This will include broader skills in adolescent care as well as the more specific aspects relevant to gender care. </w:t>
            </w:r>
          </w:p>
          <w:p w14:paraId="758B587B" w14:textId="703974F9" w:rsidR="00A85EAE" w:rsidRPr="00A85EAE" w:rsidRDefault="00A85EAE" w:rsidP="00A85EAE">
            <w:pPr>
              <w:autoSpaceDE w:val="0"/>
              <w:autoSpaceDN w:val="0"/>
              <w:adjustRightInd w:val="0"/>
              <w:rPr>
                <w:rFonts w:ascii="Arial" w:hAnsi="Arial" w:cs="Arial"/>
                <w:sz w:val="22"/>
                <w:szCs w:val="22"/>
              </w:rPr>
            </w:pPr>
            <w:r w:rsidRPr="00A85EAE">
              <w:rPr>
                <w:rFonts w:ascii="Arial" w:hAnsi="Arial" w:cs="Arial"/>
                <w:sz w:val="22"/>
                <w:szCs w:val="22"/>
              </w:rPr>
              <w:lastRenderedPageBreak/>
              <w:t xml:space="preserve">The competency framework and training content will be co-developed with an </w:t>
            </w:r>
            <w:r w:rsidRPr="00A85EAE">
              <w:rPr>
                <w:rFonts w:ascii="Arial" w:hAnsi="Arial" w:cs="Arial"/>
                <w:b/>
                <w:bCs/>
                <w:sz w:val="22"/>
                <w:szCs w:val="22"/>
              </w:rPr>
              <w:t>expert consortium</w:t>
            </w:r>
            <w:r w:rsidRPr="00A85EAE">
              <w:rPr>
                <w:rFonts w:ascii="Arial" w:hAnsi="Arial" w:cs="Arial"/>
                <w:sz w:val="22"/>
                <w:szCs w:val="22"/>
              </w:rPr>
              <w:t xml:space="preserve"> that </w:t>
            </w:r>
            <w:r w:rsidR="007A085C">
              <w:rPr>
                <w:rFonts w:ascii="Arial" w:hAnsi="Arial" w:cs="Arial"/>
                <w:sz w:val="22"/>
                <w:szCs w:val="22"/>
              </w:rPr>
              <w:t>would need to be</w:t>
            </w:r>
            <w:r w:rsidRPr="00A85EAE">
              <w:rPr>
                <w:rFonts w:ascii="Arial" w:hAnsi="Arial" w:cs="Arial"/>
                <w:sz w:val="22"/>
                <w:szCs w:val="22"/>
              </w:rPr>
              <w:t xml:space="preserve"> convene</w:t>
            </w:r>
            <w:r w:rsidR="00BC4192">
              <w:rPr>
                <w:rFonts w:ascii="Arial" w:hAnsi="Arial" w:cs="Arial"/>
                <w:sz w:val="22"/>
                <w:szCs w:val="22"/>
              </w:rPr>
              <w:t>d</w:t>
            </w:r>
            <w:r w:rsidRPr="00A85EAE">
              <w:rPr>
                <w:rFonts w:ascii="Arial" w:hAnsi="Arial" w:cs="Arial"/>
                <w:sz w:val="22"/>
                <w:szCs w:val="22"/>
              </w:rPr>
              <w:t>, compris</w:t>
            </w:r>
            <w:r w:rsidR="00BC4192">
              <w:rPr>
                <w:rFonts w:ascii="Arial" w:hAnsi="Arial" w:cs="Arial"/>
                <w:sz w:val="22"/>
                <w:szCs w:val="22"/>
              </w:rPr>
              <w:t>ing</w:t>
            </w:r>
            <w:r w:rsidRPr="00A85EAE">
              <w:rPr>
                <w:rFonts w:ascii="Arial" w:hAnsi="Arial" w:cs="Arial"/>
                <w:sz w:val="22"/>
                <w:szCs w:val="22"/>
              </w:rPr>
              <w:t xml:space="preserve"> of senior clinicians and managers in the NHS CYP Gender Services, other clinical practitioners, representatives of Medical Royal Colleges, special interest groups and representatives of professional bodies</w:t>
            </w:r>
            <w:r w:rsidR="00BC4192">
              <w:rPr>
                <w:rFonts w:ascii="Arial" w:hAnsi="Arial" w:cs="Arial"/>
                <w:sz w:val="22"/>
                <w:szCs w:val="22"/>
              </w:rPr>
              <w:t>.</w:t>
            </w:r>
            <w:r w:rsidRPr="00A85EAE">
              <w:rPr>
                <w:rFonts w:ascii="Arial" w:hAnsi="Arial" w:cs="Arial"/>
                <w:sz w:val="22"/>
                <w:szCs w:val="22"/>
              </w:rPr>
              <w:t xml:space="preserve"> </w:t>
            </w:r>
          </w:p>
          <w:p w14:paraId="7DCE4AB6" w14:textId="77777777" w:rsidR="00A85EAE" w:rsidRPr="00A85EAE" w:rsidRDefault="00A85EAE" w:rsidP="00A85EAE">
            <w:pPr>
              <w:autoSpaceDE w:val="0"/>
              <w:autoSpaceDN w:val="0"/>
              <w:adjustRightInd w:val="0"/>
              <w:rPr>
                <w:rFonts w:ascii="Arial" w:hAnsi="Arial" w:cs="Arial"/>
                <w:sz w:val="22"/>
                <w:szCs w:val="22"/>
              </w:rPr>
            </w:pPr>
          </w:p>
          <w:p w14:paraId="6E1514D6" w14:textId="77777777" w:rsidR="00A85EAE" w:rsidRPr="00A85EAE" w:rsidRDefault="00A85EAE" w:rsidP="00A85EAE">
            <w:pPr>
              <w:autoSpaceDE w:val="0"/>
              <w:autoSpaceDN w:val="0"/>
              <w:adjustRightInd w:val="0"/>
              <w:rPr>
                <w:rFonts w:ascii="Arial" w:hAnsi="Arial" w:cs="Arial"/>
                <w:sz w:val="22"/>
                <w:szCs w:val="22"/>
              </w:rPr>
            </w:pPr>
            <w:r w:rsidRPr="00A85EAE">
              <w:rPr>
                <w:rFonts w:ascii="Arial" w:hAnsi="Arial" w:cs="Arial"/>
                <w:sz w:val="22"/>
                <w:szCs w:val="22"/>
              </w:rPr>
              <w:t>The use of a multi-professional consortium in product development is required to avoid bias or a focus on one professional group over others. Through the consortium, professional organisations should determine which of the transferable skills and competencies are already embedded in the training curricula of their specific staff groups, and they should identify where gaps may exist.</w:t>
            </w:r>
          </w:p>
          <w:p w14:paraId="39CD4529" w14:textId="77777777" w:rsidR="00A85EAE" w:rsidRPr="00A85EAE" w:rsidRDefault="00A85EAE" w:rsidP="00A85EAE">
            <w:pPr>
              <w:autoSpaceDE w:val="0"/>
              <w:autoSpaceDN w:val="0"/>
              <w:adjustRightInd w:val="0"/>
              <w:rPr>
                <w:rFonts w:ascii="Arial" w:hAnsi="Arial" w:cs="Arial"/>
                <w:b/>
                <w:bCs/>
                <w:sz w:val="22"/>
                <w:szCs w:val="22"/>
              </w:rPr>
            </w:pPr>
          </w:p>
          <w:p w14:paraId="12E313A2" w14:textId="77777777" w:rsidR="00A85EAE" w:rsidRPr="00A85EAE" w:rsidRDefault="00A85EAE" w:rsidP="00A85EAE">
            <w:pPr>
              <w:autoSpaceDE w:val="0"/>
              <w:autoSpaceDN w:val="0"/>
              <w:adjustRightInd w:val="0"/>
              <w:rPr>
                <w:rFonts w:ascii="Arial" w:hAnsi="Arial" w:cs="Arial"/>
                <w:b/>
                <w:bCs/>
                <w:sz w:val="22"/>
                <w:szCs w:val="22"/>
              </w:rPr>
            </w:pPr>
            <w:r w:rsidRPr="00A85EAE">
              <w:rPr>
                <w:rFonts w:ascii="Arial" w:hAnsi="Arial" w:cs="Arial"/>
                <w:b/>
                <w:bCs/>
                <w:sz w:val="22"/>
                <w:szCs w:val="22"/>
              </w:rPr>
              <w:t>The competency framework, training curriculum and training resources will be of use to the following workforce:</w:t>
            </w:r>
          </w:p>
          <w:p w14:paraId="2C74EA3F" w14:textId="77777777" w:rsidR="00A85EAE" w:rsidRPr="00A85EAE" w:rsidRDefault="00A85EAE" w:rsidP="00A85EAE">
            <w:pPr>
              <w:autoSpaceDE w:val="0"/>
              <w:autoSpaceDN w:val="0"/>
              <w:adjustRightInd w:val="0"/>
              <w:rPr>
                <w:rFonts w:ascii="Arial" w:hAnsi="Arial" w:cs="Arial"/>
                <w:sz w:val="22"/>
                <w:szCs w:val="22"/>
              </w:rPr>
            </w:pPr>
          </w:p>
          <w:p w14:paraId="1C4B35CD" w14:textId="77777777" w:rsidR="00A85EAE" w:rsidRPr="00A85EAE" w:rsidRDefault="00A85EAE" w:rsidP="003B739E">
            <w:pPr>
              <w:numPr>
                <w:ilvl w:val="0"/>
                <w:numId w:val="39"/>
              </w:numPr>
              <w:autoSpaceDE w:val="0"/>
              <w:autoSpaceDN w:val="0"/>
              <w:adjustRightInd w:val="0"/>
              <w:ind w:left="306" w:hanging="284"/>
              <w:rPr>
                <w:rFonts w:ascii="Arial" w:hAnsi="Arial" w:cs="Arial"/>
                <w:sz w:val="22"/>
                <w:szCs w:val="22"/>
              </w:rPr>
            </w:pPr>
            <w:r w:rsidRPr="00A85EAE">
              <w:rPr>
                <w:rFonts w:ascii="Arial" w:hAnsi="Arial" w:cs="Arial"/>
                <w:sz w:val="22"/>
                <w:szCs w:val="22"/>
              </w:rPr>
              <w:t xml:space="preserve">Specialist CYP Gender Services (MDT): See NHS England’s </w:t>
            </w:r>
            <w:hyperlink r:id="rId15" w:history="1">
              <w:r w:rsidRPr="00A85EAE">
                <w:rPr>
                  <w:rStyle w:val="Hyperlink"/>
                  <w:rFonts w:ascii="Arial" w:hAnsi="Arial" w:cs="Arial"/>
                  <w:sz w:val="22"/>
                  <w:szCs w:val="22"/>
                </w:rPr>
                <w:t>Interim Service Specification</w:t>
              </w:r>
            </w:hyperlink>
            <w:r w:rsidRPr="00A85EAE">
              <w:rPr>
                <w:rFonts w:ascii="Arial" w:hAnsi="Arial" w:cs="Arial"/>
                <w:sz w:val="22"/>
                <w:szCs w:val="22"/>
              </w:rPr>
              <w:t xml:space="preserve"> for NHS CYP Gender Services for a description of staff, roles and experience; in particular section 8.3 “Essential Staff Groups” and Appendix A. </w:t>
            </w:r>
          </w:p>
          <w:p w14:paraId="0C5BB4D2" w14:textId="77777777" w:rsidR="00A85EAE" w:rsidRPr="00A85EAE" w:rsidRDefault="00A85EAE" w:rsidP="003B739E">
            <w:pPr>
              <w:numPr>
                <w:ilvl w:val="0"/>
                <w:numId w:val="39"/>
              </w:numPr>
              <w:autoSpaceDE w:val="0"/>
              <w:autoSpaceDN w:val="0"/>
              <w:adjustRightInd w:val="0"/>
              <w:ind w:left="306" w:hanging="284"/>
              <w:rPr>
                <w:rFonts w:ascii="Arial" w:hAnsi="Arial" w:cs="Arial"/>
                <w:sz w:val="22"/>
                <w:szCs w:val="22"/>
              </w:rPr>
            </w:pPr>
            <w:r w:rsidRPr="00A85EAE">
              <w:rPr>
                <w:rFonts w:ascii="Arial" w:hAnsi="Arial" w:cs="Arial"/>
                <w:sz w:val="22"/>
                <w:szCs w:val="22"/>
              </w:rPr>
              <w:t xml:space="preserve">Secondary care specialists: </w:t>
            </w:r>
            <w:bookmarkStart w:id="0" w:name="_Hlk171628841"/>
            <w:r w:rsidRPr="00A85EAE">
              <w:rPr>
                <w:rFonts w:ascii="Arial" w:hAnsi="Arial" w:cs="Arial"/>
                <w:sz w:val="22"/>
                <w:szCs w:val="22"/>
              </w:rPr>
              <w:t>CYP Mental Health Service practitioners working with CYP with gender concerns (including triage, assessment, formulation and support/intervention functions)</w:t>
            </w:r>
            <w:bookmarkEnd w:id="0"/>
            <w:r w:rsidRPr="00A85EAE">
              <w:rPr>
                <w:rFonts w:ascii="Arial" w:hAnsi="Arial" w:cs="Arial"/>
                <w:sz w:val="22"/>
                <w:szCs w:val="22"/>
              </w:rPr>
              <w:t>; Community Paediatricians and neuro-disability team practitioners; General paediatricians with an interest in Gender / Adolescent Medicine / Adolescent Mental Health.</w:t>
            </w:r>
          </w:p>
          <w:p w14:paraId="35348A5F" w14:textId="77777777" w:rsidR="00A85EAE" w:rsidRPr="00A85EAE" w:rsidRDefault="00A85EAE" w:rsidP="003B739E">
            <w:pPr>
              <w:numPr>
                <w:ilvl w:val="0"/>
                <w:numId w:val="39"/>
              </w:numPr>
              <w:autoSpaceDE w:val="0"/>
              <w:autoSpaceDN w:val="0"/>
              <w:adjustRightInd w:val="0"/>
              <w:ind w:left="306" w:hanging="284"/>
              <w:rPr>
                <w:rFonts w:ascii="Arial" w:hAnsi="Arial" w:cs="Arial"/>
                <w:sz w:val="22"/>
                <w:szCs w:val="22"/>
              </w:rPr>
            </w:pPr>
            <w:r w:rsidRPr="00A85EAE">
              <w:rPr>
                <w:rFonts w:ascii="Arial" w:hAnsi="Arial" w:cs="Arial"/>
                <w:sz w:val="22"/>
                <w:szCs w:val="22"/>
              </w:rPr>
              <w:t>Primary care specialists: GPs with an interest; Health Visitors; mental health and wellbeing professionals in school.</w:t>
            </w:r>
          </w:p>
          <w:p w14:paraId="3BAD2D30" w14:textId="77777777" w:rsidR="00A85EAE" w:rsidRPr="00A85EAE" w:rsidRDefault="00A85EAE" w:rsidP="00A85EAE">
            <w:pPr>
              <w:autoSpaceDE w:val="0"/>
              <w:autoSpaceDN w:val="0"/>
              <w:adjustRightInd w:val="0"/>
              <w:rPr>
                <w:rFonts w:ascii="Arial" w:hAnsi="Arial" w:cs="Arial"/>
                <w:sz w:val="22"/>
                <w:szCs w:val="22"/>
              </w:rPr>
            </w:pPr>
          </w:p>
          <w:p w14:paraId="7DAB59A2" w14:textId="77777777" w:rsidR="00A85EAE" w:rsidRPr="00A85EAE" w:rsidRDefault="00A85EAE" w:rsidP="00A85EAE">
            <w:pPr>
              <w:autoSpaceDE w:val="0"/>
              <w:autoSpaceDN w:val="0"/>
              <w:adjustRightInd w:val="0"/>
              <w:rPr>
                <w:rFonts w:ascii="Arial" w:hAnsi="Arial" w:cs="Arial"/>
                <w:sz w:val="22"/>
                <w:szCs w:val="22"/>
              </w:rPr>
            </w:pPr>
            <w:r w:rsidRPr="00A85EAE">
              <w:rPr>
                <w:rFonts w:ascii="Arial" w:hAnsi="Arial" w:cs="Arial"/>
                <w:sz w:val="22"/>
                <w:szCs w:val="22"/>
              </w:rPr>
              <w:t xml:space="preserve">Core skills and competencies (common and specific) are needed for each group of these professionals. There are shared competencies, applicable for a wide range of professional roles. In addition, each professional group will require competencies in addition to these and those already gained in core professional training. </w:t>
            </w:r>
          </w:p>
          <w:p w14:paraId="319A9BD5" w14:textId="77777777" w:rsidR="00A85EAE" w:rsidRPr="00A85EAE" w:rsidRDefault="00A85EAE" w:rsidP="00A85EAE">
            <w:pPr>
              <w:autoSpaceDE w:val="0"/>
              <w:autoSpaceDN w:val="0"/>
              <w:adjustRightInd w:val="0"/>
              <w:rPr>
                <w:rFonts w:ascii="Arial" w:hAnsi="Arial" w:cs="Arial"/>
                <w:sz w:val="22"/>
                <w:szCs w:val="22"/>
              </w:rPr>
            </w:pPr>
          </w:p>
          <w:p w14:paraId="11365954" w14:textId="388B103A" w:rsidR="00A85EAE" w:rsidRDefault="00A85EAE" w:rsidP="00AE3509">
            <w:pPr>
              <w:autoSpaceDE w:val="0"/>
              <w:autoSpaceDN w:val="0"/>
              <w:adjustRightInd w:val="0"/>
              <w:rPr>
                <w:rFonts w:ascii="Arial" w:hAnsi="Arial" w:cs="Arial"/>
                <w:sz w:val="22"/>
                <w:szCs w:val="22"/>
              </w:rPr>
            </w:pPr>
            <w:r w:rsidRPr="00A85EAE">
              <w:rPr>
                <w:rFonts w:ascii="Arial" w:hAnsi="Arial" w:cs="Arial"/>
                <w:sz w:val="22"/>
                <w:szCs w:val="22"/>
              </w:rPr>
              <w:t xml:space="preserve">An appropriate method for assessing requisite competencies of clinical staff across the care pathway is required and this will be in addition to existing accountability processes (e.g. supervision) in place. </w:t>
            </w:r>
          </w:p>
          <w:p w14:paraId="3CB35CC3" w14:textId="7DD28771" w:rsidR="00A85EAE" w:rsidRPr="00100BC1" w:rsidRDefault="00A85EAE" w:rsidP="00AE3509">
            <w:pPr>
              <w:autoSpaceDE w:val="0"/>
              <w:autoSpaceDN w:val="0"/>
              <w:adjustRightInd w:val="0"/>
              <w:rPr>
                <w:rFonts w:ascii="Arial" w:hAnsi="Arial" w:cs="Arial"/>
                <w:sz w:val="22"/>
                <w:szCs w:val="22"/>
              </w:rPr>
            </w:pPr>
          </w:p>
        </w:tc>
      </w:tr>
    </w:tbl>
    <w:p w14:paraId="6F2E32A4" w14:textId="77777777" w:rsidR="00465415" w:rsidRPr="00F4508B" w:rsidRDefault="00465415" w:rsidP="00465415">
      <w:pPr>
        <w:rPr>
          <w:rFonts w:ascii="Arial" w:hAnsi="Arial" w:cs="Arial"/>
          <w:b/>
          <w:sz w:val="22"/>
          <w:szCs w:val="22"/>
        </w:rPr>
      </w:pPr>
    </w:p>
    <w:p w14:paraId="7D07F28F" w14:textId="77777777" w:rsidR="00465415" w:rsidRPr="00F4508B" w:rsidRDefault="00465415" w:rsidP="00465415">
      <w:pPr>
        <w:rPr>
          <w:rFonts w:ascii="Arial" w:hAnsi="Arial" w:cs="Arial"/>
          <w:b/>
          <w:sz w:val="22"/>
          <w:szCs w:val="22"/>
        </w:rPr>
      </w:pPr>
    </w:p>
    <w:tbl>
      <w:tblPr>
        <w:tblStyle w:val="TableGrid"/>
        <w:tblW w:w="0" w:type="auto"/>
        <w:tblLook w:val="04A0" w:firstRow="1" w:lastRow="0" w:firstColumn="1" w:lastColumn="0" w:noHBand="0" w:noVBand="1"/>
      </w:tblPr>
      <w:tblGrid>
        <w:gridCol w:w="10188"/>
      </w:tblGrid>
      <w:tr w:rsidR="00465415" w:rsidRPr="00F4508B" w14:paraId="293A28A4" w14:textId="77777777" w:rsidTr="3E29019E">
        <w:tc>
          <w:tcPr>
            <w:tcW w:w="10414" w:type="dxa"/>
            <w:shd w:val="clear" w:color="auto" w:fill="002060"/>
          </w:tcPr>
          <w:p w14:paraId="34F15442" w14:textId="048D8958" w:rsidR="00465415" w:rsidRPr="00F4508B" w:rsidRDefault="00465415" w:rsidP="00952B20">
            <w:pPr>
              <w:spacing w:line="276" w:lineRule="auto"/>
              <w:rPr>
                <w:rFonts w:ascii="Arial" w:hAnsi="Arial" w:cs="Arial"/>
                <w:b/>
              </w:rPr>
            </w:pPr>
            <w:r w:rsidRPr="00F4508B">
              <w:rPr>
                <w:rFonts w:ascii="Arial" w:hAnsi="Arial" w:cs="Arial"/>
                <w:b/>
                <w:color w:val="FFFFFF" w:themeColor="background1"/>
                <w:lang w:val="en-US" w:eastAsia="ja-JP"/>
              </w:rPr>
              <w:t xml:space="preserve">2. Key information related to the </w:t>
            </w:r>
            <w:r w:rsidR="00FD0170" w:rsidRPr="00F4508B">
              <w:rPr>
                <w:rFonts w:ascii="Arial" w:hAnsi="Arial" w:cs="Arial"/>
                <w:b/>
                <w:color w:val="FFFFFF" w:themeColor="background1"/>
                <w:lang w:val="en-US" w:eastAsia="ja-JP"/>
              </w:rPr>
              <w:t>RFI</w:t>
            </w:r>
          </w:p>
        </w:tc>
      </w:tr>
      <w:tr w:rsidR="00465415" w:rsidRPr="00F4508B" w14:paraId="3E110F27" w14:textId="77777777" w:rsidTr="3E29019E">
        <w:tc>
          <w:tcPr>
            <w:tcW w:w="10414" w:type="dxa"/>
          </w:tcPr>
          <w:p w14:paraId="7C8FE1DB" w14:textId="623C42CA" w:rsidR="00AD7878" w:rsidRPr="00AD7878" w:rsidRDefault="00AD7878" w:rsidP="00AD7878">
            <w:pPr>
              <w:spacing w:before="100" w:beforeAutospacing="1" w:after="100" w:afterAutospacing="1"/>
              <w:rPr>
                <w:rFonts w:ascii="Arial" w:hAnsi="Arial" w:cs="Arial"/>
                <w:bCs/>
              </w:rPr>
            </w:pPr>
            <w:r w:rsidRPr="00AD7878">
              <w:rPr>
                <w:rFonts w:ascii="Arial" w:hAnsi="Arial" w:cs="Arial"/>
                <w:bCs/>
              </w:rPr>
              <w:t xml:space="preserve">To meet its commitment to delivering the Cass Review recommendations relating to education and training NHS England will commission an expert third party (or parties) to establish a consortium of relevant organisations, to develop a competency framework and develop a curriculum and suite of core training materials as a subject foundation to supplement professional competencies for clinical staff throughout the care pathway. The aim is to ensure that staff deliver consistent, competent and holistic care. </w:t>
            </w:r>
          </w:p>
          <w:p w14:paraId="2DFAB461" w14:textId="6EB3EC08" w:rsidR="00AD7878" w:rsidRPr="00AD7878" w:rsidRDefault="00AD7878" w:rsidP="00AD7878">
            <w:pPr>
              <w:spacing w:before="100" w:beforeAutospacing="1" w:after="100" w:afterAutospacing="1"/>
              <w:rPr>
                <w:rFonts w:ascii="Arial" w:hAnsi="Arial" w:cs="Arial"/>
                <w:bCs/>
              </w:rPr>
            </w:pPr>
            <w:r w:rsidRPr="00AD7878">
              <w:rPr>
                <w:rFonts w:ascii="Arial" w:hAnsi="Arial" w:cs="Arial"/>
                <w:bCs/>
              </w:rPr>
              <w:t>The deliverables must be consistent with and build upon the training developed and delivered by the AoMRC.</w:t>
            </w:r>
          </w:p>
          <w:p w14:paraId="7C87F473" w14:textId="5055EDFF" w:rsidR="00AD7878" w:rsidRPr="00AD7878" w:rsidRDefault="00AD7878" w:rsidP="00AD7878">
            <w:pPr>
              <w:spacing w:before="100" w:beforeAutospacing="1" w:after="100" w:afterAutospacing="1"/>
              <w:rPr>
                <w:rFonts w:ascii="Arial" w:hAnsi="Arial" w:cs="Arial"/>
                <w:bCs/>
              </w:rPr>
            </w:pPr>
            <w:r w:rsidRPr="00AD7878">
              <w:rPr>
                <w:rFonts w:ascii="Arial" w:hAnsi="Arial" w:cs="Arial"/>
                <w:bCs/>
              </w:rPr>
              <w:t xml:space="preserve">Co-design methodologies that involve service users / stakeholders in the development of the competency framework, training curriculum and training resources </w:t>
            </w:r>
            <w:r w:rsidR="004C1A4F" w:rsidRPr="004C1A4F">
              <w:rPr>
                <w:rFonts w:ascii="Arial" w:hAnsi="Arial" w:cs="Arial"/>
                <w:bCs/>
              </w:rPr>
              <w:t>would be</w:t>
            </w:r>
            <w:r w:rsidRPr="00AD7878">
              <w:rPr>
                <w:rFonts w:ascii="Arial" w:hAnsi="Arial" w:cs="Arial"/>
                <w:bCs/>
              </w:rPr>
              <w:t xml:space="preserve"> required.  </w:t>
            </w:r>
          </w:p>
          <w:p w14:paraId="236DD662" w14:textId="5449A806" w:rsidR="00AD7878" w:rsidRPr="00AD7878" w:rsidRDefault="004C1A4F" w:rsidP="00AD7878">
            <w:pPr>
              <w:spacing w:before="100" w:beforeAutospacing="1" w:after="100" w:afterAutospacing="1"/>
              <w:rPr>
                <w:rFonts w:ascii="Arial" w:hAnsi="Arial" w:cs="Arial"/>
                <w:bCs/>
              </w:rPr>
            </w:pPr>
            <w:r w:rsidRPr="004C1A4F">
              <w:rPr>
                <w:rFonts w:ascii="Arial" w:hAnsi="Arial" w:cs="Arial"/>
                <w:bCs/>
              </w:rPr>
              <w:t>It is understood</w:t>
            </w:r>
            <w:r w:rsidR="00AD7878" w:rsidRPr="00AD7878">
              <w:rPr>
                <w:rFonts w:ascii="Arial" w:hAnsi="Arial" w:cs="Arial"/>
                <w:bCs/>
              </w:rPr>
              <w:t xml:space="preserve"> existing competency frameworks can be utilised in the build phase.</w:t>
            </w:r>
          </w:p>
          <w:p w14:paraId="47C63DC6" w14:textId="77777777" w:rsidR="00AD7878" w:rsidRPr="00AD7878" w:rsidRDefault="00AD7878" w:rsidP="00FF4BB8">
            <w:pPr>
              <w:rPr>
                <w:rFonts w:ascii="Arial" w:hAnsi="Arial" w:cs="Arial"/>
                <w:bCs/>
                <w:i/>
                <w:iCs/>
              </w:rPr>
            </w:pPr>
            <w:r w:rsidRPr="00AD7878">
              <w:rPr>
                <w:rFonts w:ascii="Arial" w:hAnsi="Arial" w:cs="Arial"/>
                <w:bCs/>
                <w:i/>
                <w:iCs/>
              </w:rPr>
              <w:t>Stage 1 Deliverables</w:t>
            </w:r>
          </w:p>
          <w:p w14:paraId="1B3CBC69" w14:textId="77777777" w:rsidR="00AD7878" w:rsidRPr="00AD7878" w:rsidRDefault="00AD7878" w:rsidP="00FF4BB8">
            <w:pPr>
              <w:numPr>
                <w:ilvl w:val="0"/>
                <w:numId w:val="40"/>
              </w:numPr>
              <w:spacing w:after="100" w:afterAutospacing="1"/>
              <w:ind w:left="307" w:hanging="284"/>
              <w:rPr>
                <w:rFonts w:ascii="Arial" w:hAnsi="Arial" w:cs="Arial"/>
                <w:bCs/>
              </w:rPr>
            </w:pPr>
            <w:r w:rsidRPr="00AD7878">
              <w:rPr>
                <w:rFonts w:ascii="Arial" w:hAnsi="Arial" w:cs="Arial"/>
                <w:bCs/>
              </w:rPr>
              <w:lastRenderedPageBreak/>
              <w:t>Establish the expert consortium; agree membership and terms of reference.</w:t>
            </w:r>
          </w:p>
          <w:p w14:paraId="298B7EA7" w14:textId="2A905D48" w:rsidR="00AD7878" w:rsidRPr="00AD7878" w:rsidRDefault="00AD7878" w:rsidP="00AD7878">
            <w:pPr>
              <w:numPr>
                <w:ilvl w:val="0"/>
                <w:numId w:val="40"/>
              </w:numPr>
              <w:spacing w:before="100" w:beforeAutospacing="1" w:after="100" w:afterAutospacing="1"/>
              <w:ind w:left="306" w:hanging="284"/>
              <w:rPr>
                <w:rFonts w:ascii="Arial" w:hAnsi="Arial" w:cs="Arial"/>
                <w:bCs/>
              </w:rPr>
            </w:pPr>
            <w:r w:rsidRPr="00AD7878">
              <w:rPr>
                <w:rFonts w:ascii="Arial" w:hAnsi="Arial" w:cs="Arial"/>
                <w:bCs/>
              </w:rPr>
              <w:t>Detailed scoping process and plan for delivery, endorsed by the expert reference group, including plans for wider stakeholder engagement.</w:t>
            </w:r>
          </w:p>
          <w:p w14:paraId="67869259" w14:textId="77777777" w:rsidR="00AD7878" w:rsidRPr="00AD7878" w:rsidRDefault="00AD7878" w:rsidP="00FF4BB8">
            <w:pPr>
              <w:spacing w:before="100" w:beforeAutospacing="1"/>
              <w:rPr>
                <w:rFonts w:ascii="Arial" w:hAnsi="Arial" w:cs="Arial"/>
                <w:bCs/>
                <w:i/>
                <w:iCs/>
              </w:rPr>
            </w:pPr>
            <w:r w:rsidRPr="00AD7878">
              <w:rPr>
                <w:rFonts w:ascii="Arial" w:hAnsi="Arial" w:cs="Arial"/>
                <w:bCs/>
                <w:i/>
                <w:iCs/>
              </w:rPr>
              <w:t xml:space="preserve">Stage 2 Deliverables </w:t>
            </w:r>
          </w:p>
          <w:p w14:paraId="6C7BFE5A" w14:textId="55BD94FD" w:rsidR="00AD7878" w:rsidRPr="00AD7878" w:rsidRDefault="00AD7878" w:rsidP="00FF4BB8">
            <w:pPr>
              <w:spacing w:after="100" w:afterAutospacing="1"/>
              <w:rPr>
                <w:rFonts w:ascii="Arial" w:hAnsi="Arial" w:cs="Arial"/>
                <w:bCs/>
              </w:rPr>
            </w:pPr>
            <w:r w:rsidRPr="00AD7878">
              <w:rPr>
                <w:rFonts w:ascii="Arial" w:hAnsi="Arial" w:cs="Arial"/>
                <w:bCs/>
              </w:rPr>
              <w:t>An outline framework that will describe the key elements of the proposed competency framework, and how it will be developed, including:</w:t>
            </w:r>
          </w:p>
          <w:p w14:paraId="6BD9C598" w14:textId="77777777" w:rsidR="00AD7878" w:rsidRPr="00AD7878" w:rsidRDefault="00AD7878" w:rsidP="00AD7878">
            <w:pPr>
              <w:numPr>
                <w:ilvl w:val="0"/>
                <w:numId w:val="41"/>
              </w:numPr>
              <w:spacing w:before="100" w:beforeAutospacing="1" w:after="100" w:afterAutospacing="1"/>
              <w:ind w:left="306" w:hanging="284"/>
              <w:rPr>
                <w:rFonts w:ascii="Arial" w:hAnsi="Arial" w:cs="Arial"/>
                <w:bCs/>
              </w:rPr>
            </w:pPr>
            <w:r w:rsidRPr="00AD7878">
              <w:rPr>
                <w:rFonts w:ascii="Arial" w:hAnsi="Arial" w:cs="Arial"/>
                <w:bCs/>
              </w:rPr>
              <w:t xml:space="preserve">Method for identification of roles across the pathways, and identifying the competencies required for the identified roles. </w:t>
            </w:r>
          </w:p>
          <w:p w14:paraId="1C7E3EA6" w14:textId="77777777" w:rsidR="00AD7878" w:rsidRPr="00AD7878" w:rsidRDefault="00AD7878" w:rsidP="00AD7878">
            <w:pPr>
              <w:numPr>
                <w:ilvl w:val="0"/>
                <w:numId w:val="41"/>
              </w:numPr>
              <w:spacing w:before="100" w:beforeAutospacing="1" w:after="100" w:afterAutospacing="1"/>
              <w:ind w:left="306" w:hanging="284"/>
              <w:rPr>
                <w:rFonts w:ascii="Arial" w:hAnsi="Arial" w:cs="Arial"/>
                <w:bCs/>
              </w:rPr>
            </w:pPr>
            <w:r w:rsidRPr="00AD7878">
              <w:rPr>
                <w:rFonts w:ascii="Arial" w:hAnsi="Arial" w:cs="Arial"/>
                <w:bCs/>
              </w:rPr>
              <w:t>Approach for describing the competences at which individuals will be required to function within the identified roles across the pathways (e.g. initial community contact; secondary health care services; tertiary level gender service)</w:t>
            </w:r>
          </w:p>
          <w:p w14:paraId="32362578" w14:textId="77777777" w:rsidR="00AD7878" w:rsidRPr="00AD7878" w:rsidRDefault="00AD7878" w:rsidP="00AD7878">
            <w:pPr>
              <w:numPr>
                <w:ilvl w:val="0"/>
                <w:numId w:val="41"/>
              </w:numPr>
              <w:spacing w:before="100" w:beforeAutospacing="1" w:after="100" w:afterAutospacing="1"/>
              <w:ind w:left="306" w:hanging="284"/>
              <w:rPr>
                <w:rFonts w:ascii="Arial" w:hAnsi="Arial" w:cs="Arial"/>
                <w:bCs/>
              </w:rPr>
            </w:pPr>
            <w:r w:rsidRPr="00AD7878">
              <w:rPr>
                <w:rFonts w:ascii="Arial" w:hAnsi="Arial" w:cs="Arial"/>
                <w:bCs/>
              </w:rPr>
              <w:t>Reference to National Occupational Standards that are relevant to the activities of staff working across the pathway.</w:t>
            </w:r>
          </w:p>
          <w:p w14:paraId="62484B27" w14:textId="77777777" w:rsidR="00AD7878" w:rsidRPr="00AD7878" w:rsidRDefault="00AD7878" w:rsidP="00AD7878">
            <w:pPr>
              <w:numPr>
                <w:ilvl w:val="0"/>
                <w:numId w:val="41"/>
              </w:numPr>
              <w:spacing w:before="100" w:beforeAutospacing="1" w:after="100" w:afterAutospacing="1"/>
              <w:ind w:left="306" w:hanging="284"/>
              <w:rPr>
                <w:rFonts w:ascii="Arial" w:hAnsi="Arial" w:cs="Arial"/>
                <w:bCs/>
              </w:rPr>
            </w:pPr>
            <w:r w:rsidRPr="00AD7878">
              <w:rPr>
                <w:rFonts w:ascii="Arial" w:hAnsi="Arial" w:cs="Arial"/>
                <w:bCs/>
              </w:rPr>
              <w:t xml:space="preserve">Outline of the proposed competency framework (e.g. common competences for all staff working in the service; role specific competences) including a guide to how the framework should be used. </w:t>
            </w:r>
          </w:p>
          <w:p w14:paraId="0A77F9DA" w14:textId="77777777" w:rsidR="00AD7878" w:rsidRPr="00AD7878" w:rsidRDefault="00AD7878" w:rsidP="00AD7878">
            <w:pPr>
              <w:numPr>
                <w:ilvl w:val="0"/>
                <w:numId w:val="41"/>
              </w:numPr>
              <w:spacing w:before="100" w:beforeAutospacing="1" w:after="100" w:afterAutospacing="1"/>
              <w:ind w:left="306" w:hanging="284"/>
              <w:rPr>
                <w:rFonts w:ascii="Arial" w:hAnsi="Arial" w:cs="Arial"/>
                <w:bCs/>
              </w:rPr>
            </w:pPr>
            <w:r w:rsidRPr="00AD7878">
              <w:rPr>
                <w:rFonts w:ascii="Arial" w:hAnsi="Arial" w:cs="Arial"/>
                <w:bCs/>
              </w:rPr>
              <w:t>Identification of existing competency frameworks that can be considered or linked to as part of the development of the competencies.</w:t>
            </w:r>
          </w:p>
          <w:p w14:paraId="49E2108B" w14:textId="39A5C3FE" w:rsidR="00AD7878" w:rsidRPr="00AD7878" w:rsidRDefault="00AD7878" w:rsidP="00AD7878">
            <w:pPr>
              <w:numPr>
                <w:ilvl w:val="0"/>
                <w:numId w:val="41"/>
              </w:numPr>
              <w:spacing w:before="100" w:beforeAutospacing="1" w:after="100" w:afterAutospacing="1"/>
              <w:ind w:left="306" w:hanging="284"/>
              <w:rPr>
                <w:rFonts w:ascii="Arial" w:hAnsi="Arial" w:cs="Arial"/>
                <w:bCs/>
              </w:rPr>
            </w:pPr>
            <w:r w:rsidRPr="00AD7878">
              <w:rPr>
                <w:rFonts w:ascii="Arial" w:hAnsi="Arial" w:cs="Arial"/>
                <w:bCs/>
              </w:rPr>
              <w:t>Approach and plan for how staff competence will be assessed.</w:t>
            </w:r>
          </w:p>
          <w:p w14:paraId="00A17892" w14:textId="77777777" w:rsidR="00AD7878" w:rsidRPr="00AD7878" w:rsidRDefault="00AD7878" w:rsidP="00FF4BB8">
            <w:pPr>
              <w:spacing w:before="100" w:beforeAutospacing="1"/>
              <w:rPr>
                <w:rFonts w:ascii="Arial" w:hAnsi="Arial" w:cs="Arial"/>
                <w:bCs/>
                <w:i/>
                <w:iCs/>
              </w:rPr>
            </w:pPr>
            <w:r w:rsidRPr="00AD7878">
              <w:rPr>
                <w:rFonts w:ascii="Arial" w:hAnsi="Arial" w:cs="Arial"/>
                <w:bCs/>
                <w:i/>
                <w:iCs/>
              </w:rPr>
              <w:t xml:space="preserve">Stage 3 Deliverables </w:t>
            </w:r>
          </w:p>
          <w:p w14:paraId="53E262D1" w14:textId="0CCBD615" w:rsidR="00AD7878" w:rsidRPr="00AD7878" w:rsidRDefault="00AD7878" w:rsidP="00FF4BB8">
            <w:pPr>
              <w:numPr>
                <w:ilvl w:val="0"/>
                <w:numId w:val="42"/>
              </w:numPr>
              <w:spacing w:after="100" w:afterAutospacing="1"/>
              <w:ind w:left="307" w:hanging="284"/>
              <w:rPr>
                <w:rFonts w:ascii="Arial" w:hAnsi="Arial" w:cs="Arial"/>
                <w:bCs/>
              </w:rPr>
            </w:pPr>
            <w:r w:rsidRPr="00AD7878">
              <w:rPr>
                <w:rFonts w:ascii="Arial" w:hAnsi="Arial" w:cs="Arial"/>
                <w:bCs/>
              </w:rPr>
              <w:t>A competency framework for specialist and special interest practitioners across the pathway.</w:t>
            </w:r>
          </w:p>
          <w:p w14:paraId="2EF5CF22" w14:textId="77777777" w:rsidR="00AD7878" w:rsidRPr="00AD7878" w:rsidRDefault="00AD7878" w:rsidP="00FF4BB8">
            <w:pPr>
              <w:spacing w:before="100" w:beforeAutospacing="1"/>
              <w:rPr>
                <w:rFonts w:ascii="Arial" w:hAnsi="Arial" w:cs="Arial"/>
                <w:bCs/>
                <w:i/>
                <w:iCs/>
              </w:rPr>
            </w:pPr>
            <w:r w:rsidRPr="00AD7878">
              <w:rPr>
                <w:rFonts w:ascii="Arial" w:hAnsi="Arial" w:cs="Arial"/>
                <w:bCs/>
                <w:i/>
                <w:iCs/>
              </w:rPr>
              <w:t>Stage 4 Deliverables</w:t>
            </w:r>
          </w:p>
          <w:p w14:paraId="616C3C18" w14:textId="26578654" w:rsidR="00AD7878" w:rsidRPr="00AD7878" w:rsidRDefault="00AD7878" w:rsidP="00FF4BB8">
            <w:pPr>
              <w:numPr>
                <w:ilvl w:val="0"/>
                <w:numId w:val="42"/>
              </w:numPr>
              <w:spacing w:after="100" w:afterAutospacing="1"/>
              <w:ind w:left="307" w:hanging="284"/>
              <w:rPr>
                <w:rFonts w:ascii="Arial" w:hAnsi="Arial" w:cs="Arial"/>
                <w:bCs/>
              </w:rPr>
            </w:pPr>
            <w:r w:rsidRPr="00AD7878">
              <w:rPr>
                <w:rFonts w:ascii="Arial" w:hAnsi="Arial" w:cs="Arial"/>
                <w:bCs/>
              </w:rPr>
              <w:t xml:space="preserve">An outline description of education and training modules and methods for delivery. </w:t>
            </w:r>
          </w:p>
          <w:p w14:paraId="104A61C7" w14:textId="77777777" w:rsidR="00AD7878" w:rsidRPr="00AD7878" w:rsidRDefault="00AD7878" w:rsidP="00AD7878">
            <w:pPr>
              <w:numPr>
                <w:ilvl w:val="1"/>
                <w:numId w:val="42"/>
              </w:numPr>
              <w:spacing w:before="100" w:beforeAutospacing="1" w:after="100" w:afterAutospacing="1"/>
              <w:ind w:left="589" w:hanging="283"/>
              <w:rPr>
                <w:rFonts w:ascii="Arial" w:hAnsi="Arial" w:cs="Arial"/>
                <w:bCs/>
              </w:rPr>
            </w:pPr>
            <w:r w:rsidRPr="00AD7878">
              <w:rPr>
                <w:rFonts w:ascii="Arial" w:hAnsi="Arial" w:cs="Arial"/>
                <w:bCs/>
              </w:rPr>
              <w:t xml:space="preserve">The training modules will recognise the varied levels of knowledge and skill required across the workforce. </w:t>
            </w:r>
          </w:p>
          <w:p w14:paraId="1095C8D7" w14:textId="77777777" w:rsidR="00AD7878" w:rsidRPr="00AD7878" w:rsidRDefault="00AD7878" w:rsidP="00AD7878">
            <w:pPr>
              <w:numPr>
                <w:ilvl w:val="1"/>
                <w:numId w:val="42"/>
              </w:numPr>
              <w:spacing w:before="100" w:beforeAutospacing="1" w:after="100" w:afterAutospacing="1"/>
              <w:ind w:left="589" w:hanging="283"/>
              <w:rPr>
                <w:rFonts w:ascii="Arial" w:hAnsi="Arial" w:cs="Arial"/>
                <w:bCs/>
              </w:rPr>
            </w:pPr>
            <w:r w:rsidRPr="00AD7878">
              <w:rPr>
                <w:rFonts w:ascii="Arial" w:hAnsi="Arial" w:cs="Arial"/>
                <w:bCs/>
              </w:rPr>
              <w:t>Due to the continuously evolving nature of the evidence base, staff training and CPD needs to be embedded in the service principles</w:t>
            </w:r>
          </w:p>
          <w:p w14:paraId="5D46A6C3" w14:textId="77777777" w:rsidR="00AD7878" w:rsidRPr="00AD7878" w:rsidRDefault="00AD7878" w:rsidP="00AD7878">
            <w:pPr>
              <w:numPr>
                <w:ilvl w:val="1"/>
                <w:numId w:val="42"/>
              </w:numPr>
              <w:spacing w:before="100" w:beforeAutospacing="1" w:after="100" w:afterAutospacing="1"/>
              <w:ind w:left="589" w:hanging="283"/>
              <w:rPr>
                <w:rFonts w:ascii="Arial" w:hAnsi="Arial" w:cs="Arial"/>
                <w:bCs/>
              </w:rPr>
            </w:pPr>
            <w:r w:rsidRPr="00AD7878">
              <w:rPr>
                <w:rFonts w:ascii="Arial" w:hAnsi="Arial" w:cs="Arial"/>
                <w:bCs/>
              </w:rPr>
              <w:t>Interactive training curricula for in-person and remote training by the provider.</w:t>
            </w:r>
          </w:p>
          <w:p w14:paraId="7A786BB1" w14:textId="77777777" w:rsidR="00AD7878" w:rsidRPr="00AD7878" w:rsidRDefault="00AD7878" w:rsidP="00AD7878">
            <w:pPr>
              <w:numPr>
                <w:ilvl w:val="1"/>
                <w:numId w:val="42"/>
              </w:numPr>
              <w:spacing w:before="100" w:beforeAutospacing="1" w:after="100" w:afterAutospacing="1"/>
              <w:ind w:left="589" w:hanging="283"/>
              <w:rPr>
                <w:rFonts w:ascii="Arial" w:hAnsi="Arial" w:cs="Arial"/>
                <w:bCs/>
              </w:rPr>
            </w:pPr>
            <w:r w:rsidRPr="00AD7878">
              <w:rPr>
                <w:rFonts w:ascii="Arial" w:hAnsi="Arial" w:cs="Arial"/>
                <w:bCs/>
              </w:rPr>
              <w:t>Virtual / on-line resources</w:t>
            </w:r>
          </w:p>
          <w:p w14:paraId="37F9B97F" w14:textId="6C558AA4" w:rsidR="00AD7878" w:rsidRPr="00AD7878" w:rsidRDefault="00AD7878" w:rsidP="00AD7878">
            <w:pPr>
              <w:numPr>
                <w:ilvl w:val="1"/>
                <w:numId w:val="42"/>
              </w:numPr>
              <w:spacing w:before="100" w:beforeAutospacing="1" w:after="100" w:afterAutospacing="1"/>
              <w:ind w:left="589" w:hanging="283"/>
              <w:rPr>
                <w:rFonts w:ascii="Arial" w:hAnsi="Arial" w:cs="Arial"/>
                <w:bCs/>
              </w:rPr>
            </w:pPr>
            <w:r w:rsidRPr="00AD7878">
              <w:rPr>
                <w:rFonts w:ascii="Arial" w:hAnsi="Arial" w:cs="Arial"/>
                <w:bCs/>
              </w:rPr>
              <w:t>Plan for handover of training delivery to the NHS CYP Gender Services through a National Provider Network that has been established, after an initial phase of delivery by the provider.</w:t>
            </w:r>
          </w:p>
          <w:p w14:paraId="024DFCC1" w14:textId="77777777" w:rsidR="00AD7878" w:rsidRPr="00AD7878" w:rsidRDefault="00AD7878" w:rsidP="00FF4BB8">
            <w:pPr>
              <w:spacing w:before="100" w:beforeAutospacing="1"/>
              <w:rPr>
                <w:rFonts w:ascii="Arial" w:hAnsi="Arial" w:cs="Arial"/>
                <w:bCs/>
                <w:i/>
                <w:iCs/>
              </w:rPr>
            </w:pPr>
            <w:r w:rsidRPr="00AD7878">
              <w:rPr>
                <w:rFonts w:ascii="Arial" w:hAnsi="Arial" w:cs="Arial"/>
                <w:bCs/>
                <w:i/>
                <w:iCs/>
              </w:rPr>
              <w:t>Stage 5 Deliverables</w:t>
            </w:r>
          </w:p>
          <w:p w14:paraId="04E633C3" w14:textId="77777777" w:rsidR="00AD7878" w:rsidRPr="00AD7878" w:rsidRDefault="00AD7878" w:rsidP="00FF4BB8">
            <w:pPr>
              <w:numPr>
                <w:ilvl w:val="0"/>
                <w:numId w:val="42"/>
              </w:numPr>
              <w:spacing w:after="100" w:afterAutospacing="1"/>
              <w:ind w:left="307" w:hanging="284"/>
              <w:rPr>
                <w:rFonts w:ascii="Arial" w:hAnsi="Arial" w:cs="Arial"/>
                <w:bCs/>
              </w:rPr>
            </w:pPr>
            <w:r w:rsidRPr="00AD7878">
              <w:rPr>
                <w:rFonts w:ascii="Arial" w:hAnsi="Arial" w:cs="Arial"/>
                <w:bCs/>
              </w:rPr>
              <w:t>Education and training modules to reflect the different levels of practice required.</w:t>
            </w:r>
          </w:p>
          <w:p w14:paraId="0E5C6370" w14:textId="77777777" w:rsidR="00AD7878" w:rsidRPr="00AD7878" w:rsidRDefault="00AD7878" w:rsidP="00AD7878">
            <w:pPr>
              <w:numPr>
                <w:ilvl w:val="0"/>
                <w:numId w:val="42"/>
              </w:numPr>
              <w:spacing w:before="100" w:beforeAutospacing="1" w:after="100" w:afterAutospacing="1"/>
              <w:ind w:left="306" w:hanging="284"/>
              <w:rPr>
                <w:rFonts w:ascii="Arial" w:hAnsi="Arial" w:cs="Arial"/>
                <w:bCs/>
              </w:rPr>
            </w:pPr>
            <w:r w:rsidRPr="00AD7878">
              <w:rPr>
                <w:rFonts w:ascii="Arial" w:hAnsi="Arial" w:cs="Arial"/>
                <w:bCs/>
              </w:rPr>
              <w:t>Handover of training delivery to the National Provider Network.</w:t>
            </w:r>
          </w:p>
          <w:p w14:paraId="108AF621" w14:textId="281F4A18" w:rsidR="001C53B6" w:rsidRPr="00FF4BB8" w:rsidRDefault="00AD7878" w:rsidP="00FF4BB8">
            <w:pPr>
              <w:numPr>
                <w:ilvl w:val="0"/>
                <w:numId w:val="42"/>
              </w:numPr>
              <w:spacing w:before="100" w:beforeAutospacing="1" w:after="100" w:afterAutospacing="1"/>
              <w:ind w:left="306" w:hanging="284"/>
              <w:rPr>
                <w:rFonts w:ascii="Arial" w:hAnsi="Arial" w:cs="Arial"/>
                <w:bCs/>
              </w:rPr>
            </w:pPr>
            <w:r w:rsidRPr="00AD7878">
              <w:rPr>
                <w:rFonts w:ascii="Arial" w:hAnsi="Arial" w:cs="Arial"/>
                <w:bCs/>
              </w:rPr>
              <w:t xml:space="preserve">Assessment tool for staff competence. </w:t>
            </w:r>
          </w:p>
        </w:tc>
      </w:tr>
    </w:tbl>
    <w:tbl>
      <w:tblPr>
        <w:tblpPr w:leftFromText="180" w:rightFromText="180" w:vertAnchor="page" w:horzAnchor="margin" w:tblpY="931"/>
        <w:tblW w:w="10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483"/>
        <w:gridCol w:w="4053"/>
        <w:gridCol w:w="5672"/>
      </w:tblGrid>
      <w:tr w:rsidR="00401137" w:rsidRPr="00F4508B" w14:paraId="5F643495" w14:textId="77777777" w:rsidTr="3E29019E">
        <w:trPr>
          <w:tblHeader/>
        </w:trPr>
        <w:tc>
          <w:tcPr>
            <w:tcW w:w="10208" w:type="dxa"/>
            <w:gridSpan w:val="3"/>
            <w:tcBorders>
              <w:top w:val="nil"/>
              <w:left w:val="nil"/>
              <w:bottom w:val="single" w:sz="4" w:space="0" w:color="auto"/>
              <w:right w:val="nil"/>
            </w:tcBorders>
            <w:shd w:val="clear" w:color="auto" w:fill="auto"/>
          </w:tcPr>
          <w:p w14:paraId="2DDA243A" w14:textId="77777777" w:rsidR="00401137" w:rsidRPr="00F4508B" w:rsidRDefault="00401137" w:rsidP="00401137">
            <w:pPr>
              <w:rPr>
                <w:rFonts w:ascii="Arial" w:hAnsi="Arial" w:cs="Arial"/>
                <w:sz w:val="22"/>
                <w:szCs w:val="22"/>
              </w:rPr>
            </w:pPr>
          </w:p>
          <w:p w14:paraId="24AC9E76" w14:textId="77777777" w:rsidR="00401137" w:rsidRPr="00F4508B" w:rsidRDefault="00401137" w:rsidP="00401137">
            <w:pPr>
              <w:rPr>
                <w:rFonts w:ascii="Arial" w:hAnsi="Arial" w:cs="Arial"/>
                <w:b/>
                <w:sz w:val="22"/>
                <w:szCs w:val="22"/>
              </w:rPr>
            </w:pPr>
            <w:r w:rsidRPr="00F4508B">
              <w:rPr>
                <w:rFonts w:ascii="Arial" w:hAnsi="Arial" w:cs="Arial"/>
                <w:b/>
                <w:sz w:val="22"/>
                <w:szCs w:val="22"/>
              </w:rPr>
              <w:t>3. Request for Information response</w:t>
            </w:r>
          </w:p>
          <w:p w14:paraId="0D47E319" w14:textId="77777777" w:rsidR="00401137" w:rsidRPr="00F4508B" w:rsidRDefault="00401137" w:rsidP="00401137">
            <w:pPr>
              <w:rPr>
                <w:rFonts w:ascii="Arial" w:hAnsi="Arial" w:cs="Arial"/>
                <w:b/>
                <w:color w:val="002060"/>
                <w:sz w:val="22"/>
                <w:szCs w:val="22"/>
                <w:u w:val="single"/>
              </w:rPr>
            </w:pPr>
          </w:p>
          <w:p w14:paraId="19DFDB79" w14:textId="77777777" w:rsidR="00401137" w:rsidRPr="00F4508B" w:rsidRDefault="00401137" w:rsidP="00401137">
            <w:pPr>
              <w:tabs>
                <w:tab w:val="left" w:pos="1080"/>
              </w:tabs>
              <w:rPr>
                <w:rFonts w:ascii="Arial" w:hAnsi="Arial" w:cs="Arial"/>
                <w:sz w:val="22"/>
                <w:szCs w:val="22"/>
              </w:rPr>
            </w:pPr>
            <w:r w:rsidRPr="00F4508B">
              <w:rPr>
                <w:rFonts w:ascii="Arial" w:hAnsi="Arial" w:cs="Arial"/>
                <w:sz w:val="22"/>
                <w:szCs w:val="22"/>
              </w:rPr>
              <w:t>Please respond to each of the following questions:</w:t>
            </w:r>
          </w:p>
          <w:p w14:paraId="06DCCAFE" w14:textId="77777777" w:rsidR="00401137" w:rsidRPr="00F4508B" w:rsidRDefault="00401137" w:rsidP="00401137">
            <w:pPr>
              <w:rPr>
                <w:rFonts w:ascii="Arial" w:hAnsi="Arial" w:cs="Arial"/>
                <w:b/>
                <w:color w:val="FFFFFF" w:themeColor="background1"/>
                <w:sz w:val="22"/>
                <w:szCs w:val="22"/>
              </w:rPr>
            </w:pPr>
          </w:p>
        </w:tc>
      </w:tr>
      <w:tr w:rsidR="00AD67E0" w:rsidRPr="00F4508B" w14:paraId="70FDA588" w14:textId="77777777" w:rsidTr="3E29019E">
        <w:trPr>
          <w:tblHeader/>
        </w:trPr>
        <w:tc>
          <w:tcPr>
            <w:tcW w:w="483" w:type="dxa"/>
            <w:tcBorders>
              <w:bottom w:val="single" w:sz="4" w:space="0" w:color="auto"/>
            </w:tcBorders>
            <w:shd w:val="clear" w:color="auto" w:fill="002060"/>
          </w:tcPr>
          <w:p w14:paraId="4A8F4DD4" w14:textId="77777777" w:rsidR="00AD67E0" w:rsidRPr="00F4508B" w:rsidRDefault="00AD67E0" w:rsidP="00401137">
            <w:pPr>
              <w:rPr>
                <w:rFonts w:ascii="Arial" w:hAnsi="Arial" w:cs="Arial"/>
                <w:b/>
                <w:color w:val="FFFFFF" w:themeColor="background1"/>
                <w:sz w:val="22"/>
                <w:szCs w:val="22"/>
              </w:rPr>
            </w:pPr>
          </w:p>
        </w:tc>
        <w:tc>
          <w:tcPr>
            <w:tcW w:w="4053" w:type="dxa"/>
            <w:tcBorders>
              <w:bottom w:val="single" w:sz="4" w:space="0" w:color="auto"/>
            </w:tcBorders>
            <w:shd w:val="clear" w:color="auto" w:fill="002060"/>
          </w:tcPr>
          <w:p w14:paraId="76A9935B" w14:textId="77777777" w:rsidR="00AD67E0" w:rsidRPr="00F4508B" w:rsidRDefault="00AD67E0" w:rsidP="00401137">
            <w:pPr>
              <w:rPr>
                <w:rFonts w:ascii="Arial" w:hAnsi="Arial" w:cs="Arial"/>
                <w:b/>
                <w:color w:val="FFFFFF" w:themeColor="background1"/>
                <w:sz w:val="22"/>
                <w:szCs w:val="22"/>
              </w:rPr>
            </w:pPr>
            <w:r w:rsidRPr="00F4508B">
              <w:rPr>
                <w:rFonts w:ascii="Arial" w:hAnsi="Arial" w:cs="Arial"/>
                <w:b/>
                <w:color w:val="FFFFFF" w:themeColor="background1"/>
                <w:sz w:val="22"/>
                <w:szCs w:val="22"/>
              </w:rPr>
              <w:t xml:space="preserve">Question </w:t>
            </w:r>
          </w:p>
        </w:tc>
        <w:tc>
          <w:tcPr>
            <w:tcW w:w="5672" w:type="dxa"/>
            <w:tcBorders>
              <w:bottom w:val="single" w:sz="4" w:space="0" w:color="auto"/>
            </w:tcBorders>
            <w:shd w:val="clear" w:color="auto" w:fill="002060"/>
          </w:tcPr>
          <w:p w14:paraId="628705FD" w14:textId="77777777" w:rsidR="00AD67E0" w:rsidRPr="00F4508B" w:rsidRDefault="00AD67E0" w:rsidP="00401137">
            <w:pPr>
              <w:rPr>
                <w:rFonts w:ascii="Arial" w:hAnsi="Arial" w:cs="Arial"/>
                <w:b/>
                <w:color w:val="FFFFFF" w:themeColor="background1"/>
                <w:sz w:val="22"/>
                <w:szCs w:val="22"/>
              </w:rPr>
            </w:pPr>
            <w:r w:rsidRPr="00F4508B">
              <w:rPr>
                <w:rFonts w:ascii="Arial" w:hAnsi="Arial" w:cs="Arial"/>
                <w:b/>
                <w:color w:val="FFFFFF" w:themeColor="background1"/>
                <w:sz w:val="22"/>
                <w:szCs w:val="22"/>
              </w:rPr>
              <w:t>Response</w:t>
            </w:r>
          </w:p>
        </w:tc>
      </w:tr>
      <w:tr w:rsidR="00AD67E0" w:rsidRPr="00F4508B" w14:paraId="6BF495F1" w14:textId="77777777" w:rsidTr="3E29019E">
        <w:trPr>
          <w:trHeight w:val="1294"/>
          <w:tblHeader/>
        </w:trPr>
        <w:tc>
          <w:tcPr>
            <w:tcW w:w="483" w:type="dxa"/>
            <w:shd w:val="clear" w:color="auto" w:fill="auto"/>
          </w:tcPr>
          <w:p w14:paraId="4DC43E74" w14:textId="77777777" w:rsidR="00AD67E0" w:rsidRPr="00F4508B" w:rsidRDefault="00AD67E0" w:rsidP="00401137">
            <w:pPr>
              <w:rPr>
                <w:rFonts w:ascii="Arial" w:hAnsi="Arial" w:cs="Arial"/>
                <w:color w:val="000000"/>
                <w:sz w:val="22"/>
                <w:szCs w:val="22"/>
              </w:rPr>
            </w:pPr>
            <w:r w:rsidRPr="00F4508B">
              <w:rPr>
                <w:rFonts w:ascii="Arial" w:hAnsi="Arial" w:cs="Arial"/>
                <w:color w:val="000000"/>
                <w:sz w:val="22"/>
                <w:szCs w:val="22"/>
              </w:rPr>
              <w:t>1</w:t>
            </w:r>
          </w:p>
        </w:tc>
        <w:tc>
          <w:tcPr>
            <w:tcW w:w="4053" w:type="dxa"/>
            <w:shd w:val="clear" w:color="auto" w:fill="auto"/>
          </w:tcPr>
          <w:p w14:paraId="7C9CBF47" w14:textId="62EF1B97" w:rsidR="00671953" w:rsidRPr="008C1525" w:rsidRDefault="008B0FDC" w:rsidP="00401137">
            <w:pPr>
              <w:rPr>
                <w:rFonts w:ascii="Arial" w:hAnsi="Arial" w:cs="Arial"/>
                <w:b/>
                <w:bCs/>
                <w:color w:val="000000"/>
                <w:sz w:val="20"/>
                <w:szCs w:val="20"/>
              </w:rPr>
            </w:pPr>
            <w:r>
              <w:rPr>
                <w:rFonts w:ascii="Arial" w:hAnsi="Arial" w:cs="Arial"/>
                <w:b/>
                <w:bCs/>
                <w:color w:val="000000"/>
                <w:sz w:val="20"/>
                <w:szCs w:val="20"/>
              </w:rPr>
              <w:t>Does your organisation require any further information in relation to the deliverables set out in section 2 above, and if so, what information is required?</w:t>
            </w:r>
            <w:r w:rsidR="008C1525">
              <w:rPr>
                <w:rFonts w:ascii="Arial" w:hAnsi="Arial" w:cs="Arial"/>
                <w:b/>
                <w:bCs/>
                <w:color w:val="000000"/>
                <w:sz w:val="20"/>
                <w:szCs w:val="20"/>
              </w:rPr>
              <w:t xml:space="preserve"> </w:t>
            </w:r>
            <w:r w:rsidR="008C1525" w:rsidRPr="008C1525">
              <w:rPr>
                <w:rFonts w:ascii="Arial" w:hAnsi="Arial" w:cs="Arial"/>
                <w:b/>
                <w:bCs/>
                <w:color w:val="000000"/>
                <w:sz w:val="20"/>
                <w:szCs w:val="20"/>
              </w:rPr>
              <w:t xml:space="preserve"> </w:t>
            </w:r>
          </w:p>
        </w:tc>
        <w:tc>
          <w:tcPr>
            <w:tcW w:w="5672" w:type="dxa"/>
            <w:shd w:val="clear" w:color="auto" w:fill="auto"/>
          </w:tcPr>
          <w:p w14:paraId="077D460A" w14:textId="77777777" w:rsidR="00AD67E0" w:rsidRPr="00F4508B" w:rsidRDefault="00AD67E0" w:rsidP="008B0FDC">
            <w:pPr>
              <w:rPr>
                <w:rFonts w:ascii="Arial" w:hAnsi="Arial" w:cs="Arial"/>
                <w:color w:val="000000"/>
                <w:sz w:val="22"/>
                <w:szCs w:val="22"/>
              </w:rPr>
            </w:pPr>
          </w:p>
        </w:tc>
      </w:tr>
      <w:tr w:rsidR="00D56EA3" w:rsidRPr="00F4508B" w14:paraId="04A91592" w14:textId="77777777" w:rsidTr="3E29019E">
        <w:trPr>
          <w:trHeight w:val="1294"/>
          <w:tblHeader/>
        </w:trPr>
        <w:tc>
          <w:tcPr>
            <w:tcW w:w="483" w:type="dxa"/>
            <w:shd w:val="clear" w:color="auto" w:fill="auto"/>
          </w:tcPr>
          <w:p w14:paraId="61D3B622" w14:textId="42A87D93" w:rsidR="00D56EA3" w:rsidRPr="00F4508B" w:rsidRDefault="00D56EA3" w:rsidP="00401137">
            <w:pPr>
              <w:rPr>
                <w:rFonts w:ascii="Arial" w:hAnsi="Arial" w:cs="Arial"/>
                <w:color w:val="000000"/>
                <w:sz w:val="22"/>
                <w:szCs w:val="22"/>
              </w:rPr>
            </w:pPr>
            <w:r>
              <w:rPr>
                <w:rFonts w:ascii="Arial" w:hAnsi="Arial" w:cs="Arial"/>
                <w:color w:val="000000"/>
                <w:sz w:val="22"/>
                <w:szCs w:val="22"/>
              </w:rPr>
              <w:t>2.</w:t>
            </w:r>
          </w:p>
        </w:tc>
        <w:tc>
          <w:tcPr>
            <w:tcW w:w="4053" w:type="dxa"/>
            <w:shd w:val="clear" w:color="auto" w:fill="auto"/>
          </w:tcPr>
          <w:p w14:paraId="11FF14D7" w14:textId="7B10DA0F" w:rsidR="00D56EA3" w:rsidRDefault="00302B48" w:rsidP="00401137">
            <w:pPr>
              <w:rPr>
                <w:rFonts w:ascii="Arial" w:hAnsi="Arial" w:cs="Arial"/>
                <w:b/>
                <w:bCs/>
                <w:color w:val="000000"/>
                <w:sz w:val="20"/>
                <w:szCs w:val="20"/>
              </w:rPr>
            </w:pPr>
            <w:r>
              <w:rPr>
                <w:rFonts w:ascii="Arial" w:hAnsi="Arial" w:cs="Arial"/>
                <w:b/>
                <w:bCs/>
                <w:color w:val="000000"/>
                <w:sz w:val="20"/>
                <w:szCs w:val="20"/>
              </w:rPr>
              <w:t xml:space="preserve">Would your organisation consider </w:t>
            </w:r>
            <w:r w:rsidR="006A68A2">
              <w:rPr>
                <w:rFonts w:ascii="Arial" w:hAnsi="Arial" w:cs="Arial"/>
                <w:b/>
                <w:bCs/>
                <w:color w:val="000000"/>
                <w:sz w:val="20"/>
                <w:szCs w:val="20"/>
              </w:rPr>
              <w:t xml:space="preserve">submitting a proposal to fulfil the deliverables? </w:t>
            </w:r>
          </w:p>
        </w:tc>
        <w:tc>
          <w:tcPr>
            <w:tcW w:w="5672" w:type="dxa"/>
            <w:shd w:val="clear" w:color="auto" w:fill="auto"/>
          </w:tcPr>
          <w:p w14:paraId="01CF3175" w14:textId="77777777" w:rsidR="00D56EA3" w:rsidRPr="00F4508B" w:rsidRDefault="00D56EA3" w:rsidP="008B0FDC">
            <w:pPr>
              <w:rPr>
                <w:rFonts w:ascii="Arial" w:hAnsi="Arial" w:cs="Arial"/>
                <w:color w:val="000000"/>
                <w:sz w:val="22"/>
                <w:szCs w:val="22"/>
              </w:rPr>
            </w:pPr>
          </w:p>
        </w:tc>
      </w:tr>
      <w:tr w:rsidR="00061F26" w:rsidRPr="00F4508B" w14:paraId="6FE4D0FC" w14:textId="77777777" w:rsidTr="00D92ECA">
        <w:trPr>
          <w:trHeight w:val="1979"/>
          <w:tblHeader/>
        </w:trPr>
        <w:tc>
          <w:tcPr>
            <w:tcW w:w="483" w:type="dxa"/>
            <w:shd w:val="clear" w:color="auto" w:fill="auto"/>
          </w:tcPr>
          <w:p w14:paraId="1734B8EA" w14:textId="67CFC117" w:rsidR="00061F26" w:rsidRPr="00F4508B" w:rsidRDefault="006A68A2" w:rsidP="00401137">
            <w:pPr>
              <w:rPr>
                <w:rFonts w:ascii="Arial" w:hAnsi="Arial" w:cs="Arial"/>
                <w:color w:val="000000"/>
                <w:sz w:val="22"/>
                <w:szCs w:val="22"/>
              </w:rPr>
            </w:pPr>
            <w:r>
              <w:rPr>
                <w:rFonts w:ascii="Arial" w:hAnsi="Arial" w:cs="Arial"/>
                <w:color w:val="000000"/>
                <w:sz w:val="22"/>
                <w:szCs w:val="22"/>
              </w:rPr>
              <w:t>3</w:t>
            </w:r>
          </w:p>
        </w:tc>
        <w:tc>
          <w:tcPr>
            <w:tcW w:w="4053" w:type="dxa"/>
            <w:shd w:val="clear" w:color="auto" w:fill="auto"/>
          </w:tcPr>
          <w:p w14:paraId="5CA6A014" w14:textId="3EE4E48A" w:rsidR="00061F26" w:rsidRDefault="00061F26" w:rsidP="00435BCD">
            <w:pPr>
              <w:rPr>
                <w:rFonts w:ascii="Arial" w:hAnsi="Arial" w:cs="Arial"/>
                <w:b/>
                <w:bCs/>
                <w:color w:val="000000"/>
                <w:sz w:val="20"/>
                <w:szCs w:val="20"/>
              </w:rPr>
            </w:pPr>
            <w:r>
              <w:rPr>
                <w:rFonts w:ascii="Arial" w:hAnsi="Arial" w:cs="Arial"/>
                <w:b/>
                <w:bCs/>
                <w:color w:val="000000"/>
                <w:sz w:val="20"/>
                <w:szCs w:val="20"/>
              </w:rPr>
              <w:t>Can you identify any potential constrain</w:t>
            </w:r>
            <w:r w:rsidR="00773815">
              <w:rPr>
                <w:rFonts w:ascii="Arial" w:hAnsi="Arial" w:cs="Arial"/>
                <w:b/>
                <w:bCs/>
                <w:color w:val="000000"/>
                <w:sz w:val="20"/>
                <w:szCs w:val="20"/>
              </w:rPr>
              <w:t>t</w:t>
            </w:r>
            <w:r>
              <w:rPr>
                <w:rFonts w:ascii="Arial" w:hAnsi="Arial" w:cs="Arial"/>
                <w:b/>
                <w:bCs/>
                <w:color w:val="000000"/>
                <w:sz w:val="20"/>
                <w:szCs w:val="20"/>
              </w:rPr>
              <w:t xml:space="preserve">s to </w:t>
            </w:r>
            <w:r w:rsidR="001A6151">
              <w:rPr>
                <w:rFonts w:ascii="Arial" w:hAnsi="Arial" w:cs="Arial"/>
                <w:b/>
                <w:bCs/>
                <w:color w:val="000000"/>
                <w:sz w:val="20"/>
                <w:szCs w:val="20"/>
              </w:rPr>
              <w:t>delivery that NHS England could address in the tender specification and process?</w:t>
            </w:r>
          </w:p>
        </w:tc>
        <w:tc>
          <w:tcPr>
            <w:tcW w:w="5672" w:type="dxa"/>
            <w:shd w:val="clear" w:color="auto" w:fill="auto"/>
          </w:tcPr>
          <w:p w14:paraId="7F580C82" w14:textId="77777777" w:rsidR="00061F26" w:rsidRDefault="00061F26" w:rsidP="00401137">
            <w:pPr>
              <w:rPr>
                <w:rFonts w:ascii="Arial" w:hAnsi="Arial" w:cs="Arial"/>
                <w:color w:val="000000"/>
                <w:sz w:val="22"/>
                <w:szCs w:val="22"/>
              </w:rPr>
            </w:pPr>
          </w:p>
        </w:tc>
      </w:tr>
      <w:tr w:rsidR="00401137" w:rsidRPr="00F4508B" w14:paraId="086F97AA" w14:textId="77777777" w:rsidTr="00D92ECA">
        <w:trPr>
          <w:trHeight w:val="1979"/>
          <w:tblHeader/>
        </w:trPr>
        <w:tc>
          <w:tcPr>
            <w:tcW w:w="483" w:type="dxa"/>
            <w:shd w:val="clear" w:color="auto" w:fill="auto"/>
          </w:tcPr>
          <w:p w14:paraId="49405FA7" w14:textId="3ECC4A5C" w:rsidR="00401137" w:rsidRPr="00F4508B" w:rsidRDefault="006A68A2" w:rsidP="00401137">
            <w:pPr>
              <w:rPr>
                <w:rFonts w:ascii="Arial" w:hAnsi="Arial" w:cs="Arial"/>
                <w:color w:val="000000"/>
                <w:sz w:val="22"/>
                <w:szCs w:val="22"/>
              </w:rPr>
            </w:pPr>
            <w:r>
              <w:rPr>
                <w:rFonts w:ascii="Arial" w:hAnsi="Arial" w:cs="Arial"/>
                <w:color w:val="000000"/>
                <w:sz w:val="22"/>
                <w:szCs w:val="22"/>
              </w:rPr>
              <w:t>4</w:t>
            </w:r>
          </w:p>
        </w:tc>
        <w:tc>
          <w:tcPr>
            <w:tcW w:w="4053" w:type="dxa"/>
            <w:shd w:val="clear" w:color="auto" w:fill="auto"/>
          </w:tcPr>
          <w:p w14:paraId="0A72A605" w14:textId="04133D0C" w:rsidR="00435BCD" w:rsidRDefault="00435BCD" w:rsidP="00435BCD">
            <w:pPr>
              <w:rPr>
                <w:rFonts w:ascii="Arial" w:hAnsi="Arial" w:cs="Arial"/>
                <w:b/>
                <w:bCs/>
                <w:color w:val="000000"/>
                <w:sz w:val="20"/>
                <w:szCs w:val="20"/>
              </w:rPr>
            </w:pPr>
            <w:r>
              <w:rPr>
                <w:rFonts w:ascii="Arial" w:hAnsi="Arial" w:cs="Arial"/>
                <w:b/>
                <w:bCs/>
                <w:color w:val="000000"/>
                <w:sz w:val="20"/>
                <w:szCs w:val="20"/>
              </w:rPr>
              <w:t xml:space="preserve">Would your organisation be able to fulfil </w:t>
            </w:r>
            <w:r w:rsidR="00A41790">
              <w:rPr>
                <w:rFonts w:ascii="Arial" w:hAnsi="Arial" w:cs="Arial"/>
                <w:b/>
                <w:bCs/>
                <w:color w:val="000000"/>
                <w:sz w:val="20"/>
                <w:szCs w:val="20"/>
              </w:rPr>
              <w:t>all</w:t>
            </w:r>
            <w:r w:rsidR="008C1525">
              <w:rPr>
                <w:rFonts w:ascii="Arial" w:hAnsi="Arial" w:cs="Arial"/>
                <w:b/>
                <w:bCs/>
                <w:color w:val="000000"/>
                <w:sz w:val="20"/>
                <w:szCs w:val="20"/>
              </w:rPr>
              <w:t xml:space="preserve"> the </w:t>
            </w:r>
            <w:r w:rsidR="00BD6FDA">
              <w:rPr>
                <w:rFonts w:ascii="Arial" w:hAnsi="Arial" w:cs="Arial"/>
                <w:b/>
                <w:bCs/>
                <w:color w:val="000000"/>
                <w:sz w:val="20"/>
                <w:szCs w:val="20"/>
              </w:rPr>
              <w:t xml:space="preserve">deliverables </w:t>
            </w:r>
            <w:r>
              <w:rPr>
                <w:rFonts w:ascii="Arial" w:hAnsi="Arial" w:cs="Arial"/>
                <w:b/>
                <w:bCs/>
                <w:color w:val="000000"/>
                <w:sz w:val="20"/>
                <w:szCs w:val="20"/>
              </w:rPr>
              <w:t>set out in section 2 above?</w:t>
            </w:r>
          </w:p>
          <w:p w14:paraId="6B57BC1F" w14:textId="77777777" w:rsidR="00435BCD" w:rsidRDefault="00435BCD" w:rsidP="00435BCD">
            <w:pPr>
              <w:rPr>
                <w:rFonts w:ascii="Arial" w:hAnsi="Arial" w:cs="Arial"/>
                <w:b/>
                <w:bCs/>
                <w:color w:val="000000"/>
                <w:sz w:val="20"/>
                <w:szCs w:val="20"/>
              </w:rPr>
            </w:pPr>
          </w:p>
          <w:p w14:paraId="45A260F6" w14:textId="4A69C858" w:rsidR="00401137" w:rsidRPr="00DF230B" w:rsidRDefault="00435BCD" w:rsidP="00435BCD">
            <w:pPr>
              <w:pStyle w:val="CommentText"/>
              <w:rPr>
                <w:rFonts w:ascii="Arial" w:hAnsi="Arial" w:cs="Arial"/>
                <w:color w:val="000000"/>
              </w:rPr>
            </w:pPr>
            <w:r>
              <w:rPr>
                <w:rFonts w:ascii="Arial" w:hAnsi="Arial" w:cs="Arial"/>
                <w:b/>
                <w:bCs/>
                <w:color w:val="000000"/>
              </w:rPr>
              <w:t xml:space="preserve">If no, would your organisation be able to fulfil certain </w:t>
            </w:r>
            <w:r w:rsidR="00BD6FDA">
              <w:rPr>
                <w:rFonts w:ascii="Arial" w:hAnsi="Arial" w:cs="Arial"/>
                <w:b/>
                <w:bCs/>
                <w:color w:val="000000"/>
              </w:rPr>
              <w:t>deliverables</w:t>
            </w:r>
            <w:r>
              <w:rPr>
                <w:rFonts w:ascii="Arial" w:hAnsi="Arial" w:cs="Arial"/>
                <w:b/>
                <w:bCs/>
                <w:color w:val="000000"/>
              </w:rPr>
              <w:t xml:space="preserve">? </w:t>
            </w:r>
            <w:r w:rsidR="00064861">
              <w:rPr>
                <w:rFonts w:ascii="Arial" w:hAnsi="Arial" w:cs="Arial"/>
                <w:b/>
                <w:bCs/>
                <w:color w:val="000000"/>
              </w:rPr>
              <w:t xml:space="preserve">Please describe which </w:t>
            </w:r>
            <w:r w:rsidR="00BD6FDA">
              <w:rPr>
                <w:rFonts w:ascii="Arial" w:hAnsi="Arial" w:cs="Arial"/>
                <w:b/>
                <w:bCs/>
                <w:color w:val="000000"/>
              </w:rPr>
              <w:t xml:space="preserve">deliverables </w:t>
            </w:r>
            <w:r w:rsidR="004825DA">
              <w:rPr>
                <w:rFonts w:ascii="Arial" w:hAnsi="Arial" w:cs="Arial"/>
                <w:b/>
                <w:bCs/>
                <w:color w:val="000000"/>
              </w:rPr>
              <w:t>your organisation could</w:t>
            </w:r>
            <w:r w:rsidR="00064861">
              <w:rPr>
                <w:rFonts w:ascii="Arial" w:hAnsi="Arial" w:cs="Arial"/>
                <w:b/>
                <w:bCs/>
                <w:color w:val="000000"/>
              </w:rPr>
              <w:t xml:space="preserve"> deliver</w:t>
            </w:r>
            <w:r w:rsidR="004825DA">
              <w:rPr>
                <w:rFonts w:ascii="Arial" w:hAnsi="Arial" w:cs="Arial"/>
                <w:b/>
                <w:bCs/>
                <w:color w:val="000000"/>
              </w:rPr>
              <w:t>.</w:t>
            </w:r>
          </w:p>
        </w:tc>
        <w:tc>
          <w:tcPr>
            <w:tcW w:w="5672" w:type="dxa"/>
            <w:shd w:val="clear" w:color="auto" w:fill="auto"/>
          </w:tcPr>
          <w:p w14:paraId="016E884D" w14:textId="08389ADF" w:rsidR="00401137" w:rsidRPr="00F4508B" w:rsidRDefault="00401137" w:rsidP="00401137">
            <w:pPr>
              <w:rPr>
                <w:rFonts w:ascii="Arial" w:hAnsi="Arial" w:cs="Arial"/>
                <w:color w:val="000000"/>
                <w:sz w:val="22"/>
                <w:szCs w:val="22"/>
              </w:rPr>
            </w:pPr>
          </w:p>
        </w:tc>
      </w:tr>
      <w:tr w:rsidR="00F4508B" w:rsidRPr="00F4508B" w14:paraId="621D47E7" w14:textId="77777777" w:rsidTr="00785FF4">
        <w:trPr>
          <w:trHeight w:val="1553"/>
          <w:tblHeader/>
        </w:trPr>
        <w:tc>
          <w:tcPr>
            <w:tcW w:w="483" w:type="dxa"/>
            <w:shd w:val="clear" w:color="auto" w:fill="auto"/>
          </w:tcPr>
          <w:p w14:paraId="00AD3DC7" w14:textId="40A4BA00" w:rsidR="00F4508B" w:rsidRPr="00F4508B" w:rsidRDefault="006A68A2" w:rsidP="00401137">
            <w:pPr>
              <w:rPr>
                <w:rFonts w:ascii="Arial" w:hAnsi="Arial" w:cs="Arial"/>
                <w:color w:val="000000"/>
                <w:sz w:val="22"/>
                <w:szCs w:val="22"/>
              </w:rPr>
            </w:pPr>
            <w:r>
              <w:rPr>
                <w:rFonts w:ascii="Arial" w:hAnsi="Arial" w:cs="Arial"/>
                <w:color w:val="000000"/>
                <w:sz w:val="22"/>
                <w:szCs w:val="22"/>
              </w:rPr>
              <w:t>5</w:t>
            </w:r>
          </w:p>
        </w:tc>
        <w:tc>
          <w:tcPr>
            <w:tcW w:w="4053" w:type="dxa"/>
            <w:shd w:val="clear" w:color="auto" w:fill="auto"/>
          </w:tcPr>
          <w:p w14:paraId="1127A3E8" w14:textId="4EFB13B9" w:rsidR="008E27CC" w:rsidRPr="00944794" w:rsidRDefault="00C921EE" w:rsidP="00064861">
            <w:pPr>
              <w:pStyle w:val="CommentText"/>
              <w:rPr>
                <w:rFonts w:ascii="Arial" w:hAnsi="Arial" w:cs="Arial"/>
                <w:b/>
                <w:bCs/>
              </w:rPr>
            </w:pPr>
            <w:r>
              <w:rPr>
                <w:rFonts w:ascii="Arial" w:hAnsi="Arial" w:cs="Arial"/>
                <w:b/>
                <w:bCs/>
              </w:rPr>
              <w:t>Please provide an</w:t>
            </w:r>
            <w:r w:rsidR="00DB063B" w:rsidRPr="00944794">
              <w:rPr>
                <w:rFonts w:ascii="Arial" w:hAnsi="Arial" w:cs="Arial"/>
                <w:b/>
                <w:bCs/>
              </w:rPr>
              <w:t xml:space="preserve"> indicative timeframe </w:t>
            </w:r>
            <w:r>
              <w:rPr>
                <w:rFonts w:ascii="Arial" w:hAnsi="Arial" w:cs="Arial"/>
                <w:b/>
                <w:bCs/>
              </w:rPr>
              <w:t xml:space="preserve">for </w:t>
            </w:r>
            <w:r w:rsidR="00DB063B" w:rsidRPr="00944794">
              <w:rPr>
                <w:rFonts w:ascii="Arial" w:hAnsi="Arial" w:cs="Arial"/>
                <w:b/>
                <w:bCs/>
              </w:rPr>
              <w:t xml:space="preserve">your organisation to </w:t>
            </w:r>
            <w:r w:rsidR="008164AF">
              <w:rPr>
                <w:rFonts w:ascii="Arial" w:hAnsi="Arial" w:cs="Arial"/>
                <w:b/>
                <w:bCs/>
              </w:rPr>
              <w:t>fulfil</w:t>
            </w:r>
            <w:r w:rsidR="00DB063B" w:rsidRPr="00944794">
              <w:rPr>
                <w:rFonts w:ascii="Arial" w:hAnsi="Arial" w:cs="Arial"/>
                <w:b/>
                <w:bCs/>
              </w:rPr>
              <w:t xml:space="preserve"> </w:t>
            </w:r>
            <w:r w:rsidR="009D4177">
              <w:rPr>
                <w:rFonts w:ascii="Arial" w:hAnsi="Arial" w:cs="Arial"/>
                <w:b/>
                <w:bCs/>
              </w:rPr>
              <w:t>each</w:t>
            </w:r>
            <w:r w:rsidR="00DB063B" w:rsidRPr="00944794">
              <w:rPr>
                <w:rFonts w:ascii="Arial" w:hAnsi="Arial" w:cs="Arial"/>
                <w:b/>
                <w:bCs/>
              </w:rPr>
              <w:t xml:space="preserve"> </w:t>
            </w:r>
            <w:r w:rsidR="008164AF">
              <w:rPr>
                <w:rFonts w:ascii="Arial" w:hAnsi="Arial" w:cs="Arial"/>
                <w:b/>
                <w:bCs/>
              </w:rPr>
              <w:t>deliverable</w:t>
            </w:r>
            <w:r w:rsidR="00785FF4" w:rsidRPr="00944794">
              <w:rPr>
                <w:rFonts w:ascii="Arial" w:hAnsi="Arial" w:cs="Arial"/>
                <w:b/>
                <w:bCs/>
              </w:rPr>
              <w:t>?</w:t>
            </w:r>
          </w:p>
        </w:tc>
        <w:tc>
          <w:tcPr>
            <w:tcW w:w="5672" w:type="dxa"/>
            <w:shd w:val="clear" w:color="auto" w:fill="auto"/>
          </w:tcPr>
          <w:p w14:paraId="38C7BFFE" w14:textId="503DBCDF" w:rsidR="00F4508B" w:rsidRPr="00F4508B" w:rsidRDefault="00F4508B" w:rsidP="00401137">
            <w:pPr>
              <w:rPr>
                <w:rFonts w:ascii="Arial" w:hAnsi="Arial" w:cs="Arial"/>
                <w:color w:val="000000"/>
                <w:sz w:val="22"/>
                <w:szCs w:val="22"/>
              </w:rPr>
            </w:pPr>
          </w:p>
        </w:tc>
      </w:tr>
      <w:tr w:rsidR="00A33E5C" w:rsidRPr="00F4508B" w14:paraId="58160D39" w14:textId="77777777" w:rsidTr="005B30A1">
        <w:trPr>
          <w:trHeight w:val="1675"/>
          <w:tblHeader/>
        </w:trPr>
        <w:tc>
          <w:tcPr>
            <w:tcW w:w="483" w:type="dxa"/>
            <w:shd w:val="clear" w:color="auto" w:fill="auto"/>
          </w:tcPr>
          <w:p w14:paraId="7BA8C4F0" w14:textId="7CD83BB6" w:rsidR="00A33E5C" w:rsidRPr="00F4508B" w:rsidRDefault="006A68A2" w:rsidP="00401137">
            <w:pPr>
              <w:rPr>
                <w:rFonts w:ascii="Arial" w:hAnsi="Arial" w:cs="Arial"/>
                <w:color w:val="000000"/>
                <w:sz w:val="22"/>
                <w:szCs w:val="22"/>
              </w:rPr>
            </w:pPr>
            <w:r>
              <w:rPr>
                <w:rFonts w:ascii="Arial" w:hAnsi="Arial" w:cs="Arial"/>
                <w:color w:val="000000"/>
                <w:sz w:val="22"/>
                <w:szCs w:val="22"/>
              </w:rPr>
              <w:t>6</w:t>
            </w:r>
          </w:p>
        </w:tc>
        <w:tc>
          <w:tcPr>
            <w:tcW w:w="4053" w:type="dxa"/>
            <w:shd w:val="clear" w:color="auto" w:fill="auto"/>
          </w:tcPr>
          <w:p w14:paraId="1EDCF9E2" w14:textId="2DAE0B87" w:rsidR="00A33E5C" w:rsidRDefault="00767EF6" w:rsidP="00051B04">
            <w:pPr>
              <w:pStyle w:val="CommentText"/>
              <w:rPr>
                <w:rFonts w:ascii="Arial" w:hAnsi="Arial" w:cs="Arial"/>
                <w:b/>
                <w:bCs/>
              </w:rPr>
            </w:pPr>
            <w:r>
              <w:rPr>
                <w:rFonts w:ascii="Arial" w:hAnsi="Arial" w:cs="Arial"/>
                <w:b/>
                <w:bCs/>
              </w:rPr>
              <w:t xml:space="preserve">Please provide </w:t>
            </w:r>
            <w:r w:rsidR="00C921EE">
              <w:rPr>
                <w:rFonts w:ascii="Arial" w:hAnsi="Arial" w:cs="Arial"/>
                <w:b/>
                <w:bCs/>
              </w:rPr>
              <w:t xml:space="preserve">an </w:t>
            </w:r>
            <w:r>
              <w:rPr>
                <w:rFonts w:ascii="Arial" w:hAnsi="Arial" w:cs="Arial"/>
                <w:b/>
                <w:bCs/>
              </w:rPr>
              <w:t>indicative</w:t>
            </w:r>
            <w:r w:rsidR="006F206E">
              <w:rPr>
                <w:rFonts w:ascii="Arial" w:hAnsi="Arial" w:cs="Arial"/>
                <w:b/>
                <w:bCs/>
              </w:rPr>
              <w:t xml:space="preserve"> breakdown of</w:t>
            </w:r>
            <w:r w:rsidR="009F3FF2">
              <w:rPr>
                <w:rFonts w:ascii="Arial" w:hAnsi="Arial" w:cs="Arial"/>
                <w:b/>
                <w:bCs/>
              </w:rPr>
              <w:t xml:space="preserve"> costs for your organisation to </w:t>
            </w:r>
            <w:r w:rsidR="008164AF">
              <w:rPr>
                <w:rFonts w:ascii="Arial" w:hAnsi="Arial" w:cs="Arial"/>
                <w:b/>
                <w:bCs/>
              </w:rPr>
              <w:t xml:space="preserve">fulfil </w:t>
            </w:r>
            <w:r w:rsidR="009F3FF2">
              <w:rPr>
                <w:rFonts w:ascii="Arial" w:hAnsi="Arial" w:cs="Arial"/>
                <w:b/>
                <w:bCs/>
              </w:rPr>
              <w:t xml:space="preserve">the </w:t>
            </w:r>
            <w:r w:rsidR="008164AF">
              <w:rPr>
                <w:rFonts w:ascii="Arial" w:hAnsi="Arial" w:cs="Arial"/>
                <w:b/>
                <w:bCs/>
              </w:rPr>
              <w:t>deliverables</w:t>
            </w:r>
            <w:r w:rsidR="009D4177">
              <w:rPr>
                <w:rFonts w:ascii="Arial" w:hAnsi="Arial" w:cs="Arial"/>
                <w:b/>
                <w:bCs/>
              </w:rPr>
              <w:t>.</w:t>
            </w:r>
          </w:p>
          <w:p w14:paraId="0C4F7D46" w14:textId="77777777" w:rsidR="00964F74" w:rsidRDefault="00964F74" w:rsidP="00051B04">
            <w:pPr>
              <w:pStyle w:val="CommentText"/>
              <w:rPr>
                <w:rFonts w:ascii="Arial" w:hAnsi="Arial" w:cs="Arial"/>
                <w:b/>
                <w:bCs/>
              </w:rPr>
            </w:pPr>
          </w:p>
          <w:p w14:paraId="14983399" w14:textId="369168AB" w:rsidR="00964F74" w:rsidRPr="005B30A1" w:rsidRDefault="00964F74" w:rsidP="00051B04">
            <w:pPr>
              <w:pStyle w:val="CommentText"/>
              <w:rPr>
                <w:rFonts w:ascii="Arial" w:hAnsi="Arial" w:cs="Arial"/>
                <w:b/>
                <w:bCs/>
              </w:rPr>
            </w:pPr>
            <w:r>
              <w:rPr>
                <w:rFonts w:ascii="Arial" w:hAnsi="Arial" w:cs="Arial"/>
                <w:b/>
                <w:bCs/>
              </w:rPr>
              <w:t xml:space="preserve">All costs should be inclusive of VAT. </w:t>
            </w:r>
          </w:p>
        </w:tc>
        <w:tc>
          <w:tcPr>
            <w:tcW w:w="5672" w:type="dxa"/>
            <w:shd w:val="clear" w:color="auto" w:fill="auto"/>
          </w:tcPr>
          <w:p w14:paraId="2E002EF4" w14:textId="556EE1AE" w:rsidR="00CC3960" w:rsidRPr="00F4508B" w:rsidRDefault="00CC3960" w:rsidP="00401137">
            <w:pPr>
              <w:rPr>
                <w:rFonts w:ascii="Arial" w:hAnsi="Arial" w:cs="Arial"/>
                <w:color w:val="000000"/>
                <w:sz w:val="22"/>
                <w:szCs w:val="22"/>
              </w:rPr>
            </w:pPr>
          </w:p>
        </w:tc>
      </w:tr>
      <w:tr w:rsidR="00AD67E0" w:rsidRPr="00F4508B" w14:paraId="794E8F98" w14:textId="77777777" w:rsidTr="00836D77">
        <w:trPr>
          <w:trHeight w:val="1841"/>
          <w:tblHeader/>
        </w:trPr>
        <w:tc>
          <w:tcPr>
            <w:tcW w:w="483" w:type="dxa"/>
            <w:shd w:val="clear" w:color="auto" w:fill="auto"/>
          </w:tcPr>
          <w:p w14:paraId="2129341E" w14:textId="3578E861" w:rsidR="00AD67E0" w:rsidRPr="00F4508B" w:rsidRDefault="006A68A2" w:rsidP="00401137">
            <w:pPr>
              <w:rPr>
                <w:rFonts w:ascii="Arial" w:hAnsi="Arial" w:cs="Arial"/>
                <w:color w:val="000000"/>
                <w:sz w:val="22"/>
                <w:szCs w:val="22"/>
              </w:rPr>
            </w:pPr>
            <w:r>
              <w:rPr>
                <w:rFonts w:ascii="Arial" w:hAnsi="Arial" w:cs="Arial"/>
                <w:color w:val="000000"/>
                <w:sz w:val="22"/>
                <w:szCs w:val="22"/>
              </w:rPr>
              <w:t>7</w:t>
            </w:r>
          </w:p>
        </w:tc>
        <w:tc>
          <w:tcPr>
            <w:tcW w:w="4053" w:type="dxa"/>
            <w:shd w:val="clear" w:color="auto" w:fill="auto"/>
          </w:tcPr>
          <w:p w14:paraId="0044183C" w14:textId="0E501C5D" w:rsidR="00AD67E0" w:rsidRPr="00836D77" w:rsidRDefault="00CD03A3" w:rsidP="00401137">
            <w:pPr>
              <w:rPr>
                <w:rFonts w:ascii="Arial" w:hAnsi="Arial" w:cs="Arial"/>
                <w:b/>
                <w:bCs/>
                <w:color w:val="000000"/>
                <w:sz w:val="20"/>
                <w:szCs w:val="20"/>
              </w:rPr>
            </w:pPr>
            <w:r w:rsidRPr="00836D77">
              <w:rPr>
                <w:rFonts w:ascii="Arial" w:hAnsi="Arial" w:cs="Arial"/>
                <w:b/>
                <w:bCs/>
                <w:color w:val="000000"/>
                <w:sz w:val="20"/>
                <w:szCs w:val="20"/>
              </w:rPr>
              <w:t>Would your organisation have any concerns about NHS England owning the intellectual property rights for the</w:t>
            </w:r>
            <w:r w:rsidR="00C438B4">
              <w:rPr>
                <w:rFonts w:ascii="Arial" w:hAnsi="Arial" w:cs="Arial"/>
                <w:b/>
                <w:bCs/>
                <w:color w:val="000000"/>
                <w:sz w:val="20"/>
                <w:szCs w:val="20"/>
              </w:rPr>
              <w:t xml:space="preserve"> training curriculum or training resources</w:t>
            </w:r>
            <w:r w:rsidR="001E2219">
              <w:rPr>
                <w:rFonts w:ascii="Arial" w:hAnsi="Arial" w:cs="Arial"/>
                <w:b/>
                <w:bCs/>
                <w:color w:val="000000"/>
                <w:sz w:val="20"/>
                <w:szCs w:val="20"/>
              </w:rPr>
              <w:t xml:space="preserve"> developed</w:t>
            </w:r>
            <w:r w:rsidR="00C438B4">
              <w:rPr>
                <w:rFonts w:ascii="Arial" w:hAnsi="Arial" w:cs="Arial"/>
                <w:b/>
                <w:bCs/>
                <w:color w:val="000000"/>
                <w:sz w:val="20"/>
                <w:szCs w:val="20"/>
              </w:rPr>
              <w:t>?</w:t>
            </w:r>
          </w:p>
          <w:p w14:paraId="0C8D3E32" w14:textId="77777777" w:rsidR="00CD03A3" w:rsidRPr="00836D77" w:rsidRDefault="00CD03A3" w:rsidP="00401137">
            <w:pPr>
              <w:rPr>
                <w:rFonts w:ascii="Arial" w:hAnsi="Arial" w:cs="Arial"/>
                <w:b/>
                <w:bCs/>
                <w:color w:val="000000"/>
                <w:sz w:val="20"/>
                <w:szCs w:val="20"/>
              </w:rPr>
            </w:pPr>
          </w:p>
          <w:p w14:paraId="14072A78" w14:textId="0603CBAB" w:rsidR="00CD03A3" w:rsidRPr="00836D77" w:rsidRDefault="00CD03A3" w:rsidP="00401137">
            <w:pPr>
              <w:rPr>
                <w:rFonts w:ascii="Arial" w:hAnsi="Arial" w:cs="Arial"/>
                <w:b/>
                <w:bCs/>
                <w:color w:val="000000"/>
                <w:sz w:val="20"/>
                <w:szCs w:val="20"/>
              </w:rPr>
            </w:pPr>
            <w:r w:rsidRPr="00836D77">
              <w:rPr>
                <w:rFonts w:ascii="Arial" w:hAnsi="Arial" w:cs="Arial"/>
                <w:b/>
                <w:bCs/>
                <w:color w:val="000000"/>
                <w:sz w:val="20"/>
                <w:szCs w:val="20"/>
              </w:rPr>
              <w:t xml:space="preserve">If yes, please provide </w:t>
            </w:r>
            <w:r w:rsidR="00946EE9" w:rsidRPr="00836D77">
              <w:rPr>
                <w:rFonts w:ascii="Arial" w:hAnsi="Arial" w:cs="Arial"/>
                <w:b/>
                <w:bCs/>
                <w:color w:val="000000"/>
                <w:sz w:val="20"/>
                <w:szCs w:val="20"/>
              </w:rPr>
              <w:t>an overview of the concerns.</w:t>
            </w:r>
          </w:p>
        </w:tc>
        <w:tc>
          <w:tcPr>
            <w:tcW w:w="5672" w:type="dxa"/>
            <w:shd w:val="clear" w:color="auto" w:fill="auto"/>
          </w:tcPr>
          <w:p w14:paraId="6CFB21DA" w14:textId="77777777" w:rsidR="00743A9E" w:rsidRPr="00F4508B" w:rsidRDefault="00743A9E" w:rsidP="00401137">
            <w:pPr>
              <w:rPr>
                <w:rFonts w:ascii="Arial" w:hAnsi="Arial" w:cs="Arial"/>
                <w:color w:val="000000"/>
                <w:sz w:val="22"/>
                <w:szCs w:val="22"/>
              </w:rPr>
            </w:pPr>
          </w:p>
        </w:tc>
      </w:tr>
      <w:tr w:rsidR="007E1AAE" w:rsidRPr="00F4508B" w14:paraId="1EC64E45" w14:textId="77777777" w:rsidTr="00836D77">
        <w:trPr>
          <w:trHeight w:val="1841"/>
          <w:tblHeader/>
        </w:trPr>
        <w:tc>
          <w:tcPr>
            <w:tcW w:w="483" w:type="dxa"/>
            <w:shd w:val="clear" w:color="auto" w:fill="auto"/>
          </w:tcPr>
          <w:p w14:paraId="73805C90" w14:textId="5CB14703" w:rsidR="007E1AAE" w:rsidRDefault="006A68A2" w:rsidP="00401137">
            <w:pPr>
              <w:rPr>
                <w:rFonts w:ascii="Arial" w:hAnsi="Arial" w:cs="Arial"/>
                <w:color w:val="000000"/>
                <w:sz w:val="22"/>
                <w:szCs w:val="22"/>
              </w:rPr>
            </w:pPr>
            <w:r>
              <w:rPr>
                <w:rFonts w:ascii="Arial" w:hAnsi="Arial" w:cs="Arial"/>
                <w:color w:val="000000"/>
                <w:sz w:val="22"/>
                <w:szCs w:val="22"/>
              </w:rPr>
              <w:lastRenderedPageBreak/>
              <w:t>8</w:t>
            </w:r>
          </w:p>
        </w:tc>
        <w:tc>
          <w:tcPr>
            <w:tcW w:w="4053" w:type="dxa"/>
            <w:shd w:val="clear" w:color="auto" w:fill="auto"/>
          </w:tcPr>
          <w:p w14:paraId="1E6BE997" w14:textId="15236986" w:rsidR="007E1AAE" w:rsidRPr="00836D77" w:rsidRDefault="008C222E" w:rsidP="00401137">
            <w:pPr>
              <w:rPr>
                <w:rFonts w:ascii="Arial" w:hAnsi="Arial" w:cs="Arial"/>
                <w:b/>
                <w:bCs/>
                <w:color w:val="000000"/>
                <w:sz w:val="20"/>
                <w:szCs w:val="20"/>
              </w:rPr>
            </w:pPr>
            <w:r>
              <w:rPr>
                <w:rFonts w:ascii="Arial" w:hAnsi="Arial" w:cs="Arial"/>
                <w:b/>
                <w:bCs/>
                <w:color w:val="000000"/>
                <w:sz w:val="20"/>
                <w:szCs w:val="20"/>
              </w:rPr>
              <w:t>Do you have any</w:t>
            </w:r>
            <w:r w:rsidR="007E1AAE">
              <w:rPr>
                <w:rFonts w:ascii="Arial" w:hAnsi="Arial" w:cs="Arial"/>
                <w:b/>
                <w:bCs/>
                <w:color w:val="000000"/>
                <w:sz w:val="20"/>
                <w:szCs w:val="20"/>
              </w:rPr>
              <w:t xml:space="preserve"> other comments </w:t>
            </w:r>
            <w:r>
              <w:rPr>
                <w:rFonts w:ascii="Arial" w:hAnsi="Arial" w:cs="Arial"/>
                <w:b/>
                <w:bCs/>
                <w:color w:val="000000"/>
                <w:sz w:val="20"/>
                <w:szCs w:val="20"/>
              </w:rPr>
              <w:t xml:space="preserve">which </w:t>
            </w:r>
            <w:r w:rsidR="007E1AAE">
              <w:rPr>
                <w:rFonts w:ascii="Arial" w:hAnsi="Arial" w:cs="Arial"/>
                <w:b/>
                <w:bCs/>
                <w:color w:val="000000"/>
                <w:sz w:val="20"/>
                <w:szCs w:val="20"/>
              </w:rPr>
              <w:t>would assist NHSE in finalising any tender documentation</w:t>
            </w:r>
          </w:p>
        </w:tc>
        <w:tc>
          <w:tcPr>
            <w:tcW w:w="5672" w:type="dxa"/>
            <w:shd w:val="clear" w:color="auto" w:fill="auto"/>
          </w:tcPr>
          <w:p w14:paraId="2CED1834" w14:textId="77777777" w:rsidR="007E1AAE" w:rsidRPr="00F4508B" w:rsidRDefault="007E1AAE" w:rsidP="00401137">
            <w:pPr>
              <w:rPr>
                <w:rFonts w:ascii="Arial" w:hAnsi="Arial" w:cs="Arial"/>
                <w:color w:val="000000"/>
                <w:sz w:val="22"/>
                <w:szCs w:val="22"/>
              </w:rPr>
            </w:pPr>
          </w:p>
        </w:tc>
      </w:tr>
    </w:tbl>
    <w:p w14:paraId="5C5E42D4" w14:textId="77777777" w:rsidR="00DF14B1" w:rsidRPr="00F4508B" w:rsidRDefault="00DF14B1" w:rsidP="00A15E20">
      <w:pPr>
        <w:rPr>
          <w:rFonts w:ascii="Arial" w:hAnsi="Arial" w:cs="Arial"/>
          <w:sz w:val="22"/>
          <w:szCs w:val="22"/>
        </w:rPr>
      </w:pPr>
    </w:p>
    <w:p w14:paraId="2736B508" w14:textId="4AB454D0" w:rsidR="00AD67E0" w:rsidRPr="00F4508B" w:rsidRDefault="00AD67E0" w:rsidP="00A15E20">
      <w:pPr>
        <w:rPr>
          <w:rFonts w:ascii="Arial" w:hAnsi="Arial" w:cs="Arial"/>
          <w:sz w:val="22"/>
          <w:szCs w:val="22"/>
        </w:rPr>
      </w:pPr>
      <w:r w:rsidRPr="00F4508B">
        <w:rPr>
          <w:rFonts w:ascii="Arial" w:hAnsi="Arial" w:cs="Arial"/>
          <w:sz w:val="22"/>
          <w:szCs w:val="22"/>
        </w:rPr>
        <w:t>Please return your completed document using</w:t>
      </w:r>
      <w:r w:rsidR="00A15E20" w:rsidRPr="00F4508B">
        <w:rPr>
          <w:rFonts w:ascii="Arial" w:hAnsi="Arial" w:cs="Arial"/>
          <w:sz w:val="22"/>
          <w:szCs w:val="22"/>
        </w:rPr>
        <w:t xml:space="preserve"> the information shown</w:t>
      </w:r>
      <w:r w:rsidR="006440CA" w:rsidRPr="00F4508B">
        <w:rPr>
          <w:rFonts w:ascii="Arial" w:hAnsi="Arial" w:cs="Arial"/>
          <w:sz w:val="22"/>
          <w:szCs w:val="22"/>
        </w:rPr>
        <w:t>.</w:t>
      </w:r>
    </w:p>
    <w:p w14:paraId="78CBAA9A" w14:textId="77777777" w:rsidR="00AD67E0" w:rsidRPr="00F4508B" w:rsidRDefault="00AD67E0" w:rsidP="00A15E20">
      <w:pPr>
        <w:rPr>
          <w:rFonts w:ascii="Arial" w:hAnsi="Arial" w:cs="Arial"/>
          <w:b/>
          <w:sz w:val="22"/>
          <w:szCs w:val="22"/>
        </w:rPr>
      </w:pPr>
    </w:p>
    <w:p w14:paraId="4EEB1B61" w14:textId="2AD43829" w:rsidR="00C61EA2" w:rsidRDefault="00AD67E0">
      <w:pPr>
        <w:rPr>
          <w:rFonts w:ascii="Arial" w:hAnsi="Arial" w:cs="Arial"/>
          <w:b/>
          <w:sz w:val="22"/>
          <w:szCs w:val="22"/>
        </w:rPr>
      </w:pPr>
      <w:r w:rsidRPr="00F4508B">
        <w:rPr>
          <w:rFonts w:ascii="Arial" w:hAnsi="Arial" w:cs="Arial"/>
          <w:b/>
          <w:sz w:val="22"/>
          <w:szCs w:val="22"/>
        </w:rPr>
        <w:t>Thank you</w:t>
      </w:r>
      <w:r w:rsidR="00A15E20" w:rsidRPr="00F4508B">
        <w:rPr>
          <w:rFonts w:ascii="Arial" w:hAnsi="Arial" w:cs="Arial"/>
          <w:b/>
          <w:sz w:val="22"/>
          <w:szCs w:val="22"/>
        </w:rPr>
        <w:t xml:space="preserve">. </w:t>
      </w:r>
      <w:r w:rsidRPr="00F4508B">
        <w:rPr>
          <w:rFonts w:ascii="Arial" w:hAnsi="Arial" w:cs="Arial"/>
          <w:b/>
          <w:sz w:val="22"/>
          <w:szCs w:val="22"/>
        </w:rPr>
        <w:t>We appreciate your help and time to consider the documentation provided and to enter your views in this RFI</w:t>
      </w:r>
      <w:r w:rsidR="00A15E20" w:rsidRPr="00F4508B">
        <w:rPr>
          <w:rFonts w:ascii="Arial" w:hAnsi="Arial" w:cs="Arial"/>
          <w:b/>
          <w:sz w:val="22"/>
          <w:szCs w:val="22"/>
        </w:rPr>
        <w:t>.</w:t>
      </w:r>
    </w:p>
    <w:sectPr w:rsidR="00C61EA2" w:rsidSect="00AD67E0">
      <w:headerReference w:type="default" r:id="rId16"/>
      <w:footerReference w:type="even" r:id="rId17"/>
      <w:footerReference w:type="default" r:id="rId18"/>
      <w:headerReference w:type="first" r:id="rId19"/>
      <w:pgSz w:w="11900" w:h="16840"/>
      <w:pgMar w:top="1134" w:right="851" w:bottom="1134" w:left="851" w:header="992" w:footer="170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92D470" w14:textId="77777777" w:rsidR="004A0FA0" w:rsidRDefault="004A0FA0" w:rsidP="00AC72FD">
      <w:r>
        <w:separator/>
      </w:r>
    </w:p>
  </w:endnote>
  <w:endnote w:type="continuationSeparator" w:id="0">
    <w:p w14:paraId="1BFF77BE" w14:textId="77777777" w:rsidR="004A0FA0" w:rsidRDefault="004A0FA0" w:rsidP="00AC72FD">
      <w:r>
        <w:continuationSeparator/>
      </w:r>
    </w:p>
  </w:endnote>
  <w:endnote w:type="continuationNotice" w:id="1">
    <w:p w14:paraId="1B6766DA" w14:textId="77777777" w:rsidR="009C27A0" w:rsidRDefault="009C27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Frutiger-Light">
    <w:altName w:val="L Frutiger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0028E" w14:textId="77777777" w:rsidR="00ED2809" w:rsidRDefault="00ED2809" w:rsidP="0091039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EA5A8" w14:textId="77777777" w:rsidR="00ED2809" w:rsidRDefault="00ED2809" w:rsidP="007F2CB8">
    <w:pPr>
      <w:pStyle w:val="Footer"/>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BECE39" w14:textId="77777777" w:rsidR="004A0FA0" w:rsidRDefault="004A0FA0" w:rsidP="00AC72FD">
      <w:r>
        <w:separator/>
      </w:r>
    </w:p>
  </w:footnote>
  <w:footnote w:type="continuationSeparator" w:id="0">
    <w:p w14:paraId="12C0EF47" w14:textId="77777777" w:rsidR="004A0FA0" w:rsidRDefault="004A0FA0" w:rsidP="00AC72FD">
      <w:r>
        <w:continuationSeparator/>
      </w:r>
    </w:p>
  </w:footnote>
  <w:footnote w:type="continuationNotice" w:id="1">
    <w:p w14:paraId="15C067D6" w14:textId="77777777" w:rsidR="009C27A0" w:rsidRDefault="009C27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95"/>
      <w:gridCol w:w="3395"/>
      <w:gridCol w:w="3395"/>
    </w:tblGrid>
    <w:tr w:rsidR="31E57155" w14:paraId="3D1C4AB1" w14:textId="77777777" w:rsidTr="31E57155">
      <w:trPr>
        <w:trHeight w:val="300"/>
      </w:trPr>
      <w:tc>
        <w:tcPr>
          <w:tcW w:w="3395" w:type="dxa"/>
        </w:tcPr>
        <w:p w14:paraId="6D3CBD58" w14:textId="1D95889C" w:rsidR="31E57155" w:rsidRDefault="31E57155" w:rsidP="31E57155">
          <w:pPr>
            <w:pStyle w:val="Header"/>
            <w:ind w:left="-115"/>
          </w:pPr>
        </w:p>
      </w:tc>
      <w:tc>
        <w:tcPr>
          <w:tcW w:w="3395" w:type="dxa"/>
        </w:tcPr>
        <w:p w14:paraId="19B8D082" w14:textId="7C4EF642" w:rsidR="31E57155" w:rsidRDefault="31E57155" w:rsidP="31E57155">
          <w:pPr>
            <w:pStyle w:val="Header"/>
            <w:jc w:val="center"/>
          </w:pPr>
        </w:p>
      </w:tc>
      <w:tc>
        <w:tcPr>
          <w:tcW w:w="3395" w:type="dxa"/>
        </w:tcPr>
        <w:p w14:paraId="2FFD8DB1" w14:textId="735E3BAE" w:rsidR="31E57155" w:rsidRDefault="31E57155" w:rsidP="31E57155">
          <w:pPr>
            <w:pStyle w:val="Header"/>
            <w:ind w:right="-115"/>
            <w:jc w:val="right"/>
          </w:pPr>
        </w:p>
      </w:tc>
    </w:tr>
  </w:tbl>
  <w:p w14:paraId="35D168E1" w14:textId="67E10FCA" w:rsidR="31E57155" w:rsidRDefault="31E57155" w:rsidP="31E571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54479" w14:textId="7FB49808" w:rsidR="00ED2809" w:rsidRDefault="00163EE2">
    <w:pPr>
      <w:pStyle w:val="Header"/>
    </w:pPr>
    <w:r>
      <w:rPr>
        <w:noProof/>
      </w:rPr>
      <w:drawing>
        <wp:anchor distT="0" distB="0" distL="114300" distR="114300" simplePos="0" relativeHeight="251658240" behindDoc="0" locked="0" layoutInCell="1" allowOverlap="1" wp14:anchorId="322438AD" wp14:editId="0FBEBDF6">
          <wp:simplePos x="0" y="0"/>
          <wp:positionH relativeFrom="column">
            <wp:posOffset>5702935</wp:posOffset>
          </wp:positionH>
          <wp:positionV relativeFrom="paragraph">
            <wp:posOffset>-455930</wp:posOffset>
          </wp:positionV>
          <wp:extent cx="887274" cy="631352"/>
          <wp:effectExtent l="0" t="0" r="0" b="0"/>
          <wp:wrapSquare wrapText="bothSides"/>
          <wp:docPr id="333807536"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pic:nvPicPr>
                <pic:blipFill>
                  <a:blip r:embed="rId1">
                    <a:extLst>
                      <a:ext uri="{28A0092B-C50C-407E-A947-70E740481C1C}">
                        <a14:useLocalDpi xmlns:a14="http://schemas.microsoft.com/office/drawing/2010/main" val="0"/>
                      </a:ext>
                    </a:extLst>
                  </a:blip>
                  <a:srcRect l="67138"/>
                  <a:stretch>
                    <a:fillRect/>
                  </a:stretch>
                </pic:blipFill>
                <pic:spPr>
                  <a:xfrm>
                    <a:off x="0" y="0"/>
                    <a:ext cx="887274" cy="631352"/>
                  </a:xfrm>
                  <a:prstGeom prst="rect">
                    <a:avLst/>
                  </a:prstGeom>
                </pic:spPr>
              </pic:pic>
            </a:graphicData>
          </a:graphic>
          <wp14:sizeRelH relativeFrom="page">
            <wp14:pctWidth>0</wp14:pctWidth>
          </wp14:sizeRelH>
          <wp14:sizeRelV relativeFrom="page">
            <wp14:pctHeight>0</wp14:pctHeight>
          </wp14:sizeRelV>
        </wp:anchor>
      </w:drawing>
    </w:r>
  </w:p>
  <w:p w14:paraId="6E672FE9" w14:textId="26D620C9" w:rsidR="31E57155" w:rsidRDefault="31E57155" w:rsidP="31E571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A3818"/>
    <w:multiLevelType w:val="hybridMultilevel"/>
    <w:tmpl w:val="65CEF2A0"/>
    <w:lvl w:ilvl="0" w:tplc="08090001">
      <w:start w:val="1"/>
      <w:numFmt w:val="bullet"/>
      <w:lvlText w:val=""/>
      <w:lvlJc w:val="left"/>
      <w:pPr>
        <w:ind w:left="840" w:hanging="360"/>
      </w:pPr>
      <w:rPr>
        <w:rFonts w:ascii="Symbol" w:hAnsi="Symbol" w:hint="default"/>
      </w:rPr>
    </w:lvl>
    <w:lvl w:ilvl="1" w:tplc="08090003">
      <w:start w:val="1"/>
      <w:numFmt w:val="bullet"/>
      <w:lvlText w:val="o"/>
      <w:lvlJc w:val="left"/>
      <w:pPr>
        <w:ind w:left="1560" w:hanging="360"/>
      </w:pPr>
      <w:rPr>
        <w:rFonts w:ascii="Courier New" w:hAnsi="Courier New" w:cs="Courier New" w:hint="default"/>
      </w:rPr>
    </w:lvl>
    <w:lvl w:ilvl="2" w:tplc="08090005">
      <w:start w:val="1"/>
      <w:numFmt w:val="bullet"/>
      <w:lvlText w:val=""/>
      <w:lvlJc w:val="left"/>
      <w:pPr>
        <w:ind w:left="2280" w:hanging="360"/>
      </w:pPr>
      <w:rPr>
        <w:rFonts w:ascii="Wingdings" w:hAnsi="Wingdings" w:hint="default"/>
      </w:rPr>
    </w:lvl>
    <w:lvl w:ilvl="3" w:tplc="08090001">
      <w:start w:val="1"/>
      <w:numFmt w:val="bullet"/>
      <w:lvlText w:val=""/>
      <w:lvlJc w:val="left"/>
      <w:pPr>
        <w:ind w:left="3000" w:hanging="360"/>
      </w:pPr>
      <w:rPr>
        <w:rFonts w:ascii="Symbol" w:hAnsi="Symbol" w:hint="default"/>
      </w:rPr>
    </w:lvl>
    <w:lvl w:ilvl="4" w:tplc="08090003">
      <w:start w:val="1"/>
      <w:numFmt w:val="bullet"/>
      <w:lvlText w:val="o"/>
      <w:lvlJc w:val="left"/>
      <w:pPr>
        <w:ind w:left="3720" w:hanging="360"/>
      </w:pPr>
      <w:rPr>
        <w:rFonts w:ascii="Courier New" w:hAnsi="Courier New" w:cs="Courier New" w:hint="default"/>
      </w:rPr>
    </w:lvl>
    <w:lvl w:ilvl="5" w:tplc="08090005">
      <w:start w:val="1"/>
      <w:numFmt w:val="bullet"/>
      <w:lvlText w:val=""/>
      <w:lvlJc w:val="left"/>
      <w:pPr>
        <w:ind w:left="4440" w:hanging="360"/>
      </w:pPr>
      <w:rPr>
        <w:rFonts w:ascii="Wingdings" w:hAnsi="Wingdings" w:hint="default"/>
      </w:rPr>
    </w:lvl>
    <w:lvl w:ilvl="6" w:tplc="08090001">
      <w:start w:val="1"/>
      <w:numFmt w:val="bullet"/>
      <w:lvlText w:val=""/>
      <w:lvlJc w:val="left"/>
      <w:pPr>
        <w:ind w:left="5160" w:hanging="360"/>
      </w:pPr>
      <w:rPr>
        <w:rFonts w:ascii="Symbol" w:hAnsi="Symbol" w:hint="default"/>
      </w:rPr>
    </w:lvl>
    <w:lvl w:ilvl="7" w:tplc="08090003">
      <w:start w:val="1"/>
      <w:numFmt w:val="bullet"/>
      <w:lvlText w:val="o"/>
      <w:lvlJc w:val="left"/>
      <w:pPr>
        <w:ind w:left="5880" w:hanging="360"/>
      </w:pPr>
      <w:rPr>
        <w:rFonts w:ascii="Courier New" w:hAnsi="Courier New" w:cs="Courier New" w:hint="default"/>
      </w:rPr>
    </w:lvl>
    <w:lvl w:ilvl="8" w:tplc="08090005">
      <w:start w:val="1"/>
      <w:numFmt w:val="bullet"/>
      <w:lvlText w:val=""/>
      <w:lvlJc w:val="left"/>
      <w:pPr>
        <w:ind w:left="6600" w:hanging="360"/>
      </w:pPr>
      <w:rPr>
        <w:rFonts w:ascii="Wingdings" w:hAnsi="Wingdings" w:hint="default"/>
      </w:rPr>
    </w:lvl>
  </w:abstractNum>
  <w:abstractNum w:abstractNumId="1" w15:restartNumberingAfterBreak="0">
    <w:nsid w:val="07672B78"/>
    <w:multiLevelType w:val="hybridMultilevel"/>
    <w:tmpl w:val="A768E67C"/>
    <w:lvl w:ilvl="0" w:tplc="B4B06A14">
      <w:start w:val="1"/>
      <w:numFmt w:val="bullet"/>
      <w:lvlText w:val="•"/>
      <w:lvlJc w:val="left"/>
      <w:pPr>
        <w:tabs>
          <w:tab w:val="num" w:pos="720"/>
        </w:tabs>
        <w:ind w:left="720" w:hanging="360"/>
      </w:pPr>
      <w:rPr>
        <w:rFonts w:ascii="Arial" w:hAnsi="Arial" w:hint="default"/>
      </w:rPr>
    </w:lvl>
    <w:lvl w:ilvl="1" w:tplc="029217E4" w:tentative="1">
      <w:start w:val="1"/>
      <w:numFmt w:val="bullet"/>
      <w:lvlText w:val="•"/>
      <w:lvlJc w:val="left"/>
      <w:pPr>
        <w:tabs>
          <w:tab w:val="num" w:pos="1440"/>
        </w:tabs>
        <w:ind w:left="1440" w:hanging="360"/>
      </w:pPr>
      <w:rPr>
        <w:rFonts w:ascii="Arial" w:hAnsi="Arial" w:hint="default"/>
      </w:rPr>
    </w:lvl>
    <w:lvl w:ilvl="2" w:tplc="F2CE4CCA" w:tentative="1">
      <w:start w:val="1"/>
      <w:numFmt w:val="bullet"/>
      <w:lvlText w:val="•"/>
      <w:lvlJc w:val="left"/>
      <w:pPr>
        <w:tabs>
          <w:tab w:val="num" w:pos="2160"/>
        </w:tabs>
        <w:ind w:left="2160" w:hanging="360"/>
      </w:pPr>
      <w:rPr>
        <w:rFonts w:ascii="Arial" w:hAnsi="Arial" w:hint="default"/>
      </w:rPr>
    </w:lvl>
    <w:lvl w:ilvl="3" w:tplc="356E2970" w:tentative="1">
      <w:start w:val="1"/>
      <w:numFmt w:val="bullet"/>
      <w:lvlText w:val="•"/>
      <w:lvlJc w:val="left"/>
      <w:pPr>
        <w:tabs>
          <w:tab w:val="num" w:pos="2880"/>
        </w:tabs>
        <w:ind w:left="2880" w:hanging="360"/>
      </w:pPr>
      <w:rPr>
        <w:rFonts w:ascii="Arial" w:hAnsi="Arial" w:hint="default"/>
      </w:rPr>
    </w:lvl>
    <w:lvl w:ilvl="4" w:tplc="15A0DFC0" w:tentative="1">
      <w:start w:val="1"/>
      <w:numFmt w:val="bullet"/>
      <w:lvlText w:val="•"/>
      <w:lvlJc w:val="left"/>
      <w:pPr>
        <w:tabs>
          <w:tab w:val="num" w:pos="3600"/>
        </w:tabs>
        <w:ind w:left="3600" w:hanging="360"/>
      </w:pPr>
      <w:rPr>
        <w:rFonts w:ascii="Arial" w:hAnsi="Arial" w:hint="default"/>
      </w:rPr>
    </w:lvl>
    <w:lvl w:ilvl="5" w:tplc="44D0522C" w:tentative="1">
      <w:start w:val="1"/>
      <w:numFmt w:val="bullet"/>
      <w:lvlText w:val="•"/>
      <w:lvlJc w:val="left"/>
      <w:pPr>
        <w:tabs>
          <w:tab w:val="num" w:pos="4320"/>
        </w:tabs>
        <w:ind w:left="4320" w:hanging="360"/>
      </w:pPr>
      <w:rPr>
        <w:rFonts w:ascii="Arial" w:hAnsi="Arial" w:hint="default"/>
      </w:rPr>
    </w:lvl>
    <w:lvl w:ilvl="6" w:tplc="BBAC36A8" w:tentative="1">
      <w:start w:val="1"/>
      <w:numFmt w:val="bullet"/>
      <w:lvlText w:val="•"/>
      <w:lvlJc w:val="left"/>
      <w:pPr>
        <w:tabs>
          <w:tab w:val="num" w:pos="5040"/>
        </w:tabs>
        <w:ind w:left="5040" w:hanging="360"/>
      </w:pPr>
      <w:rPr>
        <w:rFonts w:ascii="Arial" w:hAnsi="Arial" w:hint="default"/>
      </w:rPr>
    </w:lvl>
    <w:lvl w:ilvl="7" w:tplc="32429DBC" w:tentative="1">
      <w:start w:val="1"/>
      <w:numFmt w:val="bullet"/>
      <w:lvlText w:val="•"/>
      <w:lvlJc w:val="left"/>
      <w:pPr>
        <w:tabs>
          <w:tab w:val="num" w:pos="5760"/>
        </w:tabs>
        <w:ind w:left="5760" w:hanging="360"/>
      </w:pPr>
      <w:rPr>
        <w:rFonts w:ascii="Arial" w:hAnsi="Arial" w:hint="default"/>
      </w:rPr>
    </w:lvl>
    <w:lvl w:ilvl="8" w:tplc="B164CD5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7523D9"/>
    <w:multiLevelType w:val="hybridMultilevel"/>
    <w:tmpl w:val="09402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D7058D"/>
    <w:multiLevelType w:val="hybridMultilevel"/>
    <w:tmpl w:val="2AF8D04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16865A34"/>
    <w:multiLevelType w:val="hybridMultilevel"/>
    <w:tmpl w:val="8B56E3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6AB5691"/>
    <w:multiLevelType w:val="hybridMultilevel"/>
    <w:tmpl w:val="7E88C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D528D6"/>
    <w:multiLevelType w:val="hybridMultilevel"/>
    <w:tmpl w:val="A462F05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8CE5FAB"/>
    <w:multiLevelType w:val="hybridMultilevel"/>
    <w:tmpl w:val="86C47C26"/>
    <w:lvl w:ilvl="0" w:tplc="1F02E4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966AA1"/>
    <w:multiLevelType w:val="hybridMultilevel"/>
    <w:tmpl w:val="C254AF6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EFE2A0E"/>
    <w:multiLevelType w:val="hybridMultilevel"/>
    <w:tmpl w:val="36A4B4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AE75D8"/>
    <w:multiLevelType w:val="hybridMultilevel"/>
    <w:tmpl w:val="29D8C9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5BA1B57"/>
    <w:multiLevelType w:val="hybridMultilevel"/>
    <w:tmpl w:val="1B6E8E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783175C"/>
    <w:multiLevelType w:val="hybridMultilevel"/>
    <w:tmpl w:val="4308F0AA"/>
    <w:lvl w:ilvl="0" w:tplc="709EFF72">
      <w:start w:val="2"/>
      <w:numFmt w:val="bullet"/>
      <w:lvlText w:val="-"/>
      <w:lvlJc w:val="left"/>
      <w:pPr>
        <w:ind w:left="720" w:hanging="360"/>
      </w:pPr>
      <w:rPr>
        <w:rFonts w:ascii="Arial" w:eastAsia="Cambr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FC508B"/>
    <w:multiLevelType w:val="hybridMultilevel"/>
    <w:tmpl w:val="42AAD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704ADF"/>
    <w:multiLevelType w:val="hybridMultilevel"/>
    <w:tmpl w:val="28E098F0"/>
    <w:lvl w:ilvl="0" w:tplc="DA8A84CC">
      <w:start w:val="1"/>
      <w:numFmt w:val="bullet"/>
      <w:lvlText w:val="•"/>
      <w:lvlJc w:val="left"/>
      <w:pPr>
        <w:tabs>
          <w:tab w:val="num" w:pos="720"/>
        </w:tabs>
        <w:ind w:left="720" w:hanging="360"/>
      </w:pPr>
      <w:rPr>
        <w:rFonts w:ascii="Arial" w:hAnsi="Arial" w:hint="default"/>
      </w:rPr>
    </w:lvl>
    <w:lvl w:ilvl="1" w:tplc="09ECF216" w:tentative="1">
      <w:start w:val="1"/>
      <w:numFmt w:val="bullet"/>
      <w:lvlText w:val="•"/>
      <w:lvlJc w:val="left"/>
      <w:pPr>
        <w:tabs>
          <w:tab w:val="num" w:pos="1440"/>
        </w:tabs>
        <w:ind w:left="1440" w:hanging="360"/>
      </w:pPr>
      <w:rPr>
        <w:rFonts w:ascii="Arial" w:hAnsi="Arial" w:hint="default"/>
      </w:rPr>
    </w:lvl>
    <w:lvl w:ilvl="2" w:tplc="F7A8B24C" w:tentative="1">
      <w:start w:val="1"/>
      <w:numFmt w:val="bullet"/>
      <w:lvlText w:val="•"/>
      <w:lvlJc w:val="left"/>
      <w:pPr>
        <w:tabs>
          <w:tab w:val="num" w:pos="2160"/>
        </w:tabs>
        <w:ind w:left="2160" w:hanging="360"/>
      </w:pPr>
      <w:rPr>
        <w:rFonts w:ascii="Arial" w:hAnsi="Arial" w:hint="default"/>
      </w:rPr>
    </w:lvl>
    <w:lvl w:ilvl="3" w:tplc="9814A424" w:tentative="1">
      <w:start w:val="1"/>
      <w:numFmt w:val="bullet"/>
      <w:lvlText w:val="•"/>
      <w:lvlJc w:val="left"/>
      <w:pPr>
        <w:tabs>
          <w:tab w:val="num" w:pos="2880"/>
        </w:tabs>
        <w:ind w:left="2880" w:hanging="360"/>
      </w:pPr>
      <w:rPr>
        <w:rFonts w:ascii="Arial" w:hAnsi="Arial" w:hint="default"/>
      </w:rPr>
    </w:lvl>
    <w:lvl w:ilvl="4" w:tplc="974CBD02" w:tentative="1">
      <w:start w:val="1"/>
      <w:numFmt w:val="bullet"/>
      <w:lvlText w:val="•"/>
      <w:lvlJc w:val="left"/>
      <w:pPr>
        <w:tabs>
          <w:tab w:val="num" w:pos="3600"/>
        </w:tabs>
        <w:ind w:left="3600" w:hanging="360"/>
      </w:pPr>
      <w:rPr>
        <w:rFonts w:ascii="Arial" w:hAnsi="Arial" w:hint="default"/>
      </w:rPr>
    </w:lvl>
    <w:lvl w:ilvl="5" w:tplc="96FCD4FA" w:tentative="1">
      <w:start w:val="1"/>
      <w:numFmt w:val="bullet"/>
      <w:lvlText w:val="•"/>
      <w:lvlJc w:val="left"/>
      <w:pPr>
        <w:tabs>
          <w:tab w:val="num" w:pos="4320"/>
        </w:tabs>
        <w:ind w:left="4320" w:hanging="360"/>
      </w:pPr>
      <w:rPr>
        <w:rFonts w:ascii="Arial" w:hAnsi="Arial" w:hint="default"/>
      </w:rPr>
    </w:lvl>
    <w:lvl w:ilvl="6" w:tplc="11B49B72" w:tentative="1">
      <w:start w:val="1"/>
      <w:numFmt w:val="bullet"/>
      <w:lvlText w:val="•"/>
      <w:lvlJc w:val="left"/>
      <w:pPr>
        <w:tabs>
          <w:tab w:val="num" w:pos="5040"/>
        </w:tabs>
        <w:ind w:left="5040" w:hanging="360"/>
      </w:pPr>
      <w:rPr>
        <w:rFonts w:ascii="Arial" w:hAnsi="Arial" w:hint="default"/>
      </w:rPr>
    </w:lvl>
    <w:lvl w:ilvl="7" w:tplc="D92AA3B4" w:tentative="1">
      <w:start w:val="1"/>
      <w:numFmt w:val="bullet"/>
      <w:lvlText w:val="•"/>
      <w:lvlJc w:val="left"/>
      <w:pPr>
        <w:tabs>
          <w:tab w:val="num" w:pos="5760"/>
        </w:tabs>
        <w:ind w:left="5760" w:hanging="360"/>
      </w:pPr>
      <w:rPr>
        <w:rFonts w:ascii="Arial" w:hAnsi="Arial" w:hint="default"/>
      </w:rPr>
    </w:lvl>
    <w:lvl w:ilvl="8" w:tplc="BC2430A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3E34276"/>
    <w:multiLevelType w:val="hybridMultilevel"/>
    <w:tmpl w:val="8488CE26"/>
    <w:lvl w:ilvl="0" w:tplc="C0A04C4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717EBA"/>
    <w:multiLevelType w:val="hybridMultilevel"/>
    <w:tmpl w:val="D712871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7" w15:restartNumberingAfterBreak="0">
    <w:nsid w:val="3563458E"/>
    <w:multiLevelType w:val="hybridMultilevel"/>
    <w:tmpl w:val="462A2CB4"/>
    <w:lvl w:ilvl="0" w:tplc="5ECC103C">
      <w:start w:val="1"/>
      <w:numFmt w:val="bullet"/>
      <w:lvlText w:val="•"/>
      <w:lvlJc w:val="left"/>
      <w:pPr>
        <w:tabs>
          <w:tab w:val="num" w:pos="720"/>
        </w:tabs>
        <w:ind w:left="720" w:hanging="360"/>
      </w:pPr>
      <w:rPr>
        <w:rFonts w:ascii="Arial" w:hAnsi="Arial" w:hint="default"/>
      </w:rPr>
    </w:lvl>
    <w:lvl w:ilvl="1" w:tplc="1F9C026C">
      <w:numFmt w:val="bullet"/>
      <w:lvlText w:val="–"/>
      <w:lvlJc w:val="left"/>
      <w:pPr>
        <w:tabs>
          <w:tab w:val="num" w:pos="1440"/>
        </w:tabs>
        <w:ind w:left="1440" w:hanging="360"/>
      </w:pPr>
      <w:rPr>
        <w:rFonts w:ascii="Arial" w:hAnsi="Arial" w:hint="default"/>
      </w:rPr>
    </w:lvl>
    <w:lvl w:ilvl="2" w:tplc="433EFA40" w:tentative="1">
      <w:start w:val="1"/>
      <w:numFmt w:val="bullet"/>
      <w:lvlText w:val="•"/>
      <w:lvlJc w:val="left"/>
      <w:pPr>
        <w:tabs>
          <w:tab w:val="num" w:pos="2160"/>
        </w:tabs>
        <w:ind w:left="2160" w:hanging="360"/>
      </w:pPr>
      <w:rPr>
        <w:rFonts w:ascii="Arial" w:hAnsi="Arial" w:hint="default"/>
      </w:rPr>
    </w:lvl>
    <w:lvl w:ilvl="3" w:tplc="283E3FA2" w:tentative="1">
      <w:start w:val="1"/>
      <w:numFmt w:val="bullet"/>
      <w:lvlText w:val="•"/>
      <w:lvlJc w:val="left"/>
      <w:pPr>
        <w:tabs>
          <w:tab w:val="num" w:pos="2880"/>
        </w:tabs>
        <w:ind w:left="2880" w:hanging="360"/>
      </w:pPr>
      <w:rPr>
        <w:rFonts w:ascii="Arial" w:hAnsi="Arial" w:hint="default"/>
      </w:rPr>
    </w:lvl>
    <w:lvl w:ilvl="4" w:tplc="B9F2F0A2" w:tentative="1">
      <w:start w:val="1"/>
      <w:numFmt w:val="bullet"/>
      <w:lvlText w:val="•"/>
      <w:lvlJc w:val="left"/>
      <w:pPr>
        <w:tabs>
          <w:tab w:val="num" w:pos="3600"/>
        </w:tabs>
        <w:ind w:left="3600" w:hanging="360"/>
      </w:pPr>
      <w:rPr>
        <w:rFonts w:ascii="Arial" w:hAnsi="Arial" w:hint="default"/>
      </w:rPr>
    </w:lvl>
    <w:lvl w:ilvl="5" w:tplc="FB5245A6" w:tentative="1">
      <w:start w:val="1"/>
      <w:numFmt w:val="bullet"/>
      <w:lvlText w:val="•"/>
      <w:lvlJc w:val="left"/>
      <w:pPr>
        <w:tabs>
          <w:tab w:val="num" w:pos="4320"/>
        </w:tabs>
        <w:ind w:left="4320" w:hanging="360"/>
      </w:pPr>
      <w:rPr>
        <w:rFonts w:ascii="Arial" w:hAnsi="Arial" w:hint="default"/>
      </w:rPr>
    </w:lvl>
    <w:lvl w:ilvl="6" w:tplc="7EAAA550" w:tentative="1">
      <w:start w:val="1"/>
      <w:numFmt w:val="bullet"/>
      <w:lvlText w:val="•"/>
      <w:lvlJc w:val="left"/>
      <w:pPr>
        <w:tabs>
          <w:tab w:val="num" w:pos="5040"/>
        </w:tabs>
        <w:ind w:left="5040" w:hanging="360"/>
      </w:pPr>
      <w:rPr>
        <w:rFonts w:ascii="Arial" w:hAnsi="Arial" w:hint="default"/>
      </w:rPr>
    </w:lvl>
    <w:lvl w:ilvl="7" w:tplc="697C3B8C" w:tentative="1">
      <w:start w:val="1"/>
      <w:numFmt w:val="bullet"/>
      <w:lvlText w:val="•"/>
      <w:lvlJc w:val="left"/>
      <w:pPr>
        <w:tabs>
          <w:tab w:val="num" w:pos="5760"/>
        </w:tabs>
        <w:ind w:left="5760" w:hanging="360"/>
      </w:pPr>
      <w:rPr>
        <w:rFonts w:ascii="Arial" w:hAnsi="Arial" w:hint="default"/>
      </w:rPr>
    </w:lvl>
    <w:lvl w:ilvl="8" w:tplc="E5C8ECA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70A3985"/>
    <w:multiLevelType w:val="hybridMultilevel"/>
    <w:tmpl w:val="C8E6C838"/>
    <w:lvl w:ilvl="0" w:tplc="A6BCFC12">
      <w:start w:val="1"/>
      <w:numFmt w:val="bullet"/>
      <w:lvlText w:val="•"/>
      <w:lvlJc w:val="left"/>
      <w:pPr>
        <w:tabs>
          <w:tab w:val="num" w:pos="720"/>
        </w:tabs>
        <w:ind w:left="720" w:hanging="360"/>
      </w:pPr>
      <w:rPr>
        <w:rFonts w:ascii="Arial" w:hAnsi="Arial" w:hint="default"/>
      </w:rPr>
    </w:lvl>
    <w:lvl w:ilvl="1" w:tplc="C5DACC12" w:tentative="1">
      <w:start w:val="1"/>
      <w:numFmt w:val="bullet"/>
      <w:lvlText w:val="•"/>
      <w:lvlJc w:val="left"/>
      <w:pPr>
        <w:tabs>
          <w:tab w:val="num" w:pos="1440"/>
        </w:tabs>
        <w:ind w:left="1440" w:hanging="360"/>
      </w:pPr>
      <w:rPr>
        <w:rFonts w:ascii="Arial" w:hAnsi="Arial" w:hint="default"/>
      </w:rPr>
    </w:lvl>
    <w:lvl w:ilvl="2" w:tplc="6DEA1FF8" w:tentative="1">
      <w:start w:val="1"/>
      <w:numFmt w:val="bullet"/>
      <w:lvlText w:val="•"/>
      <w:lvlJc w:val="left"/>
      <w:pPr>
        <w:tabs>
          <w:tab w:val="num" w:pos="2160"/>
        </w:tabs>
        <w:ind w:left="2160" w:hanging="360"/>
      </w:pPr>
      <w:rPr>
        <w:rFonts w:ascii="Arial" w:hAnsi="Arial" w:hint="default"/>
      </w:rPr>
    </w:lvl>
    <w:lvl w:ilvl="3" w:tplc="F102759A" w:tentative="1">
      <w:start w:val="1"/>
      <w:numFmt w:val="bullet"/>
      <w:lvlText w:val="•"/>
      <w:lvlJc w:val="left"/>
      <w:pPr>
        <w:tabs>
          <w:tab w:val="num" w:pos="2880"/>
        </w:tabs>
        <w:ind w:left="2880" w:hanging="360"/>
      </w:pPr>
      <w:rPr>
        <w:rFonts w:ascii="Arial" w:hAnsi="Arial" w:hint="default"/>
      </w:rPr>
    </w:lvl>
    <w:lvl w:ilvl="4" w:tplc="07464F34" w:tentative="1">
      <w:start w:val="1"/>
      <w:numFmt w:val="bullet"/>
      <w:lvlText w:val="•"/>
      <w:lvlJc w:val="left"/>
      <w:pPr>
        <w:tabs>
          <w:tab w:val="num" w:pos="3600"/>
        </w:tabs>
        <w:ind w:left="3600" w:hanging="360"/>
      </w:pPr>
      <w:rPr>
        <w:rFonts w:ascii="Arial" w:hAnsi="Arial" w:hint="default"/>
      </w:rPr>
    </w:lvl>
    <w:lvl w:ilvl="5" w:tplc="DD686410" w:tentative="1">
      <w:start w:val="1"/>
      <w:numFmt w:val="bullet"/>
      <w:lvlText w:val="•"/>
      <w:lvlJc w:val="left"/>
      <w:pPr>
        <w:tabs>
          <w:tab w:val="num" w:pos="4320"/>
        </w:tabs>
        <w:ind w:left="4320" w:hanging="360"/>
      </w:pPr>
      <w:rPr>
        <w:rFonts w:ascii="Arial" w:hAnsi="Arial" w:hint="default"/>
      </w:rPr>
    </w:lvl>
    <w:lvl w:ilvl="6" w:tplc="42CC1B42" w:tentative="1">
      <w:start w:val="1"/>
      <w:numFmt w:val="bullet"/>
      <w:lvlText w:val="•"/>
      <w:lvlJc w:val="left"/>
      <w:pPr>
        <w:tabs>
          <w:tab w:val="num" w:pos="5040"/>
        </w:tabs>
        <w:ind w:left="5040" w:hanging="360"/>
      </w:pPr>
      <w:rPr>
        <w:rFonts w:ascii="Arial" w:hAnsi="Arial" w:hint="default"/>
      </w:rPr>
    </w:lvl>
    <w:lvl w:ilvl="7" w:tplc="37BCAFC6" w:tentative="1">
      <w:start w:val="1"/>
      <w:numFmt w:val="bullet"/>
      <w:lvlText w:val="•"/>
      <w:lvlJc w:val="left"/>
      <w:pPr>
        <w:tabs>
          <w:tab w:val="num" w:pos="5760"/>
        </w:tabs>
        <w:ind w:left="5760" w:hanging="360"/>
      </w:pPr>
      <w:rPr>
        <w:rFonts w:ascii="Arial" w:hAnsi="Arial" w:hint="default"/>
      </w:rPr>
    </w:lvl>
    <w:lvl w:ilvl="8" w:tplc="A9E0983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7882296"/>
    <w:multiLevelType w:val="hybridMultilevel"/>
    <w:tmpl w:val="CB1A4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B039AF"/>
    <w:multiLevelType w:val="hybridMultilevel"/>
    <w:tmpl w:val="405A1052"/>
    <w:lvl w:ilvl="0" w:tplc="78605A76">
      <w:start w:val="1"/>
      <w:numFmt w:val="bullet"/>
      <w:lvlText w:val="•"/>
      <w:lvlJc w:val="left"/>
      <w:pPr>
        <w:tabs>
          <w:tab w:val="num" w:pos="720"/>
        </w:tabs>
        <w:ind w:left="720" w:hanging="360"/>
      </w:pPr>
      <w:rPr>
        <w:rFonts w:ascii="Arial" w:hAnsi="Arial" w:hint="default"/>
      </w:rPr>
    </w:lvl>
    <w:lvl w:ilvl="1" w:tplc="E9309AB2" w:tentative="1">
      <w:start w:val="1"/>
      <w:numFmt w:val="bullet"/>
      <w:lvlText w:val="•"/>
      <w:lvlJc w:val="left"/>
      <w:pPr>
        <w:tabs>
          <w:tab w:val="num" w:pos="1440"/>
        </w:tabs>
        <w:ind w:left="1440" w:hanging="360"/>
      </w:pPr>
      <w:rPr>
        <w:rFonts w:ascii="Arial" w:hAnsi="Arial" w:hint="default"/>
      </w:rPr>
    </w:lvl>
    <w:lvl w:ilvl="2" w:tplc="37BEFAB6" w:tentative="1">
      <w:start w:val="1"/>
      <w:numFmt w:val="bullet"/>
      <w:lvlText w:val="•"/>
      <w:lvlJc w:val="left"/>
      <w:pPr>
        <w:tabs>
          <w:tab w:val="num" w:pos="2160"/>
        </w:tabs>
        <w:ind w:left="2160" w:hanging="360"/>
      </w:pPr>
      <w:rPr>
        <w:rFonts w:ascii="Arial" w:hAnsi="Arial" w:hint="default"/>
      </w:rPr>
    </w:lvl>
    <w:lvl w:ilvl="3" w:tplc="A79CBB62" w:tentative="1">
      <w:start w:val="1"/>
      <w:numFmt w:val="bullet"/>
      <w:lvlText w:val="•"/>
      <w:lvlJc w:val="left"/>
      <w:pPr>
        <w:tabs>
          <w:tab w:val="num" w:pos="2880"/>
        </w:tabs>
        <w:ind w:left="2880" w:hanging="360"/>
      </w:pPr>
      <w:rPr>
        <w:rFonts w:ascii="Arial" w:hAnsi="Arial" w:hint="default"/>
      </w:rPr>
    </w:lvl>
    <w:lvl w:ilvl="4" w:tplc="113C9360" w:tentative="1">
      <w:start w:val="1"/>
      <w:numFmt w:val="bullet"/>
      <w:lvlText w:val="•"/>
      <w:lvlJc w:val="left"/>
      <w:pPr>
        <w:tabs>
          <w:tab w:val="num" w:pos="3600"/>
        </w:tabs>
        <w:ind w:left="3600" w:hanging="360"/>
      </w:pPr>
      <w:rPr>
        <w:rFonts w:ascii="Arial" w:hAnsi="Arial" w:hint="default"/>
      </w:rPr>
    </w:lvl>
    <w:lvl w:ilvl="5" w:tplc="66D2EDC2" w:tentative="1">
      <w:start w:val="1"/>
      <w:numFmt w:val="bullet"/>
      <w:lvlText w:val="•"/>
      <w:lvlJc w:val="left"/>
      <w:pPr>
        <w:tabs>
          <w:tab w:val="num" w:pos="4320"/>
        </w:tabs>
        <w:ind w:left="4320" w:hanging="360"/>
      </w:pPr>
      <w:rPr>
        <w:rFonts w:ascii="Arial" w:hAnsi="Arial" w:hint="default"/>
      </w:rPr>
    </w:lvl>
    <w:lvl w:ilvl="6" w:tplc="B7E0843A" w:tentative="1">
      <w:start w:val="1"/>
      <w:numFmt w:val="bullet"/>
      <w:lvlText w:val="•"/>
      <w:lvlJc w:val="left"/>
      <w:pPr>
        <w:tabs>
          <w:tab w:val="num" w:pos="5040"/>
        </w:tabs>
        <w:ind w:left="5040" w:hanging="360"/>
      </w:pPr>
      <w:rPr>
        <w:rFonts w:ascii="Arial" w:hAnsi="Arial" w:hint="default"/>
      </w:rPr>
    </w:lvl>
    <w:lvl w:ilvl="7" w:tplc="34809F0A" w:tentative="1">
      <w:start w:val="1"/>
      <w:numFmt w:val="bullet"/>
      <w:lvlText w:val="•"/>
      <w:lvlJc w:val="left"/>
      <w:pPr>
        <w:tabs>
          <w:tab w:val="num" w:pos="5760"/>
        </w:tabs>
        <w:ind w:left="5760" w:hanging="360"/>
      </w:pPr>
      <w:rPr>
        <w:rFonts w:ascii="Arial" w:hAnsi="Arial" w:hint="default"/>
      </w:rPr>
    </w:lvl>
    <w:lvl w:ilvl="8" w:tplc="B342781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D023104"/>
    <w:multiLevelType w:val="hybridMultilevel"/>
    <w:tmpl w:val="31E47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8E70EF"/>
    <w:multiLevelType w:val="hybridMultilevel"/>
    <w:tmpl w:val="8BB66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2CD7A59"/>
    <w:multiLevelType w:val="hybridMultilevel"/>
    <w:tmpl w:val="F4EC9E84"/>
    <w:lvl w:ilvl="0" w:tplc="BAA8455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A5561C"/>
    <w:multiLevelType w:val="multilevel"/>
    <w:tmpl w:val="71F8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923CFA"/>
    <w:multiLevelType w:val="hybridMultilevel"/>
    <w:tmpl w:val="03F047F0"/>
    <w:lvl w:ilvl="0" w:tplc="4D4A8246">
      <w:start w:val="1"/>
      <w:numFmt w:val="bullet"/>
      <w:lvlText w:val="•"/>
      <w:lvlJc w:val="left"/>
      <w:pPr>
        <w:tabs>
          <w:tab w:val="num" w:pos="720"/>
        </w:tabs>
        <w:ind w:left="720" w:hanging="360"/>
      </w:pPr>
      <w:rPr>
        <w:rFonts w:ascii="Arial" w:hAnsi="Arial" w:hint="default"/>
      </w:rPr>
    </w:lvl>
    <w:lvl w:ilvl="1" w:tplc="2868698E" w:tentative="1">
      <w:start w:val="1"/>
      <w:numFmt w:val="bullet"/>
      <w:lvlText w:val="•"/>
      <w:lvlJc w:val="left"/>
      <w:pPr>
        <w:tabs>
          <w:tab w:val="num" w:pos="1440"/>
        </w:tabs>
        <w:ind w:left="1440" w:hanging="360"/>
      </w:pPr>
      <w:rPr>
        <w:rFonts w:ascii="Arial" w:hAnsi="Arial" w:hint="default"/>
      </w:rPr>
    </w:lvl>
    <w:lvl w:ilvl="2" w:tplc="FADEE3BA" w:tentative="1">
      <w:start w:val="1"/>
      <w:numFmt w:val="bullet"/>
      <w:lvlText w:val="•"/>
      <w:lvlJc w:val="left"/>
      <w:pPr>
        <w:tabs>
          <w:tab w:val="num" w:pos="2160"/>
        </w:tabs>
        <w:ind w:left="2160" w:hanging="360"/>
      </w:pPr>
      <w:rPr>
        <w:rFonts w:ascii="Arial" w:hAnsi="Arial" w:hint="default"/>
      </w:rPr>
    </w:lvl>
    <w:lvl w:ilvl="3" w:tplc="1568A0DE" w:tentative="1">
      <w:start w:val="1"/>
      <w:numFmt w:val="bullet"/>
      <w:lvlText w:val="•"/>
      <w:lvlJc w:val="left"/>
      <w:pPr>
        <w:tabs>
          <w:tab w:val="num" w:pos="2880"/>
        </w:tabs>
        <w:ind w:left="2880" w:hanging="360"/>
      </w:pPr>
      <w:rPr>
        <w:rFonts w:ascii="Arial" w:hAnsi="Arial" w:hint="default"/>
      </w:rPr>
    </w:lvl>
    <w:lvl w:ilvl="4" w:tplc="137A6EF2" w:tentative="1">
      <w:start w:val="1"/>
      <w:numFmt w:val="bullet"/>
      <w:lvlText w:val="•"/>
      <w:lvlJc w:val="left"/>
      <w:pPr>
        <w:tabs>
          <w:tab w:val="num" w:pos="3600"/>
        </w:tabs>
        <w:ind w:left="3600" w:hanging="360"/>
      </w:pPr>
      <w:rPr>
        <w:rFonts w:ascii="Arial" w:hAnsi="Arial" w:hint="default"/>
      </w:rPr>
    </w:lvl>
    <w:lvl w:ilvl="5" w:tplc="CD722628" w:tentative="1">
      <w:start w:val="1"/>
      <w:numFmt w:val="bullet"/>
      <w:lvlText w:val="•"/>
      <w:lvlJc w:val="left"/>
      <w:pPr>
        <w:tabs>
          <w:tab w:val="num" w:pos="4320"/>
        </w:tabs>
        <w:ind w:left="4320" w:hanging="360"/>
      </w:pPr>
      <w:rPr>
        <w:rFonts w:ascii="Arial" w:hAnsi="Arial" w:hint="default"/>
      </w:rPr>
    </w:lvl>
    <w:lvl w:ilvl="6" w:tplc="31B08E5E" w:tentative="1">
      <w:start w:val="1"/>
      <w:numFmt w:val="bullet"/>
      <w:lvlText w:val="•"/>
      <w:lvlJc w:val="left"/>
      <w:pPr>
        <w:tabs>
          <w:tab w:val="num" w:pos="5040"/>
        </w:tabs>
        <w:ind w:left="5040" w:hanging="360"/>
      </w:pPr>
      <w:rPr>
        <w:rFonts w:ascii="Arial" w:hAnsi="Arial" w:hint="default"/>
      </w:rPr>
    </w:lvl>
    <w:lvl w:ilvl="7" w:tplc="3620CE36" w:tentative="1">
      <w:start w:val="1"/>
      <w:numFmt w:val="bullet"/>
      <w:lvlText w:val="•"/>
      <w:lvlJc w:val="left"/>
      <w:pPr>
        <w:tabs>
          <w:tab w:val="num" w:pos="5760"/>
        </w:tabs>
        <w:ind w:left="5760" w:hanging="360"/>
      </w:pPr>
      <w:rPr>
        <w:rFonts w:ascii="Arial" w:hAnsi="Arial" w:hint="default"/>
      </w:rPr>
    </w:lvl>
    <w:lvl w:ilvl="8" w:tplc="7C6E069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ADD3AE8"/>
    <w:multiLevelType w:val="hybridMultilevel"/>
    <w:tmpl w:val="38E89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CB3D2A"/>
    <w:multiLevelType w:val="hybridMultilevel"/>
    <w:tmpl w:val="7ECE246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0F4A28"/>
    <w:multiLevelType w:val="hybridMultilevel"/>
    <w:tmpl w:val="6888B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6F7689"/>
    <w:multiLevelType w:val="hybridMultilevel"/>
    <w:tmpl w:val="4E4C43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0183EA3"/>
    <w:multiLevelType w:val="hybridMultilevel"/>
    <w:tmpl w:val="EC62005E"/>
    <w:lvl w:ilvl="0" w:tplc="4E00D41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2774321"/>
    <w:multiLevelType w:val="hybridMultilevel"/>
    <w:tmpl w:val="F4E829F8"/>
    <w:lvl w:ilvl="0" w:tplc="689C9EAA">
      <w:start w:val="1"/>
      <w:numFmt w:val="bullet"/>
      <w:lvlText w:val="•"/>
      <w:lvlJc w:val="left"/>
      <w:pPr>
        <w:tabs>
          <w:tab w:val="num" w:pos="720"/>
        </w:tabs>
        <w:ind w:left="720" w:hanging="360"/>
      </w:pPr>
      <w:rPr>
        <w:rFonts w:ascii="Arial" w:hAnsi="Arial" w:hint="default"/>
      </w:rPr>
    </w:lvl>
    <w:lvl w:ilvl="1" w:tplc="4E884F2E" w:tentative="1">
      <w:start w:val="1"/>
      <w:numFmt w:val="bullet"/>
      <w:lvlText w:val="•"/>
      <w:lvlJc w:val="left"/>
      <w:pPr>
        <w:tabs>
          <w:tab w:val="num" w:pos="1440"/>
        </w:tabs>
        <w:ind w:left="1440" w:hanging="360"/>
      </w:pPr>
      <w:rPr>
        <w:rFonts w:ascii="Arial" w:hAnsi="Arial" w:hint="default"/>
      </w:rPr>
    </w:lvl>
    <w:lvl w:ilvl="2" w:tplc="31340FDA" w:tentative="1">
      <w:start w:val="1"/>
      <w:numFmt w:val="bullet"/>
      <w:lvlText w:val="•"/>
      <w:lvlJc w:val="left"/>
      <w:pPr>
        <w:tabs>
          <w:tab w:val="num" w:pos="2160"/>
        </w:tabs>
        <w:ind w:left="2160" w:hanging="360"/>
      </w:pPr>
      <w:rPr>
        <w:rFonts w:ascii="Arial" w:hAnsi="Arial" w:hint="default"/>
      </w:rPr>
    </w:lvl>
    <w:lvl w:ilvl="3" w:tplc="A274D8F8" w:tentative="1">
      <w:start w:val="1"/>
      <w:numFmt w:val="bullet"/>
      <w:lvlText w:val="•"/>
      <w:lvlJc w:val="left"/>
      <w:pPr>
        <w:tabs>
          <w:tab w:val="num" w:pos="2880"/>
        </w:tabs>
        <w:ind w:left="2880" w:hanging="360"/>
      </w:pPr>
      <w:rPr>
        <w:rFonts w:ascii="Arial" w:hAnsi="Arial" w:hint="default"/>
      </w:rPr>
    </w:lvl>
    <w:lvl w:ilvl="4" w:tplc="33DAA6B4" w:tentative="1">
      <w:start w:val="1"/>
      <w:numFmt w:val="bullet"/>
      <w:lvlText w:val="•"/>
      <w:lvlJc w:val="left"/>
      <w:pPr>
        <w:tabs>
          <w:tab w:val="num" w:pos="3600"/>
        </w:tabs>
        <w:ind w:left="3600" w:hanging="360"/>
      </w:pPr>
      <w:rPr>
        <w:rFonts w:ascii="Arial" w:hAnsi="Arial" w:hint="default"/>
      </w:rPr>
    </w:lvl>
    <w:lvl w:ilvl="5" w:tplc="E3B05E9C" w:tentative="1">
      <w:start w:val="1"/>
      <w:numFmt w:val="bullet"/>
      <w:lvlText w:val="•"/>
      <w:lvlJc w:val="left"/>
      <w:pPr>
        <w:tabs>
          <w:tab w:val="num" w:pos="4320"/>
        </w:tabs>
        <w:ind w:left="4320" w:hanging="360"/>
      </w:pPr>
      <w:rPr>
        <w:rFonts w:ascii="Arial" w:hAnsi="Arial" w:hint="default"/>
      </w:rPr>
    </w:lvl>
    <w:lvl w:ilvl="6" w:tplc="EF424242" w:tentative="1">
      <w:start w:val="1"/>
      <w:numFmt w:val="bullet"/>
      <w:lvlText w:val="•"/>
      <w:lvlJc w:val="left"/>
      <w:pPr>
        <w:tabs>
          <w:tab w:val="num" w:pos="5040"/>
        </w:tabs>
        <w:ind w:left="5040" w:hanging="360"/>
      </w:pPr>
      <w:rPr>
        <w:rFonts w:ascii="Arial" w:hAnsi="Arial" w:hint="default"/>
      </w:rPr>
    </w:lvl>
    <w:lvl w:ilvl="7" w:tplc="3F6A4740" w:tentative="1">
      <w:start w:val="1"/>
      <w:numFmt w:val="bullet"/>
      <w:lvlText w:val="•"/>
      <w:lvlJc w:val="left"/>
      <w:pPr>
        <w:tabs>
          <w:tab w:val="num" w:pos="5760"/>
        </w:tabs>
        <w:ind w:left="5760" w:hanging="360"/>
      </w:pPr>
      <w:rPr>
        <w:rFonts w:ascii="Arial" w:hAnsi="Arial" w:hint="default"/>
      </w:rPr>
    </w:lvl>
    <w:lvl w:ilvl="8" w:tplc="D6E2580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2A34E10"/>
    <w:multiLevelType w:val="hybridMultilevel"/>
    <w:tmpl w:val="167A91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3" w15:restartNumberingAfterBreak="0">
    <w:nsid w:val="63975187"/>
    <w:multiLevelType w:val="hybridMultilevel"/>
    <w:tmpl w:val="BECE7226"/>
    <w:lvl w:ilvl="0" w:tplc="BA74A500">
      <w:start w:val="1"/>
      <w:numFmt w:val="bullet"/>
      <w:lvlText w:val="•"/>
      <w:lvlJc w:val="left"/>
      <w:pPr>
        <w:tabs>
          <w:tab w:val="num" w:pos="720"/>
        </w:tabs>
        <w:ind w:left="720" w:hanging="360"/>
      </w:pPr>
      <w:rPr>
        <w:rFonts w:ascii="Arial" w:hAnsi="Arial" w:hint="default"/>
      </w:rPr>
    </w:lvl>
    <w:lvl w:ilvl="1" w:tplc="8D488F8C" w:tentative="1">
      <w:start w:val="1"/>
      <w:numFmt w:val="bullet"/>
      <w:lvlText w:val="•"/>
      <w:lvlJc w:val="left"/>
      <w:pPr>
        <w:tabs>
          <w:tab w:val="num" w:pos="1440"/>
        </w:tabs>
        <w:ind w:left="1440" w:hanging="360"/>
      </w:pPr>
      <w:rPr>
        <w:rFonts w:ascii="Arial" w:hAnsi="Arial" w:hint="default"/>
      </w:rPr>
    </w:lvl>
    <w:lvl w:ilvl="2" w:tplc="6764CBA8" w:tentative="1">
      <w:start w:val="1"/>
      <w:numFmt w:val="bullet"/>
      <w:lvlText w:val="•"/>
      <w:lvlJc w:val="left"/>
      <w:pPr>
        <w:tabs>
          <w:tab w:val="num" w:pos="2160"/>
        </w:tabs>
        <w:ind w:left="2160" w:hanging="360"/>
      </w:pPr>
      <w:rPr>
        <w:rFonts w:ascii="Arial" w:hAnsi="Arial" w:hint="default"/>
      </w:rPr>
    </w:lvl>
    <w:lvl w:ilvl="3" w:tplc="A8F2BAD8" w:tentative="1">
      <w:start w:val="1"/>
      <w:numFmt w:val="bullet"/>
      <w:lvlText w:val="•"/>
      <w:lvlJc w:val="left"/>
      <w:pPr>
        <w:tabs>
          <w:tab w:val="num" w:pos="2880"/>
        </w:tabs>
        <w:ind w:left="2880" w:hanging="360"/>
      </w:pPr>
      <w:rPr>
        <w:rFonts w:ascii="Arial" w:hAnsi="Arial" w:hint="default"/>
      </w:rPr>
    </w:lvl>
    <w:lvl w:ilvl="4" w:tplc="9E30FFF0" w:tentative="1">
      <w:start w:val="1"/>
      <w:numFmt w:val="bullet"/>
      <w:lvlText w:val="•"/>
      <w:lvlJc w:val="left"/>
      <w:pPr>
        <w:tabs>
          <w:tab w:val="num" w:pos="3600"/>
        </w:tabs>
        <w:ind w:left="3600" w:hanging="360"/>
      </w:pPr>
      <w:rPr>
        <w:rFonts w:ascii="Arial" w:hAnsi="Arial" w:hint="default"/>
      </w:rPr>
    </w:lvl>
    <w:lvl w:ilvl="5" w:tplc="447E16E6" w:tentative="1">
      <w:start w:val="1"/>
      <w:numFmt w:val="bullet"/>
      <w:lvlText w:val="•"/>
      <w:lvlJc w:val="left"/>
      <w:pPr>
        <w:tabs>
          <w:tab w:val="num" w:pos="4320"/>
        </w:tabs>
        <w:ind w:left="4320" w:hanging="360"/>
      </w:pPr>
      <w:rPr>
        <w:rFonts w:ascii="Arial" w:hAnsi="Arial" w:hint="default"/>
      </w:rPr>
    </w:lvl>
    <w:lvl w:ilvl="6" w:tplc="F626A246" w:tentative="1">
      <w:start w:val="1"/>
      <w:numFmt w:val="bullet"/>
      <w:lvlText w:val="•"/>
      <w:lvlJc w:val="left"/>
      <w:pPr>
        <w:tabs>
          <w:tab w:val="num" w:pos="5040"/>
        </w:tabs>
        <w:ind w:left="5040" w:hanging="360"/>
      </w:pPr>
      <w:rPr>
        <w:rFonts w:ascii="Arial" w:hAnsi="Arial" w:hint="default"/>
      </w:rPr>
    </w:lvl>
    <w:lvl w:ilvl="7" w:tplc="CA7CA400" w:tentative="1">
      <w:start w:val="1"/>
      <w:numFmt w:val="bullet"/>
      <w:lvlText w:val="•"/>
      <w:lvlJc w:val="left"/>
      <w:pPr>
        <w:tabs>
          <w:tab w:val="num" w:pos="5760"/>
        </w:tabs>
        <w:ind w:left="5760" w:hanging="360"/>
      </w:pPr>
      <w:rPr>
        <w:rFonts w:ascii="Arial" w:hAnsi="Arial" w:hint="default"/>
      </w:rPr>
    </w:lvl>
    <w:lvl w:ilvl="8" w:tplc="14CE6B6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6871FB2"/>
    <w:multiLevelType w:val="hybridMultilevel"/>
    <w:tmpl w:val="2C02A4AC"/>
    <w:lvl w:ilvl="0" w:tplc="1F02E4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441D27"/>
    <w:multiLevelType w:val="hybridMultilevel"/>
    <w:tmpl w:val="2A1AA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1EA7903"/>
    <w:multiLevelType w:val="hybridMultilevel"/>
    <w:tmpl w:val="B5D4177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7FB3A07"/>
    <w:multiLevelType w:val="hybridMultilevel"/>
    <w:tmpl w:val="2ECA7600"/>
    <w:lvl w:ilvl="0" w:tplc="C22808E8">
      <w:start w:val="2"/>
      <w:numFmt w:val="bullet"/>
      <w:lvlText w:val="-"/>
      <w:lvlJc w:val="left"/>
      <w:pPr>
        <w:ind w:left="720" w:hanging="360"/>
      </w:pPr>
      <w:rPr>
        <w:rFonts w:ascii="Arial" w:eastAsia="Cambr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317748"/>
    <w:multiLevelType w:val="hybridMultilevel"/>
    <w:tmpl w:val="8F2400A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39" w15:restartNumberingAfterBreak="0">
    <w:nsid w:val="7AFA0952"/>
    <w:multiLevelType w:val="hybridMultilevel"/>
    <w:tmpl w:val="60ECD9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B582674"/>
    <w:multiLevelType w:val="hybridMultilevel"/>
    <w:tmpl w:val="24960AD6"/>
    <w:lvl w:ilvl="0" w:tplc="BAA8455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B01536"/>
    <w:multiLevelType w:val="hybridMultilevel"/>
    <w:tmpl w:val="D20EF9D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55950541">
    <w:abstractNumId w:val="30"/>
  </w:num>
  <w:num w:numId="2" w16cid:durableId="1048992640">
    <w:abstractNumId w:val="3"/>
  </w:num>
  <w:num w:numId="3" w16cid:durableId="178086939">
    <w:abstractNumId w:val="21"/>
  </w:num>
  <w:num w:numId="4" w16cid:durableId="1980263012">
    <w:abstractNumId w:val="19"/>
  </w:num>
  <w:num w:numId="5" w16cid:durableId="531111712">
    <w:abstractNumId w:val="18"/>
  </w:num>
  <w:num w:numId="6" w16cid:durableId="1596326352">
    <w:abstractNumId w:val="4"/>
  </w:num>
  <w:num w:numId="7" w16cid:durableId="423233515">
    <w:abstractNumId w:val="15"/>
  </w:num>
  <w:num w:numId="8" w16cid:durableId="198861637">
    <w:abstractNumId w:val="24"/>
  </w:num>
  <w:num w:numId="9" w16cid:durableId="1733000866">
    <w:abstractNumId w:val="32"/>
  </w:num>
  <w:num w:numId="10" w16cid:durableId="321129719">
    <w:abstractNumId w:val="22"/>
  </w:num>
  <w:num w:numId="11" w16cid:durableId="1155486728">
    <w:abstractNumId w:val="27"/>
  </w:num>
  <w:num w:numId="12" w16cid:durableId="1548831031">
    <w:abstractNumId w:val="41"/>
  </w:num>
  <w:num w:numId="13" w16cid:durableId="1060329878">
    <w:abstractNumId w:val="6"/>
  </w:num>
  <w:num w:numId="14" w16cid:durableId="954405069">
    <w:abstractNumId w:val="8"/>
  </w:num>
  <w:num w:numId="15" w16cid:durableId="979960134">
    <w:abstractNumId w:val="36"/>
  </w:num>
  <w:num w:numId="16" w16cid:durableId="1842548911">
    <w:abstractNumId w:val="5"/>
  </w:num>
  <w:num w:numId="17" w16cid:durableId="640382743">
    <w:abstractNumId w:val="28"/>
  </w:num>
  <w:num w:numId="18" w16cid:durableId="1833980795">
    <w:abstractNumId w:val="12"/>
  </w:num>
  <w:num w:numId="19" w16cid:durableId="949354521">
    <w:abstractNumId w:val="37"/>
  </w:num>
  <w:num w:numId="20" w16cid:durableId="566186086">
    <w:abstractNumId w:val="40"/>
  </w:num>
  <w:num w:numId="21" w16cid:durableId="856849873">
    <w:abstractNumId w:val="23"/>
  </w:num>
  <w:num w:numId="22" w16cid:durableId="1384645096">
    <w:abstractNumId w:val="7"/>
  </w:num>
  <w:num w:numId="23" w16cid:durableId="871117204">
    <w:abstractNumId w:val="34"/>
  </w:num>
  <w:num w:numId="24" w16cid:durableId="1898515320">
    <w:abstractNumId w:val="25"/>
  </w:num>
  <w:num w:numId="25" w16cid:durableId="729769851">
    <w:abstractNumId w:val="14"/>
  </w:num>
  <w:num w:numId="26" w16cid:durableId="1155293544">
    <w:abstractNumId w:val="20"/>
  </w:num>
  <w:num w:numId="27" w16cid:durableId="167673083">
    <w:abstractNumId w:val="1"/>
  </w:num>
  <w:num w:numId="28" w16cid:durableId="1932078071">
    <w:abstractNumId w:val="17"/>
  </w:num>
  <w:num w:numId="29" w16cid:durableId="676352377">
    <w:abstractNumId w:val="33"/>
  </w:num>
  <w:num w:numId="30" w16cid:durableId="2060979344">
    <w:abstractNumId w:val="31"/>
  </w:num>
  <w:num w:numId="31" w16cid:durableId="1885175395">
    <w:abstractNumId w:val="9"/>
  </w:num>
  <w:num w:numId="32" w16cid:durableId="784542391">
    <w:abstractNumId w:val="13"/>
  </w:num>
  <w:num w:numId="33" w16cid:durableId="1491411719">
    <w:abstractNumId w:val="26"/>
  </w:num>
  <w:num w:numId="34" w16cid:durableId="769740777">
    <w:abstractNumId w:val="2"/>
  </w:num>
  <w:num w:numId="35" w16cid:durableId="462046518">
    <w:abstractNumId w:val="11"/>
  </w:num>
  <w:num w:numId="36" w16cid:durableId="1182549527">
    <w:abstractNumId w:val="16"/>
  </w:num>
  <w:num w:numId="37" w16cid:durableId="739642297">
    <w:abstractNumId w:val="35"/>
  </w:num>
  <w:num w:numId="38" w16cid:durableId="514685871">
    <w:abstractNumId w:val="0"/>
  </w:num>
  <w:num w:numId="39" w16cid:durableId="1711950636">
    <w:abstractNumId w:val="38"/>
  </w:num>
  <w:num w:numId="40" w16cid:durableId="994065900">
    <w:abstractNumId w:val="39"/>
  </w:num>
  <w:num w:numId="41" w16cid:durableId="1919947553">
    <w:abstractNumId w:val="29"/>
  </w:num>
  <w:num w:numId="42" w16cid:durableId="4139434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110"/>
    <w:rsid w:val="0001071F"/>
    <w:rsid w:val="00041F95"/>
    <w:rsid w:val="00042333"/>
    <w:rsid w:val="00051B04"/>
    <w:rsid w:val="00055A3E"/>
    <w:rsid w:val="000577FA"/>
    <w:rsid w:val="00061F26"/>
    <w:rsid w:val="00064861"/>
    <w:rsid w:val="000654DC"/>
    <w:rsid w:val="000661A8"/>
    <w:rsid w:val="00080A8D"/>
    <w:rsid w:val="00084FED"/>
    <w:rsid w:val="00087C2C"/>
    <w:rsid w:val="000921F2"/>
    <w:rsid w:val="00096F7D"/>
    <w:rsid w:val="000A16D7"/>
    <w:rsid w:val="000A2C88"/>
    <w:rsid w:val="000B70E4"/>
    <w:rsid w:val="000B7799"/>
    <w:rsid w:val="000C0B24"/>
    <w:rsid w:val="000C1C9F"/>
    <w:rsid w:val="000C4ED1"/>
    <w:rsid w:val="000C60C0"/>
    <w:rsid w:val="000D67B3"/>
    <w:rsid w:val="000F70F3"/>
    <w:rsid w:val="00100BC1"/>
    <w:rsid w:val="001105AA"/>
    <w:rsid w:val="00114C7E"/>
    <w:rsid w:val="00121AD8"/>
    <w:rsid w:val="00126B97"/>
    <w:rsid w:val="00127C96"/>
    <w:rsid w:val="001339C0"/>
    <w:rsid w:val="001451C9"/>
    <w:rsid w:val="001452C5"/>
    <w:rsid w:val="001533B6"/>
    <w:rsid w:val="00163EE2"/>
    <w:rsid w:val="0017001E"/>
    <w:rsid w:val="001748B4"/>
    <w:rsid w:val="00175B33"/>
    <w:rsid w:val="00181649"/>
    <w:rsid w:val="00182414"/>
    <w:rsid w:val="00184133"/>
    <w:rsid w:val="00184ADD"/>
    <w:rsid w:val="00184F6E"/>
    <w:rsid w:val="001876D6"/>
    <w:rsid w:val="001931B0"/>
    <w:rsid w:val="001948E4"/>
    <w:rsid w:val="001A1D60"/>
    <w:rsid w:val="001A49D3"/>
    <w:rsid w:val="001A5B16"/>
    <w:rsid w:val="001A5C11"/>
    <w:rsid w:val="001A6151"/>
    <w:rsid w:val="001B2499"/>
    <w:rsid w:val="001B6443"/>
    <w:rsid w:val="001C275E"/>
    <w:rsid w:val="001C53B6"/>
    <w:rsid w:val="001C7211"/>
    <w:rsid w:val="001C7CE6"/>
    <w:rsid w:val="001D4F3A"/>
    <w:rsid w:val="001E2219"/>
    <w:rsid w:val="001F0FE1"/>
    <w:rsid w:val="001F6DA0"/>
    <w:rsid w:val="001F7465"/>
    <w:rsid w:val="0020418D"/>
    <w:rsid w:val="00204EF5"/>
    <w:rsid w:val="00210461"/>
    <w:rsid w:val="00210502"/>
    <w:rsid w:val="00226833"/>
    <w:rsid w:val="0024155C"/>
    <w:rsid w:val="00241AE6"/>
    <w:rsid w:val="0025038D"/>
    <w:rsid w:val="00252925"/>
    <w:rsid w:val="002542D4"/>
    <w:rsid w:val="00260032"/>
    <w:rsid w:val="00260A0B"/>
    <w:rsid w:val="0026290E"/>
    <w:rsid w:val="00265E52"/>
    <w:rsid w:val="002668F3"/>
    <w:rsid w:val="00275324"/>
    <w:rsid w:val="00280648"/>
    <w:rsid w:val="00281425"/>
    <w:rsid w:val="00286DE8"/>
    <w:rsid w:val="002928A8"/>
    <w:rsid w:val="002964F9"/>
    <w:rsid w:val="00297A01"/>
    <w:rsid w:val="002C0930"/>
    <w:rsid w:val="002C3E81"/>
    <w:rsid w:val="002C5EAF"/>
    <w:rsid w:val="002D0717"/>
    <w:rsid w:val="002D666B"/>
    <w:rsid w:val="002D6889"/>
    <w:rsid w:val="002D75E2"/>
    <w:rsid w:val="002E09F5"/>
    <w:rsid w:val="00302B48"/>
    <w:rsid w:val="003073A1"/>
    <w:rsid w:val="003122ED"/>
    <w:rsid w:val="0031288D"/>
    <w:rsid w:val="0032124B"/>
    <w:rsid w:val="00321638"/>
    <w:rsid w:val="0032745B"/>
    <w:rsid w:val="00336ECD"/>
    <w:rsid w:val="00341A3C"/>
    <w:rsid w:val="00343000"/>
    <w:rsid w:val="0035607D"/>
    <w:rsid w:val="00363B14"/>
    <w:rsid w:val="00367AD1"/>
    <w:rsid w:val="003700D2"/>
    <w:rsid w:val="00374843"/>
    <w:rsid w:val="00374D1D"/>
    <w:rsid w:val="0037785E"/>
    <w:rsid w:val="00381DD2"/>
    <w:rsid w:val="003825D6"/>
    <w:rsid w:val="0038269D"/>
    <w:rsid w:val="003862D6"/>
    <w:rsid w:val="00397AF4"/>
    <w:rsid w:val="003A6100"/>
    <w:rsid w:val="003A67BA"/>
    <w:rsid w:val="003A6DAF"/>
    <w:rsid w:val="003A732E"/>
    <w:rsid w:val="003B1166"/>
    <w:rsid w:val="003B5292"/>
    <w:rsid w:val="003B6826"/>
    <w:rsid w:val="003B739E"/>
    <w:rsid w:val="003B7DB5"/>
    <w:rsid w:val="003C054F"/>
    <w:rsid w:val="003C3766"/>
    <w:rsid w:val="003D0A5E"/>
    <w:rsid w:val="003D6599"/>
    <w:rsid w:val="003D67C5"/>
    <w:rsid w:val="003E183B"/>
    <w:rsid w:val="003E4465"/>
    <w:rsid w:val="003F4645"/>
    <w:rsid w:val="003F6576"/>
    <w:rsid w:val="003F6CC1"/>
    <w:rsid w:val="003F761C"/>
    <w:rsid w:val="00401137"/>
    <w:rsid w:val="004035D0"/>
    <w:rsid w:val="004116B8"/>
    <w:rsid w:val="00431E75"/>
    <w:rsid w:val="004320F6"/>
    <w:rsid w:val="00435BCD"/>
    <w:rsid w:val="00441F6F"/>
    <w:rsid w:val="00451D34"/>
    <w:rsid w:val="00453243"/>
    <w:rsid w:val="0045650E"/>
    <w:rsid w:val="00464323"/>
    <w:rsid w:val="00465415"/>
    <w:rsid w:val="00467A38"/>
    <w:rsid w:val="00475362"/>
    <w:rsid w:val="00476728"/>
    <w:rsid w:val="0048234F"/>
    <w:rsid w:val="004825DA"/>
    <w:rsid w:val="004875D4"/>
    <w:rsid w:val="00492F8B"/>
    <w:rsid w:val="004954F8"/>
    <w:rsid w:val="0049681B"/>
    <w:rsid w:val="00496A87"/>
    <w:rsid w:val="004A0374"/>
    <w:rsid w:val="004A0FA0"/>
    <w:rsid w:val="004A73A7"/>
    <w:rsid w:val="004B076A"/>
    <w:rsid w:val="004B110E"/>
    <w:rsid w:val="004B2CC7"/>
    <w:rsid w:val="004B7502"/>
    <w:rsid w:val="004C0623"/>
    <w:rsid w:val="004C1A4F"/>
    <w:rsid w:val="004C5291"/>
    <w:rsid w:val="004E652B"/>
    <w:rsid w:val="004F2671"/>
    <w:rsid w:val="00500363"/>
    <w:rsid w:val="00501208"/>
    <w:rsid w:val="00507EFE"/>
    <w:rsid w:val="00511BFF"/>
    <w:rsid w:val="00524AB4"/>
    <w:rsid w:val="00524FB6"/>
    <w:rsid w:val="00547B50"/>
    <w:rsid w:val="00553B63"/>
    <w:rsid w:val="00554345"/>
    <w:rsid w:val="00584316"/>
    <w:rsid w:val="005847FA"/>
    <w:rsid w:val="00590E90"/>
    <w:rsid w:val="00593B9B"/>
    <w:rsid w:val="005948F2"/>
    <w:rsid w:val="00595D1B"/>
    <w:rsid w:val="005975C7"/>
    <w:rsid w:val="005B05B1"/>
    <w:rsid w:val="005B30A1"/>
    <w:rsid w:val="005B7AD2"/>
    <w:rsid w:val="005D0E89"/>
    <w:rsid w:val="005D1FAB"/>
    <w:rsid w:val="005D2979"/>
    <w:rsid w:val="005D3145"/>
    <w:rsid w:val="005E67F9"/>
    <w:rsid w:val="005F502F"/>
    <w:rsid w:val="005F71C5"/>
    <w:rsid w:val="006007C6"/>
    <w:rsid w:val="006036D7"/>
    <w:rsid w:val="00607A9D"/>
    <w:rsid w:val="00615ED5"/>
    <w:rsid w:val="00616E86"/>
    <w:rsid w:val="006170D7"/>
    <w:rsid w:val="00627885"/>
    <w:rsid w:val="00631DA3"/>
    <w:rsid w:val="00635325"/>
    <w:rsid w:val="0063546B"/>
    <w:rsid w:val="006440CA"/>
    <w:rsid w:val="00650A73"/>
    <w:rsid w:val="00657B23"/>
    <w:rsid w:val="0066104E"/>
    <w:rsid w:val="00661AC6"/>
    <w:rsid w:val="006630E1"/>
    <w:rsid w:val="00665847"/>
    <w:rsid w:val="0066614B"/>
    <w:rsid w:val="00671953"/>
    <w:rsid w:val="00673AA8"/>
    <w:rsid w:val="00677C53"/>
    <w:rsid w:val="006A09CB"/>
    <w:rsid w:val="006A1F57"/>
    <w:rsid w:val="006A3659"/>
    <w:rsid w:val="006A611C"/>
    <w:rsid w:val="006A68A2"/>
    <w:rsid w:val="006B7903"/>
    <w:rsid w:val="006C186E"/>
    <w:rsid w:val="006C5142"/>
    <w:rsid w:val="006C63AF"/>
    <w:rsid w:val="006E3323"/>
    <w:rsid w:val="006E6F90"/>
    <w:rsid w:val="006F206E"/>
    <w:rsid w:val="00704A42"/>
    <w:rsid w:val="00715BA3"/>
    <w:rsid w:val="0072526C"/>
    <w:rsid w:val="00725C71"/>
    <w:rsid w:val="0072616B"/>
    <w:rsid w:val="00730CAA"/>
    <w:rsid w:val="007315BD"/>
    <w:rsid w:val="00742569"/>
    <w:rsid w:val="007437A5"/>
    <w:rsid w:val="00743A9E"/>
    <w:rsid w:val="00757ECA"/>
    <w:rsid w:val="007604C9"/>
    <w:rsid w:val="0076247E"/>
    <w:rsid w:val="00764F11"/>
    <w:rsid w:val="00765198"/>
    <w:rsid w:val="00767EF6"/>
    <w:rsid w:val="00773815"/>
    <w:rsid w:val="00774233"/>
    <w:rsid w:val="00776BD8"/>
    <w:rsid w:val="00785002"/>
    <w:rsid w:val="00785FF4"/>
    <w:rsid w:val="00786CD2"/>
    <w:rsid w:val="007907B7"/>
    <w:rsid w:val="00794BE9"/>
    <w:rsid w:val="007A085C"/>
    <w:rsid w:val="007A1E9F"/>
    <w:rsid w:val="007A7807"/>
    <w:rsid w:val="007A7FB2"/>
    <w:rsid w:val="007B09C8"/>
    <w:rsid w:val="007C0BD5"/>
    <w:rsid w:val="007C2621"/>
    <w:rsid w:val="007C3E89"/>
    <w:rsid w:val="007D18F0"/>
    <w:rsid w:val="007D7117"/>
    <w:rsid w:val="007D7EEE"/>
    <w:rsid w:val="007E0961"/>
    <w:rsid w:val="007E1AAE"/>
    <w:rsid w:val="007F1896"/>
    <w:rsid w:val="007F2CB8"/>
    <w:rsid w:val="007F2EAC"/>
    <w:rsid w:val="007F70BF"/>
    <w:rsid w:val="008118B6"/>
    <w:rsid w:val="00814A42"/>
    <w:rsid w:val="00815590"/>
    <w:rsid w:val="008164AF"/>
    <w:rsid w:val="00831BF6"/>
    <w:rsid w:val="008320D8"/>
    <w:rsid w:val="00832F64"/>
    <w:rsid w:val="00833252"/>
    <w:rsid w:val="008364C6"/>
    <w:rsid w:val="00836D77"/>
    <w:rsid w:val="008409E5"/>
    <w:rsid w:val="008445A1"/>
    <w:rsid w:val="00844676"/>
    <w:rsid w:val="00853629"/>
    <w:rsid w:val="00860F52"/>
    <w:rsid w:val="008615E8"/>
    <w:rsid w:val="00861C74"/>
    <w:rsid w:val="00880F02"/>
    <w:rsid w:val="00881A10"/>
    <w:rsid w:val="0088734C"/>
    <w:rsid w:val="008A2952"/>
    <w:rsid w:val="008A2D79"/>
    <w:rsid w:val="008B0FDC"/>
    <w:rsid w:val="008B6CA5"/>
    <w:rsid w:val="008C11BD"/>
    <w:rsid w:val="008C1525"/>
    <w:rsid w:val="008C222E"/>
    <w:rsid w:val="008C657D"/>
    <w:rsid w:val="008E27CC"/>
    <w:rsid w:val="00906015"/>
    <w:rsid w:val="0091039C"/>
    <w:rsid w:val="00911DED"/>
    <w:rsid w:val="009217E3"/>
    <w:rsid w:val="00937251"/>
    <w:rsid w:val="00944446"/>
    <w:rsid w:val="00944794"/>
    <w:rsid w:val="00945153"/>
    <w:rsid w:val="00946EE9"/>
    <w:rsid w:val="00964E8A"/>
    <w:rsid w:val="00964F74"/>
    <w:rsid w:val="0096761C"/>
    <w:rsid w:val="0097163C"/>
    <w:rsid w:val="00972534"/>
    <w:rsid w:val="00980B30"/>
    <w:rsid w:val="00986B42"/>
    <w:rsid w:val="0099188C"/>
    <w:rsid w:val="00996136"/>
    <w:rsid w:val="0099732C"/>
    <w:rsid w:val="009A2108"/>
    <w:rsid w:val="009A26C9"/>
    <w:rsid w:val="009B043B"/>
    <w:rsid w:val="009B33E1"/>
    <w:rsid w:val="009B3CDA"/>
    <w:rsid w:val="009C27A0"/>
    <w:rsid w:val="009C30B5"/>
    <w:rsid w:val="009C5AAB"/>
    <w:rsid w:val="009D2EBA"/>
    <w:rsid w:val="009D3FE0"/>
    <w:rsid w:val="009D4177"/>
    <w:rsid w:val="009D5DC5"/>
    <w:rsid w:val="009E0277"/>
    <w:rsid w:val="009E2641"/>
    <w:rsid w:val="009E3C1E"/>
    <w:rsid w:val="009E637C"/>
    <w:rsid w:val="009F3FF2"/>
    <w:rsid w:val="009F58BC"/>
    <w:rsid w:val="00A15E20"/>
    <w:rsid w:val="00A228DC"/>
    <w:rsid w:val="00A23FC5"/>
    <w:rsid w:val="00A33E5C"/>
    <w:rsid w:val="00A41790"/>
    <w:rsid w:val="00A51449"/>
    <w:rsid w:val="00A51F68"/>
    <w:rsid w:val="00A56C79"/>
    <w:rsid w:val="00A571FF"/>
    <w:rsid w:val="00A6382F"/>
    <w:rsid w:val="00A76867"/>
    <w:rsid w:val="00A85EAE"/>
    <w:rsid w:val="00A96070"/>
    <w:rsid w:val="00A960B7"/>
    <w:rsid w:val="00AA4744"/>
    <w:rsid w:val="00AB1976"/>
    <w:rsid w:val="00AB410A"/>
    <w:rsid w:val="00AB72E0"/>
    <w:rsid w:val="00AB7795"/>
    <w:rsid w:val="00AC260C"/>
    <w:rsid w:val="00AC72FD"/>
    <w:rsid w:val="00AD1FB0"/>
    <w:rsid w:val="00AD3004"/>
    <w:rsid w:val="00AD51F2"/>
    <w:rsid w:val="00AD63CB"/>
    <w:rsid w:val="00AD67E0"/>
    <w:rsid w:val="00AD7878"/>
    <w:rsid w:val="00AE3509"/>
    <w:rsid w:val="00AE5021"/>
    <w:rsid w:val="00AF10A5"/>
    <w:rsid w:val="00AF7175"/>
    <w:rsid w:val="00B059DE"/>
    <w:rsid w:val="00B20749"/>
    <w:rsid w:val="00B2423B"/>
    <w:rsid w:val="00B2626D"/>
    <w:rsid w:val="00B271BB"/>
    <w:rsid w:val="00B43414"/>
    <w:rsid w:val="00B44DC5"/>
    <w:rsid w:val="00B65799"/>
    <w:rsid w:val="00B80BA3"/>
    <w:rsid w:val="00BA1FB2"/>
    <w:rsid w:val="00BA6335"/>
    <w:rsid w:val="00BA781C"/>
    <w:rsid w:val="00BB47B5"/>
    <w:rsid w:val="00BB7FEF"/>
    <w:rsid w:val="00BC15D2"/>
    <w:rsid w:val="00BC213B"/>
    <w:rsid w:val="00BC4192"/>
    <w:rsid w:val="00BC55E4"/>
    <w:rsid w:val="00BC66B8"/>
    <w:rsid w:val="00BC6789"/>
    <w:rsid w:val="00BC7EA2"/>
    <w:rsid w:val="00BD4E6E"/>
    <w:rsid w:val="00BD6FDA"/>
    <w:rsid w:val="00BF7678"/>
    <w:rsid w:val="00C0265D"/>
    <w:rsid w:val="00C05D1D"/>
    <w:rsid w:val="00C23D9A"/>
    <w:rsid w:val="00C24707"/>
    <w:rsid w:val="00C2536C"/>
    <w:rsid w:val="00C31A01"/>
    <w:rsid w:val="00C438B4"/>
    <w:rsid w:val="00C535FB"/>
    <w:rsid w:val="00C543B5"/>
    <w:rsid w:val="00C55F33"/>
    <w:rsid w:val="00C57A59"/>
    <w:rsid w:val="00C61EA2"/>
    <w:rsid w:val="00C62647"/>
    <w:rsid w:val="00C7511F"/>
    <w:rsid w:val="00C85A70"/>
    <w:rsid w:val="00C86919"/>
    <w:rsid w:val="00C921EE"/>
    <w:rsid w:val="00C96E4C"/>
    <w:rsid w:val="00C971EE"/>
    <w:rsid w:val="00C9739C"/>
    <w:rsid w:val="00CA1EB8"/>
    <w:rsid w:val="00CA2926"/>
    <w:rsid w:val="00CA5013"/>
    <w:rsid w:val="00CC16F0"/>
    <w:rsid w:val="00CC1AE7"/>
    <w:rsid w:val="00CC3960"/>
    <w:rsid w:val="00CC420D"/>
    <w:rsid w:val="00CD03A3"/>
    <w:rsid w:val="00CD1DEB"/>
    <w:rsid w:val="00CE0224"/>
    <w:rsid w:val="00CF35B7"/>
    <w:rsid w:val="00CF505B"/>
    <w:rsid w:val="00D07A17"/>
    <w:rsid w:val="00D10F2D"/>
    <w:rsid w:val="00D13AAB"/>
    <w:rsid w:val="00D147C4"/>
    <w:rsid w:val="00D162EF"/>
    <w:rsid w:val="00D17110"/>
    <w:rsid w:val="00D23A44"/>
    <w:rsid w:val="00D32937"/>
    <w:rsid w:val="00D40EB5"/>
    <w:rsid w:val="00D50882"/>
    <w:rsid w:val="00D56EA3"/>
    <w:rsid w:val="00D63880"/>
    <w:rsid w:val="00D77CA0"/>
    <w:rsid w:val="00D77EAC"/>
    <w:rsid w:val="00D84D1D"/>
    <w:rsid w:val="00D92D9F"/>
    <w:rsid w:val="00D92ECA"/>
    <w:rsid w:val="00D973D3"/>
    <w:rsid w:val="00D97E12"/>
    <w:rsid w:val="00DA1F4C"/>
    <w:rsid w:val="00DA527C"/>
    <w:rsid w:val="00DA729D"/>
    <w:rsid w:val="00DB063B"/>
    <w:rsid w:val="00DB0A87"/>
    <w:rsid w:val="00DB4DC6"/>
    <w:rsid w:val="00DF14B1"/>
    <w:rsid w:val="00DF230B"/>
    <w:rsid w:val="00E0540D"/>
    <w:rsid w:val="00E14569"/>
    <w:rsid w:val="00E1576E"/>
    <w:rsid w:val="00E229F2"/>
    <w:rsid w:val="00E2634E"/>
    <w:rsid w:val="00E27F49"/>
    <w:rsid w:val="00E46ED0"/>
    <w:rsid w:val="00E52039"/>
    <w:rsid w:val="00E53955"/>
    <w:rsid w:val="00E64FAC"/>
    <w:rsid w:val="00E66FCA"/>
    <w:rsid w:val="00E81DFE"/>
    <w:rsid w:val="00E8408D"/>
    <w:rsid w:val="00EA3F85"/>
    <w:rsid w:val="00EB40E6"/>
    <w:rsid w:val="00ED2809"/>
    <w:rsid w:val="00EE1F9B"/>
    <w:rsid w:val="00EF66C8"/>
    <w:rsid w:val="00F212E6"/>
    <w:rsid w:val="00F339CF"/>
    <w:rsid w:val="00F371AE"/>
    <w:rsid w:val="00F378FA"/>
    <w:rsid w:val="00F40A42"/>
    <w:rsid w:val="00F4508B"/>
    <w:rsid w:val="00F4508C"/>
    <w:rsid w:val="00F50032"/>
    <w:rsid w:val="00F532C9"/>
    <w:rsid w:val="00F62EFD"/>
    <w:rsid w:val="00F73055"/>
    <w:rsid w:val="00F73C3B"/>
    <w:rsid w:val="00F81AEA"/>
    <w:rsid w:val="00F94B51"/>
    <w:rsid w:val="00F95B6C"/>
    <w:rsid w:val="00FA0728"/>
    <w:rsid w:val="00FA3069"/>
    <w:rsid w:val="00FB1A35"/>
    <w:rsid w:val="00FB465B"/>
    <w:rsid w:val="00FC4C8B"/>
    <w:rsid w:val="00FD0170"/>
    <w:rsid w:val="00FD2E48"/>
    <w:rsid w:val="00FE1DBA"/>
    <w:rsid w:val="00FE7C70"/>
    <w:rsid w:val="00FF1470"/>
    <w:rsid w:val="00FF4BB8"/>
    <w:rsid w:val="28B3E89A"/>
    <w:rsid w:val="31E57155"/>
    <w:rsid w:val="326F719E"/>
    <w:rsid w:val="3E1D02F4"/>
    <w:rsid w:val="3E29019E"/>
    <w:rsid w:val="4D618903"/>
    <w:rsid w:val="569BF25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E80069"/>
  <w14:defaultImageDpi w14:val="300"/>
  <w15:docId w15:val="{5F00C3B4-4A38-4823-9BF0-80AFC4B02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5C7"/>
    <w:rPr>
      <w:rFonts w:ascii="Verdana" w:eastAsia="Cambria" w:hAnsi="Verdana" w:cs="Times New Roman"/>
      <w:spacing w:val="2"/>
    </w:rPr>
  </w:style>
  <w:style w:type="paragraph" w:styleId="Heading1">
    <w:name w:val="heading 1"/>
    <w:basedOn w:val="Normal"/>
    <w:next w:val="Normal"/>
    <w:link w:val="Heading1Char"/>
    <w:uiPriority w:val="9"/>
    <w:qFormat/>
    <w:rsid w:val="00184133"/>
    <w:pPr>
      <w:keepNext/>
      <w:keepLines/>
      <w:spacing w:before="400" w:after="200"/>
      <w:outlineLvl w:val="0"/>
    </w:pPr>
    <w:rPr>
      <w:rFonts w:ascii="Arial" w:eastAsiaTheme="majorEastAsia" w:hAnsi="Arial" w:cs="Arial"/>
      <w:b/>
      <w:bCs/>
      <w:color w:val="A00054"/>
      <w:spacing w:val="0"/>
      <w:sz w:val="40"/>
      <w:szCs w:val="40"/>
    </w:rPr>
  </w:style>
  <w:style w:type="paragraph" w:styleId="Heading2">
    <w:name w:val="heading 2"/>
    <w:basedOn w:val="Normal"/>
    <w:next w:val="Normal"/>
    <w:link w:val="Heading2Char"/>
    <w:uiPriority w:val="9"/>
    <w:unhideWhenUsed/>
    <w:qFormat/>
    <w:rsid w:val="002D6889"/>
    <w:pPr>
      <w:keepNext/>
      <w:keepLines/>
      <w:outlineLvl w:val="1"/>
    </w:pPr>
    <w:rPr>
      <w:rFonts w:ascii="Arial" w:eastAsiaTheme="majorEastAsia" w:hAnsi="Arial" w:cstheme="majorBidi"/>
      <w:b/>
      <w:bCs/>
      <w:color w:val="003893"/>
      <w:spacing w:val="0"/>
      <w:sz w:val="28"/>
      <w:szCs w:val="28"/>
    </w:rPr>
  </w:style>
  <w:style w:type="paragraph" w:styleId="Heading3">
    <w:name w:val="heading 3"/>
    <w:basedOn w:val="Normal"/>
    <w:next w:val="Normal"/>
    <w:link w:val="Heading3Char"/>
    <w:uiPriority w:val="9"/>
    <w:unhideWhenUsed/>
    <w:qFormat/>
    <w:rsid w:val="002D6889"/>
    <w:pPr>
      <w:outlineLvl w:val="2"/>
    </w:pPr>
    <w:rPr>
      <w:rFonts w:ascii="Arial" w:eastAsiaTheme="minorEastAsia" w:hAnsi="Arial" w:cstheme="minorBidi"/>
      <w:b/>
      <w:spacing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2FD"/>
    <w:pPr>
      <w:tabs>
        <w:tab w:val="center" w:pos="4320"/>
        <w:tab w:val="right" w:pos="8640"/>
      </w:tabs>
    </w:pPr>
    <w:rPr>
      <w:rFonts w:ascii="Arial" w:eastAsiaTheme="minorEastAsia" w:hAnsi="Arial" w:cstheme="minorBidi"/>
      <w:spacing w:val="0"/>
    </w:rPr>
  </w:style>
  <w:style w:type="character" w:customStyle="1" w:styleId="HeaderChar">
    <w:name w:val="Header Char"/>
    <w:basedOn w:val="DefaultParagraphFont"/>
    <w:link w:val="Header"/>
    <w:uiPriority w:val="99"/>
    <w:rsid w:val="00AC72FD"/>
  </w:style>
  <w:style w:type="paragraph" w:styleId="Footer">
    <w:name w:val="footer"/>
    <w:basedOn w:val="Normal"/>
    <w:link w:val="FooterChar"/>
    <w:uiPriority w:val="99"/>
    <w:unhideWhenUsed/>
    <w:rsid w:val="00AC72FD"/>
    <w:pPr>
      <w:tabs>
        <w:tab w:val="center" w:pos="4320"/>
        <w:tab w:val="right" w:pos="8640"/>
      </w:tabs>
    </w:pPr>
    <w:rPr>
      <w:rFonts w:ascii="Arial" w:eastAsiaTheme="minorEastAsia" w:hAnsi="Arial" w:cstheme="minorBidi"/>
      <w:spacing w:val="0"/>
    </w:rPr>
  </w:style>
  <w:style w:type="character" w:customStyle="1" w:styleId="FooterChar">
    <w:name w:val="Footer Char"/>
    <w:basedOn w:val="DefaultParagraphFont"/>
    <w:link w:val="Footer"/>
    <w:uiPriority w:val="99"/>
    <w:rsid w:val="00AC72FD"/>
  </w:style>
  <w:style w:type="paragraph" w:customStyle="1" w:styleId="BasicParagraph">
    <w:name w:val="[Basic Paragraph]"/>
    <w:basedOn w:val="Normal"/>
    <w:uiPriority w:val="99"/>
    <w:rsid w:val="00AC72FD"/>
    <w:pPr>
      <w:widowControl w:val="0"/>
      <w:autoSpaceDE w:val="0"/>
      <w:autoSpaceDN w:val="0"/>
      <w:adjustRightInd w:val="0"/>
      <w:spacing w:line="288" w:lineRule="auto"/>
      <w:textAlignment w:val="center"/>
    </w:pPr>
    <w:rPr>
      <w:rFonts w:ascii="MinionPro-Regular" w:eastAsiaTheme="minorEastAsia" w:hAnsi="MinionPro-Regular" w:cs="MinionPro-Regular"/>
      <w:color w:val="000000"/>
      <w:spacing w:val="0"/>
    </w:rPr>
  </w:style>
  <w:style w:type="character" w:styleId="PageNumber">
    <w:name w:val="page number"/>
    <w:basedOn w:val="DefaultParagraphFont"/>
    <w:uiPriority w:val="99"/>
    <w:semiHidden/>
    <w:unhideWhenUsed/>
    <w:rsid w:val="0091039C"/>
  </w:style>
  <w:style w:type="character" w:customStyle="1" w:styleId="Heading1Char">
    <w:name w:val="Heading 1 Char"/>
    <w:basedOn w:val="DefaultParagraphFont"/>
    <w:link w:val="Heading1"/>
    <w:uiPriority w:val="9"/>
    <w:rsid w:val="00184133"/>
    <w:rPr>
      <w:rFonts w:eastAsiaTheme="majorEastAsia" w:cs="Arial"/>
      <w:b/>
      <w:bCs/>
      <w:color w:val="A00054"/>
      <w:sz w:val="40"/>
      <w:szCs w:val="40"/>
    </w:rPr>
  </w:style>
  <w:style w:type="character" w:customStyle="1" w:styleId="Heading2Char">
    <w:name w:val="Heading 2 Char"/>
    <w:basedOn w:val="DefaultParagraphFont"/>
    <w:link w:val="Heading2"/>
    <w:uiPriority w:val="9"/>
    <w:rsid w:val="002D6889"/>
    <w:rPr>
      <w:rFonts w:eastAsiaTheme="majorEastAsia" w:cstheme="majorBidi"/>
      <w:b/>
      <w:bCs/>
      <w:color w:val="003893"/>
      <w:sz w:val="28"/>
      <w:szCs w:val="28"/>
    </w:rPr>
  </w:style>
  <w:style w:type="character" w:customStyle="1" w:styleId="Heading3Char">
    <w:name w:val="Heading 3 Char"/>
    <w:basedOn w:val="DefaultParagraphFont"/>
    <w:link w:val="Heading3"/>
    <w:uiPriority w:val="9"/>
    <w:rsid w:val="002D6889"/>
    <w:rPr>
      <w:b/>
      <w:sz w:val="24"/>
      <w:szCs w:val="22"/>
    </w:rPr>
  </w:style>
  <w:style w:type="paragraph" w:customStyle="1" w:styleId="Introductionparagraphpink">
    <w:name w:val="Introduction paragraph pink"/>
    <w:basedOn w:val="Normal"/>
    <w:qFormat/>
    <w:rsid w:val="002D6889"/>
    <w:rPr>
      <w:rFonts w:ascii="Arial" w:eastAsiaTheme="minorEastAsia" w:hAnsi="Arial" w:cstheme="minorBidi"/>
      <w:color w:val="A00054"/>
      <w:spacing w:val="0"/>
    </w:rPr>
  </w:style>
  <w:style w:type="paragraph" w:customStyle="1" w:styleId="Introductionparagraphblue">
    <w:name w:val="Introduction paragraph blue"/>
    <w:basedOn w:val="Normal"/>
    <w:qFormat/>
    <w:rsid w:val="007F2CB8"/>
    <w:pPr>
      <w:spacing w:after="400"/>
    </w:pPr>
    <w:rPr>
      <w:rFonts w:ascii="Arial" w:eastAsiaTheme="minorEastAsia" w:hAnsi="Arial" w:cstheme="minorBidi"/>
      <w:color w:val="003893"/>
      <w:spacing w:val="0"/>
      <w:sz w:val="32"/>
      <w:szCs w:val="32"/>
    </w:rPr>
  </w:style>
  <w:style w:type="paragraph" w:customStyle="1" w:styleId="Reporttitleinheader">
    <w:name w:val="Report title in header"/>
    <w:basedOn w:val="Heading2"/>
    <w:qFormat/>
    <w:rsid w:val="002D6889"/>
    <w:pPr>
      <w:spacing w:after="400"/>
      <w:jc w:val="right"/>
    </w:pPr>
  </w:style>
  <w:style w:type="paragraph" w:styleId="NormalWeb">
    <w:name w:val="Normal (Web)"/>
    <w:basedOn w:val="Normal"/>
    <w:uiPriority w:val="99"/>
    <w:unhideWhenUsed/>
    <w:rsid w:val="002D6889"/>
    <w:pPr>
      <w:spacing w:before="100" w:beforeAutospacing="1" w:after="100" w:afterAutospacing="1"/>
    </w:pPr>
    <w:rPr>
      <w:rFonts w:ascii="Times" w:eastAsiaTheme="minorEastAsia" w:hAnsi="Times"/>
      <w:spacing w:val="0"/>
      <w:sz w:val="20"/>
    </w:rPr>
  </w:style>
  <w:style w:type="paragraph" w:customStyle="1" w:styleId="Quotestyle">
    <w:name w:val="Quote style"/>
    <w:basedOn w:val="Normal"/>
    <w:qFormat/>
    <w:rsid w:val="007F2CB8"/>
    <w:rPr>
      <w:rFonts w:ascii="Arial" w:eastAsiaTheme="minorEastAsia" w:hAnsi="Arial" w:cstheme="minorBidi"/>
      <w:color w:val="A00054"/>
      <w:spacing w:val="0"/>
      <w:sz w:val="28"/>
      <w:szCs w:val="28"/>
    </w:rPr>
  </w:style>
  <w:style w:type="paragraph" w:customStyle="1" w:styleId="Reportcovertitle">
    <w:name w:val="Report cover title"/>
    <w:basedOn w:val="Normal"/>
    <w:qFormat/>
    <w:rsid w:val="00CE0224"/>
    <w:pPr>
      <w:spacing w:before="800"/>
    </w:pPr>
    <w:rPr>
      <w:rFonts w:ascii="Arial" w:eastAsiaTheme="minorEastAsia" w:hAnsi="Arial" w:cstheme="minorBidi"/>
      <w:b/>
      <w:color w:val="A00054"/>
      <w:spacing w:val="0"/>
      <w:sz w:val="72"/>
      <w:szCs w:val="72"/>
    </w:rPr>
  </w:style>
  <w:style w:type="paragraph" w:styleId="BalloonText">
    <w:name w:val="Balloon Text"/>
    <w:basedOn w:val="Normal"/>
    <w:link w:val="BalloonTextChar"/>
    <w:uiPriority w:val="99"/>
    <w:semiHidden/>
    <w:unhideWhenUsed/>
    <w:rsid w:val="00B44D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4DC5"/>
    <w:rPr>
      <w:rFonts w:ascii="Lucida Grande" w:hAnsi="Lucida Grande" w:cs="Lucida Grande"/>
      <w:sz w:val="18"/>
      <w:szCs w:val="18"/>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184F6E"/>
    <w:pPr>
      <w:spacing w:after="200" w:line="276" w:lineRule="auto"/>
      <w:ind w:left="720"/>
      <w:contextualSpacing/>
    </w:pPr>
    <w:rPr>
      <w:rFonts w:asciiTheme="minorHAnsi" w:eastAsiaTheme="minorHAnsi" w:hAnsiTheme="minorHAnsi" w:cstheme="minorBidi"/>
      <w:spacing w:val="0"/>
      <w:sz w:val="22"/>
      <w:szCs w:val="22"/>
    </w:rPr>
  </w:style>
  <w:style w:type="table" w:styleId="TableGrid">
    <w:name w:val="Table Grid"/>
    <w:basedOn w:val="TableNormal"/>
    <w:uiPriority w:val="39"/>
    <w:rsid w:val="005948F2"/>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948F2"/>
    <w:rPr>
      <w:b/>
      <w:bCs/>
    </w:rPr>
  </w:style>
  <w:style w:type="character" w:styleId="Hyperlink">
    <w:name w:val="Hyperlink"/>
    <w:basedOn w:val="DefaultParagraphFont"/>
    <w:uiPriority w:val="99"/>
    <w:unhideWhenUsed/>
    <w:rsid w:val="00241AE6"/>
    <w:rPr>
      <w:color w:val="0000FF" w:themeColor="hyperlink"/>
      <w:u w:val="single"/>
    </w:rPr>
  </w:style>
  <w:style w:type="character" w:styleId="CommentReference">
    <w:name w:val="annotation reference"/>
    <w:basedOn w:val="DefaultParagraphFont"/>
    <w:unhideWhenUsed/>
    <w:rsid w:val="00241AE6"/>
    <w:rPr>
      <w:sz w:val="16"/>
      <w:szCs w:val="16"/>
    </w:rPr>
  </w:style>
  <w:style w:type="paragraph" w:styleId="CommentText">
    <w:name w:val="annotation text"/>
    <w:basedOn w:val="Normal"/>
    <w:link w:val="CommentTextChar"/>
    <w:unhideWhenUsed/>
    <w:rsid w:val="00241AE6"/>
    <w:rPr>
      <w:rFonts w:ascii="Times" w:eastAsia="Times" w:hAnsi="Times"/>
      <w:spacing w:val="0"/>
      <w:sz w:val="20"/>
      <w:szCs w:val="20"/>
    </w:rPr>
  </w:style>
  <w:style w:type="character" w:customStyle="1" w:styleId="CommentTextChar">
    <w:name w:val="Comment Text Char"/>
    <w:basedOn w:val="DefaultParagraphFont"/>
    <w:link w:val="CommentText"/>
    <w:rsid w:val="00241AE6"/>
    <w:rPr>
      <w:rFonts w:ascii="Times" w:eastAsia="Times" w:hAnsi="Times" w:cs="Times New Roman"/>
      <w:sz w:val="20"/>
      <w:szCs w:val="20"/>
    </w:rPr>
  </w:style>
  <w:style w:type="paragraph" w:customStyle="1" w:styleId="Telemailweb">
    <w:name w:val="Tel/email/web"/>
    <w:basedOn w:val="Normal"/>
    <w:uiPriority w:val="99"/>
    <w:rsid w:val="005975C7"/>
    <w:pPr>
      <w:widowControl w:val="0"/>
      <w:suppressAutoHyphens/>
      <w:autoSpaceDE w:val="0"/>
      <w:autoSpaceDN w:val="0"/>
      <w:adjustRightInd w:val="0"/>
      <w:spacing w:line="200" w:lineRule="atLeast"/>
      <w:jc w:val="right"/>
      <w:textAlignment w:val="center"/>
    </w:pPr>
    <w:rPr>
      <w:rFonts w:ascii="Frutiger-Light" w:hAnsi="Frutiger-Light" w:cs="Frutiger-Light"/>
      <w:color w:val="FFFFFF"/>
      <w:spacing w:val="0"/>
      <w:sz w:val="16"/>
      <w:szCs w:val="16"/>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rsid w:val="00937251"/>
    <w:rPr>
      <w:rFonts w:asciiTheme="minorHAnsi" w:eastAsiaTheme="minorHAnsi" w:hAnsiTheme="minorHAnsi"/>
      <w:sz w:val="22"/>
      <w:szCs w:val="22"/>
    </w:rPr>
  </w:style>
  <w:style w:type="paragraph" w:styleId="CommentSubject">
    <w:name w:val="annotation subject"/>
    <w:basedOn w:val="CommentText"/>
    <w:next w:val="CommentText"/>
    <w:link w:val="CommentSubjectChar"/>
    <w:uiPriority w:val="99"/>
    <w:semiHidden/>
    <w:unhideWhenUsed/>
    <w:rsid w:val="0037785E"/>
    <w:rPr>
      <w:rFonts w:ascii="Verdana" w:eastAsia="Cambria" w:hAnsi="Verdana"/>
      <w:b/>
      <w:bCs/>
      <w:spacing w:val="2"/>
    </w:rPr>
  </w:style>
  <w:style w:type="character" w:customStyle="1" w:styleId="CommentSubjectChar">
    <w:name w:val="Comment Subject Char"/>
    <w:basedOn w:val="CommentTextChar"/>
    <w:link w:val="CommentSubject"/>
    <w:uiPriority w:val="99"/>
    <w:semiHidden/>
    <w:rsid w:val="0037785E"/>
    <w:rPr>
      <w:rFonts w:ascii="Verdana" w:eastAsia="Cambria" w:hAnsi="Verdana" w:cs="Times New Roman"/>
      <w:b/>
      <w:bCs/>
      <w:spacing w:val="2"/>
      <w:sz w:val="20"/>
      <w:szCs w:val="20"/>
    </w:rPr>
  </w:style>
  <w:style w:type="paragraph" w:styleId="FootnoteText">
    <w:name w:val="footnote text"/>
    <w:basedOn w:val="Normal"/>
    <w:link w:val="FootnoteTextChar"/>
    <w:unhideWhenUsed/>
    <w:rsid w:val="009D2EBA"/>
    <w:pPr>
      <w:ind w:left="10" w:hanging="10"/>
    </w:pPr>
    <w:rPr>
      <w:rFonts w:ascii="Calibri" w:eastAsia="Calibri" w:hAnsi="Calibri" w:cs="Calibri"/>
      <w:color w:val="000000"/>
      <w:spacing w:val="0"/>
      <w:sz w:val="20"/>
      <w:szCs w:val="20"/>
      <w:lang w:eastAsia="en-GB"/>
    </w:rPr>
  </w:style>
  <w:style w:type="character" w:customStyle="1" w:styleId="FootnoteTextChar">
    <w:name w:val="Footnote Text Char"/>
    <w:basedOn w:val="DefaultParagraphFont"/>
    <w:link w:val="FootnoteText"/>
    <w:rsid w:val="009D2EBA"/>
    <w:rPr>
      <w:rFonts w:ascii="Calibri" w:eastAsia="Calibri" w:hAnsi="Calibri" w:cs="Calibri"/>
      <w:color w:val="000000"/>
      <w:sz w:val="20"/>
      <w:szCs w:val="20"/>
      <w:lang w:eastAsia="en-GB"/>
    </w:rPr>
  </w:style>
  <w:style w:type="character" w:styleId="FootnoteReference">
    <w:name w:val="footnote reference"/>
    <w:basedOn w:val="DefaultParagraphFont"/>
    <w:uiPriority w:val="99"/>
    <w:semiHidden/>
    <w:unhideWhenUsed/>
    <w:rsid w:val="009D2EBA"/>
    <w:rPr>
      <w:vertAlign w:val="superscript"/>
    </w:rPr>
  </w:style>
  <w:style w:type="paragraph" w:customStyle="1" w:styleId="Default">
    <w:name w:val="Default"/>
    <w:rsid w:val="009D2EBA"/>
    <w:pPr>
      <w:autoSpaceDE w:val="0"/>
      <w:autoSpaceDN w:val="0"/>
      <w:adjustRightInd w:val="0"/>
    </w:pPr>
    <w:rPr>
      <w:rFonts w:ascii="Calibri" w:eastAsiaTheme="minorHAnsi" w:hAnsi="Calibri" w:cs="Calibri"/>
      <w:color w:val="000000"/>
    </w:rPr>
  </w:style>
  <w:style w:type="paragraph" w:styleId="NoSpacing">
    <w:name w:val="No Spacing"/>
    <w:uiPriority w:val="1"/>
    <w:qFormat/>
    <w:rsid w:val="009D2EBA"/>
    <w:rPr>
      <w:rFonts w:eastAsia="Times New Roman" w:cs="Times New Roman"/>
      <w:sz w:val="20"/>
    </w:rPr>
  </w:style>
  <w:style w:type="character" w:styleId="Emphasis">
    <w:name w:val="Emphasis"/>
    <w:basedOn w:val="DefaultParagraphFont"/>
    <w:uiPriority w:val="20"/>
    <w:qFormat/>
    <w:rsid w:val="00496A87"/>
    <w:rPr>
      <w:i/>
      <w:iCs/>
    </w:rPr>
  </w:style>
  <w:style w:type="character" w:styleId="FollowedHyperlink">
    <w:name w:val="FollowedHyperlink"/>
    <w:basedOn w:val="DefaultParagraphFont"/>
    <w:uiPriority w:val="99"/>
    <w:semiHidden/>
    <w:unhideWhenUsed/>
    <w:rsid w:val="00465415"/>
    <w:rPr>
      <w:color w:val="800080" w:themeColor="followedHyperlink"/>
      <w:u w:val="single"/>
    </w:rPr>
  </w:style>
  <w:style w:type="paragraph" w:styleId="Revision">
    <w:name w:val="Revision"/>
    <w:hidden/>
    <w:uiPriority w:val="99"/>
    <w:semiHidden/>
    <w:rsid w:val="006170D7"/>
    <w:rPr>
      <w:rFonts w:ascii="Verdana" w:eastAsia="Cambria" w:hAnsi="Verdana" w:cs="Times New Roman"/>
      <w:spacing w:val="2"/>
    </w:rPr>
  </w:style>
  <w:style w:type="table" w:styleId="GridTable4-Accent6">
    <w:name w:val="Grid Table 4 Accent 6"/>
    <w:basedOn w:val="TableNormal"/>
    <w:uiPriority w:val="49"/>
    <w:rsid w:val="00051B0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6">
    <w:name w:val="Grid Table 5 Dark Accent 6"/>
    <w:basedOn w:val="TableNormal"/>
    <w:uiPriority w:val="50"/>
    <w:rsid w:val="00051B0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styleId="UnresolvedMention">
    <w:name w:val="Unresolved Mention"/>
    <w:basedOn w:val="DefaultParagraphFont"/>
    <w:uiPriority w:val="99"/>
    <w:semiHidden/>
    <w:unhideWhenUsed/>
    <w:rsid w:val="00336E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90721">
      <w:bodyDiv w:val="1"/>
      <w:marLeft w:val="0"/>
      <w:marRight w:val="0"/>
      <w:marTop w:val="0"/>
      <w:marBottom w:val="0"/>
      <w:divBdr>
        <w:top w:val="none" w:sz="0" w:space="0" w:color="auto"/>
        <w:left w:val="none" w:sz="0" w:space="0" w:color="auto"/>
        <w:bottom w:val="none" w:sz="0" w:space="0" w:color="auto"/>
        <w:right w:val="none" w:sz="0" w:space="0" w:color="auto"/>
      </w:divBdr>
    </w:div>
    <w:div w:id="23487930">
      <w:bodyDiv w:val="1"/>
      <w:marLeft w:val="0"/>
      <w:marRight w:val="0"/>
      <w:marTop w:val="0"/>
      <w:marBottom w:val="0"/>
      <w:divBdr>
        <w:top w:val="none" w:sz="0" w:space="0" w:color="auto"/>
        <w:left w:val="none" w:sz="0" w:space="0" w:color="auto"/>
        <w:bottom w:val="none" w:sz="0" w:space="0" w:color="auto"/>
        <w:right w:val="none" w:sz="0" w:space="0" w:color="auto"/>
      </w:divBdr>
    </w:div>
    <w:div w:id="26225730">
      <w:bodyDiv w:val="1"/>
      <w:marLeft w:val="0"/>
      <w:marRight w:val="0"/>
      <w:marTop w:val="0"/>
      <w:marBottom w:val="0"/>
      <w:divBdr>
        <w:top w:val="none" w:sz="0" w:space="0" w:color="auto"/>
        <w:left w:val="none" w:sz="0" w:space="0" w:color="auto"/>
        <w:bottom w:val="none" w:sz="0" w:space="0" w:color="auto"/>
        <w:right w:val="none" w:sz="0" w:space="0" w:color="auto"/>
      </w:divBdr>
    </w:div>
    <w:div w:id="37362177">
      <w:bodyDiv w:val="1"/>
      <w:marLeft w:val="0"/>
      <w:marRight w:val="0"/>
      <w:marTop w:val="0"/>
      <w:marBottom w:val="0"/>
      <w:divBdr>
        <w:top w:val="none" w:sz="0" w:space="0" w:color="auto"/>
        <w:left w:val="none" w:sz="0" w:space="0" w:color="auto"/>
        <w:bottom w:val="none" w:sz="0" w:space="0" w:color="auto"/>
        <w:right w:val="none" w:sz="0" w:space="0" w:color="auto"/>
      </w:divBdr>
    </w:div>
    <w:div w:id="213734867">
      <w:bodyDiv w:val="1"/>
      <w:marLeft w:val="0"/>
      <w:marRight w:val="0"/>
      <w:marTop w:val="0"/>
      <w:marBottom w:val="0"/>
      <w:divBdr>
        <w:top w:val="none" w:sz="0" w:space="0" w:color="auto"/>
        <w:left w:val="none" w:sz="0" w:space="0" w:color="auto"/>
        <w:bottom w:val="none" w:sz="0" w:space="0" w:color="auto"/>
        <w:right w:val="none" w:sz="0" w:space="0" w:color="auto"/>
      </w:divBdr>
    </w:div>
    <w:div w:id="318387935">
      <w:bodyDiv w:val="1"/>
      <w:marLeft w:val="0"/>
      <w:marRight w:val="0"/>
      <w:marTop w:val="0"/>
      <w:marBottom w:val="0"/>
      <w:divBdr>
        <w:top w:val="none" w:sz="0" w:space="0" w:color="auto"/>
        <w:left w:val="none" w:sz="0" w:space="0" w:color="auto"/>
        <w:bottom w:val="none" w:sz="0" w:space="0" w:color="auto"/>
        <w:right w:val="none" w:sz="0" w:space="0" w:color="auto"/>
      </w:divBdr>
    </w:div>
    <w:div w:id="375472000">
      <w:bodyDiv w:val="1"/>
      <w:marLeft w:val="0"/>
      <w:marRight w:val="0"/>
      <w:marTop w:val="0"/>
      <w:marBottom w:val="0"/>
      <w:divBdr>
        <w:top w:val="none" w:sz="0" w:space="0" w:color="auto"/>
        <w:left w:val="none" w:sz="0" w:space="0" w:color="auto"/>
        <w:bottom w:val="none" w:sz="0" w:space="0" w:color="auto"/>
        <w:right w:val="none" w:sz="0" w:space="0" w:color="auto"/>
      </w:divBdr>
    </w:div>
    <w:div w:id="418674882">
      <w:bodyDiv w:val="1"/>
      <w:marLeft w:val="0"/>
      <w:marRight w:val="0"/>
      <w:marTop w:val="0"/>
      <w:marBottom w:val="0"/>
      <w:divBdr>
        <w:top w:val="none" w:sz="0" w:space="0" w:color="auto"/>
        <w:left w:val="none" w:sz="0" w:space="0" w:color="auto"/>
        <w:bottom w:val="none" w:sz="0" w:space="0" w:color="auto"/>
        <w:right w:val="none" w:sz="0" w:space="0" w:color="auto"/>
      </w:divBdr>
    </w:div>
    <w:div w:id="539703235">
      <w:bodyDiv w:val="1"/>
      <w:marLeft w:val="0"/>
      <w:marRight w:val="0"/>
      <w:marTop w:val="0"/>
      <w:marBottom w:val="0"/>
      <w:divBdr>
        <w:top w:val="none" w:sz="0" w:space="0" w:color="auto"/>
        <w:left w:val="none" w:sz="0" w:space="0" w:color="auto"/>
        <w:bottom w:val="none" w:sz="0" w:space="0" w:color="auto"/>
        <w:right w:val="none" w:sz="0" w:space="0" w:color="auto"/>
      </w:divBdr>
    </w:div>
    <w:div w:id="551427025">
      <w:bodyDiv w:val="1"/>
      <w:marLeft w:val="0"/>
      <w:marRight w:val="0"/>
      <w:marTop w:val="0"/>
      <w:marBottom w:val="0"/>
      <w:divBdr>
        <w:top w:val="none" w:sz="0" w:space="0" w:color="auto"/>
        <w:left w:val="none" w:sz="0" w:space="0" w:color="auto"/>
        <w:bottom w:val="none" w:sz="0" w:space="0" w:color="auto"/>
        <w:right w:val="none" w:sz="0" w:space="0" w:color="auto"/>
      </w:divBdr>
    </w:div>
    <w:div w:id="589432657">
      <w:bodyDiv w:val="1"/>
      <w:marLeft w:val="0"/>
      <w:marRight w:val="0"/>
      <w:marTop w:val="0"/>
      <w:marBottom w:val="0"/>
      <w:divBdr>
        <w:top w:val="none" w:sz="0" w:space="0" w:color="auto"/>
        <w:left w:val="none" w:sz="0" w:space="0" w:color="auto"/>
        <w:bottom w:val="none" w:sz="0" w:space="0" w:color="auto"/>
        <w:right w:val="none" w:sz="0" w:space="0" w:color="auto"/>
      </w:divBdr>
      <w:divsChild>
        <w:div w:id="483014514">
          <w:marLeft w:val="446"/>
          <w:marRight w:val="0"/>
          <w:marTop w:val="0"/>
          <w:marBottom w:val="0"/>
          <w:divBdr>
            <w:top w:val="none" w:sz="0" w:space="0" w:color="auto"/>
            <w:left w:val="none" w:sz="0" w:space="0" w:color="auto"/>
            <w:bottom w:val="none" w:sz="0" w:space="0" w:color="auto"/>
            <w:right w:val="none" w:sz="0" w:space="0" w:color="auto"/>
          </w:divBdr>
        </w:div>
        <w:div w:id="908922354">
          <w:marLeft w:val="446"/>
          <w:marRight w:val="0"/>
          <w:marTop w:val="0"/>
          <w:marBottom w:val="0"/>
          <w:divBdr>
            <w:top w:val="none" w:sz="0" w:space="0" w:color="auto"/>
            <w:left w:val="none" w:sz="0" w:space="0" w:color="auto"/>
            <w:bottom w:val="none" w:sz="0" w:space="0" w:color="auto"/>
            <w:right w:val="none" w:sz="0" w:space="0" w:color="auto"/>
          </w:divBdr>
        </w:div>
        <w:div w:id="627736359">
          <w:marLeft w:val="446"/>
          <w:marRight w:val="0"/>
          <w:marTop w:val="0"/>
          <w:marBottom w:val="0"/>
          <w:divBdr>
            <w:top w:val="none" w:sz="0" w:space="0" w:color="auto"/>
            <w:left w:val="none" w:sz="0" w:space="0" w:color="auto"/>
            <w:bottom w:val="none" w:sz="0" w:space="0" w:color="auto"/>
            <w:right w:val="none" w:sz="0" w:space="0" w:color="auto"/>
          </w:divBdr>
        </w:div>
      </w:divsChild>
    </w:div>
    <w:div w:id="631445783">
      <w:bodyDiv w:val="1"/>
      <w:marLeft w:val="0"/>
      <w:marRight w:val="0"/>
      <w:marTop w:val="0"/>
      <w:marBottom w:val="0"/>
      <w:divBdr>
        <w:top w:val="none" w:sz="0" w:space="0" w:color="auto"/>
        <w:left w:val="none" w:sz="0" w:space="0" w:color="auto"/>
        <w:bottom w:val="none" w:sz="0" w:space="0" w:color="auto"/>
        <w:right w:val="none" w:sz="0" w:space="0" w:color="auto"/>
      </w:divBdr>
    </w:div>
    <w:div w:id="655647899">
      <w:bodyDiv w:val="1"/>
      <w:marLeft w:val="0"/>
      <w:marRight w:val="0"/>
      <w:marTop w:val="0"/>
      <w:marBottom w:val="0"/>
      <w:divBdr>
        <w:top w:val="none" w:sz="0" w:space="0" w:color="auto"/>
        <w:left w:val="none" w:sz="0" w:space="0" w:color="auto"/>
        <w:bottom w:val="none" w:sz="0" w:space="0" w:color="auto"/>
        <w:right w:val="none" w:sz="0" w:space="0" w:color="auto"/>
      </w:divBdr>
    </w:div>
    <w:div w:id="672336077">
      <w:bodyDiv w:val="1"/>
      <w:marLeft w:val="0"/>
      <w:marRight w:val="0"/>
      <w:marTop w:val="0"/>
      <w:marBottom w:val="0"/>
      <w:divBdr>
        <w:top w:val="none" w:sz="0" w:space="0" w:color="auto"/>
        <w:left w:val="none" w:sz="0" w:space="0" w:color="auto"/>
        <w:bottom w:val="none" w:sz="0" w:space="0" w:color="auto"/>
        <w:right w:val="none" w:sz="0" w:space="0" w:color="auto"/>
      </w:divBdr>
      <w:divsChild>
        <w:div w:id="356004542">
          <w:marLeft w:val="547"/>
          <w:marRight w:val="0"/>
          <w:marTop w:val="96"/>
          <w:marBottom w:val="0"/>
          <w:divBdr>
            <w:top w:val="none" w:sz="0" w:space="0" w:color="auto"/>
            <w:left w:val="none" w:sz="0" w:space="0" w:color="auto"/>
            <w:bottom w:val="none" w:sz="0" w:space="0" w:color="auto"/>
            <w:right w:val="none" w:sz="0" w:space="0" w:color="auto"/>
          </w:divBdr>
        </w:div>
        <w:div w:id="848106821">
          <w:marLeft w:val="547"/>
          <w:marRight w:val="0"/>
          <w:marTop w:val="96"/>
          <w:marBottom w:val="0"/>
          <w:divBdr>
            <w:top w:val="none" w:sz="0" w:space="0" w:color="auto"/>
            <w:left w:val="none" w:sz="0" w:space="0" w:color="auto"/>
            <w:bottom w:val="none" w:sz="0" w:space="0" w:color="auto"/>
            <w:right w:val="none" w:sz="0" w:space="0" w:color="auto"/>
          </w:divBdr>
        </w:div>
        <w:div w:id="855922122">
          <w:marLeft w:val="547"/>
          <w:marRight w:val="0"/>
          <w:marTop w:val="96"/>
          <w:marBottom w:val="0"/>
          <w:divBdr>
            <w:top w:val="none" w:sz="0" w:space="0" w:color="auto"/>
            <w:left w:val="none" w:sz="0" w:space="0" w:color="auto"/>
            <w:bottom w:val="none" w:sz="0" w:space="0" w:color="auto"/>
            <w:right w:val="none" w:sz="0" w:space="0" w:color="auto"/>
          </w:divBdr>
        </w:div>
        <w:div w:id="1612662076">
          <w:marLeft w:val="547"/>
          <w:marRight w:val="0"/>
          <w:marTop w:val="96"/>
          <w:marBottom w:val="0"/>
          <w:divBdr>
            <w:top w:val="none" w:sz="0" w:space="0" w:color="auto"/>
            <w:left w:val="none" w:sz="0" w:space="0" w:color="auto"/>
            <w:bottom w:val="none" w:sz="0" w:space="0" w:color="auto"/>
            <w:right w:val="none" w:sz="0" w:space="0" w:color="auto"/>
          </w:divBdr>
        </w:div>
      </w:divsChild>
    </w:div>
    <w:div w:id="727724586">
      <w:bodyDiv w:val="1"/>
      <w:marLeft w:val="0"/>
      <w:marRight w:val="0"/>
      <w:marTop w:val="0"/>
      <w:marBottom w:val="0"/>
      <w:divBdr>
        <w:top w:val="none" w:sz="0" w:space="0" w:color="auto"/>
        <w:left w:val="none" w:sz="0" w:space="0" w:color="auto"/>
        <w:bottom w:val="none" w:sz="0" w:space="0" w:color="auto"/>
        <w:right w:val="none" w:sz="0" w:space="0" w:color="auto"/>
      </w:divBdr>
    </w:div>
    <w:div w:id="774327793">
      <w:bodyDiv w:val="1"/>
      <w:marLeft w:val="0"/>
      <w:marRight w:val="0"/>
      <w:marTop w:val="0"/>
      <w:marBottom w:val="0"/>
      <w:divBdr>
        <w:top w:val="none" w:sz="0" w:space="0" w:color="auto"/>
        <w:left w:val="none" w:sz="0" w:space="0" w:color="auto"/>
        <w:bottom w:val="none" w:sz="0" w:space="0" w:color="auto"/>
        <w:right w:val="none" w:sz="0" w:space="0" w:color="auto"/>
      </w:divBdr>
    </w:div>
    <w:div w:id="796794455">
      <w:bodyDiv w:val="1"/>
      <w:marLeft w:val="0"/>
      <w:marRight w:val="0"/>
      <w:marTop w:val="0"/>
      <w:marBottom w:val="0"/>
      <w:divBdr>
        <w:top w:val="none" w:sz="0" w:space="0" w:color="auto"/>
        <w:left w:val="none" w:sz="0" w:space="0" w:color="auto"/>
        <w:bottom w:val="none" w:sz="0" w:space="0" w:color="auto"/>
        <w:right w:val="none" w:sz="0" w:space="0" w:color="auto"/>
      </w:divBdr>
      <w:divsChild>
        <w:div w:id="954016584">
          <w:marLeft w:val="547"/>
          <w:marRight w:val="0"/>
          <w:marTop w:val="96"/>
          <w:marBottom w:val="0"/>
          <w:divBdr>
            <w:top w:val="none" w:sz="0" w:space="0" w:color="auto"/>
            <w:left w:val="none" w:sz="0" w:space="0" w:color="auto"/>
            <w:bottom w:val="none" w:sz="0" w:space="0" w:color="auto"/>
            <w:right w:val="none" w:sz="0" w:space="0" w:color="auto"/>
          </w:divBdr>
        </w:div>
        <w:div w:id="1153983411">
          <w:marLeft w:val="547"/>
          <w:marRight w:val="0"/>
          <w:marTop w:val="96"/>
          <w:marBottom w:val="0"/>
          <w:divBdr>
            <w:top w:val="none" w:sz="0" w:space="0" w:color="auto"/>
            <w:left w:val="none" w:sz="0" w:space="0" w:color="auto"/>
            <w:bottom w:val="none" w:sz="0" w:space="0" w:color="auto"/>
            <w:right w:val="none" w:sz="0" w:space="0" w:color="auto"/>
          </w:divBdr>
        </w:div>
        <w:div w:id="107285780">
          <w:marLeft w:val="547"/>
          <w:marRight w:val="0"/>
          <w:marTop w:val="96"/>
          <w:marBottom w:val="0"/>
          <w:divBdr>
            <w:top w:val="none" w:sz="0" w:space="0" w:color="auto"/>
            <w:left w:val="none" w:sz="0" w:space="0" w:color="auto"/>
            <w:bottom w:val="none" w:sz="0" w:space="0" w:color="auto"/>
            <w:right w:val="none" w:sz="0" w:space="0" w:color="auto"/>
          </w:divBdr>
        </w:div>
        <w:div w:id="750086046">
          <w:marLeft w:val="547"/>
          <w:marRight w:val="0"/>
          <w:marTop w:val="96"/>
          <w:marBottom w:val="0"/>
          <w:divBdr>
            <w:top w:val="none" w:sz="0" w:space="0" w:color="auto"/>
            <w:left w:val="none" w:sz="0" w:space="0" w:color="auto"/>
            <w:bottom w:val="none" w:sz="0" w:space="0" w:color="auto"/>
            <w:right w:val="none" w:sz="0" w:space="0" w:color="auto"/>
          </w:divBdr>
        </w:div>
      </w:divsChild>
    </w:div>
    <w:div w:id="805199686">
      <w:bodyDiv w:val="1"/>
      <w:marLeft w:val="0"/>
      <w:marRight w:val="0"/>
      <w:marTop w:val="0"/>
      <w:marBottom w:val="0"/>
      <w:divBdr>
        <w:top w:val="none" w:sz="0" w:space="0" w:color="auto"/>
        <w:left w:val="none" w:sz="0" w:space="0" w:color="auto"/>
        <w:bottom w:val="none" w:sz="0" w:space="0" w:color="auto"/>
        <w:right w:val="none" w:sz="0" w:space="0" w:color="auto"/>
      </w:divBdr>
    </w:div>
    <w:div w:id="846209297">
      <w:bodyDiv w:val="1"/>
      <w:marLeft w:val="0"/>
      <w:marRight w:val="0"/>
      <w:marTop w:val="0"/>
      <w:marBottom w:val="0"/>
      <w:divBdr>
        <w:top w:val="none" w:sz="0" w:space="0" w:color="auto"/>
        <w:left w:val="none" w:sz="0" w:space="0" w:color="auto"/>
        <w:bottom w:val="none" w:sz="0" w:space="0" w:color="auto"/>
        <w:right w:val="none" w:sz="0" w:space="0" w:color="auto"/>
      </w:divBdr>
    </w:div>
    <w:div w:id="880049467">
      <w:bodyDiv w:val="1"/>
      <w:marLeft w:val="0"/>
      <w:marRight w:val="0"/>
      <w:marTop w:val="0"/>
      <w:marBottom w:val="0"/>
      <w:divBdr>
        <w:top w:val="none" w:sz="0" w:space="0" w:color="auto"/>
        <w:left w:val="none" w:sz="0" w:space="0" w:color="auto"/>
        <w:bottom w:val="none" w:sz="0" w:space="0" w:color="auto"/>
        <w:right w:val="none" w:sz="0" w:space="0" w:color="auto"/>
      </w:divBdr>
      <w:divsChild>
        <w:div w:id="1663318069">
          <w:marLeft w:val="547"/>
          <w:marRight w:val="0"/>
          <w:marTop w:val="0"/>
          <w:marBottom w:val="0"/>
          <w:divBdr>
            <w:top w:val="none" w:sz="0" w:space="0" w:color="auto"/>
            <w:left w:val="none" w:sz="0" w:space="0" w:color="auto"/>
            <w:bottom w:val="none" w:sz="0" w:space="0" w:color="auto"/>
            <w:right w:val="none" w:sz="0" w:space="0" w:color="auto"/>
          </w:divBdr>
        </w:div>
        <w:div w:id="2068843515">
          <w:marLeft w:val="547"/>
          <w:marRight w:val="0"/>
          <w:marTop w:val="0"/>
          <w:marBottom w:val="0"/>
          <w:divBdr>
            <w:top w:val="none" w:sz="0" w:space="0" w:color="auto"/>
            <w:left w:val="none" w:sz="0" w:space="0" w:color="auto"/>
            <w:bottom w:val="none" w:sz="0" w:space="0" w:color="auto"/>
            <w:right w:val="none" w:sz="0" w:space="0" w:color="auto"/>
          </w:divBdr>
        </w:div>
        <w:div w:id="816148140">
          <w:marLeft w:val="547"/>
          <w:marRight w:val="0"/>
          <w:marTop w:val="0"/>
          <w:marBottom w:val="0"/>
          <w:divBdr>
            <w:top w:val="none" w:sz="0" w:space="0" w:color="auto"/>
            <w:left w:val="none" w:sz="0" w:space="0" w:color="auto"/>
            <w:bottom w:val="none" w:sz="0" w:space="0" w:color="auto"/>
            <w:right w:val="none" w:sz="0" w:space="0" w:color="auto"/>
          </w:divBdr>
        </w:div>
        <w:div w:id="1964653315">
          <w:marLeft w:val="547"/>
          <w:marRight w:val="0"/>
          <w:marTop w:val="0"/>
          <w:marBottom w:val="0"/>
          <w:divBdr>
            <w:top w:val="none" w:sz="0" w:space="0" w:color="auto"/>
            <w:left w:val="none" w:sz="0" w:space="0" w:color="auto"/>
            <w:bottom w:val="none" w:sz="0" w:space="0" w:color="auto"/>
            <w:right w:val="none" w:sz="0" w:space="0" w:color="auto"/>
          </w:divBdr>
        </w:div>
        <w:div w:id="983655326">
          <w:marLeft w:val="547"/>
          <w:marRight w:val="0"/>
          <w:marTop w:val="0"/>
          <w:marBottom w:val="0"/>
          <w:divBdr>
            <w:top w:val="none" w:sz="0" w:space="0" w:color="auto"/>
            <w:left w:val="none" w:sz="0" w:space="0" w:color="auto"/>
            <w:bottom w:val="none" w:sz="0" w:space="0" w:color="auto"/>
            <w:right w:val="none" w:sz="0" w:space="0" w:color="auto"/>
          </w:divBdr>
        </w:div>
        <w:div w:id="2058814485">
          <w:marLeft w:val="547"/>
          <w:marRight w:val="0"/>
          <w:marTop w:val="0"/>
          <w:marBottom w:val="0"/>
          <w:divBdr>
            <w:top w:val="none" w:sz="0" w:space="0" w:color="auto"/>
            <w:left w:val="none" w:sz="0" w:space="0" w:color="auto"/>
            <w:bottom w:val="none" w:sz="0" w:space="0" w:color="auto"/>
            <w:right w:val="none" w:sz="0" w:space="0" w:color="auto"/>
          </w:divBdr>
        </w:div>
      </w:divsChild>
    </w:div>
    <w:div w:id="881600271">
      <w:bodyDiv w:val="1"/>
      <w:marLeft w:val="0"/>
      <w:marRight w:val="0"/>
      <w:marTop w:val="0"/>
      <w:marBottom w:val="0"/>
      <w:divBdr>
        <w:top w:val="none" w:sz="0" w:space="0" w:color="auto"/>
        <w:left w:val="none" w:sz="0" w:space="0" w:color="auto"/>
        <w:bottom w:val="none" w:sz="0" w:space="0" w:color="auto"/>
        <w:right w:val="none" w:sz="0" w:space="0" w:color="auto"/>
      </w:divBdr>
    </w:div>
    <w:div w:id="1075665423">
      <w:bodyDiv w:val="1"/>
      <w:marLeft w:val="0"/>
      <w:marRight w:val="0"/>
      <w:marTop w:val="0"/>
      <w:marBottom w:val="0"/>
      <w:divBdr>
        <w:top w:val="none" w:sz="0" w:space="0" w:color="auto"/>
        <w:left w:val="none" w:sz="0" w:space="0" w:color="auto"/>
        <w:bottom w:val="none" w:sz="0" w:space="0" w:color="auto"/>
        <w:right w:val="none" w:sz="0" w:space="0" w:color="auto"/>
      </w:divBdr>
      <w:divsChild>
        <w:div w:id="1516723593">
          <w:marLeft w:val="547"/>
          <w:marRight w:val="0"/>
          <w:marTop w:val="0"/>
          <w:marBottom w:val="0"/>
          <w:divBdr>
            <w:top w:val="none" w:sz="0" w:space="0" w:color="auto"/>
            <w:left w:val="none" w:sz="0" w:space="0" w:color="auto"/>
            <w:bottom w:val="none" w:sz="0" w:space="0" w:color="auto"/>
            <w:right w:val="none" w:sz="0" w:space="0" w:color="auto"/>
          </w:divBdr>
        </w:div>
        <w:div w:id="1781024392">
          <w:marLeft w:val="547"/>
          <w:marRight w:val="0"/>
          <w:marTop w:val="0"/>
          <w:marBottom w:val="0"/>
          <w:divBdr>
            <w:top w:val="none" w:sz="0" w:space="0" w:color="auto"/>
            <w:left w:val="none" w:sz="0" w:space="0" w:color="auto"/>
            <w:bottom w:val="none" w:sz="0" w:space="0" w:color="auto"/>
            <w:right w:val="none" w:sz="0" w:space="0" w:color="auto"/>
          </w:divBdr>
        </w:div>
        <w:div w:id="2127119436">
          <w:marLeft w:val="547"/>
          <w:marRight w:val="0"/>
          <w:marTop w:val="0"/>
          <w:marBottom w:val="0"/>
          <w:divBdr>
            <w:top w:val="none" w:sz="0" w:space="0" w:color="auto"/>
            <w:left w:val="none" w:sz="0" w:space="0" w:color="auto"/>
            <w:bottom w:val="none" w:sz="0" w:space="0" w:color="auto"/>
            <w:right w:val="none" w:sz="0" w:space="0" w:color="auto"/>
          </w:divBdr>
        </w:div>
        <w:div w:id="1199272942">
          <w:marLeft w:val="547"/>
          <w:marRight w:val="0"/>
          <w:marTop w:val="0"/>
          <w:marBottom w:val="0"/>
          <w:divBdr>
            <w:top w:val="none" w:sz="0" w:space="0" w:color="auto"/>
            <w:left w:val="none" w:sz="0" w:space="0" w:color="auto"/>
            <w:bottom w:val="none" w:sz="0" w:space="0" w:color="auto"/>
            <w:right w:val="none" w:sz="0" w:space="0" w:color="auto"/>
          </w:divBdr>
        </w:div>
        <w:div w:id="375931994">
          <w:marLeft w:val="547"/>
          <w:marRight w:val="0"/>
          <w:marTop w:val="0"/>
          <w:marBottom w:val="0"/>
          <w:divBdr>
            <w:top w:val="none" w:sz="0" w:space="0" w:color="auto"/>
            <w:left w:val="none" w:sz="0" w:space="0" w:color="auto"/>
            <w:bottom w:val="none" w:sz="0" w:space="0" w:color="auto"/>
            <w:right w:val="none" w:sz="0" w:space="0" w:color="auto"/>
          </w:divBdr>
        </w:div>
      </w:divsChild>
    </w:div>
    <w:div w:id="1168985274">
      <w:bodyDiv w:val="1"/>
      <w:marLeft w:val="0"/>
      <w:marRight w:val="0"/>
      <w:marTop w:val="0"/>
      <w:marBottom w:val="0"/>
      <w:divBdr>
        <w:top w:val="none" w:sz="0" w:space="0" w:color="auto"/>
        <w:left w:val="none" w:sz="0" w:space="0" w:color="auto"/>
        <w:bottom w:val="none" w:sz="0" w:space="0" w:color="auto"/>
        <w:right w:val="none" w:sz="0" w:space="0" w:color="auto"/>
      </w:divBdr>
    </w:div>
    <w:div w:id="1349869101">
      <w:bodyDiv w:val="1"/>
      <w:marLeft w:val="0"/>
      <w:marRight w:val="0"/>
      <w:marTop w:val="0"/>
      <w:marBottom w:val="0"/>
      <w:divBdr>
        <w:top w:val="none" w:sz="0" w:space="0" w:color="auto"/>
        <w:left w:val="none" w:sz="0" w:space="0" w:color="auto"/>
        <w:bottom w:val="none" w:sz="0" w:space="0" w:color="auto"/>
        <w:right w:val="none" w:sz="0" w:space="0" w:color="auto"/>
      </w:divBdr>
    </w:div>
    <w:div w:id="1404567668">
      <w:bodyDiv w:val="1"/>
      <w:marLeft w:val="0"/>
      <w:marRight w:val="0"/>
      <w:marTop w:val="0"/>
      <w:marBottom w:val="0"/>
      <w:divBdr>
        <w:top w:val="none" w:sz="0" w:space="0" w:color="auto"/>
        <w:left w:val="none" w:sz="0" w:space="0" w:color="auto"/>
        <w:bottom w:val="none" w:sz="0" w:space="0" w:color="auto"/>
        <w:right w:val="none" w:sz="0" w:space="0" w:color="auto"/>
      </w:divBdr>
      <w:divsChild>
        <w:div w:id="1249727234">
          <w:marLeft w:val="446"/>
          <w:marRight w:val="0"/>
          <w:marTop w:val="0"/>
          <w:marBottom w:val="0"/>
          <w:divBdr>
            <w:top w:val="none" w:sz="0" w:space="0" w:color="auto"/>
            <w:left w:val="none" w:sz="0" w:space="0" w:color="auto"/>
            <w:bottom w:val="none" w:sz="0" w:space="0" w:color="auto"/>
            <w:right w:val="none" w:sz="0" w:space="0" w:color="auto"/>
          </w:divBdr>
        </w:div>
        <w:div w:id="652804154">
          <w:marLeft w:val="446"/>
          <w:marRight w:val="0"/>
          <w:marTop w:val="0"/>
          <w:marBottom w:val="0"/>
          <w:divBdr>
            <w:top w:val="none" w:sz="0" w:space="0" w:color="auto"/>
            <w:left w:val="none" w:sz="0" w:space="0" w:color="auto"/>
            <w:bottom w:val="none" w:sz="0" w:space="0" w:color="auto"/>
            <w:right w:val="none" w:sz="0" w:space="0" w:color="auto"/>
          </w:divBdr>
        </w:div>
        <w:div w:id="197010987">
          <w:marLeft w:val="446"/>
          <w:marRight w:val="0"/>
          <w:marTop w:val="0"/>
          <w:marBottom w:val="0"/>
          <w:divBdr>
            <w:top w:val="none" w:sz="0" w:space="0" w:color="auto"/>
            <w:left w:val="none" w:sz="0" w:space="0" w:color="auto"/>
            <w:bottom w:val="none" w:sz="0" w:space="0" w:color="auto"/>
            <w:right w:val="none" w:sz="0" w:space="0" w:color="auto"/>
          </w:divBdr>
        </w:div>
      </w:divsChild>
    </w:div>
    <w:div w:id="1484422279">
      <w:bodyDiv w:val="1"/>
      <w:marLeft w:val="0"/>
      <w:marRight w:val="0"/>
      <w:marTop w:val="0"/>
      <w:marBottom w:val="0"/>
      <w:divBdr>
        <w:top w:val="none" w:sz="0" w:space="0" w:color="auto"/>
        <w:left w:val="none" w:sz="0" w:space="0" w:color="auto"/>
        <w:bottom w:val="none" w:sz="0" w:space="0" w:color="auto"/>
        <w:right w:val="none" w:sz="0" w:space="0" w:color="auto"/>
      </w:divBdr>
    </w:div>
    <w:div w:id="1514880027">
      <w:bodyDiv w:val="1"/>
      <w:marLeft w:val="0"/>
      <w:marRight w:val="0"/>
      <w:marTop w:val="0"/>
      <w:marBottom w:val="0"/>
      <w:divBdr>
        <w:top w:val="none" w:sz="0" w:space="0" w:color="auto"/>
        <w:left w:val="none" w:sz="0" w:space="0" w:color="auto"/>
        <w:bottom w:val="none" w:sz="0" w:space="0" w:color="auto"/>
        <w:right w:val="none" w:sz="0" w:space="0" w:color="auto"/>
      </w:divBdr>
    </w:div>
    <w:div w:id="1552308826">
      <w:bodyDiv w:val="1"/>
      <w:marLeft w:val="0"/>
      <w:marRight w:val="0"/>
      <w:marTop w:val="0"/>
      <w:marBottom w:val="0"/>
      <w:divBdr>
        <w:top w:val="none" w:sz="0" w:space="0" w:color="auto"/>
        <w:left w:val="none" w:sz="0" w:space="0" w:color="auto"/>
        <w:bottom w:val="none" w:sz="0" w:space="0" w:color="auto"/>
        <w:right w:val="none" w:sz="0" w:space="0" w:color="auto"/>
      </w:divBdr>
      <w:divsChild>
        <w:div w:id="1206530728">
          <w:marLeft w:val="547"/>
          <w:marRight w:val="0"/>
          <w:marTop w:val="86"/>
          <w:marBottom w:val="0"/>
          <w:divBdr>
            <w:top w:val="none" w:sz="0" w:space="0" w:color="auto"/>
            <w:left w:val="none" w:sz="0" w:space="0" w:color="auto"/>
            <w:bottom w:val="none" w:sz="0" w:space="0" w:color="auto"/>
            <w:right w:val="none" w:sz="0" w:space="0" w:color="auto"/>
          </w:divBdr>
        </w:div>
        <w:div w:id="1011765075">
          <w:marLeft w:val="547"/>
          <w:marRight w:val="0"/>
          <w:marTop w:val="86"/>
          <w:marBottom w:val="0"/>
          <w:divBdr>
            <w:top w:val="none" w:sz="0" w:space="0" w:color="auto"/>
            <w:left w:val="none" w:sz="0" w:space="0" w:color="auto"/>
            <w:bottom w:val="none" w:sz="0" w:space="0" w:color="auto"/>
            <w:right w:val="none" w:sz="0" w:space="0" w:color="auto"/>
          </w:divBdr>
        </w:div>
        <w:div w:id="368452375">
          <w:marLeft w:val="547"/>
          <w:marRight w:val="0"/>
          <w:marTop w:val="86"/>
          <w:marBottom w:val="0"/>
          <w:divBdr>
            <w:top w:val="none" w:sz="0" w:space="0" w:color="auto"/>
            <w:left w:val="none" w:sz="0" w:space="0" w:color="auto"/>
            <w:bottom w:val="none" w:sz="0" w:space="0" w:color="auto"/>
            <w:right w:val="none" w:sz="0" w:space="0" w:color="auto"/>
          </w:divBdr>
        </w:div>
        <w:div w:id="1098985723">
          <w:marLeft w:val="547"/>
          <w:marRight w:val="0"/>
          <w:marTop w:val="86"/>
          <w:marBottom w:val="0"/>
          <w:divBdr>
            <w:top w:val="none" w:sz="0" w:space="0" w:color="auto"/>
            <w:left w:val="none" w:sz="0" w:space="0" w:color="auto"/>
            <w:bottom w:val="none" w:sz="0" w:space="0" w:color="auto"/>
            <w:right w:val="none" w:sz="0" w:space="0" w:color="auto"/>
          </w:divBdr>
        </w:div>
        <w:div w:id="743841255">
          <w:marLeft w:val="1166"/>
          <w:marRight w:val="0"/>
          <w:marTop w:val="86"/>
          <w:marBottom w:val="0"/>
          <w:divBdr>
            <w:top w:val="none" w:sz="0" w:space="0" w:color="auto"/>
            <w:left w:val="none" w:sz="0" w:space="0" w:color="auto"/>
            <w:bottom w:val="none" w:sz="0" w:space="0" w:color="auto"/>
            <w:right w:val="none" w:sz="0" w:space="0" w:color="auto"/>
          </w:divBdr>
        </w:div>
        <w:div w:id="1314024953">
          <w:marLeft w:val="1166"/>
          <w:marRight w:val="0"/>
          <w:marTop w:val="86"/>
          <w:marBottom w:val="0"/>
          <w:divBdr>
            <w:top w:val="none" w:sz="0" w:space="0" w:color="auto"/>
            <w:left w:val="none" w:sz="0" w:space="0" w:color="auto"/>
            <w:bottom w:val="none" w:sz="0" w:space="0" w:color="auto"/>
            <w:right w:val="none" w:sz="0" w:space="0" w:color="auto"/>
          </w:divBdr>
        </w:div>
        <w:div w:id="1240674434">
          <w:marLeft w:val="1166"/>
          <w:marRight w:val="0"/>
          <w:marTop w:val="86"/>
          <w:marBottom w:val="0"/>
          <w:divBdr>
            <w:top w:val="none" w:sz="0" w:space="0" w:color="auto"/>
            <w:left w:val="none" w:sz="0" w:space="0" w:color="auto"/>
            <w:bottom w:val="none" w:sz="0" w:space="0" w:color="auto"/>
            <w:right w:val="none" w:sz="0" w:space="0" w:color="auto"/>
          </w:divBdr>
        </w:div>
        <w:div w:id="1818522858">
          <w:marLeft w:val="1166"/>
          <w:marRight w:val="0"/>
          <w:marTop w:val="86"/>
          <w:marBottom w:val="0"/>
          <w:divBdr>
            <w:top w:val="none" w:sz="0" w:space="0" w:color="auto"/>
            <w:left w:val="none" w:sz="0" w:space="0" w:color="auto"/>
            <w:bottom w:val="none" w:sz="0" w:space="0" w:color="auto"/>
            <w:right w:val="none" w:sz="0" w:space="0" w:color="auto"/>
          </w:divBdr>
        </w:div>
      </w:divsChild>
    </w:div>
    <w:div w:id="1622497185">
      <w:bodyDiv w:val="1"/>
      <w:marLeft w:val="0"/>
      <w:marRight w:val="0"/>
      <w:marTop w:val="0"/>
      <w:marBottom w:val="0"/>
      <w:divBdr>
        <w:top w:val="none" w:sz="0" w:space="0" w:color="auto"/>
        <w:left w:val="none" w:sz="0" w:space="0" w:color="auto"/>
        <w:bottom w:val="none" w:sz="0" w:space="0" w:color="auto"/>
        <w:right w:val="none" w:sz="0" w:space="0" w:color="auto"/>
      </w:divBdr>
    </w:div>
    <w:div w:id="1643465307">
      <w:bodyDiv w:val="1"/>
      <w:marLeft w:val="0"/>
      <w:marRight w:val="0"/>
      <w:marTop w:val="0"/>
      <w:marBottom w:val="0"/>
      <w:divBdr>
        <w:top w:val="none" w:sz="0" w:space="0" w:color="auto"/>
        <w:left w:val="none" w:sz="0" w:space="0" w:color="auto"/>
        <w:bottom w:val="none" w:sz="0" w:space="0" w:color="auto"/>
        <w:right w:val="none" w:sz="0" w:space="0" w:color="auto"/>
      </w:divBdr>
    </w:div>
    <w:div w:id="1687250563">
      <w:bodyDiv w:val="1"/>
      <w:marLeft w:val="0"/>
      <w:marRight w:val="0"/>
      <w:marTop w:val="0"/>
      <w:marBottom w:val="0"/>
      <w:divBdr>
        <w:top w:val="none" w:sz="0" w:space="0" w:color="auto"/>
        <w:left w:val="none" w:sz="0" w:space="0" w:color="auto"/>
        <w:bottom w:val="none" w:sz="0" w:space="0" w:color="auto"/>
        <w:right w:val="none" w:sz="0" w:space="0" w:color="auto"/>
      </w:divBdr>
    </w:div>
    <w:div w:id="1835296093">
      <w:bodyDiv w:val="1"/>
      <w:marLeft w:val="0"/>
      <w:marRight w:val="0"/>
      <w:marTop w:val="0"/>
      <w:marBottom w:val="0"/>
      <w:divBdr>
        <w:top w:val="none" w:sz="0" w:space="0" w:color="auto"/>
        <w:left w:val="none" w:sz="0" w:space="0" w:color="auto"/>
        <w:bottom w:val="none" w:sz="0" w:space="0" w:color="auto"/>
        <w:right w:val="none" w:sz="0" w:space="0" w:color="auto"/>
      </w:divBdr>
    </w:div>
    <w:div w:id="1856310721">
      <w:bodyDiv w:val="1"/>
      <w:marLeft w:val="0"/>
      <w:marRight w:val="0"/>
      <w:marTop w:val="0"/>
      <w:marBottom w:val="0"/>
      <w:divBdr>
        <w:top w:val="none" w:sz="0" w:space="0" w:color="auto"/>
        <w:left w:val="none" w:sz="0" w:space="0" w:color="auto"/>
        <w:bottom w:val="none" w:sz="0" w:space="0" w:color="auto"/>
        <w:right w:val="none" w:sz="0" w:space="0" w:color="auto"/>
      </w:divBdr>
    </w:div>
    <w:div w:id="19367399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gland.nhs.uk/commissioning/spec-services/npc-crg/gender-dysphoria-clinical-programme/implementing-advice-from-the-cass-review/cyp-gender-dysphoria-research-oversight-board/"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ngland.nhs.uk/publication/interim-service-specification-for-specialist-gender-incongruence-services-for-children-and-young-peopl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ss.independent-review.uk/" TargetMode="External"/><Relationship Id="rId5" Type="http://schemas.openxmlformats.org/officeDocument/2006/relationships/numbering" Target="numbering.xml"/><Relationship Id="rId15" Type="http://schemas.openxmlformats.org/officeDocument/2006/relationships/hyperlink" Target="https://view.officeapps.live.com/op/view.aspx?src=https%3A%2F%2Fwww.england.nhs.uk%2Fwp-content%2Fuploads%2F2023%2F04%2Finterim-service-spec-CYP-Gender-service-12-March-2024.docx&amp;wdOrigin=BROWSELINK"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gland.nhs.uk/publication/referral-pathway-for-specialist-service-for-children-and-young-people-with-gender-incongruenc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ew\Downloads\HEE%20letterhead%202017%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haredWithUsers xmlns="bbb1cdd1-cf5a-48b9-b14b-3d868fa48288">
      <UserInfo>
        <DisplayName/>
        <AccountId xsi:nil="true"/>
        <AccountType/>
      </UserInfo>
    </SharedWithUsers>
    <SharedWithDetails xmlns="bbb1cdd1-cf5a-48b9-b14b-3d868fa48288" xsi:nil="true"/>
    <Review_x0020_Date xmlns="7bedc616-8dcc-4692-99fa-496c21b663d7" xsi:nil="true"/>
    <_ip_UnifiedCompliancePolicyUIAction xmlns="bbb1cdd1-cf5a-48b9-b14b-3d868fa48288" xsi:nil="true"/>
    <_ip_UnifiedCompliancePolicyProperties xmlns="bbb1cdd1-cf5a-48b9-b14b-3d868fa4828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FD63B34E8D7446BE9AB6047574B391" ma:contentTypeVersion="16" ma:contentTypeDescription="Create a new document." ma:contentTypeScope="" ma:versionID="d2f3cce994829a786fb53e0ad9255e5d">
  <xsd:schema xmlns:xsd="http://www.w3.org/2001/XMLSchema" xmlns:xs="http://www.w3.org/2001/XMLSchema" xmlns:p="http://schemas.microsoft.com/office/2006/metadata/properties" xmlns:ns2="7bedc616-8dcc-4692-99fa-496c21b663d7" xmlns:ns3="bbb1cdd1-cf5a-48b9-b14b-3d868fa48288" targetNamespace="http://schemas.microsoft.com/office/2006/metadata/properties" ma:root="true" ma:fieldsID="29f27ef5b940d827490b3b437ce38a44" ns2:_="" ns3:_="">
    <xsd:import namespace="7bedc616-8dcc-4692-99fa-496c21b663d7"/>
    <xsd:import namespace="bbb1cdd1-cf5a-48b9-b14b-3d868fa48288"/>
    <xsd:element name="properties">
      <xsd:complexType>
        <xsd:sequence>
          <xsd:element name="documentManagement">
            <xsd:complexType>
              <xsd:all>
                <xsd:element ref="ns2:Review_x0020_Date" minOccurs="0"/>
                <xsd:element ref="ns3:SharedWithUsers" minOccurs="0"/>
                <xsd:element ref="ns3:SharedWithDetails" minOccurs="0"/>
                <xsd:element ref="ns3:_ip_UnifiedCompliancePolicyProperties" minOccurs="0"/>
                <xsd:element ref="ns3: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edc616-8dcc-4692-99fa-496c21b663d7"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b1cdd1-cf5a-48b9-b14b-3d868fa48288"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_ip_UnifiedCompliancePolicyProperties" ma:index="11" nillable="true" ma:displayName="Unified Compliance Policy Properties" ma:internalName="_ip_UnifiedCompliancePolicyProperties" ma:readOnly="false">
      <xsd:simpleType>
        <xsd:restriction base="dms:Note"/>
      </xsd:simpleType>
    </xsd:element>
    <xsd:element name="_ip_UnifiedCompliancePolicyUIAction" ma:index="12"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5F9148-C8C1-4E05-B4BE-0CBCE1D23EE1}">
  <ds:schemaRefs>
    <ds:schemaRef ds:uri="http://schemas.openxmlformats.org/officeDocument/2006/bibliography"/>
  </ds:schemaRefs>
</ds:datastoreItem>
</file>

<file path=customXml/itemProps2.xml><?xml version="1.0" encoding="utf-8"?>
<ds:datastoreItem xmlns:ds="http://schemas.openxmlformats.org/officeDocument/2006/customXml" ds:itemID="{BDBA36BA-480B-447F-8EA1-8E2126E37514}">
  <ds:schemaRefs>
    <ds:schemaRef ds:uri="http://schemas.microsoft.com/sharepoint/v3/contenttype/forms"/>
  </ds:schemaRefs>
</ds:datastoreItem>
</file>

<file path=customXml/itemProps3.xml><?xml version="1.0" encoding="utf-8"?>
<ds:datastoreItem xmlns:ds="http://schemas.openxmlformats.org/officeDocument/2006/customXml" ds:itemID="{146DA088-8925-40E8-B77F-1BC77A8F38A0}">
  <ds:schemaRefs>
    <ds:schemaRef ds:uri="http://schemas.microsoft.com/office/2006/metadata/properties"/>
    <ds:schemaRef ds:uri="bbb1cdd1-cf5a-48b9-b14b-3d868fa48288"/>
    <ds:schemaRef ds:uri="7bedc616-8dcc-4692-99fa-496c21b663d7"/>
  </ds:schemaRefs>
</ds:datastoreItem>
</file>

<file path=customXml/itemProps4.xml><?xml version="1.0" encoding="utf-8"?>
<ds:datastoreItem xmlns:ds="http://schemas.openxmlformats.org/officeDocument/2006/customXml" ds:itemID="{9F5140C7-DF30-40BB-B9AC-92BD0E076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edc616-8dcc-4692-99fa-496c21b663d7"/>
    <ds:schemaRef ds:uri="bbb1cdd1-cf5a-48b9-b14b-3d868fa48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HEE letterhead 2017 template</Template>
  <TotalTime>20</TotalTime>
  <Pages>7</Pages>
  <Words>2505</Words>
  <Characters>14279</Characters>
  <Application>Microsoft Office Word</Application>
  <DocSecurity>4</DocSecurity>
  <Lines>118</Lines>
  <Paragraphs>33</Paragraphs>
  <ScaleCrop>false</ScaleCrop>
  <Company>Whatever</Company>
  <LinksUpToDate>false</LinksUpToDate>
  <CharactersWithSpaces>16751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Luke</dc:creator>
  <cp:lastModifiedBy>NERLICH, Jessica (NHS ENGLAND - T1510)</cp:lastModifiedBy>
  <cp:revision>2</cp:revision>
  <dcterms:created xsi:type="dcterms:W3CDTF">2024-12-16T11:12:00Z</dcterms:created>
  <dcterms:modified xsi:type="dcterms:W3CDTF">2024-12-16T11:12:00Z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0x010100DCFD63B34E8D7446BE9AB6047574B391</vt:lpwstr>
  </property>
</Properties>
</file>