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Default="00E31A41" w:rsidP="009D6BFB">
      <w:pPr>
        <w:rPr>
          <w:rFonts w:ascii="Arial" w:hAnsi="Arial" w:cs="Arial"/>
          <w:b/>
          <w:bCs/>
          <w:color w:val="00B050"/>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7C2DBB8" w14:textId="77777777" w:rsidR="00B74D69" w:rsidRDefault="00B74D69" w:rsidP="00B74D69">
      <w:pPr>
        <w:rPr>
          <w:rFonts w:ascii="Arial" w:hAnsi="Arial" w:cs="Arial"/>
          <w:b/>
          <w:bCs/>
          <w:color w:val="00B050"/>
          <w:sz w:val="32"/>
          <w:szCs w:val="32"/>
        </w:rPr>
      </w:pPr>
    </w:p>
    <w:p w14:paraId="3E4E7663" w14:textId="304FFDA8" w:rsidR="00B74D69" w:rsidRPr="00B74D69" w:rsidRDefault="00B74D69" w:rsidP="00B74D69">
      <w:pPr>
        <w:rPr>
          <w:rFonts w:ascii="Arial" w:hAnsi="Arial" w:cs="Arial"/>
          <w:b/>
          <w:bCs/>
          <w:color w:val="00B050"/>
          <w:sz w:val="32"/>
          <w:szCs w:val="32"/>
        </w:rPr>
      </w:pPr>
      <w:r w:rsidRPr="00B74D69">
        <w:rPr>
          <w:rFonts w:ascii="Arial" w:hAnsi="Arial" w:cs="Arial"/>
          <w:b/>
          <w:bCs/>
          <w:color w:val="00B050"/>
          <w:sz w:val="32"/>
          <w:szCs w:val="32"/>
        </w:rPr>
        <w:t>DRAFT copy – to be completed upon award of contract</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388"/>
        <w:gridCol w:w="5080"/>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5973D279" w:rsidR="00CA4BA2" w:rsidRPr="00EA529F" w:rsidRDefault="00C46C52" w:rsidP="001A36AA">
            <w:pPr>
              <w:tabs>
                <w:tab w:val="left" w:pos="709"/>
              </w:tabs>
              <w:rPr>
                <w:rFonts w:ascii="Arial" w:hAnsi="Arial" w:cs="Arial"/>
                <w:iCs/>
                <w:sz w:val="18"/>
                <w:szCs w:val="18"/>
                <w:highlight w:val="yellow"/>
              </w:rPr>
            </w:pPr>
            <w:r w:rsidRPr="00D57C53">
              <w:rPr>
                <w:rFonts w:ascii="Arial" w:hAnsi="Arial" w:cs="Arial"/>
                <w:iCs/>
                <w:sz w:val="18"/>
                <w:szCs w:val="18"/>
                <w:highlight w:val="magenta"/>
              </w:rPr>
              <w:t>TBC</w:t>
            </w:r>
            <w:r w:rsidR="00D57C53" w:rsidRPr="00D57C53">
              <w:rPr>
                <w:rFonts w:ascii="Arial" w:hAnsi="Arial" w:cs="Arial"/>
                <w:iCs/>
                <w:sz w:val="18"/>
                <w:szCs w:val="18"/>
                <w:highlight w:val="magenta"/>
              </w:rPr>
              <w:t xml:space="preserve"> </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0613367F" w14:textId="77777777" w:rsidR="00CA4BA2" w:rsidRPr="00B74D69" w:rsidRDefault="00C46C52" w:rsidP="001A36AA">
            <w:pPr>
              <w:tabs>
                <w:tab w:val="left" w:pos="709"/>
              </w:tabs>
              <w:rPr>
                <w:rFonts w:ascii="Arial" w:hAnsi="Arial" w:cs="Arial"/>
                <w:iCs/>
                <w:sz w:val="18"/>
                <w:szCs w:val="18"/>
              </w:rPr>
            </w:pPr>
            <w:r w:rsidRPr="00B74D69">
              <w:rPr>
                <w:rFonts w:ascii="Arial" w:hAnsi="Arial" w:cs="Arial"/>
                <w:iCs/>
                <w:sz w:val="18"/>
                <w:szCs w:val="18"/>
              </w:rPr>
              <w:t>Environment Agency</w:t>
            </w:r>
          </w:p>
          <w:p w14:paraId="582D75E7" w14:textId="77777777" w:rsidR="00B74D69" w:rsidRPr="00B74D69" w:rsidRDefault="00B74D69" w:rsidP="00B74D69">
            <w:pPr>
              <w:tabs>
                <w:tab w:val="left" w:pos="709"/>
              </w:tabs>
              <w:rPr>
                <w:rFonts w:ascii="Arial" w:hAnsi="Arial" w:cs="Arial"/>
                <w:iCs/>
                <w:sz w:val="18"/>
                <w:szCs w:val="18"/>
                <w:lang w:val="en-GB"/>
              </w:rPr>
            </w:pPr>
            <w:r w:rsidRPr="00B74D69">
              <w:rPr>
                <w:rFonts w:ascii="Arial" w:hAnsi="Arial" w:cs="Arial"/>
                <w:iCs/>
                <w:sz w:val="18"/>
                <w:szCs w:val="18"/>
                <w:lang w:val="en-GB"/>
              </w:rPr>
              <w:t xml:space="preserve">Red Kite House, </w:t>
            </w:r>
            <w:proofErr w:type="spellStart"/>
            <w:r w:rsidRPr="00B74D69">
              <w:rPr>
                <w:rFonts w:ascii="Arial" w:hAnsi="Arial" w:cs="Arial"/>
                <w:iCs/>
                <w:sz w:val="18"/>
                <w:szCs w:val="18"/>
                <w:lang w:val="en-GB"/>
              </w:rPr>
              <w:t>Howbery</w:t>
            </w:r>
            <w:proofErr w:type="spellEnd"/>
            <w:r w:rsidRPr="00B74D69">
              <w:rPr>
                <w:rFonts w:ascii="Arial" w:hAnsi="Arial" w:cs="Arial"/>
                <w:iCs/>
                <w:sz w:val="18"/>
                <w:szCs w:val="18"/>
                <w:lang w:val="en-GB"/>
              </w:rPr>
              <w:t xml:space="preserve"> Park, Wallingford, OX10 8BD</w:t>
            </w:r>
          </w:p>
          <w:p w14:paraId="271A4682" w14:textId="436FF8F8" w:rsidR="00B74D69" w:rsidRPr="00EA529F" w:rsidRDefault="00B74D69" w:rsidP="001A36AA">
            <w:pPr>
              <w:tabs>
                <w:tab w:val="left" w:pos="709"/>
              </w:tabs>
              <w:rPr>
                <w:rFonts w:ascii="Arial" w:hAnsi="Arial" w:cs="Arial"/>
                <w:iCs/>
                <w:sz w:val="18"/>
                <w:szCs w:val="18"/>
                <w:highlight w:val="yellow"/>
              </w:rPr>
            </w:pP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79FEDC69" w14:textId="77777777" w:rsidR="00B74D69" w:rsidRDefault="00B74D69" w:rsidP="00B74D69">
            <w:pPr>
              <w:pStyle w:val="Header"/>
              <w:tabs>
                <w:tab w:val="left" w:pos="709"/>
              </w:tabs>
              <w:ind w:right="3"/>
              <w:rPr>
                <w:rFonts w:ascii="Arial" w:hAnsi="Arial" w:cs="Arial"/>
                <w:iCs/>
                <w:sz w:val="18"/>
                <w:szCs w:val="18"/>
              </w:rPr>
            </w:pPr>
            <w:r w:rsidRPr="00D57C53">
              <w:rPr>
                <w:rFonts w:ascii="Arial" w:hAnsi="Arial" w:cs="Arial"/>
                <w:iCs/>
                <w:sz w:val="18"/>
                <w:szCs w:val="18"/>
                <w:highlight w:val="magenta"/>
              </w:rPr>
              <w:t>TBC once awarded</w:t>
            </w:r>
          </w:p>
          <w:p w14:paraId="2DF65CA4" w14:textId="77777777" w:rsidR="00E820EC" w:rsidRDefault="00E820EC" w:rsidP="001A36AA">
            <w:pPr>
              <w:tabs>
                <w:tab w:val="left" w:pos="709"/>
              </w:tabs>
              <w:rPr>
                <w:rFonts w:ascii="Arial" w:hAnsi="Arial" w:cs="Arial"/>
                <w:sz w:val="18"/>
                <w:szCs w:val="18"/>
                <w:highlight w:val="yellow"/>
              </w:rPr>
            </w:pPr>
          </w:p>
          <w:p w14:paraId="05835F63" w14:textId="76495717" w:rsidR="00CA4BA2" w:rsidRPr="00B46D37" w:rsidRDefault="00CA4BA2" w:rsidP="001A36AA">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63A2699" w14:textId="77777777" w:rsidR="00B74D69" w:rsidRPr="00B74D69" w:rsidRDefault="00B74D69" w:rsidP="00B74D69">
            <w:pPr>
              <w:tabs>
                <w:tab w:val="left" w:pos="709"/>
              </w:tabs>
              <w:rPr>
                <w:rFonts w:ascii="Arial" w:hAnsi="Arial" w:cs="Arial"/>
                <w:iCs/>
                <w:sz w:val="18"/>
                <w:szCs w:val="18"/>
              </w:rPr>
            </w:pPr>
            <w:r w:rsidRPr="00B74D69">
              <w:rPr>
                <w:rFonts w:ascii="Arial" w:hAnsi="Arial" w:cs="Arial"/>
                <w:iCs/>
                <w:sz w:val="18"/>
                <w:szCs w:val="18"/>
              </w:rPr>
              <w:t>The following Defra Group members will receive the benefit of the Deliverables:</w:t>
            </w:r>
          </w:p>
          <w:p w14:paraId="4FE77833" w14:textId="77777777" w:rsidR="00B74D69" w:rsidRPr="00B74D69" w:rsidRDefault="00B74D69" w:rsidP="00B74D69">
            <w:pPr>
              <w:tabs>
                <w:tab w:val="left" w:pos="709"/>
              </w:tabs>
              <w:rPr>
                <w:rFonts w:ascii="Arial" w:hAnsi="Arial" w:cs="Arial"/>
                <w:iCs/>
                <w:sz w:val="18"/>
                <w:szCs w:val="18"/>
              </w:rPr>
            </w:pPr>
          </w:p>
          <w:p w14:paraId="7DFB1457" w14:textId="1665D3B7" w:rsidR="00B74D69" w:rsidRPr="00B74D69" w:rsidRDefault="00B74D69" w:rsidP="00B74D69">
            <w:pPr>
              <w:tabs>
                <w:tab w:val="left" w:pos="709"/>
              </w:tabs>
              <w:rPr>
                <w:rFonts w:ascii="Arial" w:hAnsi="Arial" w:cs="Arial"/>
                <w:iCs/>
                <w:sz w:val="18"/>
                <w:szCs w:val="18"/>
              </w:rPr>
            </w:pPr>
            <w:r>
              <w:rPr>
                <w:rFonts w:ascii="Arial" w:hAnsi="Arial" w:cs="Arial"/>
                <w:iCs/>
                <w:sz w:val="18"/>
                <w:szCs w:val="18"/>
              </w:rPr>
              <w:t>Environment Agency</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E820EC">
        <w:trPr>
          <w:trHeight w:val="723"/>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796737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C46C52">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00E820EC">
        <w:trPr>
          <w:trHeight w:val="185"/>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68D5AE29" w:rsidR="007E7D58" w:rsidRPr="00B46D37" w:rsidRDefault="00B74D69" w:rsidP="007E7D58">
            <w:pPr>
              <w:tabs>
                <w:tab w:val="left" w:pos="709"/>
              </w:tabs>
              <w:rPr>
                <w:rFonts w:ascii="Arial" w:hAnsi="Arial" w:cs="Arial"/>
                <w:sz w:val="18"/>
                <w:szCs w:val="18"/>
              </w:rPr>
            </w:pPr>
            <w:r>
              <w:rPr>
                <w:rFonts w:ascii="Arial" w:hAnsi="Arial" w:cs="Arial"/>
                <w:sz w:val="18"/>
                <w:szCs w:val="18"/>
              </w:rPr>
              <w:t>None</w:t>
            </w:r>
          </w:p>
        </w:tc>
      </w:tr>
      <w:tr w:rsidR="007E7D58" w:rsidRPr="00961A47" w14:paraId="682172EF" w14:textId="77777777" w:rsidTr="001A36AA">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747CE540" w14:textId="77777777" w:rsidR="00E820EC" w:rsidRDefault="00E820EC" w:rsidP="007E7D58">
            <w:pPr>
              <w:tabs>
                <w:tab w:val="left" w:pos="709"/>
              </w:tabs>
              <w:rPr>
                <w:rFonts w:ascii="Arial" w:hAnsi="Arial" w:cs="Arial"/>
                <w:sz w:val="18"/>
                <w:szCs w:val="18"/>
              </w:rPr>
            </w:pPr>
            <w:bookmarkStart w:id="0" w:name="_DV_C144"/>
            <w:bookmarkStart w:id="1" w:name="_Ref377110627"/>
            <w:r>
              <w:rPr>
                <w:rFonts w:ascii="Arial" w:hAnsi="Arial" w:cs="Arial"/>
                <w:sz w:val="18"/>
                <w:szCs w:val="18"/>
              </w:rPr>
              <w:t>Description as set out in Appendix 2 – Specification/Description</w:t>
            </w:r>
          </w:p>
          <w:p w14:paraId="51820B9C" w14:textId="77777777" w:rsidR="00E820EC" w:rsidRDefault="00E820EC" w:rsidP="007E7D58">
            <w:pPr>
              <w:tabs>
                <w:tab w:val="left" w:pos="709"/>
              </w:tabs>
              <w:rPr>
                <w:rFonts w:ascii="Arial" w:hAnsi="Arial" w:cs="Arial"/>
                <w:sz w:val="18"/>
                <w:szCs w:val="18"/>
              </w:rPr>
            </w:pPr>
          </w:p>
          <w:p w14:paraId="3CB7F8A7" w14:textId="7673BF62" w:rsidR="007E7D58" w:rsidRPr="00E820EC" w:rsidRDefault="00E820EC" w:rsidP="007E7D58">
            <w:pPr>
              <w:tabs>
                <w:tab w:val="left" w:pos="709"/>
              </w:tabs>
              <w:rPr>
                <w:rFonts w:ascii="Arial" w:hAnsi="Arial" w:cs="Arial"/>
                <w:i/>
                <w:sz w:val="18"/>
                <w:szCs w:val="18"/>
              </w:rPr>
            </w:pPr>
            <w:r w:rsidRPr="00E820EC">
              <w:rPr>
                <w:rFonts w:ascii="Arial" w:hAnsi="Arial" w:cs="Arial"/>
                <w:sz w:val="18"/>
                <w:szCs w:val="18"/>
              </w:rPr>
              <w:t>T</w:t>
            </w:r>
            <w:r w:rsidR="007E7D58" w:rsidRPr="00E820EC">
              <w:rPr>
                <w:rFonts w:ascii="Arial" w:hAnsi="Arial" w:cs="Arial"/>
                <w:sz w:val="18"/>
                <w:szCs w:val="18"/>
              </w:rPr>
              <w:t xml:space="preserve">o be performed at </w:t>
            </w:r>
            <w:r w:rsidR="007E7D58" w:rsidRPr="00E820EC">
              <w:rPr>
                <w:rFonts w:ascii="Arial" w:hAnsi="Arial" w:cs="Arial"/>
                <w:b/>
                <w:i/>
                <w:sz w:val="18"/>
                <w:szCs w:val="18"/>
              </w:rPr>
              <w:t xml:space="preserve">Contractor’s premises </w:t>
            </w:r>
            <w:bookmarkEnd w:id="0"/>
            <w:bookmarkEnd w:id="1"/>
          </w:p>
          <w:p w14:paraId="78CB0504" w14:textId="77777777" w:rsidR="007E7D58" w:rsidRPr="00E820EC" w:rsidRDefault="007E7D58" w:rsidP="007E7D58">
            <w:pPr>
              <w:tabs>
                <w:tab w:val="left" w:pos="709"/>
              </w:tabs>
              <w:rPr>
                <w:rFonts w:ascii="Arial" w:hAnsi="Arial" w:cs="Arial"/>
                <w:i/>
                <w:sz w:val="18"/>
                <w:szCs w:val="18"/>
              </w:rPr>
            </w:pPr>
          </w:p>
          <w:p w14:paraId="1F8C6F4E" w14:textId="446506EA" w:rsidR="007E7D58" w:rsidRPr="00B46D37" w:rsidRDefault="007E7D58" w:rsidP="007E7D58">
            <w:pPr>
              <w:tabs>
                <w:tab w:val="left" w:pos="709"/>
              </w:tabs>
              <w:rPr>
                <w:rFonts w:ascii="Arial" w:hAnsi="Arial" w:cs="Arial"/>
                <w:sz w:val="18"/>
                <w:szCs w:val="18"/>
              </w:rPr>
            </w:pPr>
            <w:r w:rsidRPr="00E820EC">
              <w:rPr>
                <w:rFonts w:ascii="Arial" w:hAnsi="Arial" w:cs="Arial"/>
                <w:sz w:val="18"/>
                <w:szCs w:val="18"/>
              </w:rPr>
              <w:t xml:space="preserve">Date(s) of Delivery: </w:t>
            </w:r>
            <w:r w:rsidR="00E820EC" w:rsidRPr="00E820EC">
              <w:rPr>
                <w:rFonts w:ascii="Arial" w:hAnsi="Arial" w:cs="Arial"/>
                <w:sz w:val="18"/>
                <w:szCs w:val="18"/>
              </w:rPr>
              <w:t>Friday 14</w:t>
            </w:r>
            <w:r w:rsidR="00C46C52" w:rsidRPr="00E820EC">
              <w:rPr>
                <w:rFonts w:ascii="Arial" w:hAnsi="Arial" w:cs="Arial"/>
                <w:sz w:val="18"/>
                <w:szCs w:val="18"/>
              </w:rPr>
              <w:t>/March/2025</w:t>
            </w:r>
          </w:p>
          <w:p w14:paraId="2A786758" w14:textId="77777777" w:rsidR="007E7D58" w:rsidRPr="00B46D37" w:rsidRDefault="007E7D58" w:rsidP="00C46C52">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3DB20B15" w:rsidR="007E7D58" w:rsidRPr="00D57C53" w:rsidRDefault="00D57C53" w:rsidP="007E7D58">
            <w:pPr>
              <w:spacing w:before="120" w:after="120"/>
              <w:ind w:right="936"/>
              <w:rPr>
                <w:rFonts w:ascii="Arial" w:eastAsia="Arial" w:hAnsi="Arial" w:cs="Arial"/>
                <w:iCs/>
                <w:sz w:val="18"/>
                <w:szCs w:val="18"/>
              </w:rPr>
            </w:pPr>
            <w:r w:rsidRPr="00D57C53">
              <w:rPr>
                <w:rFonts w:ascii="Arial" w:eastAsia="Arial" w:hAnsi="Arial" w:cs="Arial"/>
                <w:iCs/>
                <w:sz w:val="18"/>
                <w:szCs w:val="18"/>
              </w:rPr>
              <w:t>02/Dec/2024</w:t>
            </w: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5A70E1B3" w:rsidR="007E7D58" w:rsidRPr="00C46C52" w:rsidRDefault="00C46C52" w:rsidP="00C46C52">
            <w:pPr>
              <w:tabs>
                <w:tab w:val="left" w:pos="709"/>
              </w:tabs>
              <w:rPr>
                <w:rFonts w:ascii="Arial" w:hAnsi="Arial" w:cs="Arial"/>
                <w:sz w:val="18"/>
                <w:szCs w:val="18"/>
              </w:rPr>
            </w:pPr>
            <w:r>
              <w:rPr>
                <w:rFonts w:ascii="Arial" w:hAnsi="Arial" w:cs="Arial"/>
                <w:sz w:val="18"/>
                <w:szCs w:val="18"/>
              </w:rPr>
              <w:t>31/March/2025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shd w:val="clear" w:color="auto" w:fill="auto"/>
          </w:tcPr>
          <w:p w14:paraId="5A136ED1" w14:textId="752BE74D" w:rsidR="00D57C53" w:rsidRDefault="00D57C53" w:rsidP="007E7D58">
            <w:pPr>
              <w:pStyle w:val="Header"/>
              <w:tabs>
                <w:tab w:val="left" w:pos="709"/>
              </w:tabs>
              <w:ind w:right="3"/>
              <w:rPr>
                <w:rFonts w:ascii="Arial" w:hAnsi="Arial" w:cs="Arial"/>
                <w:iCs/>
                <w:sz w:val="18"/>
                <w:szCs w:val="18"/>
              </w:rPr>
            </w:pPr>
            <w:bookmarkStart w:id="5" w:name="_Ref377110658"/>
            <w:r w:rsidRPr="00D57C53">
              <w:rPr>
                <w:rFonts w:ascii="Arial" w:hAnsi="Arial" w:cs="Arial"/>
                <w:iCs/>
                <w:sz w:val="18"/>
                <w:szCs w:val="18"/>
                <w:highlight w:val="magenta"/>
              </w:rPr>
              <w:t>TBC once awarded</w:t>
            </w:r>
          </w:p>
          <w:p w14:paraId="58971B70" w14:textId="77777777" w:rsidR="00D57C53" w:rsidRPr="00D57C53" w:rsidRDefault="00D57C53" w:rsidP="007E7D58">
            <w:pPr>
              <w:pStyle w:val="Header"/>
              <w:tabs>
                <w:tab w:val="left" w:pos="709"/>
              </w:tabs>
              <w:ind w:right="3"/>
              <w:rPr>
                <w:rFonts w:ascii="Arial" w:hAnsi="Arial" w:cs="Arial"/>
                <w:iCs/>
                <w:sz w:val="18"/>
                <w:szCs w:val="18"/>
              </w:rPr>
            </w:pPr>
          </w:p>
          <w:p w14:paraId="1A7D4E04" w14:textId="7C05B76C" w:rsidR="007E7D58" w:rsidRPr="00B46D37" w:rsidRDefault="007E7D58" w:rsidP="007E7D58">
            <w:pPr>
              <w:pStyle w:val="Header"/>
              <w:tabs>
                <w:tab w:val="left" w:pos="709"/>
              </w:tabs>
              <w:ind w:right="3"/>
              <w:rPr>
                <w:rFonts w:ascii="Arial" w:hAnsi="Arial" w:cs="Arial"/>
                <w:sz w:val="18"/>
                <w:szCs w:val="18"/>
              </w:rPr>
            </w:pPr>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D67161E" w14:textId="77777777" w:rsidR="00D57C53" w:rsidRDefault="00D57C53" w:rsidP="00D57C53">
            <w:pPr>
              <w:pStyle w:val="Header"/>
              <w:tabs>
                <w:tab w:val="left" w:pos="709"/>
              </w:tabs>
              <w:ind w:right="3"/>
              <w:rPr>
                <w:rFonts w:ascii="Arial" w:hAnsi="Arial" w:cs="Arial"/>
                <w:iCs/>
                <w:sz w:val="18"/>
                <w:szCs w:val="18"/>
              </w:rPr>
            </w:pPr>
            <w:bookmarkStart w:id="8" w:name="_DV_M104"/>
            <w:bookmarkStart w:id="9" w:name="_DV_M110"/>
            <w:bookmarkEnd w:id="8"/>
            <w:bookmarkEnd w:id="9"/>
            <w:r w:rsidRPr="00D57C53">
              <w:rPr>
                <w:rFonts w:ascii="Arial" w:hAnsi="Arial" w:cs="Arial"/>
                <w:iCs/>
                <w:sz w:val="18"/>
                <w:szCs w:val="18"/>
                <w:highlight w:val="magenta"/>
              </w:rPr>
              <w:t>TBC once awarded</w:t>
            </w:r>
          </w:p>
          <w:p w14:paraId="75A5DE3E" w14:textId="77777777" w:rsidR="00C46C52" w:rsidRDefault="00C46C52" w:rsidP="007E7D58">
            <w:pPr>
              <w:pStyle w:val="Header"/>
              <w:tabs>
                <w:tab w:val="left" w:pos="709"/>
              </w:tabs>
              <w:rPr>
                <w:rFonts w:ascii="Arial" w:hAnsi="Arial" w:cs="Arial"/>
                <w:sz w:val="18"/>
                <w:szCs w:val="18"/>
              </w:rPr>
            </w:pPr>
          </w:p>
          <w:p w14:paraId="01A96761" w14:textId="15A4FDB6" w:rsidR="007E7D58" w:rsidRDefault="007E7D58" w:rsidP="007E7D58">
            <w:pPr>
              <w:pStyle w:val="Header"/>
              <w:tabs>
                <w:tab w:val="left" w:pos="709"/>
              </w:tabs>
              <w:rPr>
                <w:rFonts w:ascii="Arial" w:hAnsi="Arial" w:cs="Arial"/>
                <w:b/>
                <w:i/>
                <w:iCs/>
                <w:sz w:val="18"/>
                <w:szCs w:val="18"/>
              </w:rPr>
            </w:pPr>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03EC2FA" w:rsidR="007E7D58" w:rsidRDefault="00FC1519" w:rsidP="007E7D58">
            <w:pPr>
              <w:pStyle w:val="Header"/>
              <w:tabs>
                <w:tab w:val="left" w:pos="709"/>
              </w:tabs>
              <w:rPr>
                <w:rFonts w:ascii="Arial" w:hAnsi="Arial" w:cs="Arial"/>
                <w:sz w:val="18"/>
                <w:szCs w:val="18"/>
              </w:rPr>
            </w:pPr>
            <w:r>
              <w:rPr>
                <w:rFonts w:ascii="Arial" w:hAnsi="Arial" w:cs="Arial"/>
                <w:sz w:val="18"/>
                <w:szCs w:val="18"/>
              </w:rPr>
              <w:t>[</w:t>
            </w:r>
            <w:r w:rsidR="006F62EF" w:rsidRPr="00FC1519">
              <w:rPr>
                <w:rFonts w:ascii="Arial" w:hAnsi="Arial" w:cs="Arial"/>
                <w:b/>
                <w:i/>
                <w:sz w:val="18"/>
                <w:szCs w:val="18"/>
                <w:highlight w:val="cyan"/>
              </w:rPr>
              <w:t>Guidance note: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r w:rsidRPr="00FC1519">
              <w:rPr>
                <w:rFonts w:ascii="Arial" w:hAnsi="Arial" w:cs="Arial"/>
                <w:b/>
                <w:i/>
                <w:sz w:val="18"/>
                <w:szCs w:val="18"/>
                <w:highlight w:val="cyan"/>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634653B" w14:textId="7B2013DA" w:rsidR="00C46C52" w:rsidRDefault="00C46C52" w:rsidP="009179C1">
            <w:pPr>
              <w:pStyle w:val="Header"/>
              <w:tabs>
                <w:tab w:val="left" w:pos="709"/>
              </w:tabs>
              <w:rPr>
                <w:rFonts w:ascii="Arial" w:hAnsi="Arial" w:cs="Arial"/>
                <w:sz w:val="18"/>
                <w:szCs w:val="18"/>
              </w:rPr>
            </w:pPr>
            <w:r w:rsidRPr="00D57C53">
              <w:rPr>
                <w:rFonts w:ascii="Arial" w:hAnsi="Arial" w:cs="Arial"/>
                <w:sz w:val="18"/>
                <w:szCs w:val="18"/>
                <w:highlight w:val="magenta"/>
              </w:rPr>
              <w:t>TBC (possible alternative is 5x value of contract)</w:t>
            </w:r>
          </w:p>
          <w:p w14:paraId="63DBBEA0" w14:textId="77777777" w:rsidR="00C46C52" w:rsidRDefault="00C46C52" w:rsidP="009179C1">
            <w:pPr>
              <w:pStyle w:val="Header"/>
              <w:tabs>
                <w:tab w:val="left" w:pos="709"/>
              </w:tabs>
              <w:rPr>
                <w:rFonts w:ascii="Arial" w:hAnsi="Arial" w:cs="Arial"/>
                <w:sz w:val="18"/>
                <w:szCs w:val="18"/>
              </w:rPr>
            </w:pPr>
          </w:p>
          <w:p w14:paraId="787ED3D4" w14:textId="331C6858"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34915FC8" w14:textId="77777777" w:rsidR="009179C1" w:rsidRDefault="009179C1" w:rsidP="009179C1">
            <w:pPr>
              <w:pStyle w:val="Header"/>
              <w:tabs>
                <w:tab w:val="left" w:pos="709"/>
              </w:tabs>
              <w:rPr>
                <w:rFonts w:ascii="Arial" w:hAnsi="Arial" w:cs="Arial"/>
                <w:sz w:val="18"/>
                <w:szCs w:val="18"/>
              </w:rPr>
            </w:pPr>
            <w:r w:rsidRPr="009179C1">
              <w:rPr>
                <w:rFonts w:ascii="Arial" w:hAnsi="Arial" w:cs="Arial"/>
                <w:sz w:val="18"/>
                <w:szCs w:val="18"/>
              </w:rPr>
              <w:t>Or</w:t>
            </w:r>
          </w:p>
          <w:p w14:paraId="497F8943" w14:textId="77777777" w:rsidR="00C46C52" w:rsidRDefault="00C46C52" w:rsidP="009179C1">
            <w:pPr>
              <w:pStyle w:val="Header"/>
              <w:tabs>
                <w:tab w:val="left" w:pos="709"/>
              </w:tabs>
              <w:rPr>
                <w:rFonts w:ascii="Arial" w:hAnsi="Arial" w:cs="Arial"/>
                <w:sz w:val="18"/>
                <w:szCs w:val="18"/>
              </w:rPr>
            </w:pPr>
          </w:p>
          <w:p w14:paraId="5AAEAA04" w14:textId="4814478F" w:rsidR="00643F0F" w:rsidRDefault="009179C1" w:rsidP="009179C1">
            <w:pPr>
              <w:pStyle w:val="Header"/>
              <w:tabs>
                <w:tab w:val="left" w:pos="709"/>
              </w:tabs>
              <w:rPr>
                <w:rFonts w:ascii="Arial" w:hAnsi="Arial" w:cs="Arial"/>
                <w:sz w:val="18"/>
                <w:szCs w:val="18"/>
              </w:rPr>
            </w:pPr>
            <w:r w:rsidRPr="00C110C4">
              <w:rPr>
                <w:rFonts w:ascii="Arial" w:hAnsi="Arial" w:cs="Arial"/>
                <w:sz w:val="18"/>
                <w:szCs w:val="18"/>
                <w:highlight w:val="yellow"/>
              </w:rPr>
              <w:t>[</w:t>
            </w:r>
            <w:r w:rsidRPr="00C110C4">
              <w:rPr>
                <w:rFonts w:ascii="Arial" w:hAnsi="Arial" w:cs="Arial"/>
                <w:b/>
                <w:bCs/>
                <w:sz w:val="18"/>
                <w:szCs w:val="18"/>
                <w:highlight w:val="yellow"/>
              </w:rPr>
              <w:t>Insert an alternative cap (Value / % of contract value) on the Contractor’s liability, providing the risk assessment has been undertaken before using this option</w:t>
            </w:r>
            <w:r w:rsidRPr="009179C1">
              <w:rPr>
                <w:rFonts w:ascii="Arial" w:hAnsi="Arial" w:cs="Arial"/>
                <w:sz w:val="18"/>
                <w:szCs w:val="18"/>
              </w:rPr>
              <w:t>]</w:t>
            </w:r>
          </w:p>
          <w:p w14:paraId="27C81191" w14:textId="77777777" w:rsidR="009179C1" w:rsidRDefault="009179C1" w:rsidP="009179C1">
            <w:pPr>
              <w:pStyle w:val="Header"/>
              <w:tabs>
                <w:tab w:val="left" w:pos="709"/>
              </w:tabs>
              <w:rPr>
                <w:rFonts w:ascii="Arial" w:hAnsi="Arial" w:cs="Arial"/>
                <w:b/>
                <w:i/>
                <w:sz w:val="18"/>
                <w:szCs w:val="18"/>
                <w:highlight w:val="cyan"/>
              </w:rPr>
            </w:pPr>
          </w:p>
          <w:p w14:paraId="12437796" w14:textId="442FD2E1" w:rsidR="00622BBD" w:rsidRDefault="00622BBD" w:rsidP="00622BBD">
            <w:pPr>
              <w:pStyle w:val="Header"/>
              <w:tabs>
                <w:tab w:val="left" w:pos="709"/>
              </w:tabs>
              <w:rPr>
                <w:rFonts w:ascii="Arial" w:hAnsi="Arial" w:cs="Arial"/>
                <w:b/>
                <w:i/>
                <w:sz w:val="18"/>
                <w:szCs w:val="18"/>
              </w:rPr>
            </w:pPr>
            <w:r w:rsidRPr="003E0478">
              <w:rPr>
                <w:rFonts w:ascii="Arial" w:hAnsi="Arial" w:cs="Arial"/>
                <w:b/>
                <w:i/>
                <w:sz w:val="18"/>
                <w:szCs w:val="18"/>
                <w:highlight w:val="cyan"/>
              </w:rPr>
              <w:t xml:space="preserve">[Guidance note: </w:t>
            </w:r>
            <w:r w:rsidR="009F7160">
              <w:rPr>
                <w:rFonts w:ascii="Arial" w:hAnsi="Arial" w:cs="Arial"/>
                <w:b/>
                <w:i/>
                <w:sz w:val="18"/>
                <w:szCs w:val="18"/>
                <w:highlight w:val="cyan"/>
              </w:rPr>
              <w:t xml:space="preserve">The </w:t>
            </w:r>
            <w:r w:rsidR="009F7160" w:rsidRPr="00C110C4">
              <w:rPr>
                <w:rFonts w:ascii="Arial" w:hAnsi="Arial" w:cs="Arial"/>
                <w:b/>
                <w:i/>
                <w:sz w:val="18"/>
                <w:szCs w:val="18"/>
                <w:highlight w:val="cyan"/>
              </w:rPr>
              <w:t xml:space="preserve">level of </w:t>
            </w:r>
            <w:r w:rsidR="009F7160" w:rsidRPr="007940DD">
              <w:rPr>
                <w:rFonts w:ascii="Arial" w:hAnsi="Arial" w:cs="Arial"/>
                <w:b/>
                <w:i/>
                <w:sz w:val="18"/>
                <w:szCs w:val="18"/>
                <w:highlight w:val="cyan"/>
              </w:rPr>
              <w:t xml:space="preserve">liability </w:t>
            </w:r>
            <w:r w:rsidR="003646C1">
              <w:rPr>
                <w:rFonts w:ascii="Arial" w:hAnsi="Arial" w:cs="Arial"/>
                <w:b/>
                <w:i/>
                <w:sz w:val="18"/>
                <w:szCs w:val="18"/>
                <w:highlight w:val="cyan"/>
              </w:rPr>
              <w:t xml:space="preserve">is </w:t>
            </w:r>
            <w:r w:rsidR="009F7160" w:rsidRPr="007940DD">
              <w:rPr>
                <w:rFonts w:ascii="Arial" w:hAnsi="Arial" w:cs="Arial"/>
                <w:b/>
                <w:i/>
                <w:sz w:val="18"/>
                <w:szCs w:val="18"/>
                <w:highlight w:val="cyan"/>
              </w:rPr>
              <w:t>£5m</w:t>
            </w:r>
            <w:r w:rsidR="007940DD" w:rsidRPr="007940DD">
              <w:rPr>
                <w:rFonts w:ascii="Arial" w:hAnsi="Arial" w:cs="Arial"/>
                <w:b/>
                <w:i/>
                <w:sz w:val="18"/>
                <w:szCs w:val="18"/>
                <w:highlight w:val="cyan"/>
              </w:rPr>
              <w:t xml:space="preserve"> </w:t>
            </w:r>
            <w:r w:rsidR="009F7160" w:rsidRPr="007940DD">
              <w:rPr>
                <w:rFonts w:ascii="Arial" w:hAnsi="Arial" w:cs="Arial"/>
                <w:b/>
                <w:i/>
                <w:sz w:val="18"/>
                <w:szCs w:val="18"/>
                <w:highlight w:val="cyan"/>
              </w:rPr>
              <w:t xml:space="preserve">and this is reflected in clause 13.2.1. In certain circumstances, this level can be </w:t>
            </w:r>
            <w:r w:rsidR="009F7160">
              <w:rPr>
                <w:rFonts w:ascii="Arial" w:hAnsi="Arial" w:cs="Arial"/>
                <w:b/>
                <w:i/>
                <w:sz w:val="18"/>
                <w:szCs w:val="18"/>
                <w:highlight w:val="cyan"/>
              </w:rPr>
              <w:t xml:space="preserve">reduced. </w:t>
            </w:r>
            <w:r w:rsidR="00E567F8">
              <w:rPr>
                <w:rFonts w:ascii="Arial" w:hAnsi="Arial" w:cs="Arial"/>
                <w:b/>
                <w:i/>
                <w:sz w:val="18"/>
                <w:szCs w:val="18"/>
                <w:highlight w:val="cyan"/>
              </w:rPr>
              <w:t>To assist,</w:t>
            </w:r>
            <w:r>
              <w:rPr>
                <w:rFonts w:ascii="Arial" w:hAnsi="Arial" w:cs="Arial"/>
                <w:b/>
                <w:i/>
                <w:sz w:val="18"/>
                <w:szCs w:val="18"/>
                <w:highlight w:val="cyan"/>
              </w:rPr>
              <w:t xml:space="preserve"> </w:t>
            </w:r>
            <w:r w:rsidR="00E567F8">
              <w:rPr>
                <w:rFonts w:ascii="Arial" w:hAnsi="Arial" w:cs="Arial"/>
                <w:b/>
                <w:i/>
                <w:sz w:val="18"/>
                <w:szCs w:val="18"/>
                <w:highlight w:val="cyan"/>
              </w:rPr>
              <w:t>y</w:t>
            </w:r>
            <w:r>
              <w:rPr>
                <w:rFonts w:ascii="Arial" w:hAnsi="Arial" w:cs="Arial"/>
                <w:b/>
                <w:i/>
                <w:sz w:val="18"/>
                <w:szCs w:val="18"/>
                <w:highlight w:val="cyan"/>
              </w:rPr>
              <w:t xml:space="preserve">ou may </w:t>
            </w:r>
            <w:r w:rsidR="00E567F8">
              <w:rPr>
                <w:rFonts w:ascii="Arial" w:hAnsi="Arial" w:cs="Arial"/>
                <w:b/>
                <w:i/>
                <w:sz w:val="18"/>
                <w:szCs w:val="18"/>
                <w:highlight w:val="cyan"/>
              </w:rPr>
              <w:t>wish</w:t>
            </w:r>
            <w:r>
              <w:rPr>
                <w:rFonts w:ascii="Arial" w:hAnsi="Arial" w:cs="Arial"/>
                <w:b/>
                <w:i/>
                <w:sz w:val="18"/>
                <w:szCs w:val="18"/>
                <w:highlight w:val="cyan"/>
              </w:rPr>
              <w:t xml:space="preserve"> to undertake a risk assessment </w:t>
            </w:r>
            <w:r w:rsidR="00E567F8">
              <w:rPr>
                <w:rFonts w:ascii="Arial" w:hAnsi="Arial" w:cs="Arial"/>
                <w:b/>
                <w:i/>
                <w:sz w:val="18"/>
                <w:szCs w:val="18"/>
                <w:highlight w:val="cyan"/>
              </w:rPr>
              <w:t xml:space="preserve">using the guidance/tools available </w:t>
            </w:r>
            <w:r>
              <w:rPr>
                <w:rFonts w:ascii="Arial" w:hAnsi="Arial" w:cs="Arial"/>
                <w:b/>
                <w:i/>
                <w:sz w:val="18"/>
                <w:szCs w:val="18"/>
                <w:highlight w:val="cyan"/>
              </w:rPr>
              <w:t xml:space="preserve">on </w:t>
            </w:r>
            <w:r w:rsidR="007C3600">
              <w:rPr>
                <w:rFonts w:ascii="Arial" w:hAnsi="Arial" w:cs="Arial"/>
                <w:b/>
                <w:i/>
                <w:sz w:val="18"/>
                <w:szCs w:val="18"/>
                <w:highlight w:val="cyan"/>
              </w:rPr>
              <w:t>MyBuy</w:t>
            </w:r>
            <w:r w:rsidR="009F7160">
              <w:rPr>
                <w:rFonts w:ascii="Arial" w:hAnsi="Arial" w:cs="Arial"/>
                <w:b/>
                <w:i/>
                <w:sz w:val="18"/>
                <w:szCs w:val="18"/>
                <w:highlight w:val="cyan"/>
              </w:rPr>
              <w:t>.</w:t>
            </w:r>
            <w:r w:rsidRPr="003E0478">
              <w:rPr>
                <w:rFonts w:ascii="Arial" w:hAnsi="Arial" w:cs="Arial"/>
                <w:b/>
                <w:i/>
                <w:sz w:val="18"/>
                <w:szCs w:val="18"/>
                <w:highlight w:val="cyan"/>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C3ADA03" w14:textId="2BD4DDA5" w:rsidR="00C46C52" w:rsidRPr="00B46D37" w:rsidRDefault="00C46C52" w:rsidP="00C46C52">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Ruth Hughes </w:t>
            </w:r>
            <w:r w:rsidR="00D57C53">
              <w:rPr>
                <w:rFonts w:ascii="Arial" w:hAnsi="Arial" w:cs="Arial"/>
                <w:sz w:val="18"/>
                <w:szCs w:val="18"/>
              </w:rPr>
              <w:t>(ruth.hughes@environment-agency.gov.uk)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D011F55" w:rsidR="007E7D58" w:rsidRPr="00B46D37" w:rsidRDefault="00C46C5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Jed Nicholson </w:t>
            </w:r>
            <w:r w:rsidR="00D57C53">
              <w:rPr>
                <w:rFonts w:ascii="Arial" w:hAnsi="Arial" w:cs="Arial"/>
                <w:sz w:val="18"/>
                <w:szCs w:val="18"/>
              </w:rPr>
              <w:t>(jed.nicholson@environment-agency.gov.uk)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2F1BF66B"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Default="007E7D58" w:rsidP="007E7D58">
            <w:pPr>
              <w:pStyle w:val="BodyText3"/>
              <w:keepNext/>
              <w:tabs>
                <w:tab w:val="left" w:pos="709"/>
              </w:tabs>
              <w:spacing w:after="0" w:line="240" w:lineRule="auto"/>
              <w:rPr>
                <w:rFonts w:ascii="Arial" w:hAnsi="Arial" w:cs="Arial"/>
                <w:sz w:val="18"/>
                <w:szCs w:val="18"/>
              </w:rPr>
            </w:pPr>
          </w:p>
          <w:p w14:paraId="71E1B359" w14:textId="7AAA4328" w:rsidR="00B74D69" w:rsidRDefault="00B74D69" w:rsidP="007E7D58">
            <w:pPr>
              <w:pStyle w:val="BodyText3"/>
              <w:keepNext/>
              <w:tabs>
                <w:tab w:val="left" w:pos="709"/>
              </w:tabs>
              <w:spacing w:after="0" w:line="240" w:lineRule="auto"/>
              <w:rPr>
                <w:rFonts w:ascii="Arial" w:hAnsi="Arial" w:cs="Arial"/>
                <w:iCs/>
                <w:sz w:val="18"/>
                <w:szCs w:val="18"/>
              </w:rPr>
            </w:pPr>
            <w:r w:rsidRPr="00D57C53">
              <w:rPr>
                <w:rFonts w:ascii="Arial" w:hAnsi="Arial" w:cs="Arial"/>
                <w:iCs/>
                <w:sz w:val="18"/>
                <w:szCs w:val="18"/>
                <w:highlight w:val="magenta"/>
              </w:rPr>
              <w:t>TBC once awarded</w:t>
            </w:r>
          </w:p>
          <w:p w14:paraId="420E68DF" w14:textId="77777777" w:rsidR="00B74D69" w:rsidRPr="00B46D37" w:rsidRDefault="00B74D69"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1AA3DE3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C46C52">
              <w:rPr>
                <w:rFonts w:ascii="Arial" w:hAnsi="Arial" w:cs="Arial"/>
                <w:bCs/>
                <w:iCs/>
                <w:sz w:val="18"/>
                <w:szCs w:val="18"/>
              </w:rPr>
              <w:t>B (</w:t>
            </w:r>
            <w:r w:rsidR="0062693F">
              <w:rPr>
                <w:rFonts w:ascii="Arial" w:hAnsi="Arial" w:cs="Arial"/>
                <w:b/>
                <w:iCs/>
                <w:sz w:val="18"/>
                <w:szCs w:val="18"/>
                <w:highlight w:val="yellow"/>
              </w:rPr>
              <w:t>Default)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2DFD6B3E"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Option B: Customer ownership of all New IPR with limited Contractor rights to all New IPR </w:t>
            </w:r>
            <w:proofErr w:type="gramStart"/>
            <w:r w:rsidRPr="00775FBA">
              <w:rPr>
                <w:rFonts w:ascii="Arial" w:hAnsi="Arial" w:cs="Arial"/>
                <w:b/>
                <w:i/>
                <w:sz w:val="18"/>
                <w:szCs w:val="18"/>
                <w:highlight w:val="cyan"/>
              </w:rPr>
              <w:t>in order to</w:t>
            </w:r>
            <w:proofErr w:type="gramEnd"/>
            <w:r w:rsidRPr="00775FBA">
              <w:rPr>
                <w:rFonts w:ascii="Arial" w:hAnsi="Arial" w:cs="Arial"/>
                <w:b/>
                <w:i/>
                <w:sz w:val="18"/>
                <w:szCs w:val="18"/>
                <w:highlight w:val="cyan"/>
              </w:rPr>
              <w:t xml:space="preserve"> deliver the Agreement.</w:t>
            </w:r>
          </w:p>
          <w:p w14:paraId="699605EB" w14:textId="0B2F721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26DE5A69" w14:textId="0394AF18" w:rsidR="003B3580" w:rsidRDefault="001D60C4" w:rsidP="007E7D58">
            <w:pPr>
              <w:pStyle w:val="Header"/>
              <w:tabs>
                <w:tab w:val="left" w:pos="709"/>
              </w:tabs>
              <w:ind w:right="3"/>
              <w:rPr>
                <w:rFonts w:ascii="Arial" w:eastAsia="Arial" w:hAnsi="Arial" w:cs="Arial"/>
                <w:i/>
                <w:sz w:val="18"/>
                <w:szCs w:val="18"/>
              </w:rPr>
            </w:pPr>
            <w:r w:rsidRPr="00D57C53">
              <w:rPr>
                <w:rFonts w:ascii="Arial" w:hAnsi="Arial" w:cs="Arial"/>
                <w:iCs/>
                <w:sz w:val="18"/>
                <w:szCs w:val="18"/>
                <w:highlight w:val="magenta"/>
              </w:rPr>
              <w:t>TBC once awarded</w:t>
            </w:r>
            <w:r>
              <w:rPr>
                <w:rFonts w:ascii="Arial" w:hAnsi="Arial" w:cs="Arial"/>
                <w:iCs/>
                <w:sz w:val="18"/>
                <w:szCs w:val="18"/>
              </w:rPr>
              <w:t>-</w:t>
            </w:r>
            <w:r w:rsidR="003B3580">
              <w:rPr>
                <w:rFonts w:ascii="Arial" w:eastAsia="Arial" w:hAnsi="Arial" w:cs="Arial"/>
                <w:i/>
                <w:sz w:val="18"/>
                <w:szCs w:val="18"/>
              </w:rPr>
              <w:t xml:space="preserve"> – to be discussed with successful contractor </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r w:rsidRPr="00060369">
              <w:rPr>
                <w:rFonts w:ascii="Arial" w:eastAsia="Arial" w:hAnsi="Arial" w:cs="Arial"/>
                <w:b/>
                <w:i/>
                <w:sz w:val="18"/>
                <w:szCs w:val="18"/>
                <w:highlight w:val="yellow"/>
              </w:rPr>
              <w:t>insert</w:t>
            </w: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r w:rsidRPr="00060369">
              <w:rPr>
                <w:rFonts w:ascii="Arial" w:eastAsia="Arial" w:hAnsi="Arial" w:cs="Arial"/>
                <w:color w:val="000000"/>
                <w:sz w:val="18"/>
                <w:szCs w:val="18"/>
              </w:rPr>
              <w:t>]</w:t>
            </w:r>
          </w:p>
          <w:p w14:paraId="4AC4472A" w14:textId="166AEEB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hAnsi="Arial" w:cs="Arial"/>
                <w:b/>
                <w:i/>
                <w:sz w:val="18"/>
                <w:szCs w:val="18"/>
              </w:rPr>
              <w:lastRenderedPageBreak/>
              <w:t>[</w:t>
            </w:r>
            <w:r w:rsidRPr="00775FBA">
              <w:rPr>
                <w:rFonts w:ascii="Arial" w:hAnsi="Arial" w:cs="Arial"/>
                <w:b/>
                <w:i/>
                <w:sz w:val="18"/>
                <w:szCs w:val="18"/>
                <w:highlight w:val="cyan"/>
              </w:rPr>
              <w:t xml:space="preserve">Guidance note: See clause </w:t>
            </w:r>
            <w:r>
              <w:rPr>
                <w:rFonts w:ascii="Arial" w:hAnsi="Arial" w:cs="Arial"/>
                <w:b/>
                <w:i/>
                <w:sz w:val="18"/>
                <w:szCs w:val="18"/>
                <w:highlight w:val="cyan"/>
              </w:rPr>
              <w:t>9</w:t>
            </w:r>
            <w:r w:rsidRPr="00775FBA">
              <w:rPr>
                <w:rFonts w:ascii="Arial" w:hAnsi="Arial" w:cs="Arial"/>
                <w:b/>
                <w:i/>
                <w:sz w:val="18"/>
                <w:szCs w:val="18"/>
                <w:highlight w:val="cyan"/>
              </w:rPr>
              <w:t xml:space="preserve"> of the term</w:t>
            </w:r>
            <w:r w:rsidR="004028F1">
              <w:rPr>
                <w:rFonts w:ascii="Arial" w:hAnsi="Arial" w:cs="Arial"/>
                <w:b/>
                <w:i/>
                <w:sz w:val="18"/>
                <w:szCs w:val="18"/>
                <w:highlight w:val="cyan"/>
              </w:rPr>
              <w:t>s</w:t>
            </w:r>
            <w:r w:rsidRPr="00775FBA">
              <w:rPr>
                <w:rFonts w:ascii="Arial" w:hAnsi="Arial" w:cs="Arial"/>
                <w:b/>
                <w:i/>
                <w:sz w:val="18"/>
                <w:szCs w:val="18"/>
                <w:highlight w:val="cyan"/>
              </w:rPr>
              <w:t xml:space="preserve"> and conditions for further details]</w:t>
            </w: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3587" w:type="pct"/>
            <w:gridSpan w:val="2"/>
            <w:shd w:val="clear" w:color="auto" w:fill="auto"/>
          </w:tcPr>
          <w:tbl>
            <w:tblPr>
              <w:tblW w:w="0" w:type="auto"/>
              <w:tblLook w:val="04A0" w:firstRow="1" w:lastRow="0" w:firstColumn="1" w:lastColumn="0" w:noHBand="0" w:noVBand="1"/>
            </w:tblPr>
            <w:tblGrid>
              <w:gridCol w:w="2436"/>
              <w:gridCol w:w="3816"/>
            </w:tblGrid>
            <w:tr w:rsidR="007E7D58" w14:paraId="430CB4B5" w14:textId="77777777" w:rsidTr="001D60C4">
              <w:tc>
                <w:tcPr>
                  <w:tcW w:w="2436" w:type="dxa"/>
                </w:tcPr>
                <w:p w14:paraId="6B8282B9" w14:textId="3CEA9699" w:rsidR="007E7D58" w:rsidRPr="00CA4BA2" w:rsidRDefault="007E7D58" w:rsidP="003B3580">
                  <w:pPr>
                    <w:pStyle w:val="Header"/>
                    <w:tabs>
                      <w:tab w:val="left" w:pos="709"/>
                    </w:tabs>
                    <w:ind w:right="3"/>
                    <w:rPr>
                      <w:rFonts w:ascii="Arial" w:hAnsi="Arial" w:cs="Arial"/>
                      <w:b/>
                      <w:sz w:val="18"/>
                      <w:szCs w:val="18"/>
                    </w:rPr>
                  </w:pPr>
                  <w:r w:rsidRPr="00CA4BA2">
                    <w:rPr>
                      <w:rFonts w:ascii="Arial" w:hAnsi="Arial" w:cs="Arial"/>
                      <w:b/>
                      <w:sz w:val="18"/>
                      <w:szCs w:val="18"/>
                    </w:rPr>
                    <w:t>Customer:</w:t>
                  </w:r>
                  <w:r w:rsidR="003B3580">
                    <w:rPr>
                      <w:rFonts w:ascii="Arial" w:hAnsi="Arial" w:cs="Arial"/>
                      <w:b/>
                      <w:sz w:val="18"/>
                      <w:szCs w:val="18"/>
                    </w:rPr>
                    <w:t xml:space="preserve">    </w:t>
                  </w:r>
                </w:p>
              </w:tc>
              <w:tc>
                <w:tcPr>
                  <w:tcW w:w="3816"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1D60C4">
              <w:tc>
                <w:tcPr>
                  <w:tcW w:w="2436" w:type="dxa"/>
                </w:tcPr>
                <w:p w14:paraId="18E23FEB" w14:textId="77777777" w:rsidR="001D60C4" w:rsidRDefault="001D60C4" w:rsidP="001D60C4">
                  <w:pPr>
                    <w:pStyle w:val="Header"/>
                    <w:tabs>
                      <w:tab w:val="left" w:pos="709"/>
                    </w:tabs>
                    <w:ind w:right="3"/>
                    <w:rPr>
                      <w:rFonts w:ascii="Arial" w:hAnsi="Arial" w:cs="Arial"/>
                      <w:sz w:val="18"/>
                      <w:szCs w:val="18"/>
                      <w:lang w:val="en-GB"/>
                    </w:rPr>
                  </w:pPr>
                  <w:r>
                    <w:rPr>
                      <w:rFonts w:ascii="Arial" w:hAnsi="Arial" w:cs="Arial"/>
                      <w:sz w:val="18"/>
                      <w:szCs w:val="18"/>
                      <w:lang w:val="en-GB"/>
                    </w:rPr>
                    <w:t xml:space="preserve">Environment Agency, </w:t>
                  </w:r>
                </w:p>
                <w:p w14:paraId="2B2FF2BD" w14:textId="77777777" w:rsidR="001D60C4" w:rsidRDefault="001D60C4" w:rsidP="001D60C4">
                  <w:pPr>
                    <w:pStyle w:val="Header"/>
                    <w:tabs>
                      <w:tab w:val="left" w:pos="709"/>
                    </w:tabs>
                    <w:ind w:right="3"/>
                    <w:rPr>
                      <w:rFonts w:ascii="Arial" w:hAnsi="Arial" w:cs="Arial"/>
                      <w:sz w:val="18"/>
                      <w:szCs w:val="18"/>
                      <w:lang w:val="en-GB"/>
                    </w:rPr>
                  </w:pPr>
                  <w:r w:rsidRPr="001D60C4">
                    <w:rPr>
                      <w:rFonts w:ascii="Arial" w:hAnsi="Arial" w:cs="Arial"/>
                      <w:sz w:val="18"/>
                      <w:szCs w:val="18"/>
                      <w:lang w:val="en-GB"/>
                    </w:rPr>
                    <w:t>Red Kite House,</w:t>
                  </w:r>
                </w:p>
                <w:p w14:paraId="6F2903F7" w14:textId="698009FC" w:rsidR="001D60C4" w:rsidRDefault="001D60C4" w:rsidP="001D60C4">
                  <w:pPr>
                    <w:pStyle w:val="Header"/>
                    <w:tabs>
                      <w:tab w:val="left" w:pos="709"/>
                    </w:tabs>
                    <w:ind w:right="3"/>
                    <w:rPr>
                      <w:rFonts w:ascii="Arial" w:hAnsi="Arial" w:cs="Arial"/>
                      <w:sz w:val="18"/>
                      <w:szCs w:val="18"/>
                      <w:lang w:val="en-GB"/>
                    </w:rPr>
                  </w:pPr>
                  <w:proofErr w:type="spellStart"/>
                  <w:r w:rsidRPr="001D60C4">
                    <w:rPr>
                      <w:rFonts w:ascii="Arial" w:hAnsi="Arial" w:cs="Arial"/>
                      <w:sz w:val="18"/>
                      <w:szCs w:val="18"/>
                      <w:lang w:val="en-GB"/>
                    </w:rPr>
                    <w:t>Howbery</w:t>
                  </w:r>
                  <w:proofErr w:type="spellEnd"/>
                  <w:r w:rsidRPr="001D60C4">
                    <w:rPr>
                      <w:rFonts w:ascii="Arial" w:hAnsi="Arial" w:cs="Arial"/>
                      <w:sz w:val="18"/>
                      <w:szCs w:val="18"/>
                      <w:lang w:val="en-GB"/>
                    </w:rPr>
                    <w:t xml:space="preserve"> Park, Wallingford, </w:t>
                  </w:r>
                </w:p>
                <w:p w14:paraId="449EE443" w14:textId="60A68429" w:rsidR="001D60C4" w:rsidRPr="001D60C4" w:rsidRDefault="001D60C4" w:rsidP="001D60C4">
                  <w:pPr>
                    <w:pStyle w:val="Header"/>
                    <w:tabs>
                      <w:tab w:val="left" w:pos="709"/>
                    </w:tabs>
                    <w:ind w:right="3"/>
                    <w:rPr>
                      <w:rFonts w:ascii="Arial" w:hAnsi="Arial" w:cs="Arial"/>
                      <w:sz w:val="18"/>
                      <w:szCs w:val="18"/>
                      <w:lang w:val="en-GB"/>
                    </w:rPr>
                  </w:pPr>
                  <w:r w:rsidRPr="001D60C4">
                    <w:rPr>
                      <w:rFonts w:ascii="Arial" w:hAnsi="Arial" w:cs="Arial"/>
                      <w:sz w:val="18"/>
                      <w:szCs w:val="18"/>
                      <w:lang w:val="en-GB"/>
                    </w:rPr>
                    <w:t>OX10 8BD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2051F599" w14:textId="4056EFB4" w:rsidR="007E7D58"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Attention:</w:t>
                  </w:r>
                  <w:r w:rsidR="001D60C4">
                    <w:rPr>
                      <w:rFonts w:ascii="Arial" w:hAnsi="Arial" w:cs="Arial"/>
                      <w:sz w:val="18"/>
                      <w:szCs w:val="18"/>
                    </w:rPr>
                    <w:t xml:space="preserve"> </w:t>
                  </w:r>
                  <w:r w:rsidR="00B74D69">
                    <w:rPr>
                      <w:rFonts w:ascii="Arial" w:hAnsi="Arial" w:cs="Arial"/>
                      <w:b/>
                      <w:sz w:val="18"/>
                      <w:szCs w:val="18"/>
                    </w:rPr>
                    <w:t>Ruth Hughes</w:t>
                  </w:r>
                </w:p>
                <w:p w14:paraId="6246DD20" w14:textId="77777777" w:rsidR="00B74D69" w:rsidRPr="00B74D69" w:rsidRDefault="00B74D69" w:rsidP="007E7D58">
                  <w:pPr>
                    <w:pStyle w:val="Header"/>
                    <w:tabs>
                      <w:tab w:val="left" w:pos="709"/>
                    </w:tabs>
                    <w:ind w:right="3"/>
                    <w:rPr>
                      <w:rFonts w:ascii="Arial" w:hAnsi="Arial" w:cs="Arial"/>
                      <w:bCs/>
                      <w:sz w:val="18"/>
                      <w:szCs w:val="18"/>
                    </w:rPr>
                  </w:pPr>
                </w:p>
                <w:p w14:paraId="44FAA13A" w14:textId="40B28BAA"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1D60C4">
                    <w:rPr>
                      <w:rFonts w:ascii="Arial" w:hAnsi="Arial" w:cs="Arial"/>
                      <w:sz w:val="18"/>
                      <w:szCs w:val="18"/>
                    </w:rPr>
                    <w:t>ruth.hughes@environment-agency.gov.uk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816" w:type="dxa"/>
                </w:tcPr>
                <w:p w14:paraId="225EB53B" w14:textId="77777777" w:rsidR="001D60C4" w:rsidRDefault="001D60C4" w:rsidP="007E7D58">
                  <w:pPr>
                    <w:pStyle w:val="Header"/>
                    <w:tabs>
                      <w:tab w:val="left" w:pos="709"/>
                    </w:tabs>
                    <w:ind w:right="3"/>
                    <w:rPr>
                      <w:rFonts w:ascii="Arial" w:eastAsia="Arial" w:hAnsi="Arial" w:cs="Arial"/>
                      <w:i/>
                      <w:sz w:val="18"/>
                      <w:szCs w:val="18"/>
                    </w:rPr>
                  </w:pPr>
                  <w:r w:rsidRPr="00D57C53">
                    <w:rPr>
                      <w:rFonts w:ascii="Arial" w:hAnsi="Arial" w:cs="Arial"/>
                      <w:iCs/>
                      <w:sz w:val="18"/>
                      <w:szCs w:val="18"/>
                      <w:highlight w:val="magenta"/>
                    </w:rPr>
                    <w:t>TBC once awarded</w:t>
                  </w:r>
                  <w:r>
                    <w:rPr>
                      <w:rFonts w:ascii="Arial" w:hAnsi="Arial" w:cs="Arial"/>
                      <w:iCs/>
                      <w:sz w:val="18"/>
                      <w:szCs w:val="18"/>
                    </w:rPr>
                    <w:t>-</w:t>
                  </w:r>
                  <w:r>
                    <w:rPr>
                      <w:rFonts w:ascii="Arial" w:eastAsia="Arial" w:hAnsi="Arial" w:cs="Arial"/>
                      <w:i/>
                      <w:sz w:val="18"/>
                      <w:szCs w:val="18"/>
                    </w:rPr>
                    <w:t xml:space="preserve"> </w:t>
                  </w:r>
                </w:p>
                <w:p w14:paraId="71C72116" w14:textId="70811064"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1D60C4">
              <w:trPr>
                <w:gridAfter w:val="1"/>
                <w:wAfter w:w="3816" w:type="dxa"/>
              </w:trPr>
              <w:tc>
                <w:tcPr>
                  <w:tcW w:w="2436"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note: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179"/>
              <w:gridCol w:w="1951"/>
              <w:gridCol w:w="2122"/>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1593A3A3" w14:textId="77777777" w:rsidR="001D60C4" w:rsidRDefault="001D60C4" w:rsidP="001D60C4">
                  <w:pPr>
                    <w:pStyle w:val="Header"/>
                    <w:tabs>
                      <w:tab w:val="left" w:pos="709"/>
                    </w:tabs>
                    <w:ind w:right="3"/>
                    <w:rPr>
                      <w:rFonts w:ascii="Arial" w:eastAsia="Arial" w:hAnsi="Arial" w:cs="Arial"/>
                      <w:i/>
                      <w:sz w:val="18"/>
                      <w:szCs w:val="18"/>
                    </w:rPr>
                  </w:pPr>
                  <w:r w:rsidRPr="00D57C53">
                    <w:rPr>
                      <w:rFonts w:ascii="Arial" w:hAnsi="Arial" w:cs="Arial"/>
                      <w:iCs/>
                      <w:sz w:val="18"/>
                      <w:szCs w:val="18"/>
                      <w:highlight w:val="magenta"/>
                    </w:rPr>
                    <w:t>TBC once awarded</w:t>
                  </w:r>
                  <w:r>
                    <w:rPr>
                      <w:rFonts w:ascii="Arial" w:hAnsi="Arial" w:cs="Arial"/>
                      <w:iCs/>
                      <w:sz w:val="18"/>
                      <w:szCs w:val="18"/>
                    </w:rPr>
                    <w:t>-</w:t>
                  </w:r>
                  <w:r>
                    <w:rPr>
                      <w:rFonts w:ascii="Arial" w:eastAsia="Arial" w:hAnsi="Arial" w:cs="Arial"/>
                      <w:i/>
                      <w:sz w:val="18"/>
                      <w:szCs w:val="18"/>
                    </w:rPr>
                    <w:t xml:space="preserve"> </w:t>
                  </w:r>
                </w:p>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00A1E155" w14:textId="4C9DA314" w:rsidR="007E7D58" w:rsidRPr="00060369" w:rsidRDefault="003B3580" w:rsidP="003B3580">
            <w:pPr>
              <w:tabs>
                <w:tab w:val="left" w:pos="709"/>
              </w:tabs>
              <w:rPr>
                <w:rFonts w:ascii="Arial" w:hAnsi="Arial" w:cs="Arial"/>
                <w:sz w:val="18"/>
                <w:szCs w:val="18"/>
              </w:rPr>
            </w:pPr>
            <w:r w:rsidRPr="001D60C4">
              <w:rPr>
                <w:rFonts w:ascii="Arial" w:hAnsi="Arial" w:cs="Arial"/>
                <w:sz w:val="18"/>
                <w:szCs w:val="18"/>
                <w:highlight w:val="magenta"/>
              </w:rPr>
              <w:t>TBC - See Standard Contract Terms and Conditions. No additional procedures and policies required.</w:t>
            </w: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03BDE3AB" w:rsidR="007E7D58" w:rsidRPr="00607C0A" w:rsidRDefault="003B3580" w:rsidP="003B3580">
            <w:pPr>
              <w:spacing w:before="120" w:after="120"/>
              <w:rPr>
                <w:rFonts w:ascii="Arial" w:hAnsi="Arial" w:cs="Arial"/>
                <w:b/>
                <w:i/>
                <w:sz w:val="18"/>
                <w:szCs w:val="18"/>
              </w:rPr>
            </w:pPr>
            <w:r>
              <w:rPr>
                <w:rFonts w:ascii="Arial" w:eastAsia="Arial" w:hAnsi="Arial" w:cs="Arial"/>
                <w:sz w:val="18"/>
                <w:szCs w:val="18"/>
              </w:rPr>
              <w:t>N/A</w:t>
            </w:r>
            <w:r w:rsidR="001D60C4">
              <w:rPr>
                <w:rFonts w:ascii="Arial" w:eastAsia="Arial" w:hAnsi="Arial" w:cs="Arial"/>
                <w:sz w:val="18"/>
                <w:szCs w:val="18"/>
              </w:rPr>
              <w:t>pplicable</w:t>
            </w: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6EE64D" w:rsidR="007E7D58" w:rsidRPr="001D60C4" w:rsidRDefault="003B3580" w:rsidP="007E7D58">
            <w:pPr>
              <w:spacing w:before="120" w:after="120"/>
              <w:rPr>
                <w:rFonts w:ascii="Arial" w:eastAsia="Arial" w:hAnsi="Arial" w:cs="Arial"/>
                <w:sz w:val="18"/>
                <w:szCs w:val="18"/>
              </w:rPr>
            </w:pPr>
            <w:r w:rsidRPr="001D60C4">
              <w:rPr>
                <w:rFonts w:ascii="Arial" w:eastAsia="Arial" w:hAnsi="Arial" w:cs="Arial"/>
                <w:i/>
                <w:iCs/>
                <w:sz w:val="18"/>
                <w:szCs w:val="18"/>
              </w:rPr>
              <w:t>N/A</w:t>
            </w:r>
            <w:r w:rsidR="001D60C4" w:rsidRPr="001D60C4">
              <w:rPr>
                <w:rFonts w:ascii="Arial" w:eastAsia="Arial" w:hAnsi="Arial" w:cs="Arial"/>
                <w:i/>
                <w:iCs/>
                <w:sz w:val="18"/>
                <w:szCs w:val="18"/>
              </w:rPr>
              <w:t>pplicable</w:t>
            </w: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5F9F591D" w:rsidR="007E7D58" w:rsidRPr="003B3580" w:rsidRDefault="007E7D58" w:rsidP="003B3580">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B3580">
                  <w:rPr>
                    <w:rFonts w:ascii="MS Gothic" w:eastAsia="MS Gothic" w:hAnsi="MS Gothic" w:cs="Arial" w:hint="eastAsia"/>
                    <w:b/>
                    <w:bCs/>
                    <w:sz w:val="18"/>
                    <w:szCs w:val="18"/>
                  </w:rPr>
                  <w:t>☒</w:t>
                </w:r>
              </w:sdtContent>
            </w:sdt>
          </w:p>
        </w:tc>
      </w:tr>
    </w:tbl>
    <w:p w14:paraId="5C1859B0" w14:textId="77777777" w:rsidR="00CA4BA2" w:rsidRDefault="00CA4BA2" w:rsidP="009D6BFB"/>
    <w:p w14:paraId="04F5C336" w14:textId="77777777" w:rsidR="001D60C4" w:rsidRDefault="00E567F8" w:rsidP="001D60C4">
      <w:pPr>
        <w:pStyle w:val="Header"/>
        <w:tabs>
          <w:tab w:val="left" w:pos="709"/>
        </w:tabs>
        <w:ind w:right="3"/>
        <w:rPr>
          <w:rFonts w:ascii="Arial" w:eastAsia="Arial" w:hAnsi="Arial" w:cs="Arial"/>
          <w:i/>
          <w:sz w:val="18"/>
          <w:szCs w:val="18"/>
        </w:rPr>
      </w:pPr>
      <w:r w:rsidRPr="003E0478">
        <w:rPr>
          <w:rFonts w:ascii="Arial" w:hAnsi="Arial" w:cs="Arial"/>
          <w:b/>
          <w:i/>
          <w:sz w:val="18"/>
          <w:szCs w:val="18"/>
          <w:highlight w:val="cyan"/>
        </w:rPr>
        <w:t xml:space="preserve">[Guidance </w:t>
      </w:r>
      <w:proofErr w:type="gramStart"/>
      <w:r w:rsidRPr="003E0478">
        <w:rPr>
          <w:rFonts w:ascii="Arial" w:hAnsi="Arial" w:cs="Arial"/>
          <w:b/>
          <w:i/>
          <w:sz w:val="18"/>
          <w:szCs w:val="18"/>
          <w:highlight w:val="cyan"/>
        </w:rPr>
        <w:t>note</w:t>
      </w:r>
      <w:proofErr w:type="gramEnd"/>
      <w:r w:rsidRPr="003E0478">
        <w:rPr>
          <w:rFonts w:ascii="Arial" w:hAnsi="Arial" w:cs="Arial"/>
          <w:b/>
          <w:i/>
          <w:sz w:val="18"/>
          <w:szCs w:val="18"/>
          <w:highlight w:val="cyan"/>
        </w:rPr>
        <w:t xml:space="preserve">: Please note that </w:t>
      </w:r>
      <w:r>
        <w:rPr>
          <w:rFonts w:ascii="Arial" w:hAnsi="Arial" w:cs="Arial"/>
          <w:b/>
          <w:i/>
          <w:sz w:val="18"/>
          <w:szCs w:val="18"/>
          <w:highlight w:val="cyan"/>
        </w:rPr>
        <w:t>typically the Contractor should sign first and return the copy to the Customer to sign</w:t>
      </w:r>
      <w:r w:rsidRPr="003E0478">
        <w:rPr>
          <w:rFonts w:ascii="Arial" w:hAnsi="Arial" w:cs="Arial"/>
          <w:b/>
          <w:i/>
          <w:sz w:val="18"/>
          <w:szCs w:val="18"/>
          <w:highlight w:val="cyan"/>
        </w:rPr>
        <w:t>]</w:t>
      </w:r>
      <w:r w:rsidR="001D60C4">
        <w:rPr>
          <w:rFonts w:ascii="Arial" w:hAnsi="Arial" w:cs="Arial"/>
          <w:b/>
          <w:i/>
          <w:sz w:val="18"/>
          <w:szCs w:val="18"/>
        </w:rPr>
        <w:t xml:space="preserve"> - </w:t>
      </w:r>
      <w:r w:rsidR="001D60C4" w:rsidRPr="00D57C53">
        <w:rPr>
          <w:rFonts w:ascii="Arial" w:hAnsi="Arial" w:cs="Arial"/>
          <w:iCs/>
          <w:sz w:val="18"/>
          <w:szCs w:val="18"/>
          <w:highlight w:val="magenta"/>
        </w:rPr>
        <w:t>TBC once awarded</w:t>
      </w:r>
      <w:r w:rsidR="001D60C4">
        <w:rPr>
          <w:rFonts w:ascii="Arial" w:hAnsi="Arial" w:cs="Arial"/>
          <w:iCs/>
          <w:sz w:val="18"/>
          <w:szCs w:val="18"/>
        </w:rPr>
        <w:t>-</w:t>
      </w:r>
      <w:r w:rsidR="001D60C4">
        <w:rPr>
          <w:rFonts w:ascii="Arial" w:eastAsia="Arial" w:hAnsi="Arial" w:cs="Arial"/>
          <w:i/>
          <w:sz w:val="18"/>
          <w:szCs w:val="18"/>
        </w:rPr>
        <w:t xml:space="preserve"> </w:t>
      </w:r>
    </w:p>
    <w:p w14:paraId="25E18C4C" w14:textId="634E99B3"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5"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68472377" w14:textId="77777777" w:rsidR="00E820EC" w:rsidRDefault="00E820EC" w:rsidP="00E820EC">
      <w:pPr>
        <w:pStyle w:val="Heading2"/>
        <w:numPr>
          <w:ilvl w:val="0"/>
          <w:numId w:val="0"/>
        </w:numPr>
        <w:rPr>
          <w:b/>
          <w:bCs/>
          <w:sz w:val="40"/>
          <w:szCs w:val="40"/>
        </w:rPr>
      </w:pPr>
      <w:r>
        <w:rPr>
          <w:b/>
          <w:bCs/>
          <w:sz w:val="40"/>
          <w:szCs w:val="40"/>
        </w:rPr>
        <w:t>Tender Specification:</w:t>
      </w:r>
    </w:p>
    <w:p w14:paraId="3B3A5F61" w14:textId="2267196D" w:rsidR="00E820EC" w:rsidRPr="006907B9" w:rsidRDefault="00E820EC" w:rsidP="00E820EC">
      <w:pPr>
        <w:pStyle w:val="Heading2"/>
        <w:numPr>
          <w:ilvl w:val="0"/>
          <w:numId w:val="0"/>
        </w:numPr>
        <w:rPr>
          <w:b/>
          <w:bCs/>
          <w:sz w:val="40"/>
          <w:szCs w:val="40"/>
        </w:rPr>
      </w:pPr>
      <w:r w:rsidRPr="006907B9">
        <w:rPr>
          <w:b/>
          <w:bCs/>
          <w:sz w:val="40"/>
          <w:szCs w:val="40"/>
        </w:rPr>
        <w:t>Description and objectives of this work</w:t>
      </w:r>
    </w:p>
    <w:p w14:paraId="7CE9133D" w14:textId="77777777" w:rsidR="00E820EC" w:rsidRPr="00BC4FDE" w:rsidRDefault="00E820EC" w:rsidP="00E820EC">
      <w:pPr>
        <w:rPr>
          <w:rFonts w:ascii="Arial" w:hAnsi="Arial" w:cs="Arial"/>
          <w:i/>
          <w:iCs/>
          <w:color w:val="000000"/>
        </w:rPr>
      </w:pPr>
      <w:r w:rsidRPr="006907B9">
        <w:rPr>
          <w:rFonts w:ascii="Arial" w:hAnsi="Arial" w:cs="Arial"/>
          <w:color w:val="000000"/>
        </w:rPr>
        <w:t>Thi</w:t>
      </w:r>
      <w:r>
        <w:rPr>
          <w:rFonts w:ascii="Arial" w:hAnsi="Arial" w:cs="Arial"/>
          <w:color w:val="000000"/>
        </w:rPr>
        <w:t>s</w:t>
      </w:r>
      <w:r w:rsidRPr="006907B9">
        <w:rPr>
          <w:rFonts w:ascii="Arial" w:hAnsi="Arial" w:cs="Arial"/>
          <w:color w:val="000000"/>
        </w:rPr>
        <w:t xml:space="preserve"> piece of work is to undertake a</w:t>
      </w:r>
      <w:r w:rsidRPr="00D67DF3">
        <w:rPr>
          <w:rFonts w:ascii="Arial" w:hAnsi="Arial" w:cs="Arial"/>
          <w:b/>
          <w:bCs/>
          <w:color w:val="000000"/>
        </w:rPr>
        <w:t xml:space="preserve"> review of how natural capital framing is being used in environmental reporting.  </w:t>
      </w:r>
      <w:r w:rsidRPr="00B3404E">
        <w:rPr>
          <w:rFonts w:ascii="Arial" w:hAnsi="Arial" w:cs="Arial"/>
          <w:color w:val="000000"/>
        </w:rPr>
        <w:t xml:space="preserve">It is a foundation activity that will </w:t>
      </w:r>
      <w:r w:rsidRPr="00B3404E">
        <w:rPr>
          <w:rFonts w:ascii="Arial" w:hAnsi="Arial" w:cs="Arial"/>
          <w:lang w:val="en-US"/>
        </w:rPr>
        <w:t xml:space="preserve">support the </w:t>
      </w:r>
      <w:r w:rsidRPr="00B3404E">
        <w:rPr>
          <w:rFonts w:ascii="Arial" w:hAnsi="Arial" w:cs="Arial"/>
          <w:lang w:val="en-US" w:eastAsia="en-GB"/>
        </w:rPr>
        <w:t>Environment Agency’s exploration of how to apply natural capital in reporting</w:t>
      </w:r>
      <w:r w:rsidRPr="00B3404E">
        <w:rPr>
          <w:rFonts w:ascii="Arial" w:hAnsi="Arial" w:cs="Arial"/>
          <w:lang w:val="en"/>
        </w:rPr>
        <w:t xml:space="preserve">. </w:t>
      </w:r>
      <w:r w:rsidRPr="00B3404E">
        <w:rPr>
          <w:rFonts w:ascii="Arial" w:hAnsi="Arial" w:cs="Arial"/>
        </w:rPr>
        <w:t xml:space="preserve">A broad review is envisaged that can be used </w:t>
      </w:r>
      <w:r>
        <w:rPr>
          <w:rFonts w:ascii="Arial" w:hAnsi="Arial" w:cs="Arial"/>
        </w:rPr>
        <w:t xml:space="preserve">as evidence in focussing future work. </w:t>
      </w:r>
      <w:r w:rsidRPr="00B3404E">
        <w:rPr>
          <w:rFonts w:ascii="Arial" w:hAnsi="Arial" w:cs="Arial"/>
          <w:lang w:val="en"/>
        </w:rPr>
        <w:t>As such,</w:t>
      </w:r>
      <w:r w:rsidRPr="00B3404E">
        <w:rPr>
          <w:rFonts w:ascii="Arial" w:hAnsi="Arial" w:cs="Arial"/>
          <w:color w:val="000000"/>
        </w:rPr>
        <w:t xml:space="preserve"> </w:t>
      </w:r>
      <w:r w:rsidRPr="00BC4FDE">
        <w:rPr>
          <w:rFonts w:ascii="Arial" w:hAnsi="Arial" w:cs="Arial"/>
          <w:i/>
          <w:iCs/>
          <w:color w:val="000000"/>
        </w:rPr>
        <w:t>we welcome input from the contractor as to scope and guidance on the coverage and methods that would provide the Environment Agency with the most appropriate information to inform the work</w:t>
      </w:r>
      <w:r>
        <w:rPr>
          <w:rFonts w:ascii="Arial" w:hAnsi="Arial" w:cs="Arial"/>
          <w:i/>
          <w:iCs/>
          <w:color w:val="000000"/>
        </w:rPr>
        <w:t>.</w:t>
      </w:r>
    </w:p>
    <w:p w14:paraId="149405BF" w14:textId="77777777" w:rsidR="00E820EC" w:rsidRDefault="00E820EC" w:rsidP="00E820EC">
      <w:pPr>
        <w:pStyle w:val="paragraph"/>
        <w:spacing w:before="0" w:beforeAutospacing="0" w:after="0" w:afterAutospacing="0" w:line="259" w:lineRule="auto"/>
        <w:jc w:val="both"/>
        <w:textAlignment w:val="baseline"/>
        <w:rPr>
          <w:rFonts w:ascii="Arial" w:hAnsi="Arial" w:cs="Arial"/>
        </w:rPr>
      </w:pPr>
      <w:r w:rsidRPr="00D67DF3">
        <w:rPr>
          <w:rFonts w:ascii="Arial" w:hAnsi="Arial" w:cs="Arial"/>
        </w:rPr>
        <w:t>The project will focus on the water environment including rivers, streams, lakes, ponds, groundwater, coasts &amp; estuaries (excluding marine)</w:t>
      </w:r>
      <w:r>
        <w:rPr>
          <w:rFonts w:ascii="Arial" w:hAnsi="Arial" w:cs="Arial"/>
        </w:rPr>
        <w:t>.</w:t>
      </w:r>
    </w:p>
    <w:p w14:paraId="0DAD2A29" w14:textId="77777777" w:rsidR="00E820EC" w:rsidRDefault="00E820EC" w:rsidP="00E820EC">
      <w:pPr>
        <w:pStyle w:val="paragraph"/>
        <w:spacing w:before="0" w:beforeAutospacing="0" w:after="0" w:afterAutospacing="0" w:line="259" w:lineRule="auto"/>
        <w:jc w:val="both"/>
        <w:textAlignment w:val="baseline"/>
        <w:rPr>
          <w:rFonts w:ascii="Arial" w:hAnsi="Arial" w:cs="Arial"/>
          <w:color w:val="000000"/>
        </w:rPr>
      </w:pPr>
    </w:p>
    <w:p w14:paraId="47371C18" w14:textId="77777777" w:rsidR="00E820EC" w:rsidRPr="00D57C53" w:rsidRDefault="00E820EC" w:rsidP="00E820EC">
      <w:pPr>
        <w:pStyle w:val="paragraph"/>
        <w:spacing w:before="0" w:beforeAutospacing="0" w:after="120" w:afterAutospacing="0" w:line="259" w:lineRule="auto"/>
        <w:jc w:val="both"/>
        <w:textAlignment w:val="baseline"/>
        <w:rPr>
          <w:rFonts w:ascii="Arial" w:hAnsi="Arial" w:cs="Arial"/>
          <w:b/>
          <w:bCs/>
          <w:sz w:val="28"/>
          <w:szCs w:val="28"/>
        </w:rPr>
      </w:pPr>
      <w:r w:rsidRPr="00D57C53">
        <w:rPr>
          <w:rFonts w:ascii="Arial" w:hAnsi="Arial" w:cs="Arial"/>
          <w:b/>
          <w:bCs/>
          <w:sz w:val="28"/>
          <w:szCs w:val="28"/>
        </w:rPr>
        <w:t xml:space="preserve">Objectives </w:t>
      </w:r>
    </w:p>
    <w:p w14:paraId="283D9D36" w14:textId="77777777" w:rsidR="00E820EC" w:rsidRDefault="00E820EC" w:rsidP="00E820EC">
      <w:pPr>
        <w:pStyle w:val="paragraph"/>
        <w:spacing w:before="0" w:beforeAutospacing="0" w:after="0" w:afterAutospacing="0" w:line="259" w:lineRule="auto"/>
        <w:jc w:val="both"/>
        <w:textAlignment w:val="baseline"/>
        <w:rPr>
          <w:rFonts w:ascii="Arial" w:hAnsi="Arial" w:cs="Arial"/>
          <w:b/>
          <w:bCs/>
          <w:lang w:val="en"/>
        </w:rPr>
      </w:pPr>
      <w:r w:rsidRPr="007D164F">
        <w:rPr>
          <w:rFonts w:ascii="Arial" w:hAnsi="Arial" w:cs="Arial"/>
          <w:color w:val="000000"/>
        </w:rPr>
        <w:t xml:space="preserve">The aim is to </w:t>
      </w:r>
      <w:r w:rsidRPr="007D164F">
        <w:rPr>
          <w:rFonts w:ascii="Arial" w:hAnsi="Arial" w:cs="Arial"/>
          <w:lang w:val="en"/>
        </w:rPr>
        <w:t>understand how natural capital reporting could help us achieve our goals for environmental improvement.</w:t>
      </w:r>
      <w:r>
        <w:rPr>
          <w:rFonts w:ascii="Arial" w:hAnsi="Arial" w:cs="Arial"/>
          <w:b/>
          <w:bCs/>
          <w:lang w:val="en"/>
        </w:rPr>
        <w:t xml:space="preserve"> </w:t>
      </w:r>
    </w:p>
    <w:p w14:paraId="5EC4E7F3" w14:textId="77777777" w:rsidR="00E820EC" w:rsidRDefault="00E820EC" w:rsidP="00E820EC">
      <w:pPr>
        <w:pStyle w:val="paragraph"/>
        <w:spacing w:before="0" w:beforeAutospacing="0" w:after="0" w:afterAutospacing="0" w:line="259" w:lineRule="auto"/>
        <w:jc w:val="both"/>
        <w:textAlignment w:val="baseline"/>
        <w:rPr>
          <w:rFonts w:ascii="Arial" w:hAnsi="Arial" w:cs="Arial"/>
        </w:rPr>
      </w:pPr>
    </w:p>
    <w:p w14:paraId="43032C1F" w14:textId="77777777" w:rsidR="00E820EC" w:rsidRPr="00D67DF3" w:rsidRDefault="00E820EC" w:rsidP="00E820EC">
      <w:pPr>
        <w:pStyle w:val="paragraph"/>
        <w:spacing w:before="0" w:beforeAutospacing="0" w:after="120" w:afterAutospacing="0" w:line="259" w:lineRule="auto"/>
        <w:jc w:val="both"/>
        <w:textAlignment w:val="baseline"/>
        <w:rPr>
          <w:rFonts w:ascii="Arial" w:hAnsi="Arial" w:cs="Arial"/>
          <w:b/>
          <w:bCs/>
          <w:lang w:val="en"/>
        </w:rPr>
      </w:pPr>
      <w:r w:rsidRPr="00D67DF3">
        <w:rPr>
          <w:rFonts w:ascii="Arial" w:hAnsi="Arial" w:cs="Arial"/>
          <w:b/>
          <w:bCs/>
          <w:lang w:val="en"/>
        </w:rPr>
        <w:t xml:space="preserve">The objectives are to: </w:t>
      </w:r>
    </w:p>
    <w:p w14:paraId="6BC068BE" w14:textId="77777777" w:rsidR="00E820EC" w:rsidRDefault="00E820EC" w:rsidP="00E820EC">
      <w:pPr>
        <w:pStyle w:val="paragraph"/>
        <w:numPr>
          <w:ilvl w:val="0"/>
          <w:numId w:val="17"/>
        </w:numPr>
        <w:spacing w:before="0" w:beforeAutospacing="0" w:after="120" w:afterAutospacing="0" w:line="259" w:lineRule="auto"/>
        <w:jc w:val="both"/>
        <w:textAlignment w:val="baseline"/>
        <w:rPr>
          <w:rFonts w:ascii="Arial" w:hAnsi="Arial" w:cs="Arial"/>
          <w:b/>
          <w:bCs/>
        </w:rPr>
      </w:pPr>
      <w:r w:rsidRPr="00D67DF3">
        <w:rPr>
          <w:rFonts w:ascii="Arial" w:hAnsi="Arial" w:cs="Arial"/>
          <w:b/>
          <w:bCs/>
        </w:rPr>
        <w:t xml:space="preserve">Review </w:t>
      </w:r>
      <w:r>
        <w:rPr>
          <w:rFonts w:ascii="Arial" w:hAnsi="Arial" w:cs="Arial"/>
          <w:b/>
          <w:bCs/>
        </w:rPr>
        <w:t xml:space="preserve">how </w:t>
      </w:r>
      <w:r w:rsidRPr="00D67DF3">
        <w:rPr>
          <w:rFonts w:ascii="Arial" w:hAnsi="Arial" w:cs="Arial"/>
          <w:b/>
          <w:bCs/>
        </w:rPr>
        <w:t>natural capital has been applied in environmental reporting across a range of scales and actors –</w:t>
      </w:r>
      <w:r>
        <w:rPr>
          <w:rFonts w:ascii="Arial" w:hAnsi="Arial" w:cs="Arial"/>
          <w:b/>
          <w:bCs/>
        </w:rPr>
        <w:t xml:space="preserve"> </w:t>
      </w:r>
      <w:r w:rsidRPr="00D67DF3">
        <w:rPr>
          <w:rFonts w:ascii="Arial" w:hAnsi="Arial" w:cs="Arial"/>
          <w:b/>
          <w:bCs/>
        </w:rPr>
        <w:t xml:space="preserve">focus on the water environment. </w:t>
      </w:r>
    </w:p>
    <w:p w14:paraId="4F7F25CD" w14:textId="77777777" w:rsidR="00E820EC" w:rsidRPr="00F61E41" w:rsidRDefault="00E820EC" w:rsidP="00E820EC">
      <w:pPr>
        <w:pStyle w:val="paragraph"/>
        <w:numPr>
          <w:ilvl w:val="0"/>
          <w:numId w:val="17"/>
        </w:numPr>
        <w:spacing w:before="0" w:beforeAutospacing="0" w:after="120" w:afterAutospacing="0" w:line="259" w:lineRule="auto"/>
        <w:jc w:val="both"/>
        <w:textAlignment w:val="baseline"/>
        <w:rPr>
          <w:rFonts w:ascii="Arial" w:hAnsi="Arial" w:cs="Arial"/>
          <w:b/>
          <w:bCs/>
        </w:rPr>
      </w:pPr>
      <w:r w:rsidRPr="00F61E41">
        <w:rPr>
          <w:rFonts w:ascii="Arial" w:hAnsi="Arial" w:cs="Arial"/>
          <w:b/>
          <w:bCs/>
        </w:rPr>
        <w:t>Identify opportunities where the Environment Agency can apply similar approaches to</w:t>
      </w:r>
      <w:r w:rsidRPr="00F61E41">
        <w:rPr>
          <w:rFonts w:ascii="Arial" w:hAnsi="Arial" w:cs="Arial"/>
        </w:rPr>
        <w:t xml:space="preserve"> </w:t>
      </w:r>
      <w:r w:rsidRPr="00F61E41">
        <w:rPr>
          <w:rFonts w:ascii="Arial" w:hAnsi="Arial" w:cs="Arial"/>
          <w:b/>
          <w:bCs/>
        </w:rPr>
        <w:t>achieve our goals to improve the water environment</w:t>
      </w:r>
      <w:r w:rsidRPr="00F61E41">
        <w:rPr>
          <w:rFonts w:ascii="Arial" w:hAnsi="Arial" w:cs="Arial"/>
          <w:b/>
          <w:bCs/>
          <w:lang w:val="en-US"/>
        </w:rPr>
        <w:t>.</w:t>
      </w:r>
    </w:p>
    <w:p w14:paraId="5BDA0F26" w14:textId="77777777" w:rsidR="00E820EC" w:rsidRPr="00C82DFA" w:rsidRDefault="00E820EC" w:rsidP="00E820EC">
      <w:pPr>
        <w:pStyle w:val="paragraph"/>
        <w:spacing w:before="0" w:beforeAutospacing="0" w:after="0" w:afterAutospacing="0" w:line="259" w:lineRule="auto"/>
        <w:jc w:val="both"/>
        <w:textAlignment w:val="baseline"/>
        <w:rPr>
          <w:rFonts w:ascii="Arial" w:hAnsi="Arial" w:cs="Arial"/>
          <w:color w:val="A5A5A5" w:themeColor="accent3"/>
          <w:sz w:val="28"/>
          <w:szCs w:val="28"/>
        </w:rPr>
      </w:pPr>
    </w:p>
    <w:p w14:paraId="5784114D" w14:textId="77777777" w:rsidR="00E820EC" w:rsidRPr="00D57C53" w:rsidRDefault="00E820EC" w:rsidP="00E820EC">
      <w:pPr>
        <w:pStyle w:val="paragraph"/>
        <w:spacing w:before="0" w:beforeAutospacing="0" w:after="0" w:afterAutospacing="0" w:line="259" w:lineRule="auto"/>
        <w:jc w:val="both"/>
        <w:textAlignment w:val="baseline"/>
        <w:rPr>
          <w:rFonts w:ascii="Arial" w:hAnsi="Arial" w:cs="Arial"/>
          <w:b/>
          <w:bCs/>
          <w:sz w:val="28"/>
          <w:szCs w:val="28"/>
        </w:rPr>
      </w:pPr>
      <w:r w:rsidRPr="00D57C53">
        <w:rPr>
          <w:rFonts w:ascii="Arial" w:hAnsi="Arial" w:cs="Arial"/>
          <w:b/>
          <w:bCs/>
          <w:sz w:val="28"/>
          <w:szCs w:val="28"/>
        </w:rPr>
        <w:t>Scope /Description</w:t>
      </w:r>
    </w:p>
    <w:p w14:paraId="0098916A" w14:textId="77777777" w:rsidR="00E820EC" w:rsidRPr="00FD10ED" w:rsidRDefault="00E820EC" w:rsidP="00E820EC">
      <w:pPr>
        <w:pStyle w:val="paragraph"/>
        <w:spacing w:before="0" w:beforeAutospacing="0" w:after="0" w:afterAutospacing="0" w:line="259" w:lineRule="auto"/>
        <w:jc w:val="both"/>
        <w:textAlignment w:val="baseline"/>
        <w:rPr>
          <w:rFonts w:ascii="Arial" w:hAnsi="Arial" w:cs="Arial"/>
        </w:rPr>
      </w:pPr>
    </w:p>
    <w:p w14:paraId="780F4C32" w14:textId="77777777" w:rsidR="00E820EC" w:rsidRDefault="00E820EC" w:rsidP="00E820EC">
      <w:pPr>
        <w:spacing w:line="264" w:lineRule="auto"/>
        <w:jc w:val="both"/>
        <w:rPr>
          <w:rFonts w:ascii="Arial" w:eastAsia="Arial" w:hAnsi="Arial" w:cs="Arial"/>
          <w:color w:val="000000" w:themeColor="text1"/>
        </w:rPr>
      </w:pPr>
      <w:r w:rsidRPr="00357629">
        <w:rPr>
          <w:rFonts w:ascii="Arial" w:eastAsia="Arial" w:hAnsi="Arial" w:cs="Arial"/>
          <w:color w:val="000000" w:themeColor="text1"/>
        </w:rPr>
        <w:t>This project seeks expert evidence review</w:t>
      </w:r>
      <w:r>
        <w:rPr>
          <w:rFonts w:ascii="Arial" w:eastAsia="Arial" w:hAnsi="Arial" w:cs="Arial"/>
          <w:color w:val="000000" w:themeColor="text1"/>
        </w:rPr>
        <w:t>, analysis</w:t>
      </w:r>
      <w:r w:rsidRPr="00357629">
        <w:rPr>
          <w:rFonts w:ascii="Arial" w:eastAsia="Arial" w:hAnsi="Arial" w:cs="Arial"/>
          <w:color w:val="000000" w:themeColor="text1"/>
        </w:rPr>
        <w:t xml:space="preserve"> and </w:t>
      </w:r>
      <w:r>
        <w:rPr>
          <w:rFonts w:ascii="Arial" w:eastAsia="Arial" w:hAnsi="Arial" w:cs="Arial"/>
          <w:color w:val="000000" w:themeColor="text1"/>
        </w:rPr>
        <w:t xml:space="preserve">recommendations related to the objectives. </w:t>
      </w:r>
    </w:p>
    <w:p w14:paraId="7DEB1F4F" w14:textId="77777777" w:rsidR="00E820EC" w:rsidRDefault="00E820EC" w:rsidP="00E820EC">
      <w:pPr>
        <w:pStyle w:val="paragraph"/>
        <w:spacing w:before="0" w:beforeAutospacing="0" w:after="0" w:afterAutospacing="0" w:line="252" w:lineRule="auto"/>
        <w:jc w:val="both"/>
        <w:textAlignment w:val="baseline"/>
        <w:rPr>
          <w:rFonts w:ascii="Arial" w:hAnsi="Arial" w:cs="Arial"/>
        </w:rPr>
      </w:pPr>
    </w:p>
    <w:p w14:paraId="401D1CE6" w14:textId="77777777" w:rsidR="00E820EC" w:rsidRDefault="00E820EC" w:rsidP="00E820EC">
      <w:pPr>
        <w:pStyle w:val="paragraph"/>
        <w:spacing w:before="0" w:beforeAutospacing="0" w:after="120" w:afterAutospacing="0" w:line="259" w:lineRule="auto"/>
        <w:jc w:val="both"/>
        <w:textAlignment w:val="baseline"/>
        <w:rPr>
          <w:rFonts w:ascii="Arial" w:hAnsi="Arial" w:cs="Arial"/>
          <w:b/>
          <w:bCs/>
        </w:rPr>
      </w:pPr>
      <w:r w:rsidRPr="00FD10ED">
        <w:rPr>
          <w:rFonts w:ascii="Arial" w:hAnsi="Arial" w:cs="Arial"/>
          <w:b/>
          <w:bCs/>
          <w:color w:val="1F1F1F"/>
        </w:rPr>
        <w:t xml:space="preserve">Objective 1: </w:t>
      </w:r>
      <w:r w:rsidRPr="00D67DF3">
        <w:rPr>
          <w:rFonts w:ascii="Arial" w:hAnsi="Arial" w:cs="Arial"/>
          <w:b/>
          <w:bCs/>
        </w:rPr>
        <w:t xml:space="preserve">Review </w:t>
      </w:r>
      <w:r>
        <w:rPr>
          <w:rFonts w:ascii="Arial" w:hAnsi="Arial" w:cs="Arial"/>
          <w:b/>
          <w:bCs/>
        </w:rPr>
        <w:t xml:space="preserve">how </w:t>
      </w:r>
      <w:r w:rsidRPr="00D67DF3">
        <w:rPr>
          <w:rFonts w:ascii="Arial" w:hAnsi="Arial" w:cs="Arial"/>
          <w:b/>
          <w:bCs/>
        </w:rPr>
        <w:t>natural capital has been applied in environmental reporting across a range of scales and actors –</w:t>
      </w:r>
      <w:r>
        <w:rPr>
          <w:rFonts w:ascii="Arial" w:hAnsi="Arial" w:cs="Arial"/>
          <w:b/>
          <w:bCs/>
        </w:rPr>
        <w:t xml:space="preserve"> </w:t>
      </w:r>
      <w:r w:rsidRPr="00D67DF3">
        <w:rPr>
          <w:rFonts w:ascii="Arial" w:hAnsi="Arial" w:cs="Arial"/>
          <w:b/>
          <w:bCs/>
        </w:rPr>
        <w:t xml:space="preserve">focus on the water environment. </w:t>
      </w:r>
    </w:p>
    <w:p w14:paraId="37EA7F7E" w14:textId="77777777" w:rsidR="00E820EC" w:rsidRDefault="00E820EC" w:rsidP="00E820EC">
      <w:pPr>
        <w:pStyle w:val="paragraph"/>
        <w:spacing w:before="0" w:beforeAutospacing="0" w:after="0" w:afterAutospacing="0" w:line="259" w:lineRule="auto"/>
        <w:jc w:val="both"/>
        <w:textAlignment w:val="baseline"/>
        <w:rPr>
          <w:rFonts w:ascii="Arial" w:hAnsi="Arial" w:cs="Arial"/>
          <w:color w:val="1F1F1F"/>
        </w:rPr>
      </w:pPr>
    </w:p>
    <w:p w14:paraId="3A29D9BE" w14:textId="77777777" w:rsidR="00E820EC" w:rsidRPr="00DE2B1E" w:rsidRDefault="00E820EC" w:rsidP="00E820EC">
      <w:pPr>
        <w:pStyle w:val="paragraph"/>
        <w:spacing w:before="0" w:beforeAutospacing="0" w:after="0" w:afterAutospacing="0" w:line="259" w:lineRule="auto"/>
        <w:jc w:val="both"/>
        <w:textAlignment w:val="baseline"/>
        <w:rPr>
          <w:rFonts w:ascii="Arial" w:hAnsi="Arial" w:cs="Arial"/>
          <w:i/>
          <w:iCs/>
          <w:color w:val="1F1F1F"/>
        </w:rPr>
      </w:pPr>
      <w:r>
        <w:rPr>
          <w:rFonts w:ascii="Arial" w:hAnsi="Arial" w:cs="Arial"/>
          <w:i/>
          <w:iCs/>
          <w:color w:val="1F1F1F"/>
        </w:rPr>
        <w:t>Q</w:t>
      </w:r>
      <w:r w:rsidRPr="00DE2B1E">
        <w:rPr>
          <w:rFonts w:ascii="Arial" w:hAnsi="Arial" w:cs="Arial"/>
          <w:i/>
          <w:iCs/>
          <w:color w:val="1F1F1F"/>
        </w:rPr>
        <w:t>uestions: How has natural capital been used in reporting</w:t>
      </w:r>
      <w:r>
        <w:rPr>
          <w:rFonts w:ascii="Arial" w:hAnsi="Arial" w:cs="Arial"/>
          <w:color w:val="000000"/>
        </w:rPr>
        <w:t xml:space="preserve">: </w:t>
      </w:r>
      <w:r w:rsidRPr="00F97912">
        <w:rPr>
          <w:rFonts w:ascii="Arial" w:hAnsi="Arial" w:cs="Arial"/>
          <w:color w:val="000000"/>
        </w:rPr>
        <w:t xml:space="preserve">what is being done, who is doing it, </w:t>
      </w:r>
      <w:r>
        <w:rPr>
          <w:rFonts w:ascii="Arial" w:hAnsi="Arial" w:cs="Arial"/>
          <w:color w:val="000000"/>
        </w:rPr>
        <w:t>for what purpose</w:t>
      </w:r>
      <w:r w:rsidRPr="00F97912">
        <w:rPr>
          <w:rFonts w:ascii="Arial" w:hAnsi="Arial" w:cs="Arial"/>
          <w:color w:val="000000"/>
        </w:rPr>
        <w:t>, what’s worked?</w:t>
      </w:r>
    </w:p>
    <w:p w14:paraId="7293271C" w14:textId="77777777" w:rsidR="00E820EC" w:rsidRDefault="00E820EC" w:rsidP="00E820EC">
      <w:pPr>
        <w:pStyle w:val="paragraph"/>
        <w:spacing w:before="0" w:beforeAutospacing="0" w:after="0" w:afterAutospacing="0" w:line="259" w:lineRule="auto"/>
        <w:jc w:val="both"/>
        <w:textAlignment w:val="baseline"/>
        <w:rPr>
          <w:rFonts w:ascii="Arial" w:hAnsi="Arial" w:cs="Arial"/>
          <w:color w:val="1F1F1F"/>
        </w:rPr>
      </w:pPr>
    </w:p>
    <w:p w14:paraId="12505C41" w14:textId="77777777" w:rsidR="00E820EC" w:rsidRPr="00D529E2" w:rsidRDefault="00E820EC" w:rsidP="00E820EC">
      <w:pPr>
        <w:spacing w:line="264" w:lineRule="auto"/>
        <w:jc w:val="both"/>
        <w:rPr>
          <w:rFonts w:ascii="Arial" w:eastAsia="Times New Roman" w:hAnsi="Arial" w:cs="Arial"/>
          <w:color w:val="000000"/>
          <w:lang w:eastAsia="en-GB"/>
        </w:rPr>
      </w:pPr>
      <w:r>
        <w:rPr>
          <w:rFonts w:ascii="Arial" w:hAnsi="Arial" w:cs="Arial"/>
          <w:color w:val="1F1F1F"/>
        </w:rPr>
        <w:t>A</w:t>
      </w:r>
      <w:r w:rsidRPr="00632CFC">
        <w:rPr>
          <w:rFonts w:ascii="Arial" w:hAnsi="Arial" w:cs="Arial"/>
          <w:color w:val="1F1F1F"/>
        </w:rPr>
        <w:t xml:space="preserve"> range of approaches to </w:t>
      </w:r>
      <w:r w:rsidRPr="00632CFC">
        <w:rPr>
          <w:rFonts w:ascii="Arial" w:hAnsi="Arial" w:cs="Arial"/>
        </w:rPr>
        <w:t xml:space="preserve">reporting the state and trends of natural capital </w:t>
      </w:r>
      <w:r w:rsidRPr="00632CFC">
        <w:rPr>
          <w:rFonts w:ascii="Arial" w:hAnsi="Arial" w:cs="Arial"/>
          <w:color w:val="1F1F1F"/>
        </w:rPr>
        <w:t>have been developed for use at different scales</w:t>
      </w:r>
      <w:r>
        <w:rPr>
          <w:rFonts w:ascii="Arial" w:hAnsi="Arial" w:cs="Arial"/>
          <w:color w:val="1F1F1F"/>
        </w:rPr>
        <w:t xml:space="preserve"> for different purposes. At a national scale, these include </w:t>
      </w:r>
      <w:r w:rsidRPr="00632CFC">
        <w:rPr>
          <w:rFonts w:ascii="Arial" w:hAnsi="Arial" w:cs="Arial"/>
        </w:rPr>
        <w:t xml:space="preserve">national </w:t>
      </w:r>
      <w:r w:rsidRPr="004469D7">
        <w:rPr>
          <w:rFonts w:ascii="Arial" w:hAnsi="Arial" w:cs="Arial"/>
        </w:rPr>
        <w:t>ecosystem assessments</w:t>
      </w:r>
      <w:r w:rsidRPr="00632CFC">
        <w:rPr>
          <w:rStyle w:val="FootnoteReference"/>
          <w:rFonts w:ascii="Arial" w:eastAsiaTheme="majorEastAsia" w:hAnsi="Arial" w:cs="Arial"/>
        </w:rPr>
        <w:footnoteReference w:id="1"/>
      </w:r>
      <w:r w:rsidRPr="00632CFC">
        <w:rPr>
          <w:rFonts w:ascii="Arial" w:hAnsi="Arial" w:cs="Arial"/>
        </w:rPr>
        <w:t xml:space="preserve"> and natural capital accounting</w:t>
      </w:r>
      <w:r w:rsidRPr="00632CFC">
        <w:rPr>
          <w:rStyle w:val="FootnoteReference"/>
          <w:rFonts w:ascii="Arial" w:hAnsi="Arial" w:cs="Arial"/>
        </w:rPr>
        <w:footnoteReference w:id="2"/>
      </w:r>
      <w:r>
        <w:rPr>
          <w:rFonts w:ascii="Arial" w:hAnsi="Arial" w:cs="Arial"/>
        </w:rPr>
        <w:t>: b</w:t>
      </w:r>
      <w:r w:rsidRPr="00632CFC">
        <w:rPr>
          <w:rFonts w:ascii="Arial" w:hAnsi="Arial" w:cs="Arial"/>
        </w:rPr>
        <w:t xml:space="preserve">oth </w:t>
      </w:r>
      <w:r w:rsidRPr="00632CFC">
        <w:rPr>
          <w:rFonts w:ascii="Arial" w:hAnsi="Arial" w:cs="Arial"/>
        </w:rPr>
        <w:lastRenderedPageBreak/>
        <w:t>Scotland</w:t>
      </w:r>
      <w:r w:rsidRPr="00632CFC">
        <w:rPr>
          <w:rStyle w:val="FootnoteReference"/>
          <w:rFonts w:ascii="Arial" w:hAnsi="Arial" w:cs="Arial"/>
        </w:rPr>
        <w:footnoteReference w:id="3"/>
      </w:r>
      <w:r w:rsidRPr="00632CFC">
        <w:rPr>
          <w:rFonts w:ascii="Arial" w:hAnsi="Arial" w:cs="Arial"/>
        </w:rPr>
        <w:t xml:space="preserve"> and Wales</w:t>
      </w:r>
      <w:r w:rsidRPr="00632CFC">
        <w:rPr>
          <w:rStyle w:val="FootnoteReference"/>
          <w:rFonts w:ascii="Arial" w:hAnsi="Arial" w:cs="Arial"/>
        </w:rPr>
        <w:footnoteReference w:id="4"/>
      </w:r>
      <w:r w:rsidRPr="00632CFC">
        <w:rPr>
          <w:rFonts w:ascii="Arial" w:hAnsi="Arial" w:cs="Arial"/>
        </w:rPr>
        <w:t xml:space="preserve">. Natural England </w:t>
      </w:r>
      <w:r>
        <w:rPr>
          <w:rFonts w:ascii="Arial" w:hAnsi="Arial" w:cs="Arial"/>
        </w:rPr>
        <w:t>have used</w:t>
      </w:r>
      <w:r w:rsidRPr="00632CFC">
        <w:rPr>
          <w:rFonts w:ascii="Arial" w:hAnsi="Arial" w:cs="Arial"/>
        </w:rPr>
        <w:t xml:space="preserve"> ‘natural capital indicators’</w:t>
      </w:r>
      <w:r w:rsidRPr="00632CFC">
        <w:rPr>
          <w:rStyle w:val="FootnoteReference"/>
          <w:rFonts w:ascii="Arial" w:hAnsi="Arial" w:cs="Arial"/>
        </w:rPr>
        <w:footnoteReference w:id="5"/>
      </w:r>
      <w:r w:rsidRPr="00632CFC">
        <w:rPr>
          <w:rFonts w:ascii="Arial" w:hAnsi="Arial" w:cs="Arial"/>
        </w:rPr>
        <w:t xml:space="preserve"> to create a State of Natural Capital report</w:t>
      </w:r>
      <w:r>
        <w:rPr>
          <w:rStyle w:val="FootnoteReference"/>
          <w:rFonts w:ascii="Arial" w:hAnsi="Arial" w:cs="Arial"/>
        </w:rPr>
        <w:footnoteReference w:id="6"/>
      </w:r>
      <w:r w:rsidRPr="00632CFC">
        <w:rPr>
          <w:rFonts w:ascii="Arial" w:hAnsi="Arial" w:cs="Arial"/>
        </w:rPr>
        <w:t xml:space="preserve"> to demonstrate how healthy ecosystems contribute to policy delivery across Government. </w:t>
      </w:r>
      <w:r>
        <w:rPr>
          <w:rFonts w:ascii="Arial" w:hAnsi="Arial" w:cs="Arial"/>
        </w:rPr>
        <w:t>At a corporate scale, t</w:t>
      </w:r>
      <w:r w:rsidRPr="00632CFC">
        <w:rPr>
          <w:rFonts w:ascii="Arial" w:hAnsi="Arial" w:cs="Arial"/>
        </w:rPr>
        <w:t>he</w:t>
      </w:r>
      <w:r>
        <w:rPr>
          <w:rFonts w:ascii="Arial" w:hAnsi="Arial" w:cs="Arial"/>
        </w:rPr>
        <w:t>re are various frameworks (including</w:t>
      </w:r>
      <w:r w:rsidRPr="00632CFC">
        <w:rPr>
          <w:rFonts w:ascii="Arial" w:hAnsi="Arial" w:cs="Arial"/>
        </w:rPr>
        <w:t xml:space="preserve"> </w:t>
      </w:r>
      <w:r>
        <w:rPr>
          <w:rFonts w:ascii="Arial" w:hAnsi="Arial" w:cs="Arial"/>
        </w:rPr>
        <w:t>Capitals Coalition</w:t>
      </w:r>
      <w:r>
        <w:rPr>
          <w:rStyle w:val="FootnoteReference"/>
          <w:rFonts w:ascii="Arial" w:hAnsi="Arial" w:cs="Arial"/>
        </w:rPr>
        <w:footnoteReference w:id="7"/>
      </w:r>
      <w:r>
        <w:rPr>
          <w:rFonts w:ascii="Arial" w:hAnsi="Arial" w:cs="Arial"/>
        </w:rPr>
        <w:t xml:space="preserve"> and </w:t>
      </w:r>
      <w:r w:rsidRPr="00632CFC">
        <w:rPr>
          <w:rFonts w:ascii="Arial" w:hAnsi="Arial" w:cs="Arial"/>
        </w:rPr>
        <w:t>Taskforce for Nature-Based Financial Disclosures (TNFD)</w:t>
      </w:r>
      <w:r w:rsidRPr="00632CFC">
        <w:rPr>
          <w:rStyle w:val="FootnoteReference"/>
          <w:rFonts w:ascii="Arial" w:hAnsi="Arial" w:cs="Arial"/>
        </w:rPr>
        <w:footnoteReference w:id="8"/>
      </w:r>
      <w:r>
        <w:rPr>
          <w:rFonts w:ascii="Arial" w:hAnsi="Arial" w:cs="Arial"/>
        </w:rPr>
        <w:t xml:space="preserve">) which provide ways </w:t>
      </w:r>
      <w:r w:rsidRPr="00632CFC">
        <w:rPr>
          <w:rFonts w:ascii="Arial" w:hAnsi="Arial" w:cs="Arial"/>
        </w:rPr>
        <w:t xml:space="preserve">to measure, report and disclose information on </w:t>
      </w:r>
      <w:r>
        <w:rPr>
          <w:rFonts w:ascii="Arial" w:hAnsi="Arial" w:cs="Arial"/>
        </w:rPr>
        <w:t xml:space="preserve">corporate </w:t>
      </w:r>
      <w:r w:rsidRPr="00632CFC">
        <w:rPr>
          <w:rFonts w:ascii="Arial" w:hAnsi="Arial" w:cs="Arial"/>
        </w:rPr>
        <w:t>dependencies and impacts on nature, to drive sustainability in business decisions</w:t>
      </w:r>
      <w:r>
        <w:rPr>
          <w:rFonts w:ascii="Arial" w:hAnsi="Arial" w:cs="Arial"/>
        </w:rPr>
        <w:t xml:space="preserve"> and</w:t>
      </w:r>
      <w:r w:rsidRPr="00632CFC">
        <w:rPr>
          <w:rFonts w:ascii="Arial" w:hAnsi="Arial" w:cs="Arial"/>
        </w:rPr>
        <w:t xml:space="preserve"> directing investments away from </w:t>
      </w:r>
      <w:r w:rsidRPr="00D529E2">
        <w:rPr>
          <w:rFonts w:ascii="Arial" w:hAnsi="Arial" w:cs="Arial"/>
        </w:rPr>
        <w:t>environmentally damaging practices and toward those that restore nature.</w:t>
      </w:r>
    </w:p>
    <w:p w14:paraId="2FEFDF7D" w14:textId="77777777" w:rsidR="00E820EC" w:rsidRPr="00D529E2" w:rsidRDefault="00E820EC" w:rsidP="00E820EC">
      <w:pPr>
        <w:pStyle w:val="paragraph"/>
        <w:spacing w:before="0" w:beforeAutospacing="0" w:after="0" w:afterAutospacing="0" w:line="259" w:lineRule="auto"/>
        <w:jc w:val="both"/>
        <w:textAlignment w:val="baseline"/>
        <w:rPr>
          <w:rFonts w:ascii="Arial" w:hAnsi="Arial" w:cs="Arial"/>
          <w:color w:val="000000"/>
        </w:rPr>
      </w:pPr>
    </w:p>
    <w:p w14:paraId="205D88E4" w14:textId="77777777" w:rsidR="00E820EC" w:rsidRDefault="00E820EC" w:rsidP="00E820EC">
      <w:pPr>
        <w:rPr>
          <w:rFonts w:ascii="Arial" w:hAnsi="Arial" w:cs="Arial"/>
        </w:rPr>
      </w:pPr>
      <w:r>
        <w:rPr>
          <w:rFonts w:ascii="Arial" w:hAnsi="Arial" w:cs="Arial"/>
        </w:rPr>
        <w:t>We are aware that natural capital assessments have been made for freshwater environments</w:t>
      </w:r>
      <w:r>
        <w:rPr>
          <w:rStyle w:val="FootnoteReference"/>
          <w:rFonts w:ascii="Arial" w:hAnsi="Arial" w:cs="Arial"/>
        </w:rPr>
        <w:footnoteReference w:id="9"/>
      </w:r>
      <w:r>
        <w:rPr>
          <w:rFonts w:ascii="Arial" w:hAnsi="Arial" w:cs="Arial"/>
        </w:rPr>
        <w:t>. The UK w</w:t>
      </w:r>
      <w:r w:rsidRPr="00632CFC">
        <w:rPr>
          <w:rFonts w:ascii="Arial" w:eastAsia="Times New Roman" w:hAnsi="Arial" w:cs="Arial"/>
          <w:lang w:eastAsia="en-GB"/>
        </w:rPr>
        <w:t xml:space="preserve">ater sector have </w:t>
      </w:r>
      <w:r w:rsidRPr="00632CFC">
        <w:rPr>
          <w:rFonts w:ascii="Arial" w:hAnsi="Arial" w:cs="Arial"/>
        </w:rPr>
        <w:t>explored a multi-</w:t>
      </w:r>
      <w:r w:rsidRPr="00632CFC">
        <w:rPr>
          <w:rFonts w:ascii="Arial" w:eastAsia="Times New Roman" w:hAnsi="Arial" w:cs="Arial"/>
          <w:lang w:eastAsia="en-GB"/>
        </w:rPr>
        <w:t>capitals approach to reporting</w:t>
      </w:r>
      <w:r w:rsidRPr="00632CFC">
        <w:rPr>
          <w:rStyle w:val="FootnoteReference"/>
          <w:rFonts w:ascii="Arial" w:eastAsia="Times New Roman" w:hAnsi="Arial" w:cs="Arial"/>
          <w:lang w:eastAsia="en-GB"/>
        </w:rPr>
        <w:footnoteReference w:id="10"/>
      </w:r>
      <w:r w:rsidRPr="00632CFC">
        <w:rPr>
          <w:rFonts w:ascii="Arial" w:hAnsi="Arial" w:cs="Arial"/>
        </w:rPr>
        <w:t>,</w:t>
      </w:r>
      <w:r w:rsidRPr="00632CFC">
        <w:rPr>
          <w:rStyle w:val="FootnoteReference"/>
          <w:rFonts w:ascii="Arial" w:hAnsi="Arial" w:cs="Arial"/>
        </w:rPr>
        <w:footnoteReference w:id="11"/>
      </w:r>
      <w:r>
        <w:rPr>
          <w:rFonts w:ascii="Arial" w:hAnsi="Arial" w:cs="Arial"/>
        </w:rPr>
        <w:t>,</w:t>
      </w:r>
      <w:r>
        <w:rPr>
          <w:rStyle w:val="FootnoteReference"/>
          <w:rFonts w:ascii="Arial" w:hAnsi="Arial" w:cs="Arial"/>
        </w:rPr>
        <w:footnoteReference w:id="12"/>
      </w:r>
      <w:r w:rsidRPr="00632CFC">
        <w:rPr>
          <w:rFonts w:ascii="Arial" w:hAnsi="Arial" w:cs="Arial"/>
        </w:rPr>
        <w:t>.</w:t>
      </w:r>
      <w:r>
        <w:rPr>
          <w:rFonts w:ascii="Arial" w:hAnsi="Arial" w:cs="Arial"/>
        </w:rPr>
        <w:t xml:space="preserve"> There are well developed methods for assessing the</w:t>
      </w:r>
      <w:r w:rsidRPr="00D529E2">
        <w:rPr>
          <w:rFonts w:ascii="Arial" w:hAnsi="Arial" w:cs="Arial"/>
        </w:rPr>
        <w:t xml:space="preserve"> </w:t>
      </w:r>
      <w:r>
        <w:rPr>
          <w:rFonts w:ascii="Arial" w:hAnsi="Arial" w:cs="Arial"/>
        </w:rPr>
        <w:t xml:space="preserve">social </w:t>
      </w:r>
      <w:r w:rsidRPr="00D529E2">
        <w:rPr>
          <w:rFonts w:ascii="Arial" w:hAnsi="Arial" w:cs="Arial"/>
        </w:rPr>
        <w:t>benefits of good quality water environments</w:t>
      </w:r>
      <w:r w:rsidRPr="00D529E2">
        <w:rPr>
          <w:rStyle w:val="FootnoteReference"/>
          <w:rFonts w:ascii="Arial" w:hAnsi="Arial" w:cs="Arial"/>
        </w:rPr>
        <w:footnoteReference w:id="13"/>
      </w:r>
      <w:r w:rsidRPr="00D529E2">
        <w:rPr>
          <w:rFonts w:ascii="Arial" w:hAnsi="Arial" w:cs="Arial"/>
        </w:rPr>
        <w:t>,</w:t>
      </w:r>
      <w:r w:rsidRPr="00D529E2">
        <w:rPr>
          <w:rStyle w:val="FootnoteReference"/>
          <w:rFonts w:ascii="Arial" w:hAnsi="Arial" w:cs="Arial"/>
        </w:rPr>
        <w:footnoteReference w:id="14"/>
      </w:r>
      <w:r>
        <w:rPr>
          <w:rFonts w:ascii="Arial" w:hAnsi="Arial" w:cs="Arial"/>
        </w:rPr>
        <w:t xml:space="preserve">. This information is often used in planning and decision-making, such as </w:t>
      </w:r>
      <w:r w:rsidRPr="00D529E2">
        <w:rPr>
          <w:rFonts w:ascii="Arial" w:hAnsi="Arial" w:cs="Arial"/>
        </w:rPr>
        <w:t>in cost-benefit analysis to inform policy /regulation</w:t>
      </w:r>
      <w:r>
        <w:rPr>
          <w:rFonts w:ascii="Arial" w:hAnsi="Arial" w:cs="Arial"/>
        </w:rPr>
        <w:t xml:space="preserve"> and investment. H</w:t>
      </w:r>
      <w:r w:rsidRPr="00D529E2">
        <w:rPr>
          <w:rFonts w:ascii="Arial" w:hAnsi="Arial" w:cs="Arial"/>
        </w:rPr>
        <w:t>owever</w:t>
      </w:r>
      <w:r>
        <w:rPr>
          <w:rFonts w:ascii="Arial" w:hAnsi="Arial" w:cs="Arial"/>
        </w:rPr>
        <w:t>,</w:t>
      </w:r>
      <w:r w:rsidRPr="00D529E2">
        <w:rPr>
          <w:rFonts w:ascii="Arial" w:hAnsi="Arial" w:cs="Arial"/>
        </w:rPr>
        <w:t xml:space="preserve"> </w:t>
      </w:r>
      <w:r>
        <w:rPr>
          <w:rFonts w:ascii="Arial" w:hAnsi="Arial" w:cs="Arial"/>
        </w:rPr>
        <w:t>we are unclear the extent to which these are</w:t>
      </w:r>
      <w:r w:rsidRPr="00D529E2">
        <w:rPr>
          <w:rFonts w:ascii="Arial" w:hAnsi="Arial" w:cs="Arial"/>
        </w:rPr>
        <w:t xml:space="preserve"> used in reporting</w:t>
      </w:r>
      <w:r>
        <w:rPr>
          <w:rFonts w:ascii="Arial" w:hAnsi="Arial" w:cs="Arial"/>
        </w:rPr>
        <w:t>.</w:t>
      </w:r>
    </w:p>
    <w:p w14:paraId="3F595B6F" w14:textId="77777777" w:rsidR="00E820EC" w:rsidRPr="00632CFC" w:rsidRDefault="00E820EC" w:rsidP="00E820EC">
      <w:pPr>
        <w:pStyle w:val="paragraph"/>
        <w:spacing w:before="0" w:beforeAutospacing="0" w:after="0" w:afterAutospacing="0" w:line="259" w:lineRule="auto"/>
        <w:jc w:val="both"/>
        <w:textAlignment w:val="baseline"/>
        <w:rPr>
          <w:rFonts w:ascii="Arial" w:hAnsi="Arial" w:cs="Arial"/>
          <w:color w:val="000000"/>
        </w:rPr>
      </w:pPr>
      <w:r w:rsidRPr="00632CFC">
        <w:rPr>
          <w:rFonts w:ascii="Arial" w:hAnsi="Arial" w:cs="Arial"/>
          <w:color w:val="000000"/>
        </w:rPr>
        <w:t>The work should review how natural capital is being used in reporting across a range of scales by different actors, including but not limited to those</w:t>
      </w:r>
      <w:r w:rsidRPr="00DD0460">
        <w:rPr>
          <w:rFonts w:ascii="Arial" w:hAnsi="Arial" w:cs="Arial"/>
          <w:color w:val="000000"/>
        </w:rPr>
        <w:t xml:space="preserve"> in</w:t>
      </w:r>
      <w:r w:rsidRPr="00DD0460">
        <w:rPr>
          <w:rFonts w:ascii="Arial" w:hAnsi="Arial" w:cs="Arial"/>
          <w:b/>
          <w:bCs/>
          <w:color w:val="000000"/>
        </w:rPr>
        <w:t xml:space="preserve"> Table 1</w:t>
      </w:r>
      <w:r w:rsidRPr="00632CFC">
        <w:rPr>
          <w:rFonts w:ascii="Arial" w:hAnsi="Arial" w:cs="Arial"/>
          <w:color w:val="000000"/>
        </w:rPr>
        <w:t xml:space="preserve">. </w:t>
      </w:r>
      <w:r>
        <w:rPr>
          <w:rFonts w:ascii="Arial" w:hAnsi="Arial" w:cs="Arial"/>
          <w:color w:val="000000"/>
        </w:rPr>
        <w:t xml:space="preserve">It should </w:t>
      </w:r>
      <w:r w:rsidRPr="00632CFC">
        <w:rPr>
          <w:rFonts w:ascii="Arial" w:hAnsi="Arial" w:cs="Arial"/>
          <w:color w:val="000000"/>
        </w:rPr>
        <w:t xml:space="preserve">identify </w:t>
      </w:r>
      <w:r w:rsidRPr="00632CFC">
        <w:rPr>
          <w:rFonts w:ascii="Arial" w:hAnsi="Arial" w:cs="Arial"/>
        </w:rPr>
        <w:t>where a natural capital framing is being used in environmental reporting</w:t>
      </w:r>
      <w:r w:rsidRPr="00632CFC">
        <w:rPr>
          <w:rFonts w:ascii="Arial" w:hAnsi="Arial" w:cs="Arial"/>
          <w:lang w:val="en"/>
        </w:rPr>
        <w:t xml:space="preserve">, by whom, for what purpose, the approaches being used, </w:t>
      </w:r>
      <w:r>
        <w:rPr>
          <w:rFonts w:ascii="Arial" w:hAnsi="Arial" w:cs="Arial"/>
          <w:lang w:val="en"/>
        </w:rPr>
        <w:t>and any evidence of their</w:t>
      </w:r>
      <w:r w:rsidRPr="00632CFC">
        <w:rPr>
          <w:rFonts w:ascii="Arial" w:hAnsi="Arial" w:cs="Arial"/>
          <w:lang w:val="en"/>
        </w:rPr>
        <w:t xml:space="preserve"> level of success</w:t>
      </w:r>
      <w:r w:rsidRPr="00632CFC">
        <w:rPr>
          <w:rFonts w:ascii="Arial" w:hAnsi="Arial" w:cs="Arial"/>
          <w:color w:val="000000"/>
        </w:rPr>
        <w:t>.</w:t>
      </w:r>
    </w:p>
    <w:p w14:paraId="62158B89" w14:textId="77777777" w:rsidR="00E820EC" w:rsidRPr="00632CFC" w:rsidRDefault="00E820EC" w:rsidP="00E820EC">
      <w:pPr>
        <w:pStyle w:val="paragraph"/>
        <w:spacing w:before="0" w:beforeAutospacing="0" w:after="0" w:afterAutospacing="0" w:line="259" w:lineRule="auto"/>
        <w:jc w:val="both"/>
        <w:textAlignment w:val="baseline"/>
        <w:rPr>
          <w:rFonts w:ascii="Arial" w:hAnsi="Arial" w:cs="Arial"/>
          <w:color w:val="000000"/>
        </w:rPr>
      </w:pPr>
    </w:p>
    <w:p w14:paraId="6F96FB48" w14:textId="77777777" w:rsidR="00E820EC" w:rsidRDefault="00E820EC" w:rsidP="00E820EC">
      <w:pPr>
        <w:pStyle w:val="paragraph"/>
        <w:spacing w:before="0" w:beforeAutospacing="0" w:after="0" w:afterAutospacing="0" w:line="259" w:lineRule="auto"/>
        <w:jc w:val="both"/>
        <w:textAlignment w:val="baseline"/>
        <w:rPr>
          <w:rFonts w:ascii="Arial" w:hAnsi="Arial" w:cs="Arial"/>
          <w:color w:val="000000"/>
        </w:rPr>
      </w:pPr>
      <w:r w:rsidRPr="00632CFC">
        <w:rPr>
          <w:rFonts w:ascii="Arial" w:hAnsi="Arial" w:cs="Arial"/>
          <w:color w:val="000000"/>
        </w:rPr>
        <w:t xml:space="preserve">The work should note patterns/trends across different </w:t>
      </w:r>
      <w:r>
        <w:rPr>
          <w:rFonts w:ascii="Arial" w:hAnsi="Arial" w:cs="Arial"/>
          <w:color w:val="000000"/>
        </w:rPr>
        <w:t xml:space="preserve">scales and </w:t>
      </w:r>
      <w:r w:rsidRPr="00632CFC">
        <w:rPr>
          <w:rFonts w:ascii="Arial" w:hAnsi="Arial" w:cs="Arial"/>
          <w:color w:val="000000"/>
        </w:rPr>
        <w:t>sectors (policy, private, third sector) in how natural capital is</w:t>
      </w:r>
      <w:r>
        <w:rPr>
          <w:rFonts w:ascii="Arial" w:hAnsi="Arial" w:cs="Arial"/>
          <w:color w:val="000000"/>
        </w:rPr>
        <w:t xml:space="preserve"> (and isn’t)</w:t>
      </w:r>
      <w:r w:rsidRPr="00632CFC">
        <w:rPr>
          <w:rFonts w:ascii="Arial" w:hAnsi="Arial" w:cs="Arial"/>
          <w:color w:val="000000"/>
        </w:rPr>
        <w:t xml:space="preserve"> being applied into reporting.</w:t>
      </w:r>
      <w:r>
        <w:rPr>
          <w:rFonts w:ascii="Arial" w:hAnsi="Arial" w:cs="Arial"/>
          <w:color w:val="000000"/>
        </w:rPr>
        <w:t xml:space="preserve"> We are interested in approaches taken in other countries with similar policy and regulatory approaches to the water environment. </w:t>
      </w:r>
    </w:p>
    <w:p w14:paraId="0E32E44F" w14:textId="77777777" w:rsidR="00E820EC" w:rsidRDefault="00E820EC" w:rsidP="00E820EC">
      <w:pPr>
        <w:pStyle w:val="paragraph"/>
        <w:spacing w:before="0" w:beforeAutospacing="0" w:after="0" w:afterAutospacing="0" w:line="259" w:lineRule="auto"/>
        <w:jc w:val="both"/>
        <w:textAlignment w:val="baseline"/>
        <w:rPr>
          <w:rFonts w:ascii="Arial" w:hAnsi="Arial" w:cs="Arial"/>
          <w:color w:val="000000"/>
        </w:rPr>
      </w:pPr>
    </w:p>
    <w:p w14:paraId="516D5495" w14:textId="77777777" w:rsidR="00E820EC" w:rsidRPr="00632CFC" w:rsidRDefault="00E820EC" w:rsidP="00E820EC">
      <w:pPr>
        <w:pStyle w:val="paragraph"/>
        <w:spacing w:before="0" w:beforeAutospacing="0" w:after="0" w:afterAutospacing="0" w:line="259" w:lineRule="auto"/>
        <w:jc w:val="both"/>
        <w:textAlignment w:val="baseline"/>
        <w:rPr>
          <w:rFonts w:ascii="Arial" w:hAnsi="Arial" w:cs="Arial"/>
          <w:color w:val="000000"/>
        </w:rPr>
      </w:pPr>
      <w:r w:rsidRPr="00632CFC">
        <w:rPr>
          <w:rFonts w:ascii="Arial" w:hAnsi="Arial" w:cs="Arial"/>
          <w:color w:val="000000"/>
        </w:rPr>
        <w:t xml:space="preserve">A suggested list of information to be gathered about each example is in </w:t>
      </w:r>
      <w:r w:rsidRPr="00DD0460">
        <w:rPr>
          <w:rFonts w:ascii="Arial" w:hAnsi="Arial" w:cs="Arial"/>
          <w:b/>
          <w:bCs/>
          <w:color w:val="000000"/>
        </w:rPr>
        <w:t>Table 2</w:t>
      </w:r>
      <w:r>
        <w:rPr>
          <w:rFonts w:ascii="Arial" w:hAnsi="Arial" w:cs="Arial"/>
          <w:color w:val="000000"/>
        </w:rPr>
        <w:t xml:space="preserve"> </w:t>
      </w:r>
      <w:r w:rsidRPr="009D4568">
        <w:rPr>
          <w:rFonts w:ascii="Arial" w:hAnsi="Arial" w:cs="Arial"/>
          <w:color w:val="000000"/>
        </w:rPr>
        <w:t>but we would welcome input from the contractor about what is most relevant and appropriate</w:t>
      </w:r>
      <w:r w:rsidRPr="00632CFC">
        <w:rPr>
          <w:rFonts w:ascii="Arial" w:hAnsi="Arial" w:cs="Arial"/>
          <w:color w:val="000000"/>
        </w:rPr>
        <w:t xml:space="preserve">. </w:t>
      </w:r>
    </w:p>
    <w:p w14:paraId="6A52C692" w14:textId="77777777" w:rsidR="00E820EC" w:rsidRPr="00632CFC" w:rsidRDefault="00E820EC" w:rsidP="00E820EC">
      <w:pPr>
        <w:pStyle w:val="paragraph"/>
        <w:spacing w:before="0" w:beforeAutospacing="0" w:after="0" w:afterAutospacing="0" w:line="259" w:lineRule="auto"/>
        <w:jc w:val="both"/>
        <w:textAlignment w:val="baseline"/>
        <w:rPr>
          <w:rFonts w:ascii="Arial" w:hAnsi="Arial" w:cs="Arial"/>
          <w:color w:val="000000"/>
        </w:rPr>
      </w:pPr>
    </w:p>
    <w:p w14:paraId="0498C534" w14:textId="77777777" w:rsidR="00E820EC" w:rsidRDefault="00E820EC" w:rsidP="00E820EC">
      <w:pPr>
        <w:jc w:val="both"/>
        <w:rPr>
          <w:rFonts w:ascii="Arial" w:eastAsia="Times New Roman" w:hAnsi="Arial" w:cs="Arial"/>
          <w:color w:val="000000"/>
          <w:lang w:eastAsia="en-GB"/>
        </w:rPr>
      </w:pPr>
      <w:r w:rsidRPr="00DD0460">
        <w:rPr>
          <w:rFonts w:ascii="Arial" w:eastAsia="Times New Roman" w:hAnsi="Arial" w:cs="Arial"/>
          <w:b/>
          <w:bCs/>
          <w:color w:val="000000"/>
          <w:lang w:eastAsia="en-GB"/>
        </w:rPr>
        <w:lastRenderedPageBreak/>
        <w:t>Table 1:</w:t>
      </w:r>
      <w:r w:rsidRPr="00907036">
        <w:rPr>
          <w:rFonts w:ascii="Arial" w:eastAsia="Times New Roman" w:hAnsi="Arial" w:cs="Arial"/>
          <w:color w:val="000000"/>
          <w:lang w:eastAsia="en-GB"/>
        </w:rPr>
        <w:t xml:space="preserve"> The contractor should look at range of scales and actors including but not limited to the following.</w:t>
      </w:r>
    </w:p>
    <w:p w14:paraId="73D22086" w14:textId="77777777" w:rsidR="00E820EC" w:rsidRPr="00907036" w:rsidRDefault="00E820EC" w:rsidP="00E820EC">
      <w:pPr>
        <w:jc w:val="both"/>
        <w:rPr>
          <w:rFonts w:ascii="Arial" w:eastAsia="Times New Roman" w:hAnsi="Arial" w:cs="Arial"/>
          <w:color w:val="000000"/>
          <w:lang w:eastAsia="en-GB"/>
        </w:rPr>
      </w:pPr>
    </w:p>
    <w:tbl>
      <w:tblPr>
        <w:tblStyle w:val="GridTable4-Accent3"/>
        <w:tblW w:w="0" w:type="auto"/>
        <w:tblLook w:val="04A0" w:firstRow="1" w:lastRow="0" w:firstColumn="1" w:lastColumn="0" w:noHBand="0" w:noVBand="1"/>
      </w:tblPr>
      <w:tblGrid>
        <w:gridCol w:w="2845"/>
        <w:gridCol w:w="6171"/>
      </w:tblGrid>
      <w:tr w:rsidR="00E820EC" w14:paraId="3B0996BE" w14:textId="77777777" w:rsidTr="00543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5F369D34" w14:textId="77777777" w:rsidR="00E820EC" w:rsidRPr="00445E68" w:rsidRDefault="00E820EC" w:rsidP="005432A2">
            <w:pPr>
              <w:spacing w:line="264" w:lineRule="auto"/>
              <w:rPr>
                <w:rFonts w:ascii="Arial" w:eastAsia="Times New Roman" w:hAnsi="Arial" w:cs="Arial"/>
                <w:kern w:val="0"/>
                <w:sz w:val="24"/>
                <w:szCs w:val="24"/>
                <w:lang w:eastAsia="en-GB"/>
                <w14:ligatures w14:val="none"/>
              </w:rPr>
            </w:pPr>
            <w:r w:rsidRPr="00445E68">
              <w:rPr>
                <w:rFonts w:ascii="Arial" w:hAnsi="Arial" w:cs="Arial"/>
                <w:sz w:val="24"/>
                <w:szCs w:val="24"/>
              </w:rPr>
              <w:t>Scale</w:t>
            </w:r>
          </w:p>
        </w:tc>
        <w:tc>
          <w:tcPr>
            <w:tcW w:w="6171" w:type="dxa"/>
          </w:tcPr>
          <w:p w14:paraId="4D39BCB7" w14:textId="77777777" w:rsidR="00E820EC" w:rsidRPr="00445E68" w:rsidRDefault="00E820EC" w:rsidP="005432A2">
            <w:pPr>
              <w:spacing w:line="264"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445E68">
              <w:rPr>
                <w:rFonts w:ascii="Arial" w:hAnsi="Arial" w:cs="Arial"/>
                <w:sz w:val="24"/>
                <w:szCs w:val="24"/>
              </w:rPr>
              <w:t>Examples</w:t>
            </w:r>
          </w:p>
        </w:tc>
      </w:tr>
      <w:tr w:rsidR="00E820EC" w14:paraId="2BD9A32B"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79E8BDD4" w14:textId="77777777" w:rsidR="00E820EC" w:rsidRPr="00445E68" w:rsidRDefault="00E820EC" w:rsidP="005432A2">
            <w:pPr>
              <w:spacing w:line="264" w:lineRule="auto"/>
              <w:rPr>
                <w:rFonts w:ascii="Arial" w:eastAsia="Times New Roman" w:hAnsi="Arial" w:cs="Arial"/>
                <w:b w:val="0"/>
                <w:bCs w:val="0"/>
                <w:color w:val="000000"/>
                <w:kern w:val="0"/>
                <w:sz w:val="24"/>
                <w:szCs w:val="24"/>
                <w:lang w:eastAsia="en-GB"/>
                <w14:ligatures w14:val="none"/>
              </w:rPr>
            </w:pPr>
            <w:r w:rsidRPr="00445E68">
              <w:rPr>
                <w:rFonts w:ascii="Arial" w:eastAsia="Times New Roman" w:hAnsi="Arial" w:cs="Arial"/>
                <w:b w:val="0"/>
                <w:bCs w:val="0"/>
                <w:color w:val="000000"/>
                <w:kern w:val="0"/>
                <w:sz w:val="24"/>
                <w:szCs w:val="24"/>
                <w:lang w:eastAsia="en-GB"/>
                <w14:ligatures w14:val="none"/>
              </w:rPr>
              <w:t>Supranational</w:t>
            </w:r>
          </w:p>
        </w:tc>
        <w:tc>
          <w:tcPr>
            <w:tcW w:w="6171" w:type="dxa"/>
          </w:tcPr>
          <w:p w14:paraId="70C760CE" w14:textId="77777777" w:rsidR="00E820EC" w:rsidRPr="00445E68" w:rsidRDefault="00E820EC" w:rsidP="005432A2">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European Environment Agency, OECD</w:t>
            </w:r>
          </w:p>
        </w:tc>
      </w:tr>
      <w:tr w:rsidR="00E820EC" w14:paraId="5F4DA541" w14:textId="77777777" w:rsidTr="005432A2">
        <w:tc>
          <w:tcPr>
            <w:cnfStyle w:val="001000000000" w:firstRow="0" w:lastRow="0" w:firstColumn="1" w:lastColumn="0" w:oddVBand="0" w:evenVBand="0" w:oddHBand="0" w:evenHBand="0" w:firstRowFirstColumn="0" w:firstRowLastColumn="0" w:lastRowFirstColumn="0" w:lastRowLastColumn="0"/>
            <w:tcW w:w="2845" w:type="dxa"/>
          </w:tcPr>
          <w:p w14:paraId="5755647D" w14:textId="77777777" w:rsidR="00E820EC" w:rsidRPr="00445E68" w:rsidRDefault="00E820EC" w:rsidP="005432A2">
            <w:pPr>
              <w:spacing w:line="264" w:lineRule="auto"/>
              <w:rPr>
                <w:rFonts w:ascii="Arial" w:eastAsia="Times New Roman" w:hAnsi="Arial" w:cs="Arial"/>
                <w:b w:val="0"/>
                <w:bCs w:val="0"/>
                <w:color w:val="000000"/>
                <w:kern w:val="0"/>
                <w:sz w:val="24"/>
                <w:szCs w:val="24"/>
                <w:lang w:eastAsia="en-GB"/>
                <w14:ligatures w14:val="none"/>
              </w:rPr>
            </w:pPr>
            <w:r w:rsidRPr="00445E68">
              <w:rPr>
                <w:rFonts w:ascii="Arial" w:eastAsia="Times New Roman" w:hAnsi="Arial" w:cs="Arial"/>
                <w:b w:val="0"/>
                <w:bCs w:val="0"/>
                <w:color w:val="000000"/>
                <w:kern w:val="0"/>
                <w:sz w:val="24"/>
                <w:szCs w:val="24"/>
                <w:lang w:eastAsia="en-GB"/>
                <w14:ligatures w14:val="none"/>
              </w:rPr>
              <w:t>National</w:t>
            </w:r>
          </w:p>
        </w:tc>
        <w:tc>
          <w:tcPr>
            <w:tcW w:w="6171" w:type="dxa"/>
          </w:tcPr>
          <w:p w14:paraId="01FCEE46" w14:textId="77777777" w:rsidR="00E820EC" w:rsidRPr="00445E68" w:rsidRDefault="00E820EC" w:rsidP="005432A2">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Scotland’s NC Asset Index,</w:t>
            </w:r>
            <w:r w:rsidRPr="00104352">
              <w:rPr>
                <w:rFonts w:ascii="Arial" w:hAnsi="Arial" w:cs="Arial"/>
                <w:color w:val="1F1F1F"/>
                <w:sz w:val="24"/>
                <w:szCs w:val="24"/>
              </w:rPr>
              <w:t xml:space="preserve"> </w:t>
            </w:r>
            <w:r>
              <w:rPr>
                <w:rFonts w:ascii="Arial" w:hAnsi="Arial" w:cs="Arial"/>
                <w:color w:val="1F1F1F"/>
                <w:sz w:val="24"/>
                <w:szCs w:val="24"/>
              </w:rPr>
              <w:t xml:space="preserve">Welsh Government SoNAAR, ONS </w:t>
            </w:r>
            <w:r>
              <w:rPr>
                <w:rFonts w:ascii="Arial" w:hAnsi="Arial" w:cs="Arial"/>
                <w:color w:val="000000"/>
                <w:sz w:val="24"/>
                <w:szCs w:val="24"/>
              </w:rPr>
              <w:t>N</w:t>
            </w:r>
            <w:r w:rsidRPr="00104352">
              <w:rPr>
                <w:rFonts w:ascii="Arial" w:hAnsi="Arial" w:cs="Arial"/>
                <w:color w:val="000000"/>
                <w:sz w:val="24"/>
                <w:szCs w:val="24"/>
              </w:rPr>
              <w:t xml:space="preserve">atural </w:t>
            </w:r>
            <w:r>
              <w:rPr>
                <w:rFonts w:ascii="Arial" w:hAnsi="Arial" w:cs="Arial"/>
                <w:color w:val="000000"/>
                <w:sz w:val="24"/>
                <w:szCs w:val="24"/>
              </w:rPr>
              <w:t>C</w:t>
            </w:r>
            <w:r w:rsidRPr="00104352">
              <w:rPr>
                <w:rFonts w:ascii="Arial" w:hAnsi="Arial" w:cs="Arial"/>
                <w:color w:val="000000"/>
                <w:sz w:val="24"/>
                <w:szCs w:val="24"/>
              </w:rPr>
              <w:t xml:space="preserve">apital </w:t>
            </w:r>
            <w:r>
              <w:rPr>
                <w:rFonts w:ascii="Arial" w:hAnsi="Arial" w:cs="Arial"/>
                <w:color w:val="000000"/>
                <w:sz w:val="24"/>
                <w:szCs w:val="24"/>
              </w:rPr>
              <w:t>A</w:t>
            </w:r>
            <w:r w:rsidRPr="00104352">
              <w:rPr>
                <w:rFonts w:ascii="Arial" w:hAnsi="Arial" w:cs="Arial"/>
                <w:color w:val="000000"/>
                <w:sz w:val="24"/>
                <w:szCs w:val="24"/>
              </w:rPr>
              <w:t>ccounts</w:t>
            </w:r>
            <w:r>
              <w:rPr>
                <w:rFonts w:ascii="Arial" w:hAnsi="Arial" w:cs="Arial"/>
                <w:color w:val="000000"/>
                <w:sz w:val="24"/>
                <w:szCs w:val="24"/>
              </w:rPr>
              <w:t xml:space="preserve">, </w:t>
            </w:r>
            <w:r w:rsidRPr="009807C8">
              <w:rPr>
                <w:rFonts w:ascii="Arial" w:hAnsi="Arial" w:cs="Arial"/>
                <w:color w:val="000000"/>
                <w:sz w:val="24"/>
                <w:szCs w:val="24"/>
              </w:rPr>
              <w:t xml:space="preserve">UK </w:t>
            </w:r>
            <w:r>
              <w:rPr>
                <w:rFonts w:ascii="Arial" w:hAnsi="Arial" w:cs="Arial"/>
                <w:color w:val="000000"/>
                <w:sz w:val="24"/>
                <w:szCs w:val="24"/>
              </w:rPr>
              <w:t>NEA</w:t>
            </w:r>
          </w:p>
        </w:tc>
      </w:tr>
      <w:tr w:rsidR="00E820EC" w14:paraId="093251F9"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40C9A6CD" w14:textId="77777777" w:rsidR="00E820EC" w:rsidRPr="00ED4BA3" w:rsidRDefault="00E820EC" w:rsidP="005432A2">
            <w:pPr>
              <w:spacing w:line="264" w:lineRule="auto"/>
              <w:rPr>
                <w:rFonts w:ascii="Arial" w:eastAsia="Times New Roman" w:hAnsi="Arial" w:cs="Arial"/>
                <w:b w:val="0"/>
                <w:bCs w:val="0"/>
                <w:color w:val="000000"/>
                <w:kern w:val="0"/>
                <w:sz w:val="24"/>
                <w:szCs w:val="24"/>
                <w:lang w:eastAsia="en-GB"/>
                <w14:ligatures w14:val="none"/>
              </w:rPr>
            </w:pPr>
            <w:r w:rsidRPr="00ED4BA3">
              <w:rPr>
                <w:rFonts w:ascii="Arial" w:eastAsia="Times New Roman" w:hAnsi="Arial" w:cs="Arial"/>
                <w:b w:val="0"/>
                <w:bCs w:val="0"/>
                <w:color w:val="000000"/>
                <w:kern w:val="0"/>
                <w:sz w:val="24"/>
                <w:szCs w:val="24"/>
                <w:lang w:eastAsia="en-GB"/>
                <w14:ligatures w14:val="none"/>
              </w:rPr>
              <w:t>Policy</w:t>
            </w:r>
            <w:r>
              <w:rPr>
                <w:rFonts w:ascii="Arial" w:eastAsia="Times New Roman" w:hAnsi="Arial" w:cs="Arial"/>
                <w:b w:val="0"/>
                <w:bCs w:val="0"/>
                <w:color w:val="000000"/>
                <w:kern w:val="0"/>
                <w:sz w:val="24"/>
                <w:szCs w:val="24"/>
                <w:lang w:eastAsia="en-GB"/>
                <w14:ligatures w14:val="none"/>
              </w:rPr>
              <w:t>: reporting against policy goals</w:t>
            </w:r>
          </w:p>
        </w:tc>
        <w:tc>
          <w:tcPr>
            <w:tcW w:w="6171" w:type="dxa"/>
          </w:tcPr>
          <w:p w14:paraId="1310DE71" w14:textId="77777777" w:rsidR="00E820EC" w:rsidRDefault="00E820EC" w:rsidP="005432A2">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Defra 25YEP Outcome Indicator Framework</w:t>
            </w:r>
            <w:r>
              <w:rPr>
                <w:rStyle w:val="FootnoteReference"/>
                <w:rFonts w:ascii="Arial" w:eastAsia="Times New Roman" w:hAnsi="Arial" w:cs="Arial"/>
                <w:color w:val="000000"/>
                <w:kern w:val="0"/>
                <w:sz w:val="24"/>
                <w:szCs w:val="24"/>
                <w:lang w:eastAsia="en-GB"/>
                <w14:ligatures w14:val="none"/>
              </w:rPr>
              <w:footnoteReference w:id="15"/>
            </w:r>
          </w:p>
        </w:tc>
      </w:tr>
      <w:tr w:rsidR="00E820EC" w14:paraId="07A697CA" w14:textId="77777777" w:rsidTr="005432A2">
        <w:tc>
          <w:tcPr>
            <w:cnfStyle w:val="001000000000" w:firstRow="0" w:lastRow="0" w:firstColumn="1" w:lastColumn="0" w:oddVBand="0" w:evenVBand="0" w:oddHBand="0" w:evenHBand="0" w:firstRowFirstColumn="0" w:firstRowLastColumn="0" w:lastRowFirstColumn="0" w:lastRowLastColumn="0"/>
            <w:tcW w:w="2845" w:type="dxa"/>
          </w:tcPr>
          <w:p w14:paraId="6A7F646B" w14:textId="77777777" w:rsidR="00E820EC" w:rsidRPr="00445E68" w:rsidRDefault="00E820EC" w:rsidP="005432A2">
            <w:pPr>
              <w:spacing w:line="264" w:lineRule="auto"/>
              <w:rPr>
                <w:rFonts w:ascii="Arial" w:eastAsia="Times New Roman" w:hAnsi="Arial" w:cs="Arial"/>
                <w:b w:val="0"/>
                <w:bCs w:val="0"/>
                <w:color w:val="000000"/>
                <w:kern w:val="0"/>
                <w:sz w:val="24"/>
                <w:szCs w:val="24"/>
                <w:lang w:eastAsia="en-GB"/>
                <w14:ligatures w14:val="none"/>
              </w:rPr>
            </w:pPr>
            <w:r>
              <w:rPr>
                <w:rFonts w:ascii="Arial" w:eastAsia="Times New Roman" w:hAnsi="Arial" w:cs="Arial"/>
                <w:b w:val="0"/>
                <w:bCs w:val="0"/>
                <w:color w:val="000000"/>
                <w:kern w:val="0"/>
                <w:sz w:val="24"/>
                <w:szCs w:val="24"/>
                <w:lang w:eastAsia="en-GB"/>
                <w14:ligatures w14:val="none"/>
              </w:rPr>
              <w:t>Third s</w:t>
            </w:r>
            <w:r w:rsidRPr="00445E68">
              <w:rPr>
                <w:rFonts w:ascii="Arial" w:eastAsia="Times New Roman" w:hAnsi="Arial" w:cs="Arial"/>
                <w:b w:val="0"/>
                <w:bCs w:val="0"/>
                <w:color w:val="000000"/>
                <w:kern w:val="0"/>
                <w:sz w:val="24"/>
                <w:szCs w:val="24"/>
                <w:lang w:eastAsia="en-GB"/>
                <w14:ligatures w14:val="none"/>
              </w:rPr>
              <w:t>ector</w:t>
            </w:r>
            <w:r>
              <w:rPr>
                <w:rFonts w:ascii="Arial" w:eastAsia="Times New Roman" w:hAnsi="Arial" w:cs="Arial"/>
                <w:b w:val="0"/>
                <w:bCs w:val="0"/>
                <w:color w:val="000000"/>
                <w:kern w:val="0"/>
                <w:sz w:val="24"/>
                <w:szCs w:val="24"/>
                <w:lang w:eastAsia="en-GB"/>
                <w14:ligatures w14:val="none"/>
              </w:rPr>
              <w:t xml:space="preserve">/ </w:t>
            </w:r>
            <w:proofErr w:type="spellStart"/>
            <w:r>
              <w:rPr>
                <w:rFonts w:ascii="Arial" w:eastAsia="Times New Roman" w:hAnsi="Arial" w:cs="Arial"/>
                <w:b w:val="0"/>
                <w:bCs w:val="0"/>
                <w:color w:val="000000"/>
                <w:kern w:val="0"/>
                <w:sz w:val="24"/>
                <w:szCs w:val="24"/>
                <w:lang w:eastAsia="en-GB"/>
                <w14:ligatures w14:val="none"/>
              </w:rPr>
              <w:t>eNGOS</w:t>
            </w:r>
            <w:proofErr w:type="spellEnd"/>
          </w:p>
        </w:tc>
        <w:tc>
          <w:tcPr>
            <w:tcW w:w="6171" w:type="dxa"/>
          </w:tcPr>
          <w:p w14:paraId="343C4818" w14:textId="77777777" w:rsidR="00E820EC" w:rsidRPr="00445E68" w:rsidRDefault="00E820EC" w:rsidP="005432A2">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Rivers Trust: State of our rivers</w:t>
            </w:r>
            <w:r w:rsidRPr="00632CFC">
              <w:rPr>
                <w:rStyle w:val="FootnoteReference"/>
                <w:rFonts w:ascii="Arial" w:eastAsia="Times New Roman" w:hAnsi="Arial" w:cs="Arial"/>
                <w:color w:val="000000"/>
                <w:kern w:val="0"/>
                <w:sz w:val="24"/>
                <w:szCs w:val="24"/>
                <w:lang w:eastAsia="en-GB"/>
                <w14:ligatures w14:val="none"/>
              </w:rPr>
              <w:footnoteReference w:id="16"/>
            </w:r>
            <w:r w:rsidRPr="00632CFC">
              <w:rPr>
                <w:rFonts w:ascii="Arial" w:eastAsia="Times New Roman" w:hAnsi="Arial" w:cs="Arial"/>
                <w:color w:val="000000"/>
                <w:kern w:val="0"/>
                <w:sz w:val="24"/>
                <w:szCs w:val="24"/>
                <w:lang w:eastAsia="en-GB"/>
                <w14:ligatures w14:val="none"/>
              </w:rPr>
              <w:t>;</w:t>
            </w:r>
            <w:r>
              <w:rPr>
                <w:rFonts w:ascii="Arial" w:eastAsia="Times New Roman" w:hAnsi="Arial" w:cs="Arial"/>
                <w:color w:val="000000"/>
                <w:kern w:val="0"/>
                <w:sz w:val="24"/>
                <w:szCs w:val="24"/>
                <w:lang w:eastAsia="en-GB"/>
                <w14:ligatures w14:val="none"/>
              </w:rPr>
              <w:t xml:space="preserve">State of Nature </w:t>
            </w:r>
          </w:p>
        </w:tc>
      </w:tr>
      <w:tr w:rsidR="00E820EC" w14:paraId="430360E4"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1D19D669" w14:textId="77777777" w:rsidR="00E820EC" w:rsidRPr="00445E68" w:rsidRDefault="00E820EC" w:rsidP="005432A2">
            <w:pPr>
              <w:spacing w:line="264" w:lineRule="auto"/>
              <w:rPr>
                <w:rFonts w:ascii="Arial" w:eastAsia="Times New Roman" w:hAnsi="Arial" w:cs="Arial"/>
                <w:b w:val="0"/>
                <w:bCs w:val="0"/>
                <w:color w:val="000000"/>
                <w:kern w:val="0"/>
                <w:sz w:val="24"/>
                <w:szCs w:val="24"/>
                <w:lang w:eastAsia="en-GB"/>
                <w14:ligatures w14:val="none"/>
              </w:rPr>
            </w:pPr>
            <w:r w:rsidRPr="00445E68">
              <w:rPr>
                <w:rFonts w:ascii="Arial" w:eastAsia="Times New Roman" w:hAnsi="Arial" w:cs="Arial"/>
                <w:b w:val="0"/>
                <w:bCs w:val="0"/>
                <w:color w:val="000000"/>
                <w:kern w:val="0"/>
                <w:sz w:val="24"/>
                <w:szCs w:val="24"/>
                <w:lang w:eastAsia="en-GB"/>
                <w14:ligatures w14:val="none"/>
              </w:rPr>
              <w:t>Corporate</w:t>
            </w:r>
            <w:r>
              <w:rPr>
                <w:rFonts w:ascii="Arial" w:eastAsia="Times New Roman" w:hAnsi="Arial" w:cs="Arial"/>
                <w:b w:val="0"/>
                <w:bCs w:val="0"/>
                <w:color w:val="000000"/>
                <w:kern w:val="0"/>
                <w:sz w:val="24"/>
                <w:szCs w:val="24"/>
                <w:lang w:eastAsia="en-GB"/>
                <w14:ligatures w14:val="none"/>
              </w:rPr>
              <w:t xml:space="preserve"> sectors</w:t>
            </w:r>
          </w:p>
        </w:tc>
        <w:tc>
          <w:tcPr>
            <w:tcW w:w="6171" w:type="dxa"/>
          </w:tcPr>
          <w:p w14:paraId="03432C33" w14:textId="77777777" w:rsidR="00E820EC" w:rsidRPr="00445E68" w:rsidRDefault="00E820EC" w:rsidP="005432A2">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e.g. Water Sector, </w:t>
            </w:r>
            <w:r w:rsidRPr="00104352">
              <w:rPr>
                <w:rFonts w:ascii="Arial" w:hAnsi="Arial" w:cs="Arial"/>
                <w:sz w:val="24"/>
                <w:szCs w:val="24"/>
              </w:rPr>
              <w:t>Taskforce for Nature-Based Financial Disclosures (TNFD)</w:t>
            </w:r>
          </w:p>
        </w:tc>
      </w:tr>
      <w:tr w:rsidR="00E820EC" w14:paraId="426A02CB" w14:textId="77777777" w:rsidTr="005432A2">
        <w:tc>
          <w:tcPr>
            <w:cnfStyle w:val="001000000000" w:firstRow="0" w:lastRow="0" w:firstColumn="1" w:lastColumn="0" w:oddVBand="0" w:evenVBand="0" w:oddHBand="0" w:evenHBand="0" w:firstRowFirstColumn="0" w:firstRowLastColumn="0" w:lastRowFirstColumn="0" w:lastRowLastColumn="0"/>
            <w:tcW w:w="2845" w:type="dxa"/>
          </w:tcPr>
          <w:p w14:paraId="73A8E5CA"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b w:val="0"/>
                <w:bCs w:val="0"/>
                <w:color w:val="000000"/>
                <w:kern w:val="0"/>
                <w:sz w:val="24"/>
                <w:szCs w:val="24"/>
                <w:lang w:eastAsia="en-GB"/>
                <w14:ligatures w14:val="none"/>
              </w:rPr>
              <w:t xml:space="preserve">Landscape or catchment scale reporting </w:t>
            </w:r>
          </w:p>
        </w:tc>
        <w:tc>
          <w:tcPr>
            <w:tcW w:w="6171" w:type="dxa"/>
          </w:tcPr>
          <w:p w14:paraId="31847ADB" w14:textId="77777777" w:rsidR="00E820EC" w:rsidRPr="00445E68" w:rsidRDefault="00E820EC" w:rsidP="005432A2">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roofErr w:type="spellStart"/>
            <w:r>
              <w:rPr>
                <w:rFonts w:ascii="Arial" w:hAnsi="Arial" w:cs="Arial"/>
                <w:color w:val="000000"/>
                <w:sz w:val="24"/>
                <w:szCs w:val="24"/>
              </w:rPr>
              <w:t>OxCam</w:t>
            </w:r>
            <w:proofErr w:type="spellEnd"/>
            <w:r>
              <w:rPr>
                <w:rFonts w:ascii="Arial" w:hAnsi="Arial" w:cs="Arial"/>
                <w:color w:val="000000"/>
                <w:sz w:val="24"/>
                <w:szCs w:val="24"/>
              </w:rPr>
              <w:t>, Defra Pioneers</w:t>
            </w:r>
            <w:r>
              <w:rPr>
                <w:rStyle w:val="FootnoteReference"/>
                <w:rFonts w:ascii="Arial" w:hAnsi="Arial" w:cs="Arial"/>
                <w:color w:val="000000"/>
                <w:sz w:val="24"/>
                <w:szCs w:val="24"/>
              </w:rPr>
              <w:footnoteReference w:id="17"/>
            </w:r>
            <w:r>
              <w:rPr>
                <w:rFonts w:ascii="Arial" w:hAnsi="Arial" w:cs="Arial"/>
                <w:color w:val="000000"/>
                <w:sz w:val="24"/>
                <w:szCs w:val="24"/>
              </w:rPr>
              <w:t>,</w:t>
            </w:r>
          </w:p>
        </w:tc>
      </w:tr>
    </w:tbl>
    <w:p w14:paraId="77F9FA69" w14:textId="77777777" w:rsidR="00E820EC" w:rsidRPr="00D810DD" w:rsidRDefault="00E820EC" w:rsidP="00E820EC">
      <w:pPr>
        <w:pStyle w:val="paragraph"/>
        <w:spacing w:before="0" w:beforeAutospacing="0" w:after="0" w:afterAutospacing="0" w:line="264" w:lineRule="auto"/>
        <w:jc w:val="both"/>
        <w:textAlignment w:val="baseline"/>
        <w:rPr>
          <w:rFonts w:ascii="Arial" w:hAnsi="Arial" w:cs="Arial"/>
          <w:lang w:val="en"/>
        </w:rPr>
      </w:pPr>
    </w:p>
    <w:p w14:paraId="4C089816" w14:textId="77777777" w:rsidR="00E820EC" w:rsidRDefault="00E820EC" w:rsidP="00E820EC">
      <w:pPr>
        <w:pStyle w:val="paragraph"/>
        <w:spacing w:before="0" w:beforeAutospacing="0" w:after="0" w:afterAutospacing="0" w:line="264" w:lineRule="auto"/>
        <w:textAlignment w:val="baseline"/>
        <w:rPr>
          <w:rFonts w:ascii="Arial" w:hAnsi="Arial" w:cs="Arial"/>
          <w:color w:val="000000"/>
        </w:rPr>
      </w:pPr>
      <w:r w:rsidRPr="0066554C">
        <w:rPr>
          <w:rFonts w:ascii="Arial" w:hAnsi="Arial" w:cs="Arial"/>
          <w:b/>
          <w:bCs/>
          <w:color w:val="000000"/>
        </w:rPr>
        <w:t>Table 2:</w:t>
      </w:r>
      <w:r>
        <w:rPr>
          <w:rFonts w:ascii="Arial" w:hAnsi="Arial" w:cs="Arial"/>
          <w:color w:val="000000"/>
        </w:rPr>
        <w:t xml:space="preserve"> </w:t>
      </w:r>
      <w:r w:rsidRPr="00104352">
        <w:rPr>
          <w:rFonts w:ascii="Arial" w:hAnsi="Arial" w:cs="Arial"/>
          <w:color w:val="000000"/>
        </w:rPr>
        <w:t>For each</w:t>
      </w:r>
      <w:r>
        <w:rPr>
          <w:rFonts w:ascii="Arial" w:hAnsi="Arial" w:cs="Arial"/>
          <w:color w:val="000000"/>
        </w:rPr>
        <w:t xml:space="preserve"> example of natural capital reporting, we suggest the following information be supplied and analysed</w:t>
      </w:r>
    </w:p>
    <w:tbl>
      <w:tblPr>
        <w:tblW w:w="9360" w:type="dxa"/>
        <w:tblLook w:val="04A0" w:firstRow="1" w:lastRow="0" w:firstColumn="1" w:lastColumn="0" w:noHBand="0" w:noVBand="1"/>
      </w:tblPr>
      <w:tblGrid>
        <w:gridCol w:w="9470"/>
      </w:tblGrid>
      <w:tr w:rsidR="00E820EC" w:rsidRPr="00606013" w14:paraId="336E1B65" w14:textId="77777777" w:rsidTr="005432A2">
        <w:trPr>
          <w:trHeight w:val="280"/>
        </w:trPr>
        <w:tc>
          <w:tcPr>
            <w:tcW w:w="9360" w:type="dxa"/>
            <w:tcBorders>
              <w:top w:val="nil"/>
              <w:left w:val="nil"/>
              <w:bottom w:val="single" w:sz="4" w:space="0" w:color="auto"/>
              <w:right w:val="nil"/>
            </w:tcBorders>
            <w:shd w:val="clear" w:color="auto" w:fill="auto"/>
            <w:vAlign w:val="bottom"/>
            <w:hideMark/>
          </w:tcPr>
          <w:p w14:paraId="00BF6D45" w14:textId="77777777" w:rsidR="00E820EC" w:rsidRDefault="00E820EC" w:rsidP="005432A2">
            <w:pPr>
              <w:spacing w:line="264" w:lineRule="auto"/>
              <w:rPr>
                <w:rFonts w:ascii="Arial" w:eastAsia="Times New Roman" w:hAnsi="Arial" w:cs="Arial"/>
                <w:color w:val="000000"/>
                <w:lang w:eastAsia="en-GB"/>
              </w:rPr>
            </w:pPr>
          </w:p>
          <w:tbl>
            <w:tblPr>
              <w:tblStyle w:val="GridTable4-Accent3"/>
              <w:tblW w:w="9244" w:type="dxa"/>
              <w:tblLook w:val="04A0" w:firstRow="1" w:lastRow="0" w:firstColumn="1" w:lastColumn="0" w:noHBand="0" w:noVBand="1"/>
            </w:tblPr>
            <w:tblGrid>
              <w:gridCol w:w="3007"/>
              <w:gridCol w:w="6237"/>
            </w:tblGrid>
            <w:tr w:rsidR="00E820EC" w14:paraId="55300DFE" w14:textId="77777777" w:rsidTr="00543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ACFAB69" w14:textId="77777777" w:rsidR="00E820EC" w:rsidRPr="00445E68" w:rsidRDefault="00E820EC" w:rsidP="005432A2">
                  <w:pPr>
                    <w:spacing w:line="264" w:lineRule="auto"/>
                    <w:ind w:left="-71" w:firstLine="71"/>
                    <w:rPr>
                      <w:rFonts w:ascii="Arial" w:eastAsia="Times New Roman" w:hAnsi="Arial" w:cs="Arial"/>
                      <w:kern w:val="0"/>
                      <w:sz w:val="24"/>
                      <w:szCs w:val="24"/>
                      <w:lang w:eastAsia="en-GB"/>
                      <w14:ligatures w14:val="none"/>
                    </w:rPr>
                  </w:pPr>
                  <w:r>
                    <w:rPr>
                      <w:rFonts w:ascii="Arial" w:hAnsi="Arial" w:cs="Arial"/>
                      <w:sz w:val="24"/>
                      <w:szCs w:val="24"/>
                    </w:rPr>
                    <w:t xml:space="preserve">Information </w:t>
                  </w:r>
                </w:p>
              </w:tc>
              <w:tc>
                <w:tcPr>
                  <w:tcW w:w="6237" w:type="dxa"/>
                </w:tcPr>
                <w:p w14:paraId="1BEFAF98" w14:textId="77777777" w:rsidR="00E820EC" w:rsidRPr="00445E68" w:rsidRDefault="00E820EC" w:rsidP="005432A2">
                  <w:pPr>
                    <w:spacing w:line="264"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Pr>
                      <w:rFonts w:ascii="Arial" w:hAnsi="Arial" w:cs="Arial"/>
                      <w:sz w:val="24"/>
                      <w:szCs w:val="24"/>
                    </w:rPr>
                    <w:t xml:space="preserve">Description </w:t>
                  </w:r>
                </w:p>
              </w:tc>
            </w:tr>
            <w:tr w:rsidR="00E820EC" w14:paraId="39B7D0E3"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2F95B6D2" w14:textId="77777777" w:rsidR="00E820EC" w:rsidRPr="00601501"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Organisation &amp; reporting framework/ mechanism</w:t>
                  </w:r>
                </w:p>
              </w:tc>
              <w:tc>
                <w:tcPr>
                  <w:tcW w:w="6237" w:type="dxa"/>
                </w:tcPr>
                <w:p w14:paraId="1D935F32" w14:textId="77777777" w:rsidR="00E820EC" w:rsidRPr="009A28C6"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Who is reporting – what is the framework/mechanism</w:t>
                  </w:r>
                </w:p>
              </w:tc>
            </w:tr>
            <w:tr w:rsidR="00E820EC" w14:paraId="6A71FF3E"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5BD5787E"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Overview/short description</w:t>
                  </w:r>
                </w:p>
              </w:tc>
              <w:tc>
                <w:tcPr>
                  <w:tcW w:w="6237" w:type="dxa"/>
                </w:tcPr>
                <w:p w14:paraId="277C666C" w14:textId="77777777" w:rsidR="00E820EC" w:rsidRPr="009A28C6"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Brief description (in a sentence or two) of what is reported, by whom for what purpose</w:t>
                  </w:r>
                </w:p>
              </w:tc>
            </w:tr>
            <w:tr w:rsidR="00E820EC" w14:paraId="5C4BE67D"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3259EEB3" w14:textId="77777777" w:rsidR="00E820EC" w:rsidRPr="00445E68" w:rsidRDefault="00E820EC" w:rsidP="005432A2">
                  <w:pPr>
                    <w:spacing w:line="264" w:lineRule="auto"/>
                    <w:rPr>
                      <w:rFonts w:ascii="Arial" w:eastAsia="Times New Roman" w:hAnsi="Arial" w:cs="Arial"/>
                      <w:b w:val="0"/>
                      <w:bCs w:val="0"/>
                      <w:color w:val="000000"/>
                      <w:kern w:val="0"/>
                      <w:sz w:val="24"/>
                      <w:szCs w:val="24"/>
                      <w:lang w:eastAsia="en-GB"/>
                      <w14:ligatures w14:val="none"/>
                    </w:rPr>
                  </w:pPr>
                  <w:r w:rsidRPr="00601501">
                    <w:rPr>
                      <w:rFonts w:ascii="Arial" w:eastAsia="Times New Roman" w:hAnsi="Arial" w:cs="Arial"/>
                      <w:color w:val="000000"/>
                      <w:kern w:val="0"/>
                      <w:sz w:val="24"/>
                      <w:szCs w:val="24"/>
                      <w:lang w:eastAsia="en-GB"/>
                      <w14:ligatures w14:val="none"/>
                    </w:rPr>
                    <w:t>P</w:t>
                  </w:r>
                  <w:r>
                    <w:rPr>
                      <w:rFonts w:ascii="Arial" w:eastAsia="Times New Roman" w:hAnsi="Arial" w:cs="Arial"/>
                      <w:color w:val="000000"/>
                      <w:kern w:val="0"/>
                      <w:sz w:val="24"/>
                      <w:szCs w:val="24"/>
                      <w:lang w:eastAsia="en-GB"/>
                      <w14:ligatures w14:val="none"/>
                    </w:rPr>
                    <w:t>ur</w:t>
                  </w:r>
                  <w:r w:rsidRPr="00601501">
                    <w:rPr>
                      <w:rFonts w:ascii="Arial" w:eastAsia="Times New Roman" w:hAnsi="Arial" w:cs="Arial"/>
                      <w:color w:val="000000"/>
                      <w:kern w:val="0"/>
                      <w:sz w:val="24"/>
                      <w:szCs w:val="24"/>
                      <w:lang w:eastAsia="en-GB"/>
                      <w14:ligatures w14:val="none"/>
                    </w:rPr>
                    <w:t>pose</w:t>
                  </w:r>
                  <w:r>
                    <w:rPr>
                      <w:rFonts w:ascii="Arial" w:eastAsia="Times New Roman" w:hAnsi="Arial" w:cs="Arial"/>
                      <w:color w:val="000000"/>
                      <w:kern w:val="0"/>
                      <w:sz w:val="24"/>
                      <w:szCs w:val="24"/>
                      <w:lang w:eastAsia="en-GB"/>
                      <w14:ligatures w14:val="none"/>
                    </w:rPr>
                    <w:t xml:space="preserve"> and audience</w:t>
                  </w:r>
                  <w:r w:rsidRPr="00601501">
                    <w:rPr>
                      <w:rFonts w:ascii="Arial" w:eastAsia="Times New Roman" w:hAnsi="Arial" w:cs="Arial"/>
                      <w:color w:val="000000"/>
                      <w:kern w:val="0"/>
                      <w:sz w:val="24"/>
                      <w:szCs w:val="24"/>
                      <w:lang w:eastAsia="en-GB"/>
                      <w14:ligatures w14:val="none"/>
                    </w:rPr>
                    <w:t xml:space="preserve"> </w:t>
                  </w:r>
                </w:p>
              </w:tc>
              <w:tc>
                <w:tcPr>
                  <w:tcW w:w="6237" w:type="dxa"/>
                </w:tcPr>
                <w:p w14:paraId="3F272890" w14:textId="77777777" w:rsidR="00E820EC" w:rsidRPr="00445E68"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What is the purpose of reporting and who is the intended audience. What are the intended outcomes, e.g. </w:t>
                  </w:r>
                  <w:r w:rsidRPr="00606013">
                    <w:rPr>
                      <w:rFonts w:ascii="Arial" w:eastAsia="Times New Roman" w:hAnsi="Arial" w:cs="Arial"/>
                      <w:color w:val="000000"/>
                      <w:kern w:val="0"/>
                      <w:sz w:val="24"/>
                      <w:szCs w:val="24"/>
                      <w:lang w:eastAsia="en-GB"/>
                      <w14:ligatures w14:val="none"/>
                    </w:rPr>
                    <w:t>countries cataloguing the stocks of natural capital assets, regulator</w:t>
                  </w:r>
                  <w:r>
                    <w:rPr>
                      <w:rFonts w:ascii="Arial" w:eastAsia="Times New Roman" w:hAnsi="Arial" w:cs="Arial"/>
                      <w:color w:val="000000"/>
                      <w:kern w:val="0"/>
                      <w:sz w:val="24"/>
                      <w:szCs w:val="24"/>
                      <w:lang w:eastAsia="en-GB"/>
                      <w14:ligatures w14:val="none"/>
                    </w:rPr>
                    <w:t>s</w:t>
                  </w:r>
                  <w:r w:rsidRPr="00606013">
                    <w:rPr>
                      <w:rFonts w:ascii="Arial" w:eastAsia="Times New Roman" w:hAnsi="Arial" w:cs="Arial"/>
                      <w:color w:val="000000"/>
                      <w:kern w:val="0"/>
                      <w:sz w:val="24"/>
                      <w:szCs w:val="24"/>
                      <w:lang w:eastAsia="en-GB"/>
                      <w14:ligatures w14:val="none"/>
                    </w:rPr>
                    <w:t xml:space="preserve"> intended to drive change to </w:t>
                  </w:r>
                  <w:r>
                    <w:rPr>
                      <w:rFonts w:ascii="Arial" w:eastAsia="Times New Roman" w:hAnsi="Arial" w:cs="Arial"/>
                      <w:color w:val="000000"/>
                      <w:kern w:val="0"/>
                      <w:sz w:val="24"/>
                      <w:szCs w:val="24"/>
                      <w:lang w:eastAsia="en-GB"/>
                      <w14:ligatures w14:val="none"/>
                    </w:rPr>
                    <w:t>sector, corporates assessing risks from nature loss etc.</w:t>
                  </w:r>
                </w:p>
              </w:tc>
            </w:tr>
            <w:tr w:rsidR="00E820EC" w14:paraId="00CF07FD"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66D642DE" w14:textId="77777777" w:rsidR="00E820EC" w:rsidRPr="00601501"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Drivers</w:t>
                  </w:r>
                </w:p>
              </w:tc>
              <w:tc>
                <w:tcPr>
                  <w:tcW w:w="6237" w:type="dxa"/>
                </w:tcPr>
                <w:p w14:paraId="44D02959" w14:textId="77777777" w:rsidR="00E820E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legal requirements, ESG etc</w:t>
                  </w:r>
                </w:p>
              </w:tc>
            </w:tr>
            <w:tr w:rsidR="00E820EC" w14:paraId="618FED46"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2172216B"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Mandatory/ voluntary</w:t>
                  </w:r>
                </w:p>
              </w:tc>
              <w:tc>
                <w:tcPr>
                  <w:tcW w:w="6237" w:type="dxa"/>
                </w:tcPr>
                <w:p w14:paraId="3278DBAB" w14:textId="77777777" w:rsidR="00E820EC"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r w:rsidR="00E820EC" w14:paraId="2D1B456B"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698E76D3"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sidRPr="00730412">
                    <w:rPr>
                      <w:rFonts w:ascii="Arial" w:eastAsia="Times New Roman" w:hAnsi="Arial" w:cs="Arial"/>
                      <w:color w:val="000000"/>
                      <w:kern w:val="0"/>
                      <w:sz w:val="24"/>
                      <w:szCs w:val="24"/>
                      <w:lang w:eastAsia="en-GB"/>
                      <w14:ligatures w14:val="none"/>
                    </w:rPr>
                    <w:t>Scale</w:t>
                  </w:r>
                </w:p>
              </w:tc>
              <w:tc>
                <w:tcPr>
                  <w:tcW w:w="6237" w:type="dxa"/>
                </w:tcPr>
                <w:p w14:paraId="19715D76" w14:textId="77777777" w:rsidR="00E820E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Geographical scale and/or organisational scale</w:t>
                  </w:r>
                </w:p>
              </w:tc>
            </w:tr>
            <w:tr w:rsidR="00E820EC" w14:paraId="46D6DAE2"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0A42F3A4"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Timescale</w:t>
                  </w:r>
                </w:p>
              </w:tc>
              <w:tc>
                <w:tcPr>
                  <w:tcW w:w="6237" w:type="dxa"/>
                </w:tcPr>
                <w:p w14:paraId="45897EEB" w14:textId="77777777" w:rsidR="00E820EC"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How regularly report produced </w:t>
                  </w:r>
                </w:p>
              </w:tc>
            </w:tr>
            <w:tr w:rsidR="00E820EC" w14:paraId="3CD9F4DD"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3B97DDF4"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Relevance to government environmental policy and priorities</w:t>
                  </w:r>
                </w:p>
              </w:tc>
              <w:tc>
                <w:tcPr>
                  <w:tcW w:w="6237" w:type="dxa"/>
                </w:tcPr>
                <w:p w14:paraId="4C2AA8EA" w14:textId="77777777" w:rsidR="00E820EC" w:rsidRPr="003E4B4F" w:rsidRDefault="00E820EC" w:rsidP="005432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E4B4F">
                    <w:rPr>
                      <w:rFonts w:ascii="Arial" w:eastAsia="Times New Roman" w:hAnsi="Arial" w:cs="Arial"/>
                      <w:color w:val="000000"/>
                      <w:kern w:val="0"/>
                      <w:sz w:val="24"/>
                      <w:szCs w:val="24"/>
                      <w:lang w:eastAsia="en-GB"/>
                      <w14:ligatures w14:val="none"/>
                    </w:rPr>
                    <w:t xml:space="preserve">e.g. </w:t>
                  </w:r>
                  <w:r>
                    <w:rPr>
                      <w:rFonts w:ascii="Arial" w:eastAsia="Times New Roman" w:hAnsi="Arial" w:cs="Arial"/>
                      <w:color w:val="000000"/>
                      <w:kern w:val="0"/>
                      <w:sz w:val="24"/>
                      <w:szCs w:val="24"/>
                      <w:lang w:eastAsia="en-GB"/>
                      <w14:ligatures w14:val="none"/>
                    </w:rPr>
                    <w:t>EIP 2023</w:t>
                  </w:r>
                  <w:r w:rsidRPr="003E4B4F">
                    <w:rPr>
                      <w:rFonts w:ascii="Arial" w:eastAsia="Times New Roman" w:hAnsi="Arial" w:cs="Arial"/>
                      <w:sz w:val="24"/>
                      <w:szCs w:val="24"/>
                    </w:rPr>
                    <w:t xml:space="preserve"> </w:t>
                  </w:r>
                </w:p>
                <w:p w14:paraId="1B9EF998" w14:textId="77777777" w:rsidR="00E820E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r w:rsidR="00E820EC" w14:paraId="14F99812"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1093A86A" w14:textId="77777777" w:rsidR="00E820EC" w:rsidRPr="00601501"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What are they reporting</w:t>
                  </w:r>
                </w:p>
              </w:tc>
              <w:tc>
                <w:tcPr>
                  <w:tcW w:w="6237" w:type="dxa"/>
                </w:tcPr>
                <w:p w14:paraId="0BB0B417" w14:textId="77777777" w:rsidR="00E820EC"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Brief description of w</w:t>
                  </w:r>
                  <w:r w:rsidRPr="00730412">
                    <w:rPr>
                      <w:rFonts w:ascii="Arial" w:eastAsia="Times New Roman" w:hAnsi="Arial" w:cs="Arial"/>
                      <w:color w:val="000000"/>
                      <w:kern w:val="0"/>
                      <w:sz w:val="24"/>
                      <w:szCs w:val="24"/>
                      <w:lang w:eastAsia="en-GB"/>
                      <w14:ligatures w14:val="none"/>
                    </w:rPr>
                    <w:t xml:space="preserve">hat </w:t>
                  </w:r>
                  <w:r>
                    <w:rPr>
                      <w:rFonts w:ascii="Arial" w:eastAsia="Times New Roman" w:hAnsi="Arial" w:cs="Arial"/>
                      <w:color w:val="000000"/>
                      <w:kern w:val="0"/>
                      <w:sz w:val="24"/>
                      <w:szCs w:val="24"/>
                      <w:lang w:eastAsia="en-GB"/>
                      <w14:ligatures w14:val="none"/>
                    </w:rPr>
                    <w:t>is being</w:t>
                  </w:r>
                  <w:r w:rsidRPr="00730412">
                    <w:rPr>
                      <w:rFonts w:ascii="Arial" w:eastAsia="Times New Roman" w:hAnsi="Arial" w:cs="Arial"/>
                      <w:color w:val="000000"/>
                      <w:kern w:val="0"/>
                      <w:sz w:val="24"/>
                      <w:szCs w:val="24"/>
                      <w:lang w:eastAsia="en-GB"/>
                      <w14:ligatures w14:val="none"/>
                    </w:rPr>
                    <w:t xml:space="preserve"> measur</w:t>
                  </w:r>
                  <w:r>
                    <w:rPr>
                      <w:rFonts w:ascii="Arial" w:eastAsia="Times New Roman" w:hAnsi="Arial" w:cs="Arial"/>
                      <w:color w:val="000000"/>
                      <w:kern w:val="0"/>
                      <w:sz w:val="24"/>
                      <w:szCs w:val="24"/>
                      <w:lang w:eastAsia="en-GB"/>
                      <w14:ligatures w14:val="none"/>
                    </w:rPr>
                    <w:t>ed</w:t>
                  </w:r>
                  <w:r w:rsidRPr="00730412">
                    <w:rPr>
                      <w:rFonts w:ascii="Arial" w:eastAsia="Times New Roman" w:hAnsi="Arial" w:cs="Arial"/>
                      <w:color w:val="000000"/>
                      <w:kern w:val="0"/>
                      <w:sz w:val="24"/>
                      <w:szCs w:val="24"/>
                      <w:lang w:eastAsia="en-GB"/>
                      <w14:ligatures w14:val="none"/>
                    </w:rPr>
                    <w:t xml:space="preserve"> and, e.g. </w:t>
                  </w:r>
                  <w:r>
                    <w:rPr>
                      <w:rFonts w:ascii="Arial" w:eastAsia="Times New Roman" w:hAnsi="Arial" w:cs="Arial"/>
                      <w:color w:val="000000"/>
                      <w:kern w:val="0"/>
                      <w:sz w:val="24"/>
                      <w:szCs w:val="24"/>
                      <w:lang w:eastAsia="en-GB"/>
                      <w14:ligatures w14:val="none"/>
                    </w:rPr>
                    <w:t>qualitative or quantitative</w:t>
                  </w:r>
                  <w:r w:rsidRPr="00730412">
                    <w:rPr>
                      <w:rFonts w:ascii="Arial" w:eastAsia="Times New Roman" w:hAnsi="Arial" w:cs="Arial"/>
                      <w:color w:val="000000"/>
                      <w:kern w:val="0"/>
                      <w:sz w:val="24"/>
                      <w:szCs w:val="24"/>
                      <w:lang w:eastAsia="en-GB"/>
                      <w14:ligatures w14:val="none"/>
                    </w:rPr>
                    <w:t xml:space="preserve"> assessment of </w:t>
                  </w:r>
                  <w:r>
                    <w:rPr>
                      <w:rFonts w:ascii="Arial" w:eastAsia="Times New Roman" w:hAnsi="Arial" w:cs="Arial"/>
                      <w:color w:val="000000"/>
                      <w:kern w:val="0"/>
                      <w:sz w:val="24"/>
                      <w:szCs w:val="24"/>
                      <w:lang w:eastAsia="en-GB"/>
                      <w14:ligatures w14:val="none"/>
                    </w:rPr>
                    <w:t xml:space="preserve">ecosystem </w:t>
                  </w:r>
                  <w:r w:rsidRPr="00730412">
                    <w:rPr>
                      <w:rFonts w:ascii="Arial" w:eastAsia="Times New Roman" w:hAnsi="Arial" w:cs="Arial"/>
                      <w:color w:val="000000"/>
                      <w:kern w:val="0"/>
                      <w:sz w:val="24"/>
                      <w:szCs w:val="24"/>
                      <w:lang w:eastAsia="en-GB"/>
                      <w14:ligatures w14:val="none"/>
                    </w:rPr>
                    <w:t>services/benefits</w:t>
                  </w:r>
                  <w:r>
                    <w:rPr>
                      <w:rFonts w:ascii="Arial" w:eastAsia="Times New Roman" w:hAnsi="Arial" w:cs="Arial"/>
                      <w:color w:val="000000"/>
                      <w:kern w:val="0"/>
                      <w:sz w:val="24"/>
                      <w:szCs w:val="24"/>
                      <w:lang w:eastAsia="en-GB"/>
                      <w14:ligatures w14:val="none"/>
                    </w:rPr>
                    <w:t xml:space="preserve">/monetary evaluation. </w:t>
                  </w:r>
                </w:p>
              </w:tc>
            </w:tr>
            <w:tr w:rsidR="00E820EC" w14:paraId="3BEDDB49"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464BA97B" w14:textId="77777777" w:rsidR="00E820EC" w:rsidRPr="00601501"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 xml:space="preserve">Part/s of NC logic chain it measures: </w:t>
                  </w:r>
                </w:p>
              </w:tc>
              <w:tc>
                <w:tcPr>
                  <w:tcW w:w="6237" w:type="dxa"/>
                </w:tcPr>
                <w:p w14:paraId="5FB19D56" w14:textId="77777777" w:rsidR="00E820E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noProof/>
                    </w:rPr>
                    <w:drawing>
                      <wp:inline distT="0" distB="0" distL="0" distR="0" wp14:anchorId="441E5193" wp14:editId="5A2C41F4">
                        <wp:extent cx="2853267" cy="754570"/>
                        <wp:effectExtent l="0" t="0" r="4445" b="7620"/>
                        <wp:docPr id="207182908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26029" name="Picture 1" descr="A close-up of a sign&#10;&#10;Description automatically generated"/>
                                <pic:cNvPicPr/>
                              </pic:nvPicPr>
                              <pic:blipFill>
                                <a:blip r:embed="rId16"/>
                                <a:stretch>
                                  <a:fillRect/>
                                </a:stretch>
                              </pic:blipFill>
                              <pic:spPr>
                                <a:xfrm>
                                  <a:off x="0" y="0"/>
                                  <a:ext cx="2914460" cy="770753"/>
                                </a:xfrm>
                                <a:prstGeom prst="rect">
                                  <a:avLst/>
                                </a:prstGeom>
                              </pic:spPr>
                            </pic:pic>
                          </a:graphicData>
                        </a:graphic>
                      </wp:inline>
                    </w:drawing>
                  </w:r>
                </w:p>
              </w:tc>
            </w:tr>
            <w:tr w:rsidR="00E820EC" w14:paraId="293E2B65"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2F0260B4"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hAnsi="Arial" w:cs="Arial"/>
                      <w:color w:val="000000"/>
                      <w:sz w:val="24"/>
                      <w:szCs w:val="24"/>
                    </w:rPr>
                    <w:t>Methods, g</w:t>
                  </w:r>
                  <w:r w:rsidRPr="0066554C">
                    <w:rPr>
                      <w:rFonts w:ascii="Arial" w:hAnsi="Arial" w:cs="Arial"/>
                      <w:color w:val="000000"/>
                      <w:sz w:val="24"/>
                      <w:szCs w:val="24"/>
                    </w:rPr>
                    <w:t>uidance and</w:t>
                  </w:r>
                  <w:r>
                    <w:rPr>
                      <w:rFonts w:ascii="Arial" w:hAnsi="Arial" w:cs="Arial"/>
                      <w:color w:val="000000"/>
                      <w:sz w:val="24"/>
                      <w:szCs w:val="24"/>
                    </w:rPr>
                    <w:t xml:space="preserve"> </w:t>
                  </w:r>
                  <w:r w:rsidRPr="0066554C">
                    <w:rPr>
                      <w:rFonts w:ascii="Arial" w:hAnsi="Arial" w:cs="Arial"/>
                      <w:color w:val="000000"/>
                      <w:sz w:val="24"/>
                      <w:szCs w:val="24"/>
                    </w:rPr>
                    <w:t>standards</w:t>
                  </w:r>
                </w:p>
              </w:tc>
              <w:tc>
                <w:tcPr>
                  <w:tcW w:w="6237" w:type="dxa"/>
                </w:tcPr>
                <w:p w14:paraId="0944A36C" w14:textId="77777777" w:rsidR="00E820EC" w:rsidRPr="00387007"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6554C">
                    <w:rPr>
                      <w:rFonts w:ascii="Arial" w:hAnsi="Arial" w:cs="Arial"/>
                      <w:color w:val="000000"/>
                      <w:sz w:val="24"/>
                      <w:szCs w:val="24"/>
                    </w:rPr>
                    <w:t xml:space="preserve">The review should include </w:t>
                  </w:r>
                  <w:r>
                    <w:rPr>
                      <w:rFonts w:ascii="Arial" w:hAnsi="Arial" w:cs="Arial"/>
                      <w:color w:val="000000"/>
                      <w:sz w:val="24"/>
                      <w:szCs w:val="24"/>
                    </w:rPr>
                    <w:t xml:space="preserve">what methods used, plus references to </w:t>
                  </w:r>
                  <w:r>
                    <w:rPr>
                      <w:rFonts w:ascii="Arial" w:eastAsia="Times New Roman" w:hAnsi="Arial" w:cs="Arial"/>
                      <w:color w:val="000000"/>
                      <w:kern w:val="0"/>
                      <w:sz w:val="24"/>
                      <w:szCs w:val="24"/>
                      <w:lang w:eastAsia="en-GB"/>
                      <w14:ligatures w14:val="none"/>
                    </w:rPr>
                    <w:t>published</w:t>
                  </w:r>
                  <w:r w:rsidRPr="0066554C">
                    <w:rPr>
                      <w:rFonts w:ascii="Arial" w:hAnsi="Arial" w:cs="Arial"/>
                      <w:color w:val="000000"/>
                      <w:sz w:val="24"/>
                      <w:szCs w:val="24"/>
                    </w:rPr>
                    <w:t xml:space="preserve"> guidance and/or standards associated with the reporting frameworks.</w:t>
                  </w:r>
                  <w:r w:rsidRPr="00730412">
                    <w:rPr>
                      <w:rFonts w:ascii="Arial" w:eastAsia="Times New Roman" w:hAnsi="Arial" w:cs="Arial"/>
                      <w:color w:val="000000"/>
                      <w:kern w:val="0"/>
                      <w:sz w:val="24"/>
                      <w:szCs w:val="24"/>
                      <w:lang w:eastAsia="en-GB"/>
                      <w14:ligatures w14:val="none"/>
                    </w:rPr>
                    <w:t xml:space="preserve"> </w:t>
                  </w:r>
                </w:p>
              </w:tc>
            </w:tr>
            <w:tr w:rsidR="00E820EC" w14:paraId="6BD5DC01"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51138E44" w14:textId="77777777" w:rsidR="00E820EC" w:rsidRPr="00730412"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Evidence and d</w:t>
                  </w:r>
                  <w:r w:rsidRPr="0066554C">
                    <w:rPr>
                      <w:rFonts w:ascii="Arial" w:eastAsia="Times New Roman" w:hAnsi="Arial" w:cs="Arial"/>
                      <w:color w:val="000000"/>
                      <w:kern w:val="0"/>
                      <w:sz w:val="24"/>
                      <w:szCs w:val="24"/>
                      <w:lang w:eastAsia="en-GB"/>
                      <w14:ligatures w14:val="none"/>
                    </w:rPr>
                    <w:t>ata</w:t>
                  </w:r>
                  <w:r>
                    <w:rPr>
                      <w:rFonts w:ascii="Arial" w:eastAsia="Times New Roman" w:hAnsi="Arial" w:cs="Arial"/>
                      <w:color w:val="000000"/>
                      <w:kern w:val="0"/>
                      <w:sz w:val="24"/>
                      <w:szCs w:val="24"/>
                      <w:lang w:eastAsia="en-GB"/>
                      <w14:ligatures w14:val="none"/>
                    </w:rPr>
                    <w:t xml:space="preserve"> required </w:t>
                  </w:r>
                </w:p>
              </w:tc>
              <w:tc>
                <w:tcPr>
                  <w:tcW w:w="6237" w:type="dxa"/>
                </w:tcPr>
                <w:p w14:paraId="7645B8F7" w14:textId="77777777" w:rsidR="00E820E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What </w:t>
                  </w:r>
                  <w:r w:rsidRPr="0066554C">
                    <w:rPr>
                      <w:rFonts w:ascii="Arial" w:eastAsia="Times New Roman" w:hAnsi="Arial" w:cs="Arial"/>
                      <w:color w:val="000000"/>
                      <w:kern w:val="0"/>
                      <w:sz w:val="24"/>
                      <w:szCs w:val="24"/>
                      <w:lang w:eastAsia="en-GB"/>
                      <w14:ligatures w14:val="none"/>
                    </w:rPr>
                    <w:t>data sources or tools, e.g. TNFD recommends ENCORE</w:t>
                  </w:r>
                  <w:r>
                    <w:rPr>
                      <w:rFonts w:ascii="Arial" w:eastAsia="Times New Roman" w:hAnsi="Arial" w:cs="Arial"/>
                      <w:color w:val="000000"/>
                      <w:kern w:val="0"/>
                      <w:sz w:val="24"/>
                      <w:szCs w:val="24"/>
                      <w:lang w:eastAsia="en-GB"/>
                      <w14:ligatures w14:val="none"/>
                    </w:rPr>
                    <w:t>. Ideally, this could include a rough assessment of effort/complexity required to gather data and analysis required.</w:t>
                  </w:r>
                </w:p>
              </w:tc>
            </w:tr>
            <w:tr w:rsidR="00E820EC" w14:paraId="02796F58"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0666115F"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sidRPr="0066554C">
                    <w:rPr>
                      <w:rFonts w:ascii="Arial" w:eastAsia="Times New Roman" w:hAnsi="Arial" w:cs="Arial"/>
                      <w:color w:val="000000"/>
                      <w:kern w:val="0"/>
                      <w:sz w:val="24"/>
                      <w:szCs w:val="24"/>
                      <w:lang w:eastAsia="en-GB"/>
                      <w14:ligatures w14:val="none"/>
                    </w:rPr>
                    <w:t>Assessment of success (what’s worked?)</w:t>
                  </w:r>
                </w:p>
              </w:tc>
              <w:tc>
                <w:tcPr>
                  <w:tcW w:w="6237" w:type="dxa"/>
                </w:tcPr>
                <w:p w14:paraId="14B5187F" w14:textId="77777777" w:rsidR="00E820EC"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sidRPr="0066554C">
                    <w:rPr>
                      <w:rFonts w:ascii="Arial" w:eastAsia="Times New Roman" w:hAnsi="Arial" w:cs="Arial"/>
                      <w:color w:val="000000"/>
                      <w:kern w:val="0"/>
                      <w:sz w:val="24"/>
                      <w:szCs w:val="24"/>
                      <w:lang w:eastAsia="en-GB"/>
                      <w14:ligatures w14:val="none"/>
                    </w:rPr>
                    <w:t>How well have they achieved the intended purpose</w:t>
                  </w:r>
                  <w:r>
                    <w:rPr>
                      <w:rFonts w:ascii="Arial" w:eastAsia="Times New Roman" w:hAnsi="Arial" w:cs="Arial"/>
                      <w:color w:val="000000"/>
                      <w:kern w:val="0"/>
                      <w:sz w:val="24"/>
                      <w:szCs w:val="24"/>
                      <w:lang w:eastAsia="en-GB"/>
                      <w14:ligatures w14:val="none"/>
                    </w:rPr>
                    <w:t xml:space="preserve"> (e.g. changing practices, generating data for use in decision-making and ultimately improving the environment. What has contributed to</w:t>
                  </w:r>
                  <w:r w:rsidRPr="0066554C">
                    <w:rPr>
                      <w:rFonts w:ascii="Arial" w:eastAsia="Times New Roman" w:hAnsi="Arial" w:cs="Arial"/>
                      <w:color w:val="000000"/>
                      <w:kern w:val="0"/>
                      <w:sz w:val="24"/>
                      <w:szCs w:val="24"/>
                      <w:lang w:eastAsia="en-GB"/>
                      <w14:ligatures w14:val="none"/>
                    </w:rPr>
                    <w:t>: success and failures</w:t>
                  </w:r>
                  <w:r>
                    <w:rPr>
                      <w:rFonts w:ascii="Arial" w:eastAsia="Times New Roman" w:hAnsi="Arial" w:cs="Arial"/>
                      <w:color w:val="000000"/>
                      <w:kern w:val="0"/>
                      <w:sz w:val="24"/>
                      <w:szCs w:val="24"/>
                      <w:lang w:eastAsia="en-GB"/>
                      <w14:ligatures w14:val="none"/>
                    </w:rPr>
                    <w:t>?</w:t>
                  </w:r>
                </w:p>
              </w:tc>
            </w:tr>
            <w:tr w:rsidR="00E820EC" w14:paraId="2F48611B"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07B14715" w14:textId="77777777" w:rsidR="00E820EC" w:rsidRPr="0066554C" w:rsidRDefault="00E820EC" w:rsidP="005432A2">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sz w:val="24"/>
                      <w:szCs w:val="24"/>
                      <w:lang w:val="en" w:eastAsia="en-GB"/>
                    </w:rPr>
                    <w:t>B</w:t>
                  </w:r>
                  <w:r w:rsidRPr="009D4568">
                    <w:rPr>
                      <w:rFonts w:ascii="Arial" w:eastAsia="Times New Roman" w:hAnsi="Arial" w:cs="Arial"/>
                      <w:sz w:val="24"/>
                      <w:szCs w:val="24"/>
                      <w:lang w:val="en" w:eastAsia="en-GB"/>
                    </w:rPr>
                    <w:t>arriers and limitations</w:t>
                  </w:r>
                </w:p>
              </w:tc>
              <w:tc>
                <w:tcPr>
                  <w:tcW w:w="6237" w:type="dxa"/>
                </w:tcPr>
                <w:p w14:paraId="3700A861" w14:textId="77777777" w:rsidR="00E820EC" w:rsidRPr="0066554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r w:rsidR="00E820EC" w14:paraId="5751564A" w14:textId="77777777" w:rsidTr="00543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06C20521"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sidRPr="0066554C">
                    <w:rPr>
                      <w:rFonts w:ascii="Arial" w:eastAsia="Times New Roman" w:hAnsi="Arial" w:cs="Arial"/>
                      <w:sz w:val="24"/>
                      <w:szCs w:val="24"/>
                      <w:lang w:val="en" w:eastAsia="en-GB"/>
                    </w:rPr>
                    <w:t xml:space="preserve">Analytics and visual representations </w:t>
                  </w:r>
                </w:p>
              </w:tc>
              <w:tc>
                <w:tcPr>
                  <w:tcW w:w="6237" w:type="dxa"/>
                </w:tcPr>
                <w:p w14:paraId="5C4B7EEE" w14:textId="77777777" w:rsidR="00E820EC" w:rsidRDefault="00E820EC" w:rsidP="005432A2">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sidRPr="0066554C">
                    <w:rPr>
                      <w:rFonts w:ascii="Arial" w:eastAsia="Times New Roman" w:hAnsi="Arial" w:cs="Arial"/>
                      <w:sz w:val="24"/>
                      <w:szCs w:val="24"/>
                      <w:lang w:val="en" w:eastAsia="en-GB"/>
                    </w:rPr>
                    <w:t>How information is</w:t>
                  </w:r>
                  <w:r>
                    <w:rPr>
                      <w:rFonts w:ascii="Arial" w:eastAsia="Times New Roman" w:hAnsi="Arial" w:cs="Arial"/>
                      <w:sz w:val="24"/>
                      <w:szCs w:val="24"/>
                      <w:lang w:val="en" w:eastAsia="en-GB"/>
                    </w:rPr>
                    <w:t xml:space="preserve"> </w:t>
                  </w:r>
                  <w:proofErr w:type="spellStart"/>
                  <w:r>
                    <w:rPr>
                      <w:rFonts w:ascii="Arial" w:eastAsia="Times New Roman" w:hAnsi="Arial" w:cs="Arial"/>
                      <w:sz w:val="24"/>
                      <w:szCs w:val="24"/>
                      <w:lang w:val="en" w:eastAsia="en-GB"/>
                    </w:rPr>
                    <w:t>analysed</w:t>
                  </w:r>
                  <w:proofErr w:type="spellEnd"/>
                  <w:r>
                    <w:rPr>
                      <w:rFonts w:ascii="Arial" w:eastAsia="Times New Roman" w:hAnsi="Arial" w:cs="Arial"/>
                      <w:sz w:val="24"/>
                      <w:szCs w:val="24"/>
                      <w:lang w:val="en" w:eastAsia="en-GB"/>
                    </w:rPr>
                    <w:t xml:space="preserve"> and</w:t>
                  </w:r>
                  <w:r w:rsidRPr="0066554C">
                    <w:rPr>
                      <w:rFonts w:ascii="Arial" w:eastAsia="Times New Roman" w:hAnsi="Arial" w:cs="Arial"/>
                      <w:sz w:val="24"/>
                      <w:szCs w:val="24"/>
                      <w:lang w:val="en" w:eastAsia="en-GB"/>
                    </w:rPr>
                    <w:t xml:space="preserve"> displayed, e.g. </w:t>
                  </w:r>
                  <w:proofErr w:type="spellStart"/>
                  <w:r w:rsidRPr="0066554C">
                    <w:rPr>
                      <w:rFonts w:ascii="Arial" w:eastAsia="Times New Roman" w:hAnsi="Arial" w:cs="Arial"/>
                      <w:sz w:val="24"/>
                      <w:szCs w:val="24"/>
                      <w:lang w:val="en" w:eastAsia="en-GB"/>
                    </w:rPr>
                    <w:t>PowerBI</w:t>
                  </w:r>
                  <w:proofErr w:type="spellEnd"/>
                  <w:r w:rsidRPr="0066554C">
                    <w:rPr>
                      <w:rFonts w:ascii="Arial" w:eastAsia="Times New Roman" w:hAnsi="Arial" w:cs="Arial"/>
                      <w:sz w:val="24"/>
                      <w:szCs w:val="24"/>
                      <w:lang w:val="en" w:eastAsia="en-GB"/>
                    </w:rPr>
                    <w:t xml:space="preserve"> Dashboards</w:t>
                  </w:r>
                </w:p>
              </w:tc>
            </w:tr>
            <w:tr w:rsidR="00E820EC" w14:paraId="75F8F78B" w14:textId="77777777" w:rsidTr="005432A2">
              <w:tc>
                <w:tcPr>
                  <w:cnfStyle w:val="001000000000" w:firstRow="0" w:lastRow="0" w:firstColumn="1" w:lastColumn="0" w:oddVBand="0" w:evenVBand="0" w:oddHBand="0" w:evenHBand="0" w:firstRowFirstColumn="0" w:firstRowLastColumn="0" w:lastRowFirstColumn="0" w:lastRowLastColumn="0"/>
                  <w:tcW w:w="3007" w:type="dxa"/>
                </w:tcPr>
                <w:p w14:paraId="666828F3" w14:textId="77777777" w:rsidR="00E820EC" w:rsidRDefault="00E820EC" w:rsidP="005432A2">
                  <w:pPr>
                    <w:spacing w:line="264" w:lineRule="auto"/>
                    <w:rPr>
                      <w:rFonts w:ascii="Arial" w:eastAsia="Times New Roman" w:hAnsi="Arial" w:cs="Arial"/>
                      <w:color w:val="000000"/>
                      <w:kern w:val="0"/>
                      <w:sz w:val="24"/>
                      <w:szCs w:val="24"/>
                      <w:lang w:eastAsia="en-GB"/>
                      <w14:ligatures w14:val="none"/>
                    </w:rPr>
                  </w:pPr>
                  <w:r w:rsidRPr="0066554C">
                    <w:rPr>
                      <w:rFonts w:ascii="Arial" w:eastAsia="Times New Roman" w:hAnsi="Arial" w:cs="Arial"/>
                      <w:sz w:val="24"/>
                      <w:szCs w:val="24"/>
                      <w:lang w:val="en" w:eastAsia="en-GB"/>
                    </w:rPr>
                    <w:t xml:space="preserve">References </w:t>
                  </w:r>
                </w:p>
              </w:tc>
              <w:tc>
                <w:tcPr>
                  <w:tcW w:w="6237" w:type="dxa"/>
                </w:tcPr>
                <w:p w14:paraId="44F7EAD6" w14:textId="77777777" w:rsidR="00E820EC" w:rsidRDefault="00E820EC" w:rsidP="005432A2">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bl>
          <w:p w14:paraId="6B3D8D99" w14:textId="77777777" w:rsidR="00E820EC" w:rsidRPr="000378D4" w:rsidRDefault="00E820EC" w:rsidP="005432A2">
            <w:pPr>
              <w:spacing w:line="264" w:lineRule="auto"/>
              <w:rPr>
                <w:rFonts w:ascii="Arial" w:eastAsia="Times New Roman" w:hAnsi="Arial" w:cs="Arial"/>
                <w:color w:val="000000"/>
                <w:lang w:eastAsia="en-GB"/>
              </w:rPr>
            </w:pPr>
          </w:p>
        </w:tc>
      </w:tr>
    </w:tbl>
    <w:p w14:paraId="221DD26D" w14:textId="77777777" w:rsidR="00E820EC" w:rsidRDefault="00E820EC" w:rsidP="00E820EC">
      <w:pPr>
        <w:pStyle w:val="paragraph"/>
        <w:spacing w:before="0" w:beforeAutospacing="0" w:after="0" w:afterAutospacing="0" w:line="264" w:lineRule="auto"/>
        <w:jc w:val="both"/>
        <w:textAlignment w:val="baseline"/>
        <w:rPr>
          <w:rFonts w:ascii="Arial" w:hAnsi="Arial" w:cs="Arial"/>
          <w:color w:val="1F1F1F"/>
        </w:rPr>
      </w:pPr>
    </w:p>
    <w:p w14:paraId="6D1E662D" w14:textId="77777777" w:rsidR="00E820EC" w:rsidRDefault="00E820EC" w:rsidP="00E820EC">
      <w:pPr>
        <w:pStyle w:val="paragraph"/>
        <w:spacing w:before="0" w:beforeAutospacing="0" w:after="0" w:afterAutospacing="0" w:line="264" w:lineRule="auto"/>
        <w:jc w:val="both"/>
        <w:textAlignment w:val="baseline"/>
        <w:rPr>
          <w:rFonts w:ascii="Arial" w:hAnsi="Arial" w:cs="Arial"/>
          <w:b/>
          <w:bCs/>
          <w:color w:val="1F1F1F"/>
        </w:rPr>
      </w:pPr>
    </w:p>
    <w:p w14:paraId="4242D099" w14:textId="77777777" w:rsidR="00E820EC" w:rsidRPr="00D67DF3" w:rsidRDefault="00E820EC" w:rsidP="00E820EC">
      <w:pPr>
        <w:pStyle w:val="paragraph"/>
        <w:spacing w:before="0" w:beforeAutospacing="0" w:after="0" w:afterAutospacing="0" w:line="259" w:lineRule="auto"/>
        <w:jc w:val="both"/>
        <w:textAlignment w:val="baseline"/>
        <w:rPr>
          <w:rFonts w:ascii="Arial" w:hAnsi="Arial" w:cs="Arial"/>
          <w:b/>
          <w:bCs/>
        </w:rPr>
      </w:pPr>
      <w:r w:rsidRPr="009A240B">
        <w:rPr>
          <w:rFonts w:ascii="Arial" w:hAnsi="Arial" w:cs="Arial"/>
          <w:b/>
          <w:bCs/>
          <w:color w:val="1F1F1F"/>
        </w:rPr>
        <w:t xml:space="preserve">Objective 2: </w:t>
      </w:r>
      <w:r>
        <w:rPr>
          <w:rFonts w:ascii="Arial" w:hAnsi="Arial" w:cs="Arial"/>
          <w:b/>
          <w:bCs/>
        </w:rPr>
        <w:t xml:space="preserve">Identify opportunities </w:t>
      </w:r>
      <w:r w:rsidRPr="00D67DF3">
        <w:rPr>
          <w:rFonts w:ascii="Arial" w:hAnsi="Arial" w:cs="Arial"/>
          <w:b/>
          <w:bCs/>
        </w:rPr>
        <w:t>where the Environment Agency can apply similar approaches to</w:t>
      </w:r>
      <w:r>
        <w:rPr>
          <w:rFonts w:ascii="Arial" w:hAnsi="Arial" w:cs="Arial"/>
        </w:rPr>
        <w:t xml:space="preserve"> </w:t>
      </w:r>
      <w:r w:rsidRPr="00F61E41">
        <w:rPr>
          <w:rFonts w:ascii="Arial" w:hAnsi="Arial" w:cs="Arial"/>
          <w:b/>
          <w:bCs/>
        </w:rPr>
        <w:t>achieve our goals to improve the water environment</w:t>
      </w:r>
      <w:r w:rsidRPr="00F61E41">
        <w:rPr>
          <w:rFonts w:ascii="Arial" w:hAnsi="Arial" w:cs="Arial"/>
          <w:b/>
          <w:bCs/>
          <w:lang w:val="en-US"/>
        </w:rPr>
        <w:t>.</w:t>
      </w:r>
    </w:p>
    <w:p w14:paraId="184947FD" w14:textId="77777777" w:rsidR="00E820EC" w:rsidRPr="00DE2B1E" w:rsidRDefault="00E820EC" w:rsidP="00E820EC">
      <w:pPr>
        <w:pStyle w:val="paragraph"/>
        <w:spacing w:before="0" w:beforeAutospacing="0" w:after="0" w:afterAutospacing="0" w:line="264" w:lineRule="auto"/>
        <w:jc w:val="both"/>
        <w:textAlignment w:val="baseline"/>
        <w:rPr>
          <w:rFonts w:ascii="Arial" w:hAnsi="Arial" w:cs="Arial"/>
        </w:rPr>
      </w:pPr>
    </w:p>
    <w:p w14:paraId="4E5B768C" w14:textId="77777777" w:rsidR="00E820EC" w:rsidRPr="00DE2B1E" w:rsidRDefault="00E820EC" w:rsidP="00E820EC">
      <w:pPr>
        <w:pStyle w:val="paragraph"/>
        <w:spacing w:before="0" w:beforeAutospacing="0" w:after="0" w:afterAutospacing="0" w:line="259" w:lineRule="auto"/>
        <w:jc w:val="both"/>
        <w:textAlignment w:val="baseline"/>
        <w:rPr>
          <w:rFonts w:ascii="Arial" w:hAnsi="Arial" w:cs="Arial"/>
          <w:i/>
          <w:iCs/>
          <w:color w:val="1F1F1F"/>
        </w:rPr>
      </w:pPr>
      <w:r w:rsidRPr="00DE2B1E">
        <w:rPr>
          <w:rFonts w:ascii="Arial" w:hAnsi="Arial" w:cs="Arial"/>
          <w:i/>
          <w:iCs/>
          <w:color w:val="1F1F1F"/>
        </w:rPr>
        <w:t xml:space="preserve">Questions: How can Environment </w:t>
      </w:r>
      <w:r>
        <w:rPr>
          <w:rFonts w:ascii="Arial" w:hAnsi="Arial" w:cs="Arial"/>
          <w:i/>
          <w:iCs/>
          <w:color w:val="1F1F1F"/>
        </w:rPr>
        <w:t>A</w:t>
      </w:r>
      <w:r w:rsidRPr="00DE2B1E">
        <w:rPr>
          <w:rFonts w:ascii="Arial" w:hAnsi="Arial" w:cs="Arial"/>
          <w:i/>
          <w:iCs/>
          <w:color w:val="1F1F1F"/>
        </w:rPr>
        <w:t>gency use natural capital in reporting to incentivise environmental protection and improvement?</w:t>
      </w:r>
      <w:r w:rsidRPr="00415456">
        <w:rPr>
          <w:rFonts w:ascii="Arial" w:hAnsi="Arial" w:cs="Arial"/>
          <w:i/>
          <w:iCs/>
        </w:rPr>
        <w:t xml:space="preserve"> Where (into what reporting systems), and how (what data/evidence required) could we complement/embed natural in reporting frameworks to improve the water environment?</w:t>
      </w:r>
    </w:p>
    <w:p w14:paraId="25DFB732" w14:textId="77777777" w:rsidR="00E820EC" w:rsidRDefault="00E820EC" w:rsidP="00E820EC">
      <w:pPr>
        <w:pStyle w:val="paragraph"/>
        <w:spacing w:before="0" w:beforeAutospacing="0" w:after="0" w:afterAutospacing="0" w:line="259" w:lineRule="auto"/>
        <w:jc w:val="both"/>
        <w:textAlignment w:val="baseline"/>
        <w:rPr>
          <w:rFonts w:ascii="Arial" w:hAnsi="Arial" w:cs="Arial"/>
          <w:b/>
          <w:bCs/>
          <w:color w:val="1F1F1F"/>
        </w:rPr>
      </w:pPr>
    </w:p>
    <w:p w14:paraId="1283C6F1" w14:textId="77777777" w:rsidR="00E820EC" w:rsidRPr="00415456" w:rsidRDefault="00E820EC" w:rsidP="00E820EC">
      <w:pPr>
        <w:jc w:val="both"/>
        <w:rPr>
          <w:rFonts w:ascii="Arial" w:eastAsia="Times New Roman" w:hAnsi="Arial" w:cs="Arial"/>
        </w:rPr>
      </w:pPr>
      <w:r w:rsidRPr="00415456">
        <w:rPr>
          <w:rFonts w:ascii="Arial" w:hAnsi="Arial" w:cs="Arial"/>
          <w:lang w:val="en-US"/>
        </w:rPr>
        <w:t xml:space="preserve">Based on the literature reviewed, the contractor should identify opportunities where the Environment Agency could implement natural capital in reporting to </w:t>
      </w:r>
      <w:r w:rsidRPr="00415456">
        <w:rPr>
          <w:rFonts w:ascii="Arial" w:hAnsi="Arial" w:cs="Arial"/>
        </w:rPr>
        <w:t>incentivise protection and improvement of the water environment. We are interested in learning what could be used at a range of different scales from national, regional scale to catchment/landscape for different purposes, including corporate reporting or reporting against policy targets.</w:t>
      </w:r>
      <w:r w:rsidRPr="00415456">
        <w:rPr>
          <w:rFonts w:ascii="Arial" w:hAnsi="Arial" w:cs="Arial"/>
          <w:lang w:val="en-US"/>
        </w:rPr>
        <w:t xml:space="preserve"> Each opportunity* should </w:t>
      </w:r>
      <w:r w:rsidRPr="00415456">
        <w:rPr>
          <w:rFonts w:ascii="Arial" w:eastAsia="Times New Roman" w:hAnsi="Arial" w:cs="Arial"/>
        </w:rPr>
        <w:t>include comparison with what’s current</w:t>
      </w:r>
      <w:r>
        <w:rPr>
          <w:rFonts w:ascii="Arial" w:eastAsia="Times New Roman" w:hAnsi="Arial" w:cs="Arial"/>
        </w:rPr>
        <w:t>ly</w:t>
      </w:r>
      <w:r w:rsidRPr="00415456">
        <w:rPr>
          <w:rFonts w:ascii="Arial" w:eastAsia="Times New Roman" w:hAnsi="Arial" w:cs="Arial"/>
        </w:rPr>
        <w:t xml:space="preserve"> reported, rationale for why natural capital would make a difference, brief description of data </w:t>
      </w:r>
      <w:proofErr w:type="gramStart"/>
      <w:r w:rsidRPr="00415456">
        <w:rPr>
          <w:rFonts w:ascii="Arial" w:eastAsia="Times New Roman" w:hAnsi="Arial" w:cs="Arial"/>
        </w:rPr>
        <w:t>required</w:t>
      </w:r>
      <w:proofErr w:type="gramEnd"/>
      <w:r>
        <w:rPr>
          <w:rFonts w:ascii="Arial" w:eastAsia="Times New Roman" w:hAnsi="Arial" w:cs="Arial"/>
        </w:rPr>
        <w:t xml:space="preserve"> and any ‘best </w:t>
      </w:r>
      <w:r w:rsidRPr="00415456">
        <w:rPr>
          <w:rFonts w:ascii="Arial" w:eastAsia="Times New Roman" w:hAnsi="Arial" w:cs="Arial"/>
          <w:lang w:val="en" w:eastAsia="en-GB"/>
        </w:rPr>
        <w:t xml:space="preserve">practice’ </w:t>
      </w:r>
      <w:r>
        <w:rPr>
          <w:rFonts w:ascii="Arial" w:eastAsia="Times New Roman" w:hAnsi="Arial" w:cs="Arial"/>
          <w:lang w:val="en" w:eastAsia="en-GB"/>
        </w:rPr>
        <w:t>gleaned from the review.</w:t>
      </w:r>
    </w:p>
    <w:p w14:paraId="6473D3DB" w14:textId="77777777" w:rsidR="00E820EC" w:rsidRPr="00415456" w:rsidRDefault="00E820EC" w:rsidP="00E820EC">
      <w:pPr>
        <w:jc w:val="both"/>
        <w:rPr>
          <w:rFonts w:ascii="Arial" w:hAnsi="Arial" w:cs="Arial"/>
          <w:b/>
          <w:bCs/>
        </w:rPr>
      </w:pPr>
    </w:p>
    <w:p w14:paraId="4A935D43" w14:textId="77777777" w:rsidR="00E820EC" w:rsidRPr="00415456" w:rsidRDefault="00E820EC" w:rsidP="00E820EC">
      <w:pPr>
        <w:spacing w:line="264" w:lineRule="auto"/>
        <w:jc w:val="both"/>
        <w:rPr>
          <w:rFonts w:ascii="Arial" w:hAnsi="Arial" w:cs="Arial"/>
          <w:color w:val="000000"/>
        </w:rPr>
      </w:pPr>
      <w:r w:rsidRPr="00415456">
        <w:rPr>
          <w:rFonts w:ascii="Arial" w:hAnsi="Arial" w:cs="Arial"/>
          <w:lang w:val="en"/>
        </w:rPr>
        <w:t xml:space="preserve">To illustrate this, the contractor should identify </w:t>
      </w:r>
      <w:r w:rsidRPr="00415456">
        <w:rPr>
          <w:rFonts w:ascii="Arial" w:hAnsi="Arial" w:cs="Arial"/>
          <w:color w:val="000000"/>
        </w:rPr>
        <w:t xml:space="preserve">and develop a small number of examples demonstrating natural capital reporting that are most applicable/ relevant to the work of the Environment Agency. </w:t>
      </w:r>
      <w:r w:rsidRPr="00415456">
        <w:rPr>
          <w:rFonts w:ascii="Arial" w:eastAsia="Times New Roman" w:hAnsi="Arial" w:cs="Arial"/>
          <w:lang w:val="en" w:eastAsia="en-GB"/>
        </w:rPr>
        <w:t xml:space="preserve"> </w:t>
      </w:r>
    </w:p>
    <w:p w14:paraId="126DB1FA" w14:textId="77777777" w:rsidR="00E820EC" w:rsidRDefault="00E820EC" w:rsidP="00E820EC">
      <w:pPr>
        <w:jc w:val="both"/>
        <w:rPr>
          <w:rFonts w:ascii="Arial" w:hAnsi="Arial" w:cs="Arial"/>
          <w:color w:val="000000"/>
        </w:rPr>
      </w:pPr>
    </w:p>
    <w:p w14:paraId="1551871C" w14:textId="77777777" w:rsidR="00E820EC" w:rsidRPr="00027081" w:rsidRDefault="00E820EC" w:rsidP="00E820EC">
      <w:pPr>
        <w:rPr>
          <w:rFonts w:asciiTheme="majorHAnsi" w:eastAsiaTheme="majorEastAsia" w:hAnsiTheme="majorHAnsi" w:cstheme="majorBidi"/>
          <w:b/>
          <w:bCs/>
          <w:color w:val="2F5496" w:themeColor="accent1" w:themeShade="BF"/>
        </w:rPr>
      </w:pPr>
      <w:r>
        <w:rPr>
          <w:rFonts w:ascii="Arial" w:hAnsi="Arial" w:cs="Arial"/>
          <w:color w:val="000000"/>
        </w:rPr>
        <w:t>*</w:t>
      </w:r>
      <w:r w:rsidRPr="00027081">
        <w:rPr>
          <w:rFonts w:ascii="Arial" w:hAnsi="Arial" w:cs="Arial"/>
          <w:color w:val="000000"/>
        </w:rPr>
        <w:t xml:space="preserve">Depending on the evidence/analysis uncovered in the project, discussions with Environment Agency teams, could inform and provide some focus areas for this objective. For example, we have an ongoing project looking at how to use a natural capital approach to </w:t>
      </w:r>
      <w:r>
        <w:rPr>
          <w:rFonts w:ascii="Arial" w:hAnsi="Arial" w:cs="Arial"/>
          <w:color w:val="000000"/>
        </w:rPr>
        <w:t xml:space="preserve">support integrated catchment management from </w:t>
      </w:r>
      <w:r w:rsidRPr="00027081">
        <w:rPr>
          <w:rFonts w:ascii="Arial" w:hAnsi="Arial" w:cs="Arial"/>
          <w:color w:val="000000"/>
        </w:rPr>
        <w:t xml:space="preserve">source to sea. </w:t>
      </w:r>
      <w:r w:rsidRPr="00027081">
        <w:rPr>
          <w:b/>
          <w:bCs/>
        </w:rPr>
        <w:br w:type="page"/>
      </w:r>
    </w:p>
    <w:p w14:paraId="73B8F4FE" w14:textId="77777777" w:rsidR="00E820EC" w:rsidRPr="008C25E8" w:rsidRDefault="00E820EC" w:rsidP="00E820EC">
      <w:pPr>
        <w:pStyle w:val="Heading2"/>
        <w:numPr>
          <w:ilvl w:val="0"/>
          <w:numId w:val="0"/>
        </w:numPr>
        <w:spacing w:after="0" w:line="264" w:lineRule="auto"/>
        <w:rPr>
          <w:b/>
          <w:bCs/>
          <w:sz w:val="28"/>
          <w:szCs w:val="28"/>
        </w:rPr>
      </w:pPr>
      <w:r w:rsidRPr="008C25E8">
        <w:rPr>
          <w:b/>
          <w:bCs/>
          <w:sz w:val="36"/>
          <w:szCs w:val="36"/>
        </w:rPr>
        <w:lastRenderedPageBreak/>
        <w:t xml:space="preserve">Specified technical outputs </w:t>
      </w:r>
    </w:p>
    <w:p w14:paraId="199B9A7A" w14:textId="77777777" w:rsidR="00E820EC" w:rsidRDefault="00E820EC" w:rsidP="00E820EC">
      <w:pPr>
        <w:spacing w:line="264" w:lineRule="auto"/>
        <w:rPr>
          <w:rFonts w:ascii="Arial" w:hAnsi="Arial" w:cs="Arial"/>
          <w:color w:val="000000"/>
        </w:rPr>
      </w:pPr>
    </w:p>
    <w:p w14:paraId="01820ADF" w14:textId="77777777" w:rsidR="00E820EC" w:rsidRDefault="00E820EC" w:rsidP="00E820EC">
      <w:pPr>
        <w:spacing w:line="264" w:lineRule="auto"/>
        <w:rPr>
          <w:rFonts w:ascii="Arial" w:hAnsi="Arial" w:cs="Arial"/>
          <w:color w:val="000000"/>
        </w:rPr>
      </w:pPr>
      <w:r w:rsidRPr="009A28C6">
        <w:rPr>
          <w:rFonts w:ascii="Arial" w:hAnsi="Arial" w:cs="Arial"/>
          <w:color w:val="000000"/>
        </w:rPr>
        <w:t xml:space="preserve">Contractor to produce </w:t>
      </w:r>
    </w:p>
    <w:p w14:paraId="74E7CA9A" w14:textId="77777777" w:rsidR="00E820EC" w:rsidRDefault="00E820EC" w:rsidP="00E820EC">
      <w:pPr>
        <w:spacing w:line="264" w:lineRule="auto"/>
        <w:rPr>
          <w:rFonts w:ascii="Arial" w:hAnsi="Arial" w:cs="Arial"/>
          <w:color w:val="000000"/>
        </w:rPr>
      </w:pPr>
    </w:p>
    <w:p w14:paraId="7B545B9F" w14:textId="77777777" w:rsidR="00E820EC" w:rsidRPr="009D4568" w:rsidRDefault="00E820EC" w:rsidP="00E820EC">
      <w:pPr>
        <w:pStyle w:val="ListParagraph"/>
        <w:numPr>
          <w:ilvl w:val="0"/>
          <w:numId w:val="14"/>
        </w:numPr>
        <w:spacing w:line="264" w:lineRule="auto"/>
        <w:jc w:val="both"/>
        <w:rPr>
          <w:rFonts w:ascii="Arial" w:hAnsi="Arial" w:cs="Arial"/>
          <w:color w:val="000000"/>
        </w:rPr>
      </w:pPr>
      <w:r w:rsidRPr="009D4568">
        <w:rPr>
          <w:rFonts w:ascii="Arial" w:eastAsia="Times New Roman" w:hAnsi="Arial" w:cs="Arial"/>
          <w:b/>
          <w:bCs/>
          <w:lang w:val="en" w:eastAsia="en-GB"/>
        </w:rPr>
        <w:t xml:space="preserve">Summary of natural capital </w:t>
      </w:r>
      <w:r>
        <w:rPr>
          <w:rFonts w:ascii="Arial" w:eastAsia="Times New Roman" w:hAnsi="Arial" w:cs="Arial"/>
          <w:b/>
          <w:bCs/>
          <w:lang w:val="en" w:eastAsia="en-GB"/>
        </w:rPr>
        <w:t xml:space="preserve">use </w:t>
      </w:r>
      <w:r w:rsidRPr="009D4568">
        <w:rPr>
          <w:rFonts w:ascii="Arial" w:eastAsia="Times New Roman" w:hAnsi="Arial" w:cs="Arial"/>
          <w:b/>
          <w:bCs/>
          <w:lang w:val="en" w:eastAsia="en-GB"/>
        </w:rPr>
        <w:t>in reporting across a range of scales and actors</w:t>
      </w:r>
      <w:r w:rsidRPr="009D4568">
        <w:rPr>
          <w:rFonts w:ascii="Arial" w:eastAsia="Times New Roman" w:hAnsi="Arial" w:cs="Arial"/>
          <w:lang w:val="en" w:eastAsia="en-GB"/>
        </w:rPr>
        <w:t xml:space="preserve">. </w:t>
      </w:r>
      <w:r w:rsidRPr="009D4568">
        <w:rPr>
          <w:rFonts w:ascii="Arial" w:hAnsi="Arial" w:cs="Arial"/>
          <w:color w:val="000000"/>
        </w:rPr>
        <w:t>The information</w:t>
      </w:r>
      <w:r>
        <w:rPr>
          <w:rFonts w:ascii="Arial" w:hAnsi="Arial" w:cs="Arial"/>
          <w:color w:val="000000"/>
        </w:rPr>
        <w:t xml:space="preserve"> </w:t>
      </w:r>
      <w:r w:rsidRPr="009D4568">
        <w:rPr>
          <w:rFonts w:ascii="Arial" w:hAnsi="Arial" w:cs="Arial"/>
          <w:color w:val="000000"/>
        </w:rPr>
        <w:t xml:space="preserve">should be displayed in a way that is easy and quick to assimilate and allows comparison between </w:t>
      </w:r>
      <w:r>
        <w:rPr>
          <w:rFonts w:ascii="Arial" w:hAnsi="Arial" w:cs="Arial"/>
          <w:color w:val="000000"/>
        </w:rPr>
        <w:t>examples</w:t>
      </w:r>
      <w:r w:rsidRPr="009D4568">
        <w:rPr>
          <w:rFonts w:ascii="Arial" w:hAnsi="Arial" w:cs="Arial"/>
          <w:color w:val="000000"/>
        </w:rPr>
        <w:t xml:space="preserve">. </w:t>
      </w:r>
    </w:p>
    <w:p w14:paraId="6E4BDADF" w14:textId="77777777" w:rsidR="00E820EC" w:rsidRPr="009D4568" w:rsidRDefault="00E820EC" w:rsidP="00E820EC">
      <w:pPr>
        <w:pStyle w:val="ListParagraph"/>
        <w:spacing w:line="264" w:lineRule="auto"/>
        <w:ind w:left="473"/>
        <w:jc w:val="both"/>
        <w:rPr>
          <w:rFonts w:ascii="Arial" w:hAnsi="Arial" w:cs="Arial"/>
          <w:color w:val="000000"/>
        </w:rPr>
      </w:pPr>
    </w:p>
    <w:p w14:paraId="6F187D71" w14:textId="77777777" w:rsidR="00E820EC" w:rsidRPr="009D4568" w:rsidRDefault="00E820EC" w:rsidP="00E820EC">
      <w:pPr>
        <w:pStyle w:val="ListParagraph"/>
        <w:numPr>
          <w:ilvl w:val="0"/>
          <w:numId w:val="14"/>
        </w:numPr>
        <w:spacing w:line="264" w:lineRule="auto"/>
        <w:ind w:left="470" w:hanging="357"/>
        <w:contextualSpacing w:val="0"/>
        <w:jc w:val="both"/>
        <w:rPr>
          <w:rFonts w:ascii="Arial" w:hAnsi="Arial" w:cs="Arial"/>
          <w:color w:val="000000"/>
        </w:rPr>
      </w:pPr>
      <w:r w:rsidRPr="009D4568">
        <w:rPr>
          <w:rFonts w:ascii="Arial" w:hAnsi="Arial" w:cs="Arial"/>
          <w:b/>
          <w:bCs/>
          <w:color w:val="000000"/>
        </w:rPr>
        <w:t>Technical report</w:t>
      </w:r>
      <w:r w:rsidRPr="009D4568">
        <w:rPr>
          <w:rFonts w:ascii="Arial" w:hAnsi="Arial" w:cs="Arial"/>
          <w:color w:val="000000"/>
        </w:rPr>
        <w:t xml:space="preserve"> with </w:t>
      </w:r>
    </w:p>
    <w:p w14:paraId="19914F90" w14:textId="77777777" w:rsidR="00E820EC" w:rsidRPr="00325C2C" w:rsidRDefault="00E820EC" w:rsidP="00E820EC">
      <w:pPr>
        <w:pStyle w:val="ListParagraph"/>
        <w:numPr>
          <w:ilvl w:val="1"/>
          <w:numId w:val="14"/>
        </w:numPr>
        <w:spacing w:line="264" w:lineRule="auto"/>
        <w:ind w:left="1190" w:hanging="357"/>
        <w:contextualSpacing w:val="0"/>
        <w:jc w:val="both"/>
        <w:rPr>
          <w:rFonts w:ascii="Arial" w:hAnsi="Arial" w:cs="Arial"/>
          <w:color w:val="000000"/>
        </w:rPr>
      </w:pPr>
      <w:r w:rsidRPr="00903B85">
        <w:rPr>
          <w:rFonts w:ascii="Arial" w:hAnsi="Arial" w:cs="Arial"/>
          <w:color w:val="000000"/>
        </w:rPr>
        <w:t>A</w:t>
      </w:r>
      <w:proofErr w:type="spellStart"/>
      <w:r w:rsidRPr="00903B85">
        <w:rPr>
          <w:rFonts w:ascii="Arial" w:eastAsia="Times New Roman" w:hAnsi="Arial" w:cs="Arial"/>
          <w:lang w:val="en" w:eastAsia="en-GB"/>
        </w:rPr>
        <w:t>nalysis</w:t>
      </w:r>
      <w:proofErr w:type="spellEnd"/>
      <w:r w:rsidRPr="00903B85">
        <w:rPr>
          <w:rFonts w:ascii="Arial" w:eastAsia="Times New Roman" w:hAnsi="Arial" w:cs="Arial"/>
          <w:lang w:val="en" w:eastAsia="en-GB"/>
        </w:rPr>
        <w:t xml:space="preserve"> of the extent</w:t>
      </w:r>
      <w:r>
        <w:rPr>
          <w:rFonts w:ascii="Arial" w:eastAsia="Times New Roman" w:hAnsi="Arial" w:cs="Arial"/>
          <w:lang w:val="en" w:eastAsia="en-GB"/>
        </w:rPr>
        <w:t xml:space="preserve">, </w:t>
      </w:r>
      <w:r w:rsidRPr="00903B85">
        <w:rPr>
          <w:rFonts w:ascii="Arial" w:eastAsia="Times New Roman" w:hAnsi="Arial" w:cs="Arial"/>
          <w:lang w:val="en" w:eastAsia="en-GB"/>
        </w:rPr>
        <w:t>how</w:t>
      </w:r>
      <w:r>
        <w:rPr>
          <w:rFonts w:ascii="Arial" w:eastAsia="Times New Roman" w:hAnsi="Arial" w:cs="Arial"/>
          <w:lang w:val="en" w:eastAsia="en-GB"/>
        </w:rPr>
        <w:t xml:space="preserve"> and why</w:t>
      </w:r>
      <w:r w:rsidRPr="00903B85">
        <w:rPr>
          <w:rFonts w:ascii="Arial" w:eastAsia="Times New Roman" w:hAnsi="Arial" w:cs="Arial"/>
          <w:lang w:val="en" w:eastAsia="en-GB"/>
        </w:rPr>
        <w:t xml:space="preserve"> natural capital is being incorporated into reporting, identifying </w:t>
      </w:r>
      <w:r w:rsidRPr="00903B85">
        <w:rPr>
          <w:rFonts w:ascii="Arial" w:hAnsi="Arial" w:cs="Arial"/>
          <w:color w:val="000000"/>
        </w:rPr>
        <w:t>patterns/trends across different sectors (policy, private, third sector)</w:t>
      </w:r>
      <w:r w:rsidRPr="00903B85">
        <w:rPr>
          <w:rFonts w:ascii="Arial" w:eastAsia="Times New Roman" w:hAnsi="Arial" w:cs="Arial"/>
          <w:lang w:val="en" w:eastAsia="en-GB"/>
        </w:rPr>
        <w:t xml:space="preserve"> </w:t>
      </w:r>
      <w:r>
        <w:rPr>
          <w:rFonts w:ascii="Arial" w:eastAsia="Times New Roman" w:hAnsi="Arial" w:cs="Arial"/>
          <w:lang w:val="en" w:eastAsia="en-GB"/>
        </w:rPr>
        <w:t>and scales.</w:t>
      </w:r>
    </w:p>
    <w:p w14:paraId="5CB4B976" w14:textId="77777777" w:rsidR="00E820EC" w:rsidRPr="00415456" w:rsidRDefault="00E820EC" w:rsidP="00E820EC">
      <w:pPr>
        <w:pStyle w:val="ListParagraph"/>
        <w:numPr>
          <w:ilvl w:val="1"/>
          <w:numId w:val="14"/>
        </w:numPr>
        <w:spacing w:line="264" w:lineRule="auto"/>
        <w:ind w:left="1190" w:hanging="357"/>
        <w:contextualSpacing w:val="0"/>
        <w:jc w:val="both"/>
        <w:rPr>
          <w:rFonts w:ascii="Arial" w:hAnsi="Arial" w:cs="Arial"/>
          <w:color w:val="000000"/>
        </w:rPr>
      </w:pPr>
      <w:r w:rsidRPr="00415456">
        <w:rPr>
          <w:rFonts w:ascii="Arial" w:eastAsia="Times New Roman" w:hAnsi="Arial" w:cs="Arial"/>
          <w:lang w:val="en" w:eastAsia="en-GB"/>
        </w:rPr>
        <w:t>‘</w:t>
      </w:r>
      <w:r>
        <w:rPr>
          <w:rFonts w:ascii="Arial" w:eastAsia="Times New Roman" w:hAnsi="Arial" w:cs="Arial"/>
          <w:lang w:val="en" w:eastAsia="en-GB"/>
        </w:rPr>
        <w:t>O</w:t>
      </w:r>
      <w:proofErr w:type="spellStart"/>
      <w:r w:rsidRPr="00415456">
        <w:rPr>
          <w:rFonts w:ascii="Arial" w:hAnsi="Arial" w:cs="Arial"/>
          <w:color w:val="000000"/>
        </w:rPr>
        <w:t>pportunities</w:t>
      </w:r>
      <w:proofErr w:type="spellEnd"/>
      <w:r w:rsidRPr="00415456">
        <w:rPr>
          <w:rFonts w:ascii="Arial" w:hAnsi="Arial" w:cs="Arial"/>
          <w:color w:val="000000"/>
        </w:rPr>
        <w:t xml:space="preserve"> where Environment Agency </w:t>
      </w:r>
      <w:r w:rsidRPr="00415456">
        <w:rPr>
          <w:rFonts w:ascii="Arial" w:hAnsi="Arial" w:cs="Arial"/>
        </w:rPr>
        <w:t>can apply similar approaches to incentivise environmental protection and improvement.</w:t>
      </w:r>
    </w:p>
    <w:p w14:paraId="3D8FFBE8" w14:textId="77777777" w:rsidR="00E820EC" w:rsidRDefault="00E820EC" w:rsidP="00E820EC">
      <w:pPr>
        <w:pStyle w:val="ListParagraph"/>
        <w:numPr>
          <w:ilvl w:val="1"/>
          <w:numId w:val="14"/>
        </w:numPr>
        <w:spacing w:line="264" w:lineRule="auto"/>
        <w:ind w:left="1190" w:hanging="357"/>
        <w:contextualSpacing w:val="0"/>
        <w:jc w:val="both"/>
        <w:rPr>
          <w:rFonts w:ascii="Arial" w:hAnsi="Arial" w:cs="Arial"/>
          <w:color w:val="000000"/>
        </w:rPr>
      </w:pPr>
      <w:r>
        <w:rPr>
          <w:rFonts w:ascii="Arial" w:hAnsi="Arial" w:cs="Arial"/>
          <w:color w:val="000000"/>
        </w:rPr>
        <w:t>Short examples/c</w:t>
      </w:r>
      <w:r w:rsidRPr="009D4568">
        <w:rPr>
          <w:rFonts w:ascii="Arial" w:hAnsi="Arial" w:cs="Arial"/>
          <w:color w:val="000000"/>
        </w:rPr>
        <w:t xml:space="preserve">ase studies </w:t>
      </w:r>
      <w:r w:rsidRPr="006F2E11">
        <w:rPr>
          <w:rFonts w:ascii="Arial" w:hAnsi="Arial" w:cs="Arial"/>
          <w:color w:val="000000"/>
        </w:rPr>
        <w:t xml:space="preserve">demonstrating the </w:t>
      </w:r>
      <w:r>
        <w:rPr>
          <w:rFonts w:ascii="Arial" w:hAnsi="Arial" w:cs="Arial"/>
          <w:color w:val="000000"/>
        </w:rPr>
        <w:t>natural capital</w:t>
      </w:r>
      <w:r w:rsidRPr="006F2E11">
        <w:rPr>
          <w:rFonts w:ascii="Arial" w:hAnsi="Arial" w:cs="Arial"/>
          <w:color w:val="000000"/>
        </w:rPr>
        <w:t xml:space="preserve"> reporting </w:t>
      </w:r>
      <w:r>
        <w:rPr>
          <w:rFonts w:ascii="Arial" w:hAnsi="Arial" w:cs="Arial"/>
          <w:color w:val="000000"/>
        </w:rPr>
        <w:t>in contexts relevant to the Environment Agency</w:t>
      </w:r>
    </w:p>
    <w:p w14:paraId="721647FC" w14:textId="77777777" w:rsidR="00E820EC" w:rsidRPr="00B3404E" w:rsidRDefault="00E820EC" w:rsidP="00E820EC">
      <w:pPr>
        <w:pStyle w:val="ListParagraph"/>
        <w:numPr>
          <w:ilvl w:val="1"/>
          <w:numId w:val="14"/>
        </w:numPr>
        <w:spacing w:line="264" w:lineRule="auto"/>
        <w:ind w:left="1190" w:hanging="357"/>
        <w:contextualSpacing w:val="0"/>
        <w:jc w:val="both"/>
        <w:rPr>
          <w:rFonts w:ascii="Arial" w:hAnsi="Arial" w:cs="Arial"/>
          <w:color w:val="000000"/>
        </w:rPr>
      </w:pPr>
      <w:r w:rsidRPr="009D4568">
        <w:rPr>
          <w:rFonts w:ascii="Arial" w:hAnsi="Arial" w:cs="Arial"/>
          <w:color w:val="000000"/>
        </w:rPr>
        <w:t>Overview of methodology and approach</w:t>
      </w:r>
    </w:p>
    <w:p w14:paraId="04472F92" w14:textId="77777777" w:rsidR="00E820EC" w:rsidRPr="00B3404E" w:rsidRDefault="00E820EC" w:rsidP="00E820EC">
      <w:pPr>
        <w:pStyle w:val="ListParagraph"/>
        <w:numPr>
          <w:ilvl w:val="1"/>
          <w:numId w:val="14"/>
        </w:numPr>
        <w:spacing w:line="264" w:lineRule="auto"/>
        <w:ind w:left="1190" w:hanging="357"/>
        <w:contextualSpacing w:val="0"/>
        <w:jc w:val="both"/>
        <w:rPr>
          <w:rFonts w:ascii="Arial" w:hAnsi="Arial" w:cs="Arial"/>
          <w:color w:val="000000"/>
        </w:rPr>
      </w:pPr>
      <w:r w:rsidRPr="009D4568">
        <w:rPr>
          <w:rFonts w:ascii="Arial" w:eastAsia="Times New Roman" w:hAnsi="Arial" w:cs="Arial"/>
          <w:lang w:val="en" w:eastAsia="en-GB"/>
        </w:rPr>
        <w:t xml:space="preserve">Full </w:t>
      </w:r>
      <w:r w:rsidRPr="009D4568">
        <w:rPr>
          <w:rFonts w:ascii="Arial" w:hAnsi="Arial" w:cs="Arial"/>
          <w:color w:val="000000"/>
        </w:rPr>
        <w:t>references to</w:t>
      </w:r>
      <w:r>
        <w:rPr>
          <w:rFonts w:ascii="Arial" w:hAnsi="Arial" w:cs="Arial"/>
          <w:color w:val="000000"/>
        </w:rPr>
        <w:t xml:space="preserve"> literature </w:t>
      </w:r>
      <w:r w:rsidRPr="009D4568">
        <w:rPr>
          <w:rFonts w:ascii="Arial" w:hAnsi="Arial" w:cs="Arial"/>
          <w:color w:val="000000"/>
        </w:rPr>
        <w:t>reviewed.</w:t>
      </w:r>
    </w:p>
    <w:p w14:paraId="39F8A33F" w14:textId="77777777" w:rsidR="00E820EC" w:rsidRPr="00B3404E" w:rsidRDefault="00E820EC" w:rsidP="00E820EC">
      <w:pPr>
        <w:pStyle w:val="ListParagraph"/>
        <w:rPr>
          <w:rFonts w:ascii="Arial" w:hAnsi="Arial" w:cs="Arial"/>
          <w:color w:val="000000"/>
        </w:rPr>
      </w:pPr>
    </w:p>
    <w:p w14:paraId="129B6C00" w14:textId="77777777" w:rsidR="00E820EC" w:rsidRPr="009D4568" w:rsidRDefault="00E820EC" w:rsidP="00E820EC">
      <w:pPr>
        <w:pStyle w:val="ListParagraph"/>
        <w:numPr>
          <w:ilvl w:val="0"/>
          <w:numId w:val="14"/>
        </w:numPr>
        <w:spacing w:line="264" w:lineRule="auto"/>
        <w:jc w:val="both"/>
        <w:rPr>
          <w:rFonts w:ascii="Arial" w:eastAsia="Times New Roman" w:hAnsi="Arial" w:cs="Arial"/>
          <w:color w:val="000000"/>
          <w:lang w:eastAsia="en-GB"/>
        </w:rPr>
      </w:pPr>
      <w:r w:rsidRPr="009D4568">
        <w:rPr>
          <w:rFonts w:ascii="Arial" w:hAnsi="Arial" w:cs="Arial"/>
          <w:b/>
          <w:bCs/>
          <w:color w:val="000000"/>
        </w:rPr>
        <w:t>PowerPoint presentation</w:t>
      </w:r>
      <w:r w:rsidRPr="009D4568">
        <w:rPr>
          <w:rFonts w:ascii="Arial" w:hAnsi="Arial" w:cs="Arial"/>
          <w:color w:val="000000"/>
        </w:rPr>
        <w:t xml:space="preserve"> with summary of findings – for communication to Environment Agency colleagues. </w:t>
      </w:r>
    </w:p>
    <w:p w14:paraId="6F8AF3BE" w14:textId="77777777" w:rsidR="00E820EC" w:rsidRDefault="00E820EC" w:rsidP="00E820EC">
      <w:pPr>
        <w:spacing w:line="264" w:lineRule="auto"/>
        <w:jc w:val="both"/>
        <w:rPr>
          <w:rFonts w:ascii="Arial" w:eastAsia="Times New Roman" w:hAnsi="Arial" w:cs="Arial"/>
          <w:color w:val="000000"/>
          <w:lang w:eastAsia="en-GB"/>
        </w:rPr>
      </w:pPr>
    </w:p>
    <w:p w14:paraId="40B5C59F" w14:textId="77777777" w:rsidR="00E820EC" w:rsidRPr="009D4568" w:rsidRDefault="00E820EC" w:rsidP="00E820EC">
      <w:pPr>
        <w:spacing w:line="264" w:lineRule="auto"/>
        <w:jc w:val="both"/>
        <w:rPr>
          <w:rFonts w:ascii="Arial" w:eastAsia="Times New Roman" w:hAnsi="Arial" w:cs="Arial"/>
          <w:color w:val="000000"/>
          <w:lang w:eastAsia="en-GB"/>
        </w:rPr>
      </w:pPr>
    </w:p>
    <w:p w14:paraId="186B3982" w14:textId="77777777" w:rsidR="00E820EC" w:rsidRPr="005B19BB" w:rsidRDefault="00E820EC" w:rsidP="00E820EC">
      <w:pPr>
        <w:pStyle w:val="Heading2"/>
        <w:numPr>
          <w:ilvl w:val="0"/>
          <w:numId w:val="0"/>
        </w:numPr>
        <w:spacing w:after="0" w:line="264" w:lineRule="auto"/>
        <w:rPr>
          <w:rFonts w:ascii="Arial" w:hAnsi="Arial" w:cs="Arial"/>
          <w:b/>
          <w:bCs/>
          <w:sz w:val="36"/>
          <w:szCs w:val="36"/>
        </w:rPr>
      </w:pPr>
      <w:r w:rsidRPr="005B19BB">
        <w:rPr>
          <w:rFonts w:ascii="Arial" w:hAnsi="Arial" w:cs="Arial"/>
          <w:b/>
          <w:bCs/>
          <w:sz w:val="36"/>
          <w:szCs w:val="36"/>
        </w:rPr>
        <w:t>Methods</w:t>
      </w:r>
    </w:p>
    <w:p w14:paraId="6489F469" w14:textId="77777777" w:rsidR="00E820EC" w:rsidRDefault="00E820EC" w:rsidP="00E820EC">
      <w:pPr>
        <w:pStyle w:val="Default"/>
        <w:shd w:val="clear" w:color="auto" w:fill="FFFFFF" w:themeFill="background1"/>
        <w:spacing w:line="264" w:lineRule="auto"/>
        <w:jc w:val="both"/>
        <w:rPr>
          <w:rFonts w:ascii="Arial" w:hAnsi="Arial" w:cs="Arial"/>
          <w:color w:val="auto"/>
        </w:rPr>
      </w:pPr>
    </w:p>
    <w:p w14:paraId="1B72453A" w14:textId="77777777" w:rsidR="00E820EC" w:rsidRPr="009D4568" w:rsidRDefault="00E820EC" w:rsidP="00E820EC">
      <w:pPr>
        <w:pStyle w:val="Default"/>
        <w:shd w:val="clear" w:color="auto" w:fill="FFFFFF" w:themeFill="background1"/>
        <w:spacing w:line="264" w:lineRule="auto"/>
        <w:jc w:val="both"/>
        <w:rPr>
          <w:rFonts w:ascii="Arial" w:hAnsi="Arial" w:cs="Arial"/>
          <w:color w:val="auto"/>
        </w:rPr>
      </w:pPr>
      <w:r w:rsidRPr="009D4568">
        <w:rPr>
          <w:rFonts w:ascii="Arial" w:hAnsi="Arial" w:cs="Arial"/>
          <w:color w:val="auto"/>
        </w:rPr>
        <w:t xml:space="preserve">The EA Natural Capital team are looking for an innovative contractor to adopt scientifically rigorous methodologies appropriate for producing the technical outputs detailed above. In addition to the technical outputs, the contractor will participate in preparing and presenting the outputs to </w:t>
      </w:r>
      <w:r>
        <w:rPr>
          <w:rFonts w:ascii="Arial" w:hAnsi="Arial" w:cs="Arial"/>
          <w:color w:val="auto"/>
        </w:rPr>
        <w:t>EA colleagues</w:t>
      </w:r>
      <w:r w:rsidRPr="009D4568">
        <w:rPr>
          <w:rFonts w:ascii="Arial" w:hAnsi="Arial" w:cs="Arial"/>
          <w:color w:val="auto"/>
        </w:rPr>
        <w:t xml:space="preserve">. </w:t>
      </w:r>
    </w:p>
    <w:p w14:paraId="09D676D3" w14:textId="77777777" w:rsidR="00E820EC" w:rsidRPr="009D4568" w:rsidRDefault="00E820EC" w:rsidP="00E820EC">
      <w:pPr>
        <w:pStyle w:val="Default"/>
        <w:shd w:val="clear" w:color="auto" w:fill="FFFFFF" w:themeFill="background1"/>
        <w:spacing w:line="264" w:lineRule="auto"/>
        <w:jc w:val="both"/>
        <w:rPr>
          <w:rFonts w:ascii="Arial" w:hAnsi="Arial" w:cs="Arial"/>
          <w:color w:val="auto"/>
        </w:rPr>
      </w:pPr>
    </w:p>
    <w:p w14:paraId="03992B56" w14:textId="77777777" w:rsidR="00E820EC" w:rsidRPr="009D4568" w:rsidRDefault="00E820EC" w:rsidP="00E820EC">
      <w:pPr>
        <w:pStyle w:val="paragraph"/>
        <w:shd w:val="clear" w:color="auto" w:fill="FFFFFF" w:themeFill="background1"/>
        <w:spacing w:before="0" w:beforeAutospacing="0" w:after="0" w:afterAutospacing="0" w:line="264" w:lineRule="auto"/>
        <w:jc w:val="both"/>
        <w:textAlignment w:val="baseline"/>
        <w:rPr>
          <w:rFonts w:ascii="Arial" w:hAnsi="Arial" w:cs="Arial"/>
          <w:color w:val="000000"/>
          <w:shd w:val="clear" w:color="auto" w:fill="FFFFFF" w:themeFill="background1"/>
        </w:rPr>
      </w:pPr>
      <w:r w:rsidRPr="009D4568">
        <w:rPr>
          <w:rFonts w:ascii="Arial" w:hAnsi="Arial" w:cs="Arial"/>
          <w:color w:val="000000"/>
          <w:shd w:val="clear" w:color="auto" w:fill="FFFFFF" w:themeFill="background1"/>
        </w:rPr>
        <w:t xml:space="preserve">The contractor should propose a methodology for review by Environment Agency. </w:t>
      </w:r>
    </w:p>
    <w:p w14:paraId="26203BF0" w14:textId="77777777" w:rsidR="00E820EC" w:rsidRDefault="00E820EC" w:rsidP="00E820EC">
      <w:pPr>
        <w:pStyle w:val="paragraph"/>
        <w:shd w:val="clear" w:color="auto" w:fill="FFFFFF" w:themeFill="background1"/>
        <w:spacing w:before="0" w:beforeAutospacing="0" w:after="0" w:afterAutospacing="0" w:line="264" w:lineRule="auto"/>
        <w:jc w:val="both"/>
        <w:textAlignment w:val="baseline"/>
        <w:rPr>
          <w:rFonts w:ascii="Arial" w:hAnsi="Arial" w:cs="Arial"/>
          <w:color w:val="000000"/>
        </w:rPr>
      </w:pPr>
    </w:p>
    <w:p w14:paraId="3DA83AC8" w14:textId="77777777" w:rsidR="00E820EC" w:rsidRDefault="00E820EC" w:rsidP="00E820EC">
      <w:pPr>
        <w:spacing w:line="264" w:lineRule="auto"/>
        <w:jc w:val="both"/>
        <w:rPr>
          <w:rFonts w:ascii="Arial" w:hAnsi="Arial" w:cs="Arial"/>
          <w:color w:val="000000"/>
          <w:shd w:val="clear" w:color="auto" w:fill="FFFFFF" w:themeFill="background1"/>
        </w:rPr>
      </w:pPr>
      <w:r w:rsidRPr="009D4568">
        <w:rPr>
          <w:rFonts w:ascii="Arial" w:hAnsi="Arial" w:cs="Arial"/>
          <w:color w:val="000000"/>
          <w:shd w:val="clear" w:color="auto" w:fill="FFFFFF" w:themeFill="background1"/>
        </w:rPr>
        <w:t>We anticipate that the project will require</w:t>
      </w:r>
      <w:r>
        <w:rPr>
          <w:rFonts w:ascii="Arial" w:hAnsi="Arial" w:cs="Arial"/>
          <w:color w:val="000000"/>
          <w:shd w:val="clear" w:color="auto" w:fill="FFFFFF" w:themeFill="background1"/>
        </w:rPr>
        <w:t>:</w:t>
      </w:r>
    </w:p>
    <w:p w14:paraId="79E3E744" w14:textId="77777777" w:rsidR="00E820EC" w:rsidRDefault="00E820EC" w:rsidP="00E820EC">
      <w:pPr>
        <w:spacing w:line="264" w:lineRule="auto"/>
        <w:jc w:val="both"/>
        <w:rPr>
          <w:rFonts w:ascii="Arial" w:hAnsi="Arial" w:cs="Arial"/>
          <w:color w:val="000000"/>
          <w:shd w:val="clear" w:color="auto" w:fill="FFFFFF" w:themeFill="background1"/>
        </w:rPr>
      </w:pPr>
    </w:p>
    <w:p w14:paraId="372C0906" w14:textId="77777777" w:rsidR="00E820EC" w:rsidRPr="00B331D6" w:rsidRDefault="00E820EC" w:rsidP="00E820EC">
      <w:pPr>
        <w:pStyle w:val="ListParagraph"/>
        <w:numPr>
          <w:ilvl w:val="0"/>
          <w:numId w:val="19"/>
        </w:numPr>
        <w:spacing w:line="264" w:lineRule="auto"/>
        <w:jc w:val="both"/>
        <w:rPr>
          <w:rFonts w:ascii="Arial" w:eastAsia="Arial" w:hAnsi="Arial" w:cs="Arial"/>
          <w:color w:val="000000" w:themeColor="text1"/>
          <w:lang w:val="en-US"/>
        </w:rPr>
      </w:pPr>
      <w:r w:rsidRPr="00D45FE1">
        <w:rPr>
          <w:rFonts w:ascii="Arial" w:hAnsi="Arial" w:cs="Arial"/>
          <w:color w:val="000000"/>
          <w:shd w:val="clear" w:color="auto" w:fill="FFFFFF" w:themeFill="background1"/>
        </w:rPr>
        <w:t xml:space="preserve">Searches of databases of scientific literature which </w:t>
      </w:r>
      <w:r w:rsidRPr="00D45FE1">
        <w:rPr>
          <w:rFonts w:ascii="Arial" w:eastAsia="Arial" w:hAnsi="Arial" w:cs="Arial"/>
          <w:color w:val="000000" w:themeColor="text1"/>
        </w:rPr>
        <w:t>should be carried out in line with good practice as defined by Defra’s guidance: ‘The Production of Quick Scoping Reviews and Rapid Evidence Assessments’ (2015 JWEG guide</w:t>
      </w:r>
      <w:r>
        <w:rPr>
          <w:rStyle w:val="FootnoteReference"/>
          <w:rFonts w:ascii="Arial" w:eastAsia="Arial" w:hAnsi="Arial" w:cs="Arial"/>
          <w:color w:val="000000" w:themeColor="text1"/>
        </w:rPr>
        <w:footnoteReference w:id="18"/>
      </w:r>
      <w:r w:rsidRPr="00D45FE1">
        <w:rPr>
          <w:rFonts w:ascii="Arial" w:eastAsia="Arial" w:hAnsi="Arial" w:cs="Arial"/>
          <w:color w:val="000000" w:themeColor="text1"/>
        </w:rPr>
        <w:t xml:space="preserve">). </w:t>
      </w:r>
    </w:p>
    <w:p w14:paraId="04DB6175" w14:textId="77777777" w:rsidR="00E820EC" w:rsidRPr="00D45FE1" w:rsidRDefault="00E820EC" w:rsidP="00E820EC">
      <w:pPr>
        <w:pStyle w:val="ListParagraph"/>
        <w:numPr>
          <w:ilvl w:val="0"/>
          <w:numId w:val="19"/>
        </w:numPr>
        <w:spacing w:line="264" w:lineRule="auto"/>
        <w:jc w:val="both"/>
        <w:rPr>
          <w:rFonts w:ascii="Arial" w:eastAsia="Arial" w:hAnsi="Arial" w:cs="Arial"/>
          <w:color w:val="000000" w:themeColor="text1"/>
          <w:lang w:val="en-US"/>
        </w:rPr>
      </w:pPr>
      <w:r>
        <w:rPr>
          <w:rFonts w:ascii="Arial" w:hAnsi="Arial" w:cs="Arial"/>
          <w:color w:val="000000"/>
          <w:shd w:val="clear" w:color="auto" w:fill="FFFFFF" w:themeFill="background1"/>
        </w:rPr>
        <w:t>Search of grey literature to identify and r</w:t>
      </w:r>
      <w:r w:rsidRPr="00D45FE1">
        <w:rPr>
          <w:rFonts w:ascii="Arial" w:hAnsi="Arial" w:cs="Arial"/>
          <w:color w:val="000000"/>
          <w:shd w:val="clear" w:color="auto" w:fill="FFFFFF" w:themeFill="background1"/>
        </w:rPr>
        <w:t xml:space="preserve">eview of </w:t>
      </w:r>
      <w:r>
        <w:rPr>
          <w:rFonts w:ascii="Arial" w:hAnsi="Arial" w:cs="Arial"/>
          <w:color w:val="000000"/>
          <w:shd w:val="clear" w:color="auto" w:fill="FFFFFF" w:themeFill="background1"/>
        </w:rPr>
        <w:t xml:space="preserve">use of natural capital in </w:t>
      </w:r>
      <w:r w:rsidRPr="00D45FE1">
        <w:rPr>
          <w:rFonts w:ascii="Arial" w:hAnsi="Arial" w:cs="Arial"/>
          <w:color w:val="000000"/>
          <w:shd w:val="clear" w:color="auto" w:fill="FFFFFF" w:themeFill="background1"/>
        </w:rPr>
        <w:t>report</w:t>
      </w:r>
      <w:r>
        <w:rPr>
          <w:rFonts w:ascii="Arial" w:hAnsi="Arial" w:cs="Arial"/>
          <w:color w:val="000000"/>
          <w:shd w:val="clear" w:color="auto" w:fill="FFFFFF" w:themeFill="background1"/>
        </w:rPr>
        <w:t>ing</w:t>
      </w:r>
      <w:r w:rsidRPr="00D45FE1">
        <w:rPr>
          <w:rFonts w:ascii="Arial" w:hAnsi="Arial" w:cs="Arial"/>
          <w:color w:val="000000"/>
          <w:shd w:val="clear" w:color="auto" w:fill="FFFFFF" w:themeFill="background1"/>
        </w:rPr>
        <w:t xml:space="preserve"> from a range of bodies, (building on Table 1) </w:t>
      </w:r>
      <w:r>
        <w:rPr>
          <w:rFonts w:ascii="Arial" w:hAnsi="Arial" w:cs="Arial"/>
          <w:color w:val="000000"/>
        </w:rPr>
        <w:t>including</w:t>
      </w:r>
      <w:r w:rsidRPr="00D45FE1">
        <w:rPr>
          <w:rFonts w:ascii="Arial" w:hAnsi="Arial" w:cs="Arial"/>
          <w:color w:val="000000"/>
        </w:rPr>
        <w:t xml:space="preserve"> the innovative approaches being explored by the water sector</w:t>
      </w:r>
      <w:r>
        <w:rPr>
          <w:rFonts w:ascii="Arial" w:hAnsi="Arial" w:cs="Arial"/>
          <w:color w:val="000000"/>
        </w:rPr>
        <w:t>. (See refs: 14-16)</w:t>
      </w:r>
    </w:p>
    <w:p w14:paraId="1889BE53" w14:textId="77777777" w:rsidR="00E820EC" w:rsidRDefault="00E820EC" w:rsidP="00E820EC">
      <w:pPr>
        <w:pStyle w:val="ListParagraph"/>
        <w:numPr>
          <w:ilvl w:val="0"/>
          <w:numId w:val="19"/>
        </w:numPr>
        <w:spacing w:line="264" w:lineRule="auto"/>
        <w:jc w:val="both"/>
        <w:rPr>
          <w:rFonts w:ascii="Arial" w:eastAsia="Arial" w:hAnsi="Arial" w:cs="Arial"/>
          <w:color w:val="000000" w:themeColor="text1"/>
        </w:rPr>
      </w:pPr>
      <w:r>
        <w:rPr>
          <w:rFonts w:ascii="Arial" w:hAnsi="Arial" w:cs="Arial"/>
          <w:color w:val="000000"/>
          <w:shd w:val="clear" w:color="auto" w:fill="FFFFFF" w:themeFill="background1"/>
        </w:rPr>
        <w:t xml:space="preserve">Identification and </w:t>
      </w:r>
      <w:r w:rsidRPr="00D45FE1">
        <w:rPr>
          <w:rFonts w:ascii="Arial" w:hAnsi="Arial" w:cs="Arial"/>
          <w:color w:val="000000"/>
          <w:shd w:val="clear" w:color="auto" w:fill="FFFFFF" w:themeFill="background1"/>
        </w:rPr>
        <w:t>review of reports by key</w:t>
      </w:r>
      <w:r w:rsidRPr="00D45FE1">
        <w:rPr>
          <w:rFonts w:ascii="Arial" w:hAnsi="Arial" w:cs="Arial"/>
          <w:color w:val="000000"/>
        </w:rPr>
        <w:t xml:space="preserve"> advisory bodies </w:t>
      </w:r>
      <w:r>
        <w:rPr>
          <w:rFonts w:ascii="Arial" w:hAnsi="Arial" w:cs="Arial"/>
          <w:color w:val="000000"/>
        </w:rPr>
        <w:t xml:space="preserve">who have commented on the use of natural capital in reporting, </w:t>
      </w:r>
      <w:r w:rsidRPr="00D45FE1">
        <w:rPr>
          <w:rFonts w:ascii="Arial" w:hAnsi="Arial" w:cs="Arial"/>
          <w:color w:val="000000"/>
        </w:rPr>
        <w:t>such as UNEP, Office for Environmental Protection, Natural Capital Committee, House of Commons/House of Lords Select Committees</w:t>
      </w:r>
      <w:r>
        <w:rPr>
          <w:rFonts w:ascii="Arial" w:hAnsi="Arial" w:cs="Arial"/>
          <w:color w:val="000000"/>
        </w:rPr>
        <w:t>, UKWIR.</w:t>
      </w:r>
    </w:p>
    <w:p w14:paraId="7DD7C7F1" w14:textId="77777777" w:rsidR="00E820EC" w:rsidRDefault="00E820EC" w:rsidP="00EC3AD5">
      <w:pPr>
        <w:pStyle w:val="Heading2"/>
        <w:numPr>
          <w:ilvl w:val="0"/>
          <w:numId w:val="0"/>
        </w:numPr>
        <w:spacing w:after="0" w:line="264" w:lineRule="auto"/>
        <w:ind w:left="2847" w:hanging="2847"/>
        <w:rPr>
          <w:rFonts w:ascii="Arial" w:hAnsi="Arial" w:cs="Arial"/>
          <w:b/>
          <w:bCs/>
          <w:sz w:val="36"/>
          <w:szCs w:val="36"/>
        </w:rPr>
      </w:pPr>
      <w:r w:rsidRPr="00A16CA8">
        <w:rPr>
          <w:rFonts w:ascii="Arial" w:hAnsi="Arial" w:cs="Arial"/>
          <w:b/>
          <w:bCs/>
          <w:sz w:val="36"/>
          <w:szCs w:val="36"/>
        </w:rPr>
        <w:lastRenderedPageBreak/>
        <w:t>The Contractor</w:t>
      </w:r>
    </w:p>
    <w:p w14:paraId="5A1E5139" w14:textId="77777777" w:rsidR="00E820EC" w:rsidRPr="00A16CA8" w:rsidRDefault="00E820EC" w:rsidP="00E820EC"/>
    <w:p w14:paraId="581EEE78" w14:textId="77777777" w:rsidR="00E820EC" w:rsidRPr="009D4568" w:rsidRDefault="00E820EC" w:rsidP="00E820EC">
      <w:pPr>
        <w:pStyle w:val="Default"/>
        <w:spacing w:line="264" w:lineRule="auto"/>
        <w:jc w:val="both"/>
        <w:rPr>
          <w:rFonts w:ascii="Arial" w:hAnsi="Arial" w:cs="Arial"/>
        </w:rPr>
      </w:pPr>
      <w:r w:rsidRPr="009D4568">
        <w:rPr>
          <w:rFonts w:ascii="Arial" w:hAnsi="Arial" w:cs="Arial"/>
        </w:rPr>
        <w:t>The EA Natural Capital team are looking to appoint a Contractor with the following skills and experience:</w:t>
      </w:r>
    </w:p>
    <w:p w14:paraId="35AF479D" w14:textId="77777777" w:rsidR="00E820EC" w:rsidRPr="009D4568" w:rsidRDefault="00E820EC" w:rsidP="00E820EC">
      <w:pPr>
        <w:pStyle w:val="Default"/>
        <w:spacing w:line="264" w:lineRule="auto"/>
        <w:jc w:val="both"/>
        <w:rPr>
          <w:rFonts w:ascii="Arial" w:hAnsi="Arial" w:cs="Arial"/>
        </w:rPr>
      </w:pPr>
    </w:p>
    <w:p w14:paraId="205B1998" w14:textId="77777777" w:rsidR="00E820EC" w:rsidRPr="009D4568" w:rsidRDefault="00E820EC" w:rsidP="00E820EC">
      <w:pPr>
        <w:pStyle w:val="Default"/>
        <w:numPr>
          <w:ilvl w:val="0"/>
          <w:numId w:val="15"/>
        </w:numPr>
        <w:spacing w:line="264" w:lineRule="auto"/>
        <w:jc w:val="both"/>
        <w:rPr>
          <w:rFonts w:ascii="Arial" w:hAnsi="Arial" w:cs="Arial"/>
        </w:rPr>
      </w:pPr>
      <w:r w:rsidRPr="009D4568">
        <w:rPr>
          <w:rFonts w:ascii="Arial" w:hAnsi="Arial" w:cs="Arial"/>
        </w:rPr>
        <w:t>a proven track record in delivering, reviewing natural capital research and analysis</w:t>
      </w:r>
    </w:p>
    <w:p w14:paraId="61F1A19A" w14:textId="77777777" w:rsidR="00E820EC" w:rsidRPr="009D4568" w:rsidRDefault="00E820EC" w:rsidP="00E820EC">
      <w:pPr>
        <w:pStyle w:val="Default"/>
        <w:numPr>
          <w:ilvl w:val="0"/>
          <w:numId w:val="15"/>
        </w:numPr>
        <w:spacing w:line="264" w:lineRule="auto"/>
        <w:jc w:val="both"/>
        <w:rPr>
          <w:rFonts w:ascii="Arial" w:hAnsi="Arial" w:cs="Arial"/>
        </w:rPr>
      </w:pPr>
      <w:r w:rsidRPr="009D4568">
        <w:rPr>
          <w:rFonts w:ascii="Arial" w:hAnsi="Arial" w:cs="Arial"/>
        </w:rPr>
        <w:t xml:space="preserve">expert-level awareness of how natural capital is being used in policy and practice across public, private and third sector </w:t>
      </w:r>
    </w:p>
    <w:p w14:paraId="0DD1726E" w14:textId="77777777" w:rsidR="00E820EC" w:rsidRPr="009D4568" w:rsidRDefault="00E820EC" w:rsidP="00E820EC">
      <w:pPr>
        <w:pStyle w:val="Default"/>
        <w:numPr>
          <w:ilvl w:val="0"/>
          <w:numId w:val="15"/>
        </w:numPr>
        <w:spacing w:line="264" w:lineRule="auto"/>
        <w:jc w:val="both"/>
        <w:rPr>
          <w:rFonts w:ascii="Arial" w:hAnsi="Arial" w:cs="Arial"/>
        </w:rPr>
      </w:pPr>
      <w:r w:rsidRPr="009D4568">
        <w:rPr>
          <w:rFonts w:ascii="Arial" w:hAnsi="Arial" w:cs="Arial"/>
          <w:color w:val="auto"/>
        </w:rPr>
        <w:t>track record in relation to technical application of natural capital approaches</w:t>
      </w:r>
      <w:r w:rsidRPr="009D4568">
        <w:rPr>
          <w:rFonts w:ascii="Arial" w:hAnsi="Arial" w:cs="Arial"/>
        </w:rPr>
        <w:t xml:space="preserve"> </w:t>
      </w:r>
    </w:p>
    <w:p w14:paraId="371FA580" w14:textId="77777777" w:rsidR="00E820EC" w:rsidRPr="009D4568" w:rsidRDefault="00E820EC" w:rsidP="00E820EC">
      <w:pPr>
        <w:pStyle w:val="Default"/>
        <w:numPr>
          <w:ilvl w:val="0"/>
          <w:numId w:val="15"/>
        </w:numPr>
        <w:spacing w:line="264" w:lineRule="auto"/>
        <w:jc w:val="both"/>
        <w:rPr>
          <w:rFonts w:ascii="Arial" w:hAnsi="Arial" w:cs="Arial"/>
        </w:rPr>
      </w:pPr>
      <w:r w:rsidRPr="009D4568">
        <w:rPr>
          <w:rFonts w:ascii="Arial" w:hAnsi="Arial" w:cs="Arial"/>
        </w:rPr>
        <w:t xml:space="preserve">be skilled in literature reviews, gathering reviewing and analysing relevant information </w:t>
      </w:r>
    </w:p>
    <w:p w14:paraId="541CFA89" w14:textId="77777777" w:rsidR="00E820EC" w:rsidRPr="009D4568" w:rsidRDefault="00E820EC" w:rsidP="00E820EC">
      <w:pPr>
        <w:pStyle w:val="Default"/>
        <w:numPr>
          <w:ilvl w:val="0"/>
          <w:numId w:val="15"/>
        </w:numPr>
        <w:spacing w:line="264" w:lineRule="auto"/>
        <w:jc w:val="both"/>
        <w:rPr>
          <w:rFonts w:ascii="Arial" w:hAnsi="Arial" w:cs="Arial"/>
        </w:rPr>
      </w:pPr>
      <w:r w:rsidRPr="009D4568">
        <w:rPr>
          <w:rFonts w:ascii="Arial" w:hAnsi="Arial" w:cs="Arial"/>
          <w:color w:val="auto"/>
        </w:rPr>
        <w:t xml:space="preserve">able to demonstrate production of high quality, accessible, user-friendly outputs, including reports for non-academic audiences. </w:t>
      </w:r>
    </w:p>
    <w:p w14:paraId="76C44E34" w14:textId="77777777" w:rsidR="00E820EC" w:rsidRPr="009D4568" w:rsidRDefault="00E820EC" w:rsidP="00E820EC">
      <w:pPr>
        <w:pStyle w:val="Default"/>
        <w:spacing w:line="264" w:lineRule="auto"/>
        <w:jc w:val="both"/>
        <w:rPr>
          <w:rFonts w:ascii="Arial" w:hAnsi="Arial" w:cs="Arial"/>
        </w:rPr>
      </w:pPr>
    </w:p>
    <w:p w14:paraId="63F92B6E" w14:textId="77777777" w:rsidR="00E820EC" w:rsidRPr="009D4568" w:rsidRDefault="00E820EC" w:rsidP="00E820EC">
      <w:pPr>
        <w:pStyle w:val="Default"/>
        <w:spacing w:line="264" w:lineRule="auto"/>
        <w:jc w:val="both"/>
        <w:rPr>
          <w:rFonts w:ascii="Arial" w:hAnsi="Arial" w:cs="Arial"/>
        </w:rPr>
      </w:pPr>
      <w:r w:rsidRPr="009D4568">
        <w:rPr>
          <w:rFonts w:ascii="Arial" w:hAnsi="Arial" w:cs="Arial"/>
        </w:rPr>
        <w:t>The contractor will be required to:</w:t>
      </w:r>
    </w:p>
    <w:p w14:paraId="6904159E" w14:textId="77777777" w:rsidR="00E820EC" w:rsidRPr="009D4568" w:rsidRDefault="00E820EC" w:rsidP="00E820EC">
      <w:pPr>
        <w:pStyle w:val="Default"/>
        <w:numPr>
          <w:ilvl w:val="0"/>
          <w:numId w:val="13"/>
        </w:numPr>
        <w:spacing w:line="264" w:lineRule="auto"/>
        <w:jc w:val="both"/>
        <w:rPr>
          <w:rFonts w:ascii="Arial" w:hAnsi="Arial" w:cs="Arial"/>
        </w:rPr>
      </w:pPr>
      <w:r w:rsidRPr="009D4568">
        <w:rPr>
          <w:rFonts w:ascii="Arial" w:hAnsi="Arial" w:cs="Arial"/>
        </w:rPr>
        <w:t>Adopt a consistent, assured, approach to developing outputs capable of meeting the specified requirements and aligned with the EA’s approach to natural capital.</w:t>
      </w:r>
    </w:p>
    <w:p w14:paraId="5CBE3580" w14:textId="77777777" w:rsidR="00E820EC" w:rsidRPr="009D4568" w:rsidRDefault="00E820EC" w:rsidP="00E820EC">
      <w:pPr>
        <w:pStyle w:val="Default"/>
        <w:numPr>
          <w:ilvl w:val="0"/>
          <w:numId w:val="13"/>
        </w:numPr>
        <w:spacing w:line="264" w:lineRule="auto"/>
        <w:jc w:val="both"/>
        <w:rPr>
          <w:rFonts w:ascii="Arial" w:hAnsi="Arial" w:cs="Arial"/>
        </w:rPr>
      </w:pPr>
      <w:r w:rsidRPr="009D4568">
        <w:rPr>
          <w:rFonts w:ascii="Arial" w:hAnsi="Arial" w:cs="Arial"/>
        </w:rPr>
        <w:t>Engage in regular project meetings with EA staff to provide project updates throughout the duration of the award.</w:t>
      </w:r>
    </w:p>
    <w:p w14:paraId="081746F2" w14:textId="77777777" w:rsidR="00E820EC" w:rsidRPr="009D4568" w:rsidRDefault="00E820EC" w:rsidP="00E820EC">
      <w:pPr>
        <w:pStyle w:val="Default"/>
        <w:numPr>
          <w:ilvl w:val="0"/>
          <w:numId w:val="13"/>
        </w:numPr>
        <w:spacing w:line="264" w:lineRule="auto"/>
        <w:jc w:val="both"/>
        <w:rPr>
          <w:rFonts w:ascii="Arial" w:hAnsi="Arial" w:cs="Arial"/>
        </w:rPr>
      </w:pPr>
      <w:r w:rsidRPr="009D4568">
        <w:rPr>
          <w:rFonts w:ascii="Arial" w:hAnsi="Arial" w:cs="Arial"/>
        </w:rPr>
        <w:t>Deliver outputs, as detailed in the specification above.</w:t>
      </w:r>
    </w:p>
    <w:p w14:paraId="0009646C" w14:textId="77777777" w:rsidR="00E820EC" w:rsidRPr="009D4568" w:rsidRDefault="00E820EC" w:rsidP="00E820EC">
      <w:pPr>
        <w:pStyle w:val="Default"/>
        <w:numPr>
          <w:ilvl w:val="0"/>
          <w:numId w:val="13"/>
        </w:numPr>
        <w:spacing w:line="264" w:lineRule="auto"/>
        <w:jc w:val="both"/>
        <w:rPr>
          <w:rFonts w:ascii="Arial" w:hAnsi="Arial" w:cs="Arial"/>
        </w:rPr>
      </w:pPr>
      <w:r w:rsidRPr="009D4568">
        <w:rPr>
          <w:rFonts w:ascii="Arial" w:hAnsi="Arial" w:cs="Arial"/>
        </w:rPr>
        <w:t xml:space="preserve">Obtain relevant ethical approvals for the project prior to any data collection and adhere to General Data Protection Regulations 2018. </w:t>
      </w:r>
    </w:p>
    <w:p w14:paraId="035E20AF" w14:textId="77777777" w:rsidR="00E820EC" w:rsidRPr="009D4568" w:rsidRDefault="00E820EC" w:rsidP="00E820EC">
      <w:pPr>
        <w:pStyle w:val="Default"/>
        <w:numPr>
          <w:ilvl w:val="0"/>
          <w:numId w:val="13"/>
        </w:numPr>
        <w:spacing w:line="264" w:lineRule="auto"/>
        <w:jc w:val="both"/>
        <w:rPr>
          <w:rFonts w:ascii="Arial" w:hAnsi="Arial" w:cs="Arial"/>
        </w:rPr>
      </w:pPr>
      <w:r w:rsidRPr="009D4568">
        <w:rPr>
          <w:rFonts w:ascii="Arial" w:hAnsi="Arial" w:cs="Arial"/>
        </w:rPr>
        <w:t>Participate in disseminating findings to EA audiences upon completion of the work.</w:t>
      </w:r>
    </w:p>
    <w:p w14:paraId="7DBE0F5B" w14:textId="77777777" w:rsidR="00E820EC" w:rsidRDefault="00E820EC" w:rsidP="00E820EC"/>
    <w:p w14:paraId="23C45FC7" w14:textId="0A30FF8F" w:rsidR="001D60C4" w:rsidRDefault="001D60C4">
      <w:r>
        <w:br w:type="page"/>
      </w:r>
    </w:p>
    <w:p w14:paraId="46892641" w14:textId="5B316FF7" w:rsidR="001D60C4" w:rsidRDefault="001D60C4" w:rsidP="001D60C4">
      <w:pPr>
        <w:pStyle w:val="Heading2"/>
        <w:numPr>
          <w:ilvl w:val="0"/>
          <w:numId w:val="0"/>
        </w:numPr>
        <w:rPr>
          <w:b/>
          <w:bCs/>
          <w:sz w:val="40"/>
          <w:szCs w:val="40"/>
        </w:rPr>
      </w:pPr>
      <w:r>
        <w:rPr>
          <w:b/>
          <w:bCs/>
          <w:sz w:val="40"/>
          <w:szCs w:val="40"/>
        </w:rPr>
        <w:lastRenderedPageBreak/>
        <w:t>Response from Contractor</w:t>
      </w:r>
    </w:p>
    <w:p w14:paraId="4A90B844" w14:textId="55A1ACB1" w:rsidR="001D60C4" w:rsidRDefault="001D60C4" w:rsidP="00E820EC">
      <w:r w:rsidRPr="009B447B">
        <w:rPr>
          <w:highlight w:val="magenta"/>
        </w:rPr>
        <w:t>TBC once received</w:t>
      </w:r>
    </w:p>
    <w:p w14:paraId="0CB93A8A" w14:textId="77777777" w:rsidR="001D60C4" w:rsidRDefault="001D60C4" w:rsidP="00E820EC"/>
    <w:p w14:paraId="6C5B6B51" w14:textId="77777777" w:rsidR="001D60C4" w:rsidRDefault="001D60C4" w:rsidP="00E820EC"/>
    <w:p w14:paraId="4D189BD0" w14:textId="77777777" w:rsidR="001D60C4" w:rsidRDefault="001D60C4" w:rsidP="00E820EC">
      <w:pPr>
        <w:sectPr w:rsidR="001D60C4" w:rsidSect="00E820EC">
          <w:pgSz w:w="11906" w:h="16838"/>
          <w:pgMar w:top="1191" w:right="1440" w:bottom="1191" w:left="1440" w:header="709" w:footer="709" w:gutter="0"/>
          <w:cols w:space="708"/>
          <w:docGrid w:linePitch="360"/>
        </w:sectPr>
      </w:pP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402BE97E" w14:textId="43A06E5E" w:rsidR="003B3580" w:rsidRDefault="003B3580">
      <w:pPr>
        <w:rPr>
          <w:b/>
          <w:bCs/>
        </w:rPr>
      </w:pPr>
      <w:r w:rsidRPr="001D60C4">
        <w:rPr>
          <w:b/>
          <w:bCs/>
          <w:highlight w:val="magenta"/>
        </w:rPr>
        <w:t>TBC</w:t>
      </w:r>
      <w:r w:rsidR="00EC3AD5" w:rsidRPr="001D60C4">
        <w:rPr>
          <w:b/>
          <w:bCs/>
          <w:highlight w:val="magenta"/>
        </w:rPr>
        <w:t>- - once response from contractor</w:t>
      </w:r>
    </w:p>
    <w:p w14:paraId="77F16D12" w14:textId="51A19DB4" w:rsidR="00260BC4" w:rsidRDefault="00260BC4">
      <w:pPr>
        <w:rPr>
          <w:b/>
          <w:bCs/>
        </w:rPr>
      </w:pPr>
      <w:r>
        <w:rPr>
          <w:b/>
          <w:bCs/>
        </w:rPr>
        <w:br w:type="page"/>
      </w:r>
    </w:p>
    <w:p w14:paraId="49E8E7A3" w14:textId="13861969" w:rsidR="00982134"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F903CD8" w14:textId="64BB1FF7" w:rsidR="003B3580" w:rsidRPr="009D6BFB" w:rsidRDefault="003B3580" w:rsidP="00982134">
      <w:pPr>
        <w:jc w:val="center"/>
        <w:rPr>
          <w:b/>
          <w:bCs/>
        </w:rPr>
      </w:pPr>
      <w:r w:rsidRPr="007D46C9">
        <w:rPr>
          <w:b/>
          <w:bCs/>
          <w:highlight w:val="magenta"/>
        </w:rPr>
        <w:t>Not applicable</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5CF39" w14:textId="77777777" w:rsidR="00191411" w:rsidRDefault="00191411" w:rsidP="006D4D44">
      <w:r>
        <w:separator/>
      </w:r>
    </w:p>
  </w:endnote>
  <w:endnote w:type="continuationSeparator" w:id="0">
    <w:p w14:paraId="745D3791" w14:textId="77777777" w:rsidR="00191411" w:rsidRDefault="00191411"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575D" w14:textId="77777777" w:rsidR="00191411" w:rsidRDefault="00191411" w:rsidP="006D4D44">
      <w:r>
        <w:separator/>
      </w:r>
    </w:p>
  </w:footnote>
  <w:footnote w:type="continuationSeparator" w:id="0">
    <w:p w14:paraId="602A8962" w14:textId="77777777" w:rsidR="00191411" w:rsidRDefault="00191411" w:rsidP="006D4D44">
      <w:r>
        <w:continuationSeparator/>
      </w:r>
    </w:p>
  </w:footnote>
  <w:footnote w:id="1">
    <w:p w14:paraId="4987EB7C" w14:textId="77777777" w:rsidR="00E820EC" w:rsidRPr="00081DE9" w:rsidRDefault="00E820EC" w:rsidP="00E820EC">
      <w:pPr>
        <w:pStyle w:val="EndnoteText"/>
      </w:pPr>
      <w:r w:rsidRPr="00081DE9">
        <w:rPr>
          <w:rStyle w:val="FootnoteReference"/>
        </w:rPr>
        <w:footnoteRef/>
      </w:r>
      <w:r w:rsidRPr="00081DE9">
        <w:t xml:space="preserve">UK National Ecosystem Assessment: </w:t>
      </w:r>
      <w:hyperlink r:id="rId1" w:history="1">
        <w:r w:rsidRPr="00081DE9">
          <w:rPr>
            <w:rStyle w:val="Hyperlink"/>
          </w:rPr>
          <w:t>UK NEA (unep-wcmc.org)</w:t>
        </w:r>
      </w:hyperlink>
    </w:p>
  </w:footnote>
  <w:footnote w:id="2">
    <w:p w14:paraId="7E61D1A1" w14:textId="77777777" w:rsidR="00E820EC" w:rsidRPr="00081DE9" w:rsidRDefault="00E820EC" w:rsidP="00E820EC">
      <w:pPr>
        <w:pStyle w:val="FootnoteText"/>
      </w:pPr>
      <w:r w:rsidRPr="00081DE9">
        <w:rPr>
          <w:rStyle w:val="FootnoteReference"/>
        </w:rPr>
        <w:footnoteRef/>
      </w:r>
      <w:r w:rsidRPr="00081DE9">
        <w:t xml:space="preserve"> ONS Natural Capital Accounts: </w:t>
      </w:r>
      <w:hyperlink r:id="rId2" w:history="1">
        <w:r w:rsidRPr="00081DE9">
          <w:rPr>
            <w:rStyle w:val="Hyperlink"/>
          </w:rPr>
          <w:t>Natural Capital - Office for National Statistics (ons.gov.uk)</w:t>
        </w:r>
      </w:hyperlink>
    </w:p>
  </w:footnote>
  <w:footnote w:id="3">
    <w:p w14:paraId="09B408AD" w14:textId="77777777" w:rsidR="00E820EC" w:rsidRPr="00081DE9" w:rsidRDefault="00E820EC" w:rsidP="00E820EC">
      <w:pPr>
        <w:pStyle w:val="EndnoteText"/>
      </w:pPr>
      <w:r w:rsidRPr="00081DE9">
        <w:rPr>
          <w:rStyle w:val="FootnoteReference"/>
        </w:rPr>
        <w:footnoteRef/>
      </w:r>
      <w:r w:rsidRPr="00081DE9">
        <w:t xml:space="preserve"> </w:t>
      </w:r>
      <w:hyperlink r:id="rId3" w:history="1">
        <w:r w:rsidRPr="00081DE9">
          <w:rPr>
            <w:rStyle w:val="Hyperlink"/>
          </w:rPr>
          <w:t xml:space="preserve">Scotland's Natural Capital Asset Index | </w:t>
        </w:r>
        <w:r w:rsidRPr="00081DE9">
          <w:rPr>
            <w:rStyle w:val="Hyperlink"/>
          </w:rPr>
          <w:t>NatureScot</w:t>
        </w:r>
      </w:hyperlink>
      <w:r w:rsidRPr="00081DE9">
        <w:t xml:space="preserve"> </w:t>
      </w:r>
    </w:p>
  </w:footnote>
  <w:footnote w:id="4">
    <w:p w14:paraId="5ABD79A3" w14:textId="77777777" w:rsidR="00E820EC" w:rsidRPr="00081DE9" w:rsidRDefault="00E820EC" w:rsidP="00E820EC">
      <w:pPr>
        <w:pStyle w:val="FootnoteText"/>
      </w:pPr>
      <w:r w:rsidRPr="00081DE9">
        <w:rPr>
          <w:rStyle w:val="FootnoteReference"/>
        </w:rPr>
        <w:footnoteRef/>
      </w:r>
      <w:r w:rsidRPr="00081DE9">
        <w:t xml:space="preserve"> </w:t>
      </w:r>
      <w:hyperlink r:id="rId4" w:history="1">
        <w:hyperlink r:id="rId5" w:history="1">
          <w:r w:rsidRPr="00081DE9">
            <w:rPr>
              <w:rStyle w:val="Hyperlink"/>
            </w:rPr>
            <w:t>Natural Resources Wales / State of Natural Resources Report (SoNaRR) for Wales 2020</w:t>
          </w:r>
        </w:hyperlink>
      </w:hyperlink>
    </w:p>
  </w:footnote>
  <w:footnote w:id="5">
    <w:p w14:paraId="31F0432C" w14:textId="77777777" w:rsidR="00E820EC" w:rsidRPr="00081DE9" w:rsidRDefault="00E820EC" w:rsidP="00E820EC">
      <w:pPr>
        <w:pStyle w:val="FootnoteText"/>
      </w:pPr>
      <w:r w:rsidRPr="00081DE9">
        <w:rPr>
          <w:rStyle w:val="FootnoteReference"/>
        </w:rPr>
        <w:footnoteRef/>
      </w:r>
      <w:r w:rsidRPr="00081DE9">
        <w:t xml:space="preserve"> </w:t>
      </w:r>
      <w:hyperlink r:id="rId6" w:history="1">
        <w:r w:rsidRPr="00081DE9">
          <w:rPr>
            <w:rStyle w:val="Hyperlink"/>
          </w:rPr>
          <w:t>Natural Capital Indicators: for defining and measuring change in natural capital - NERR076 (naturalengland.org.uk)</w:t>
        </w:r>
      </w:hyperlink>
    </w:p>
  </w:footnote>
  <w:footnote w:id="6">
    <w:p w14:paraId="694DCA78" w14:textId="77777777" w:rsidR="00E820EC" w:rsidRDefault="00E820EC" w:rsidP="00E820EC">
      <w:pPr>
        <w:pStyle w:val="FootnoteText"/>
      </w:pPr>
      <w:r>
        <w:rPr>
          <w:rStyle w:val="FootnoteReference"/>
        </w:rPr>
        <w:footnoteRef/>
      </w:r>
      <w:r>
        <w:t xml:space="preserve"> </w:t>
      </w:r>
      <w:hyperlink r:id="rId7" w:history="1">
        <w:r w:rsidRPr="000732C4">
          <w:rPr>
            <w:rStyle w:val="Hyperlink"/>
          </w:rPr>
          <w:t>https://naturalengland.blog.gov.uk/2024/10/09/state-of-natural-capital-report-for-england-published-today/</w:t>
        </w:r>
      </w:hyperlink>
    </w:p>
  </w:footnote>
  <w:footnote w:id="7">
    <w:p w14:paraId="685D557A" w14:textId="77777777" w:rsidR="00E820EC" w:rsidRPr="00081DE9" w:rsidRDefault="00E820EC" w:rsidP="00E820EC">
      <w:pPr>
        <w:pStyle w:val="FootnoteText"/>
      </w:pPr>
      <w:r w:rsidRPr="00081DE9">
        <w:rPr>
          <w:rStyle w:val="FootnoteReference"/>
        </w:rPr>
        <w:footnoteRef/>
      </w:r>
      <w:r w:rsidRPr="00081DE9">
        <w:t xml:space="preserve"> </w:t>
      </w:r>
      <w:hyperlink r:id="rId8" w:history="1">
        <w:r w:rsidRPr="00081DE9">
          <w:rPr>
            <w:rStyle w:val="Hyperlink"/>
          </w:rPr>
          <w:t>Capitals Coalition – redefining value to transform decision making</w:t>
        </w:r>
      </w:hyperlink>
    </w:p>
  </w:footnote>
  <w:footnote w:id="8">
    <w:p w14:paraId="5FA51B23" w14:textId="77777777" w:rsidR="00E820EC" w:rsidRPr="00081DE9" w:rsidRDefault="00E820EC" w:rsidP="00E820EC">
      <w:pPr>
        <w:pStyle w:val="FootnoteText"/>
      </w:pPr>
      <w:r w:rsidRPr="00081DE9">
        <w:rPr>
          <w:rStyle w:val="FootnoteReference"/>
        </w:rPr>
        <w:footnoteRef/>
      </w:r>
      <w:r w:rsidRPr="00081DE9">
        <w:t xml:space="preserve"> </w:t>
      </w:r>
      <w:hyperlink r:id="rId9" w:history="1">
        <w:r w:rsidRPr="00081DE9">
          <w:rPr>
            <w:rStyle w:val="Hyperlink"/>
          </w:rPr>
          <w:t>The Taskforce on Nature-related Financial Disclosures (</w:t>
        </w:r>
        <w:r w:rsidRPr="00081DE9">
          <w:rPr>
            <w:rStyle w:val="Hyperlink"/>
          </w:rPr>
          <w:t>tnfd.global)</w:t>
        </w:r>
      </w:hyperlink>
    </w:p>
  </w:footnote>
  <w:footnote w:id="9">
    <w:p w14:paraId="5C0EE42E" w14:textId="77777777" w:rsidR="00E820EC" w:rsidRPr="00081DE9" w:rsidRDefault="00E820EC" w:rsidP="00E820EC">
      <w:pPr>
        <w:rPr>
          <w:rFonts w:ascii="Arial" w:eastAsia="Arial" w:hAnsi="Arial" w:cs="Arial"/>
          <w:color w:val="000000" w:themeColor="text1"/>
          <w:sz w:val="20"/>
          <w:szCs w:val="20"/>
        </w:rPr>
      </w:pPr>
      <w:r w:rsidRPr="00081DE9">
        <w:rPr>
          <w:rStyle w:val="FootnoteReference"/>
          <w:rFonts w:ascii="Arial" w:hAnsi="Arial" w:cs="Arial"/>
          <w:sz w:val="20"/>
          <w:szCs w:val="20"/>
        </w:rPr>
        <w:footnoteRef/>
      </w:r>
      <w:r w:rsidRPr="00081DE9">
        <w:rPr>
          <w:rFonts w:ascii="Arial" w:hAnsi="Arial" w:cs="Arial"/>
          <w:sz w:val="20"/>
          <w:szCs w:val="20"/>
        </w:rPr>
        <w:t xml:space="preserve"> </w:t>
      </w:r>
      <w:r w:rsidRPr="00081DE9">
        <w:rPr>
          <w:rFonts w:ascii="Arial" w:eastAsia="Arial" w:hAnsi="Arial" w:cs="Arial"/>
          <w:color w:val="000000" w:themeColor="text1"/>
          <w:sz w:val="20"/>
          <w:szCs w:val="20"/>
        </w:rPr>
        <w:t xml:space="preserve">Farrell et.al: </w:t>
      </w:r>
      <w:r w:rsidRPr="00081DE9">
        <w:rPr>
          <w:rFonts w:ascii="Arial" w:hAnsi="Arial" w:cs="Arial"/>
          <w:sz w:val="20"/>
          <w:szCs w:val="20"/>
        </w:rPr>
        <w:t xml:space="preserve"> </w:t>
      </w:r>
      <w:r w:rsidRPr="00081DE9">
        <w:rPr>
          <w:rFonts w:ascii="Arial" w:eastAsia="Arial" w:hAnsi="Arial" w:cs="Arial"/>
          <w:color w:val="000000" w:themeColor="text1"/>
          <w:sz w:val="20"/>
          <w:szCs w:val="20"/>
        </w:rPr>
        <w:t xml:space="preserve">Applying the System of Environmental Economic Accounting-Ecosystem Accounting (SEEA-EA) framework at catchment scale to develop ecosystem extent and condition accounts, One Ecosystem 6: e65582. </w:t>
      </w:r>
      <w:hyperlink r:id="rId10" w:history="1">
        <w:r w:rsidRPr="00081DE9">
          <w:rPr>
            <w:rStyle w:val="Hyperlink"/>
            <w:rFonts w:ascii="Arial" w:eastAsia="Arial" w:hAnsi="Arial" w:cs="Arial"/>
            <w:sz w:val="20"/>
            <w:szCs w:val="20"/>
          </w:rPr>
          <w:t>https://doi.org/10.3897/oneeco.6.e65582</w:t>
        </w:r>
      </w:hyperlink>
    </w:p>
  </w:footnote>
  <w:footnote w:id="10">
    <w:p w14:paraId="4254AA14" w14:textId="77777777" w:rsidR="00E820EC" w:rsidRPr="00081DE9" w:rsidRDefault="00E820EC" w:rsidP="00E820EC">
      <w:pPr>
        <w:pStyle w:val="FootnoteText"/>
      </w:pPr>
      <w:r w:rsidRPr="00081DE9">
        <w:rPr>
          <w:rStyle w:val="FootnoteReference"/>
        </w:rPr>
        <w:footnoteRef/>
      </w:r>
      <w:r w:rsidRPr="00081DE9">
        <w:t xml:space="preserve"> </w:t>
      </w:r>
      <w:hyperlink r:id="rId11" w:history="1">
        <w:r w:rsidRPr="00081DE9">
          <w:rPr>
            <w:rStyle w:val="Hyperlink"/>
          </w:rPr>
          <w:t>35_-_developing_a_natural_capital_assessment_method_for_water_company_use.pdf (therrc.co.uk)</w:t>
        </w:r>
      </w:hyperlink>
    </w:p>
  </w:footnote>
  <w:footnote w:id="11">
    <w:p w14:paraId="450D9449" w14:textId="77777777" w:rsidR="00E820EC" w:rsidRPr="00081DE9" w:rsidRDefault="00E820EC" w:rsidP="00E820EC">
      <w:pPr>
        <w:pStyle w:val="FootnoteText"/>
      </w:pPr>
      <w:r w:rsidRPr="00081DE9">
        <w:rPr>
          <w:rStyle w:val="FootnoteReference"/>
        </w:rPr>
        <w:footnoteRef/>
      </w:r>
      <w:r w:rsidRPr="00081DE9">
        <w:t xml:space="preserve"> </w:t>
      </w:r>
      <w:hyperlink r:id="rId12" w:history="1">
        <w:r w:rsidRPr="00081DE9">
          <w:rPr>
            <w:rStyle w:val="Hyperlink"/>
          </w:rPr>
          <w:t>sustainability-report-2023.pdf (unitedutilities.com)</w:t>
        </w:r>
      </w:hyperlink>
    </w:p>
  </w:footnote>
  <w:footnote w:id="12">
    <w:p w14:paraId="34FE9840" w14:textId="77777777" w:rsidR="00E820EC" w:rsidRPr="00081DE9" w:rsidRDefault="00E820EC" w:rsidP="00E820EC">
      <w:pPr>
        <w:pStyle w:val="FootnoteText"/>
      </w:pPr>
      <w:r w:rsidRPr="00081DE9">
        <w:rPr>
          <w:rStyle w:val="FootnoteReference"/>
        </w:rPr>
        <w:footnoteRef/>
      </w:r>
      <w:r w:rsidRPr="00081DE9">
        <w:t xml:space="preserve"> </w:t>
      </w:r>
      <w:r w:rsidRPr="00081DE9">
        <w:rPr>
          <w:rFonts w:eastAsia="Arial"/>
          <w:color w:val="000000" w:themeColor="text1"/>
        </w:rPr>
        <w:t xml:space="preserve">Yorkshire Water: Capitals-Based Incentives A contribution to the PR24 Future Ideas Lab, 2021, submission to OFWAT: Summarises the drivers and use of multi-capitals approach by water sector: </w:t>
      </w:r>
      <w:hyperlink r:id="rId13" w:history="1">
        <w:r w:rsidRPr="00081DE9">
          <w:rPr>
            <w:rStyle w:val="Hyperlink"/>
            <w:rFonts w:eastAsia="Arial"/>
          </w:rPr>
          <w:t>https://www.ofwat.gov.uk/wp-content/uploads/2021/07/Yorkshire-Water-submission-%E2%80%93-Capitals-based-incentives-Future-Ideas-Lab.pdf</w:t>
        </w:r>
      </w:hyperlink>
    </w:p>
  </w:footnote>
  <w:footnote w:id="13">
    <w:p w14:paraId="2623A006" w14:textId="77777777" w:rsidR="00E820EC" w:rsidRPr="00081DE9" w:rsidRDefault="00E820EC" w:rsidP="00E820EC">
      <w:pPr>
        <w:rPr>
          <w:rFonts w:ascii="Arial" w:hAnsi="Arial" w:cs="Arial"/>
          <w:sz w:val="20"/>
          <w:szCs w:val="20"/>
        </w:rPr>
      </w:pPr>
      <w:r w:rsidRPr="00081DE9">
        <w:rPr>
          <w:rStyle w:val="FootnoteReference"/>
          <w:rFonts w:ascii="Arial" w:hAnsi="Arial" w:cs="Arial"/>
          <w:sz w:val="20"/>
          <w:szCs w:val="20"/>
        </w:rPr>
        <w:footnoteRef/>
      </w:r>
      <w:r w:rsidRPr="00081DE9">
        <w:rPr>
          <w:rFonts w:ascii="Arial" w:hAnsi="Arial" w:cs="Arial"/>
          <w:sz w:val="20"/>
          <w:szCs w:val="20"/>
        </w:rPr>
        <w:t xml:space="preserve"> An </w:t>
      </w:r>
      <w:r w:rsidRPr="00081DE9">
        <w:rPr>
          <w:rFonts w:ascii="Arial" w:hAnsi="Arial" w:cs="Arial"/>
          <w:sz w:val="20"/>
          <w:szCs w:val="20"/>
        </w:rPr>
        <w:t xml:space="preserve">amalgum of work funded by the US EPA, looking at assessing the social benefits from water environments: </w:t>
      </w:r>
      <w:r w:rsidRPr="002B764D">
        <w:rPr>
          <w:rFonts w:ascii="Arial" w:hAnsi="Arial" w:cs="Arial"/>
          <w:sz w:val="20"/>
          <w:szCs w:val="20"/>
        </w:rPr>
        <w:t>The Clean Water Act After 50 Years: Innovations in Measuring the Social Benefits of Water Quality for Research and Policy</w:t>
      </w:r>
      <w:r w:rsidRPr="00081DE9">
        <w:rPr>
          <w:rFonts w:ascii="Arial" w:hAnsi="Arial" w:cs="Arial"/>
          <w:sz w:val="20"/>
          <w:szCs w:val="20"/>
        </w:rPr>
        <w:t xml:space="preserve">:  </w:t>
      </w:r>
      <w:hyperlink r:id="rId14" w:history="1">
        <w:r w:rsidRPr="00081DE9">
          <w:rPr>
            <w:rStyle w:val="Hyperlink"/>
            <w:rFonts w:ascii="Arial" w:hAnsi="Arial" w:cs="Arial"/>
            <w:sz w:val="20"/>
            <w:szCs w:val="20"/>
          </w:rPr>
          <w:t>Table of Contents — May 2, 2023, 120 (18) | PNAS</w:t>
        </w:r>
      </w:hyperlink>
      <w:r w:rsidRPr="00081DE9">
        <w:rPr>
          <w:rStyle w:val="Hyperlink"/>
          <w:rFonts w:ascii="Arial" w:hAnsi="Arial" w:cs="Arial"/>
          <w:sz w:val="20"/>
          <w:szCs w:val="20"/>
        </w:rPr>
        <w:t xml:space="preserve"> - </w:t>
      </w:r>
    </w:p>
  </w:footnote>
  <w:footnote w:id="14">
    <w:p w14:paraId="3FBED8AD" w14:textId="77777777" w:rsidR="00E820EC" w:rsidRDefault="00E820EC" w:rsidP="00E820EC">
      <w:pPr>
        <w:pStyle w:val="FootnoteText"/>
      </w:pPr>
      <w:r w:rsidRPr="00081DE9">
        <w:rPr>
          <w:rStyle w:val="FootnoteReference"/>
        </w:rPr>
        <w:footnoteRef/>
      </w:r>
      <w:r w:rsidRPr="00081DE9">
        <w:t xml:space="preserve"> National Water Environment Benefit Survey Values: </w:t>
      </w:r>
      <w:hyperlink r:id="rId15" w:history="1">
        <w:r w:rsidRPr="00081DE9">
          <w:rPr>
            <w:rStyle w:val="Hyperlink"/>
          </w:rPr>
          <w:t>NWEB-Briefing-Notes.pdf (thames21.org.uk)</w:t>
        </w:r>
      </w:hyperlink>
    </w:p>
  </w:footnote>
  <w:footnote w:id="15">
    <w:p w14:paraId="178B3E2A" w14:textId="77777777" w:rsidR="00E820EC" w:rsidRPr="009D4568" w:rsidRDefault="00E820EC" w:rsidP="00E820EC">
      <w:pPr>
        <w:pStyle w:val="FootnoteText"/>
      </w:pPr>
      <w:r w:rsidRPr="009D4568">
        <w:rPr>
          <w:rStyle w:val="FootnoteReference"/>
        </w:rPr>
        <w:footnoteRef/>
      </w:r>
      <w:r w:rsidRPr="009D4568">
        <w:t xml:space="preserve"> </w:t>
      </w:r>
      <w:hyperlink r:id="rId16" w:history="1">
        <w:r w:rsidRPr="009D4568">
          <w:rPr>
            <w:rStyle w:val="Hyperlink"/>
          </w:rPr>
          <w:t>Outcome Indicator Framework for the 25 Year Environment Plan (defra.gov.uk)</w:t>
        </w:r>
      </w:hyperlink>
    </w:p>
  </w:footnote>
  <w:footnote w:id="16">
    <w:p w14:paraId="53DC9884" w14:textId="77777777" w:rsidR="00E820EC" w:rsidRDefault="00E820EC" w:rsidP="00E820EC">
      <w:pPr>
        <w:pStyle w:val="FootnoteText"/>
      </w:pPr>
      <w:r w:rsidRPr="009D4568">
        <w:rPr>
          <w:rStyle w:val="FootnoteReference"/>
        </w:rPr>
        <w:footnoteRef/>
      </w:r>
      <w:r w:rsidRPr="009D4568">
        <w:t xml:space="preserve"> </w:t>
      </w:r>
      <w:hyperlink r:id="rId17" w:history="1">
        <w:r w:rsidRPr="009D4568">
          <w:rPr>
            <w:rStyle w:val="Hyperlink"/>
          </w:rPr>
          <w:t>State of our Rivers Report 2024 | The Rivers Trust</w:t>
        </w:r>
      </w:hyperlink>
    </w:p>
  </w:footnote>
  <w:footnote w:id="17">
    <w:p w14:paraId="50D3CFD3" w14:textId="77777777" w:rsidR="00E820EC" w:rsidRDefault="00E820EC" w:rsidP="00E820EC">
      <w:pPr>
        <w:pStyle w:val="FootnoteText"/>
      </w:pPr>
      <w:r>
        <w:rPr>
          <w:rStyle w:val="FootnoteReference"/>
        </w:rPr>
        <w:footnoteRef/>
      </w:r>
      <w:r>
        <w:t xml:space="preserve"> </w:t>
      </w:r>
      <w:hyperlink r:id="rId18" w:history="1">
        <w:r w:rsidRPr="00646A92">
          <w:rPr>
            <w:rStyle w:val="Hyperlink"/>
          </w:rPr>
          <w:t>Cumbria-Catchment-Pioneer-Pilot_phases-1_v2.compressed.pdf (ecosystemsknowledge.net)</w:t>
        </w:r>
      </w:hyperlink>
    </w:p>
  </w:footnote>
  <w:footnote w:id="18">
    <w:p w14:paraId="68D8C39E" w14:textId="77777777" w:rsidR="00E820EC" w:rsidRPr="00D45FE1" w:rsidRDefault="00E820EC" w:rsidP="00E820EC">
      <w:pPr>
        <w:pStyle w:val="FootnoteText"/>
      </w:pPr>
      <w:r w:rsidRPr="00D45FE1">
        <w:rPr>
          <w:rStyle w:val="FootnoteReference"/>
        </w:rPr>
        <w:footnoteRef/>
      </w:r>
      <w:r w:rsidRPr="00D45FE1">
        <w:t xml:space="preserve"> </w:t>
      </w:r>
      <w:hyperlink r:id="rId19" w:history="1">
        <w:r w:rsidRPr="00D45FE1">
          <w:rPr>
            <w:rStyle w:val="Hyperlink"/>
          </w:rPr>
          <w:t>The production of quick scoping reviews and rapid evidence assessments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522F9FE"/>
    <w:lvl w:ilvl="0">
      <w:start w:val="1"/>
      <w:numFmt w:val="bullet"/>
      <w:pStyle w:val="ListBullet"/>
      <w:lvlText w:val=""/>
      <w:lvlJc w:val="left"/>
      <w:pPr>
        <w:tabs>
          <w:tab w:val="num" w:pos="360"/>
        </w:tabs>
        <w:ind w:left="284" w:hanging="284"/>
      </w:pPr>
      <w:rPr>
        <w:rFonts w:ascii="Symbol" w:hAnsi="Symbol" w:hint="default"/>
      </w:rPr>
    </w:lvl>
  </w:abstractNum>
  <w:abstractNum w:abstractNumId="1"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001C4B"/>
    <w:multiLevelType w:val="hybridMultilevel"/>
    <w:tmpl w:val="41EA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D2B03"/>
    <w:multiLevelType w:val="hybridMultilevel"/>
    <w:tmpl w:val="83BA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7725D3D"/>
    <w:multiLevelType w:val="hybridMultilevel"/>
    <w:tmpl w:val="6C9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BA489E"/>
    <w:multiLevelType w:val="hybridMultilevel"/>
    <w:tmpl w:val="532E6A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5"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0C467F5"/>
    <w:multiLevelType w:val="hybridMultilevel"/>
    <w:tmpl w:val="ED7A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33F03"/>
    <w:multiLevelType w:val="hybridMultilevel"/>
    <w:tmpl w:val="3A5AF032"/>
    <w:lvl w:ilvl="0" w:tplc="A12CA73C">
      <w:start w:val="1"/>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1"/>
  </w:num>
  <w:num w:numId="2" w16cid:durableId="48959668">
    <w:abstractNumId w:val="7"/>
  </w:num>
  <w:num w:numId="3" w16cid:durableId="1865634184">
    <w:abstractNumId w:val="5"/>
  </w:num>
  <w:num w:numId="4" w16cid:durableId="1817600806">
    <w:abstractNumId w:val="10"/>
  </w:num>
  <w:num w:numId="5" w16cid:durableId="1411125109">
    <w:abstractNumId w:val="2"/>
  </w:num>
  <w:num w:numId="6" w16cid:durableId="1032612986">
    <w:abstractNumId w:val="13"/>
  </w:num>
  <w:num w:numId="7" w16cid:durableId="57559465">
    <w:abstractNumId w:val="15"/>
  </w:num>
  <w:num w:numId="8" w16cid:durableId="1106075539">
    <w:abstractNumId w:val="14"/>
  </w:num>
  <w:num w:numId="9" w16cid:durableId="385764938">
    <w:abstractNumId w:val="1"/>
  </w:num>
  <w:num w:numId="10" w16cid:durableId="1917786695">
    <w:abstractNumId w:val="18"/>
  </w:num>
  <w:num w:numId="11" w16cid:durableId="2083286213">
    <w:abstractNumId w:val="6"/>
  </w:num>
  <w:num w:numId="12" w16cid:durableId="241069624">
    <w:abstractNumId w:val="8"/>
  </w:num>
  <w:num w:numId="13" w16cid:durableId="1552840057">
    <w:abstractNumId w:val="16"/>
  </w:num>
  <w:num w:numId="14" w16cid:durableId="1196430659">
    <w:abstractNumId w:val="17"/>
  </w:num>
  <w:num w:numId="15" w16cid:durableId="488516647">
    <w:abstractNumId w:val="4"/>
  </w:num>
  <w:num w:numId="16" w16cid:durableId="722369050">
    <w:abstractNumId w:val="0"/>
  </w:num>
  <w:num w:numId="17" w16cid:durableId="199629979">
    <w:abstractNumId w:val="12"/>
  </w:num>
  <w:num w:numId="18" w16cid:durableId="49228319">
    <w:abstractNumId w:val="3"/>
  </w:num>
  <w:num w:numId="19" w16cid:durableId="77143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7FA0"/>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1411"/>
    <w:rsid w:val="001A5EE7"/>
    <w:rsid w:val="001A7EE6"/>
    <w:rsid w:val="001B4F0A"/>
    <w:rsid w:val="001D60C4"/>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D71E6"/>
    <w:rsid w:val="002F6F29"/>
    <w:rsid w:val="0030291B"/>
    <w:rsid w:val="00306F3A"/>
    <w:rsid w:val="003112A2"/>
    <w:rsid w:val="0034450F"/>
    <w:rsid w:val="003561B6"/>
    <w:rsid w:val="00357164"/>
    <w:rsid w:val="003646C1"/>
    <w:rsid w:val="00365728"/>
    <w:rsid w:val="003714F6"/>
    <w:rsid w:val="003814A0"/>
    <w:rsid w:val="00392B73"/>
    <w:rsid w:val="003975F1"/>
    <w:rsid w:val="003B3580"/>
    <w:rsid w:val="003C4D8D"/>
    <w:rsid w:val="003E02E2"/>
    <w:rsid w:val="003E0478"/>
    <w:rsid w:val="003E1946"/>
    <w:rsid w:val="003E3F57"/>
    <w:rsid w:val="003F2057"/>
    <w:rsid w:val="003F40DF"/>
    <w:rsid w:val="004028F1"/>
    <w:rsid w:val="00417BD4"/>
    <w:rsid w:val="00420833"/>
    <w:rsid w:val="00425D5F"/>
    <w:rsid w:val="00431E7C"/>
    <w:rsid w:val="0045719F"/>
    <w:rsid w:val="00460766"/>
    <w:rsid w:val="004653AC"/>
    <w:rsid w:val="00466581"/>
    <w:rsid w:val="0047390D"/>
    <w:rsid w:val="004A3885"/>
    <w:rsid w:val="004A78E6"/>
    <w:rsid w:val="004D6A40"/>
    <w:rsid w:val="004E3F6D"/>
    <w:rsid w:val="004E401D"/>
    <w:rsid w:val="00502C2A"/>
    <w:rsid w:val="005331C6"/>
    <w:rsid w:val="00561D0A"/>
    <w:rsid w:val="0056575C"/>
    <w:rsid w:val="0056680F"/>
    <w:rsid w:val="00592833"/>
    <w:rsid w:val="005954B9"/>
    <w:rsid w:val="005A6439"/>
    <w:rsid w:val="005B1BD6"/>
    <w:rsid w:val="005B7BA0"/>
    <w:rsid w:val="005D7E88"/>
    <w:rsid w:val="005E3AB1"/>
    <w:rsid w:val="005F21B0"/>
    <w:rsid w:val="00607C0A"/>
    <w:rsid w:val="00622BBD"/>
    <w:rsid w:val="00623BC1"/>
    <w:rsid w:val="0062693F"/>
    <w:rsid w:val="006418F8"/>
    <w:rsid w:val="00643F0F"/>
    <w:rsid w:val="00650E75"/>
    <w:rsid w:val="00661567"/>
    <w:rsid w:val="00671CDA"/>
    <w:rsid w:val="00675C3D"/>
    <w:rsid w:val="00694132"/>
    <w:rsid w:val="0069576E"/>
    <w:rsid w:val="006A3405"/>
    <w:rsid w:val="006B1941"/>
    <w:rsid w:val="006C1774"/>
    <w:rsid w:val="006C46CB"/>
    <w:rsid w:val="006D3AB7"/>
    <w:rsid w:val="006D4D44"/>
    <w:rsid w:val="006F3AA3"/>
    <w:rsid w:val="006F62EF"/>
    <w:rsid w:val="00714685"/>
    <w:rsid w:val="00720A44"/>
    <w:rsid w:val="007368D0"/>
    <w:rsid w:val="00755B7F"/>
    <w:rsid w:val="00775FBA"/>
    <w:rsid w:val="00782853"/>
    <w:rsid w:val="00782BF3"/>
    <w:rsid w:val="00786A8B"/>
    <w:rsid w:val="007940DD"/>
    <w:rsid w:val="007A1EC5"/>
    <w:rsid w:val="007B0AE5"/>
    <w:rsid w:val="007C2C25"/>
    <w:rsid w:val="007C3600"/>
    <w:rsid w:val="007C4512"/>
    <w:rsid w:val="007C701F"/>
    <w:rsid w:val="007D1C0C"/>
    <w:rsid w:val="007D46C9"/>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9641B"/>
    <w:rsid w:val="00897DEE"/>
    <w:rsid w:val="008A6193"/>
    <w:rsid w:val="008B397E"/>
    <w:rsid w:val="008C06F3"/>
    <w:rsid w:val="008C0AAD"/>
    <w:rsid w:val="008C6DE8"/>
    <w:rsid w:val="008E1BE1"/>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B447B"/>
    <w:rsid w:val="009C2213"/>
    <w:rsid w:val="009D51E3"/>
    <w:rsid w:val="009D6BFB"/>
    <w:rsid w:val="009E4387"/>
    <w:rsid w:val="009F6829"/>
    <w:rsid w:val="009F7160"/>
    <w:rsid w:val="00A005B1"/>
    <w:rsid w:val="00A1327E"/>
    <w:rsid w:val="00A14AE1"/>
    <w:rsid w:val="00A242C1"/>
    <w:rsid w:val="00A348D3"/>
    <w:rsid w:val="00A81221"/>
    <w:rsid w:val="00A81E57"/>
    <w:rsid w:val="00A82FE8"/>
    <w:rsid w:val="00A96A21"/>
    <w:rsid w:val="00AD73E4"/>
    <w:rsid w:val="00AE364D"/>
    <w:rsid w:val="00AE4917"/>
    <w:rsid w:val="00AE4BE3"/>
    <w:rsid w:val="00AF310E"/>
    <w:rsid w:val="00B16F5C"/>
    <w:rsid w:val="00B23851"/>
    <w:rsid w:val="00B45454"/>
    <w:rsid w:val="00B46D37"/>
    <w:rsid w:val="00B632B0"/>
    <w:rsid w:val="00B74D69"/>
    <w:rsid w:val="00B76B73"/>
    <w:rsid w:val="00B95ED5"/>
    <w:rsid w:val="00BA1A16"/>
    <w:rsid w:val="00BB513D"/>
    <w:rsid w:val="00BC1D50"/>
    <w:rsid w:val="00BC7CC2"/>
    <w:rsid w:val="00BE2155"/>
    <w:rsid w:val="00BE7371"/>
    <w:rsid w:val="00BF4F9C"/>
    <w:rsid w:val="00C00DC9"/>
    <w:rsid w:val="00C050CF"/>
    <w:rsid w:val="00C110C4"/>
    <w:rsid w:val="00C30D6E"/>
    <w:rsid w:val="00C32A46"/>
    <w:rsid w:val="00C46173"/>
    <w:rsid w:val="00C46C52"/>
    <w:rsid w:val="00C66B2C"/>
    <w:rsid w:val="00C67A7F"/>
    <w:rsid w:val="00C8287E"/>
    <w:rsid w:val="00CA4382"/>
    <w:rsid w:val="00CA4BA2"/>
    <w:rsid w:val="00CD0BC1"/>
    <w:rsid w:val="00CF313C"/>
    <w:rsid w:val="00CF572A"/>
    <w:rsid w:val="00CF68EF"/>
    <w:rsid w:val="00D016D1"/>
    <w:rsid w:val="00D067DB"/>
    <w:rsid w:val="00D109E4"/>
    <w:rsid w:val="00D13D45"/>
    <w:rsid w:val="00D21BA4"/>
    <w:rsid w:val="00D26540"/>
    <w:rsid w:val="00D2736E"/>
    <w:rsid w:val="00D57C53"/>
    <w:rsid w:val="00D833E2"/>
    <w:rsid w:val="00D92643"/>
    <w:rsid w:val="00D929D8"/>
    <w:rsid w:val="00DA5CAA"/>
    <w:rsid w:val="00DC3186"/>
    <w:rsid w:val="00DD176F"/>
    <w:rsid w:val="00DD5B37"/>
    <w:rsid w:val="00DF1F5A"/>
    <w:rsid w:val="00E02BF7"/>
    <w:rsid w:val="00E25618"/>
    <w:rsid w:val="00E31A41"/>
    <w:rsid w:val="00E3289E"/>
    <w:rsid w:val="00E42D4F"/>
    <w:rsid w:val="00E4362A"/>
    <w:rsid w:val="00E567F8"/>
    <w:rsid w:val="00E71E78"/>
    <w:rsid w:val="00E72C17"/>
    <w:rsid w:val="00E747E2"/>
    <w:rsid w:val="00E767AE"/>
    <w:rsid w:val="00E76D6F"/>
    <w:rsid w:val="00E820EC"/>
    <w:rsid w:val="00E82DFB"/>
    <w:rsid w:val="00E82F01"/>
    <w:rsid w:val="00EA529F"/>
    <w:rsid w:val="00EB2234"/>
    <w:rsid w:val="00EB5236"/>
    <w:rsid w:val="00EC3AD5"/>
    <w:rsid w:val="00ED3EB7"/>
    <w:rsid w:val="00ED7BB0"/>
    <w:rsid w:val="00ED7D8D"/>
    <w:rsid w:val="00EE40F2"/>
    <w:rsid w:val="00EF562A"/>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aliases w:val="List Paragraph12,MAIN CONTENT"/>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Default">
    <w:name w:val="Default"/>
    <w:rsid w:val="00E820EC"/>
    <w:pPr>
      <w:autoSpaceDE w:val="0"/>
      <w:autoSpaceDN w:val="0"/>
      <w:adjustRightInd w:val="0"/>
    </w:pPr>
    <w:rPr>
      <w:rFonts w:ascii="Calibri" w:hAnsi="Calibri" w:cs="Calibri"/>
      <w:color w:val="000000"/>
      <w:lang w:val="en-GB"/>
      <w14:ligatures w14:val="standardContextual"/>
    </w:rPr>
  </w:style>
  <w:style w:type="paragraph" w:customStyle="1" w:styleId="paragraph">
    <w:name w:val="paragraph"/>
    <w:basedOn w:val="Normal"/>
    <w:rsid w:val="00E820EC"/>
    <w:pPr>
      <w:spacing w:before="100" w:beforeAutospacing="1" w:after="100" w:afterAutospacing="1"/>
    </w:pPr>
    <w:rPr>
      <w:rFonts w:ascii="Times New Roman" w:eastAsia="Times New Roman" w:hAnsi="Times New Roman" w:cs="Times New Roman"/>
      <w:lang w:val="en-GB" w:eastAsia="en-GB"/>
    </w:rPr>
  </w:style>
  <w:style w:type="character" w:customStyle="1" w:styleId="Boldtext">
    <w:name w:val="Bold text"/>
    <w:uiPriority w:val="1"/>
    <w:qFormat/>
    <w:rsid w:val="00E820EC"/>
    <w:rPr>
      <w:rFonts w:ascii="Arial" w:hAnsi="Arial" w:cs="Arial" w:hint="default"/>
      <w:b/>
      <w:bCs w:val="0"/>
      <w:sz w:val="24"/>
    </w:rPr>
  </w:style>
  <w:style w:type="table" w:customStyle="1" w:styleId="Table">
    <w:name w:val="Table"/>
    <w:basedOn w:val="TableNormal"/>
    <w:uiPriority w:val="99"/>
    <w:rsid w:val="00E820EC"/>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FootnoteText">
    <w:name w:val="footnote text"/>
    <w:basedOn w:val="Normal"/>
    <w:link w:val="FootnoteTextChar"/>
    <w:uiPriority w:val="99"/>
    <w:semiHidden/>
    <w:unhideWhenUsed/>
    <w:rsid w:val="00E820EC"/>
    <w:rPr>
      <w:rFonts w:ascii="Arial" w:eastAsiaTheme="minorHAnsi" w:hAnsi="Arial" w:cs="Arial"/>
      <w:sz w:val="20"/>
      <w:szCs w:val="20"/>
      <w:lang w:val="en-GB"/>
    </w:rPr>
  </w:style>
  <w:style w:type="character" w:customStyle="1" w:styleId="FootnoteTextChar">
    <w:name w:val="Footnote Text Char"/>
    <w:basedOn w:val="DefaultParagraphFont"/>
    <w:link w:val="FootnoteText"/>
    <w:uiPriority w:val="99"/>
    <w:semiHidden/>
    <w:rsid w:val="00E820EC"/>
    <w:rPr>
      <w:rFonts w:ascii="Arial" w:hAnsi="Arial" w:cs="Arial"/>
      <w:sz w:val="20"/>
      <w:szCs w:val="20"/>
      <w:lang w:val="en-GB"/>
    </w:rPr>
  </w:style>
  <w:style w:type="character" w:styleId="FootnoteReference">
    <w:name w:val="footnote reference"/>
    <w:basedOn w:val="DefaultParagraphFont"/>
    <w:uiPriority w:val="99"/>
    <w:semiHidden/>
    <w:unhideWhenUsed/>
    <w:rsid w:val="00E820EC"/>
    <w:rPr>
      <w:vertAlign w:val="superscript"/>
    </w:rPr>
  </w:style>
  <w:style w:type="paragraph" w:styleId="EndnoteText">
    <w:name w:val="endnote text"/>
    <w:basedOn w:val="Normal"/>
    <w:link w:val="EndnoteTextChar"/>
    <w:uiPriority w:val="99"/>
    <w:unhideWhenUsed/>
    <w:rsid w:val="00E820EC"/>
    <w:rPr>
      <w:rFonts w:ascii="Arial" w:eastAsiaTheme="minorHAnsi" w:hAnsi="Arial" w:cs="Arial"/>
      <w:sz w:val="20"/>
      <w:szCs w:val="20"/>
      <w:lang w:val="en-GB"/>
    </w:rPr>
  </w:style>
  <w:style w:type="character" w:customStyle="1" w:styleId="EndnoteTextChar">
    <w:name w:val="Endnote Text Char"/>
    <w:basedOn w:val="DefaultParagraphFont"/>
    <w:link w:val="EndnoteText"/>
    <w:uiPriority w:val="99"/>
    <w:rsid w:val="00E820EC"/>
    <w:rPr>
      <w:rFonts w:ascii="Arial" w:hAnsi="Arial" w:cs="Arial"/>
      <w:sz w:val="20"/>
      <w:szCs w:val="20"/>
      <w:lang w:val="en-GB"/>
    </w:rPr>
  </w:style>
  <w:style w:type="table" w:styleId="GridTable4-Accent3">
    <w:name w:val="Grid Table 4 Accent 3"/>
    <w:basedOn w:val="TableNormal"/>
    <w:uiPriority w:val="49"/>
    <w:rsid w:val="00E820EC"/>
    <w:rPr>
      <w:kern w:val="2"/>
      <w:sz w:val="22"/>
      <w:szCs w:val="22"/>
      <w:lang w:val="en-GB"/>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List Paragraph12 Char,MAIN CONTENT Char"/>
    <w:basedOn w:val="DefaultParagraphFont"/>
    <w:link w:val="ListParagraph"/>
    <w:uiPriority w:val="34"/>
    <w:locked/>
    <w:rsid w:val="00E820EC"/>
    <w:rPr>
      <w:rFonts w:eastAsiaTheme="minorEastAsia"/>
    </w:rPr>
  </w:style>
  <w:style w:type="paragraph" w:styleId="ListBullet">
    <w:name w:val="List Bullet"/>
    <w:basedOn w:val="Normal"/>
    <w:uiPriority w:val="99"/>
    <w:unhideWhenUsed/>
    <w:rsid w:val="00E820EC"/>
    <w:pPr>
      <w:numPr>
        <w:numId w:val="16"/>
      </w:numPr>
      <w:spacing w:after="160" w:line="259" w:lineRule="auto"/>
      <w:contextualSpacing/>
    </w:pPr>
    <w:rPr>
      <w:rFonts w:ascii="Arial" w:eastAsiaTheme="minorHAnsi"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00894">
      <w:bodyDiv w:val="1"/>
      <w:marLeft w:val="0"/>
      <w:marRight w:val="0"/>
      <w:marTop w:val="0"/>
      <w:marBottom w:val="0"/>
      <w:divBdr>
        <w:top w:val="none" w:sz="0" w:space="0" w:color="auto"/>
        <w:left w:val="none" w:sz="0" w:space="0" w:color="auto"/>
        <w:bottom w:val="none" w:sz="0" w:space="0" w:color="auto"/>
        <w:right w:val="none" w:sz="0" w:space="0" w:color="auto"/>
      </w:divBdr>
    </w:div>
    <w:div w:id="559631348">
      <w:bodyDiv w:val="1"/>
      <w:marLeft w:val="0"/>
      <w:marRight w:val="0"/>
      <w:marTop w:val="0"/>
      <w:marBottom w:val="0"/>
      <w:divBdr>
        <w:top w:val="none" w:sz="0" w:space="0" w:color="auto"/>
        <w:left w:val="none" w:sz="0" w:space="0" w:color="auto"/>
        <w:bottom w:val="none" w:sz="0" w:space="0" w:color="auto"/>
        <w:right w:val="none" w:sz="0" w:space="0" w:color="auto"/>
      </w:divBdr>
    </w:div>
    <w:div w:id="969017608">
      <w:bodyDiv w:val="1"/>
      <w:marLeft w:val="0"/>
      <w:marRight w:val="0"/>
      <w:marTop w:val="0"/>
      <w:marBottom w:val="0"/>
      <w:divBdr>
        <w:top w:val="none" w:sz="0" w:space="0" w:color="auto"/>
        <w:left w:val="none" w:sz="0" w:space="0" w:color="auto"/>
        <w:bottom w:val="none" w:sz="0" w:space="0" w:color="auto"/>
        <w:right w:val="none" w:sz="0" w:space="0" w:color="auto"/>
      </w:divBdr>
    </w:div>
    <w:div w:id="984820620">
      <w:bodyDiv w:val="1"/>
      <w:marLeft w:val="0"/>
      <w:marRight w:val="0"/>
      <w:marTop w:val="0"/>
      <w:marBottom w:val="0"/>
      <w:divBdr>
        <w:top w:val="none" w:sz="0" w:space="0" w:color="auto"/>
        <w:left w:val="none" w:sz="0" w:space="0" w:color="auto"/>
        <w:bottom w:val="none" w:sz="0" w:space="0" w:color="auto"/>
        <w:right w:val="none" w:sz="0" w:space="0" w:color="auto"/>
      </w:divBdr>
    </w:div>
    <w:div w:id="1176966757">
      <w:bodyDiv w:val="1"/>
      <w:marLeft w:val="0"/>
      <w:marRight w:val="0"/>
      <w:marTop w:val="0"/>
      <w:marBottom w:val="0"/>
      <w:divBdr>
        <w:top w:val="none" w:sz="0" w:space="0" w:color="auto"/>
        <w:left w:val="none" w:sz="0" w:space="0" w:color="auto"/>
        <w:bottom w:val="none" w:sz="0" w:space="0" w:color="auto"/>
        <w:right w:val="none" w:sz="0" w:space="0" w:color="auto"/>
      </w:divBdr>
    </w:div>
    <w:div w:id="1322469512">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393769653">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21070074">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apitalscoalition.org/" TargetMode="External"/><Relationship Id="rId13" Type="http://schemas.openxmlformats.org/officeDocument/2006/relationships/hyperlink" Target="https://www.ofwat.gov.uk/wp-content/uploads/2021/07/Yorkshire-Water-submission-%E2%80%93-Capitals-based-incentives-Future-Ideas-Lab.pdf" TargetMode="External"/><Relationship Id="rId18" Type="http://schemas.openxmlformats.org/officeDocument/2006/relationships/hyperlink" Target="https://ecosystemsknowledge.net/sites/default/files/wp-content/uploads/Cumbria-Catchment-Pioneer-Pilot_phases-1_v2.compressed.pdf" TargetMode="External"/><Relationship Id="rId3" Type="http://schemas.openxmlformats.org/officeDocument/2006/relationships/hyperlink" Target="https://www.nature.scot/professional-advice/social-and-economic-benefits-nature/natural-capital/scotlands-natural-capital-asset-index" TargetMode="External"/><Relationship Id="rId7" Type="http://schemas.openxmlformats.org/officeDocument/2006/relationships/hyperlink" Target="https://naturalengland.blog.gov.uk/2024/10/09/state-of-natural-capital-report-for-england-published-today/" TargetMode="External"/><Relationship Id="rId12" Type="http://schemas.openxmlformats.org/officeDocument/2006/relationships/hyperlink" Target="https://www.unitedutilities.com/globalassets/documents/pdf/sustainability-report-2023.pdf" TargetMode="External"/><Relationship Id="rId17" Type="http://schemas.openxmlformats.org/officeDocument/2006/relationships/hyperlink" Target="https://theriverstrust.org/rivers-report-2024" TargetMode="External"/><Relationship Id="rId2" Type="http://schemas.openxmlformats.org/officeDocument/2006/relationships/hyperlink" Target="https://www.ons.gov.uk/economy/environmentalaccounts/methodologies/naturalcapital" TargetMode="External"/><Relationship Id="rId16" Type="http://schemas.openxmlformats.org/officeDocument/2006/relationships/hyperlink" Target="https://oifdata.defra.gov.uk/" TargetMode="External"/><Relationship Id="rId1" Type="http://schemas.openxmlformats.org/officeDocument/2006/relationships/hyperlink" Target="http://uknea.unep-wcmc.org/Resources/tabid/82/Default.aspx" TargetMode="External"/><Relationship Id="rId6" Type="http://schemas.openxmlformats.org/officeDocument/2006/relationships/hyperlink" Target="https://publications.naturalengland.org.uk/publication/6742480364240896" TargetMode="External"/><Relationship Id="rId11" Type="http://schemas.openxmlformats.org/officeDocument/2006/relationships/hyperlink" Target="https://www.therrc.co.uk/sites/default/files/files/Conference/2018/Posters/35_-_developing_a_natural_capital_assessment_method_for_water_company_use.pdf" TargetMode="External"/><Relationship Id="rId5" Type="http://schemas.openxmlformats.org/officeDocument/2006/relationships/hyperlink" Target="https://naturalresources.wales/evidence-and-data/research-and-reports/state-of-natural-resources-report-sonarr-for-wales-2020/?lang=en" TargetMode="External"/><Relationship Id="rId15" Type="http://schemas.openxmlformats.org/officeDocument/2006/relationships/hyperlink" Target="https://www.thames21.org.uk/wp-content/uploads/2013/12/NWEB-Briefing-Notes.pdf" TargetMode="External"/><Relationship Id="rId10" Type="http://schemas.openxmlformats.org/officeDocument/2006/relationships/hyperlink" Target="https://doi.org/10.3897/oneeco.6.e65582" TargetMode="External"/><Relationship Id="rId19" Type="http://schemas.openxmlformats.org/officeDocument/2006/relationships/hyperlink" Target="https://www.gov.uk/government/publications/the-production-of-quick-scoping-reviews-and-rapid-evidence-assessments" TargetMode="External"/><Relationship Id="rId4" Type="http://schemas.openxmlformats.org/officeDocument/2006/relationships/hyperlink" Target="https://publications.naturalengland.org.uk/publication/6742480364240896" TargetMode="External"/><Relationship Id="rId9" Type="http://schemas.openxmlformats.org/officeDocument/2006/relationships/hyperlink" Target="https://tnfd.global/" TargetMode="External"/><Relationship Id="rId14" Type="http://schemas.openxmlformats.org/officeDocument/2006/relationships/hyperlink" Target="https://www.pnas.org/toc/pnas/1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5370DCAD-5FA0-4EC0-BCFF-01E19F6C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D32E94EC-3039-42FC-A394-4DA79B9B214C}">
  <ds:schemaRefs>
    <ds:schemaRef ds:uri="http://www.imanage.com/work/xmlschema"/>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purl.org/dc/dcmitype/"/>
    <ds:schemaRef ds:uri="662745e8-e224-48e8-a2e3-254862b8c2f5"/>
    <ds:schemaRef ds:uri="http://schemas.microsoft.com/office/2006/metadata/properties"/>
    <ds:schemaRef ds:uri="http://schemas.microsoft.com/office/2006/documentManagement/types"/>
    <ds:schemaRef ds:uri="http://schemas.microsoft.com/office/infopath/2007/PartnerControls"/>
    <ds:schemaRef ds:uri="http://purl.org/dc/elements/1.1/"/>
    <ds:schemaRef ds:uri="9f1280a9-6f3b-4345-af0f-26a71367dd1b"/>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Ruth</cp:lastModifiedBy>
  <cp:revision>9</cp:revision>
  <dcterms:created xsi:type="dcterms:W3CDTF">2024-10-23T14:01:00Z</dcterms:created>
  <dcterms:modified xsi:type="dcterms:W3CDTF">2024-10-24T19:06:00Z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9;#Internal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10;#Community|144ac7d7-0b9a-42f9-9385-2935294b6de3</vt:lpwstr>
  </property>
  <property fmtid="{D5CDD505-2E9C-101B-9397-08002B2CF9AE}" pid="10" name="OrganisationalUnit">
    <vt:lpwstr>8;#Defra Group Commercial|88c065df-18f9-4530-b972-ea809b7dd96d</vt:lpwstr>
  </property>
</Properties>
</file>