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12" w:rsidRDefault="00D64BD5">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1187450" cy="9271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013712" w:rsidRDefault="00013712">
      <w:pPr>
        <w:rPr>
          <w:rFonts w:ascii="Arial" w:eastAsia="Arial" w:hAnsi="Arial" w:cs="Arial"/>
          <w:b/>
          <w:sz w:val="56"/>
          <w:szCs w:val="56"/>
        </w:rPr>
      </w:pPr>
    </w:p>
    <w:p w:rsidR="00013712" w:rsidRDefault="00013712">
      <w:pPr>
        <w:rPr>
          <w:rFonts w:ascii="Arial" w:eastAsia="Arial" w:hAnsi="Arial" w:cs="Arial"/>
          <w:sz w:val="56"/>
          <w:szCs w:val="56"/>
        </w:rPr>
      </w:pPr>
    </w:p>
    <w:p w:rsidR="00013712" w:rsidRDefault="00013712">
      <w:pPr>
        <w:rPr>
          <w:rFonts w:ascii="Arial" w:eastAsia="Arial" w:hAnsi="Arial" w:cs="Arial"/>
          <w:sz w:val="52"/>
          <w:szCs w:val="52"/>
        </w:rPr>
      </w:pPr>
    </w:p>
    <w:p w:rsidR="00013712" w:rsidRDefault="00013712">
      <w:pPr>
        <w:rPr>
          <w:rFonts w:ascii="Arial" w:eastAsia="Arial" w:hAnsi="Arial" w:cs="Arial"/>
          <w:sz w:val="52"/>
          <w:szCs w:val="52"/>
        </w:rPr>
      </w:pPr>
    </w:p>
    <w:p w:rsidR="00013712" w:rsidRDefault="00D64BD5">
      <w:pPr>
        <w:rPr>
          <w:rFonts w:ascii="Arial" w:eastAsia="Arial" w:hAnsi="Arial" w:cs="Arial"/>
          <w:sz w:val="52"/>
          <w:szCs w:val="52"/>
        </w:rPr>
      </w:pPr>
      <w:r>
        <w:rPr>
          <w:rFonts w:ascii="Arial" w:eastAsia="Arial" w:hAnsi="Arial" w:cs="Arial"/>
          <w:sz w:val="52"/>
          <w:szCs w:val="52"/>
        </w:rPr>
        <w:t xml:space="preserve">Invitation to Tender  </w:t>
      </w:r>
    </w:p>
    <w:p w:rsidR="00013712" w:rsidRDefault="00D64BD5">
      <w:pPr>
        <w:rPr>
          <w:rFonts w:ascii="Arial" w:eastAsia="Arial" w:hAnsi="Arial" w:cs="Arial"/>
          <w:b/>
          <w:sz w:val="52"/>
          <w:szCs w:val="52"/>
        </w:rPr>
      </w:pPr>
      <w:r>
        <w:rPr>
          <w:rFonts w:ascii="Arial" w:eastAsia="Arial" w:hAnsi="Arial" w:cs="Arial"/>
          <w:sz w:val="52"/>
          <w:szCs w:val="52"/>
        </w:rPr>
        <w:t>Attachment 1 – About the Framework</w:t>
      </w:r>
    </w:p>
    <w:p w:rsidR="00013712" w:rsidRDefault="00013712">
      <w:pPr>
        <w:rPr>
          <w:rFonts w:ascii="Arial" w:eastAsia="Arial" w:hAnsi="Arial" w:cs="Arial"/>
          <w:b/>
          <w:sz w:val="52"/>
          <w:szCs w:val="52"/>
        </w:rPr>
      </w:pPr>
    </w:p>
    <w:p w:rsidR="00013712" w:rsidRDefault="00D64BD5">
      <w:pPr>
        <w:rPr>
          <w:rFonts w:ascii="Arial" w:eastAsia="Arial" w:hAnsi="Arial" w:cs="Arial"/>
          <w:sz w:val="52"/>
          <w:szCs w:val="52"/>
        </w:rPr>
      </w:pPr>
      <w:r>
        <w:rPr>
          <w:rFonts w:ascii="Arial" w:eastAsia="Arial" w:hAnsi="Arial" w:cs="Arial"/>
          <w:sz w:val="52"/>
          <w:szCs w:val="52"/>
        </w:rPr>
        <w:t xml:space="preserve">RM6282 - Storage, Distribution, Kitting and Associated Services </w:t>
      </w:r>
    </w:p>
    <w:p w:rsidR="00013712" w:rsidRDefault="00013712">
      <w:pPr>
        <w:spacing w:after="200" w:line="276" w:lineRule="auto"/>
      </w:pPr>
    </w:p>
    <w:p w:rsidR="00013712" w:rsidRDefault="00013712">
      <w:pPr>
        <w:spacing w:after="200" w:line="276" w:lineRule="auto"/>
        <w:rPr>
          <w:rFonts w:ascii="Arial" w:eastAsia="Arial" w:hAnsi="Arial" w:cs="Arial"/>
          <w:sz w:val="28"/>
          <w:szCs w:val="28"/>
        </w:rPr>
      </w:pPr>
    </w:p>
    <w:p w:rsidR="00013712" w:rsidRDefault="00013712">
      <w:pPr>
        <w:rPr>
          <w:rFonts w:ascii="Arial" w:eastAsia="Arial" w:hAnsi="Arial" w:cs="Arial"/>
          <w:b/>
          <w:sz w:val="48"/>
          <w:szCs w:val="48"/>
        </w:rPr>
      </w:pPr>
    </w:p>
    <w:p w:rsidR="00013712" w:rsidRDefault="00013712">
      <w:pPr>
        <w:rPr>
          <w:rFonts w:ascii="Arial" w:eastAsia="Arial" w:hAnsi="Arial" w:cs="Arial"/>
          <w:sz w:val="24"/>
          <w:szCs w:val="24"/>
        </w:rPr>
      </w:pPr>
    </w:p>
    <w:p w:rsidR="00013712" w:rsidRDefault="00013712">
      <w:pPr>
        <w:rPr>
          <w:rFonts w:ascii="Arial" w:eastAsia="Arial" w:hAnsi="Arial" w:cs="Arial"/>
          <w:sz w:val="24"/>
          <w:szCs w:val="24"/>
        </w:rPr>
      </w:pPr>
    </w:p>
    <w:p w:rsidR="00013712" w:rsidRDefault="00D64BD5">
      <w:pPr>
        <w:rPr>
          <w:rFonts w:ascii="Arial" w:eastAsia="Arial" w:hAnsi="Arial" w:cs="Arial"/>
          <w:sz w:val="24"/>
          <w:szCs w:val="24"/>
        </w:rPr>
      </w:pPr>
      <w:r>
        <w:br w:type="page"/>
      </w:r>
    </w:p>
    <w:p w:rsidR="00013712" w:rsidRDefault="00D64BD5">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68479888"/>
        <w:docPartObj>
          <w:docPartGallery w:val="Table of Contents"/>
          <w:docPartUnique/>
        </w:docPartObj>
      </w:sdtPr>
      <w:sdtContent>
        <w:p w:rsidR="00013712" w:rsidRDefault="00D64BD5">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rsidR="00013712" w:rsidRDefault="00C1238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D64BD5">
              <w:rPr>
                <w:rFonts w:ascii="Arial" w:eastAsia="Arial" w:hAnsi="Arial" w:cs="Arial"/>
                <w:color w:val="000000"/>
                <w:sz w:val="24"/>
                <w:szCs w:val="24"/>
              </w:rPr>
              <w:t>1.</w:t>
            </w:r>
            <w:r w:rsidR="00D64BD5">
              <w:rPr>
                <w:rFonts w:ascii="Arial" w:eastAsia="Arial" w:hAnsi="Arial" w:cs="Arial"/>
                <w:color w:val="000000"/>
                <w:sz w:val="24"/>
                <w:szCs w:val="24"/>
              </w:rPr>
              <w:tab/>
              <w:t>What you need to know</w:t>
            </w:r>
            <w:r w:rsidR="00D64BD5">
              <w:rPr>
                <w:rFonts w:ascii="Arial" w:eastAsia="Arial" w:hAnsi="Arial" w:cs="Arial"/>
                <w:color w:val="000000"/>
                <w:sz w:val="24"/>
                <w:szCs w:val="24"/>
              </w:rPr>
              <w:tab/>
              <w:t>5</w:t>
            </w:r>
          </w:hyperlink>
        </w:p>
        <w:p w:rsidR="00013712" w:rsidRDefault="00C1238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D64BD5">
              <w:rPr>
                <w:rFonts w:ascii="Arial" w:eastAsia="Arial" w:hAnsi="Arial" w:cs="Arial"/>
                <w:color w:val="000000"/>
                <w:sz w:val="24"/>
                <w:szCs w:val="24"/>
              </w:rPr>
              <w:t>2.</w:t>
            </w:r>
            <w:r w:rsidR="00D64BD5">
              <w:rPr>
                <w:rFonts w:ascii="Arial" w:eastAsia="Arial" w:hAnsi="Arial" w:cs="Arial"/>
                <w:color w:val="000000"/>
                <w:sz w:val="24"/>
                <w:szCs w:val="24"/>
              </w:rPr>
              <w:tab/>
              <w:t>The opportunity</w:t>
            </w:r>
            <w:r w:rsidR="00D64BD5">
              <w:rPr>
                <w:rFonts w:ascii="Arial" w:eastAsia="Arial" w:hAnsi="Arial" w:cs="Arial"/>
                <w:color w:val="000000"/>
                <w:sz w:val="24"/>
                <w:szCs w:val="24"/>
              </w:rPr>
              <w:tab/>
              <w:t>6</w:t>
            </w:r>
          </w:hyperlink>
        </w:p>
        <w:p w:rsidR="00013712" w:rsidRDefault="00C1238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D64BD5">
              <w:rPr>
                <w:rFonts w:ascii="Arial" w:eastAsia="Arial" w:hAnsi="Arial" w:cs="Arial"/>
                <w:color w:val="000000"/>
                <w:sz w:val="24"/>
                <w:szCs w:val="24"/>
              </w:rPr>
              <w:t>3.</w:t>
            </w:r>
            <w:r w:rsidR="00D64BD5">
              <w:rPr>
                <w:rFonts w:ascii="Arial" w:eastAsia="Arial" w:hAnsi="Arial" w:cs="Arial"/>
                <w:color w:val="000000"/>
                <w:sz w:val="24"/>
                <w:szCs w:val="24"/>
              </w:rPr>
              <w:tab/>
              <w:t>What a Framework is</w:t>
            </w:r>
            <w:r w:rsidR="00D64BD5">
              <w:rPr>
                <w:rFonts w:ascii="Arial" w:eastAsia="Arial" w:hAnsi="Arial" w:cs="Arial"/>
                <w:color w:val="000000"/>
                <w:sz w:val="24"/>
                <w:szCs w:val="24"/>
              </w:rPr>
              <w:tab/>
            </w:r>
          </w:hyperlink>
          <w:r w:rsidR="00455B45">
            <w:rPr>
              <w:rFonts w:ascii="Arial" w:eastAsia="Arial" w:hAnsi="Arial" w:cs="Arial"/>
              <w:color w:val="000000"/>
              <w:sz w:val="24"/>
              <w:szCs w:val="24"/>
            </w:rPr>
            <w:t>7</w:t>
          </w:r>
        </w:p>
        <w:p w:rsidR="00013712" w:rsidRDefault="00C1238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D64BD5">
              <w:rPr>
                <w:rFonts w:ascii="Arial" w:eastAsia="Arial" w:hAnsi="Arial" w:cs="Arial"/>
                <w:color w:val="000000"/>
                <w:sz w:val="24"/>
                <w:szCs w:val="24"/>
              </w:rPr>
              <w:t>4.</w:t>
            </w:r>
            <w:r w:rsidR="00D64BD5">
              <w:rPr>
                <w:rFonts w:ascii="Arial" w:eastAsia="Arial" w:hAnsi="Arial" w:cs="Arial"/>
                <w:color w:val="000000"/>
                <w:sz w:val="24"/>
                <w:szCs w:val="24"/>
              </w:rPr>
              <w:tab/>
              <w:t>Who can bid</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11</w:t>
          </w:r>
        </w:p>
        <w:p w:rsidR="00013712" w:rsidRDefault="00C1238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D64BD5">
              <w:rPr>
                <w:rFonts w:ascii="Arial" w:eastAsia="Arial" w:hAnsi="Arial" w:cs="Arial"/>
                <w:color w:val="000000"/>
                <w:sz w:val="24"/>
                <w:szCs w:val="24"/>
              </w:rPr>
              <w:t>5.</w:t>
            </w:r>
            <w:r w:rsidR="00D64BD5">
              <w:rPr>
                <w:rFonts w:ascii="Arial" w:eastAsia="Arial" w:hAnsi="Arial" w:cs="Arial"/>
                <w:color w:val="000000"/>
                <w:sz w:val="24"/>
                <w:szCs w:val="24"/>
              </w:rPr>
              <w:tab/>
              <w:t>Timelines for the competition</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11</w:t>
          </w:r>
        </w:p>
        <w:p w:rsidR="00013712" w:rsidRDefault="00C1238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D64BD5">
              <w:rPr>
                <w:rFonts w:ascii="Arial" w:eastAsia="Arial" w:hAnsi="Arial" w:cs="Arial"/>
                <w:color w:val="000000"/>
                <w:sz w:val="24"/>
                <w:szCs w:val="24"/>
              </w:rPr>
              <w:t>6.</w:t>
            </w:r>
            <w:r w:rsidR="00D64BD5">
              <w:rPr>
                <w:rFonts w:ascii="Arial" w:eastAsia="Arial" w:hAnsi="Arial" w:cs="Arial"/>
                <w:color w:val="000000"/>
                <w:sz w:val="24"/>
                <w:szCs w:val="24"/>
              </w:rPr>
              <w:tab/>
              <w:t>When and how to ask questions</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12</w:t>
          </w:r>
        </w:p>
        <w:p w:rsidR="00013712" w:rsidRDefault="00C1238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D64BD5">
              <w:rPr>
                <w:rFonts w:ascii="Arial" w:eastAsia="Arial" w:hAnsi="Arial" w:cs="Arial"/>
                <w:color w:val="000000"/>
                <w:sz w:val="24"/>
                <w:szCs w:val="24"/>
              </w:rPr>
              <w:t>7.</w:t>
            </w:r>
            <w:r w:rsidR="00D64BD5">
              <w:rPr>
                <w:rFonts w:ascii="Arial" w:eastAsia="Arial" w:hAnsi="Arial" w:cs="Arial"/>
                <w:color w:val="000000"/>
                <w:sz w:val="24"/>
                <w:szCs w:val="24"/>
              </w:rPr>
              <w:tab/>
              <w:t>Management information and management charge</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13</w:t>
          </w:r>
        </w:p>
        <w:p w:rsidR="00013712" w:rsidRDefault="00C1238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sidR="00D64BD5">
              <w:rPr>
                <w:rFonts w:ascii="Arial" w:eastAsia="Arial" w:hAnsi="Arial" w:cs="Arial"/>
                <w:color w:val="000000"/>
                <w:sz w:val="24"/>
                <w:szCs w:val="24"/>
              </w:rPr>
              <w:t>8.</w:t>
            </w:r>
            <w:r w:rsidR="00D64BD5">
              <w:rPr>
                <w:rFonts w:ascii="Arial" w:eastAsia="Arial" w:hAnsi="Arial" w:cs="Arial"/>
                <w:color w:val="000000"/>
                <w:sz w:val="24"/>
                <w:szCs w:val="24"/>
              </w:rPr>
              <w:tab/>
              <w:t>Transfer of Undertakings (Protection of Employment) Regulations 2006 (“TUPE”)</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13</w:t>
          </w:r>
        </w:p>
        <w:p w:rsidR="00013712" w:rsidRDefault="00C1238D">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D64BD5">
              <w:rPr>
                <w:rFonts w:ascii="Arial" w:eastAsia="Arial" w:hAnsi="Arial" w:cs="Arial"/>
                <w:color w:val="000000"/>
                <w:sz w:val="24"/>
                <w:szCs w:val="24"/>
              </w:rPr>
              <w:t>9.</w:t>
            </w:r>
            <w:r w:rsidR="00D64BD5">
              <w:rPr>
                <w:rFonts w:ascii="Arial" w:eastAsia="Arial" w:hAnsi="Arial" w:cs="Arial"/>
                <w:color w:val="000000"/>
                <w:sz w:val="24"/>
                <w:szCs w:val="24"/>
              </w:rPr>
              <w:tab/>
              <w:t>Competition rules</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13</w:t>
          </w:r>
        </w:p>
        <w:p w:rsidR="00013712" w:rsidRDefault="00C1238D">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D64BD5">
              <w:rPr>
                <w:rFonts w:ascii="Arial" w:eastAsia="Arial" w:hAnsi="Arial" w:cs="Arial"/>
                <w:color w:val="000000"/>
                <w:sz w:val="24"/>
                <w:szCs w:val="24"/>
              </w:rPr>
              <w:t>10.</w:t>
            </w:r>
            <w:r w:rsidR="00D64BD5">
              <w:rPr>
                <w:rFonts w:ascii="Arial" w:eastAsia="Arial" w:hAnsi="Arial" w:cs="Arial"/>
                <w:color w:val="000000"/>
                <w:sz w:val="24"/>
                <w:szCs w:val="24"/>
              </w:rPr>
              <w:tab/>
              <w:t>How the Framework is structured</w:t>
            </w:r>
            <w:r w:rsidR="00D64BD5">
              <w:rPr>
                <w:rFonts w:ascii="Arial" w:eastAsia="Arial" w:hAnsi="Arial" w:cs="Arial"/>
                <w:color w:val="000000"/>
                <w:sz w:val="24"/>
                <w:szCs w:val="24"/>
              </w:rPr>
              <w:tab/>
            </w:r>
          </w:hyperlink>
          <w:r w:rsidR="00455B45">
            <w:rPr>
              <w:rFonts w:ascii="Arial" w:eastAsia="Arial" w:hAnsi="Arial" w:cs="Arial"/>
              <w:color w:val="000000"/>
              <w:sz w:val="24"/>
              <w:szCs w:val="24"/>
            </w:rPr>
            <w:t>18</w:t>
          </w:r>
        </w:p>
        <w:p w:rsidR="00013712" w:rsidRDefault="00C1238D">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D64BD5">
              <w:rPr>
                <w:rFonts w:ascii="Arial" w:eastAsia="Arial" w:hAnsi="Arial" w:cs="Arial"/>
                <w:color w:val="000000"/>
                <w:sz w:val="24"/>
                <w:szCs w:val="24"/>
              </w:rPr>
              <w:t>11.</w:t>
            </w:r>
            <w:r w:rsidR="00D64BD5">
              <w:rPr>
                <w:rFonts w:ascii="Arial" w:eastAsia="Arial" w:hAnsi="Arial" w:cs="Arial"/>
                <w:color w:val="000000"/>
                <w:sz w:val="24"/>
                <w:szCs w:val="24"/>
              </w:rPr>
              <w:tab/>
              <w:t>Additional information</w:t>
            </w:r>
            <w:r w:rsidR="00D64BD5">
              <w:rPr>
                <w:rFonts w:ascii="Arial" w:eastAsia="Arial" w:hAnsi="Arial" w:cs="Arial"/>
                <w:color w:val="000000"/>
                <w:sz w:val="24"/>
                <w:szCs w:val="24"/>
              </w:rPr>
              <w:tab/>
            </w:r>
          </w:hyperlink>
          <w:r w:rsidR="00455B45">
            <w:rPr>
              <w:rFonts w:ascii="Arial" w:eastAsia="Arial" w:hAnsi="Arial" w:cs="Arial"/>
              <w:color w:val="000000"/>
              <w:sz w:val="24"/>
              <w:szCs w:val="24"/>
            </w:rPr>
            <w:t>25</w:t>
          </w:r>
        </w:p>
        <w:p w:rsidR="00013712" w:rsidRDefault="00C1238D">
          <w:pPr>
            <w:pBdr>
              <w:top w:val="nil"/>
              <w:left w:val="nil"/>
              <w:bottom w:val="nil"/>
              <w:right w:val="nil"/>
              <w:between w:val="nil"/>
            </w:pBdr>
            <w:tabs>
              <w:tab w:val="left" w:pos="880"/>
              <w:tab w:val="right" w:pos="9016"/>
            </w:tabs>
            <w:spacing w:after="100"/>
            <w:ind w:left="220"/>
            <w:rPr>
              <w:color w:val="000000"/>
            </w:rPr>
          </w:pPr>
          <w:hyperlink w:anchor="_heading=h.4i7ojhp">
            <w:r w:rsidR="00D64BD5">
              <w:rPr>
                <w:rFonts w:ascii="Arial" w:eastAsia="Arial" w:hAnsi="Arial" w:cs="Arial"/>
                <w:color w:val="000000"/>
                <w:sz w:val="24"/>
                <w:szCs w:val="24"/>
              </w:rPr>
              <w:t>12.</w:t>
            </w:r>
            <w:r w:rsidR="00D64BD5">
              <w:rPr>
                <w:rFonts w:ascii="Arial" w:eastAsia="Arial" w:hAnsi="Arial" w:cs="Arial"/>
                <w:color w:val="000000"/>
                <w:sz w:val="24"/>
                <w:szCs w:val="24"/>
              </w:rPr>
              <w:tab/>
              <w:t>The Armed Forces Covenant</w:t>
            </w:r>
            <w:r w:rsidR="00D64BD5">
              <w:rPr>
                <w:rFonts w:ascii="Arial" w:eastAsia="Arial" w:hAnsi="Arial" w:cs="Arial"/>
                <w:color w:val="000000"/>
                <w:sz w:val="24"/>
                <w:szCs w:val="24"/>
              </w:rPr>
              <w:tab/>
            </w:r>
            <w:r w:rsidR="00455B45">
              <w:rPr>
                <w:rFonts w:ascii="Arial" w:eastAsia="Arial" w:hAnsi="Arial" w:cs="Arial"/>
                <w:color w:val="000000"/>
                <w:sz w:val="24"/>
                <w:szCs w:val="24"/>
              </w:rPr>
              <w:t>26</w:t>
            </w:r>
          </w:hyperlink>
        </w:p>
        <w:p w:rsidR="00013712" w:rsidRDefault="00D64BD5">
          <w:r>
            <w:fldChar w:fldCharType="end"/>
          </w:r>
        </w:p>
      </w:sdtContent>
    </w:sdt>
    <w:p w:rsidR="00013712" w:rsidRDefault="00013712">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rsidR="00013712" w:rsidRDefault="00D64BD5">
      <w:pPr>
        <w:rPr>
          <w:rFonts w:ascii="Arial" w:eastAsia="Arial" w:hAnsi="Arial" w:cs="Arial"/>
          <w:b/>
          <w:sz w:val="32"/>
          <w:szCs w:val="32"/>
          <w:u w:val="single"/>
        </w:rPr>
      </w:pPr>
      <w:r>
        <w:br w:type="page"/>
      </w:r>
    </w:p>
    <w:p w:rsidR="00013712" w:rsidRDefault="00D64BD5">
      <w:pPr>
        <w:pStyle w:val="Heading1"/>
        <w:spacing w:before="0" w:after="160"/>
        <w:rPr>
          <w:rFonts w:ascii="Arial" w:eastAsia="Arial" w:hAnsi="Arial" w:cs="Arial"/>
          <w:color w:val="000000"/>
        </w:rPr>
      </w:pPr>
      <w:bookmarkStart w:id="0" w:name="_heading=h.30j0zll" w:colFirst="0" w:colLast="0"/>
      <w:bookmarkEnd w:id="0"/>
      <w:r>
        <w:rPr>
          <w:rFonts w:ascii="Arial" w:eastAsia="Arial" w:hAnsi="Arial" w:cs="Arial"/>
          <w:color w:val="000000"/>
        </w:rPr>
        <w:lastRenderedPageBreak/>
        <w:t>Welcome</w:t>
      </w:r>
    </w:p>
    <w:p w:rsidR="00013712" w:rsidRDefault="00D64BD5">
      <w:pPr>
        <w:rPr>
          <w:rFonts w:ascii="Arial" w:eastAsia="Arial" w:hAnsi="Arial" w:cs="Arial"/>
          <w:sz w:val="24"/>
          <w:szCs w:val="24"/>
        </w:rPr>
      </w:pPr>
      <w:r>
        <w:rPr>
          <w:rFonts w:ascii="Arial" w:eastAsia="Arial" w:hAnsi="Arial" w:cs="Arial"/>
          <w:sz w:val="24"/>
          <w:szCs w:val="24"/>
        </w:rPr>
        <w:t xml:space="preserve">We invite you to bid in this competition for </w:t>
      </w:r>
      <w:r>
        <w:rPr>
          <w:rFonts w:ascii="Arial" w:eastAsia="Arial" w:hAnsi="Arial" w:cs="Arial"/>
          <w:color w:val="000000"/>
          <w:sz w:val="24"/>
          <w:szCs w:val="24"/>
          <w:highlight w:val="white"/>
        </w:rPr>
        <w:t>RM6282 Storage, Distribution, Kitting &amp; Associated Services</w:t>
      </w:r>
      <w:r>
        <w:rPr>
          <w:rFonts w:ascii="Arial" w:eastAsia="Arial" w:hAnsi="Arial" w:cs="Arial"/>
          <w:sz w:val="24"/>
          <w:szCs w:val="24"/>
        </w:rPr>
        <w:t>.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013712" w:rsidRDefault="00D64BD5">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013712" w:rsidRDefault="00D64BD5">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and what the process is at intention to award and Framework Contract award stage. </w:t>
      </w:r>
    </w:p>
    <w:p w:rsidR="00013712" w:rsidRDefault="00D64BD5">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013712" w:rsidRDefault="00D64BD5">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013712" w:rsidRDefault="00C1238D">
      <w:pPr>
        <w:rPr>
          <w:rFonts w:ascii="Arial" w:eastAsia="Arial" w:hAnsi="Arial" w:cs="Arial"/>
          <w:sz w:val="24"/>
          <w:szCs w:val="24"/>
        </w:rPr>
      </w:pPr>
      <w:hyperlink r:id="rId10">
        <w:r w:rsidR="00D64BD5">
          <w:rPr>
            <w:rFonts w:ascii="Arial" w:eastAsia="Arial" w:hAnsi="Arial" w:cs="Arial"/>
            <w:color w:val="0563C1"/>
            <w:sz w:val="24"/>
            <w:szCs w:val="24"/>
            <w:u w:val="single"/>
          </w:rPr>
          <w:t>https://www.gov.uk/government/publications/esourcing-tool-guidance-for-suppliers</w:t>
        </w:r>
      </w:hyperlink>
      <w:r w:rsidR="00D64BD5">
        <w:rPr>
          <w:rFonts w:ascii="Arial" w:eastAsia="Arial" w:hAnsi="Arial" w:cs="Arial"/>
          <w:sz w:val="24"/>
          <w:szCs w:val="24"/>
        </w:rPr>
        <w:t xml:space="preserve"> </w:t>
      </w:r>
    </w:p>
    <w:p w:rsidR="00013712" w:rsidRDefault="00D64BD5">
      <w:pPr>
        <w:rPr>
          <w:rFonts w:ascii="Arial" w:eastAsia="Arial" w:hAnsi="Arial" w:cs="Arial"/>
          <w:sz w:val="24"/>
          <w:szCs w:val="24"/>
        </w:rPr>
      </w:pPr>
      <w:r>
        <w:rPr>
          <w:rFonts w:ascii="Arial" w:eastAsia="Arial" w:hAnsi="Arial" w:cs="Arial"/>
          <w:color w:val="000000"/>
          <w:sz w:val="24"/>
          <w:szCs w:val="24"/>
        </w:rPr>
        <w:t xml:space="preserve">You can book online training for the CCS eSourcing suite at: </w:t>
      </w:r>
      <w:hyperlink r:id="rId11">
        <w:r>
          <w:rPr>
            <w:rFonts w:ascii="Arial" w:eastAsia="Arial" w:hAnsi="Arial" w:cs="Arial"/>
            <w:color w:val="1155CC"/>
            <w:sz w:val="24"/>
            <w:szCs w:val="24"/>
            <w:u w:val="single"/>
          </w:rPr>
          <w:t>https://www.crowncommercial.gov.uk/esourcing-training</w:t>
        </w:r>
      </w:hyperlink>
    </w:p>
    <w:p w:rsidR="00013712" w:rsidRDefault="00D64BD5">
      <w:pPr>
        <w:rPr>
          <w:rFonts w:ascii="Arial" w:eastAsia="Arial" w:hAnsi="Arial" w:cs="Arial"/>
          <w:sz w:val="24"/>
          <w:szCs w:val="24"/>
        </w:rPr>
      </w:pPr>
      <w:r>
        <w:rPr>
          <w:rFonts w:ascii="Arial" w:eastAsia="Arial" w:hAnsi="Arial" w:cs="Arial"/>
          <w:sz w:val="24"/>
          <w:szCs w:val="24"/>
        </w:rPr>
        <w:t>There are also 1</w:t>
      </w:r>
      <w:r w:rsidR="00194BE1">
        <w:rPr>
          <w:rFonts w:ascii="Arial" w:eastAsia="Arial" w:hAnsi="Arial" w:cs="Arial"/>
          <w:sz w:val="24"/>
          <w:szCs w:val="24"/>
        </w:rPr>
        <w:t>2</w:t>
      </w:r>
      <w:r>
        <w:rPr>
          <w:rFonts w:ascii="Arial" w:eastAsia="Arial" w:hAnsi="Arial" w:cs="Arial"/>
          <w:sz w:val="24"/>
          <w:szCs w:val="24"/>
        </w:rPr>
        <w:t xml:space="preserve"> additional attachments to the ITT pack. </w:t>
      </w:r>
    </w:p>
    <w:p w:rsidR="00013712" w:rsidRDefault="00D64BD5">
      <w:pPr>
        <w:rPr>
          <w:rFonts w:ascii="Arial" w:eastAsia="Arial" w:hAnsi="Arial" w:cs="Arial"/>
          <w:sz w:val="24"/>
          <w:szCs w:val="24"/>
        </w:rPr>
      </w:pPr>
      <w:r>
        <w:rPr>
          <w:rFonts w:ascii="Arial" w:eastAsia="Arial" w:hAnsi="Arial" w:cs="Arial"/>
          <w:sz w:val="24"/>
          <w:szCs w:val="24"/>
        </w:rPr>
        <w:t>These attachments are:</w:t>
      </w:r>
    </w:p>
    <w:p w:rsidR="00013712" w:rsidRDefault="00D64BD5">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013712" w:rsidRDefault="00D64BD5">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eSourcing Suite (qualification envelope).</w:t>
      </w:r>
    </w:p>
    <w:p w:rsidR="00013712" w:rsidRDefault="00D64BD5">
      <w:pPr>
        <w:rPr>
          <w:rFonts w:ascii="Arial" w:eastAsia="Arial" w:hAnsi="Arial" w:cs="Arial"/>
          <w:sz w:val="24"/>
          <w:szCs w:val="24"/>
        </w:rPr>
      </w:pPr>
      <w:r>
        <w:rPr>
          <w:rFonts w:ascii="Arial" w:eastAsia="Arial" w:hAnsi="Arial" w:cs="Arial"/>
          <w:b/>
          <w:sz w:val="24"/>
          <w:szCs w:val="24"/>
          <w:highlight w:val="white"/>
        </w:rPr>
        <w:t>Attachment 2b</w:t>
      </w:r>
      <w:r>
        <w:rPr>
          <w:rFonts w:ascii="Arial" w:eastAsia="Arial" w:hAnsi="Arial" w:cs="Arial"/>
          <w:sz w:val="24"/>
          <w:szCs w:val="24"/>
          <w:highlight w:val="white"/>
        </w:rPr>
        <w:t xml:space="preserve"> </w:t>
      </w:r>
      <w:r>
        <w:rPr>
          <w:rFonts w:ascii="Arial" w:eastAsia="Arial" w:hAnsi="Arial" w:cs="Arial"/>
          <w:b/>
          <w:sz w:val="24"/>
          <w:szCs w:val="24"/>
        </w:rPr>
        <w:t>Certificate of Past Performanc</w:t>
      </w:r>
      <w:r>
        <w:rPr>
          <w:rFonts w:ascii="Arial" w:eastAsia="Arial" w:hAnsi="Arial" w:cs="Arial"/>
          <w:b/>
          <w:sz w:val="24"/>
          <w:szCs w:val="24"/>
          <w:highlight w:val="white"/>
        </w:rPr>
        <w:t>e</w:t>
      </w:r>
      <w:r>
        <w:rPr>
          <w:rFonts w:ascii="Arial" w:eastAsia="Arial" w:hAnsi="Arial" w:cs="Arial"/>
          <w:sz w:val="24"/>
          <w:szCs w:val="24"/>
          <w:highlight w:val="white"/>
        </w:rPr>
        <w:t xml:space="preserve"> – </w:t>
      </w:r>
      <w:r>
        <w:rPr>
          <w:rFonts w:ascii="Arial" w:eastAsia="Arial" w:hAnsi="Arial" w:cs="Arial"/>
          <w:sz w:val="24"/>
          <w:szCs w:val="24"/>
        </w:rPr>
        <w:t>you must complete the certificate for each of the Contract Examples you provide and get your Customer Referee to verify the information. We will use the same two Certificates of Past Performance for all Lots you are bidding for.</w:t>
      </w:r>
    </w:p>
    <w:p w:rsidR="00013712" w:rsidRDefault="00D64BD5">
      <w:pPr>
        <w:rPr>
          <w:rFonts w:ascii="Arial" w:eastAsia="Arial" w:hAnsi="Arial" w:cs="Arial"/>
          <w:sz w:val="24"/>
          <w:szCs w:val="24"/>
        </w:rPr>
      </w:pPr>
      <w:r>
        <w:rPr>
          <w:rFonts w:ascii="Arial" w:eastAsia="Arial" w:hAnsi="Arial" w:cs="Arial"/>
          <w:b/>
          <w:sz w:val="24"/>
          <w:szCs w:val="24"/>
        </w:rPr>
        <w:t>Attachment 2c – Award Questionnaire</w:t>
      </w:r>
      <w:r>
        <w:rPr>
          <w:rFonts w:ascii="Arial" w:eastAsia="Arial" w:hAnsi="Arial" w:cs="Arial"/>
          <w:sz w:val="24"/>
          <w:szCs w:val="24"/>
        </w:rPr>
        <w:t xml:space="preserve"> - you must complete the questions detailed in this questionnaire online in the eSourcing Suite (qualification envelope).</w:t>
      </w:r>
    </w:p>
    <w:p w:rsidR="00013712" w:rsidRDefault="00D64BD5">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correct Attachment 3 for the Lot(s)/ Sub Lot(s) you are bidding for. All unlocked yellow cells in this attachment must be completed and your completed Price Matrix should be uploaded to the relevant question for the Lot(s)/ Sub Lot(s) you are applying for in the eSourcing Suite (commercial envelope)</w:t>
      </w:r>
    </w:p>
    <w:p w:rsidR="00013712" w:rsidRDefault="00D64BD5">
      <w:pPr>
        <w:rPr>
          <w:rFonts w:ascii="Arial" w:eastAsia="Arial" w:hAnsi="Arial" w:cs="Arial"/>
          <w:sz w:val="24"/>
          <w:szCs w:val="24"/>
        </w:rPr>
      </w:pPr>
      <w:r>
        <w:rPr>
          <w:rFonts w:ascii="Arial" w:eastAsia="Arial" w:hAnsi="Arial" w:cs="Arial"/>
          <w:b/>
          <w:sz w:val="24"/>
          <w:szCs w:val="24"/>
        </w:rPr>
        <w:lastRenderedPageBreak/>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criteria,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eSourcing Suite (qualification envelope). </w:t>
      </w:r>
    </w:p>
    <w:p w:rsidR="00013712" w:rsidRDefault="00D64BD5">
      <w:pPr>
        <w:rPr>
          <w:rFonts w:ascii="Arial" w:eastAsia="Arial" w:hAnsi="Arial" w:cs="Arial"/>
          <w:sz w:val="24"/>
          <w:szCs w:val="24"/>
        </w:rPr>
      </w:pPr>
      <w:r>
        <w:rPr>
          <w:rFonts w:ascii="Arial" w:eastAsia="Arial" w:hAnsi="Arial" w:cs="Arial"/>
          <w:b/>
          <w:sz w:val="24"/>
          <w:szCs w:val="24"/>
        </w:rPr>
        <w:t>Attachment 5</w:t>
      </w:r>
      <w:r>
        <w:rPr>
          <w:rFonts w:ascii="Arial" w:eastAsia="Arial" w:hAnsi="Arial" w:cs="Arial"/>
          <w:sz w:val="24"/>
          <w:szCs w:val="24"/>
        </w:rPr>
        <w:t xml:space="preserve"> </w:t>
      </w:r>
      <w:r>
        <w:rPr>
          <w:rFonts w:ascii="Arial" w:eastAsia="Arial" w:hAnsi="Arial" w:cs="Arial"/>
          <w:b/>
          <w:sz w:val="24"/>
          <w:szCs w:val="24"/>
        </w:rPr>
        <w:t>Financial assessment template</w:t>
      </w:r>
      <w:r>
        <w:rPr>
          <w:rFonts w:ascii="Arial" w:eastAsia="Arial" w:hAnsi="Arial" w:cs="Arial"/>
          <w:sz w:val="24"/>
          <w:szCs w:val="24"/>
        </w:rPr>
        <w:t xml:space="preserve"> – this is for information only, you do not need to populate this template as part of your bid</w:t>
      </w:r>
    </w:p>
    <w:p w:rsidR="00013712" w:rsidRDefault="00D64BD5">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1.8.4 in the eSourcing Suite (qualification envelope).</w:t>
      </w:r>
    </w:p>
    <w:p w:rsidR="00013712" w:rsidRDefault="00D64BD5">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Subcontracts in your bid and attach to selection question 1.10.3 in the eSourcing Suite (qualification envelope) </w:t>
      </w:r>
    </w:p>
    <w:p w:rsidR="00013712" w:rsidRDefault="00D64BD5">
      <w:pPr>
        <w:rPr>
          <w:rFonts w:ascii="Arial" w:eastAsia="Arial" w:hAnsi="Arial" w:cs="Arial"/>
          <w:sz w:val="24"/>
          <w:szCs w:val="24"/>
          <w:highlight w:val="white"/>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w:t>
      </w:r>
      <w:r>
        <w:rPr>
          <w:rFonts w:ascii="Arial" w:eastAsia="Arial" w:hAnsi="Arial" w:cs="Arial"/>
          <w:b/>
          <w:sz w:val="24"/>
          <w:szCs w:val="24"/>
          <w:highlight w:val="white"/>
        </w:rPr>
        <w:t xml:space="preserve">Asked Questions Framework </w:t>
      </w:r>
      <w:r>
        <w:rPr>
          <w:highlight w:val="white"/>
        </w:rPr>
        <w:t xml:space="preserve">     </w:t>
      </w:r>
      <w:r>
        <w:rPr>
          <w:rFonts w:ascii="Arial" w:eastAsia="Arial" w:hAnsi="Arial" w:cs="Arial"/>
          <w:sz w:val="24"/>
          <w:szCs w:val="24"/>
          <w:highlight w:val="white"/>
        </w:rPr>
        <w:t xml:space="preserve">– you do not need to submit this as part of your Bid. This document contains a list of questions and answers relating to our competitions that may be helpful to you. </w:t>
      </w:r>
    </w:p>
    <w:p w:rsidR="00013712" w:rsidRDefault="00D64BD5">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 xml:space="preserve">Letter of intent to guarantee </w:t>
      </w:r>
      <w:r>
        <w:rPr>
          <w:rFonts w:ascii="Arial" w:eastAsia="Arial" w:hAnsi="Arial" w:cs="Arial"/>
          <w:color w:val="000000"/>
          <w:sz w:val="24"/>
          <w:szCs w:val="24"/>
          <w:highlight w:val="white"/>
        </w:rPr>
        <w:t xml:space="preserve">– If at question </w:t>
      </w:r>
      <w:r>
        <w:rPr>
          <w:rFonts w:ascii="Arial" w:eastAsia="Arial" w:hAnsi="Arial" w:cs="Arial"/>
          <w:sz w:val="24"/>
          <w:szCs w:val="24"/>
          <w:highlight w:val="white"/>
        </w:rPr>
        <w:t xml:space="preserve">1.18.3 </w:t>
      </w:r>
      <w:r>
        <w:rPr>
          <w:rFonts w:ascii="Arial" w:eastAsia="Arial" w:hAnsi="Arial" w:cs="Arial"/>
          <w:color w:val="000000"/>
          <w:sz w:val="24"/>
          <w:szCs w:val="24"/>
          <w:highlight w:val="white"/>
        </w:rPr>
        <w:t xml:space="preserve">you have confirmed that you would like to nominate a guarantor to provide additional assurance to a Buyer that you will meet their obligations under a Call off contract, you are required to submit the Letter of Intent to Guarantee at question </w:t>
      </w:r>
      <w:r>
        <w:rPr>
          <w:rFonts w:ascii="Arial" w:eastAsia="Arial" w:hAnsi="Arial" w:cs="Arial"/>
          <w:sz w:val="24"/>
          <w:szCs w:val="24"/>
          <w:highlight w:val="white"/>
        </w:rPr>
        <w:t xml:space="preserve">1.19.3 </w:t>
      </w:r>
      <w:r>
        <w:rPr>
          <w:rFonts w:ascii="Arial" w:eastAsia="Arial" w:hAnsi="Arial" w:cs="Arial"/>
          <w:color w:val="000000"/>
          <w:sz w:val="24"/>
          <w:szCs w:val="24"/>
          <w:highlight w:val="white"/>
        </w:rPr>
        <w:t xml:space="preserve">in addition to a Certified copy of the extract of the board minutes and/or resolution of the Guarantor approving the intention to enter into a Letter of Intent to Guarantee at question </w:t>
      </w:r>
      <w:r>
        <w:rPr>
          <w:rFonts w:ascii="Arial" w:eastAsia="Arial" w:hAnsi="Arial" w:cs="Arial"/>
          <w:sz w:val="24"/>
          <w:szCs w:val="24"/>
          <w:highlight w:val="white"/>
        </w:rPr>
        <w:t>1.19.4</w:t>
      </w:r>
    </w:p>
    <w:p w:rsidR="00013712" w:rsidRDefault="00D64BD5">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10</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013712" w:rsidRDefault="00D64BD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013712" w:rsidRDefault="00D64BD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013712" w:rsidRDefault="00D64BD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rsidR="00013712" w:rsidRDefault="00D64BD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013712" w:rsidRDefault="00D64BD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Framework award form (CCS will populate this at framework award)</w:t>
      </w:r>
    </w:p>
    <w:p w:rsidR="00013712" w:rsidRDefault="00D64BD5">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rsidR="00013712" w:rsidRDefault="00D64BD5">
      <w:pPr>
        <w:rPr>
          <w:rFonts w:ascii="Arial" w:eastAsia="Arial" w:hAnsi="Arial" w:cs="Arial"/>
          <w:sz w:val="24"/>
          <w:szCs w:val="24"/>
        </w:rPr>
      </w:pPr>
      <w:r>
        <w:rPr>
          <w:rFonts w:ascii="Arial" w:eastAsia="Arial" w:hAnsi="Arial" w:cs="Arial"/>
          <w:sz w:val="24"/>
          <w:szCs w:val="24"/>
        </w:rPr>
        <w:t>If anything isn’t clear, see paragra</w:t>
      </w:r>
      <w:r>
        <w:rPr>
          <w:rFonts w:ascii="Arial" w:eastAsia="Arial" w:hAnsi="Arial" w:cs="Arial"/>
          <w:sz w:val="24"/>
          <w:szCs w:val="24"/>
          <w:highlight w:val="white"/>
        </w:rPr>
        <w:t xml:space="preserve">ph 6. </w:t>
      </w:r>
      <w:r>
        <w:rPr>
          <w:rFonts w:ascii="Arial" w:eastAsia="Arial" w:hAnsi="Arial" w:cs="Arial"/>
          <w:sz w:val="24"/>
          <w:szCs w:val="24"/>
        </w:rPr>
        <w:t>‘When and how to ask questions’.</w:t>
      </w:r>
    </w:p>
    <w:p w:rsidR="00013712" w:rsidRDefault="00D64BD5">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013712" w:rsidRDefault="00C1238D">
      <w:pPr>
        <w:rPr>
          <w:rFonts w:ascii="Arial" w:eastAsia="Arial" w:hAnsi="Arial" w:cs="Arial"/>
          <w:sz w:val="24"/>
          <w:szCs w:val="24"/>
        </w:rPr>
      </w:pPr>
      <w:hyperlink r:id="rId12">
        <w:r w:rsidR="00D64BD5">
          <w:rPr>
            <w:rFonts w:ascii="Arial" w:eastAsia="Arial" w:hAnsi="Arial" w:cs="Arial"/>
            <w:color w:val="0563C1"/>
            <w:sz w:val="24"/>
            <w:szCs w:val="24"/>
            <w:u w:val="single"/>
          </w:rPr>
          <w:t>https://www.gov.uk/government/publications/esourcing-tool-guidance-for-suppliers</w:t>
        </w:r>
      </w:hyperlink>
      <w:r w:rsidR="00D64BD5">
        <w:br w:type="page"/>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 w:name="_heading=h.1fob9te" w:colFirst="0" w:colLast="0"/>
      <w:bookmarkEnd w:id="1"/>
      <w:r>
        <w:rPr>
          <w:rFonts w:ascii="Arial" w:eastAsia="Arial" w:hAnsi="Arial" w:cs="Arial"/>
          <w:b/>
          <w:color w:val="000000"/>
          <w:sz w:val="32"/>
          <w:szCs w:val="32"/>
        </w:rPr>
        <w:lastRenderedPageBreak/>
        <w:t>What you need to know</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bookmarkStart w:id="2" w:name="_heading=h.3znysh7" w:colFirst="0" w:colLast="0"/>
      <w:bookmarkEnd w:id="2"/>
      <w:r>
        <w:rPr>
          <w:rFonts w:ascii="Arial" w:eastAsia="Arial" w:hAnsi="Arial" w:cs="Arial"/>
          <w:color w:val="000000"/>
          <w:sz w:val="24"/>
          <w:szCs w:val="24"/>
        </w:rPr>
        <w:t>What ’we’ and ‘you’ means</w:t>
      </w:r>
    </w:p>
    <w:p w:rsidR="00013712" w:rsidRDefault="00D64BD5">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013712" w:rsidRDefault="00D64BD5">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013712" w:rsidRDefault="00D64BD5">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Who are ‘buyers’?</w:t>
      </w:r>
    </w:p>
    <w:p w:rsidR="00013712" w:rsidRDefault="00D64BD5">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 Off procedure and award criteria).</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What is a ‘</w:t>
      </w:r>
      <w:r>
        <w:rPr>
          <w:rFonts w:ascii="Arial" w:eastAsia="Arial" w:hAnsi="Arial" w:cs="Arial"/>
          <w:sz w:val="24"/>
          <w:szCs w:val="24"/>
        </w:rPr>
        <w:t>L</w:t>
      </w:r>
      <w:r>
        <w:rPr>
          <w:rFonts w:ascii="Arial" w:eastAsia="Arial" w:hAnsi="Arial" w:cs="Arial"/>
          <w:color w:val="000000"/>
          <w:sz w:val="24"/>
          <w:szCs w:val="24"/>
        </w:rPr>
        <w:t>ot/</w:t>
      </w:r>
      <w:r>
        <w:rPr>
          <w:rFonts w:ascii="Arial" w:eastAsia="Arial" w:hAnsi="Arial" w:cs="Arial"/>
          <w:sz w:val="24"/>
          <w:szCs w:val="24"/>
        </w:rPr>
        <w:t xml:space="preserve"> Sub Lot</w:t>
      </w:r>
      <w:r>
        <w:rPr>
          <w:rFonts w:ascii="Arial" w:eastAsia="Arial" w:hAnsi="Arial" w:cs="Arial"/>
          <w:color w:val="000000"/>
          <w:sz w:val="24"/>
          <w:szCs w:val="24"/>
        </w:rPr>
        <w:t>’?</w:t>
      </w:r>
    </w:p>
    <w:p w:rsidR="00013712" w:rsidRDefault="00D64BD5">
      <w:pPr>
        <w:ind w:left="737"/>
        <w:rPr>
          <w:rFonts w:ascii="Arial" w:eastAsia="Arial" w:hAnsi="Arial" w:cs="Arial"/>
          <w:sz w:val="24"/>
          <w:szCs w:val="24"/>
        </w:rPr>
      </w:pPr>
      <w:r>
        <w:rPr>
          <w:rFonts w:ascii="Arial" w:eastAsia="Arial" w:hAnsi="Arial" w:cs="Arial"/>
          <w:sz w:val="24"/>
          <w:szCs w:val="24"/>
        </w:rPr>
        <w:t>A Lot/ Sub Lot is a subdivision of the deliverables which are the subject of this competition as described in the published contract notice.</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What do we mean by ‘deliverables’?</w:t>
      </w:r>
    </w:p>
    <w:p w:rsidR="00013712" w:rsidRDefault="00D64BD5">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Who are ‘Key Subcontractors’?</w:t>
      </w:r>
    </w:p>
    <w:p w:rsidR="00013712" w:rsidRDefault="00D64BD5">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013712" w:rsidRDefault="00D64BD5">
      <w:pPr>
        <w:ind w:left="737"/>
        <w:rPr>
          <w:rFonts w:ascii="Arial" w:eastAsia="Arial" w:hAnsi="Arial" w:cs="Arial"/>
          <w:sz w:val="24"/>
          <w:szCs w:val="24"/>
        </w:rPr>
      </w:pPr>
      <w:bookmarkStart w:id="3" w:name="_heading=h.gjdgxs" w:colFirst="0" w:colLast="0"/>
      <w:bookmarkEnd w:id="3"/>
      <w:r>
        <w:rPr>
          <w:rFonts w:ascii="Arial" w:eastAsia="Arial" w:hAnsi="Arial" w:cs="Arial"/>
          <w:sz w:val="24"/>
          <w:szCs w:val="24"/>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w:t>
      </w:r>
      <w:r>
        <w:rPr>
          <w:rFonts w:ascii="Arial" w:eastAsia="Arial" w:hAnsi="Arial" w:cs="Arial"/>
          <w:sz w:val="24"/>
          <w:szCs w:val="24"/>
        </w:rPr>
        <w:lastRenderedPageBreak/>
        <w:t>services to you (such as window cleaners etc.) that only indirectly enable you to provide the deliverables under the Framework.</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 xml:space="preserve">What is the difference between a bidder </w:t>
      </w:r>
      <w:r>
        <w:rPr>
          <w:rFonts w:ascii="Arial" w:eastAsia="Arial" w:hAnsi="Arial" w:cs="Arial"/>
          <w:sz w:val="24"/>
          <w:szCs w:val="24"/>
        </w:rPr>
        <w:t>and a Supplier</w:t>
      </w:r>
      <w:r>
        <w:rPr>
          <w:rFonts w:ascii="Arial" w:eastAsia="Arial" w:hAnsi="Arial" w:cs="Arial"/>
          <w:color w:val="000000"/>
          <w:sz w:val="24"/>
          <w:szCs w:val="24"/>
        </w:rPr>
        <w:t xml:space="preserve">? </w:t>
      </w:r>
    </w:p>
    <w:p w:rsidR="00013712" w:rsidRDefault="00D64BD5">
      <w:pPr>
        <w:ind w:left="737"/>
        <w:rPr>
          <w:rFonts w:ascii="Arial" w:eastAsia="Arial" w:hAnsi="Arial" w:cs="Arial"/>
          <w:sz w:val="24"/>
          <w:szCs w:val="24"/>
        </w:rPr>
      </w:pPr>
      <w:r>
        <w:rPr>
          <w:rFonts w:ascii="Arial" w:eastAsia="Arial" w:hAnsi="Arial" w:cs="Arial"/>
          <w:sz w:val="24"/>
          <w:szCs w:val="24"/>
        </w:rPr>
        <w:t>Successful bidders will become Suppliers.</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The Public Contracts Regulations 2015</w:t>
      </w:r>
    </w:p>
    <w:p w:rsidR="00013712" w:rsidRDefault="00D64BD5">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013712" w:rsidRDefault="00D64BD5">
      <w:pPr>
        <w:numPr>
          <w:ilvl w:val="1"/>
          <w:numId w:val="8"/>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4"/>
          <w:szCs w:val="24"/>
        </w:rPr>
      </w:pPr>
      <w:r>
        <w:rPr>
          <w:rFonts w:ascii="Arial" w:eastAsia="Arial" w:hAnsi="Arial" w:cs="Arial"/>
          <w:color w:val="000000"/>
          <w:sz w:val="24"/>
          <w:szCs w:val="24"/>
        </w:rPr>
        <w:t>Government Security Classifications (GSC)</w:t>
      </w:r>
    </w:p>
    <w:p w:rsidR="00013712" w:rsidRDefault="00D64BD5">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13712" w:rsidRDefault="00D64BD5">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13712" w:rsidRDefault="00C1238D">
      <w:pPr>
        <w:ind w:left="737"/>
        <w:rPr>
          <w:rFonts w:ascii="Arial" w:eastAsia="Arial" w:hAnsi="Arial" w:cs="Arial"/>
          <w:sz w:val="24"/>
          <w:szCs w:val="24"/>
        </w:rPr>
      </w:pPr>
      <w:hyperlink r:id="rId13">
        <w:r w:rsidR="00D64BD5">
          <w:rPr>
            <w:rFonts w:ascii="Arial" w:eastAsia="Arial" w:hAnsi="Arial" w:cs="Arial"/>
            <w:color w:val="0563C1"/>
            <w:sz w:val="24"/>
            <w:szCs w:val="24"/>
            <w:u w:val="single"/>
          </w:rPr>
          <w:t>https://www.gov.uk/government/publications/government-security-classifications</w:t>
        </w:r>
      </w:hyperlink>
      <w:r w:rsidR="00D64BD5">
        <w:rPr>
          <w:rFonts w:ascii="Arial" w:eastAsia="Arial" w:hAnsi="Arial" w:cs="Arial"/>
          <w:sz w:val="24"/>
          <w:szCs w:val="24"/>
        </w:rPr>
        <w:t xml:space="preserve"> </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32"/>
          <w:szCs w:val="32"/>
        </w:rPr>
      </w:pPr>
      <w:bookmarkStart w:id="4" w:name="_heading=h.2et92p0" w:colFirst="0" w:colLast="0"/>
      <w:bookmarkEnd w:id="4"/>
      <w:r>
        <w:rPr>
          <w:rFonts w:ascii="Arial" w:eastAsia="Arial" w:hAnsi="Arial" w:cs="Arial"/>
          <w:b/>
          <w:color w:val="000000"/>
          <w:sz w:val="32"/>
          <w:szCs w:val="32"/>
        </w:rPr>
        <w:t xml:space="preserve">The opportunity </w:t>
      </w:r>
    </w:p>
    <w:p w:rsidR="00013712" w:rsidRDefault="00D64BD5">
      <w:pPr>
        <w:spacing w:before="240" w:after="240"/>
        <w:ind w:left="720"/>
        <w:jc w:val="both"/>
        <w:rPr>
          <w:rFonts w:ascii="Arial" w:eastAsia="Arial" w:hAnsi="Arial" w:cs="Arial"/>
          <w:sz w:val="24"/>
          <w:szCs w:val="24"/>
          <w:highlight w:val="white"/>
        </w:rPr>
      </w:pPr>
      <w:r>
        <w:rPr>
          <w:rFonts w:ascii="Arial" w:eastAsia="Arial" w:hAnsi="Arial" w:cs="Arial"/>
          <w:sz w:val="24"/>
          <w:szCs w:val="24"/>
          <w:highlight w:val="white"/>
        </w:rPr>
        <w:t>Crown Commercial Service (CCS) as the authority intends to put in place a Pan Government Collaborative Agreement for the provision of Storage, Kitting, Distribution and Associated Services to be utilised by central government departments and all other UK public sector bodies, including local authorities, health, police, fire and rescue, education and devolved administrations. This procurement is for the provision of a multi Supplier Framework Agreement which will consist of seventeen (17) Lots / Sub Lots to cover various requirements for Storage, Kitting, Distribution and Associated Services to meet the current and future needs of the public sector.</w:t>
      </w:r>
    </w:p>
    <w:p w:rsidR="00013712" w:rsidRDefault="00D64BD5">
      <w:pPr>
        <w:spacing w:before="240" w:after="240"/>
        <w:ind w:left="720"/>
        <w:jc w:val="both"/>
        <w:rPr>
          <w:rFonts w:ascii="Arial" w:eastAsia="Arial" w:hAnsi="Arial" w:cs="Arial"/>
          <w:sz w:val="24"/>
          <w:szCs w:val="24"/>
          <w:highlight w:val="white"/>
        </w:rPr>
      </w:pPr>
      <w:r>
        <w:rPr>
          <w:rFonts w:ascii="Arial" w:eastAsia="Arial" w:hAnsi="Arial" w:cs="Arial"/>
          <w:sz w:val="24"/>
          <w:szCs w:val="24"/>
          <w:highlight w:val="white"/>
        </w:rPr>
        <w:t>Please see paragraph 3.1 below which details how the Framework Agreement is structured.</w:t>
      </w:r>
    </w:p>
    <w:p w:rsidR="00013712" w:rsidRDefault="00D64BD5">
      <w:pPr>
        <w:spacing w:before="240" w:after="240"/>
        <w:ind w:left="720"/>
        <w:rPr>
          <w:rFonts w:ascii="Arial" w:eastAsia="Arial" w:hAnsi="Arial" w:cs="Arial"/>
          <w:sz w:val="24"/>
          <w:szCs w:val="24"/>
          <w:highlight w:val="white"/>
        </w:rPr>
      </w:pPr>
      <w:r>
        <w:rPr>
          <w:rFonts w:ascii="Arial" w:eastAsia="Arial" w:hAnsi="Arial" w:cs="Arial"/>
          <w:sz w:val="24"/>
          <w:szCs w:val="24"/>
          <w:highlight w:val="white"/>
        </w:rPr>
        <w:t xml:space="preserve">The bidders will need to meet the individual requirements of each Lot and/or Sub Lot separately.  There are no win restrictions or limits on the number of </w:t>
      </w:r>
      <w:r>
        <w:rPr>
          <w:rFonts w:ascii="Arial" w:eastAsia="Arial" w:hAnsi="Arial" w:cs="Arial"/>
          <w:sz w:val="24"/>
          <w:szCs w:val="24"/>
          <w:highlight w:val="white"/>
        </w:rPr>
        <w:lastRenderedPageBreak/>
        <w:t>Lots or Sub Lots a bidder can bid for. A bidder may be awarded more than one Lot or Sub Lot.</w:t>
      </w:r>
    </w:p>
    <w:p w:rsidR="00013712" w:rsidRDefault="00D64BD5">
      <w:pPr>
        <w:spacing w:before="240" w:after="200" w:line="276" w:lineRule="auto"/>
        <w:ind w:left="720"/>
        <w:jc w:val="both"/>
        <w:rPr>
          <w:rFonts w:ascii="Arial" w:eastAsia="Arial" w:hAnsi="Arial" w:cs="Arial"/>
          <w:color w:val="FF0000"/>
          <w:sz w:val="24"/>
          <w:szCs w:val="24"/>
          <w:highlight w:val="white"/>
        </w:rPr>
      </w:pPr>
      <w:r>
        <w:rPr>
          <w:rFonts w:ascii="Arial" w:eastAsia="Arial" w:hAnsi="Arial" w:cs="Arial"/>
          <w:sz w:val="24"/>
          <w:szCs w:val="24"/>
          <w:highlight w:val="white"/>
        </w:rPr>
        <w:t>The services set out within Framework Schedule 1 (Specification), may be refined or supplemented (to the extent permitted and set out in Framework Schedule 7 (Call-Off Award Procedure) by the Buyer during the Further Competition Procedure to reflect its specific requirements for entering into a particular Call-Off Contract.</w:t>
      </w:r>
      <w:r>
        <w:rPr>
          <w:rFonts w:ascii="Arial" w:eastAsia="Arial" w:hAnsi="Arial" w:cs="Arial"/>
          <w:color w:val="FF0000"/>
          <w:sz w:val="24"/>
          <w:szCs w:val="24"/>
          <w:highlight w:val="white"/>
        </w:rPr>
        <w:t xml:space="preserve"> </w:t>
      </w:r>
    </w:p>
    <w:p w:rsidR="00013712" w:rsidRDefault="00D64BD5">
      <w:pPr>
        <w:spacing w:before="240" w:after="0" w:line="276" w:lineRule="auto"/>
        <w:ind w:left="720"/>
        <w:jc w:val="both"/>
        <w:rPr>
          <w:rFonts w:ascii="Arial" w:eastAsia="Arial" w:hAnsi="Arial" w:cs="Arial"/>
          <w:sz w:val="24"/>
          <w:szCs w:val="24"/>
          <w:highlight w:val="white"/>
        </w:rPr>
      </w:pPr>
      <w:r>
        <w:rPr>
          <w:rFonts w:ascii="Arial" w:eastAsia="Arial" w:hAnsi="Arial" w:cs="Arial"/>
          <w:sz w:val="24"/>
          <w:szCs w:val="24"/>
          <w:highlight w:val="white"/>
        </w:rPr>
        <w:t>The precise details of the services required will be specified by the Buyer during the Call-Off Procedure and set out in the Order Form.</w:t>
      </w:r>
    </w:p>
    <w:p w:rsidR="00013712" w:rsidRDefault="00D64BD5">
      <w:pPr>
        <w:spacing w:before="240" w:after="240"/>
        <w:ind w:left="720"/>
        <w:jc w:val="both"/>
        <w:rPr>
          <w:rFonts w:ascii="Arial" w:eastAsia="Arial" w:hAnsi="Arial" w:cs="Arial"/>
          <w:sz w:val="24"/>
          <w:szCs w:val="24"/>
        </w:rPr>
      </w:pPr>
      <w:r>
        <w:rPr>
          <w:rFonts w:ascii="Arial" w:eastAsia="Arial" w:hAnsi="Arial" w:cs="Arial"/>
          <w:sz w:val="24"/>
          <w:szCs w:val="24"/>
          <w:highlight w:val="white"/>
        </w:rPr>
        <w:t>Remember that the full specification is in Framework Schedule 1 (Specification).</w:t>
      </w:r>
    </w:p>
    <w:p w:rsidR="00013712" w:rsidRDefault="00013712">
      <w:pPr>
        <w:rPr>
          <w:rFonts w:ascii="Arial" w:eastAsia="Arial" w:hAnsi="Arial" w:cs="Arial"/>
          <w:color w:val="7030A0"/>
          <w:sz w:val="24"/>
          <w:szCs w:val="24"/>
        </w:rPr>
      </w:pP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5" w:name="_heading=h.tyjcwt" w:colFirst="0" w:colLast="0"/>
      <w:bookmarkEnd w:id="5"/>
      <w:r>
        <w:rPr>
          <w:rFonts w:ascii="Arial" w:eastAsia="Arial" w:hAnsi="Arial" w:cs="Arial"/>
          <w:b/>
          <w:color w:val="000000"/>
          <w:sz w:val="32"/>
          <w:szCs w:val="32"/>
        </w:rPr>
        <w:t xml:space="preserve">What a Framework is </w:t>
      </w:r>
    </w:p>
    <w:p w:rsidR="00013712" w:rsidRDefault="00D64BD5">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w:t>
      </w:r>
      <w:r>
        <w:t xml:space="preserve"> </w:t>
      </w:r>
      <w:r>
        <w:rPr>
          <w:rFonts w:ascii="Arial" w:eastAsia="Arial" w:hAnsi="Arial" w:cs="Arial"/>
          <w:sz w:val="24"/>
          <w:szCs w:val="24"/>
        </w:rPr>
        <w:t>multi-supplier Framework.</w:t>
      </w:r>
    </w:p>
    <w:p w:rsidR="00013712" w:rsidRDefault="00D64BD5">
      <w:pPr>
        <w:pBdr>
          <w:top w:val="nil"/>
          <w:left w:val="nil"/>
          <w:bottom w:val="nil"/>
          <w:right w:val="nil"/>
          <w:between w:val="nil"/>
        </w:pBdr>
        <w:tabs>
          <w:tab w:val="left" w:pos="1985"/>
        </w:tabs>
        <w:spacing w:before="120" w:after="120" w:line="240" w:lineRule="auto"/>
        <w:jc w:val="both"/>
        <w:rPr>
          <w:rFonts w:ascii="Arial" w:eastAsia="Arial" w:hAnsi="Arial" w:cs="Arial"/>
          <w:color w:val="000000"/>
          <w:sz w:val="24"/>
          <w:szCs w:val="24"/>
          <w:highlight w:val="white"/>
        </w:rPr>
      </w:pPr>
      <w:r>
        <w:rPr>
          <w:rFonts w:ascii="Arial" w:eastAsia="Arial" w:hAnsi="Arial" w:cs="Arial"/>
          <w:color w:val="000000"/>
          <w:sz w:val="24"/>
          <w:szCs w:val="24"/>
        </w:rPr>
        <w:t>If</w:t>
      </w:r>
      <w:r>
        <w:rPr>
          <w:rFonts w:ascii="Arial" w:eastAsia="Arial" w:hAnsi="Arial" w:cs="Arial"/>
          <w:color w:val="000000"/>
          <w:sz w:val="24"/>
          <w:szCs w:val="24"/>
          <w:highlight w:val="white"/>
        </w:rPr>
        <w:t xml:space="preserve">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13712" w:rsidRDefault="00D64BD5">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contract notice published on Find A tender (FTS). There may be multiple Call-Off agreements under one Framework.</w:t>
      </w:r>
    </w:p>
    <w:p w:rsidR="00013712" w:rsidRDefault="00D64BD5">
      <w:pPr>
        <w:spacing w:before="120" w:after="120"/>
      </w:pPr>
      <w:r>
        <w:rPr>
          <w:rFonts w:ascii="Arial" w:eastAsia="Arial" w:hAnsi="Arial" w:cs="Arial"/>
          <w:sz w:val="24"/>
          <w:szCs w:val="24"/>
        </w:rPr>
        <w:t>We cannot guarantee any business through this Framework.</w:t>
      </w:r>
    </w:p>
    <w:p w:rsidR="00013712" w:rsidRDefault="00D64BD5">
      <w:pPr>
        <w:numPr>
          <w:ilvl w:val="0"/>
          <w:numId w:val="7"/>
        </w:numPr>
        <w:pBdr>
          <w:top w:val="nil"/>
          <w:left w:val="nil"/>
          <w:bottom w:val="nil"/>
          <w:right w:val="nil"/>
          <w:between w:val="nil"/>
        </w:pBdr>
        <w:spacing w:before="240" w:after="120" w:line="240" w:lineRule="auto"/>
        <w:ind w:left="284" w:hanging="284"/>
        <w:rPr>
          <w:rFonts w:ascii="Arial" w:eastAsia="Arial" w:hAnsi="Arial" w:cs="Arial"/>
          <w:color w:val="000000"/>
          <w:sz w:val="28"/>
          <w:szCs w:val="28"/>
          <w:highlight w:val="white"/>
        </w:rPr>
      </w:pPr>
      <w:r>
        <w:rPr>
          <w:rFonts w:ascii="Arial" w:eastAsia="Arial" w:hAnsi="Arial" w:cs="Arial"/>
          <w:color w:val="000000"/>
          <w:sz w:val="28"/>
          <w:szCs w:val="28"/>
          <w:highlight w:val="white"/>
        </w:rPr>
        <w:t>How the Framework is structured</w:t>
      </w:r>
    </w:p>
    <w:p w:rsidR="00013712" w:rsidRDefault="00D64BD5">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The Framework will be established for 48</w:t>
      </w:r>
      <w:r>
        <w:rPr>
          <w:rFonts w:ascii="Arial" w:eastAsia="Arial" w:hAnsi="Arial" w:cs="Arial"/>
          <w:highlight w:val="white"/>
        </w:rPr>
        <w:t xml:space="preserve"> </w:t>
      </w:r>
      <w:r>
        <w:rPr>
          <w:rFonts w:ascii="Arial" w:eastAsia="Arial" w:hAnsi="Arial" w:cs="Arial"/>
          <w:color w:val="000000"/>
          <w:sz w:val="24"/>
          <w:szCs w:val="24"/>
          <w:highlight w:val="white"/>
        </w:rPr>
        <w:t>months</w:t>
      </w:r>
    </w:p>
    <w:p w:rsidR="00013712" w:rsidRDefault="00D64BD5">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This Framework will have </w:t>
      </w:r>
      <w:r>
        <w:rPr>
          <w:rFonts w:ascii="Arial" w:eastAsia="Arial" w:hAnsi="Arial" w:cs="Arial"/>
          <w:sz w:val="24"/>
          <w:szCs w:val="24"/>
          <w:highlight w:val="white"/>
        </w:rPr>
        <w:t>7 Lots, 4 of the Lots are made up of Sub Lots. Lot 1 consists of 5 Sub Lots, Lot 3 consists of 3 Sub Lots, Lot 4 consists of 2 Sub Lots and Lot 7 consists of 4 Sub Lots. Please refer to the table below for a full breakdown of the Lots/ Sub Lots:</w:t>
      </w:r>
      <w:r>
        <w:rPr>
          <w:rFonts w:ascii="Arial" w:eastAsia="Arial" w:hAnsi="Arial" w:cs="Arial"/>
          <w:color w:val="000000"/>
          <w:sz w:val="24"/>
          <w:szCs w:val="24"/>
          <w:highlight w:val="white"/>
        </w:rPr>
        <w:t xml:space="preserve"> </w:t>
      </w:r>
    </w:p>
    <w:tbl>
      <w:tblPr>
        <w:tblStyle w:val="ac"/>
        <w:tblW w:w="93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475"/>
      </w:tblGrid>
      <w:tr w:rsidR="00013712">
        <w:trPr>
          <w:trHeight w:val="567"/>
        </w:trPr>
        <w:tc>
          <w:tcPr>
            <w:tcW w:w="855" w:type="dxa"/>
            <w:shd w:val="clear" w:color="auto" w:fill="DEEBF6"/>
            <w:vAlign w:val="center"/>
          </w:tcPr>
          <w:p w:rsidR="00013712" w:rsidRDefault="00D64BD5">
            <w:r>
              <w:t xml:space="preserve">Lot </w:t>
            </w:r>
          </w:p>
        </w:tc>
        <w:tc>
          <w:tcPr>
            <w:tcW w:w="8475" w:type="dxa"/>
            <w:shd w:val="clear" w:color="auto" w:fill="DEEBF6"/>
            <w:vAlign w:val="center"/>
          </w:tcPr>
          <w:p w:rsidR="00013712" w:rsidRDefault="00D64BD5">
            <w:r>
              <w:t xml:space="preserve">Lot name and description </w:t>
            </w:r>
          </w:p>
        </w:tc>
      </w:tr>
      <w:tr w:rsidR="00013712">
        <w:trPr>
          <w:trHeight w:val="440"/>
        </w:trPr>
        <w:tc>
          <w:tcPr>
            <w:tcW w:w="855" w:type="dxa"/>
            <w:vAlign w:val="center"/>
          </w:tcPr>
          <w:p w:rsidR="00013712" w:rsidRDefault="00D64BD5">
            <w:pPr>
              <w:rPr>
                <w:b/>
              </w:rPr>
            </w:pPr>
            <w:r>
              <w:rPr>
                <w:b/>
              </w:rPr>
              <w:t>Lot 1</w:t>
            </w:r>
          </w:p>
        </w:tc>
        <w:tc>
          <w:tcPr>
            <w:tcW w:w="8475" w:type="dxa"/>
            <w:vAlign w:val="center"/>
          </w:tcPr>
          <w:p w:rsidR="00013712" w:rsidRDefault="00D64BD5">
            <w:pPr>
              <w:rPr>
                <w:b/>
              </w:rPr>
            </w:pPr>
            <w:r>
              <w:rPr>
                <w:b/>
              </w:rPr>
              <w:t>International Storage and Inbound Freight Solutions consists of 5 Sub Lots which are listed below</w:t>
            </w:r>
          </w:p>
          <w:p w:rsidR="00013712" w:rsidRDefault="00013712">
            <w:pPr>
              <w:rPr>
                <w:b/>
              </w:rPr>
            </w:pPr>
          </w:p>
        </w:tc>
      </w:tr>
      <w:tr w:rsidR="00013712">
        <w:trPr>
          <w:trHeight w:val="440"/>
        </w:trPr>
        <w:tc>
          <w:tcPr>
            <w:tcW w:w="855" w:type="dxa"/>
            <w:vMerge w:val="restart"/>
            <w:vAlign w:val="center"/>
          </w:tcPr>
          <w:p w:rsidR="00013712" w:rsidRDefault="00D64BD5">
            <w:pPr>
              <w:rPr>
                <w:b/>
              </w:rPr>
            </w:pPr>
            <w:r>
              <w:rPr>
                <w:b/>
              </w:rPr>
              <w:lastRenderedPageBreak/>
              <w:t>Lot 1 Sub Lots</w:t>
            </w:r>
          </w:p>
          <w:p w:rsidR="00013712" w:rsidRDefault="00013712"/>
        </w:tc>
        <w:tc>
          <w:tcPr>
            <w:tcW w:w="8475" w:type="dxa"/>
            <w:vAlign w:val="center"/>
          </w:tcPr>
          <w:p w:rsidR="00013712" w:rsidRDefault="00D64BD5">
            <w:r>
              <w:t>Lot 1a - International Storage</w:t>
            </w:r>
          </w:p>
        </w:tc>
      </w:tr>
      <w:tr w:rsidR="00013712">
        <w:trPr>
          <w:trHeight w:val="567"/>
        </w:trPr>
        <w:tc>
          <w:tcPr>
            <w:tcW w:w="855" w:type="dxa"/>
            <w:vMerge/>
            <w:vAlign w:val="center"/>
          </w:tcPr>
          <w:p w:rsidR="00013712" w:rsidRDefault="00013712">
            <w:pPr>
              <w:widowControl w:val="0"/>
              <w:spacing w:line="276" w:lineRule="auto"/>
              <w:ind w:left="0"/>
            </w:pPr>
          </w:p>
        </w:tc>
        <w:tc>
          <w:tcPr>
            <w:tcW w:w="8475" w:type="dxa"/>
            <w:vAlign w:val="center"/>
          </w:tcPr>
          <w:p w:rsidR="00013712" w:rsidRDefault="00D64BD5">
            <w:pPr>
              <w:spacing w:before="120" w:after="120"/>
              <w:ind w:left="0"/>
              <w:rPr>
                <w:highlight w:val="white"/>
              </w:rPr>
            </w:pPr>
            <w:r>
              <w:t>Lot 1b - Air Freight and Air Charter Services</w:t>
            </w:r>
          </w:p>
        </w:tc>
      </w:tr>
      <w:tr w:rsidR="00013712">
        <w:trPr>
          <w:trHeight w:val="567"/>
        </w:trPr>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120" w:after="120"/>
              <w:ind w:left="0"/>
              <w:rPr>
                <w:highlight w:val="white"/>
              </w:rPr>
            </w:pPr>
            <w:r>
              <w:t>Lot 1c - Rail Freight Services</w:t>
            </w:r>
          </w:p>
        </w:tc>
      </w:tr>
      <w:tr w:rsidR="00013712">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120" w:after="120"/>
              <w:ind w:left="0"/>
              <w:rPr>
                <w:highlight w:val="white"/>
              </w:rPr>
            </w:pPr>
            <w:r>
              <w:rPr>
                <w:highlight w:val="white"/>
              </w:rPr>
              <w:t>Lot 1d - Road Freight Services</w:t>
            </w:r>
          </w:p>
        </w:tc>
      </w:tr>
      <w:tr w:rsidR="00013712">
        <w:trPr>
          <w:trHeight w:val="675"/>
        </w:trPr>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120" w:after="120"/>
              <w:ind w:left="0"/>
              <w:rPr>
                <w:highlight w:val="white"/>
              </w:rPr>
            </w:pPr>
            <w:r>
              <w:rPr>
                <w:highlight w:val="white"/>
              </w:rPr>
              <w:t xml:space="preserve">Lot 1e - Sea Freight </w:t>
            </w:r>
          </w:p>
        </w:tc>
      </w:tr>
      <w:tr w:rsidR="00013712">
        <w:trPr>
          <w:trHeight w:val="765"/>
        </w:trPr>
        <w:tc>
          <w:tcPr>
            <w:tcW w:w="855" w:type="dxa"/>
          </w:tcPr>
          <w:p w:rsidR="00013712" w:rsidRDefault="00D64BD5">
            <w:pPr>
              <w:rPr>
                <w:b/>
              </w:rPr>
            </w:pPr>
            <w:r>
              <w:rPr>
                <w:b/>
              </w:rPr>
              <w:t>Lot 2</w:t>
            </w:r>
          </w:p>
        </w:tc>
        <w:tc>
          <w:tcPr>
            <w:tcW w:w="8475" w:type="dxa"/>
            <w:vAlign w:val="center"/>
          </w:tcPr>
          <w:p w:rsidR="00013712" w:rsidRDefault="00D64BD5">
            <w:pPr>
              <w:spacing w:before="240" w:after="200"/>
              <w:ind w:left="0"/>
              <w:rPr>
                <w:b/>
                <w:highlight w:val="white"/>
              </w:rPr>
            </w:pPr>
            <w:r>
              <w:rPr>
                <w:b/>
                <w:highlight w:val="white"/>
              </w:rPr>
              <w:t>Quality Control</w:t>
            </w:r>
          </w:p>
        </w:tc>
      </w:tr>
      <w:tr w:rsidR="00013712">
        <w:trPr>
          <w:trHeight w:val="960"/>
        </w:trPr>
        <w:tc>
          <w:tcPr>
            <w:tcW w:w="855" w:type="dxa"/>
          </w:tcPr>
          <w:p w:rsidR="00013712" w:rsidRDefault="00D64BD5">
            <w:pPr>
              <w:rPr>
                <w:b/>
              </w:rPr>
            </w:pPr>
            <w:r>
              <w:rPr>
                <w:b/>
              </w:rPr>
              <w:t>Lot 3</w:t>
            </w:r>
          </w:p>
        </w:tc>
        <w:tc>
          <w:tcPr>
            <w:tcW w:w="8475" w:type="dxa"/>
            <w:vAlign w:val="center"/>
          </w:tcPr>
          <w:p w:rsidR="00013712" w:rsidRDefault="00D64BD5">
            <w:pPr>
              <w:tabs>
                <w:tab w:val="left" w:pos="2325"/>
              </w:tabs>
              <w:spacing w:after="200"/>
              <w:ind w:left="0"/>
              <w:rPr>
                <w:b/>
              </w:rPr>
            </w:pPr>
            <w:r>
              <w:rPr>
                <w:b/>
              </w:rPr>
              <w:t>Storage, Fulfilment, Transport and Distribution consists of 3 Sub Lots which are listed below</w:t>
            </w:r>
          </w:p>
          <w:p w:rsidR="00013712" w:rsidRDefault="00013712">
            <w:pPr>
              <w:tabs>
                <w:tab w:val="left" w:pos="2325"/>
              </w:tabs>
              <w:spacing w:after="200"/>
              <w:ind w:left="0"/>
              <w:rPr>
                <w:b/>
              </w:rPr>
            </w:pPr>
          </w:p>
        </w:tc>
      </w:tr>
      <w:tr w:rsidR="00013712">
        <w:trPr>
          <w:trHeight w:val="567"/>
        </w:trPr>
        <w:tc>
          <w:tcPr>
            <w:tcW w:w="855" w:type="dxa"/>
            <w:vMerge w:val="restart"/>
          </w:tcPr>
          <w:p w:rsidR="00013712" w:rsidRDefault="00013712"/>
          <w:p w:rsidR="00013712" w:rsidRDefault="00D64BD5">
            <w:pPr>
              <w:rPr>
                <w:b/>
              </w:rPr>
            </w:pPr>
            <w:r>
              <w:rPr>
                <w:b/>
              </w:rPr>
              <w:t>Lot 3 Sub Lots</w:t>
            </w:r>
          </w:p>
        </w:tc>
        <w:tc>
          <w:tcPr>
            <w:tcW w:w="8475" w:type="dxa"/>
            <w:vAlign w:val="center"/>
          </w:tcPr>
          <w:p w:rsidR="00013712" w:rsidRDefault="00D64BD5">
            <w:pPr>
              <w:tabs>
                <w:tab w:val="left" w:pos="2325"/>
              </w:tabs>
              <w:spacing w:after="200"/>
              <w:ind w:left="0"/>
              <w:rPr>
                <w:highlight w:val="white"/>
              </w:rPr>
            </w:pPr>
            <w:r>
              <w:t xml:space="preserve">Lot 3a - Storage </w:t>
            </w:r>
          </w:p>
        </w:tc>
      </w:tr>
      <w:tr w:rsidR="00013712">
        <w:trPr>
          <w:trHeight w:val="567"/>
        </w:trPr>
        <w:tc>
          <w:tcPr>
            <w:tcW w:w="855" w:type="dxa"/>
            <w:vMerge/>
          </w:tcPr>
          <w:p w:rsidR="00013712" w:rsidRDefault="00013712">
            <w:pPr>
              <w:widowControl w:val="0"/>
              <w:spacing w:line="276" w:lineRule="auto"/>
              <w:ind w:left="0"/>
              <w:rPr>
                <w:highlight w:val="white"/>
              </w:rPr>
            </w:pPr>
          </w:p>
        </w:tc>
        <w:tc>
          <w:tcPr>
            <w:tcW w:w="8475" w:type="dxa"/>
            <w:vAlign w:val="center"/>
          </w:tcPr>
          <w:p w:rsidR="00013712" w:rsidRDefault="00D64BD5">
            <w:pPr>
              <w:spacing w:before="120" w:after="120"/>
              <w:ind w:left="0"/>
              <w:jc w:val="both"/>
              <w:rPr>
                <w:highlight w:val="white"/>
              </w:rPr>
            </w:pPr>
            <w:r>
              <w:t xml:space="preserve">Lot 3b - </w:t>
            </w:r>
            <w:r>
              <w:rPr>
                <w:highlight w:val="white"/>
              </w:rPr>
              <w:t>Kitting and Fulfilment Solutions and Services</w:t>
            </w:r>
          </w:p>
        </w:tc>
      </w:tr>
      <w:tr w:rsidR="00013712">
        <w:trPr>
          <w:trHeight w:val="567"/>
        </w:trPr>
        <w:tc>
          <w:tcPr>
            <w:tcW w:w="855" w:type="dxa"/>
            <w:vMerge/>
          </w:tcPr>
          <w:p w:rsidR="00013712" w:rsidRDefault="00013712">
            <w:pPr>
              <w:widowControl w:val="0"/>
              <w:spacing w:line="276" w:lineRule="auto"/>
              <w:ind w:left="0"/>
              <w:rPr>
                <w:highlight w:val="white"/>
              </w:rPr>
            </w:pPr>
          </w:p>
        </w:tc>
        <w:tc>
          <w:tcPr>
            <w:tcW w:w="8475" w:type="dxa"/>
            <w:vAlign w:val="center"/>
          </w:tcPr>
          <w:p w:rsidR="00013712" w:rsidRDefault="00D64BD5">
            <w:pPr>
              <w:tabs>
                <w:tab w:val="left" w:pos="2325"/>
              </w:tabs>
              <w:spacing w:after="200"/>
              <w:ind w:left="0"/>
              <w:rPr>
                <w:highlight w:val="white"/>
              </w:rPr>
            </w:pPr>
            <w:r>
              <w:t xml:space="preserve">Lot 3c - </w:t>
            </w:r>
            <w:r>
              <w:rPr>
                <w:highlight w:val="white"/>
              </w:rPr>
              <w:t>Transport and Distribution</w:t>
            </w:r>
          </w:p>
        </w:tc>
      </w:tr>
      <w:tr w:rsidR="00013712">
        <w:trPr>
          <w:trHeight w:val="975"/>
        </w:trPr>
        <w:tc>
          <w:tcPr>
            <w:tcW w:w="855" w:type="dxa"/>
            <w:vAlign w:val="center"/>
          </w:tcPr>
          <w:p w:rsidR="00013712" w:rsidRDefault="00D64BD5">
            <w:pPr>
              <w:ind w:left="0"/>
              <w:rPr>
                <w:b/>
              </w:rPr>
            </w:pPr>
            <w:r>
              <w:rPr>
                <w:b/>
              </w:rPr>
              <w:t>Lot 4</w:t>
            </w:r>
          </w:p>
        </w:tc>
        <w:tc>
          <w:tcPr>
            <w:tcW w:w="8475" w:type="dxa"/>
            <w:vAlign w:val="center"/>
          </w:tcPr>
          <w:p w:rsidR="00013712" w:rsidRDefault="00D64BD5">
            <w:pPr>
              <w:spacing w:before="240" w:after="200"/>
              <w:ind w:left="0"/>
              <w:jc w:val="both"/>
              <w:rPr>
                <w:b/>
              </w:rPr>
            </w:pPr>
            <w:r>
              <w:rPr>
                <w:b/>
              </w:rPr>
              <w:t>Collection, Delivery and Reverse Logistics of 2 Sub Lots which are listed below</w:t>
            </w:r>
          </w:p>
          <w:p w:rsidR="00013712" w:rsidRDefault="00013712">
            <w:pPr>
              <w:spacing w:before="240" w:after="200"/>
              <w:ind w:left="0"/>
              <w:jc w:val="both"/>
              <w:rPr>
                <w:b/>
              </w:rPr>
            </w:pPr>
          </w:p>
        </w:tc>
      </w:tr>
      <w:tr w:rsidR="00013712">
        <w:trPr>
          <w:trHeight w:val="567"/>
        </w:trPr>
        <w:tc>
          <w:tcPr>
            <w:tcW w:w="855" w:type="dxa"/>
            <w:vMerge w:val="restart"/>
            <w:vAlign w:val="center"/>
          </w:tcPr>
          <w:p w:rsidR="00013712" w:rsidRDefault="00D64BD5">
            <w:pPr>
              <w:rPr>
                <w:b/>
              </w:rPr>
            </w:pPr>
            <w:r>
              <w:rPr>
                <w:b/>
              </w:rPr>
              <w:t>Lot 4 Sub Lots</w:t>
            </w:r>
          </w:p>
        </w:tc>
        <w:tc>
          <w:tcPr>
            <w:tcW w:w="8475" w:type="dxa"/>
            <w:vAlign w:val="center"/>
          </w:tcPr>
          <w:p w:rsidR="00013712" w:rsidRDefault="00D64BD5">
            <w:pPr>
              <w:spacing w:before="120" w:after="120"/>
              <w:ind w:left="0"/>
              <w:rPr>
                <w:rFonts w:ascii="Times New Roman" w:eastAsia="Times New Roman" w:hAnsi="Times New Roman" w:cs="Times New Roman"/>
              </w:rPr>
            </w:pPr>
            <w:r>
              <w:t>Lot 4a - Residential Collections and Drop off Points</w:t>
            </w:r>
          </w:p>
        </w:tc>
      </w:tr>
      <w:tr w:rsidR="00013712">
        <w:trPr>
          <w:trHeight w:val="567"/>
        </w:trPr>
        <w:tc>
          <w:tcPr>
            <w:tcW w:w="855" w:type="dxa"/>
            <w:vMerge/>
            <w:vAlign w:val="center"/>
          </w:tcPr>
          <w:p w:rsidR="00013712" w:rsidRDefault="00013712">
            <w:pPr>
              <w:widowControl w:val="0"/>
              <w:spacing w:line="276" w:lineRule="auto"/>
              <w:ind w:left="0"/>
              <w:rPr>
                <w:rFonts w:ascii="Times New Roman" w:eastAsia="Times New Roman" w:hAnsi="Times New Roman" w:cs="Times New Roman"/>
              </w:rPr>
            </w:pPr>
          </w:p>
        </w:tc>
        <w:tc>
          <w:tcPr>
            <w:tcW w:w="8475" w:type="dxa"/>
            <w:vAlign w:val="center"/>
          </w:tcPr>
          <w:p w:rsidR="00013712" w:rsidRDefault="00D64BD5">
            <w:pPr>
              <w:spacing w:before="240" w:after="200"/>
              <w:jc w:val="both"/>
            </w:pPr>
            <w:r>
              <w:t>Lot 4b- Specialist Collection and Delivery Services</w:t>
            </w:r>
          </w:p>
        </w:tc>
      </w:tr>
      <w:tr w:rsidR="00013712">
        <w:trPr>
          <w:trHeight w:val="567"/>
        </w:trPr>
        <w:tc>
          <w:tcPr>
            <w:tcW w:w="855" w:type="dxa"/>
            <w:vAlign w:val="center"/>
          </w:tcPr>
          <w:p w:rsidR="00013712" w:rsidRDefault="00D64BD5">
            <w:pPr>
              <w:ind w:left="0"/>
              <w:rPr>
                <w:b/>
              </w:rPr>
            </w:pPr>
            <w:r>
              <w:rPr>
                <w:b/>
              </w:rPr>
              <w:t>Lot 5</w:t>
            </w:r>
          </w:p>
        </w:tc>
        <w:tc>
          <w:tcPr>
            <w:tcW w:w="8475" w:type="dxa"/>
            <w:vAlign w:val="center"/>
          </w:tcPr>
          <w:p w:rsidR="00013712" w:rsidRDefault="00D64BD5">
            <w:pPr>
              <w:spacing w:before="240" w:after="200"/>
              <w:ind w:left="0"/>
              <w:jc w:val="both"/>
              <w:rPr>
                <w:b/>
                <w:highlight w:val="white"/>
              </w:rPr>
            </w:pPr>
            <w:r>
              <w:rPr>
                <w:b/>
              </w:rPr>
              <w:t>Disposal and Recycling Services</w:t>
            </w:r>
          </w:p>
        </w:tc>
      </w:tr>
      <w:tr w:rsidR="00013712">
        <w:trPr>
          <w:trHeight w:val="567"/>
        </w:trPr>
        <w:tc>
          <w:tcPr>
            <w:tcW w:w="855" w:type="dxa"/>
            <w:vAlign w:val="center"/>
          </w:tcPr>
          <w:p w:rsidR="00013712" w:rsidRDefault="00D64BD5">
            <w:pPr>
              <w:ind w:left="0"/>
              <w:rPr>
                <w:b/>
              </w:rPr>
            </w:pPr>
            <w:r>
              <w:rPr>
                <w:b/>
              </w:rPr>
              <w:lastRenderedPageBreak/>
              <w:t>Lot 6</w:t>
            </w:r>
          </w:p>
        </w:tc>
        <w:tc>
          <w:tcPr>
            <w:tcW w:w="8475" w:type="dxa"/>
            <w:vAlign w:val="center"/>
          </w:tcPr>
          <w:p w:rsidR="00013712" w:rsidRDefault="00D64BD5">
            <w:pPr>
              <w:spacing w:before="240" w:after="200"/>
              <w:ind w:left="0"/>
              <w:jc w:val="both"/>
              <w:rPr>
                <w:b/>
                <w:highlight w:val="white"/>
              </w:rPr>
            </w:pPr>
            <w:r>
              <w:rPr>
                <w:b/>
              </w:rPr>
              <w:t>Print Services</w:t>
            </w:r>
          </w:p>
        </w:tc>
      </w:tr>
      <w:tr w:rsidR="00013712">
        <w:trPr>
          <w:trHeight w:val="795"/>
        </w:trPr>
        <w:tc>
          <w:tcPr>
            <w:tcW w:w="855" w:type="dxa"/>
            <w:vAlign w:val="center"/>
          </w:tcPr>
          <w:p w:rsidR="00013712" w:rsidRDefault="00D64BD5">
            <w:pPr>
              <w:ind w:left="0"/>
              <w:rPr>
                <w:b/>
              </w:rPr>
            </w:pPr>
            <w:r>
              <w:rPr>
                <w:b/>
              </w:rPr>
              <w:t>Lot 7</w:t>
            </w:r>
          </w:p>
        </w:tc>
        <w:tc>
          <w:tcPr>
            <w:tcW w:w="8475" w:type="dxa"/>
            <w:vAlign w:val="center"/>
          </w:tcPr>
          <w:p w:rsidR="00013712" w:rsidRDefault="00D64BD5">
            <w:pPr>
              <w:spacing w:before="240" w:after="200"/>
              <w:ind w:left="0"/>
              <w:jc w:val="both"/>
              <w:rPr>
                <w:b/>
              </w:rPr>
            </w:pPr>
            <w:r>
              <w:rPr>
                <w:b/>
              </w:rPr>
              <w:t>Packaging Solutions consists of 4 Sub Lots which are listed below</w:t>
            </w:r>
          </w:p>
          <w:p w:rsidR="00013712" w:rsidRDefault="00013712">
            <w:pPr>
              <w:spacing w:before="240" w:after="200"/>
              <w:ind w:left="0"/>
              <w:jc w:val="both"/>
              <w:rPr>
                <w:b/>
              </w:rPr>
            </w:pPr>
          </w:p>
        </w:tc>
      </w:tr>
      <w:tr w:rsidR="00013712">
        <w:trPr>
          <w:trHeight w:val="567"/>
        </w:trPr>
        <w:tc>
          <w:tcPr>
            <w:tcW w:w="855" w:type="dxa"/>
            <w:vMerge w:val="restart"/>
            <w:vAlign w:val="center"/>
          </w:tcPr>
          <w:p w:rsidR="00013712" w:rsidRDefault="00D64BD5">
            <w:pPr>
              <w:rPr>
                <w:b/>
              </w:rPr>
            </w:pPr>
            <w:r>
              <w:rPr>
                <w:b/>
              </w:rPr>
              <w:t>Lot 7 Sub Lots</w:t>
            </w:r>
          </w:p>
        </w:tc>
        <w:tc>
          <w:tcPr>
            <w:tcW w:w="8475" w:type="dxa"/>
            <w:vAlign w:val="center"/>
          </w:tcPr>
          <w:p w:rsidR="00013712" w:rsidRDefault="00D64BD5">
            <w:pPr>
              <w:spacing w:before="240" w:after="200"/>
              <w:jc w:val="both"/>
              <w:rPr>
                <w:highlight w:val="white"/>
              </w:rPr>
            </w:pPr>
            <w:r>
              <w:rPr>
                <w:highlight w:val="white"/>
              </w:rPr>
              <w:t xml:space="preserve">Lot 7a - </w:t>
            </w:r>
            <w:r>
              <w:t>Cardboard Packaging</w:t>
            </w:r>
          </w:p>
        </w:tc>
      </w:tr>
      <w:tr w:rsidR="00013712">
        <w:trPr>
          <w:trHeight w:val="567"/>
        </w:trPr>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240" w:after="200"/>
              <w:jc w:val="both"/>
              <w:rPr>
                <w:highlight w:val="white"/>
              </w:rPr>
            </w:pPr>
            <w:r>
              <w:rPr>
                <w:highlight w:val="white"/>
              </w:rPr>
              <w:t xml:space="preserve">Lot 7b </w:t>
            </w:r>
            <w:r>
              <w:t>- Corrugated Packaging</w:t>
            </w:r>
          </w:p>
        </w:tc>
      </w:tr>
      <w:tr w:rsidR="00013712">
        <w:trPr>
          <w:trHeight w:val="567"/>
        </w:trPr>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240" w:after="200"/>
              <w:jc w:val="both"/>
              <w:rPr>
                <w:highlight w:val="white"/>
              </w:rPr>
            </w:pPr>
            <w:r>
              <w:rPr>
                <w:highlight w:val="white"/>
              </w:rPr>
              <w:t xml:space="preserve">Lot 7c - </w:t>
            </w:r>
            <w:r>
              <w:t>Plastic and Security Packaging</w:t>
            </w:r>
          </w:p>
        </w:tc>
      </w:tr>
      <w:tr w:rsidR="00013712">
        <w:trPr>
          <w:trHeight w:val="567"/>
        </w:trPr>
        <w:tc>
          <w:tcPr>
            <w:tcW w:w="855" w:type="dxa"/>
            <w:vMerge/>
            <w:vAlign w:val="center"/>
          </w:tcPr>
          <w:p w:rsidR="00013712" w:rsidRDefault="00013712">
            <w:pPr>
              <w:widowControl w:val="0"/>
              <w:spacing w:line="276" w:lineRule="auto"/>
              <w:ind w:left="0"/>
              <w:rPr>
                <w:highlight w:val="white"/>
              </w:rPr>
            </w:pPr>
          </w:p>
        </w:tc>
        <w:tc>
          <w:tcPr>
            <w:tcW w:w="8475" w:type="dxa"/>
            <w:vAlign w:val="center"/>
          </w:tcPr>
          <w:p w:rsidR="00013712" w:rsidRDefault="00D64BD5">
            <w:pPr>
              <w:spacing w:before="240" w:after="200"/>
              <w:jc w:val="both"/>
              <w:rPr>
                <w:highlight w:val="white"/>
              </w:rPr>
            </w:pPr>
            <w:r>
              <w:rPr>
                <w:highlight w:val="white"/>
              </w:rPr>
              <w:t xml:space="preserve">Lot 7d - </w:t>
            </w:r>
            <w:r>
              <w:t>Medical Packaging</w:t>
            </w:r>
          </w:p>
        </w:tc>
      </w:tr>
    </w:tbl>
    <w:p w:rsidR="00013712" w:rsidRDefault="0001371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013712" w:rsidRDefault="00D64BD5">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 xml:space="preserve">If a bidder is successful on one or more </w:t>
      </w:r>
      <w:r>
        <w:rPr>
          <w:rFonts w:ascii="Arial" w:eastAsia="Arial" w:hAnsi="Arial" w:cs="Arial"/>
          <w:sz w:val="24"/>
          <w:szCs w:val="24"/>
        </w:rPr>
        <w:t>L</w:t>
      </w:r>
      <w:r>
        <w:rPr>
          <w:rFonts w:ascii="Arial" w:eastAsia="Arial" w:hAnsi="Arial" w:cs="Arial"/>
          <w:color w:val="000000"/>
          <w:sz w:val="24"/>
          <w:szCs w:val="24"/>
        </w:rPr>
        <w:t xml:space="preserve">ots/ Sub Lots they will be awarded a Framework Contract for any </w:t>
      </w:r>
      <w:r>
        <w:rPr>
          <w:rFonts w:ascii="Arial" w:eastAsia="Arial" w:hAnsi="Arial" w:cs="Arial"/>
          <w:sz w:val="24"/>
          <w:szCs w:val="24"/>
        </w:rPr>
        <w:t>L</w:t>
      </w:r>
      <w:r>
        <w:rPr>
          <w:rFonts w:ascii="Arial" w:eastAsia="Arial" w:hAnsi="Arial" w:cs="Arial"/>
          <w:color w:val="000000"/>
          <w:sz w:val="24"/>
          <w:szCs w:val="24"/>
        </w:rPr>
        <w:t>ot/ Sub Lot where they have been successful. There is no limit on the number of contracts that can be awarded to any Supplier.</w:t>
      </w:r>
    </w:p>
    <w:p w:rsidR="00013712" w:rsidRDefault="00D64BD5">
      <w:pPr>
        <w:pBdr>
          <w:top w:val="nil"/>
          <w:left w:val="nil"/>
          <w:bottom w:val="nil"/>
          <w:right w:val="nil"/>
          <w:between w:val="nil"/>
        </w:pBdr>
        <w:tabs>
          <w:tab w:val="left" w:pos="1985"/>
        </w:tabs>
        <w:spacing w:before="120" w:after="120" w:line="240" w:lineRule="auto"/>
        <w:ind w:left="709"/>
        <w:jc w:val="both"/>
        <w:rPr>
          <w:rFonts w:ascii="Arial" w:eastAsia="Arial" w:hAnsi="Arial" w:cs="Arial"/>
          <w:sz w:val="24"/>
          <w:szCs w:val="24"/>
        </w:rPr>
      </w:pPr>
      <w:r>
        <w:rPr>
          <w:rFonts w:ascii="Arial" w:eastAsia="Arial" w:hAnsi="Arial" w:cs="Arial"/>
          <w:sz w:val="24"/>
          <w:szCs w:val="24"/>
        </w:rPr>
        <w:t>The number of Suppliers to be awarded a Framework Contract for each lot is:</w:t>
      </w:r>
    </w:p>
    <w:p w:rsidR="00013712" w:rsidRDefault="00013712">
      <w:pPr>
        <w:tabs>
          <w:tab w:val="left" w:pos="1985"/>
        </w:tabs>
        <w:spacing w:before="120" w:after="120" w:line="240" w:lineRule="auto"/>
        <w:ind w:left="709"/>
        <w:jc w:val="both"/>
        <w:rPr>
          <w:rFonts w:ascii="Arial" w:eastAsia="Arial" w:hAnsi="Arial" w:cs="Arial"/>
          <w:sz w:val="24"/>
          <w:szCs w:val="24"/>
          <w:highlight w:val="white"/>
        </w:rPr>
      </w:pPr>
    </w:p>
    <w:tbl>
      <w:tblPr>
        <w:tblStyle w:val="ad"/>
        <w:tblW w:w="93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3570"/>
        <w:gridCol w:w="4440"/>
      </w:tblGrid>
      <w:tr w:rsidR="00013712">
        <w:trPr>
          <w:trHeight w:val="567"/>
        </w:trPr>
        <w:tc>
          <w:tcPr>
            <w:tcW w:w="1320" w:type="dxa"/>
            <w:shd w:val="clear" w:color="auto" w:fill="DEEBF6"/>
            <w:vAlign w:val="center"/>
          </w:tcPr>
          <w:p w:rsidR="00013712" w:rsidRDefault="00D64BD5">
            <w:r>
              <w:t xml:space="preserve">Lot </w:t>
            </w:r>
          </w:p>
        </w:tc>
        <w:tc>
          <w:tcPr>
            <w:tcW w:w="3570" w:type="dxa"/>
            <w:shd w:val="clear" w:color="auto" w:fill="DEEBF6"/>
            <w:vAlign w:val="center"/>
          </w:tcPr>
          <w:p w:rsidR="00013712" w:rsidRDefault="00D64BD5">
            <w:r>
              <w:t xml:space="preserve">Lot name and description </w:t>
            </w:r>
          </w:p>
        </w:tc>
        <w:tc>
          <w:tcPr>
            <w:tcW w:w="4440" w:type="dxa"/>
            <w:shd w:val="clear" w:color="auto" w:fill="DEEBF6"/>
            <w:vAlign w:val="center"/>
          </w:tcPr>
          <w:p w:rsidR="00013712" w:rsidRDefault="00D64BD5">
            <w:r>
              <w:t xml:space="preserve">No of Places </w:t>
            </w:r>
          </w:p>
        </w:tc>
      </w:tr>
      <w:tr w:rsidR="00013712">
        <w:trPr>
          <w:trHeight w:val="440"/>
        </w:trPr>
        <w:tc>
          <w:tcPr>
            <w:tcW w:w="1320" w:type="dxa"/>
            <w:vAlign w:val="center"/>
          </w:tcPr>
          <w:p w:rsidR="00013712" w:rsidRDefault="00D64BD5">
            <w:pPr>
              <w:rPr>
                <w:b/>
              </w:rPr>
            </w:pPr>
            <w:r>
              <w:rPr>
                <w:b/>
              </w:rPr>
              <w:t>Lot 1</w:t>
            </w:r>
          </w:p>
        </w:tc>
        <w:tc>
          <w:tcPr>
            <w:tcW w:w="8010" w:type="dxa"/>
            <w:gridSpan w:val="2"/>
            <w:vAlign w:val="center"/>
          </w:tcPr>
          <w:p w:rsidR="00013712" w:rsidRDefault="00D64BD5">
            <w:pPr>
              <w:rPr>
                <w:b/>
              </w:rPr>
            </w:pPr>
            <w:r>
              <w:rPr>
                <w:b/>
              </w:rPr>
              <w:t>International Storage and Inbound Freight Solutions consists of 5 Sub Lots which are listed below</w:t>
            </w:r>
          </w:p>
          <w:p w:rsidR="00013712" w:rsidRDefault="00013712">
            <w:pPr>
              <w:rPr>
                <w:b/>
              </w:rPr>
            </w:pPr>
          </w:p>
        </w:tc>
      </w:tr>
      <w:tr w:rsidR="00013712">
        <w:trPr>
          <w:trHeight w:val="440"/>
        </w:trPr>
        <w:tc>
          <w:tcPr>
            <w:tcW w:w="1320" w:type="dxa"/>
            <w:vMerge w:val="restart"/>
            <w:vAlign w:val="center"/>
          </w:tcPr>
          <w:p w:rsidR="00013712" w:rsidRDefault="00D64BD5">
            <w:pPr>
              <w:rPr>
                <w:b/>
              </w:rPr>
            </w:pPr>
            <w:r>
              <w:rPr>
                <w:b/>
              </w:rPr>
              <w:t>Lot 1 Sub Lots</w:t>
            </w:r>
          </w:p>
          <w:p w:rsidR="00013712" w:rsidRDefault="00013712"/>
        </w:tc>
        <w:tc>
          <w:tcPr>
            <w:tcW w:w="3570" w:type="dxa"/>
            <w:vAlign w:val="center"/>
          </w:tcPr>
          <w:p w:rsidR="00013712" w:rsidRDefault="00D64BD5">
            <w:r>
              <w:t>Lot 1a - International Storage</w:t>
            </w:r>
          </w:p>
        </w:tc>
        <w:tc>
          <w:tcPr>
            <w:tcW w:w="4440" w:type="dxa"/>
            <w:vAlign w:val="center"/>
          </w:tcPr>
          <w:p w:rsidR="00013712" w:rsidRDefault="00D64BD5">
            <w:r>
              <w:t xml:space="preserve">Unlimited </w:t>
            </w:r>
          </w:p>
        </w:tc>
      </w:tr>
      <w:tr w:rsidR="00013712">
        <w:trPr>
          <w:trHeight w:val="567"/>
        </w:trPr>
        <w:tc>
          <w:tcPr>
            <w:tcW w:w="1320" w:type="dxa"/>
            <w:vMerge/>
            <w:vAlign w:val="center"/>
          </w:tcPr>
          <w:p w:rsidR="00013712" w:rsidRDefault="00013712">
            <w:pPr>
              <w:widowControl w:val="0"/>
              <w:spacing w:line="276" w:lineRule="auto"/>
              <w:ind w:left="0"/>
            </w:pPr>
          </w:p>
        </w:tc>
        <w:tc>
          <w:tcPr>
            <w:tcW w:w="3570" w:type="dxa"/>
            <w:vAlign w:val="center"/>
          </w:tcPr>
          <w:p w:rsidR="00013712" w:rsidRDefault="00D64BD5">
            <w:pPr>
              <w:spacing w:before="120" w:after="120"/>
              <w:rPr>
                <w:highlight w:val="white"/>
              </w:rPr>
            </w:pPr>
            <w:r>
              <w:t>Lot 1b - Air Freight and Air Charter Services</w:t>
            </w:r>
          </w:p>
        </w:tc>
        <w:tc>
          <w:tcPr>
            <w:tcW w:w="4440" w:type="dxa"/>
            <w:vAlign w:val="center"/>
          </w:tcPr>
          <w:p w:rsidR="00013712" w:rsidRDefault="00D64BD5">
            <w:pPr>
              <w:spacing w:before="120" w:after="120"/>
            </w:pPr>
            <w:r>
              <w:t>Unlimited</w:t>
            </w:r>
          </w:p>
        </w:tc>
      </w:tr>
      <w:tr w:rsidR="00013712">
        <w:trPr>
          <w:trHeight w:val="567"/>
        </w:trPr>
        <w:tc>
          <w:tcPr>
            <w:tcW w:w="1320" w:type="dxa"/>
            <w:vMerge/>
            <w:vAlign w:val="center"/>
          </w:tcPr>
          <w:p w:rsidR="00013712" w:rsidRDefault="00013712">
            <w:pPr>
              <w:widowControl w:val="0"/>
              <w:spacing w:line="276" w:lineRule="auto"/>
              <w:ind w:left="0"/>
            </w:pPr>
          </w:p>
        </w:tc>
        <w:tc>
          <w:tcPr>
            <w:tcW w:w="3570" w:type="dxa"/>
            <w:vAlign w:val="center"/>
          </w:tcPr>
          <w:p w:rsidR="00013712" w:rsidRDefault="00D64BD5">
            <w:pPr>
              <w:spacing w:before="120" w:after="120"/>
              <w:rPr>
                <w:highlight w:val="white"/>
              </w:rPr>
            </w:pPr>
            <w:r>
              <w:t>Lot 1c - Rail Freight Services</w:t>
            </w:r>
          </w:p>
        </w:tc>
        <w:tc>
          <w:tcPr>
            <w:tcW w:w="4440" w:type="dxa"/>
            <w:vAlign w:val="center"/>
          </w:tcPr>
          <w:p w:rsidR="00013712" w:rsidRDefault="00D64BD5">
            <w:pPr>
              <w:spacing w:before="120" w:after="120"/>
            </w:pPr>
            <w:r>
              <w:t>Unlimited</w:t>
            </w:r>
          </w:p>
        </w:tc>
      </w:tr>
      <w:tr w:rsidR="00013712">
        <w:tc>
          <w:tcPr>
            <w:tcW w:w="1320" w:type="dxa"/>
            <w:vMerge/>
            <w:vAlign w:val="center"/>
          </w:tcPr>
          <w:p w:rsidR="00013712" w:rsidRDefault="00013712">
            <w:pPr>
              <w:widowControl w:val="0"/>
              <w:spacing w:line="276" w:lineRule="auto"/>
              <w:ind w:left="0"/>
            </w:pPr>
          </w:p>
        </w:tc>
        <w:tc>
          <w:tcPr>
            <w:tcW w:w="3570" w:type="dxa"/>
            <w:vAlign w:val="center"/>
          </w:tcPr>
          <w:p w:rsidR="00013712" w:rsidRDefault="00D64BD5">
            <w:pPr>
              <w:spacing w:before="120" w:after="120"/>
              <w:rPr>
                <w:highlight w:val="white"/>
              </w:rPr>
            </w:pPr>
            <w:r>
              <w:rPr>
                <w:highlight w:val="white"/>
              </w:rPr>
              <w:t>Lot 1d - Road Freight Services</w:t>
            </w:r>
          </w:p>
        </w:tc>
        <w:tc>
          <w:tcPr>
            <w:tcW w:w="4440" w:type="dxa"/>
            <w:vAlign w:val="center"/>
          </w:tcPr>
          <w:p w:rsidR="00013712" w:rsidRDefault="00D64BD5">
            <w:pPr>
              <w:spacing w:before="120" w:after="120"/>
              <w:rPr>
                <w:highlight w:val="white"/>
              </w:rPr>
            </w:pPr>
            <w:r>
              <w:t>Unlimited</w:t>
            </w:r>
          </w:p>
        </w:tc>
      </w:tr>
      <w:tr w:rsidR="00013712">
        <w:trPr>
          <w:trHeight w:val="675"/>
        </w:trPr>
        <w:tc>
          <w:tcPr>
            <w:tcW w:w="1320" w:type="dxa"/>
            <w:vMerge/>
            <w:vAlign w:val="center"/>
          </w:tcPr>
          <w:p w:rsidR="00013712" w:rsidRDefault="00013712">
            <w:pPr>
              <w:widowControl w:val="0"/>
              <w:spacing w:line="276" w:lineRule="auto"/>
              <w:ind w:left="0"/>
              <w:rPr>
                <w:highlight w:val="white"/>
              </w:rPr>
            </w:pPr>
          </w:p>
        </w:tc>
        <w:tc>
          <w:tcPr>
            <w:tcW w:w="3570" w:type="dxa"/>
            <w:vAlign w:val="center"/>
          </w:tcPr>
          <w:p w:rsidR="00013712" w:rsidRDefault="00D64BD5">
            <w:pPr>
              <w:spacing w:before="120" w:after="120"/>
              <w:rPr>
                <w:highlight w:val="white"/>
              </w:rPr>
            </w:pPr>
            <w:r>
              <w:rPr>
                <w:highlight w:val="white"/>
              </w:rPr>
              <w:t xml:space="preserve">Lot 1e - Sea Freight </w:t>
            </w:r>
          </w:p>
        </w:tc>
        <w:tc>
          <w:tcPr>
            <w:tcW w:w="4440" w:type="dxa"/>
            <w:vAlign w:val="center"/>
          </w:tcPr>
          <w:p w:rsidR="00013712" w:rsidRDefault="00D64BD5">
            <w:pPr>
              <w:spacing w:before="120" w:after="120"/>
              <w:rPr>
                <w:highlight w:val="white"/>
              </w:rPr>
            </w:pPr>
            <w:r>
              <w:t xml:space="preserve">Unlimited </w:t>
            </w:r>
          </w:p>
        </w:tc>
      </w:tr>
      <w:tr w:rsidR="00013712">
        <w:trPr>
          <w:trHeight w:val="765"/>
        </w:trPr>
        <w:tc>
          <w:tcPr>
            <w:tcW w:w="1320" w:type="dxa"/>
          </w:tcPr>
          <w:p w:rsidR="00013712" w:rsidRDefault="00D64BD5">
            <w:pPr>
              <w:rPr>
                <w:b/>
              </w:rPr>
            </w:pPr>
            <w:r>
              <w:rPr>
                <w:b/>
              </w:rPr>
              <w:t>Lot 2</w:t>
            </w:r>
          </w:p>
        </w:tc>
        <w:tc>
          <w:tcPr>
            <w:tcW w:w="3570" w:type="dxa"/>
            <w:vAlign w:val="center"/>
          </w:tcPr>
          <w:p w:rsidR="00013712" w:rsidRDefault="00D64BD5">
            <w:pPr>
              <w:spacing w:before="240" w:after="200"/>
              <w:rPr>
                <w:b/>
                <w:highlight w:val="white"/>
              </w:rPr>
            </w:pPr>
            <w:r>
              <w:rPr>
                <w:b/>
                <w:highlight w:val="white"/>
              </w:rPr>
              <w:t>Quality Control</w:t>
            </w:r>
          </w:p>
        </w:tc>
        <w:tc>
          <w:tcPr>
            <w:tcW w:w="4440" w:type="dxa"/>
            <w:vAlign w:val="center"/>
          </w:tcPr>
          <w:p w:rsidR="00013712" w:rsidRDefault="00D64BD5">
            <w:pPr>
              <w:spacing w:before="240" w:after="200"/>
              <w:rPr>
                <w:b/>
                <w:highlight w:val="white"/>
              </w:rPr>
            </w:pPr>
            <w:r>
              <w:t>Unlimited</w:t>
            </w:r>
          </w:p>
        </w:tc>
      </w:tr>
      <w:tr w:rsidR="00013712">
        <w:trPr>
          <w:trHeight w:val="960"/>
        </w:trPr>
        <w:tc>
          <w:tcPr>
            <w:tcW w:w="1320" w:type="dxa"/>
          </w:tcPr>
          <w:p w:rsidR="00013712" w:rsidRDefault="00D64BD5">
            <w:pPr>
              <w:rPr>
                <w:b/>
              </w:rPr>
            </w:pPr>
            <w:r>
              <w:rPr>
                <w:b/>
              </w:rPr>
              <w:t>Lot 3</w:t>
            </w:r>
          </w:p>
        </w:tc>
        <w:tc>
          <w:tcPr>
            <w:tcW w:w="8010" w:type="dxa"/>
            <w:gridSpan w:val="2"/>
            <w:vAlign w:val="center"/>
          </w:tcPr>
          <w:p w:rsidR="00013712" w:rsidRDefault="00D64BD5">
            <w:pPr>
              <w:tabs>
                <w:tab w:val="left" w:pos="2325"/>
              </w:tabs>
              <w:spacing w:after="200"/>
              <w:rPr>
                <w:b/>
              </w:rPr>
            </w:pPr>
            <w:r>
              <w:rPr>
                <w:b/>
              </w:rPr>
              <w:t>Storage, Fulfilment, Transport and Distribution consists of 3 Sub Lots which are listed below</w:t>
            </w:r>
          </w:p>
        </w:tc>
      </w:tr>
      <w:tr w:rsidR="00013712">
        <w:trPr>
          <w:trHeight w:val="567"/>
        </w:trPr>
        <w:tc>
          <w:tcPr>
            <w:tcW w:w="1320" w:type="dxa"/>
            <w:vMerge w:val="restart"/>
          </w:tcPr>
          <w:p w:rsidR="00013712" w:rsidRDefault="00013712"/>
          <w:p w:rsidR="00013712" w:rsidRDefault="00D64BD5">
            <w:pPr>
              <w:rPr>
                <w:b/>
              </w:rPr>
            </w:pPr>
            <w:r>
              <w:rPr>
                <w:b/>
              </w:rPr>
              <w:t>Lot 3 Sub Lots</w:t>
            </w:r>
          </w:p>
        </w:tc>
        <w:tc>
          <w:tcPr>
            <w:tcW w:w="3570" w:type="dxa"/>
            <w:vAlign w:val="center"/>
          </w:tcPr>
          <w:p w:rsidR="00013712" w:rsidRDefault="00D64BD5">
            <w:pPr>
              <w:tabs>
                <w:tab w:val="left" w:pos="2325"/>
              </w:tabs>
              <w:spacing w:after="200"/>
              <w:rPr>
                <w:highlight w:val="white"/>
              </w:rPr>
            </w:pPr>
            <w:r>
              <w:t xml:space="preserve">Lot 3a - Storage </w:t>
            </w:r>
          </w:p>
        </w:tc>
        <w:tc>
          <w:tcPr>
            <w:tcW w:w="4440" w:type="dxa"/>
            <w:vAlign w:val="center"/>
          </w:tcPr>
          <w:p w:rsidR="00013712" w:rsidRDefault="00D64BD5">
            <w:pPr>
              <w:tabs>
                <w:tab w:val="left" w:pos="2325"/>
              </w:tabs>
              <w:spacing w:after="200"/>
            </w:pPr>
            <w:r>
              <w:t>Unlimited</w:t>
            </w:r>
          </w:p>
        </w:tc>
      </w:tr>
      <w:tr w:rsidR="00013712">
        <w:trPr>
          <w:trHeight w:val="567"/>
        </w:trPr>
        <w:tc>
          <w:tcPr>
            <w:tcW w:w="1320" w:type="dxa"/>
            <w:vMerge/>
          </w:tcPr>
          <w:p w:rsidR="00013712" w:rsidRDefault="00013712">
            <w:pPr>
              <w:widowControl w:val="0"/>
              <w:spacing w:line="276" w:lineRule="auto"/>
              <w:ind w:left="0"/>
            </w:pPr>
          </w:p>
        </w:tc>
        <w:tc>
          <w:tcPr>
            <w:tcW w:w="3570" w:type="dxa"/>
            <w:vAlign w:val="center"/>
          </w:tcPr>
          <w:p w:rsidR="00013712" w:rsidRDefault="00D64BD5">
            <w:pPr>
              <w:spacing w:before="120" w:after="120"/>
              <w:jc w:val="both"/>
              <w:rPr>
                <w:highlight w:val="white"/>
              </w:rPr>
            </w:pPr>
            <w:r>
              <w:t xml:space="preserve">Lot 3b - </w:t>
            </w:r>
            <w:r>
              <w:rPr>
                <w:highlight w:val="white"/>
              </w:rPr>
              <w:t>Kitting and Fulfilment Solutions and Services</w:t>
            </w:r>
          </w:p>
        </w:tc>
        <w:tc>
          <w:tcPr>
            <w:tcW w:w="4440" w:type="dxa"/>
            <w:vAlign w:val="center"/>
          </w:tcPr>
          <w:p w:rsidR="00013712" w:rsidRDefault="00D64BD5">
            <w:pPr>
              <w:spacing w:before="120" w:after="120"/>
              <w:jc w:val="both"/>
            </w:pPr>
            <w:r>
              <w:t>Unlimited</w:t>
            </w:r>
          </w:p>
        </w:tc>
      </w:tr>
      <w:tr w:rsidR="00013712">
        <w:trPr>
          <w:trHeight w:val="567"/>
        </w:trPr>
        <w:tc>
          <w:tcPr>
            <w:tcW w:w="1320" w:type="dxa"/>
            <w:vMerge/>
          </w:tcPr>
          <w:p w:rsidR="00013712" w:rsidRDefault="00013712">
            <w:pPr>
              <w:widowControl w:val="0"/>
              <w:spacing w:line="276" w:lineRule="auto"/>
              <w:ind w:left="0"/>
            </w:pPr>
          </w:p>
        </w:tc>
        <w:tc>
          <w:tcPr>
            <w:tcW w:w="3570" w:type="dxa"/>
            <w:vAlign w:val="center"/>
          </w:tcPr>
          <w:p w:rsidR="00013712" w:rsidRDefault="00D64BD5">
            <w:pPr>
              <w:tabs>
                <w:tab w:val="left" w:pos="2325"/>
              </w:tabs>
              <w:spacing w:after="200"/>
              <w:rPr>
                <w:highlight w:val="white"/>
              </w:rPr>
            </w:pPr>
            <w:r>
              <w:t xml:space="preserve">Lot 3c - </w:t>
            </w:r>
            <w:r>
              <w:rPr>
                <w:highlight w:val="white"/>
              </w:rPr>
              <w:t>Transport and Distribution</w:t>
            </w:r>
          </w:p>
        </w:tc>
        <w:tc>
          <w:tcPr>
            <w:tcW w:w="4440" w:type="dxa"/>
            <w:vAlign w:val="center"/>
          </w:tcPr>
          <w:p w:rsidR="00013712" w:rsidRDefault="00D64BD5">
            <w:pPr>
              <w:tabs>
                <w:tab w:val="left" w:pos="2325"/>
              </w:tabs>
              <w:spacing w:after="200"/>
            </w:pPr>
            <w:r>
              <w:t>Unlimited</w:t>
            </w:r>
          </w:p>
        </w:tc>
      </w:tr>
      <w:tr w:rsidR="00013712">
        <w:trPr>
          <w:trHeight w:val="975"/>
        </w:trPr>
        <w:tc>
          <w:tcPr>
            <w:tcW w:w="1320" w:type="dxa"/>
            <w:vAlign w:val="center"/>
          </w:tcPr>
          <w:p w:rsidR="00013712" w:rsidRDefault="00D64BD5">
            <w:pPr>
              <w:rPr>
                <w:b/>
              </w:rPr>
            </w:pPr>
            <w:r>
              <w:rPr>
                <w:b/>
              </w:rPr>
              <w:t>Lot 4</w:t>
            </w:r>
          </w:p>
        </w:tc>
        <w:tc>
          <w:tcPr>
            <w:tcW w:w="8010" w:type="dxa"/>
            <w:gridSpan w:val="2"/>
            <w:vAlign w:val="center"/>
          </w:tcPr>
          <w:p w:rsidR="00013712" w:rsidRDefault="00D64BD5">
            <w:pPr>
              <w:spacing w:before="240" w:after="200"/>
              <w:jc w:val="both"/>
              <w:rPr>
                <w:b/>
              </w:rPr>
            </w:pPr>
            <w:r>
              <w:rPr>
                <w:b/>
              </w:rPr>
              <w:t>Collection, Delivery and Reverse Logistics of 2 Sub Lots which are listed below</w:t>
            </w:r>
          </w:p>
        </w:tc>
      </w:tr>
      <w:tr w:rsidR="00013712">
        <w:trPr>
          <w:trHeight w:val="567"/>
        </w:trPr>
        <w:tc>
          <w:tcPr>
            <w:tcW w:w="1320" w:type="dxa"/>
            <w:vMerge w:val="restart"/>
            <w:vAlign w:val="center"/>
          </w:tcPr>
          <w:p w:rsidR="00013712" w:rsidRDefault="00D64BD5">
            <w:pPr>
              <w:rPr>
                <w:b/>
              </w:rPr>
            </w:pPr>
            <w:r>
              <w:rPr>
                <w:b/>
              </w:rPr>
              <w:t>Lot 4 Sub Lots</w:t>
            </w:r>
          </w:p>
        </w:tc>
        <w:tc>
          <w:tcPr>
            <w:tcW w:w="3570" w:type="dxa"/>
            <w:vAlign w:val="center"/>
          </w:tcPr>
          <w:p w:rsidR="00013712" w:rsidRDefault="00D64BD5">
            <w:pPr>
              <w:spacing w:before="120" w:after="120"/>
              <w:rPr>
                <w:rFonts w:ascii="Times New Roman" w:eastAsia="Times New Roman" w:hAnsi="Times New Roman" w:cs="Times New Roman"/>
              </w:rPr>
            </w:pPr>
            <w:r>
              <w:t>Lot 4a - Residential Collections and Drop off Points</w:t>
            </w:r>
          </w:p>
        </w:tc>
        <w:tc>
          <w:tcPr>
            <w:tcW w:w="4440" w:type="dxa"/>
            <w:vAlign w:val="center"/>
          </w:tcPr>
          <w:p w:rsidR="00013712" w:rsidRDefault="00D64BD5">
            <w:pPr>
              <w:spacing w:before="120" w:after="120"/>
            </w:pPr>
            <w:r>
              <w:t>Unlimited</w:t>
            </w:r>
          </w:p>
        </w:tc>
      </w:tr>
      <w:tr w:rsidR="00013712">
        <w:trPr>
          <w:trHeight w:val="567"/>
        </w:trPr>
        <w:tc>
          <w:tcPr>
            <w:tcW w:w="1320" w:type="dxa"/>
            <w:vMerge/>
            <w:vAlign w:val="center"/>
          </w:tcPr>
          <w:p w:rsidR="00013712" w:rsidRDefault="00013712">
            <w:pPr>
              <w:widowControl w:val="0"/>
              <w:spacing w:line="276" w:lineRule="auto"/>
              <w:ind w:left="0"/>
            </w:pPr>
          </w:p>
        </w:tc>
        <w:tc>
          <w:tcPr>
            <w:tcW w:w="3570" w:type="dxa"/>
            <w:vAlign w:val="center"/>
          </w:tcPr>
          <w:p w:rsidR="00013712" w:rsidRDefault="00D64BD5">
            <w:pPr>
              <w:spacing w:before="240" w:after="200"/>
              <w:jc w:val="both"/>
            </w:pPr>
            <w:r>
              <w:t>Lot 4b- Specialist Collection and Delivery Services</w:t>
            </w:r>
          </w:p>
        </w:tc>
        <w:tc>
          <w:tcPr>
            <w:tcW w:w="4440" w:type="dxa"/>
            <w:vAlign w:val="center"/>
          </w:tcPr>
          <w:p w:rsidR="00013712" w:rsidRDefault="00D64BD5">
            <w:pPr>
              <w:spacing w:before="240" w:after="200"/>
              <w:jc w:val="both"/>
            </w:pPr>
            <w:r>
              <w:t>Unlimited</w:t>
            </w:r>
          </w:p>
        </w:tc>
      </w:tr>
      <w:tr w:rsidR="00013712">
        <w:trPr>
          <w:trHeight w:val="567"/>
        </w:trPr>
        <w:tc>
          <w:tcPr>
            <w:tcW w:w="1320" w:type="dxa"/>
            <w:vAlign w:val="center"/>
          </w:tcPr>
          <w:p w:rsidR="00013712" w:rsidRDefault="00D64BD5">
            <w:pPr>
              <w:rPr>
                <w:b/>
              </w:rPr>
            </w:pPr>
            <w:r>
              <w:rPr>
                <w:b/>
              </w:rPr>
              <w:t>Lot 5</w:t>
            </w:r>
          </w:p>
        </w:tc>
        <w:tc>
          <w:tcPr>
            <w:tcW w:w="3570" w:type="dxa"/>
            <w:vAlign w:val="center"/>
          </w:tcPr>
          <w:p w:rsidR="00013712" w:rsidRDefault="00D64BD5">
            <w:pPr>
              <w:spacing w:before="240" w:after="200"/>
              <w:jc w:val="both"/>
              <w:rPr>
                <w:b/>
                <w:highlight w:val="white"/>
              </w:rPr>
            </w:pPr>
            <w:r>
              <w:rPr>
                <w:b/>
              </w:rPr>
              <w:t>Disposal and Recycling Services</w:t>
            </w:r>
          </w:p>
        </w:tc>
        <w:tc>
          <w:tcPr>
            <w:tcW w:w="4440" w:type="dxa"/>
            <w:vAlign w:val="center"/>
          </w:tcPr>
          <w:p w:rsidR="00013712" w:rsidRDefault="00D64BD5">
            <w:pPr>
              <w:spacing w:before="240" w:after="200"/>
              <w:jc w:val="both"/>
              <w:rPr>
                <w:b/>
              </w:rPr>
            </w:pPr>
            <w:r>
              <w:t>Unlimited</w:t>
            </w:r>
          </w:p>
        </w:tc>
      </w:tr>
      <w:tr w:rsidR="00013712">
        <w:trPr>
          <w:trHeight w:val="567"/>
        </w:trPr>
        <w:tc>
          <w:tcPr>
            <w:tcW w:w="1320" w:type="dxa"/>
            <w:vAlign w:val="center"/>
          </w:tcPr>
          <w:p w:rsidR="00013712" w:rsidRDefault="00D64BD5">
            <w:pPr>
              <w:rPr>
                <w:b/>
              </w:rPr>
            </w:pPr>
            <w:r>
              <w:rPr>
                <w:b/>
              </w:rPr>
              <w:t>Lot 6</w:t>
            </w:r>
          </w:p>
        </w:tc>
        <w:tc>
          <w:tcPr>
            <w:tcW w:w="3570" w:type="dxa"/>
            <w:vAlign w:val="center"/>
          </w:tcPr>
          <w:p w:rsidR="00013712" w:rsidRDefault="00D64BD5">
            <w:pPr>
              <w:spacing w:before="240" w:after="200"/>
              <w:jc w:val="both"/>
              <w:rPr>
                <w:b/>
                <w:highlight w:val="white"/>
              </w:rPr>
            </w:pPr>
            <w:r>
              <w:rPr>
                <w:b/>
              </w:rPr>
              <w:t>Print Services</w:t>
            </w:r>
          </w:p>
        </w:tc>
        <w:tc>
          <w:tcPr>
            <w:tcW w:w="4440" w:type="dxa"/>
            <w:vAlign w:val="center"/>
          </w:tcPr>
          <w:p w:rsidR="00013712" w:rsidRDefault="00D64BD5">
            <w:pPr>
              <w:spacing w:before="240" w:after="200"/>
              <w:jc w:val="both"/>
              <w:rPr>
                <w:b/>
              </w:rPr>
            </w:pPr>
            <w:r>
              <w:t>Unlimited</w:t>
            </w:r>
          </w:p>
        </w:tc>
      </w:tr>
      <w:tr w:rsidR="00013712">
        <w:trPr>
          <w:trHeight w:val="795"/>
        </w:trPr>
        <w:tc>
          <w:tcPr>
            <w:tcW w:w="1320" w:type="dxa"/>
            <w:vAlign w:val="center"/>
          </w:tcPr>
          <w:p w:rsidR="00013712" w:rsidRDefault="00D64BD5">
            <w:pPr>
              <w:rPr>
                <w:b/>
              </w:rPr>
            </w:pPr>
            <w:r>
              <w:rPr>
                <w:b/>
              </w:rPr>
              <w:t>Lot 7</w:t>
            </w:r>
          </w:p>
        </w:tc>
        <w:tc>
          <w:tcPr>
            <w:tcW w:w="8010" w:type="dxa"/>
            <w:gridSpan w:val="2"/>
            <w:vAlign w:val="center"/>
          </w:tcPr>
          <w:p w:rsidR="00013712" w:rsidRDefault="00D64BD5">
            <w:pPr>
              <w:spacing w:before="240" w:after="200"/>
              <w:jc w:val="both"/>
              <w:rPr>
                <w:b/>
              </w:rPr>
            </w:pPr>
            <w:r>
              <w:rPr>
                <w:b/>
              </w:rPr>
              <w:t>Packaging Solutions consists of 4 Sub Lots which are listed below</w:t>
            </w:r>
          </w:p>
          <w:p w:rsidR="00013712" w:rsidRDefault="00013712">
            <w:pPr>
              <w:spacing w:before="240" w:after="200"/>
              <w:jc w:val="both"/>
              <w:rPr>
                <w:b/>
              </w:rPr>
            </w:pPr>
          </w:p>
        </w:tc>
      </w:tr>
      <w:tr w:rsidR="00013712">
        <w:trPr>
          <w:trHeight w:val="567"/>
        </w:trPr>
        <w:tc>
          <w:tcPr>
            <w:tcW w:w="1320" w:type="dxa"/>
            <w:vMerge w:val="restart"/>
            <w:vAlign w:val="center"/>
          </w:tcPr>
          <w:p w:rsidR="00013712" w:rsidRDefault="00D64BD5">
            <w:pPr>
              <w:rPr>
                <w:b/>
              </w:rPr>
            </w:pPr>
            <w:r>
              <w:rPr>
                <w:b/>
              </w:rPr>
              <w:lastRenderedPageBreak/>
              <w:t>Lot 7 Sub Lots</w:t>
            </w:r>
          </w:p>
        </w:tc>
        <w:tc>
          <w:tcPr>
            <w:tcW w:w="3570" w:type="dxa"/>
            <w:vAlign w:val="center"/>
          </w:tcPr>
          <w:p w:rsidR="00013712" w:rsidRDefault="00D64BD5">
            <w:pPr>
              <w:spacing w:before="240" w:after="200"/>
              <w:jc w:val="both"/>
              <w:rPr>
                <w:highlight w:val="white"/>
              </w:rPr>
            </w:pPr>
            <w:r>
              <w:rPr>
                <w:highlight w:val="white"/>
              </w:rPr>
              <w:t xml:space="preserve">Lot 7a - </w:t>
            </w:r>
            <w:r>
              <w:t>Cardboard Packaging</w:t>
            </w:r>
          </w:p>
        </w:tc>
        <w:tc>
          <w:tcPr>
            <w:tcW w:w="4440" w:type="dxa"/>
            <w:vAlign w:val="center"/>
          </w:tcPr>
          <w:p w:rsidR="00013712" w:rsidRDefault="00D64BD5">
            <w:pPr>
              <w:spacing w:before="240" w:after="200"/>
              <w:jc w:val="both"/>
              <w:rPr>
                <w:highlight w:val="white"/>
              </w:rPr>
            </w:pPr>
            <w:r>
              <w:t>Unlimited</w:t>
            </w:r>
          </w:p>
        </w:tc>
      </w:tr>
      <w:tr w:rsidR="00013712">
        <w:trPr>
          <w:trHeight w:val="567"/>
        </w:trPr>
        <w:tc>
          <w:tcPr>
            <w:tcW w:w="1320" w:type="dxa"/>
            <w:vMerge/>
            <w:vAlign w:val="center"/>
          </w:tcPr>
          <w:p w:rsidR="00013712" w:rsidRDefault="00013712">
            <w:pPr>
              <w:widowControl w:val="0"/>
              <w:spacing w:line="276" w:lineRule="auto"/>
              <w:ind w:left="0"/>
              <w:rPr>
                <w:highlight w:val="white"/>
              </w:rPr>
            </w:pPr>
          </w:p>
        </w:tc>
        <w:tc>
          <w:tcPr>
            <w:tcW w:w="3570" w:type="dxa"/>
            <w:vAlign w:val="center"/>
          </w:tcPr>
          <w:p w:rsidR="00013712" w:rsidRDefault="00D64BD5">
            <w:pPr>
              <w:spacing w:before="240" w:after="200"/>
              <w:jc w:val="both"/>
              <w:rPr>
                <w:highlight w:val="white"/>
              </w:rPr>
            </w:pPr>
            <w:r>
              <w:rPr>
                <w:highlight w:val="white"/>
              </w:rPr>
              <w:t xml:space="preserve">Lot 7b </w:t>
            </w:r>
            <w:r>
              <w:t>- Corrugated Packaging</w:t>
            </w:r>
          </w:p>
        </w:tc>
        <w:tc>
          <w:tcPr>
            <w:tcW w:w="4440" w:type="dxa"/>
            <w:vAlign w:val="center"/>
          </w:tcPr>
          <w:p w:rsidR="00013712" w:rsidRDefault="00D64BD5">
            <w:pPr>
              <w:spacing w:before="240" w:after="200"/>
              <w:jc w:val="both"/>
              <w:rPr>
                <w:highlight w:val="white"/>
              </w:rPr>
            </w:pPr>
            <w:r>
              <w:t>Unlimited</w:t>
            </w:r>
          </w:p>
        </w:tc>
      </w:tr>
      <w:tr w:rsidR="00013712">
        <w:trPr>
          <w:trHeight w:val="567"/>
        </w:trPr>
        <w:tc>
          <w:tcPr>
            <w:tcW w:w="1320" w:type="dxa"/>
            <w:vMerge/>
            <w:vAlign w:val="center"/>
          </w:tcPr>
          <w:p w:rsidR="00013712" w:rsidRDefault="00013712">
            <w:pPr>
              <w:widowControl w:val="0"/>
              <w:spacing w:line="276" w:lineRule="auto"/>
              <w:ind w:left="0"/>
              <w:rPr>
                <w:highlight w:val="white"/>
              </w:rPr>
            </w:pPr>
          </w:p>
        </w:tc>
        <w:tc>
          <w:tcPr>
            <w:tcW w:w="3570" w:type="dxa"/>
            <w:vAlign w:val="center"/>
          </w:tcPr>
          <w:p w:rsidR="00013712" w:rsidRDefault="00D64BD5">
            <w:pPr>
              <w:spacing w:before="240" w:after="200"/>
              <w:jc w:val="both"/>
              <w:rPr>
                <w:highlight w:val="white"/>
              </w:rPr>
            </w:pPr>
            <w:r>
              <w:rPr>
                <w:highlight w:val="white"/>
              </w:rPr>
              <w:t xml:space="preserve">Lot 7c - </w:t>
            </w:r>
            <w:r>
              <w:t>Plastic and Security Packaging</w:t>
            </w:r>
          </w:p>
        </w:tc>
        <w:tc>
          <w:tcPr>
            <w:tcW w:w="4440" w:type="dxa"/>
            <w:vAlign w:val="center"/>
          </w:tcPr>
          <w:p w:rsidR="00013712" w:rsidRDefault="00D64BD5">
            <w:pPr>
              <w:spacing w:before="240" w:after="200"/>
              <w:jc w:val="both"/>
              <w:rPr>
                <w:highlight w:val="white"/>
              </w:rPr>
            </w:pPr>
            <w:r>
              <w:t>Unlimited</w:t>
            </w:r>
          </w:p>
        </w:tc>
      </w:tr>
      <w:tr w:rsidR="00013712">
        <w:trPr>
          <w:trHeight w:val="567"/>
        </w:trPr>
        <w:tc>
          <w:tcPr>
            <w:tcW w:w="1320" w:type="dxa"/>
            <w:vMerge/>
            <w:vAlign w:val="center"/>
          </w:tcPr>
          <w:p w:rsidR="00013712" w:rsidRDefault="00013712">
            <w:pPr>
              <w:widowControl w:val="0"/>
              <w:spacing w:line="276" w:lineRule="auto"/>
              <w:ind w:left="0"/>
              <w:rPr>
                <w:highlight w:val="white"/>
              </w:rPr>
            </w:pPr>
          </w:p>
        </w:tc>
        <w:tc>
          <w:tcPr>
            <w:tcW w:w="3570" w:type="dxa"/>
            <w:vAlign w:val="center"/>
          </w:tcPr>
          <w:p w:rsidR="00013712" w:rsidRDefault="00D64BD5">
            <w:pPr>
              <w:spacing w:before="240" w:after="200"/>
              <w:jc w:val="both"/>
              <w:rPr>
                <w:highlight w:val="white"/>
              </w:rPr>
            </w:pPr>
            <w:r>
              <w:rPr>
                <w:highlight w:val="white"/>
              </w:rPr>
              <w:t xml:space="preserve">Lot 7d - </w:t>
            </w:r>
            <w:r>
              <w:t>Medical Packaging</w:t>
            </w:r>
          </w:p>
        </w:tc>
        <w:tc>
          <w:tcPr>
            <w:tcW w:w="4440" w:type="dxa"/>
            <w:vAlign w:val="center"/>
          </w:tcPr>
          <w:p w:rsidR="00013712" w:rsidRDefault="00D64BD5">
            <w:pPr>
              <w:spacing w:before="240" w:after="200"/>
              <w:jc w:val="both"/>
              <w:rPr>
                <w:highlight w:val="white"/>
              </w:rPr>
            </w:pPr>
            <w:r>
              <w:t>Unlimited</w:t>
            </w:r>
          </w:p>
        </w:tc>
      </w:tr>
    </w:tbl>
    <w:p w:rsidR="00013712" w:rsidRDefault="00013712">
      <w:pPr>
        <w:tabs>
          <w:tab w:val="left" w:pos="1985"/>
        </w:tabs>
        <w:spacing w:before="120" w:after="120" w:line="240" w:lineRule="auto"/>
        <w:ind w:left="737"/>
        <w:jc w:val="both"/>
      </w:pP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6" w:name="_heading=h.1t3h5sf" w:colFirst="0" w:colLast="0"/>
      <w:bookmarkEnd w:id="6"/>
      <w:r>
        <w:rPr>
          <w:rFonts w:ascii="Arial" w:eastAsia="Arial" w:hAnsi="Arial" w:cs="Arial"/>
          <w:b/>
          <w:color w:val="000000"/>
          <w:sz w:val="32"/>
          <w:szCs w:val="32"/>
        </w:rPr>
        <w:t>Who can bid</w:t>
      </w:r>
    </w:p>
    <w:p w:rsidR="00013712" w:rsidRDefault="00D64BD5">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We are running this competition using the open procedure. This means that anyone can submit a bid in response to the published contract notice.</w:t>
      </w:r>
    </w:p>
    <w:p w:rsidR="00013712" w:rsidRDefault="00D64BD5">
      <w:pPr>
        <w:pBdr>
          <w:top w:val="nil"/>
          <w:left w:val="nil"/>
          <w:bottom w:val="nil"/>
          <w:right w:val="nil"/>
          <w:between w:val="nil"/>
        </w:pBdr>
        <w:tabs>
          <w:tab w:val="left" w:pos="1134"/>
        </w:tabs>
        <w:spacing w:before="120" w:after="120" w:line="240" w:lineRule="auto"/>
        <w:ind w:hanging="77"/>
        <w:jc w:val="both"/>
        <w:rPr>
          <w:rFonts w:ascii="Arial" w:eastAsia="Arial" w:hAnsi="Arial" w:cs="Arial"/>
          <w:sz w:val="24"/>
          <w:szCs w:val="24"/>
        </w:rPr>
      </w:pPr>
      <w:r>
        <w:rPr>
          <w:rFonts w:ascii="Arial" w:eastAsia="Arial" w:hAnsi="Arial" w:cs="Arial"/>
          <w:color w:val="000000"/>
          <w:sz w:val="24"/>
          <w:szCs w:val="24"/>
        </w:rPr>
        <w:t xml:space="preserve">The contract notice can be found on Find a Tender (FTS) and our website </w:t>
      </w:r>
      <w:hyperlink r:id="rId14">
        <w:r>
          <w:rPr>
            <w:rFonts w:ascii="Arial" w:eastAsia="Arial" w:hAnsi="Arial" w:cs="Arial"/>
            <w:color w:val="1155CC"/>
            <w:sz w:val="24"/>
            <w:szCs w:val="24"/>
            <w:u w:val="single"/>
          </w:rPr>
          <w:t>https://www.crowncommercial.gov.uk/agreements/RM6282</w:t>
        </w:r>
      </w:hyperlink>
      <w:r>
        <w:rPr>
          <w:rFonts w:ascii="Arial" w:eastAsia="Arial" w:hAnsi="Arial" w:cs="Arial"/>
          <w:sz w:val="24"/>
          <w:szCs w:val="24"/>
        </w:rPr>
        <w:t>.</w:t>
      </w:r>
    </w:p>
    <w:p w:rsidR="00013712" w:rsidRDefault="00D64BD5">
      <w:pPr>
        <w:pBdr>
          <w:top w:val="nil"/>
          <w:left w:val="nil"/>
          <w:bottom w:val="nil"/>
          <w:right w:val="nil"/>
          <w:between w:val="nil"/>
        </w:pBdr>
        <w:tabs>
          <w:tab w:val="left" w:pos="1134"/>
        </w:tabs>
        <w:spacing w:before="120" w:after="120" w:line="240" w:lineRule="auto"/>
        <w:ind w:hanging="77"/>
        <w:jc w:val="both"/>
        <w:rPr>
          <w:rFonts w:ascii="Arial" w:eastAsia="Arial" w:hAnsi="Arial" w:cs="Arial"/>
          <w:color w:val="000000"/>
          <w:sz w:val="24"/>
          <w:szCs w:val="24"/>
        </w:rPr>
      </w:pPr>
      <w:r>
        <w:rPr>
          <w:rFonts w:ascii="Arial" w:eastAsia="Arial" w:hAnsi="Arial" w:cs="Arial"/>
          <w:color w:val="000000"/>
          <w:sz w:val="24"/>
          <w:szCs w:val="24"/>
        </w:rPr>
        <w:t>You can submit a bid as a single legal entity. Alternatively, you can take one or both of the following options:</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013712" w:rsidRDefault="00D64BD5">
      <w:pPr>
        <w:numPr>
          <w:ilvl w:val="0"/>
          <w:numId w:val="9"/>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013712" w:rsidRDefault="00D64BD5">
      <w:pPr>
        <w:pBdr>
          <w:top w:val="nil"/>
          <w:left w:val="nil"/>
          <w:bottom w:val="nil"/>
          <w:right w:val="nil"/>
          <w:between w:val="nil"/>
        </w:pBdr>
        <w:tabs>
          <w:tab w:val="left" w:pos="1134"/>
        </w:tabs>
        <w:spacing w:before="120" w:after="120" w:line="240" w:lineRule="auto"/>
        <w:ind w:hanging="142"/>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7" w:name="_heading=h.4d34og8" w:colFirst="0" w:colLast="0"/>
      <w:bookmarkEnd w:id="7"/>
      <w:r>
        <w:rPr>
          <w:rFonts w:ascii="Arial" w:eastAsia="Arial" w:hAnsi="Arial" w:cs="Arial"/>
          <w:b/>
          <w:color w:val="000000"/>
          <w:sz w:val="32"/>
          <w:szCs w:val="32"/>
        </w:rPr>
        <w:t>Timelines for the competition</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013712">
        <w:tc>
          <w:tcPr>
            <w:tcW w:w="5665" w:type="dxa"/>
          </w:tcPr>
          <w:p w:rsidR="00013712" w:rsidRDefault="00D64BD5">
            <w:pPr>
              <w:spacing w:before="120" w:after="120"/>
            </w:pPr>
            <w:r>
              <w:t>Start date (this is the date we submitted the contract notice to be published)</w:t>
            </w:r>
          </w:p>
        </w:tc>
        <w:tc>
          <w:tcPr>
            <w:tcW w:w="3351" w:type="dxa"/>
            <w:vAlign w:val="center"/>
          </w:tcPr>
          <w:p w:rsidR="00013712" w:rsidRDefault="00D64BD5">
            <w:pPr>
              <w:spacing w:before="120" w:after="120"/>
            </w:pPr>
            <w:r>
              <w:t>03/11/2021</w:t>
            </w:r>
          </w:p>
        </w:tc>
      </w:tr>
      <w:tr w:rsidR="00013712">
        <w:tc>
          <w:tcPr>
            <w:tcW w:w="5665" w:type="dxa"/>
          </w:tcPr>
          <w:p w:rsidR="00013712" w:rsidRDefault="00D64BD5">
            <w:pPr>
              <w:spacing w:before="120" w:after="120"/>
            </w:pPr>
            <w:r>
              <w:lastRenderedPageBreak/>
              <w:t xml:space="preserve">Publication date (this is the date the ITT pack will be published)   </w:t>
            </w:r>
          </w:p>
        </w:tc>
        <w:tc>
          <w:tcPr>
            <w:tcW w:w="3351" w:type="dxa"/>
            <w:vAlign w:val="center"/>
          </w:tcPr>
          <w:p w:rsidR="00013712" w:rsidRDefault="00D64BD5">
            <w:pPr>
              <w:spacing w:before="120" w:after="120"/>
            </w:pPr>
            <w:r>
              <w:t>04/11/2021</w:t>
            </w:r>
          </w:p>
        </w:tc>
      </w:tr>
      <w:tr w:rsidR="00013712">
        <w:tc>
          <w:tcPr>
            <w:tcW w:w="5665" w:type="dxa"/>
          </w:tcPr>
          <w:p w:rsidR="00013712" w:rsidRDefault="00D64BD5">
            <w:pPr>
              <w:spacing w:before="120" w:after="120"/>
            </w:pPr>
            <w:r>
              <w:t>Clarification questions deadline</w:t>
            </w:r>
          </w:p>
        </w:tc>
        <w:tc>
          <w:tcPr>
            <w:tcW w:w="3351" w:type="dxa"/>
            <w:vAlign w:val="center"/>
          </w:tcPr>
          <w:p w:rsidR="00013712" w:rsidRDefault="00C1238D">
            <w:r>
              <w:t>23</w:t>
            </w:r>
            <w:r w:rsidR="00D64BD5">
              <w:t xml:space="preserve">/11/2021 17:00pm </w:t>
            </w:r>
          </w:p>
        </w:tc>
      </w:tr>
      <w:tr w:rsidR="00013712">
        <w:tc>
          <w:tcPr>
            <w:tcW w:w="5665" w:type="dxa"/>
          </w:tcPr>
          <w:p w:rsidR="00013712" w:rsidRDefault="00D64BD5">
            <w:pPr>
              <w:spacing w:before="120" w:after="120"/>
            </w:pPr>
            <w:r>
              <w:t>Deadline for our responses to clarification questions</w:t>
            </w:r>
          </w:p>
        </w:tc>
        <w:tc>
          <w:tcPr>
            <w:tcW w:w="3351" w:type="dxa"/>
            <w:vAlign w:val="center"/>
          </w:tcPr>
          <w:p w:rsidR="00013712" w:rsidRDefault="00C1238D">
            <w:r>
              <w:t>25</w:t>
            </w:r>
            <w:r w:rsidR="00D64BD5">
              <w:t xml:space="preserve">/11/2021 17:00pm </w:t>
            </w:r>
          </w:p>
        </w:tc>
      </w:tr>
      <w:tr w:rsidR="00013712">
        <w:tc>
          <w:tcPr>
            <w:tcW w:w="5665" w:type="dxa"/>
          </w:tcPr>
          <w:p w:rsidR="00013712" w:rsidRDefault="00D64BD5">
            <w:pPr>
              <w:spacing w:before="120" w:after="120"/>
            </w:pPr>
            <w:bookmarkStart w:id="8" w:name="_GoBack"/>
            <w:bookmarkEnd w:id="8"/>
            <w:r>
              <w:t>Bid submission deadline</w:t>
            </w:r>
          </w:p>
        </w:tc>
        <w:tc>
          <w:tcPr>
            <w:tcW w:w="3351" w:type="dxa"/>
            <w:vAlign w:val="center"/>
          </w:tcPr>
          <w:p w:rsidR="00013712" w:rsidRDefault="00C1238D">
            <w:pPr>
              <w:ind w:left="0"/>
            </w:pPr>
            <w:r>
              <w:t>02</w:t>
            </w:r>
            <w:r w:rsidR="0066070C">
              <w:t>/12</w:t>
            </w:r>
            <w:r>
              <w:t>/2021 15</w:t>
            </w:r>
            <w:r w:rsidR="00D64BD5">
              <w:t xml:space="preserve">:00pm </w:t>
            </w:r>
          </w:p>
        </w:tc>
      </w:tr>
      <w:tr w:rsidR="00013712">
        <w:tc>
          <w:tcPr>
            <w:tcW w:w="5665" w:type="dxa"/>
            <w:vAlign w:val="center"/>
          </w:tcPr>
          <w:p w:rsidR="00013712" w:rsidRDefault="00D64BD5">
            <w:pPr>
              <w:spacing w:before="120" w:after="120"/>
            </w:pPr>
            <w:r>
              <w:t xml:space="preserve">Compliance </w:t>
            </w:r>
          </w:p>
        </w:tc>
        <w:tc>
          <w:tcPr>
            <w:tcW w:w="3351" w:type="dxa"/>
          </w:tcPr>
          <w:p w:rsidR="00013712" w:rsidRDefault="00D64BD5">
            <w:r>
              <w:t>From the bid submission deadline through to Award of Framework Contracts</w:t>
            </w:r>
          </w:p>
        </w:tc>
      </w:tr>
      <w:tr w:rsidR="00013712">
        <w:tc>
          <w:tcPr>
            <w:tcW w:w="5665" w:type="dxa"/>
          </w:tcPr>
          <w:p w:rsidR="00013712" w:rsidRDefault="00D64BD5">
            <w:pPr>
              <w:spacing w:before="120" w:after="120"/>
            </w:pPr>
            <w:r>
              <w:t>Issue of intention to award notices to successful and unsuccessful bidders</w:t>
            </w:r>
          </w:p>
        </w:tc>
        <w:tc>
          <w:tcPr>
            <w:tcW w:w="3351" w:type="dxa"/>
            <w:vAlign w:val="center"/>
          </w:tcPr>
          <w:p w:rsidR="00013712" w:rsidRDefault="0066070C">
            <w:r>
              <w:t>28</w:t>
            </w:r>
            <w:r w:rsidR="00D64BD5">
              <w:t>/01/2022</w:t>
            </w:r>
          </w:p>
        </w:tc>
      </w:tr>
      <w:tr w:rsidR="00013712">
        <w:trPr>
          <w:trHeight w:val="737"/>
        </w:trPr>
        <w:tc>
          <w:tcPr>
            <w:tcW w:w="5665" w:type="dxa"/>
          </w:tcPr>
          <w:p w:rsidR="00013712" w:rsidRDefault="00D64BD5">
            <w:pPr>
              <w:spacing w:before="120" w:after="120"/>
            </w:pPr>
            <w:r>
              <w:t>End of mandatory standstill period</w:t>
            </w:r>
          </w:p>
        </w:tc>
        <w:tc>
          <w:tcPr>
            <w:tcW w:w="3351" w:type="dxa"/>
            <w:vAlign w:val="center"/>
          </w:tcPr>
          <w:p w:rsidR="00013712" w:rsidRDefault="00D64BD5" w:rsidP="0066070C">
            <w:r>
              <w:t xml:space="preserve">midnight at the end of  </w:t>
            </w:r>
            <w:r w:rsidR="0066070C">
              <w:t>07/02/2022</w:t>
            </w:r>
          </w:p>
        </w:tc>
      </w:tr>
      <w:tr w:rsidR="00013712">
        <w:tc>
          <w:tcPr>
            <w:tcW w:w="5665" w:type="dxa"/>
          </w:tcPr>
          <w:p w:rsidR="00013712" w:rsidRDefault="00D64BD5">
            <w:pPr>
              <w:spacing w:before="120" w:after="120"/>
            </w:pPr>
            <w:r>
              <w:t xml:space="preserve">Award of Framework Contracts </w:t>
            </w:r>
          </w:p>
        </w:tc>
        <w:tc>
          <w:tcPr>
            <w:tcW w:w="3351" w:type="dxa"/>
            <w:vAlign w:val="center"/>
          </w:tcPr>
          <w:p w:rsidR="00013712" w:rsidRDefault="0066070C">
            <w:r>
              <w:t>08/02</w:t>
            </w:r>
            <w:r w:rsidR="00D64BD5">
              <w:t>/2022</w:t>
            </w:r>
          </w:p>
        </w:tc>
      </w:tr>
      <w:tr w:rsidR="00013712">
        <w:tc>
          <w:tcPr>
            <w:tcW w:w="5665" w:type="dxa"/>
          </w:tcPr>
          <w:p w:rsidR="00013712" w:rsidRDefault="00D64BD5">
            <w:pPr>
              <w:spacing w:before="120" w:after="120"/>
            </w:pPr>
            <w:r>
              <w:t>Framework start date</w:t>
            </w:r>
          </w:p>
        </w:tc>
        <w:tc>
          <w:tcPr>
            <w:tcW w:w="3351" w:type="dxa"/>
            <w:vAlign w:val="center"/>
          </w:tcPr>
          <w:p w:rsidR="00013712" w:rsidRDefault="0066070C">
            <w:r>
              <w:t>09/02</w:t>
            </w:r>
            <w:r w:rsidR="00D64BD5">
              <w:t>/2022</w:t>
            </w:r>
          </w:p>
        </w:tc>
      </w:tr>
    </w:tbl>
    <w:p w:rsidR="00013712" w:rsidRDefault="00013712">
      <w:pPr>
        <w:rPr>
          <w:rFonts w:ascii="Arial" w:eastAsia="Arial" w:hAnsi="Arial" w:cs="Arial"/>
          <w:b/>
          <w:sz w:val="32"/>
          <w:szCs w:val="32"/>
        </w:rPr>
      </w:pPr>
      <w:bookmarkStart w:id="9" w:name="_heading=h.2s8eyo1" w:colFirst="0" w:colLast="0"/>
      <w:bookmarkEnd w:id="9"/>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0" w:name="_heading=h.17dp8vu" w:colFirst="0" w:colLast="0"/>
      <w:bookmarkEnd w:id="10"/>
      <w:r>
        <w:rPr>
          <w:rFonts w:ascii="Arial" w:eastAsia="Arial" w:hAnsi="Arial" w:cs="Arial"/>
          <w:b/>
          <w:color w:val="000000"/>
          <w:sz w:val="32"/>
          <w:szCs w:val="32"/>
        </w:rPr>
        <w:t>When and how to ask questions</w:t>
      </w:r>
    </w:p>
    <w:p w:rsidR="00013712" w:rsidRDefault="00D64BD5">
      <w:pPr>
        <w:pBdr>
          <w:top w:val="nil"/>
          <w:left w:val="nil"/>
          <w:bottom w:val="nil"/>
          <w:right w:val="nil"/>
          <w:between w:val="nil"/>
        </w:pBdr>
        <w:tabs>
          <w:tab w:val="left" w:pos="1134"/>
        </w:tabs>
        <w:spacing w:before="120" w:after="120" w:line="240" w:lineRule="auto"/>
        <w:ind w:left="1920" w:hanging="1920"/>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1" w:name="_heading=h.3rdcrjn" w:colFirst="0" w:colLast="0"/>
      <w:bookmarkEnd w:id="11"/>
      <w:r>
        <w:rPr>
          <w:rFonts w:ascii="Arial" w:eastAsia="Arial" w:hAnsi="Arial" w:cs="Arial"/>
          <w:b/>
          <w:color w:val="000000"/>
          <w:sz w:val="32"/>
          <w:szCs w:val="32"/>
        </w:rPr>
        <w:lastRenderedPageBreak/>
        <w:t>Management information and management charge</w:t>
      </w:r>
    </w:p>
    <w:p w:rsidR="00013712" w:rsidRDefault="00D64BD5">
      <w:pPr>
        <w:spacing w:after="200" w:line="276" w:lineRule="auto"/>
        <w:rPr>
          <w:rFonts w:ascii="Arial" w:eastAsia="Arial" w:hAnsi="Arial" w:cs="Arial"/>
          <w:sz w:val="24"/>
          <w:szCs w:val="24"/>
        </w:rPr>
      </w:pPr>
      <w:r>
        <w:rPr>
          <w:rFonts w:ascii="Arial" w:eastAsia="Arial" w:hAnsi="Arial" w:cs="Arial"/>
          <w:sz w:val="24"/>
          <w:szCs w:val="24"/>
        </w:rPr>
        <w:t xml:space="preserve">7.1 If you are awarded a Framework Contract you will need to send management information to us every month. We will use this information to calculate the management charges you must pay us for sales made through the Framework. See Framework Schedule 5 (Management Charges and Information) </w:t>
      </w:r>
      <w:hyperlink r:id="rId15">
        <w:r>
          <w:rPr>
            <w:rFonts w:ascii="Arial" w:eastAsia="Arial" w:hAnsi="Arial" w:cs="Arial"/>
            <w:color w:val="1155CC"/>
            <w:sz w:val="24"/>
            <w:szCs w:val="24"/>
            <w:u w:val="single"/>
          </w:rPr>
          <w:t>https://www.crowncommercial.gov.uk/agreements/RM6282</w:t>
        </w:r>
      </w:hyperlink>
      <w:r>
        <w:rPr>
          <w:rFonts w:ascii="Arial" w:eastAsia="Arial" w:hAnsi="Arial" w:cs="Arial"/>
          <w:sz w:val="24"/>
          <w:szCs w:val="24"/>
        </w:rPr>
        <w:t xml:space="preserve">  </w:t>
      </w:r>
    </w:p>
    <w:p w:rsidR="00013712" w:rsidRDefault="00D64BD5">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2" w:name="_heading=h.26in1rg" w:colFirst="0" w:colLast="0"/>
      <w:bookmarkEnd w:id="12"/>
      <w:r>
        <w:rPr>
          <w:rFonts w:ascii="Arial" w:eastAsia="Arial" w:hAnsi="Arial" w:cs="Arial"/>
          <w:b/>
          <w:color w:val="000000"/>
          <w:sz w:val="32"/>
          <w:szCs w:val="32"/>
        </w:rPr>
        <w:t>Transfer of Undertakings (Protection of Employment) Regulations 2006 (“TUPE”)</w:t>
      </w:r>
    </w:p>
    <w:p w:rsidR="00013712" w:rsidRDefault="00D64BD5">
      <w:pPr>
        <w:numPr>
          <w:ilvl w:val="1"/>
          <w:numId w:val="8"/>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We don’t think TUPE will apply to this procurement at Framework level because:</w:t>
      </w:r>
    </w:p>
    <w:p w:rsidR="00013712" w:rsidRDefault="00D64BD5">
      <w:pPr>
        <w:pBdr>
          <w:top w:val="nil"/>
          <w:left w:val="nil"/>
          <w:bottom w:val="nil"/>
          <w:right w:val="nil"/>
          <w:between w:val="nil"/>
        </w:pBdr>
        <w:tabs>
          <w:tab w:val="left" w:pos="1134"/>
        </w:tabs>
        <w:spacing w:before="120" w:after="120" w:line="240" w:lineRule="auto"/>
        <w:ind w:left="643" w:hanging="360"/>
        <w:jc w:val="both"/>
        <w:rPr>
          <w:rFonts w:ascii="Arial" w:eastAsia="Arial" w:hAnsi="Arial" w:cs="Arial"/>
          <w:color w:val="000000"/>
          <w:sz w:val="24"/>
          <w:szCs w:val="24"/>
        </w:rPr>
      </w:pPr>
      <w:r>
        <w:rPr>
          <w:rFonts w:ascii="Arial" w:eastAsia="Arial" w:hAnsi="Arial" w:cs="Arial"/>
          <w:color w:val="000000"/>
          <w:sz w:val="24"/>
          <w:szCs w:val="24"/>
        </w:rPr>
        <w:t>Services will only be provided to buyers under Call-Off contracts, no services will be provided to CCS under the Framework Contract</w:t>
      </w:r>
    </w:p>
    <w:p w:rsidR="00013712" w:rsidRDefault="00D64BD5">
      <w:pPr>
        <w:numPr>
          <w:ilvl w:val="1"/>
          <w:numId w:val="8"/>
        </w:numPr>
        <w:pBdr>
          <w:top w:val="nil"/>
          <w:left w:val="nil"/>
          <w:bottom w:val="nil"/>
          <w:right w:val="nil"/>
          <w:between w:val="nil"/>
        </w:pBdr>
        <w:tabs>
          <w:tab w:val="left" w:pos="1134"/>
        </w:tabs>
        <w:spacing w:before="120" w:after="120" w:line="240" w:lineRule="auto"/>
        <w:jc w:val="both"/>
        <w:rPr>
          <w:color w:val="000000"/>
          <w:sz w:val="24"/>
          <w:szCs w:val="24"/>
        </w:rPr>
      </w:pPr>
      <w:r>
        <w:rPr>
          <w:rFonts w:ascii="Arial" w:eastAsia="Arial" w:hAnsi="Arial" w:cs="Arial"/>
          <w:color w:val="000000"/>
          <w:sz w:val="24"/>
          <w:szCs w:val="24"/>
        </w:rPr>
        <w:t>. We think that TUPE may apply to Call-Off contracts because:</w:t>
      </w:r>
    </w:p>
    <w:p w:rsidR="00013712" w:rsidRDefault="00D64BD5">
      <w:pPr>
        <w:numPr>
          <w:ilvl w:val="0"/>
          <w:numId w:val="2"/>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services which are fundamentally the same as what we need under this procurement are currently being provided either in-house or by a Supplier</w:t>
      </w:r>
    </w:p>
    <w:p w:rsidR="00013712" w:rsidRDefault="00D64BD5">
      <w:pPr>
        <w:numPr>
          <w:ilvl w:val="0"/>
          <w:numId w:val="2"/>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there are organised groupings of employees delivering services</w:t>
      </w:r>
    </w:p>
    <w:p w:rsidR="00013712" w:rsidRDefault="00D64BD5">
      <w:pPr>
        <w:numPr>
          <w:ilvl w:val="0"/>
          <w:numId w:val="2"/>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the responsibility for delivering those or comparable services will transfer to the Supplier who is awarded the Call-Off contract     </w:t>
      </w:r>
    </w:p>
    <w:p w:rsidR="00013712" w:rsidRDefault="00D64BD5">
      <w:pPr>
        <w:pBdr>
          <w:top w:val="nil"/>
          <w:left w:val="nil"/>
          <w:bottom w:val="nil"/>
          <w:right w:val="nil"/>
          <w:between w:val="nil"/>
        </w:pBdr>
        <w:tabs>
          <w:tab w:val="left" w:pos="1134"/>
        </w:tabs>
        <w:spacing w:before="120" w:after="120" w:line="240" w:lineRule="auto"/>
        <w:ind w:left="283" w:hanging="360"/>
        <w:jc w:val="both"/>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013712" w:rsidRDefault="00D64BD5">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3" w:name="_heading=h.35nkun2" w:colFirst="0" w:colLast="0"/>
      <w:bookmarkEnd w:id="13"/>
      <w:r>
        <w:rPr>
          <w:rFonts w:ascii="Arial" w:eastAsia="Arial" w:hAnsi="Arial" w:cs="Arial"/>
          <w:b/>
          <w:color w:val="000000"/>
          <w:sz w:val="32"/>
          <w:szCs w:val="32"/>
        </w:rPr>
        <w:t xml:space="preserve">Competition rules </w:t>
      </w:r>
    </w:p>
    <w:p w:rsidR="00013712" w:rsidRDefault="00D64BD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ITT pack.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sz w:val="24"/>
          <w:szCs w:val="24"/>
        </w:rPr>
      </w:pPr>
      <w:bookmarkStart w:id="14" w:name="_heading=h.1ksv4uv" w:colFirst="0" w:colLast="0"/>
      <w:bookmarkEnd w:id="14"/>
      <w:r>
        <w:rPr>
          <w:rFonts w:ascii="Arial" w:eastAsia="Arial" w:hAnsi="Arial" w:cs="Arial"/>
          <w:color w:val="000000"/>
          <w:sz w:val="24"/>
          <w:szCs w:val="24"/>
        </w:rPr>
        <w:t>What you can expect from us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What we expect from you</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You must comply with these competition rules and the instructions in this ITT pack and any other instructions given by us. You must also ensure members of your consortium, Key Subcontractors or advisers comply.</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120 days after the bid submission deadline. </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Involvement in multiple bids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w:t>
      </w:r>
      <w:r>
        <w:rPr>
          <w:rFonts w:ascii="Arial" w:eastAsia="Arial" w:hAnsi="Arial" w:cs="Arial"/>
          <w:sz w:val="24"/>
          <w:szCs w:val="24"/>
        </w:rPr>
        <w:t>or the same lot,</w:t>
      </w:r>
      <w:r>
        <w:rPr>
          <w:rFonts w:ascii="Arial" w:eastAsia="Arial" w:hAnsi="Arial" w:cs="Arial"/>
          <w:color w:val="000000"/>
          <w:sz w:val="24"/>
          <w:szCs w:val="24"/>
        </w:rPr>
        <w:t xml:space="preserve"> we may make further enquiries. For example, where you submit a bid:</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This is so we can be sure that your involvement does not cause: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Supplier capacity problems</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Collusive behaviour</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bookmarkStart w:id="15" w:name="_heading=h.44sinio" w:colFirst="0" w:colLast="0"/>
      <w:bookmarkEnd w:id="15"/>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lastRenderedPageBreak/>
        <w:t>share, permit or disclose to another person, access to any information relating to your bid submission (or another bid submission to which you are party)</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9.4, we may (without prejudice to any other criminal or civil remedies available to it) disqualify you from further participation in this competition.</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Contracting arrangements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Contracting arrangements for consortium</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We will require a consortium to form a specific legal entity when signing a Framework Contract. </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Bidder conduct and conflicts of interest</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bookmarkStart w:id="16" w:name="_heading=h.2jxsxqh" w:colFirst="0" w:colLast="0"/>
      <w:bookmarkEnd w:id="16"/>
      <w:r>
        <w:rPr>
          <w:rFonts w:ascii="Arial" w:eastAsia="Arial" w:hAnsi="Arial" w:cs="Arial"/>
          <w:color w:val="000000"/>
          <w:sz w:val="24"/>
          <w:szCs w:val="24"/>
        </w:rPr>
        <w:t>Confidentiality and freedom of information</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lastRenderedPageBreak/>
        <w:t>submit a bid</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comply with a legal obligation.</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4"/>
          <w:szCs w:val="24"/>
        </w:rPr>
      </w:pPr>
      <w:r>
        <w:rPr>
          <w:rFonts w:ascii="Arial" w:eastAsia="Arial" w:hAnsi="Arial" w:cs="Arial"/>
          <w:color w:val="000000"/>
          <w:sz w:val="24"/>
          <w:szCs w:val="24"/>
        </w:rPr>
        <w:t>Publicity</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Our rights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choose not to award any Framework Contra</w:t>
      </w:r>
      <w:r>
        <w:rPr>
          <w:rFonts w:ascii="Arial" w:eastAsia="Arial" w:hAnsi="Arial" w:cs="Arial"/>
          <w:sz w:val="24"/>
          <w:szCs w:val="24"/>
          <w:highlight w:val="white"/>
        </w:rPr>
        <w:t>ct(s) or lot(s) as</w:t>
      </w:r>
      <w:r>
        <w:rPr>
          <w:rFonts w:ascii="Arial" w:eastAsia="Arial" w:hAnsi="Arial" w:cs="Arial"/>
          <w:sz w:val="24"/>
          <w:szCs w:val="24"/>
        </w:rPr>
        <w:t xml:space="preserve"> a result of the competition</w:t>
      </w:r>
    </w:p>
    <w:p w:rsidR="00013712" w:rsidRDefault="00D64BD5">
      <w:pPr>
        <w:numPr>
          <w:ilvl w:val="0"/>
          <w:numId w:val="9"/>
        </w:numPr>
        <w:ind w:left="1985" w:hanging="566"/>
        <w:rPr>
          <w:rFonts w:ascii="Arial" w:eastAsia="Arial" w:hAnsi="Arial" w:cs="Arial"/>
          <w:sz w:val="24"/>
          <w:szCs w:val="24"/>
          <w:highlight w:val="white"/>
        </w:rPr>
      </w:pPr>
      <w:r>
        <w:rPr>
          <w:rFonts w:ascii="Arial" w:eastAsia="Arial" w:hAnsi="Arial" w:cs="Arial"/>
          <w:sz w:val="24"/>
          <w:szCs w:val="24"/>
          <w:highlight w:val="white"/>
        </w:rPr>
        <w:t>choose to award different lots at different times</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exclude you if: </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013712" w:rsidRDefault="00D64BD5">
      <w:pPr>
        <w:numPr>
          <w:ilvl w:val="1"/>
          <w:numId w:val="5"/>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Consequences of misrepresentation</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If a serious misrepresentation by you induces us to enter into a Framework Contract with you, you may be: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excluded from bidding for contracts for three years under regulation 57(8)(h)(i) of the Regulations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Bid costs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Warnings and disclaimers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Intellectual Property Rights</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013712" w:rsidRDefault="00D64BD5">
      <w:pPr>
        <w:numPr>
          <w:ilvl w:val="1"/>
          <w:numId w:val="4"/>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4"/>
          <w:szCs w:val="24"/>
        </w:rPr>
      </w:pPr>
      <w:r>
        <w:rPr>
          <w:rFonts w:ascii="Arial" w:eastAsia="Arial" w:hAnsi="Arial" w:cs="Arial"/>
          <w:color w:val="000000"/>
          <w:sz w:val="24"/>
          <w:szCs w:val="24"/>
        </w:rPr>
        <w:t xml:space="preserve">Government Security Classifications (GSC) </w:t>
      </w: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You allow us to amend any security related term or condition of the draft contract accompanying this ITT to reflect any changes introduced by the Government Security Classifications (GSC) classifications scheme.</w:t>
      </w:r>
    </w:p>
    <w:p w:rsidR="00013712" w:rsidRDefault="00D64BD5">
      <w:pPr>
        <w:numPr>
          <w:ilvl w:val="0"/>
          <w:numId w:val="8"/>
        </w:numPr>
        <w:pBdr>
          <w:top w:val="nil"/>
          <w:left w:val="nil"/>
          <w:bottom w:val="nil"/>
          <w:right w:val="nil"/>
          <w:between w:val="nil"/>
        </w:pBdr>
        <w:tabs>
          <w:tab w:val="left" w:pos="142"/>
        </w:tabs>
        <w:spacing w:before="240" w:after="240" w:line="240" w:lineRule="auto"/>
        <w:jc w:val="both"/>
      </w:pPr>
      <w:bookmarkStart w:id="17" w:name="_heading=h.z337ya" w:colFirst="0" w:colLast="0"/>
      <w:bookmarkEnd w:id="17"/>
      <w:r>
        <w:rPr>
          <w:rFonts w:ascii="Arial" w:eastAsia="Arial" w:hAnsi="Arial" w:cs="Arial"/>
          <w:b/>
          <w:color w:val="000000"/>
          <w:sz w:val="32"/>
          <w:szCs w:val="32"/>
        </w:rPr>
        <w:t>How the Framework is structured</w:t>
      </w:r>
    </w:p>
    <w:p w:rsidR="00013712" w:rsidRDefault="00D64BD5">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6">
        <w:r>
          <w:rPr>
            <w:rFonts w:ascii="Arial" w:eastAsia="Arial" w:hAnsi="Arial" w:cs="Arial"/>
            <w:color w:val="1155CC"/>
            <w:sz w:val="24"/>
            <w:szCs w:val="24"/>
            <w:u w:val="single"/>
          </w:rPr>
          <w:t>https://www.crowncommercial.gov.uk/agreements/RM6282</w:t>
        </w:r>
      </w:hyperlink>
    </w:p>
    <w:p w:rsidR="00013712" w:rsidRDefault="00D64BD5">
      <w:pPr>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10.1 </w:t>
      </w:r>
      <w:r>
        <w:rPr>
          <w:rFonts w:ascii="Arial" w:eastAsia="Arial" w:hAnsi="Arial" w:cs="Arial"/>
          <w:b/>
          <w:color w:val="000000"/>
          <w:sz w:val="24"/>
          <w:szCs w:val="24"/>
        </w:rPr>
        <w:t>Core terms</w:t>
      </w:r>
      <w:r>
        <w:rPr>
          <w:rFonts w:ascii="Arial" w:eastAsia="Arial" w:hAnsi="Arial" w:cs="Arial"/>
          <w:color w:val="000000"/>
          <w:sz w:val="24"/>
          <w:szCs w:val="24"/>
        </w:rPr>
        <w:t xml:space="preserve"> </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13712" w:rsidRDefault="00D64BD5">
      <w:pPr>
        <w:pBdr>
          <w:top w:val="nil"/>
          <w:left w:val="nil"/>
          <w:bottom w:val="nil"/>
          <w:right w:val="nil"/>
          <w:between w:val="nil"/>
        </w:pBdr>
        <w:tabs>
          <w:tab w:val="left" w:pos="709"/>
        </w:tabs>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 xml:space="preserve">10.2 </w:t>
      </w:r>
      <w:r>
        <w:rPr>
          <w:rFonts w:ascii="Arial" w:eastAsia="Arial" w:hAnsi="Arial" w:cs="Arial"/>
          <w:b/>
          <w:color w:val="000000"/>
          <w:sz w:val="24"/>
          <w:szCs w:val="24"/>
        </w:rPr>
        <w:t xml:space="preserve">Schedules </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Framework schedules</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 xml:space="preserve">Joint schedules (for Framework and Call-Off)   </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Call-Off schedules</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013712" w:rsidRDefault="00D64BD5">
      <w:pPr>
        <w:pBdr>
          <w:top w:val="nil"/>
          <w:left w:val="nil"/>
          <w:bottom w:val="nil"/>
          <w:right w:val="nil"/>
          <w:between w:val="nil"/>
        </w:pBdr>
        <w:tabs>
          <w:tab w:val="left" w:pos="709"/>
        </w:tabs>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 xml:space="preserve">10.3       </w:t>
      </w:r>
      <w:r>
        <w:rPr>
          <w:rFonts w:ascii="Arial" w:eastAsia="Arial" w:hAnsi="Arial" w:cs="Arial"/>
          <w:b/>
          <w:color w:val="000000"/>
          <w:sz w:val="24"/>
          <w:szCs w:val="24"/>
        </w:rPr>
        <w:t>Framework award form</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Award Form within 10 days of being asked. If you do not sign and return, </w:t>
      </w:r>
      <w:r>
        <w:rPr>
          <w:rFonts w:ascii="Arial" w:eastAsia="Arial" w:hAnsi="Arial" w:cs="Arial"/>
          <w:color w:val="202124"/>
          <w:sz w:val="24"/>
          <w:szCs w:val="24"/>
          <w:highlight w:val="white"/>
        </w:rPr>
        <w:t>and if you fail to meet this deadline we reserve the right to withdraw the offer of the Framework Agreement.</w:t>
      </w:r>
    </w:p>
    <w:p w:rsidR="00013712" w:rsidRDefault="00D64BD5">
      <w:pPr>
        <w:numPr>
          <w:ilvl w:val="1"/>
          <w:numId w:val="1"/>
        </w:numPr>
        <w:pBdr>
          <w:top w:val="nil"/>
          <w:left w:val="nil"/>
          <w:bottom w:val="nil"/>
          <w:right w:val="nil"/>
          <w:between w:val="nil"/>
        </w:pBdr>
        <w:tabs>
          <w:tab w:val="left" w:pos="1134"/>
          <w:tab w:val="left" w:pos="709"/>
        </w:tabs>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Order form</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lastRenderedPageBreak/>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The order form lays out:</w:t>
      </w:r>
    </w:p>
    <w:p w:rsidR="00013712" w:rsidRDefault="00D64BD5">
      <w:pPr>
        <w:numPr>
          <w:ilvl w:val="0"/>
          <w:numId w:val="3"/>
        </w:numPr>
        <w:pBdr>
          <w:top w:val="nil"/>
          <w:left w:val="nil"/>
          <w:bottom w:val="nil"/>
          <w:right w:val="nil"/>
          <w:between w:val="nil"/>
        </w:pBdr>
        <w:tabs>
          <w:tab w:val="left" w:pos="709"/>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the Supplier and buyer contact details</w:t>
      </w:r>
    </w:p>
    <w:p w:rsidR="00013712" w:rsidRDefault="00D64BD5">
      <w:pPr>
        <w:numPr>
          <w:ilvl w:val="0"/>
          <w:numId w:val="3"/>
        </w:numPr>
        <w:pBdr>
          <w:top w:val="nil"/>
          <w:left w:val="nil"/>
          <w:bottom w:val="nil"/>
          <w:right w:val="nil"/>
          <w:between w:val="nil"/>
        </w:pBdr>
        <w:tabs>
          <w:tab w:val="left" w:pos="709"/>
        </w:tabs>
        <w:spacing w:after="0" w:line="240" w:lineRule="auto"/>
        <w:rPr>
          <w:rFonts w:ascii="Arial" w:eastAsia="Arial" w:hAnsi="Arial" w:cs="Arial"/>
          <w:color w:val="000000"/>
          <w:sz w:val="24"/>
          <w:szCs w:val="24"/>
        </w:rPr>
      </w:pPr>
      <w:r>
        <w:rPr>
          <w:rFonts w:ascii="Arial" w:eastAsia="Arial" w:hAnsi="Arial" w:cs="Arial"/>
          <w:color w:val="000000"/>
          <w:sz w:val="24"/>
          <w:szCs w:val="24"/>
        </w:rPr>
        <w:t>details of what will be supplied</w:t>
      </w:r>
    </w:p>
    <w:p w:rsidR="00013712" w:rsidRDefault="00D64BD5">
      <w:pPr>
        <w:numPr>
          <w:ilvl w:val="0"/>
          <w:numId w:val="3"/>
        </w:numPr>
        <w:pBdr>
          <w:top w:val="nil"/>
          <w:left w:val="nil"/>
          <w:bottom w:val="nil"/>
          <w:right w:val="nil"/>
          <w:between w:val="nil"/>
        </w:pBdr>
        <w:tabs>
          <w:tab w:val="left" w:pos="709"/>
        </w:tabs>
        <w:spacing w:after="0" w:line="240" w:lineRule="auto"/>
        <w:rPr>
          <w:rFonts w:ascii="Arial" w:eastAsia="Arial" w:hAnsi="Arial" w:cs="Arial"/>
          <w:color w:val="000000"/>
          <w:sz w:val="24"/>
          <w:szCs w:val="24"/>
        </w:rPr>
      </w:pPr>
      <w:r>
        <w:rPr>
          <w:rFonts w:ascii="Arial" w:eastAsia="Arial" w:hAnsi="Arial" w:cs="Arial"/>
          <w:color w:val="000000"/>
          <w:sz w:val="24"/>
          <w:szCs w:val="24"/>
        </w:rPr>
        <w:t>how it’ll be supplied</w:t>
      </w:r>
    </w:p>
    <w:p w:rsidR="00013712" w:rsidRDefault="00D64BD5">
      <w:pPr>
        <w:numPr>
          <w:ilvl w:val="0"/>
          <w:numId w:val="3"/>
        </w:numPr>
        <w:pBdr>
          <w:top w:val="nil"/>
          <w:left w:val="nil"/>
          <w:bottom w:val="nil"/>
          <w:right w:val="nil"/>
          <w:between w:val="nil"/>
        </w:pBdr>
        <w:tabs>
          <w:tab w:val="left" w:pos="709"/>
        </w:tabs>
        <w:spacing w:after="0" w:line="240" w:lineRule="auto"/>
        <w:rPr>
          <w:rFonts w:ascii="Arial" w:eastAsia="Arial" w:hAnsi="Arial" w:cs="Arial"/>
          <w:color w:val="000000"/>
          <w:sz w:val="24"/>
          <w:szCs w:val="24"/>
        </w:rPr>
      </w:pPr>
      <w:r>
        <w:rPr>
          <w:rFonts w:ascii="Arial" w:eastAsia="Arial" w:hAnsi="Arial" w:cs="Arial"/>
          <w:color w:val="000000"/>
          <w:sz w:val="24"/>
          <w:szCs w:val="24"/>
        </w:rPr>
        <w:t>how much it’ll cost</w:t>
      </w:r>
    </w:p>
    <w:p w:rsidR="00013712" w:rsidRDefault="00D64BD5">
      <w:pPr>
        <w:numPr>
          <w:ilvl w:val="0"/>
          <w:numId w:val="3"/>
        </w:numPr>
        <w:pBdr>
          <w:top w:val="nil"/>
          <w:left w:val="nil"/>
          <w:bottom w:val="nil"/>
          <w:right w:val="nil"/>
          <w:between w:val="nil"/>
        </w:pBdr>
        <w:tabs>
          <w:tab w:val="left" w:pos="709"/>
        </w:tabs>
        <w:spacing w:after="120" w:line="240" w:lineRule="auto"/>
        <w:rPr>
          <w:rFonts w:ascii="Arial" w:eastAsia="Arial" w:hAnsi="Arial" w:cs="Arial"/>
          <w:color w:val="000000"/>
          <w:sz w:val="24"/>
          <w:szCs w:val="24"/>
        </w:rPr>
      </w:pPr>
      <w:r>
        <w:rPr>
          <w:rFonts w:ascii="Arial" w:eastAsia="Arial" w:hAnsi="Arial" w:cs="Arial"/>
          <w:color w:val="000000"/>
          <w:sz w:val="24"/>
          <w:szCs w:val="24"/>
        </w:rPr>
        <w:t>a list of all the Call-Off and joint schedules, including any special terms</w:t>
      </w:r>
    </w:p>
    <w:p w:rsidR="00013712" w:rsidRDefault="00D64BD5">
      <w:pPr>
        <w:pBdr>
          <w:top w:val="nil"/>
          <w:left w:val="nil"/>
          <w:bottom w:val="nil"/>
          <w:right w:val="nil"/>
          <w:between w:val="nil"/>
        </w:pBdr>
        <w:tabs>
          <w:tab w:val="left" w:pos="709"/>
        </w:tabs>
        <w:spacing w:before="240" w:after="120" w:line="240" w:lineRule="auto"/>
        <w:ind w:left="1276"/>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013712" w:rsidRDefault="00D64BD5">
      <w:pPr>
        <w:numPr>
          <w:ilvl w:val="0"/>
          <w:numId w:val="3"/>
        </w:numPr>
        <w:pBdr>
          <w:top w:val="nil"/>
          <w:left w:val="nil"/>
          <w:bottom w:val="nil"/>
          <w:right w:val="nil"/>
          <w:between w:val="nil"/>
        </w:pBdr>
        <w:tabs>
          <w:tab w:val="left" w:pos="709"/>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each party signing a completed template order form</w:t>
      </w:r>
    </w:p>
    <w:p w:rsidR="00013712" w:rsidRDefault="00D64BD5">
      <w:pPr>
        <w:numPr>
          <w:ilvl w:val="0"/>
          <w:numId w:val="3"/>
        </w:numPr>
        <w:pBdr>
          <w:top w:val="nil"/>
          <w:left w:val="nil"/>
          <w:bottom w:val="nil"/>
          <w:right w:val="nil"/>
          <w:between w:val="nil"/>
        </w:pBdr>
        <w:tabs>
          <w:tab w:val="left" w:pos="709"/>
        </w:tabs>
        <w:spacing w:after="0" w:line="240" w:lineRule="auto"/>
        <w:rPr>
          <w:rFonts w:ascii="Arial" w:eastAsia="Arial" w:hAnsi="Arial" w:cs="Arial"/>
          <w:color w:val="000000"/>
          <w:sz w:val="24"/>
          <w:szCs w:val="24"/>
        </w:rPr>
      </w:pPr>
      <w:r>
        <w:rPr>
          <w:rFonts w:ascii="Arial" w:eastAsia="Arial" w:hAnsi="Arial" w:cs="Arial"/>
          <w:color w:val="000000"/>
          <w:sz w:val="24"/>
          <w:szCs w:val="24"/>
        </w:rPr>
        <w:t>a binding electronic purchase order which includes the relevant information as laid out in the order form</w:t>
      </w:r>
    </w:p>
    <w:p w:rsidR="00013712" w:rsidRDefault="00D64BD5">
      <w:pPr>
        <w:numPr>
          <w:ilvl w:val="0"/>
          <w:numId w:val="3"/>
        </w:numPr>
        <w:pBdr>
          <w:top w:val="nil"/>
          <w:left w:val="nil"/>
          <w:bottom w:val="nil"/>
          <w:right w:val="nil"/>
          <w:between w:val="nil"/>
        </w:pBdr>
        <w:tabs>
          <w:tab w:val="left" w:pos="709"/>
        </w:tabs>
        <w:spacing w:after="120" w:line="240" w:lineRule="auto"/>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013712" w:rsidRDefault="00013712">
      <w:pPr>
        <w:pBdr>
          <w:top w:val="nil"/>
          <w:left w:val="nil"/>
          <w:bottom w:val="nil"/>
          <w:right w:val="nil"/>
          <w:between w:val="nil"/>
        </w:pBdr>
        <w:tabs>
          <w:tab w:val="left" w:pos="709"/>
        </w:tabs>
        <w:spacing w:after="120" w:line="240" w:lineRule="auto"/>
        <w:ind w:left="1636"/>
        <w:rPr>
          <w:rFonts w:ascii="Arial" w:eastAsia="Arial" w:hAnsi="Arial" w:cs="Arial"/>
          <w:sz w:val="24"/>
          <w:szCs w:val="24"/>
        </w:rPr>
      </w:pPr>
    </w:p>
    <w:p w:rsidR="00013712" w:rsidRDefault="00D64BD5">
      <w:pPr>
        <w:numPr>
          <w:ilvl w:val="1"/>
          <w:numId w:val="1"/>
        </w:numPr>
        <w:pBdr>
          <w:top w:val="nil"/>
          <w:left w:val="nil"/>
          <w:bottom w:val="nil"/>
          <w:right w:val="nil"/>
          <w:between w:val="nil"/>
        </w:pBdr>
        <w:tabs>
          <w:tab w:val="left" w:pos="1134"/>
          <w:tab w:val="left" w:pos="709"/>
        </w:tabs>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The contract documents</w:t>
      </w:r>
    </w:p>
    <w:p w:rsidR="00013712" w:rsidRDefault="0001371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013712" w:rsidRDefault="00D64BD5">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17">
        <w:r>
          <w:rPr>
            <w:rFonts w:ascii="Arial" w:eastAsia="Arial" w:hAnsi="Arial" w:cs="Arial"/>
            <w:color w:val="1155CC"/>
            <w:sz w:val="24"/>
            <w:szCs w:val="24"/>
            <w:u w:val="single"/>
          </w:rPr>
          <w:t>https://www.crowncommercial.gov.uk/agreements/RM6282</w:t>
        </w:r>
      </w:hyperlink>
      <w:r>
        <w:rPr>
          <w:rFonts w:ascii="Arial" w:eastAsia="Arial" w:hAnsi="Arial" w:cs="Arial"/>
          <w:sz w:val="24"/>
          <w:szCs w:val="24"/>
        </w:rPr>
        <w:t xml:space="preserve"> </w:t>
      </w:r>
    </w:p>
    <w:p w:rsidR="00013712" w:rsidRDefault="00013712">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tbl>
      <w:tblPr>
        <w:tblStyle w:val="af"/>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013712">
        <w:trPr>
          <w:trHeight w:val="480"/>
        </w:trPr>
        <w:tc>
          <w:tcPr>
            <w:tcW w:w="3124" w:type="dxa"/>
            <w:shd w:val="clear" w:color="auto" w:fill="D9D9D9"/>
            <w:tcMar>
              <w:top w:w="100" w:type="dxa"/>
              <w:left w:w="100" w:type="dxa"/>
              <w:bottom w:w="100" w:type="dxa"/>
              <w:right w:w="100" w:type="dxa"/>
            </w:tcMar>
          </w:tcPr>
          <w:p w:rsidR="00013712" w:rsidRDefault="00D64BD5">
            <w:pPr>
              <w:widowControl w:val="0"/>
              <w:spacing w:after="80" w:line="259" w:lineRule="auto"/>
              <w:ind w:left="0"/>
            </w:pPr>
            <w:r>
              <w:t>Document title</w:t>
            </w:r>
          </w:p>
        </w:tc>
        <w:tc>
          <w:tcPr>
            <w:tcW w:w="4819" w:type="dxa"/>
            <w:shd w:val="clear" w:color="auto" w:fill="D9D9D9"/>
            <w:tcMar>
              <w:top w:w="100" w:type="dxa"/>
              <w:left w:w="100" w:type="dxa"/>
              <w:bottom w:w="100" w:type="dxa"/>
              <w:right w:w="100" w:type="dxa"/>
            </w:tcMar>
          </w:tcPr>
          <w:p w:rsidR="00013712" w:rsidRDefault="00D64BD5">
            <w:pPr>
              <w:widowControl w:val="0"/>
              <w:spacing w:after="80" w:line="259" w:lineRule="auto"/>
              <w:ind w:left="0"/>
            </w:pPr>
            <w:r>
              <w:t>What is it?</w:t>
            </w:r>
          </w:p>
        </w:tc>
        <w:tc>
          <w:tcPr>
            <w:tcW w:w="1418" w:type="dxa"/>
            <w:shd w:val="clear" w:color="auto" w:fill="D9D9D9"/>
            <w:tcMar>
              <w:top w:w="100" w:type="dxa"/>
              <w:left w:w="100" w:type="dxa"/>
              <w:bottom w:w="100" w:type="dxa"/>
              <w:right w:w="100" w:type="dxa"/>
            </w:tcMar>
          </w:tcPr>
          <w:p w:rsidR="00013712" w:rsidRDefault="00D64BD5">
            <w:pPr>
              <w:widowControl w:val="0"/>
              <w:spacing w:after="80" w:line="259" w:lineRule="auto"/>
              <w:ind w:left="0"/>
            </w:pPr>
            <w:r>
              <w:t>Optional?</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013712" w:rsidRDefault="00D64BD5">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013712" w:rsidRDefault="00D64BD5">
            <w:pPr>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lastRenderedPageBreak/>
              <w:t>Framework Schedule 1 (Specification)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No </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No </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No </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No </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9585"/>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lastRenderedPageBreak/>
              <w:t>Framework Schedule 9 (Cyber Essentials Scheme)</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Obligations on the Supplier to maintain cyber security accreditation.</w:t>
            </w:r>
          </w:p>
          <w:p w:rsidR="00013712" w:rsidRDefault="00D64BD5">
            <w:pPr>
              <w:widowControl w:val="0"/>
              <w:spacing w:after="80"/>
            </w:pPr>
            <w:r>
              <w:t>PLEASE NOTE:</w:t>
            </w:r>
          </w:p>
          <w:p w:rsidR="00013712" w:rsidRDefault="00D64BD5">
            <w:pPr>
              <w:widowControl w:val="0"/>
              <w:spacing w:after="80"/>
            </w:pPr>
            <w:r>
              <w:t>All certificates issued prior to 1 April 2020 or before 30 June 2020 on the existing scheme are valid until 30 June 2021. This includes those issued by Accreditation Bodies other than IASME.</w:t>
            </w:r>
          </w:p>
          <w:p w:rsidR="00013712" w:rsidRDefault="00013712">
            <w:pPr>
              <w:widowControl w:val="0"/>
              <w:spacing w:after="80"/>
            </w:pPr>
          </w:p>
          <w:p w:rsidR="00013712" w:rsidRDefault="00D64BD5">
            <w:pPr>
              <w:widowControl w:val="0"/>
              <w:spacing w:after="80"/>
            </w:pPr>
            <w:r>
              <w:t>On 30 June 2021, any certificate issued under the old scheme will expire.</w:t>
            </w:r>
          </w:p>
          <w:p w:rsidR="00013712" w:rsidRDefault="00013712">
            <w:pPr>
              <w:widowControl w:val="0"/>
              <w:spacing w:after="80"/>
            </w:pPr>
          </w:p>
          <w:p w:rsidR="00013712" w:rsidRDefault="00D64BD5">
            <w:pPr>
              <w:widowControl w:val="0"/>
              <w:spacing w:after="80" w:line="259" w:lineRule="auto"/>
              <w:ind w:left="0"/>
            </w:pPr>
            <w:r>
              <w:t xml:space="preserve">Refer to </w:t>
            </w:r>
            <w:hyperlink r:id="rId18">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Framework Schedule 10 (ISO 27001 or equivalent)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Obligations on the Supplier to maintain ISO 27001 and/or equivalent accreditation.</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Joint Schedule 3 </w:t>
            </w:r>
            <w:r>
              <w:rPr>
                <w:b/>
              </w:rPr>
              <w:lastRenderedPageBreak/>
              <w:t>(Insurance Requirements)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lastRenderedPageBreak/>
              <w:t xml:space="preserve">The insurance a Supplier needs in case it </w:t>
            </w:r>
            <w:r>
              <w:lastRenderedPageBreak/>
              <w:t>breaches a Contract or is negligent.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lastRenderedPageBreak/>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rPr>
                <w:highlight w:val="white"/>
              </w:rPr>
              <w:t>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Restriction on the buyer entering into Call-Off Contracts if it does not meet the standards required in the FTS Contract  notice.</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12 (Supply Chain Visibility)</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Allows in scope organisations with procurements valued above £5 million per annum the means to include clauses that require suppliers to: a. advertise subcontract opportunities of £25k+ on Contracts Finder that arise after contract award; b. report on how much they spend on subcontracting; and, c. report on how </w:t>
            </w:r>
            <w:r>
              <w:lastRenderedPageBreak/>
              <w:t>much they spend directly with SME or VCSE organisations in the delivery of a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lastRenderedPageBreak/>
              <w:t>No</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Joint Schedule 13 (Continuous Improvement)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requirement that the Supplier always improves how it delivers on the Framework and Call-Off Agreement.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As applies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Joint Schedule 14 (Benchmarking)</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2  (Staff Transfer)</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4   (Call-Off Tender)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6    (ICT Services)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7    (Key Supplier Staff)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10  </w:t>
            </w:r>
            <w:r>
              <w:rPr>
                <w:b/>
              </w:rPr>
              <w:lastRenderedPageBreak/>
              <w:t xml:space="preserve">(Exit Management)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lastRenderedPageBreak/>
              <w:t xml:space="preserve">What the Supplier needs to do at the end </w:t>
            </w:r>
            <w:r>
              <w:lastRenderedPageBreak/>
              <w:t>of a Call-Off Contract to help the Buyer continue to deliver public services.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lastRenderedPageBreak/>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This schedule is used when the Supplier’s staff must be vetted before working on Call-Off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1140"/>
        </w:trPr>
        <w:tc>
          <w:tcPr>
            <w:tcW w:w="3124" w:type="dxa"/>
            <w:shd w:val="clear" w:color="auto" w:fill="auto"/>
            <w:tcMar>
              <w:top w:w="100" w:type="dxa"/>
              <w:left w:w="100" w:type="dxa"/>
              <w:bottom w:w="100" w:type="dxa"/>
              <w:right w:w="100" w:type="dxa"/>
            </w:tcMar>
          </w:tcPr>
          <w:p w:rsidR="00013712" w:rsidRDefault="00D64BD5">
            <w:pPr>
              <w:widowControl w:val="0"/>
              <w:spacing w:after="80"/>
              <w:rPr>
                <w:b/>
              </w:rPr>
            </w:pPr>
            <w:r>
              <w:rPr>
                <w:b/>
              </w:rPr>
              <w:t>Call-Off Schedule 21</w:t>
            </w:r>
          </w:p>
          <w:p w:rsidR="00013712" w:rsidRDefault="00D64BD5">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rsidR="00013712" w:rsidRDefault="00D64BD5">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rsidR="00013712" w:rsidRDefault="00D64BD5">
            <w:pPr>
              <w:widowControl w:val="0"/>
              <w:spacing w:after="80"/>
            </w:pPr>
            <w:r>
              <w:t>Yes</w:t>
            </w:r>
          </w:p>
        </w:tc>
      </w:tr>
      <w:tr w:rsidR="00013712">
        <w:trPr>
          <w:trHeight w:val="440"/>
        </w:trPr>
        <w:tc>
          <w:tcPr>
            <w:tcW w:w="3124" w:type="dxa"/>
            <w:shd w:val="clear" w:color="auto" w:fill="auto"/>
            <w:tcMar>
              <w:top w:w="100" w:type="dxa"/>
              <w:left w:w="100" w:type="dxa"/>
              <w:bottom w:w="100" w:type="dxa"/>
              <w:right w:w="100" w:type="dxa"/>
            </w:tcMar>
          </w:tcPr>
          <w:p w:rsidR="00013712" w:rsidRDefault="00D64BD5">
            <w:pPr>
              <w:widowControl w:val="0"/>
              <w:spacing w:after="80"/>
              <w:rPr>
                <w:b/>
              </w:rPr>
            </w:pPr>
            <w:r>
              <w:rPr>
                <w:b/>
              </w:rPr>
              <w:t>Call-Off Schedule 23</w:t>
            </w:r>
          </w:p>
          <w:p w:rsidR="00013712" w:rsidRDefault="00D64BD5">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013712" w:rsidRDefault="00D64BD5">
            <w:pPr>
              <w:widowControl w:val="0"/>
              <w:spacing w:after="80"/>
            </w:pPr>
            <w:r>
              <w:t>HMRC terms</w:t>
            </w:r>
          </w:p>
        </w:tc>
        <w:tc>
          <w:tcPr>
            <w:tcW w:w="1418" w:type="dxa"/>
            <w:shd w:val="clear" w:color="auto" w:fill="auto"/>
            <w:tcMar>
              <w:top w:w="100" w:type="dxa"/>
              <w:left w:w="100" w:type="dxa"/>
              <w:bottom w:w="100" w:type="dxa"/>
              <w:right w:w="100" w:type="dxa"/>
            </w:tcMar>
          </w:tcPr>
          <w:p w:rsidR="00013712" w:rsidRDefault="00D64BD5">
            <w:pPr>
              <w:widowControl w:val="0"/>
              <w:spacing w:after="80"/>
            </w:pPr>
            <w:r>
              <w:t>Yes</w:t>
            </w:r>
          </w:p>
        </w:tc>
      </w:tr>
      <w:tr w:rsidR="00013712">
        <w:trPr>
          <w:trHeight w:val="132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lastRenderedPageBreak/>
              <w:t xml:space="preserve">Call-Off Schedule 24 (International Warehousing)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International Warehousing terms and conditions to be used in conjunction with Lot 1a</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585"/>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25 (Air Freight and Air Charter Services)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Air Freight and Air Charter terms and conditions to be used in conjunction with Lot 1b</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26 (Rail Freight)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Rail Freight terms and conditions to be used in conjunction with Lot 1c</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27 (Road Freight</w:t>
            </w:r>
            <w:r w:rsidR="00E373BF">
              <w:rPr>
                <w:b/>
              </w:rPr>
              <w:t>)</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Road Freight terms and conditions to be used in conjunction with Lot 1d</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990"/>
        </w:trPr>
        <w:tc>
          <w:tcPr>
            <w:tcW w:w="3124" w:type="dxa"/>
            <w:shd w:val="clear" w:color="auto" w:fill="auto"/>
            <w:tcMar>
              <w:top w:w="100" w:type="dxa"/>
              <w:left w:w="100" w:type="dxa"/>
              <w:bottom w:w="100" w:type="dxa"/>
              <w:right w:w="100" w:type="dxa"/>
            </w:tcMar>
          </w:tcPr>
          <w:p w:rsidR="00013712" w:rsidRDefault="00D64BD5">
            <w:pPr>
              <w:widowControl w:val="0"/>
              <w:spacing w:before="240" w:line="276" w:lineRule="auto"/>
              <w:ind w:left="0"/>
              <w:rPr>
                <w:b/>
              </w:rPr>
            </w:pPr>
            <w:r>
              <w:rPr>
                <w:b/>
              </w:rPr>
              <w:t>Call-Off Schedule 28 (Sea Freight)</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Sea Freight terms and conditions to be used in conjunction with Lot 1e</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 xml:space="preserve">Call-Off Schedule 29 (Storage)   </w:t>
            </w:r>
            <w:r>
              <w:rPr>
                <w:b/>
                <w:highlight w:val="yellow"/>
              </w:rPr>
              <w:t xml:space="preserve">          </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Storage terms and conditions to be used in conjunction with Lot 3a</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30 (Kitting and Fulfilment)</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Kitting and Fulfilment terms and conditions to be used in conjunction with Lot 3b</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31 (Transport and Distribution)</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Transport and Distribution terms and conditions to be used in conjunction with Lot 3c</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32 (Specialist Collection, Delivery and Reverse Logistics)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Specialist Collection, Delivery and Reverse Logistics Services terms and conditions to be used in conjunction with Lots 4a and 4b</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Yes</w:t>
            </w:r>
          </w:p>
        </w:tc>
      </w:tr>
      <w:tr w:rsidR="00013712">
        <w:trPr>
          <w:trHeight w:val="300"/>
        </w:trPr>
        <w:tc>
          <w:tcPr>
            <w:tcW w:w="3124" w:type="dxa"/>
            <w:shd w:val="clear" w:color="auto" w:fill="auto"/>
            <w:tcMar>
              <w:top w:w="100" w:type="dxa"/>
              <w:left w:w="100" w:type="dxa"/>
              <w:bottom w:w="100" w:type="dxa"/>
              <w:right w:w="100" w:type="dxa"/>
            </w:tcMar>
          </w:tcPr>
          <w:p w:rsidR="00013712" w:rsidRDefault="00D64BD5">
            <w:pPr>
              <w:widowControl w:val="0"/>
              <w:spacing w:after="80" w:line="259" w:lineRule="auto"/>
              <w:ind w:left="0"/>
              <w:rPr>
                <w:b/>
              </w:rPr>
            </w:pPr>
            <w:r>
              <w:rPr>
                <w:b/>
              </w:rPr>
              <w:t>Call-Off Schedule 33 (Print Services)</w:t>
            </w:r>
          </w:p>
        </w:tc>
        <w:tc>
          <w:tcPr>
            <w:tcW w:w="4819"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Print Services terms and conditions to be used in conjunction with Lot 6</w:t>
            </w:r>
          </w:p>
        </w:tc>
        <w:tc>
          <w:tcPr>
            <w:tcW w:w="1418" w:type="dxa"/>
            <w:shd w:val="clear" w:color="auto" w:fill="auto"/>
            <w:tcMar>
              <w:top w:w="100" w:type="dxa"/>
              <w:left w:w="100" w:type="dxa"/>
              <w:bottom w:w="100" w:type="dxa"/>
              <w:right w:w="100" w:type="dxa"/>
            </w:tcMar>
          </w:tcPr>
          <w:p w:rsidR="00013712" w:rsidRDefault="00D64BD5">
            <w:pPr>
              <w:widowControl w:val="0"/>
              <w:spacing w:after="80" w:line="259" w:lineRule="auto"/>
              <w:ind w:left="0"/>
            </w:pPr>
            <w:r>
              <w:t xml:space="preserve">Yes </w:t>
            </w:r>
          </w:p>
        </w:tc>
      </w:tr>
    </w:tbl>
    <w:p w:rsidR="00013712" w:rsidRDefault="00D64BD5">
      <w:pPr>
        <w:tabs>
          <w:tab w:val="left" w:pos="2290"/>
        </w:tabs>
        <w:spacing w:after="200" w:line="276" w:lineRule="auto"/>
      </w:pPr>
      <w:r>
        <w:tab/>
      </w:r>
    </w:p>
    <w:p w:rsidR="00013712" w:rsidRDefault="00D64BD5">
      <w:pPr>
        <w:numPr>
          <w:ilvl w:val="0"/>
          <w:numId w:val="1"/>
        </w:numPr>
        <w:pBdr>
          <w:top w:val="nil"/>
          <w:left w:val="nil"/>
          <w:bottom w:val="nil"/>
          <w:right w:val="nil"/>
          <w:between w:val="nil"/>
        </w:pBdr>
        <w:tabs>
          <w:tab w:val="left" w:pos="142"/>
        </w:tabs>
        <w:spacing w:before="240" w:after="240" w:line="240" w:lineRule="auto"/>
        <w:jc w:val="both"/>
      </w:pPr>
      <w:bookmarkStart w:id="18" w:name="_heading=h.3j2qqm3" w:colFirst="0" w:colLast="0"/>
      <w:bookmarkEnd w:id="18"/>
      <w:r>
        <w:rPr>
          <w:rFonts w:ascii="Arial" w:eastAsia="Arial" w:hAnsi="Arial" w:cs="Arial"/>
          <w:b/>
          <w:color w:val="000000"/>
          <w:sz w:val="32"/>
          <w:szCs w:val="32"/>
        </w:rPr>
        <w:t>Additional information</w:t>
      </w:r>
    </w:p>
    <w:p w:rsidR="00013712" w:rsidRDefault="00D64BD5">
      <w:pPr>
        <w:numPr>
          <w:ilvl w:val="1"/>
          <w:numId w:val="6"/>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19" w:name="_heading=h.1y810tw" w:colFirst="0" w:colLast="0"/>
      <w:bookmarkEnd w:id="19"/>
      <w:r>
        <w:rPr>
          <w:rFonts w:ascii="Arial" w:eastAsia="Arial" w:hAnsi="Arial" w:cs="Arial"/>
          <w:color w:val="000000"/>
          <w:sz w:val="24"/>
          <w:szCs w:val="24"/>
        </w:rPr>
        <w:t>In this section 11, “Procurement Regulations” means each of:</w:t>
      </w:r>
    </w:p>
    <w:p w:rsidR="00013712" w:rsidRDefault="00D64BD5">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013712" w:rsidRDefault="00D64BD5">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013712" w:rsidRDefault="00D64BD5">
      <w:pPr>
        <w:ind w:left="851"/>
        <w:rPr>
          <w:rFonts w:ascii="Arial" w:eastAsia="Arial" w:hAnsi="Arial" w:cs="Arial"/>
          <w:sz w:val="24"/>
          <w:szCs w:val="24"/>
        </w:rPr>
      </w:pPr>
      <w:r>
        <w:rPr>
          <w:rFonts w:ascii="Arial" w:eastAsia="Arial" w:hAnsi="Arial" w:cs="Arial"/>
          <w:sz w:val="24"/>
          <w:szCs w:val="24"/>
        </w:rPr>
        <w:lastRenderedPageBreak/>
        <w:t>c) the Utilities Contracts Regulations 2016 (SI 2016/274);</w:t>
      </w:r>
    </w:p>
    <w:p w:rsidR="00013712" w:rsidRDefault="00D64BD5">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013712" w:rsidRDefault="00D64BD5">
      <w:pPr>
        <w:ind w:left="851"/>
        <w:rPr>
          <w:rFonts w:ascii="Arial" w:eastAsia="Arial" w:hAnsi="Arial" w:cs="Arial"/>
          <w:sz w:val="24"/>
          <w:szCs w:val="24"/>
        </w:rPr>
      </w:pPr>
      <w:r>
        <w:rPr>
          <w:rFonts w:ascii="Arial" w:eastAsia="Arial" w:hAnsi="Arial" w:cs="Arial"/>
          <w:sz w:val="24"/>
          <w:szCs w:val="24"/>
        </w:rPr>
        <w:t>e) the Remedies Directive (2007/66/EC);</w:t>
      </w:r>
    </w:p>
    <w:p w:rsidR="00013712" w:rsidRDefault="00D64BD5">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013712" w:rsidRDefault="00D64BD5">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013712" w:rsidRDefault="00D64BD5">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013712" w:rsidRDefault="00D64BD5">
      <w:pPr>
        <w:ind w:left="851"/>
        <w:rPr>
          <w:rFonts w:ascii="Arial" w:eastAsia="Arial" w:hAnsi="Arial" w:cs="Arial"/>
          <w:sz w:val="24"/>
          <w:szCs w:val="24"/>
        </w:rPr>
      </w:pPr>
      <w:r>
        <w:rPr>
          <w:rFonts w:ascii="Arial" w:eastAsia="Arial" w:hAnsi="Arial" w:cs="Arial"/>
          <w:sz w:val="24"/>
          <w:szCs w:val="24"/>
        </w:rPr>
        <w:t>i)  Directive 2009/81/EC of the European Parliament and Council.</w:t>
      </w:r>
    </w:p>
    <w:p w:rsidR="00013712" w:rsidRDefault="00D64BD5">
      <w:pPr>
        <w:numPr>
          <w:ilvl w:val="1"/>
          <w:numId w:val="6"/>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62350A" w:rsidRDefault="00D64BD5" w:rsidP="0062350A">
      <w:pPr>
        <w:numPr>
          <w:ilvl w:val="0"/>
          <w:numId w:val="1"/>
        </w:numPr>
        <w:pBdr>
          <w:top w:val="nil"/>
          <w:left w:val="nil"/>
          <w:bottom w:val="nil"/>
          <w:right w:val="nil"/>
          <w:between w:val="nil"/>
        </w:pBdr>
        <w:tabs>
          <w:tab w:val="left" w:pos="142"/>
        </w:tabs>
        <w:spacing w:before="240" w:after="240" w:line="240" w:lineRule="auto"/>
        <w:ind w:left="720" w:hanging="720"/>
        <w:jc w:val="both"/>
        <w:rPr>
          <w:rFonts w:ascii="Arial" w:eastAsia="Arial" w:hAnsi="Arial" w:cs="Arial"/>
          <w:b/>
          <w:color w:val="000000"/>
          <w:sz w:val="32"/>
          <w:szCs w:val="32"/>
        </w:rPr>
      </w:pPr>
      <w:bookmarkStart w:id="20" w:name="_heading=h.4i7ojhp" w:colFirst="0" w:colLast="0"/>
      <w:bookmarkEnd w:id="20"/>
      <w:r>
        <w:rPr>
          <w:rFonts w:ascii="Arial" w:eastAsia="Arial" w:hAnsi="Arial" w:cs="Arial"/>
          <w:b/>
          <w:color w:val="000000"/>
          <w:sz w:val="32"/>
          <w:szCs w:val="32"/>
        </w:rPr>
        <w:t>The Armed Forces Covenant</w:t>
      </w:r>
    </w:p>
    <w:p w:rsidR="00013712" w:rsidRPr="0062350A" w:rsidRDefault="00D64BD5" w:rsidP="0062350A">
      <w:pPr>
        <w:numPr>
          <w:ilvl w:val="1"/>
          <w:numId w:val="1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sidRPr="0062350A">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013712" w:rsidRDefault="00D64BD5" w:rsidP="00E373BF">
      <w:pPr>
        <w:numPr>
          <w:ilvl w:val="1"/>
          <w:numId w:val="1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rsidR="00013712" w:rsidRDefault="00D64BD5">
      <w:pPr>
        <w:numPr>
          <w:ilvl w:val="0"/>
          <w:numId w:val="9"/>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013712" w:rsidRDefault="00D64BD5">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9">
        <w:r>
          <w:rPr>
            <w:rFonts w:ascii="Arial" w:eastAsia="Arial" w:hAnsi="Arial" w:cs="Arial"/>
            <w:color w:val="000000"/>
            <w:sz w:val="24"/>
            <w:szCs w:val="24"/>
          </w:rPr>
          <w:t xml:space="preserve"> </w:t>
        </w:r>
      </w:hyperlink>
      <w:hyperlink r:id="rId20">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013712" w:rsidRDefault="00013712">
      <w:pPr>
        <w:pBdr>
          <w:top w:val="nil"/>
          <w:left w:val="nil"/>
          <w:bottom w:val="nil"/>
          <w:right w:val="nil"/>
          <w:between w:val="nil"/>
        </w:pBdr>
        <w:spacing w:after="0" w:line="276" w:lineRule="auto"/>
        <w:ind w:left="567"/>
        <w:rPr>
          <w:rFonts w:ascii="Arial" w:eastAsia="Arial" w:hAnsi="Arial" w:cs="Arial"/>
          <w:color w:val="000000"/>
          <w:sz w:val="24"/>
          <w:szCs w:val="24"/>
        </w:rPr>
      </w:pPr>
    </w:p>
    <w:p w:rsidR="00013712" w:rsidRDefault="00C1238D" w:rsidP="00E373BF">
      <w:pPr>
        <w:numPr>
          <w:ilvl w:val="1"/>
          <w:numId w:val="1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hyperlink r:id="rId21">
        <w:r w:rsidR="00D64BD5">
          <w:rPr>
            <w:rFonts w:ascii="Arial" w:eastAsia="Arial" w:hAnsi="Arial" w:cs="Arial"/>
            <w:color w:val="000000"/>
            <w:sz w:val="24"/>
            <w:szCs w:val="24"/>
          </w:rPr>
          <w:t>The Corporate Covenant</w:t>
        </w:r>
      </w:hyperlink>
      <w:r w:rsidR="00D64BD5">
        <w:rPr>
          <w:rFonts w:ascii="Arial" w:eastAsia="Arial" w:hAnsi="Arial" w:cs="Arial"/>
          <w:color w:val="000000"/>
          <w:sz w:val="24"/>
          <w:szCs w:val="24"/>
        </w:rPr>
        <w:t xml:space="preserve"> gives guidance on the various ways you can demonstrate your support.</w:t>
      </w:r>
    </w:p>
    <w:p w:rsidR="00013712" w:rsidRDefault="00D64BD5" w:rsidP="00E373BF">
      <w:pPr>
        <w:numPr>
          <w:ilvl w:val="1"/>
          <w:numId w:val="1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If you wish to register your support you can provide a point of contact for your company on this issue to the Armed Forces Covenant Team at the address </w:t>
      </w:r>
      <w:r>
        <w:rPr>
          <w:rFonts w:ascii="Arial" w:eastAsia="Arial" w:hAnsi="Arial" w:cs="Arial"/>
          <w:color w:val="000000"/>
          <w:sz w:val="24"/>
          <w:szCs w:val="24"/>
        </w:rPr>
        <w:lastRenderedPageBreak/>
        <w:t>below, so that the MOD can alert you to any events or initiatives in which you may wish to participate. The Covenant Team can also provide any information you require in addition to that included on the website.</w:t>
      </w:r>
    </w:p>
    <w:p w:rsidR="00013712" w:rsidRDefault="00D64BD5">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2">
        <w:r>
          <w:rPr>
            <w:rFonts w:ascii="Arial" w:eastAsia="Arial" w:hAnsi="Arial" w:cs="Arial"/>
            <w:color w:val="1155CC"/>
            <w:sz w:val="24"/>
            <w:szCs w:val="24"/>
            <w:u w:val="single"/>
          </w:rPr>
          <w:t>covenant-mailbox@mod.uk</w:t>
        </w:r>
      </w:hyperlink>
    </w:p>
    <w:p w:rsidR="00013712" w:rsidRDefault="00013712">
      <w:pPr>
        <w:pBdr>
          <w:top w:val="nil"/>
          <w:left w:val="nil"/>
          <w:bottom w:val="nil"/>
          <w:right w:val="nil"/>
          <w:between w:val="nil"/>
        </w:pBdr>
        <w:spacing w:after="0" w:line="276" w:lineRule="auto"/>
        <w:ind w:left="1134"/>
        <w:rPr>
          <w:rFonts w:ascii="Arial" w:eastAsia="Arial" w:hAnsi="Arial" w:cs="Arial"/>
          <w:color w:val="000000"/>
          <w:sz w:val="24"/>
          <w:szCs w:val="24"/>
        </w:rPr>
      </w:pPr>
    </w:p>
    <w:p w:rsidR="00013712" w:rsidRDefault="00D64BD5">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013712" w:rsidRDefault="00013712">
      <w:pPr>
        <w:pBdr>
          <w:top w:val="nil"/>
          <w:left w:val="nil"/>
          <w:bottom w:val="nil"/>
          <w:right w:val="nil"/>
          <w:between w:val="nil"/>
        </w:pBdr>
        <w:spacing w:after="0" w:line="276" w:lineRule="auto"/>
        <w:ind w:left="1134"/>
        <w:rPr>
          <w:rFonts w:ascii="Arial" w:eastAsia="Arial" w:hAnsi="Arial" w:cs="Arial"/>
          <w:color w:val="000000"/>
          <w:sz w:val="24"/>
          <w:szCs w:val="24"/>
        </w:rPr>
      </w:pPr>
    </w:p>
    <w:p w:rsidR="00013712" w:rsidRDefault="00D64BD5" w:rsidP="00E373BF">
      <w:pPr>
        <w:numPr>
          <w:ilvl w:val="1"/>
          <w:numId w:val="1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013712">
      <w:headerReference w:type="default" r:id="rId23"/>
      <w:footerReference w:type="default" r:id="rId24"/>
      <w:footerReference w:type="first" r:id="rId25"/>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F5A" w:rsidRDefault="00771F5A">
      <w:pPr>
        <w:spacing w:after="0" w:line="240" w:lineRule="auto"/>
      </w:pPr>
      <w:r>
        <w:separator/>
      </w:r>
    </w:p>
  </w:endnote>
  <w:endnote w:type="continuationSeparator" w:id="0">
    <w:p w:rsidR="00771F5A" w:rsidRDefault="0077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38D" w:rsidRDefault="00C1238D">
    <w:pPr>
      <w:pBdr>
        <w:top w:val="nil"/>
        <w:left w:val="nil"/>
        <w:bottom w:val="nil"/>
        <w:right w:val="nil"/>
        <w:between w:val="nil"/>
      </w:pBdr>
      <w:tabs>
        <w:tab w:val="center" w:pos="4513"/>
        <w:tab w:val="right" w:pos="9026"/>
      </w:tabs>
      <w:spacing w:after="0" w:line="240" w:lineRule="auto"/>
      <w:jc w:val="center"/>
      <w:rPr>
        <w:color w:val="000000"/>
      </w:rPr>
    </w:pPr>
  </w:p>
  <w:p w:rsidR="00C1238D" w:rsidRDefault="00C1238D">
    <w:pPr>
      <w:pBdr>
        <w:top w:val="nil"/>
        <w:left w:val="nil"/>
        <w:bottom w:val="nil"/>
        <w:right w:val="nil"/>
        <w:between w:val="nil"/>
      </w:pBdr>
      <w:tabs>
        <w:tab w:val="center" w:pos="4513"/>
        <w:tab w:val="right" w:pos="9026"/>
      </w:tabs>
      <w:spacing w:after="0" w:line="240" w:lineRule="auto"/>
      <w:jc w:val="center"/>
      <w:rPr>
        <w:rFonts w:ascii="Arial" w:eastAsia="Arial" w:hAnsi="Arial" w:cs="Arial"/>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924EC">
      <w:rPr>
        <w:rFonts w:ascii="Arial" w:eastAsia="Arial" w:hAnsi="Arial" w:cs="Arial"/>
        <w:noProof/>
        <w:color w:val="000000"/>
        <w:sz w:val="20"/>
        <w:szCs w:val="20"/>
      </w:rPr>
      <w:t>12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r>
      <w:rPr>
        <w:rFonts w:ascii="Arial" w:eastAsia="Arial" w:hAnsi="Arial" w:cs="Arial"/>
        <w:sz w:val="20"/>
        <w:szCs w:val="20"/>
      </w:rPr>
      <w:t>7</w:t>
    </w:r>
  </w:p>
  <w:p w:rsidR="00C1238D" w:rsidRDefault="00C1238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v2.0</w:t>
    </w:r>
  </w:p>
  <w:p w:rsidR="00C1238D" w:rsidRDefault="00C1238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6282</w:t>
    </w:r>
    <w:r>
      <w:rPr>
        <w:rFonts w:ascii="Arial" w:eastAsia="Arial" w:hAnsi="Arial" w:cs="Arial"/>
        <w:color w:val="000000"/>
        <w:sz w:val="20"/>
        <w:szCs w:val="20"/>
      </w:rPr>
      <w:t xml:space="preserve"> </w:t>
    </w:r>
    <w:r>
      <w:rPr>
        <w:rFonts w:ascii="Arial" w:eastAsia="Arial" w:hAnsi="Arial" w:cs="Arial"/>
        <w:sz w:val="20"/>
        <w:szCs w:val="20"/>
      </w:rPr>
      <w:t>Storage, Distribution, Kitting and Associated Services</w:t>
    </w:r>
    <w:r>
      <w:rPr>
        <w:rFonts w:ascii="Arial" w:eastAsia="Arial" w:hAnsi="Arial" w:cs="Arial"/>
        <w:color w:val="000000"/>
        <w:sz w:val="20"/>
        <w:szCs w:val="20"/>
      </w:rPr>
      <w:t xml:space="preserve"> Framework </w:t>
    </w:r>
  </w:p>
  <w:p w:rsidR="00C1238D" w:rsidRDefault="00C1238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w:t>
    </w:r>
  </w:p>
  <w:p w:rsidR="00C1238D" w:rsidRDefault="00C1238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b/>
    </w:r>
    <w:r>
      <w:rPr>
        <w:rFonts w:ascii="Arial" w:eastAsia="Arial" w:hAnsi="Arial" w:cs="Arial"/>
        <w:color w:val="000000"/>
        <w:sz w:val="20"/>
        <w:szCs w:val="20"/>
      </w:rPr>
      <w:tab/>
    </w:r>
  </w:p>
  <w:p w:rsidR="00C1238D" w:rsidRDefault="00C1238D">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38D" w:rsidRDefault="00C1238D">
    <w:pPr>
      <w:pBdr>
        <w:top w:val="nil"/>
        <w:left w:val="nil"/>
        <w:bottom w:val="nil"/>
        <w:right w:val="nil"/>
        <w:between w:val="nil"/>
      </w:pBdr>
      <w:tabs>
        <w:tab w:val="center" w:pos="4513"/>
        <w:tab w:val="right" w:pos="9026"/>
      </w:tabs>
      <w:spacing w:after="0" w:line="240" w:lineRule="auto"/>
      <w:rPr>
        <w:color w:val="000000"/>
      </w:rPr>
    </w:pPr>
    <w:r>
      <w:tab/>
    </w:r>
    <w:r>
      <w:rPr>
        <w:color w:val="000000"/>
      </w:rPr>
      <w:t xml:space="preserve">Page </w:t>
    </w:r>
    <w:r>
      <w:rPr>
        <w:smallCaps/>
        <w:color w:val="000000"/>
      </w:rPr>
      <w:fldChar w:fldCharType="begin"/>
    </w:r>
    <w:r>
      <w:rPr>
        <w:smallCaps/>
        <w:color w:val="000000"/>
      </w:rPr>
      <w:instrText>PAGE</w:instrText>
    </w:r>
    <w:r>
      <w:rPr>
        <w:smallCaps/>
        <w:color w:val="000000"/>
      </w:rPr>
      <w:fldChar w:fldCharType="separate"/>
    </w:r>
    <w:r w:rsidR="002924EC">
      <w:rPr>
        <w:smallCaps/>
        <w:noProof/>
        <w:color w:val="000000"/>
      </w:rPr>
      <w:t>1</w:t>
    </w:r>
    <w:r>
      <w:rPr>
        <w:smallCaps/>
        <w:color w:val="000000"/>
      </w:rPr>
      <w:fldChar w:fldCharType="end"/>
    </w:r>
    <w:r>
      <w:rPr>
        <w:color w:val="000000"/>
      </w:rPr>
      <w:t xml:space="preserve"> of</w:t>
    </w:r>
    <w:r>
      <w:t xml:space="preserve"> 27</w:t>
    </w:r>
  </w:p>
  <w:p w:rsidR="00C1238D" w:rsidRDefault="00C1238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v2.0</w:t>
    </w:r>
  </w:p>
  <w:p w:rsidR="00C1238D" w:rsidRDefault="00C1238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6282</w:t>
    </w:r>
    <w:r>
      <w:rPr>
        <w:rFonts w:ascii="Arial" w:eastAsia="Arial" w:hAnsi="Arial" w:cs="Arial"/>
        <w:color w:val="000000"/>
        <w:sz w:val="20"/>
        <w:szCs w:val="20"/>
      </w:rPr>
      <w:t xml:space="preserve"> </w:t>
    </w:r>
    <w:r>
      <w:rPr>
        <w:rFonts w:ascii="Arial" w:eastAsia="Arial" w:hAnsi="Arial" w:cs="Arial"/>
        <w:sz w:val="20"/>
        <w:szCs w:val="20"/>
      </w:rPr>
      <w:t>Storage, Distribution, Kitting and Associated Services</w:t>
    </w:r>
    <w:r>
      <w:rPr>
        <w:rFonts w:ascii="Arial" w:eastAsia="Arial" w:hAnsi="Arial" w:cs="Arial"/>
        <w:color w:val="000000"/>
        <w:sz w:val="20"/>
        <w:szCs w:val="20"/>
      </w:rPr>
      <w:t xml:space="preserve"> Framework </w:t>
    </w:r>
  </w:p>
  <w:p w:rsidR="00C1238D" w:rsidRDefault="00C1238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F5A" w:rsidRDefault="00771F5A">
      <w:pPr>
        <w:spacing w:after="0" w:line="240" w:lineRule="auto"/>
      </w:pPr>
      <w:r>
        <w:separator/>
      </w:r>
    </w:p>
  </w:footnote>
  <w:footnote w:type="continuationSeparator" w:id="0">
    <w:p w:rsidR="00771F5A" w:rsidRDefault="00771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38D" w:rsidRDefault="00C1238D">
    <w:pPr>
      <w:pBdr>
        <w:top w:val="nil"/>
        <w:left w:val="nil"/>
        <w:bottom w:val="nil"/>
        <w:right w:val="nil"/>
        <w:between w:val="nil"/>
      </w:pBdr>
      <w:tabs>
        <w:tab w:val="center" w:pos="4513"/>
        <w:tab w:val="right" w:pos="9026"/>
      </w:tabs>
      <w:spacing w:after="0" w:line="240" w:lineRule="auto"/>
      <w:jc w:val="right"/>
      <w:rPr>
        <w:color w:val="000000"/>
      </w:rPr>
    </w:pPr>
  </w:p>
  <w:p w:rsidR="00C1238D" w:rsidRDefault="00C1238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3725"/>
    <w:multiLevelType w:val="multilevel"/>
    <w:tmpl w:val="9116A3A2"/>
    <w:lvl w:ilvl="0">
      <w:start w:val="1"/>
      <w:numFmt w:val="decimal"/>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EF71C4"/>
    <w:multiLevelType w:val="multilevel"/>
    <w:tmpl w:val="9CD29E54"/>
    <w:lvl w:ilvl="0">
      <w:start w:val="3"/>
      <w:numFmt w:val="decimal"/>
      <w:pStyle w:val="ORDERFORML1PraraNo"/>
      <w:lvlText w:val="%1.1"/>
      <w:lvlJc w:val="left"/>
      <w:pPr>
        <w:ind w:left="720" w:hanging="360"/>
      </w:pPr>
    </w:lvl>
    <w:lvl w:ilvl="1">
      <w:start w:val="1"/>
      <w:numFmt w:val="lowerLetter"/>
      <w:pStyle w:val="ORDERFORML2Title"/>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06011D"/>
    <w:multiLevelType w:val="multilevel"/>
    <w:tmpl w:val="CFD0F632"/>
    <w:lvl w:ilvl="0">
      <w:start w:val="1"/>
      <w:numFmt w:val="bullet"/>
      <w:lvlText w:val="●"/>
      <w:lvlJc w:val="left"/>
      <w:pPr>
        <w:ind w:left="1363" w:hanging="359"/>
      </w:pPr>
      <w:rPr>
        <w:rFonts w:ascii="Noto Sans Symbols" w:eastAsia="Noto Sans Symbols" w:hAnsi="Noto Sans Symbols" w:cs="Noto Sans Symbols"/>
      </w:rPr>
    </w:lvl>
    <w:lvl w:ilvl="1">
      <w:start w:val="1"/>
      <w:numFmt w:val="bullet"/>
      <w:lvlText w:val="o"/>
      <w:lvlJc w:val="left"/>
      <w:pPr>
        <w:ind w:left="2083" w:hanging="360"/>
      </w:pPr>
      <w:rPr>
        <w:rFonts w:ascii="Courier New" w:eastAsia="Courier New" w:hAnsi="Courier New" w:cs="Courier New"/>
      </w:rPr>
    </w:lvl>
    <w:lvl w:ilvl="2">
      <w:start w:val="1"/>
      <w:numFmt w:val="bullet"/>
      <w:lvlText w:val="▪"/>
      <w:lvlJc w:val="left"/>
      <w:pPr>
        <w:ind w:left="2803" w:hanging="360"/>
      </w:pPr>
      <w:rPr>
        <w:rFonts w:ascii="Noto Sans Symbols" w:eastAsia="Noto Sans Symbols" w:hAnsi="Noto Sans Symbols" w:cs="Noto Sans Symbols"/>
      </w:rPr>
    </w:lvl>
    <w:lvl w:ilvl="3">
      <w:start w:val="1"/>
      <w:numFmt w:val="bullet"/>
      <w:lvlText w:val="●"/>
      <w:lvlJc w:val="left"/>
      <w:pPr>
        <w:ind w:left="3523" w:hanging="360"/>
      </w:pPr>
      <w:rPr>
        <w:rFonts w:ascii="Noto Sans Symbols" w:eastAsia="Noto Sans Symbols" w:hAnsi="Noto Sans Symbols" w:cs="Noto Sans Symbols"/>
      </w:rPr>
    </w:lvl>
    <w:lvl w:ilvl="4">
      <w:start w:val="1"/>
      <w:numFmt w:val="bullet"/>
      <w:lvlText w:val="o"/>
      <w:lvlJc w:val="left"/>
      <w:pPr>
        <w:ind w:left="4243" w:hanging="360"/>
      </w:pPr>
      <w:rPr>
        <w:rFonts w:ascii="Courier New" w:eastAsia="Courier New" w:hAnsi="Courier New" w:cs="Courier New"/>
      </w:rPr>
    </w:lvl>
    <w:lvl w:ilvl="5">
      <w:start w:val="1"/>
      <w:numFmt w:val="bullet"/>
      <w:lvlText w:val="▪"/>
      <w:lvlJc w:val="left"/>
      <w:pPr>
        <w:ind w:left="4963" w:hanging="360"/>
      </w:pPr>
      <w:rPr>
        <w:rFonts w:ascii="Noto Sans Symbols" w:eastAsia="Noto Sans Symbols" w:hAnsi="Noto Sans Symbols" w:cs="Noto Sans Symbols"/>
      </w:rPr>
    </w:lvl>
    <w:lvl w:ilvl="6">
      <w:start w:val="1"/>
      <w:numFmt w:val="bullet"/>
      <w:lvlText w:val="●"/>
      <w:lvlJc w:val="left"/>
      <w:pPr>
        <w:ind w:left="5683" w:hanging="360"/>
      </w:pPr>
      <w:rPr>
        <w:rFonts w:ascii="Noto Sans Symbols" w:eastAsia="Noto Sans Symbols" w:hAnsi="Noto Sans Symbols" w:cs="Noto Sans Symbols"/>
      </w:rPr>
    </w:lvl>
    <w:lvl w:ilvl="7">
      <w:start w:val="1"/>
      <w:numFmt w:val="bullet"/>
      <w:lvlText w:val="o"/>
      <w:lvlJc w:val="left"/>
      <w:pPr>
        <w:ind w:left="6403" w:hanging="360"/>
      </w:pPr>
      <w:rPr>
        <w:rFonts w:ascii="Courier New" w:eastAsia="Courier New" w:hAnsi="Courier New" w:cs="Courier New"/>
      </w:rPr>
    </w:lvl>
    <w:lvl w:ilvl="8">
      <w:start w:val="1"/>
      <w:numFmt w:val="bullet"/>
      <w:lvlText w:val="▪"/>
      <w:lvlJc w:val="left"/>
      <w:pPr>
        <w:ind w:left="7123" w:hanging="360"/>
      </w:pPr>
      <w:rPr>
        <w:rFonts w:ascii="Noto Sans Symbols" w:eastAsia="Noto Sans Symbols" w:hAnsi="Noto Sans Symbols" w:cs="Noto Sans Symbols"/>
      </w:rPr>
    </w:lvl>
  </w:abstractNum>
  <w:abstractNum w:abstractNumId="3" w15:restartNumberingAfterBreak="0">
    <w:nsid w:val="2EE96471"/>
    <w:multiLevelType w:val="multilevel"/>
    <w:tmpl w:val="39F835EA"/>
    <w:lvl w:ilvl="0">
      <w:start w:val="1"/>
      <w:numFmt w:val="bullet"/>
      <w:pStyle w:val="GPsDefinition"/>
      <w:lvlText w:val="●"/>
      <w:lvlJc w:val="left"/>
      <w:pPr>
        <w:ind w:left="1264" w:hanging="360"/>
      </w:pPr>
      <w:rPr>
        <w:rFonts w:ascii="Noto Sans Symbols" w:eastAsia="Noto Sans Symbols" w:hAnsi="Noto Sans Symbols" w:cs="Noto Sans Symbols"/>
      </w:rPr>
    </w:lvl>
    <w:lvl w:ilvl="1">
      <w:start w:val="1"/>
      <w:numFmt w:val="bullet"/>
      <w:pStyle w:val="GPSDefinitionL2"/>
      <w:lvlText w:val="o"/>
      <w:lvlJc w:val="left"/>
      <w:pPr>
        <w:ind w:left="1984" w:hanging="360"/>
      </w:pPr>
      <w:rPr>
        <w:rFonts w:ascii="Courier New" w:eastAsia="Courier New" w:hAnsi="Courier New" w:cs="Courier New"/>
      </w:rPr>
    </w:lvl>
    <w:lvl w:ilvl="2">
      <w:start w:val="1"/>
      <w:numFmt w:val="bullet"/>
      <w:pStyle w:val="GPSDefinitionL3"/>
      <w:lvlText w:val="▪"/>
      <w:lvlJc w:val="left"/>
      <w:pPr>
        <w:ind w:left="2704" w:hanging="360"/>
      </w:pPr>
      <w:rPr>
        <w:rFonts w:ascii="Noto Sans Symbols" w:eastAsia="Noto Sans Symbols" w:hAnsi="Noto Sans Symbols" w:cs="Noto Sans Symbols"/>
      </w:rPr>
    </w:lvl>
    <w:lvl w:ilvl="3">
      <w:start w:val="1"/>
      <w:numFmt w:val="bullet"/>
      <w:pStyle w:val="GPSDefinitionL4"/>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4" w15:restartNumberingAfterBreak="0">
    <w:nsid w:val="3BC81861"/>
    <w:multiLevelType w:val="multilevel"/>
    <w:tmpl w:val="50A2B94E"/>
    <w:lvl w:ilvl="0">
      <w:start w:val="12"/>
      <w:numFmt w:val="decimal"/>
      <w:lvlText w:val="%1."/>
      <w:lvlJc w:val="left"/>
      <w:pPr>
        <w:ind w:left="360" w:hanging="360"/>
      </w:pPr>
      <w:rPr>
        <w:rFonts w:ascii="Arial" w:eastAsia="Arial" w:hAnsi="Arial" w:cs="Arial" w:hint="default"/>
        <w:b/>
        <w:i w:val="0"/>
        <w:smallCaps w:val="0"/>
        <w:strike w:val="0"/>
        <w:color w:val="000000"/>
        <w:sz w:val="28"/>
        <w:szCs w:val="28"/>
        <w:u w:val="none"/>
        <w:vertAlign w:val="baseline"/>
      </w:rPr>
    </w:lvl>
    <w:lvl w:ilvl="1">
      <w:start w:val="1"/>
      <w:numFmt w:val="decimal"/>
      <w:lvlText w:val="%1.%2"/>
      <w:lvlJc w:val="left"/>
      <w:pPr>
        <w:ind w:left="643" w:hanging="360"/>
      </w:pPr>
      <w:rPr>
        <w:rFonts w:ascii="Arial" w:eastAsia="Arial" w:hAnsi="Arial" w:cs="Arial" w:hint="default"/>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hint="default"/>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hint="default"/>
        <w:b w:val="0"/>
        <w:i w:val="0"/>
        <w:smallCaps w:val="0"/>
        <w:strike w:val="0"/>
        <w:color w:val="000000"/>
        <w:sz w:val="2"/>
        <w:szCs w:val="2"/>
        <w:u w:val="none"/>
        <w:vertAlign w:val="baseline"/>
      </w:rPr>
    </w:lvl>
    <w:lvl w:ilvl="5">
      <w:start w:val="1"/>
      <w:numFmt w:val="upperLetter"/>
      <w:lvlText w:val="(%6)"/>
      <w:lvlJc w:val="left"/>
      <w:pPr>
        <w:ind w:left="1440" w:hanging="1080"/>
      </w:pPr>
      <w:rPr>
        <w:rFonts w:ascii="Times New Roman" w:eastAsia="Times New Roman" w:hAnsi="Times New Roman" w:cs="Times New Roman" w:hint="default"/>
        <w:b w:val="0"/>
        <w:i w:val="0"/>
        <w:smallCaps w:val="0"/>
        <w:strike w:val="0"/>
        <w:color w:val="000000"/>
        <w:sz w:val="2"/>
        <w:szCs w:val="2"/>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4692130E"/>
    <w:multiLevelType w:val="multilevel"/>
    <w:tmpl w:val="4E7EBED0"/>
    <w:lvl w:ilvl="0">
      <w:start w:val="10"/>
      <w:numFmt w:val="bullet"/>
      <w:pStyle w:val="GPSRecitals"/>
      <w:lvlText w:val="-"/>
      <w:lvlJc w:val="left"/>
      <w:pPr>
        <w:ind w:left="1636" w:hanging="360"/>
      </w:pPr>
      <w:rPr>
        <w:rFonts w:ascii="Arial" w:eastAsia="Arial" w:hAnsi="Arial" w:cs="Arial"/>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6" w15:restartNumberingAfterBreak="0">
    <w:nsid w:val="520E1CFF"/>
    <w:multiLevelType w:val="multilevel"/>
    <w:tmpl w:val="13946DCC"/>
    <w:lvl w:ilvl="0">
      <w:start w:val="1"/>
      <w:numFmt w:val="decimal"/>
      <w:pStyle w:val="GPSL1CLAUSEHEADING"/>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643"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9974473"/>
    <w:multiLevelType w:val="multilevel"/>
    <w:tmpl w:val="778A77AA"/>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 w15:restartNumberingAfterBreak="0">
    <w:nsid w:val="5CBE2AAE"/>
    <w:multiLevelType w:val="multilevel"/>
    <w:tmpl w:val="2F7E5D28"/>
    <w:lvl w:ilvl="0">
      <w:start w:val="10"/>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4"/>
      <w:numFmt w:val="decimal"/>
      <w:lvlText w:val="%1.%2"/>
      <w:lvlJc w:val="left"/>
      <w:pPr>
        <w:ind w:left="643"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66E81D69"/>
    <w:multiLevelType w:val="multilevel"/>
    <w:tmpl w:val="0832BE92"/>
    <w:lvl w:ilvl="0">
      <w:start w:val="9"/>
      <w:numFmt w:val="decimal"/>
      <w:pStyle w:val="GPSSectionHeading"/>
      <w:lvlText w:val="%1."/>
      <w:lvlJc w:val="left"/>
      <w:pPr>
        <w:ind w:left="720" w:hanging="720"/>
      </w:pPr>
      <w:rPr>
        <w:color w:val="000000"/>
        <w:sz w:val="22"/>
        <w:szCs w:val="22"/>
        <w:u w:val="none"/>
        <w:vertAlign w:val="baseline"/>
      </w:rPr>
    </w:lvl>
    <w:lvl w:ilvl="1">
      <w:start w:val="1"/>
      <w:numFmt w:val="decimal"/>
      <w:lvlText w:val="%1.%2"/>
      <w:lvlJc w:val="left"/>
      <w:pPr>
        <w:ind w:left="862" w:hanging="720"/>
      </w:pPr>
      <w:rPr>
        <w:rFonts w:ascii="Arial" w:eastAsia="Arial" w:hAnsi="Arial" w:cs="Arial"/>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 w15:restartNumberingAfterBreak="0">
    <w:nsid w:val="67B1510D"/>
    <w:multiLevelType w:val="multilevel"/>
    <w:tmpl w:val="4D2272A2"/>
    <w:lvl w:ilvl="0">
      <w:start w:val="11"/>
      <w:numFmt w:val="decimal"/>
      <w:lvlText w:val="%1."/>
      <w:lvlJc w:val="left"/>
      <w:pPr>
        <w:ind w:left="720" w:hanging="720"/>
      </w:pPr>
      <w:rPr>
        <w:color w:val="000000"/>
        <w:sz w:val="22"/>
        <w:szCs w:val="22"/>
        <w:u w:val="none"/>
        <w:vertAlign w:val="baseline"/>
      </w:rPr>
    </w:lvl>
    <w:lvl w:ilvl="1">
      <w:start w:val="1"/>
      <w:numFmt w:val="decimal"/>
      <w:pStyle w:val="GPSL2NumberedBoldHeading"/>
      <w:lvlText w:val="%1.%2"/>
      <w:lvlJc w:val="left"/>
      <w:pPr>
        <w:ind w:left="1440" w:hanging="72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8"/>
  </w:num>
  <w:num w:numId="2">
    <w:abstractNumId w:val="2"/>
  </w:num>
  <w:num w:numId="3">
    <w:abstractNumId w:val="5"/>
  </w:num>
  <w:num w:numId="4">
    <w:abstractNumId w:val="9"/>
  </w:num>
  <w:num w:numId="5">
    <w:abstractNumId w:val="3"/>
  </w:num>
  <w:num w:numId="6">
    <w:abstractNumId w:val="10"/>
  </w:num>
  <w:num w:numId="7">
    <w:abstractNumId w:val="1"/>
  </w:num>
  <w:num w:numId="8">
    <w:abstractNumId w:val="6"/>
  </w:num>
  <w:num w:numId="9">
    <w:abstractNumId w:val="7"/>
  </w:num>
  <w:num w:numId="10">
    <w:abstractNumId w:val="0"/>
  </w:num>
  <w:num w:numId="11">
    <w:abstractNumId w:val="4"/>
  </w:num>
  <w:num w:numId="12">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12"/>
    <w:rsid w:val="00013712"/>
    <w:rsid w:val="00162AC9"/>
    <w:rsid w:val="00194BE1"/>
    <w:rsid w:val="002924EC"/>
    <w:rsid w:val="00455B45"/>
    <w:rsid w:val="005B7D58"/>
    <w:rsid w:val="0062350A"/>
    <w:rsid w:val="0066070C"/>
    <w:rsid w:val="00771F5A"/>
    <w:rsid w:val="009A6B8B"/>
    <w:rsid w:val="00C1238D"/>
    <w:rsid w:val="00D64BD5"/>
    <w:rsid w:val="00E373BF"/>
    <w:rsid w:val="00F64855"/>
    <w:rsid w:val="00F83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49A2"/>
  <w15:docId w15:val="{E0EFFF6A-5720-4E58-88FC-44951EDB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0"/>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776FF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ncsc.gov.uk/information/cyber-essentials-faq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endnotes" Target="endnote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s://www.crowncommercial.gov.uk/agreements/RM628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rowncommercial.gov.uk/agreements/RM6282"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rowncommercial.gov.uk/agreements/RM6282" TargetMode="External"/><Relationship Id="rId23" Type="http://schemas.openxmlformats.org/officeDocument/2006/relationships/header" Target="head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282" TargetMode="External"/><Relationship Id="rId22" Type="http://schemas.openxmlformats.org/officeDocument/2006/relationships/hyperlink" Target="mailto:covenant-mailbox@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2PlhZO97DPlM8as3+ZOHQK4emg==">AMUW2mWV/wSPYbLoIbco7bS4w1E/5SgK4PUZuCXN7qTpHzYfFFDVvjq02OBlqf99qn+HIkEOE61PuNU6yeQJ2bM0PF6eQX7xIXEOjdHcw/jXjdCajABPCNdGmfAOKdRYV9DMR5kTnwNF0zP6PQVjA+IReIk6jTezCw6JtP08LpG7JVvpqxjLP5+6jSHN3nVlvGbN9NzwzPBnJhLIeVpblqhRDU2SvoSuNL7EfDnYfm72awi6tpdt15KFAG+RzOk93eNQo86Z59lduhhdselW1/NNZO7/AdYD6QTA0ZgeYEIMycbUnGxLsY6NNKSRXbkjMByPkEc/Qp5njAB0qGOJm1EzjXKRTUqsu5vxKCCSEtfz8HTUSTym371rIFk0Iz1V+Tz+06htRTL/38ZcHomN/MCzQwa6vbfI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6261</Words>
  <Characters>35688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Elizabeth Myler</cp:lastModifiedBy>
  <cp:revision>2</cp:revision>
  <dcterms:created xsi:type="dcterms:W3CDTF">2021-11-16T10:11:00Z</dcterms:created>
  <dcterms:modified xsi:type="dcterms:W3CDTF">2021-11-16T10:11:00Z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