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64F3" w14:textId="77777777" w:rsidR="00461D94" w:rsidRDefault="003A0FA9" w:rsidP="003A0FA9">
      <w:pPr>
        <w:jc w:val="right"/>
      </w:pPr>
      <w:r>
        <w:rPr>
          <w:noProof/>
          <w:lang w:eastAsia="en-GB"/>
        </w:rPr>
        <w:drawing>
          <wp:anchor distT="0" distB="0" distL="114300" distR="114300" simplePos="0" relativeHeight="251658240" behindDoc="0" locked="0" layoutInCell="1" allowOverlap="1" wp14:anchorId="13F4AEB1" wp14:editId="2CDE801D">
            <wp:simplePos x="0" y="0"/>
            <wp:positionH relativeFrom="margin">
              <wp:align>left</wp:align>
            </wp:positionH>
            <wp:positionV relativeFrom="paragraph">
              <wp:posOffset>1770</wp:posOffset>
            </wp:positionV>
            <wp:extent cx="1298575" cy="956310"/>
            <wp:effectExtent l="0" t="0" r="0" b="0"/>
            <wp:wrapNone/>
            <wp:docPr id="3" name="Picture 3" descr="http://intranet.active.hmrci/news/images/temp_holding/HMRC%20new%20logo%20th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active.hmrci/news/images/temp_holding/HMRC%20new%20logo%20thmb.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857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0A37501D"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5DAB6C7B"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02EB378F"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6A05A809"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3DEEC669" w14:textId="0DDB0190" w:rsidR="003A0FA9" w:rsidRPr="001F7B18" w:rsidRDefault="00037393" w:rsidP="001F7B18">
      <w:pPr>
        <w:spacing w:after="0" w:line="240" w:lineRule="auto"/>
        <w:ind w:right="-51"/>
        <w:jc w:val="center"/>
        <w:rPr>
          <w:rFonts w:ascii="Arial" w:eastAsia="Times New Roman" w:hAnsi="Arial" w:cs="Times New Roman"/>
          <w:b/>
          <w:sz w:val="24"/>
          <w:szCs w:val="20"/>
          <w:u w:val="single"/>
        </w:rPr>
      </w:pPr>
      <w:r>
        <w:rPr>
          <w:rFonts w:ascii="Arial" w:eastAsia="Times New Roman" w:hAnsi="Arial" w:cs="Times New Roman"/>
          <w:b/>
          <w:sz w:val="24"/>
          <w:szCs w:val="20"/>
          <w:u w:val="single"/>
        </w:rPr>
        <w:t>Secu</w:t>
      </w:r>
      <w:r w:rsidR="00B01ECA">
        <w:rPr>
          <w:rFonts w:ascii="Arial" w:eastAsia="Times New Roman" w:hAnsi="Arial" w:cs="Times New Roman"/>
          <w:b/>
          <w:sz w:val="24"/>
          <w:szCs w:val="20"/>
          <w:u w:val="single"/>
        </w:rPr>
        <w:t>rity Plan Questionnaire - Low</w:t>
      </w:r>
    </w:p>
    <w:p w14:paraId="3656B9AB" w14:textId="77777777" w:rsidR="00351F01" w:rsidRDefault="00351F01" w:rsidP="003A0FA9">
      <w:pPr>
        <w:rPr>
          <w:rFonts w:ascii="Arial" w:hAnsi="Arial" w:cs="Arial"/>
        </w:rPr>
      </w:pPr>
    </w:p>
    <w:p w14:paraId="4B99056E" w14:textId="77777777" w:rsidR="00B01ECA" w:rsidRPr="00B01ECA" w:rsidRDefault="00B01ECA" w:rsidP="1105E77F">
      <w:pPr>
        <w:keepNext/>
        <w:spacing w:before="160"/>
        <w:outlineLvl w:val="2"/>
        <w:rPr>
          <w:rFonts w:ascii="Arial" w:eastAsia="MS Mincho" w:hAnsi="Arial" w:cs="Arial"/>
          <w:b/>
          <w:bCs/>
          <w:lang w:eastAsia="ja-JP"/>
        </w:rPr>
      </w:pPr>
      <w:bookmarkStart w:id="0" w:name="_Toc447529906"/>
      <w:r w:rsidRPr="1105E77F">
        <w:rPr>
          <w:rFonts w:ascii="Arial" w:eastAsia="MS Mincho" w:hAnsi="Arial" w:cs="Arial"/>
          <w:b/>
          <w:bCs/>
          <w:lang w:eastAsia="ja-JP"/>
        </w:rPr>
        <w:t>Schedule 2.4</w:t>
      </w:r>
      <w:r w:rsidRPr="00B01ECA">
        <w:rPr>
          <w:rFonts w:ascii="Arial" w:eastAsia="MS Mincho" w:hAnsi="Arial" w:cs="Arial"/>
          <w:b/>
          <w:bCs/>
          <w:szCs w:val="26"/>
          <w:lang w:eastAsia="ja-JP"/>
        </w:rPr>
        <w:tab/>
      </w:r>
      <w:r w:rsidRPr="1105E77F">
        <w:rPr>
          <w:rFonts w:ascii="Arial" w:eastAsia="MS Mincho" w:hAnsi="Arial" w:cs="Arial"/>
          <w:b/>
          <w:bCs/>
          <w:lang w:eastAsia="ja-JP"/>
        </w:rPr>
        <w:t>Security Plan</w:t>
      </w:r>
      <w:bookmarkEnd w:id="0"/>
    </w:p>
    <w:tbl>
      <w:tblPr>
        <w:tblW w:w="141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25"/>
        <w:gridCol w:w="6907"/>
      </w:tblGrid>
      <w:tr w:rsidR="006E2F08" w:rsidRPr="00B01ECA" w14:paraId="2E0A6F91" w14:textId="062B6EF3" w:rsidTr="006E2F08">
        <w:trPr>
          <w:cantSplit/>
          <w:trHeight w:val="147"/>
          <w:jc w:val="right"/>
        </w:trPr>
        <w:tc>
          <w:tcPr>
            <w:tcW w:w="14132" w:type="dxa"/>
            <w:gridSpan w:val="2"/>
            <w:shd w:val="clear" w:color="auto" w:fill="4472C4"/>
          </w:tcPr>
          <w:p w14:paraId="7E19044A" w14:textId="77777777" w:rsidR="006E2F08" w:rsidRPr="00B01ECA" w:rsidRDefault="006E2F08" w:rsidP="00B01ECA">
            <w:pPr>
              <w:rPr>
                <w:rFonts w:ascii="Arial" w:eastAsia="MS Mincho" w:hAnsi="Arial" w:cs="Arial"/>
                <w:lang w:eastAsia="ja-JP"/>
              </w:rPr>
            </w:pPr>
            <w:r w:rsidRPr="00B01ECA">
              <w:rPr>
                <w:rFonts w:ascii="Arial" w:eastAsia="MS Mincho" w:hAnsi="Arial" w:cs="Arial"/>
                <w:b/>
                <w:color w:val="FFFFFF"/>
                <w:lang w:eastAsia="ja-JP"/>
              </w:rPr>
              <w:t>Background</w:t>
            </w:r>
          </w:p>
        </w:tc>
      </w:tr>
      <w:tr w:rsidR="006E2F08" w:rsidRPr="00B01ECA" w14:paraId="69EEBD14" w14:textId="3EB31AE6" w:rsidTr="006E2F08">
        <w:trPr>
          <w:cantSplit/>
          <w:trHeight w:val="147"/>
          <w:jc w:val="right"/>
        </w:trPr>
        <w:tc>
          <w:tcPr>
            <w:tcW w:w="14132" w:type="dxa"/>
            <w:gridSpan w:val="2"/>
            <w:shd w:val="clear" w:color="auto" w:fill="FFFFFF"/>
          </w:tcPr>
          <w:p w14:paraId="0E31FB57"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The Contractor is required to prepare a Security Plan in accordance with the HMRC’s Security Policy.</w:t>
            </w:r>
          </w:p>
          <w:p w14:paraId="6C37BEA8"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The requirements set out in this Security Plan also apply to any sub-contractors engaged by the Contractor to perform any of the services under the Contract.</w:t>
            </w:r>
          </w:p>
          <w:p w14:paraId="14F7FD8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66D69AB"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This Security Questionnaire covers the principles of protective security to be applied in delivering the services in accordance with HMRC's Security Policy and Standards</w:t>
            </w:r>
          </w:p>
          <w:p w14:paraId="201CFE8D"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6E2F08" w:rsidRPr="00B01ECA" w14:paraId="3FE71030" w14:textId="5E31D3B2" w:rsidTr="006E2F08">
        <w:trPr>
          <w:cantSplit/>
          <w:trHeight w:val="147"/>
          <w:jc w:val="right"/>
        </w:trPr>
        <w:tc>
          <w:tcPr>
            <w:tcW w:w="7225" w:type="dxa"/>
            <w:shd w:val="clear" w:color="auto" w:fill="4472C4"/>
          </w:tcPr>
          <w:p w14:paraId="0E78DFAC"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color w:val="FFFFFF"/>
                <w:lang w:eastAsia="ja-JP"/>
              </w:rPr>
              <w:t xml:space="preserve"> 1 Policy &amp; Standards</w:t>
            </w:r>
          </w:p>
        </w:tc>
        <w:tc>
          <w:tcPr>
            <w:tcW w:w="6907" w:type="dxa"/>
            <w:shd w:val="clear" w:color="auto" w:fill="4472C4"/>
          </w:tcPr>
          <w:p w14:paraId="38933A3E" w14:textId="5E26C49B" w:rsidR="006E2F08" w:rsidRPr="00B01ECA" w:rsidRDefault="000720CB" w:rsidP="00B01ECA">
            <w:pPr>
              <w:spacing w:after="0"/>
              <w:rPr>
                <w:rFonts w:ascii="Arial" w:eastAsia="MS Mincho" w:hAnsi="Arial" w:cs="Arial"/>
                <w:b/>
                <w:color w:val="FFFFFF"/>
                <w:lang w:eastAsia="ja-JP"/>
              </w:rPr>
            </w:pPr>
            <w:r>
              <w:rPr>
                <w:rFonts w:ascii="Arial" w:eastAsia="MS Mincho" w:hAnsi="Arial" w:cs="Arial"/>
                <w:b/>
                <w:color w:val="FFFFFF"/>
                <w:lang w:eastAsia="ja-JP"/>
              </w:rPr>
              <w:t>Answers</w:t>
            </w:r>
          </w:p>
        </w:tc>
      </w:tr>
      <w:tr w:rsidR="006E2F08" w:rsidRPr="00B01ECA" w14:paraId="100AFC98" w14:textId="032E298E" w:rsidTr="006E2F08">
        <w:trPr>
          <w:cantSplit/>
          <w:trHeight w:val="147"/>
          <w:jc w:val="right"/>
        </w:trPr>
        <w:tc>
          <w:tcPr>
            <w:tcW w:w="7225" w:type="dxa"/>
            <w:shd w:val="clear" w:color="auto" w:fill="FFFFFF"/>
          </w:tcPr>
          <w:p w14:paraId="62886CA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1a </w:t>
            </w:r>
            <w:r w:rsidRPr="00B01ECA">
              <w:rPr>
                <w:rFonts w:ascii="Arial" w:eastAsia="MS Mincho" w:hAnsi="Arial" w:cs="Arial"/>
                <w:lang w:eastAsia="ja-JP"/>
              </w:rPr>
              <w:t>Please confirm that you understand that your responses to this questionnaire will form the initial Security Plan and will be included in the final signed version of any resulting agreement.</w:t>
            </w:r>
          </w:p>
        </w:tc>
        <w:tc>
          <w:tcPr>
            <w:tcW w:w="6907" w:type="dxa"/>
            <w:shd w:val="clear" w:color="auto" w:fill="FFFFFF"/>
          </w:tcPr>
          <w:p w14:paraId="1CFCD593" w14:textId="77777777" w:rsidR="006E2F08" w:rsidRPr="00B01ECA" w:rsidRDefault="006E2F08" w:rsidP="00B01ECA">
            <w:pPr>
              <w:spacing w:after="0"/>
              <w:rPr>
                <w:rFonts w:ascii="Arial" w:eastAsia="MS Mincho" w:hAnsi="Arial" w:cs="Arial"/>
                <w:b/>
                <w:lang w:eastAsia="ja-JP"/>
              </w:rPr>
            </w:pPr>
          </w:p>
        </w:tc>
      </w:tr>
      <w:tr w:rsidR="006E2F08" w:rsidRPr="00B01ECA" w14:paraId="572F51CB" w14:textId="2A9A2998" w:rsidTr="006E2F08">
        <w:trPr>
          <w:cantSplit/>
          <w:trHeight w:val="147"/>
          <w:jc w:val="right"/>
        </w:trPr>
        <w:tc>
          <w:tcPr>
            <w:tcW w:w="7225" w:type="dxa"/>
            <w:shd w:val="clear" w:color="auto" w:fill="FFFFFF"/>
          </w:tcPr>
          <w:p w14:paraId="6A90DCB1"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1b</w:t>
            </w:r>
            <w:r w:rsidRPr="00B01ECA">
              <w:rPr>
                <w:rFonts w:ascii="Arial" w:eastAsia="MS Mincho" w:hAnsi="Arial" w:cs="Arial"/>
                <w:lang w:eastAsia="ja-JP"/>
              </w:rPr>
              <w:t xml:space="preserve"> Please confirm your organisation and any subcontractors' will conform to the requirements set out in the Government Security Policy Framework (SPF), available from </w:t>
            </w:r>
            <w:hyperlink r:id="rId13" w:history="1">
              <w:r w:rsidRPr="00B01ECA">
                <w:rPr>
                  <w:rFonts w:ascii="Arial" w:eastAsia="MS Mincho" w:hAnsi="Arial" w:cs="Times New Roman"/>
                  <w:color w:val="0000FF"/>
                  <w:u w:val="single"/>
                  <w:lang w:eastAsia="ja-JP"/>
                </w:rPr>
                <w:t>Security Policy Framework</w:t>
              </w:r>
            </w:hyperlink>
            <w:r w:rsidRPr="00B01ECA">
              <w:rPr>
                <w:rFonts w:ascii="Arial" w:eastAsia="MS Mincho" w:hAnsi="Arial" w:cs="Arial"/>
                <w:lang w:eastAsia="ja-JP"/>
              </w:rPr>
              <w:t xml:space="preserve"> and any Security Requirements recorded in the schedules and/or Order Form.</w:t>
            </w:r>
          </w:p>
        </w:tc>
        <w:tc>
          <w:tcPr>
            <w:tcW w:w="6907" w:type="dxa"/>
            <w:shd w:val="clear" w:color="auto" w:fill="FFFFFF"/>
          </w:tcPr>
          <w:p w14:paraId="773A77BE" w14:textId="77777777" w:rsidR="006E2F08" w:rsidRPr="00B01ECA" w:rsidRDefault="006E2F08" w:rsidP="00B01ECA">
            <w:pPr>
              <w:spacing w:after="0"/>
              <w:rPr>
                <w:rFonts w:ascii="Arial" w:eastAsia="MS Mincho" w:hAnsi="Arial" w:cs="Arial"/>
                <w:b/>
                <w:lang w:eastAsia="ja-JP"/>
              </w:rPr>
            </w:pPr>
          </w:p>
        </w:tc>
      </w:tr>
      <w:tr w:rsidR="006E2F08" w:rsidRPr="00B01ECA" w14:paraId="29FF5E51" w14:textId="1910B7D3" w:rsidTr="006E2F08">
        <w:trPr>
          <w:cantSplit/>
          <w:trHeight w:val="147"/>
          <w:jc w:val="right"/>
        </w:trPr>
        <w:tc>
          <w:tcPr>
            <w:tcW w:w="7225" w:type="dxa"/>
            <w:shd w:val="clear" w:color="auto" w:fill="FFFFFF"/>
          </w:tcPr>
          <w:p w14:paraId="335BB7B2"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lastRenderedPageBreak/>
              <w:t>1c</w:t>
            </w:r>
            <w:r w:rsidRPr="00B01ECA">
              <w:rPr>
                <w:rFonts w:ascii="Arial" w:eastAsia="MS Mincho" w:hAnsi="Arial" w:cs="Arial"/>
                <w:lang w:eastAsia="ja-JP"/>
              </w:rPr>
              <w:t xml:space="preserve"> If you believe that the </w:t>
            </w:r>
            <w:hyperlink r:id="rId14" w:history="1">
              <w:r w:rsidRPr="00B01ECA">
                <w:rPr>
                  <w:rFonts w:ascii="Arial" w:eastAsia="MS Mincho" w:hAnsi="Arial" w:cs="Times New Roman"/>
                  <w:color w:val="0000FF"/>
                  <w:u w:val="single"/>
                  <w:lang w:eastAsia="ja-JP"/>
                </w:rPr>
                <w:t>Public Sector Network (PSN)</w:t>
              </w:r>
            </w:hyperlink>
            <w:r w:rsidRPr="00B01ECA">
              <w:rPr>
                <w:rFonts w:ascii="Arial" w:eastAsia="MS Mincho" w:hAnsi="Arial" w:cs="Arial"/>
                <w:lang w:eastAsia="ja-JP"/>
              </w:rPr>
              <w:t xml:space="preserve"> Code of Connection, available from www.gov.uk, will apply to your organisation and any sub-contractors, please provide details of how you will conform to this.</w:t>
            </w:r>
          </w:p>
        </w:tc>
        <w:tc>
          <w:tcPr>
            <w:tcW w:w="6907" w:type="dxa"/>
            <w:shd w:val="clear" w:color="auto" w:fill="FFFFFF"/>
          </w:tcPr>
          <w:p w14:paraId="3168E09C" w14:textId="77777777" w:rsidR="006E2F08" w:rsidRPr="00B01ECA" w:rsidRDefault="006E2F08" w:rsidP="00B01ECA">
            <w:pPr>
              <w:spacing w:after="0"/>
              <w:rPr>
                <w:rFonts w:ascii="Arial" w:eastAsia="MS Mincho" w:hAnsi="Arial" w:cs="Arial"/>
                <w:b/>
                <w:lang w:eastAsia="ja-JP"/>
              </w:rPr>
            </w:pPr>
          </w:p>
        </w:tc>
      </w:tr>
      <w:tr w:rsidR="006E2F08" w:rsidRPr="00B01ECA" w14:paraId="27242F43" w14:textId="1F7D9B0A" w:rsidTr="006E2F08">
        <w:trPr>
          <w:cantSplit/>
          <w:trHeight w:val="571"/>
          <w:jc w:val="right"/>
        </w:trPr>
        <w:tc>
          <w:tcPr>
            <w:tcW w:w="7225" w:type="dxa"/>
            <w:shd w:val="clear" w:color="auto" w:fill="FFFFFF"/>
          </w:tcPr>
          <w:p w14:paraId="718DD5AE"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1d </w:t>
            </w:r>
            <w:r w:rsidRPr="00B01ECA">
              <w:rPr>
                <w:rFonts w:ascii="Arial" w:eastAsia="MS Mincho" w:hAnsi="Arial" w:cs="Arial"/>
                <w:lang w:eastAsia="ja-JP"/>
              </w:rPr>
              <w:t xml:space="preserve">Please confirm that your organisation and any sub-contractors will handle HMRC assets in accordance with legislation including the General Data Protection Regulation see </w:t>
            </w:r>
            <w:hyperlink r:id="rId15" w:history="1">
              <w:r w:rsidRPr="00B01ECA">
                <w:rPr>
                  <w:rFonts w:ascii="Arial" w:eastAsia="MS Mincho" w:hAnsi="Arial" w:cs="Times New Roman"/>
                  <w:color w:val="0000FF"/>
                  <w:u w:val="single"/>
                  <w:lang w:eastAsia="ja-JP"/>
                </w:rPr>
                <w:t>GDPR</w:t>
              </w:r>
            </w:hyperlink>
            <w:r w:rsidRPr="00B01ECA">
              <w:rPr>
                <w:rFonts w:ascii="Arial" w:eastAsia="MS Mincho" w:hAnsi="Arial" w:cs="Arial"/>
                <w:lang w:eastAsia="ja-JP"/>
              </w:rPr>
              <w:t xml:space="preserve"> and in accordance with Clause 23 (</w:t>
            </w:r>
            <w:r w:rsidRPr="00B01ECA">
              <w:rPr>
                <w:rFonts w:ascii="Arial" w:eastAsia="MS Mincho" w:hAnsi="Arial" w:cs="Arial"/>
                <w:i/>
                <w:lang w:eastAsia="ja-JP"/>
              </w:rPr>
              <w:t>Protection of Personal Data</w:t>
            </w:r>
            <w:r w:rsidRPr="00B01ECA">
              <w:rPr>
                <w:rFonts w:ascii="Arial" w:eastAsia="MS Mincho" w:hAnsi="Arial" w:cs="Arial"/>
                <w:lang w:eastAsia="ja-JP"/>
              </w:rPr>
              <w:t>) of the Contract..</w:t>
            </w:r>
          </w:p>
        </w:tc>
        <w:tc>
          <w:tcPr>
            <w:tcW w:w="6907" w:type="dxa"/>
            <w:shd w:val="clear" w:color="auto" w:fill="FFFFFF"/>
          </w:tcPr>
          <w:p w14:paraId="30B1845C" w14:textId="77777777" w:rsidR="006E2F08" w:rsidRPr="00B01ECA" w:rsidRDefault="006E2F08" w:rsidP="00B01ECA">
            <w:pPr>
              <w:spacing w:after="0"/>
              <w:rPr>
                <w:rFonts w:ascii="Arial" w:eastAsia="MS Mincho" w:hAnsi="Arial" w:cs="Arial"/>
                <w:b/>
                <w:lang w:eastAsia="ja-JP"/>
              </w:rPr>
            </w:pPr>
          </w:p>
        </w:tc>
      </w:tr>
      <w:tr w:rsidR="006E2F08" w:rsidRPr="00B01ECA" w14:paraId="76FC7394" w14:textId="252F79F7" w:rsidTr="006E2F08">
        <w:trPr>
          <w:cantSplit/>
          <w:trHeight w:val="135"/>
          <w:jc w:val="right"/>
        </w:trPr>
        <w:tc>
          <w:tcPr>
            <w:tcW w:w="7225" w:type="dxa"/>
            <w:shd w:val="clear" w:color="auto" w:fill="FFFFFF"/>
          </w:tcPr>
          <w:p w14:paraId="3A7F804A"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1e</w:t>
            </w:r>
            <w:r w:rsidRPr="00B01ECA">
              <w:rPr>
                <w:rFonts w:ascii="Arial" w:eastAsia="MS Mincho" w:hAnsi="Arial" w:cs="Arial"/>
                <w:lang w:eastAsia="ja-JP"/>
              </w:rPr>
              <w:t xml:space="preserve"> Please confirm that you have paid the Data Protection Fee to the ICO or that you fall into one of the exempt categories. More information can be found </w:t>
            </w:r>
            <w:hyperlink r:id="rId16" w:history="1">
              <w:r w:rsidRPr="00B01ECA">
                <w:rPr>
                  <w:rFonts w:ascii="Arial" w:eastAsia="MS Mincho" w:hAnsi="Arial" w:cs="Arial"/>
                  <w:color w:val="0000FF"/>
                  <w:u w:val="single"/>
                  <w:lang w:eastAsia="ja-JP"/>
                </w:rPr>
                <w:t>here</w:t>
              </w:r>
            </w:hyperlink>
          </w:p>
        </w:tc>
        <w:tc>
          <w:tcPr>
            <w:tcW w:w="6907" w:type="dxa"/>
            <w:shd w:val="clear" w:color="auto" w:fill="FFFFFF"/>
          </w:tcPr>
          <w:p w14:paraId="2966C994" w14:textId="77777777" w:rsidR="006E2F08" w:rsidRPr="00B01ECA" w:rsidRDefault="006E2F08" w:rsidP="00B01ECA">
            <w:pPr>
              <w:spacing w:after="0"/>
              <w:rPr>
                <w:rFonts w:ascii="Arial" w:eastAsia="MS Mincho" w:hAnsi="Arial" w:cs="Arial"/>
                <w:b/>
                <w:lang w:eastAsia="ja-JP"/>
              </w:rPr>
            </w:pPr>
          </w:p>
        </w:tc>
      </w:tr>
      <w:tr w:rsidR="006E2F08" w:rsidRPr="00B01ECA" w14:paraId="782547C0" w14:textId="67500C3A" w:rsidTr="006E2F08">
        <w:trPr>
          <w:cantSplit/>
          <w:trHeight w:val="571"/>
          <w:jc w:val="right"/>
        </w:trPr>
        <w:tc>
          <w:tcPr>
            <w:tcW w:w="7225" w:type="dxa"/>
            <w:shd w:val="clear" w:color="auto" w:fill="FFFFFF"/>
          </w:tcPr>
          <w:p w14:paraId="695058EB" w14:textId="4C807154" w:rsidR="00F42FB7"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1f </w:t>
            </w:r>
            <w:r w:rsidRPr="00B01ECA">
              <w:rPr>
                <w:rFonts w:ascii="Arial" w:eastAsia="MS Mincho" w:hAnsi="Arial" w:cs="Arial"/>
                <w:lang w:eastAsia="ja-JP"/>
              </w:rPr>
              <w:t xml:space="preserve">Please provide details </w:t>
            </w:r>
            <w:r w:rsidR="00F42FB7">
              <w:rPr>
                <w:rFonts w:ascii="Arial" w:eastAsia="MS Mincho" w:hAnsi="Arial" w:cs="Arial"/>
                <w:lang w:eastAsia="ja-JP"/>
              </w:rPr>
              <w:t xml:space="preserve">and evidence </w:t>
            </w:r>
            <w:r w:rsidRPr="00B01ECA">
              <w:rPr>
                <w:rFonts w:ascii="Arial" w:eastAsia="MS Mincho" w:hAnsi="Arial" w:cs="Arial"/>
                <w:lang w:eastAsia="ja-JP"/>
              </w:rPr>
              <w:t>of any security accreditation that your organisation currently possesses, such as but not exclusive to, ISO27001 and PCI DSS and describe the process used for achieving the accreditation.</w:t>
            </w:r>
          </w:p>
        </w:tc>
        <w:tc>
          <w:tcPr>
            <w:tcW w:w="6907" w:type="dxa"/>
            <w:shd w:val="clear" w:color="auto" w:fill="FFFFFF"/>
          </w:tcPr>
          <w:p w14:paraId="04F208A2" w14:textId="77777777" w:rsidR="006E2F08" w:rsidRPr="00B01ECA" w:rsidRDefault="006E2F08" w:rsidP="00B01ECA">
            <w:pPr>
              <w:spacing w:after="0"/>
              <w:rPr>
                <w:rFonts w:ascii="Arial" w:eastAsia="MS Mincho" w:hAnsi="Arial" w:cs="Arial"/>
                <w:b/>
                <w:lang w:eastAsia="ja-JP"/>
              </w:rPr>
            </w:pPr>
          </w:p>
        </w:tc>
      </w:tr>
      <w:tr w:rsidR="006E2F08" w:rsidRPr="00B01ECA" w14:paraId="7893FA27" w14:textId="5441D01E" w:rsidTr="006E2F08">
        <w:trPr>
          <w:cantSplit/>
          <w:trHeight w:val="147"/>
          <w:jc w:val="right"/>
        </w:trPr>
        <w:tc>
          <w:tcPr>
            <w:tcW w:w="7225" w:type="dxa"/>
            <w:tcBorders>
              <w:bottom w:val="single" w:sz="4" w:space="0" w:color="auto"/>
            </w:tcBorders>
            <w:shd w:val="clear" w:color="auto" w:fill="FFFFFF"/>
          </w:tcPr>
          <w:p w14:paraId="0EDA0F9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1g</w:t>
            </w:r>
            <w:r w:rsidRPr="00B01ECA">
              <w:rPr>
                <w:rFonts w:ascii="Arial" w:eastAsia="MS Mincho" w:hAnsi="Arial" w:cs="Arial"/>
                <w:lang w:eastAsia="ja-JP"/>
              </w:rPr>
              <w:t xml:space="preserve"> If you intend to involve sub-contractors at any stage during the Contract please list them and provide details of how you will ensure their compliance with all aspects of this Security Plan.</w:t>
            </w:r>
          </w:p>
        </w:tc>
        <w:tc>
          <w:tcPr>
            <w:tcW w:w="6907" w:type="dxa"/>
            <w:tcBorders>
              <w:bottom w:val="single" w:sz="4" w:space="0" w:color="auto"/>
            </w:tcBorders>
            <w:shd w:val="clear" w:color="auto" w:fill="FFFFFF"/>
          </w:tcPr>
          <w:p w14:paraId="7BDA019C" w14:textId="77777777" w:rsidR="006E2F08" w:rsidRPr="00B01ECA" w:rsidRDefault="006E2F08" w:rsidP="00B01ECA">
            <w:pPr>
              <w:spacing w:after="0"/>
              <w:rPr>
                <w:rFonts w:ascii="Arial" w:eastAsia="MS Mincho" w:hAnsi="Arial" w:cs="Arial"/>
                <w:b/>
                <w:lang w:eastAsia="ja-JP"/>
              </w:rPr>
            </w:pPr>
          </w:p>
        </w:tc>
      </w:tr>
      <w:tr w:rsidR="006E2F08" w:rsidRPr="00B01ECA" w14:paraId="7B15E272" w14:textId="757CC165" w:rsidTr="006E2F08">
        <w:trPr>
          <w:cantSplit/>
          <w:trHeight w:val="147"/>
          <w:jc w:val="right"/>
        </w:trPr>
        <w:tc>
          <w:tcPr>
            <w:tcW w:w="7225" w:type="dxa"/>
            <w:shd w:val="clear" w:color="auto" w:fill="99CCFF"/>
          </w:tcPr>
          <w:p w14:paraId="091794A3"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2 Physical Security</w:t>
            </w:r>
            <w:r w:rsidRPr="00B01ECA">
              <w:rPr>
                <w:rFonts w:ascii="Arial" w:eastAsia="MS Mincho" w:hAnsi="Arial" w:cs="Arial"/>
                <w:lang w:eastAsia="ja-JP"/>
              </w:rPr>
              <w:t xml:space="preserve"> (For requirements please see Appendix A – Physical Security)</w:t>
            </w:r>
          </w:p>
        </w:tc>
        <w:tc>
          <w:tcPr>
            <w:tcW w:w="6907" w:type="dxa"/>
            <w:shd w:val="clear" w:color="auto" w:fill="99CCFF"/>
          </w:tcPr>
          <w:p w14:paraId="4E14261E" w14:textId="77777777" w:rsidR="006E2F08" w:rsidRPr="00B01ECA" w:rsidRDefault="006E2F08" w:rsidP="00B01ECA">
            <w:pPr>
              <w:spacing w:after="0"/>
              <w:rPr>
                <w:rFonts w:ascii="Arial" w:eastAsia="MS Mincho" w:hAnsi="Arial" w:cs="Arial"/>
                <w:b/>
                <w:lang w:eastAsia="ja-JP"/>
              </w:rPr>
            </w:pPr>
          </w:p>
        </w:tc>
      </w:tr>
      <w:tr w:rsidR="006E2F08" w:rsidRPr="00B01ECA" w14:paraId="654F3B2E" w14:textId="7607326C" w:rsidTr="006E2F08">
        <w:trPr>
          <w:cantSplit/>
          <w:trHeight w:val="147"/>
          <w:jc w:val="right"/>
        </w:trPr>
        <w:tc>
          <w:tcPr>
            <w:tcW w:w="7225" w:type="dxa"/>
            <w:shd w:val="clear" w:color="auto" w:fill="FFFFFF"/>
          </w:tcPr>
          <w:p w14:paraId="67D23C78"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2a</w:t>
            </w:r>
            <w:r w:rsidRPr="00B01ECA">
              <w:rPr>
                <w:rFonts w:ascii="Arial" w:eastAsia="MS Mincho" w:hAnsi="Arial" w:cs="Arial"/>
                <w:lang w:eastAsia="ja-JP"/>
              </w:rPr>
              <w:t xml:space="preserve"> For the locations where HMRC assets are held please provide details of any procedures and security in place designed to control access to the site perimeter.</w:t>
            </w:r>
          </w:p>
          <w:p w14:paraId="6A5B40A9"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Detail measures such as fencing, CCTV, guarding, and procedures and controls in place to handle staff and visitors requesting access to the site.</w:t>
            </w:r>
          </w:p>
          <w:p w14:paraId="4869F754"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Please also provide details of the maintenance schedule of your security controls.</w:t>
            </w:r>
          </w:p>
        </w:tc>
        <w:tc>
          <w:tcPr>
            <w:tcW w:w="6907" w:type="dxa"/>
            <w:shd w:val="clear" w:color="auto" w:fill="FFFFFF"/>
          </w:tcPr>
          <w:p w14:paraId="0D265E29" w14:textId="77777777" w:rsidR="006E2F08" w:rsidRPr="00B01ECA" w:rsidRDefault="006E2F08" w:rsidP="00B01ECA">
            <w:pPr>
              <w:spacing w:after="0"/>
              <w:rPr>
                <w:rFonts w:ascii="Arial" w:eastAsia="MS Mincho" w:hAnsi="Arial" w:cs="Arial"/>
                <w:b/>
                <w:lang w:eastAsia="ja-JP"/>
              </w:rPr>
            </w:pPr>
          </w:p>
        </w:tc>
      </w:tr>
      <w:tr w:rsidR="006E2F08" w:rsidRPr="00B01ECA" w14:paraId="49223B96" w14:textId="13F7075D" w:rsidTr="006E2F08">
        <w:trPr>
          <w:cantSplit/>
          <w:trHeight w:val="603"/>
          <w:jc w:val="right"/>
        </w:trPr>
        <w:tc>
          <w:tcPr>
            <w:tcW w:w="7225" w:type="dxa"/>
            <w:tcBorders>
              <w:bottom w:val="single" w:sz="4" w:space="0" w:color="auto"/>
            </w:tcBorders>
            <w:shd w:val="clear" w:color="auto" w:fill="FFFFFF"/>
          </w:tcPr>
          <w:p w14:paraId="3C40471F"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lastRenderedPageBreak/>
              <w:t>2b</w:t>
            </w:r>
            <w:r w:rsidRPr="00B01ECA">
              <w:rPr>
                <w:rFonts w:ascii="Arial" w:eastAsia="MS Mincho" w:hAnsi="Arial" w:cs="Arial"/>
                <w:lang w:eastAsia="ja-JP"/>
              </w:rPr>
              <w:t xml:space="preserve"> Please provide details of the building where the service will operate from and describe the procedures and security in place to control access to premises and any areas holding HMRC assets.</w:t>
            </w:r>
          </w:p>
          <w:p w14:paraId="765DDE81"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335B64D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lang w:eastAsia="ja-JP"/>
              </w:rPr>
              <w:t>Please also provide details of the maintenance schedule of these security controls.</w:t>
            </w:r>
          </w:p>
        </w:tc>
        <w:tc>
          <w:tcPr>
            <w:tcW w:w="6907" w:type="dxa"/>
            <w:tcBorders>
              <w:bottom w:val="single" w:sz="4" w:space="0" w:color="auto"/>
            </w:tcBorders>
            <w:shd w:val="clear" w:color="auto" w:fill="FFFFFF"/>
          </w:tcPr>
          <w:p w14:paraId="06E244AB" w14:textId="77777777" w:rsidR="006E2F08" w:rsidRPr="00B01ECA" w:rsidRDefault="006E2F08" w:rsidP="00B01ECA">
            <w:pPr>
              <w:spacing w:after="0"/>
              <w:rPr>
                <w:rFonts w:ascii="Arial" w:eastAsia="MS Mincho" w:hAnsi="Arial" w:cs="Arial"/>
                <w:b/>
                <w:lang w:eastAsia="ja-JP"/>
              </w:rPr>
            </w:pPr>
          </w:p>
        </w:tc>
      </w:tr>
      <w:tr w:rsidR="006E2F08" w:rsidRPr="00B01ECA" w14:paraId="5D82F203" w14:textId="31710B58" w:rsidTr="006E2F08">
        <w:trPr>
          <w:cantSplit/>
          <w:trHeight w:val="147"/>
          <w:jc w:val="right"/>
        </w:trPr>
        <w:tc>
          <w:tcPr>
            <w:tcW w:w="7225" w:type="dxa"/>
            <w:shd w:val="clear" w:color="auto" w:fill="99CCFF"/>
          </w:tcPr>
          <w:p w14:paraId="0E84D19C" w14:textId="77777777" w:rsidR="006E2F08" w:rsidRPr="00B01ECA" w:rsidRDefault="006E2F08" w:rsidP="00B01ECA">
            <w:pPr>
              <w:rPr>
                <w:rFonts w:ascii="Arial" w:eastAsia="MS Mincho" w:hAnsi="Arial" w:cs="Arial"/>
                <w:lang w:eastAsia="ja-JP"/>
              </w:rPr>
            </w:pPr>
            <w:r w:rsidRPr="00B01ECA">
              <w:rPr>
                <w:rFonts w:ascii="Arial" w:eastAsia="MS Mincho" w:hAnsi="Arial" w:cs="Arial"/>
                <w:b/>
                <w:lang w:eastAsia="ja-JP"/>
              </w:rPr>
              <w:t>3 IT Security</w:t>
            </w:r>
            <w:r w:rsidRPr="00B01ECA">
              <w:rPr>
                <w:rFonts w:ascii="Arial" w:eastAsia="MS Mincho" w:hAnsi="Arial" w:cs="Arial"/>
                <w:lang w:eastAsia="ja-JP"/>
              </w:rPr>
              <w:t xml:space="preserve"> (For requirements please see Appendix B – IT Security) </w:t>
            </w:r>
          </w:p>
        </w:tc>
        <w:tc>
          <w:tcPr>
            <w:tcW w:w="6907" w:type="dxa"/>
            <w:shd w:val="clear" w:color="auto" w:fill="99CCFF"/>
          </w:tcPr>
          <w:p w14:paraId="58CD03C9" w14:textId="77777777" w:rsidR="006E2F08" w:rsidRPr="00B01ECA" w:rsidRDefault="006E2F08" w:rsidP="00B01ECA">
            <w:pPr>
              <w:rPr>
                <w:rFonts w:ascii="Arial" w:eastAsia="MS Mincho" w:hAnsi="Arial" w:cs="Arial"/>
                <w:b/>
                <w:lang w:eastAsia="ja-JP"/>
              </w:rPr>
            </w:pPr>
          </w:p>
        </w:tc>
      </w:tr>
      <w:tr w:rsidR="006E2F08" w:rsidRPr="00B01ECA" w14:paraId="04B51F79" w14:textId="4C172789" w:rsidTr="006E2F08">
        <w:trPr>
          <w:cantSplit/>
          <w:trHeight w:val="147"/>
          <w:jc w:val="right"/>
        </w:trPr>
        <w:tc>
          <w:tcPr>
            <w:tcW w:w="7225" w:type="dxa"/>
            <w:shd w:val="clear" w:color="auto" w:fill="FFFFFF"/>
          </w:tcPr>
          <w:p w14:paraId="1434B343" w14:textId="47447C93"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3a </w:t>
            </w:r>
            <w:r w:rsidRPr="00B01ECA">
              <w:rPr>
                <w:rFonts w:ascii="Arial" w:eastAsia="MS Mincho" w:hAnsi="Arial" w:cs="Arial"/>
                <w:lang w:eastAsia="ja-JP"/>
              </w:rPr>
              <w:t>Please state what, if any, form of assessment in relation to the Government backed Cyber Essentials Scheme has been performed</w:t>
            </w:r>
            <w:r w:rsidR="00F42FB7">
              <w:rPr>
                <w:rFonts w:ascii="Arial" w:eastAsia="MS Mincho" w:hAnsi="Arial" w:cs="Arial"/>
                <w:lang w:eastAsia="ja-JP"/>
              </w:rPr>
              <w:t>, please provide relevant evidence</w:t>
            </w:r>
            <w:r w:rsidRPr="00B01ECA">
              <w:rPr>
                <w:rFonts w:ascii="Arial" w:eastAsia="MS Mincho" w:hAnsi="Arial" w:cs="Arial"/>
                <w:lang w:eastAsia="ja-JP"/>
              </w:rPr>
              <w:t>. If no assessment has been performed please state when you expect it to be completed.</w:t>
            </w:r>
          </w:p>
        </w:tc>
        <w:tc>
          <w:tcPr>
            <w:tcW w:w="6907" w:type="dxa"/>
            <w:shd w:val="clear" w:color="auto" w:fill="FFFFFF"/>
          </w:tcPr>
          <w:p w14:paraId="2F5493BA" w14:textId="77777777" w:rsidR="006E2F08" w:rsidRPr="00B01ECA" w:rsidRDefault="006E2F08" w:rsidP="00B01ECA">
            <w:pPr>
              <w:spacing w:after="0"/>
              <w:rPr>
                <w:rFonts w:ascii="Arial" w:eastAsia="MS Mincho" w:hAnsi="Arial" w:cs="Arial"/>
                <w:b/>
                <w:lang w:eastAsia="ja-JP"/>
              </w:rPr>
            </w:pPr>
          </w:p>
        </w:tc>
      </w:tr>
      <w:tr w:rsidR="006E2F08" w:rsidRPr="00B01ECA" w14:paraId="144EC790" w14:textId="5AB4220E" w:rsidTr="006E2F08">
        <w:trPr>
          <w:cantSplit/>
          <w:trHeight w:val="726"/>
          <w:jc w:val="right"/>
        </w:trPr>
        <w:tc>
          <w:tcPr>
            <w:tcW w:w="7225" w:type="dxa"/>
            <w:shd w:val="clear" w:color="auto" w:fill="FFFFFF"/>
          </w:tcPr>
          <w:p w14:paraId="48471A6A" w14:textId="3BA53273"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3b</w:t>
            </w:r>
            <w:r w:rsidRPr="00B01ECA">
              <w:rPr>
                <w:rFonts w:ascii="Arial" w:eastAsia="MS Mincho" w:hAnsi="Arial" w:cs="Arial"/>
                <w:lang w:eastAsia="ja-JP"/>
              </w:rPr>
              <w:t xml:space="preserve"> Please provide details of the controls and processes</w:t>
            </w:r>
            <w:r>
              <w:rPr>
                <w:rFonts w:ascii="Arial" w:eastAsia="MS Mincho" w:hAnsi="Arial" w:cs="Arial"/>
                <w:lang w:eastAsia="ja-JP"/>
              </w:rPr>
              <w:t>( e.g DDoS protection)</w:t>
            </w:r>
            <w:r w:rsidRPr="00B01ECA">
              <w:rPr>
                <w:rFonts w:ascii="Arial" w:eastAsia="MS Mincho" w:hAnsi="Arial" w:cs="Arial"/>
                <w:lang w:eastAsia="ja-JP"/>
              </w:rPr>
              <w:t xml:space="preserve"> you have in place covering patching, malware (anti-virus), boundary/network security (intruder detection), content checking/blocking (filters), lockdown (prevention),</w:t>
            </w:r>
            <w:r>
              <w:rPr>
                <w:rFonts w:ascii="Arial" w:eastAsia="MS Mincho" w:hAnsi="Arial" w:cs="Arial"/>
                <w:lang w:eastAsia="ja-JP"/>
              </w:rPr>
              <w:t xml:space="preserve"> protection of availability of service</w:t>
            </w:r>
            <w:r w:rsidRPr="00B01ECA">
              <w:rPr>
                <w:rFonts w:ascii="Arial" w:eastAsia="MS Mincho" w:hAnsi="Arial" w:cs="Arial"/>
                <w:lang w:eastAsia="ja-JP"/>
              </w:rPr>
              <w:t xml:space="preserve"> and how regularly you update them.</w:t>
            </w:r>
            <w:r>
              <w:rPr>
                <w:rFonts w:ascii="Arial" w:eastAsia="MS Mincho" w:hAnsi="Arial" w:cs="Arial"/>
                <w:lang w:eastAsia="ja-JP"/>
              </w:rPr>
              <w:t xml:space="preserve"> </w:t>
            </w:r>
          </w:p>
        </w:tc>
        <w:tc>
          <w:tcPr>
            <w:tcW w:w="6907" w:type="dxa"/>
            <w:shd w:val="clear" w:color="auto" w:fill="FFFFFF"/>
          </w:tcPr>
          <w:p w14:paraId="4B8B6AF9" w14:textId="77777777" w:rsidR="006E2F08" w:rsidRPr="00B01ECA" w:rsidRDefault="006E2F08" w:rsidP="00B01ECA">
            <w:pPr>
              <w:spacing w:after="0"/>
              <w:rPr>
                <w:rFonts w:ascii="Arial" w:eastAsia="MS Mincho" w:hAnsi="Arial" w:cs="Arial"/>
                <w:b/>
                <w:lang w:eastAsia="ja-JP"/>
              </w:rPr>
            </w:pPr>
          </w:p>
        </w:tc>
      </w:tr>
      <w:tr w:rsidR="006E2F08" w:rsidRPr="00B01ECA" w14:paraId="5EA50B63" w14:textId="3E939DE9" w:rsidTr="006E2F08">
        <w:trPr>
          <w:cantSplit/>
          <w:trHeight w:val="1278"/>
          <w:jc w:val="right"/>
        </w:trPr>
        <w:tc>
          <w:tcPr>
            <w:tcW w:w="7225" w:type="dxa"/>
            <w:shd w:val="clear" w:color="auto" w:fill="FFFFFF"/>
          </w:tcPr>
          <w:p w14:paraId="70C4E15D"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3c</w:t>
            </w:r>
            <w:r w:rsidRPr="006E2F08">
              <w:rPr>
                <w:rFonts w:ascii="Arial" w:eastAsia="MS Mincho" w:hAnsi="Arial" w:cs="Arial"/>
                <w:lang w:eastAsia="ja-JP"/>
              </w:rPr>
              <w:t xml:space="preserve"> Please provide details of the overall security and access control policy of your systems covering:</w:t>
            </w:r>
          </w:p>
          <w:p w14:paraId="3D27D281" w14:textId="77777777" w:rsidR="006E2F08" w:rsidRPr="006E2F08" w:rsidRDefault="006E2F08" w:rsidP="002C60B3">
            <w:pPr>
              <w:pStyle w:val="ListParagraph"/>
              <w:numPr>
                <w:ilvl w:val="0"/>
                <w:numId w:val="5"/>
              </w:numPr>
              <w:rPr>
                <w:rFonts w:eastAsia="MS Mincho"/>
                <w:sz w:val="22"/>
                <w:szCs w:val="22"/>
                <w:lang w:eastAsia="ja-JP"/>
              </w:rPr>
            </w:pPr>
            <w:r w:rsidRPr="006E2F08">
              <w:rPr>
                <w:rFonts w:eastAsia="MS Mincho"/>
                <w:sz w:val="22"/>
                <w:szCs w:val="22"/>
                <w:lang w:eastAsia="ja-JP"/>
              </w:rPr>
              <w:t xml:space="preserve">physical and electronic assets (including communications connection equipment, e.g. bridge, routers, patch panels). </w:t>
            </w:r>
          </w:p>
          <w:p w14:paraId="544B0AF3" w14:textId="1D1823EF" w:rsidR="006E2F08" w:rsidRPr="006E2F08" w:rsidRDefault="006E2F08" w:rsidP="002C60B3">
            <w:pPr>
              <w:pStyle w:val="ListParagraph"/>
              <w:numPr>
                <w:ilvl w:val="0"/>
                <w:numId w:val="5"/>
              </w:numPr>
              <w:rPr>
                <w:rFonts w:eastAsia="MS Mincho"/>
                <w:sz w:val="22"/>
                <w:szCs w:val="22"/>
                <w:lang w:eastAsia="ja-JP"/>
              </w:rPr>
            </w:pPr>
            <w:r w:rsidRPr="006E2F08">
              <w:rPr>
                <w:sz w:val="22"/>
                <w:szCs w:val="22"/>
              </w:rPr>
              <w:t>monitoring, detecting and preventing anomalous or unauthorised activity to your environment</w:t>
            </w:r>
          </w:p>
          <w:p w14:paraId="553CFA69" w14:textId="3BC37422" w:rsidR="006E2F08" w:rsidRPr="002C60B3" w:rsidRDefault="006E2F08" w:rsidP="002C60B3">
            <w:pPr>
              <w:rPr>
                <w:rFonts w:eastAsia="MS Mincho"/>
                <w:lang w:eastAsia="ja-JP"/>
              </w:rPr>
            </w:pPr>
            <w:r w:rsidRPr="006E2F08">
              <w:rPr>
                <w:rFonts w:ascii="Arial" w:eastAsia="MS Mincho" w:hAnsi="Arial" w:cs="Arial"/>
                <w:lang w:eastAsia="ja-JP"/>
              </w:rPr>
              <w:t>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c>
          <w:tcPr>
            <w:tcW w:w="6907" w:type="dxa"/>
            <w:shd w:val="clear" w:color="auto" w:fill="FFFFFF"/>
          </w:tcPr>
          <w:p w14:paraId="401DCA1D" w14:textId="77777777" w:rsidR="006E2F08" w:rsidRPr="00B01ECA" w:rsidRDefault="006E2F08" w:rsidP="00B01ECA">
            <w:pPr>
              <w:spacing w:after="0"/>
              <w:rPr>
                <w:rFonts w:ascii="Arial" w:eastAsia="MS Mincho" w:hAnsi="Arial" w:cs="Arial"/>
                <w:b/>
                <w:lang w:eastAsia="ja-JP"/>
              </w:rPr>
            </w:pPr>
          </w:p>
        </w:tc>
      </w:tr>
      <w:tr w:rsidR="006E2F08" w:rsidRPr="00B01ECA" w14:paraId="378B941F" w14:textId="51DF858A" w:rsidTr="006E2F08">
        <w:trPr>
          <w:cantSplit/>
          <w:trHeight w:val="913"/>
          <w:jc w:val="right"/>
        </w:trPr>
        <w:tc>
          <w:tcPr>
            <w:tcW w:w="7225" w:type="dxa"/>
            <w:shd w:val="clear" w:color="auto" w:fill="FFFFFF"/>
          </w:tcPr>
          <w:p w14:paraId="61A3563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lastRenderedPageBreak/>
              <w:t>3d</w:t>
            </w:r>
            <w:r w:rsidRPr="00B01ECA">
              <w:rPr>
                <w:rFonts w:ascii="Arial" w:eastAsia="MS Mincho" w:hAnsi="Arial" w:cs="Arial"/>
                <w:lang w:eastAsia="ja-JP"/>
              </w:rPr>
              <w:t xml:space="preserve"> Please provide details of how your security and access control policy complies with Security Policy Framework requirements including where necessary, use and control of back up systems, network storage and segregation of HMRC data (including 'cloud' solutions), and additional security for more sensitive information assets. </w:t>
            </w:r>
          </w:p>
        </w:tc>
        <w:tc>
          <w:tcPr>
            <w:tcW w:w="6907" w:type="dxa"/>
            <w:shd w:val="clear" w:color="auto" w:fill="FFFFFF"/>
          </w:tcPr>
          <w:p w14:paraId="0712D228" w14:textId="77777777" w:rsidR="006E2F08" w:rsidRPr="00B01ECA" w:rsidRDefault="006E2F08" w:rsidP="00B01ECA">
            <w:pPr>
              <w:spacing w:after="0"/>
              <w:rPr>
                <w:rFonts w:ascii="Arial" w:eastAsia="MS Mincho" w:hAnsi="Arial" w:cs="Arial"/>
                <w:b/>
                <w:lang w:eastAsia="ja-JP"/>
              </w:rPr>
            </w:pPr>
          </w:p>
        </w:tc>
      </w:tr>
      <w:tr w:rsidR="006E2F08" w:rsidRPr="00B01ECA" w14:paraId="3749C1A5" w14:textId="781505E5" w:rsidTr="006E2F08">
        <w:trPr>
          <w:cantSplit/>
          <w:trHeight w:val="660"/>
          <w:jc w:val="right"/>
        </w:trPr>
        <w:tc>
          <w:tcPr>
            <w:tcW w:w="7225" w:type="dxa"/>
            <w:shd w:val="clear" w:color="auto" w:fill="FFFFFF"/>
          </w:tcPr>
          <w:p w14:paraId="1063C9E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3e </w:t>
            </w:r>
            <w:r w:rsidRPr="00B01ECA">
              <w:rPr>
                <w:rFonts w:ascii="Arial" w:eastAsia="MS Mincho" w:hAnsi="Arial" w:cs="Arial"/>
                <w:lang w:eastAsia="ja-JP"/>
              </w:rPr>
              <w:t>Please describe how you ensure all software and data is approved before being installed and how your information systems are reviewed for compliance with security implementation standards (e.g. penetration testing).</w:t>
            </w:r>
          </w:p>
        </w:tc>
        <w:tc>
          <w:tcPr>
            <w:tcW w:w="6907" w:type="dxa"/>
            <w:shd w:val="clear" w:color="auto" w:fill="FFFFFF"/>
          </w:tcPr>
          <w:p w14:paraId="59901953" w14:textId="77777777" w:rsidR="006E2F08" w:rsidRPr="00B01ECA" w:rsidRDefault="006E2F08" w:rsidP="00B01ECA">
            <w:pPr>
              <w:spacing w:after="0"/>
              <w:rPr>
                <w:rFonts w:ascii="Arial" w:eastAsia="MS Mincho" w:hAnsi="Arial" w:cs="Arial"/>
                <w:b/>
                <w:lang w:eastAsia="ja-JP"/>
              </w:rPr>
            </w:pPr>
          </w:p>
        </w:tc>
      </w:tr>
      <w:tr w:rsidR="006E2F08" w:rsidRPr="00B01ECA" w14:paraId="3E53D2AF" w14:textId="08287E2A" w:rsidTr="006E2F08">
        <w:trPr>
          <w:cantSplit/>
          <w:trHeight w:val="668"/>
          <w:jc w:val="right"/>
        </w:trPr>
        <w:tc>
          <w:tcPr>
            <w:tcW w:w="7225" w:type="dxa"/>
            <w:shd w:val="clear" w:color="auto" w:fill="FFFFFF"/>
          </w:tcPr>
          <w:p w14:paraId="51A3FCA5" w14:textId="11FBAA7F"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3f</w:t>
            </w:r>
            <w:r w:rsidRPr="006E2F08">
              <w:rPr>
                <w:rFonts w:ascii="Arial" w:eastAsia="MS Mincho" w:hAnsi="Arial" w:cs="Arial"/>
                <w:lang w:eastAsia="ja-JP"/>
              </w:rPr>
              <w:t xml:space="preserve"> Please provide details of the controls and processes (including level of encryption and controlled access procedures) you have in place for the use of portable media and storage devices exceptionally loaded with HMRC data. If data encryption is intended, then HMRC needs to understand the proposed encryption standards and will require access keys to any encrypted data.</w:t>
            </w:r>
          </w:p>
        </w:tc>
        <w:tc>
          <w:tcPr>
            <w:tcW w:w="6907" w:type="dxa"/>
            <w:shd w:val="clear" w:color="auto" w:fill="FFFFFF"/>
          </w:tcPr>
          <w:p w14:paraId="147CD226" w14:textId="77777777" w:rsidR="006E2F08" w:rsidRPr="00B01ECA" w:rsidRDefault="006E2F08" w:rsidP="00B01ECA">
            <w:pPr>
              <w:spacing w:after="0"/>
              <w:rPr>
                <w:rFonts w:ascii="Arial" w:eastAsia="MS Mincho" w:hAnsi="Arial" w:cs="Arial"/>
                <w:b/>
                <w:lang w:eastAsia="ja-JP"/>
              </w:rPr>
            </w:pPr>
          </w:p>
        </w:tc>
      </w:tr>
      <w:tr w:rsidR="006E2F08" w:rsidRPr="00B01ECA" w14:paraId="040893B2" w14:textId="1396BAD3" w:rsidTr="006E2F08">
        <w:trPr>
          <w:cantSplit/>
          <w:trHeight w:val="174"/>
          <w:jc w:val="right"/>
        </w:trPr>
        <w:tc>
          <w:tcPr>
            <w:tcW w:w="7225" w:type="dxa"/>
            <w:shd w:val="clear" w:color="auto" w:fill="auto"/>
          </w:tcPr>
          <w:p w14:paraId="05BE5B30" w14:textId="77777777" w:rsidR="006E2F08" w:rsidRPr="006E2F08" w:rsidRDefault="006E2F08" w:rsidP="00B01ECA">
            <w:pPr>
              <w:spacing w:after="0"/>
              <w:rPr>
                <w:rFonts w:ascii="Arial" w:eastAsia="MS Mincho" w:hAnsi="Arial" w:cs="Arial"/>
                <w:b/>
                <w:lang w:eastAsia="ja-JP"/>
              </w:rPr>
            </w:pPr>
            <w:r w:rsidRPr="006E2F08">
              <w:rPr>
                <w:rFonts w:ascii="Arial" w:eastAsia="MS Mincho" w:hAnsi="Arial" w:cs="Arial"/>
                <w:b/>
                <w:lang w:eastAsia="ja-JP"/>
              </w:rPr>
              <w:t>3g</w:t>
            </w:r>
            <w:r w:rsidRPr="006E2F08">
              <w:rPr>
                <w:rFonts w:ascii="Arial" w:eastAsia="MS Mincho" w:hAnsi="Arial" w:cs="Arial"/>
                <w:lang w:eastAsia="ja-JP"/>
              </w:rPr>
              <w:t xml:space="preserve"> Please provide details of how all equipment (e.g. hardware, portable media) that holds or has held data will be destroyed or decommissioned, and how all data will be rendered unreadable and irretrievable in line with the Security Policy Framework.</w:t>
            </w:r>
          </w:p>
        </w:tc>
        <w:tc>
          <w:tcPr>
            <w:tcW w:w="6907" w:type="dxa"/>
          </w:tcPr>
          <w:p w14:paraId="1889DAEA" w14:textId="77777777" w:rsidR="006E2F08" w:rsidRPr="00B01ECA" w:rsidRDefault="006E2F08" w:rsidP="00B01ECA">
            <w:pPr>
              <w:spacing w:after="0"/>
              <w:rPr>
                <w:rFonts w:ascii="Arial" w:eastAsia="MS Mincho" w:hAnsi="Arial" w:cs="Arial"/>
                <w:b/>
                <w:lang w:eastAsia="ja-JP"/>
              </w:rPr>
            </w:pPr>
          </w:p>
        </w:tc>
      </w:tr>
      <w:tr w:rsidR="006E2F08" w:rsidRPr="00B01ECA" w14:paraId="09176F09" w14:textId="7BA00790" w:rsidTr="006E2F08">
        <w:trPr>
          <w:cantSplit/>
          <w:trHeight w:val="174"/>
          <w:jc w:val="right"/>
        </w:trPr>
        <w:tc>
          <w:tcPr>
            <w:tcW w:w="7225" w:type="dxa"/>
            <w:shd w:val="clear" w:color="auto" w:fill="99CCFF"/>
          </w:tcPr>
          <w:p w14:paraId="06FAA88C"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 xml:space="preserve">4 Personnel Security </w:t>
            </w:r>
            <w:r w:rsidRPr="006E2F08">
              <w:rPr>
                <w:rFonts w:ascii="Arial" w:eastAsia="MS Mincho" w:hAnsi="Arial" w:cs="Arial"/>
                <w:lang w:eastAsia="ja-JP"/>
              </w:rPr>
              <w:t>(For requirements please see Appendix C – Personnel Security)</w:t>
            </w:r>
          </w:p>
        </w:tc>
        <w:tc>
          <w:tcPr>
            <w:tcW w:w="6907" w:type="dxa"/>
            <w:shd w:val="clear" w:color="auto" w:fill="99CCFF"/>
          </w:tcPr>
          <w:p w14:paraId="454F273C" w14:textId="77777777" w:rsidR="006E2F08" w:rsidRPr="00B01ECA" w:rsidRDefault="006E2F08" w:rsidP="00B01ECA">
            <w:pPr>
              <w:spacing w:after="0"/>
              <w:rPr>
                <w:rFonts w:ascii="Arial" w:eastAsia="MS Mincho" w:hAnsi="Arial" w:cs="Arial"/>
                <w:b/>
                <w:lang w:eastAsia="ja-JP"/>
              </w:rPr>
            </w:pPr>
          </w:p>
        </w:tc>
      </w:tr>
      <w:tr w:rsidR="006E2F08" w:rsidRPr="00B01ECA" w14:paraId="6C22FBDA" w14:textId="08A0EF75" w:rsidTr="006E2F08">
        <w:trPr>
          <w:cantSplit/>
          <w:trHeight w:val="560"/>
          <w:jc w:val="right"/>
        </w:trPr>
        <w:tc>
          <w:tcPr>
            <w:tcW w:w="7225" w:type="dxa"/>
            <w:shd w:val="clear" w:color="auto" w:fill="FFFFFF"/>
          </w:tcPr>
          <w:p w14:paraId="12059D10" w14:textId="77777777" w:rsidR="006E2F08" w:rsidRPr="006E2F08" w:rsidRDefault="006E2F08" w:rsidP="00B01ECA">
            <w:pPr>
              <w:spacing w:after="0"/>
              <w:rPr>
                <w:rFonts w:ascii="Arial" w:eastAsia="MS Mincho" w:hAnsi="Arial" w:cs="Arial"/>
                <w:b/>
                <w:color w:val="000000"/>
                <w:lang w:eastAsia="ja-JP"/>
              </w:rPr>
            </w:pPr>
            <w:r w:rsidRPr="006E2F08">
              <w:rPr>
                <w:rFonts w:ascii="Arial" w:eastAsia="MS Mincho" w:hAnsi="Arial" w:cs="Arial"/>
                <w:b/>
                <w:color w:val="000000"/>
                <w:lang w:eastAsia="ja-JP"/>
              </w:rPr>
              <w:t xml:space="preserve">4a </w:t>
            </w:r>
            <w:r w:rsidRPr="006E2F08">
              <w:rPr>
                <w:rFonts w:ascii="Arial" w:eastAsia="MS Mincho" w:hAnsi="Arial" w:cs="Arial"/>
                <w:color w:val="000000"/>
                <w:lang w:eastAsia="ja-JP"/>
              </w:rPr>
              <w:t xml:space="preserve">Have all staff who will have access to, or come in to contact with, HMRC data or assets undergone Baseline Personnel Security Standard checks (See </w:t>
            </w:r>
            <w:hyperlink r:id="rId17" w:history="1">
              <w:r w:rsidRPr="006E2F08">
                <w:rPr>
                  <w:rFonts w:ascii="Arial" w:eastAsia="MS Mincho" w:hAnsi="Arial" w:cs="Times New Roman"/>
                  <w:color w:val="0000FF"/>
                  <w:u w:val="single"/>
                  <w:lang w:eastAsia="ja-JP"/>
                </w:rPr>
                <w:t>www.gov.uk</w:t>
              </w:r>
            </w:hyperlink>
            <w:r w:rsidRPr="006E2F08">
              <w:rPr>
                <w:rFonts w:ascii="Arial" w:eastAsia="MS Mincho" w:hAnsi="Arial" w:cs="Arial"/>
                <w:color w:val="000000"/>
                <w:lang w:eastAsia="ja-JP"/>
              </w:rPr>
              <w:t>).</w:t>
            </w:r>
          </w:p>
        </w:tc>
        <w:tc>
          <w:tcPr>
            <w:tcW w:w="6907" w:type="dxa"/>
            <w:shd w:val="clear" w:color="auto" w:fill="FFFFFF"/>
          </w:tcPr>
          <w:p w14:paraId="210F19FF" w14:textId="77777777" w:rsidR="006E2F08" w:rsidRPr="00B01ECA" w:rsidRDefault="006E2F08" w:rsidP="00B01ECA">
            <w:pPr>
              <w:spacing w:after="0"/>
              <w:rPr>
                <w:rFonts w:ascii="Arial" w:eastAsia="MS Mincho" w:hAnsi="Arial" w:cs="Arial"/>
                <w:b/>
                <w:color w:val="000000"/>
                <w:lang w:eastAsia="ja-JP"/>
              </w:rPr>
            </w:pPr>
          </w:p>
        </w:tc>
      </w:tr>
      <w:tr w:rsidR="006E2F08" w:rsidRPr="00B01ECA" w14:paraId="3821CC6B" w14:textId="5B6511D8" w:rsidTr="006E2F08">
        <w:trPr>
          <w:cantSplit/>
          <w:trHeight w:val="845"/>
          <w:jc w:val="right"/>
        </w:trPr>
        <w:tc>
          <w:tcPr>
            <w:tcW w:w="7225" w:type="dxa"/>
            <w:shd w:val="clear" w:color="auto" w:fill="FFFFFF"/>
          </w:tcPr>
          <w:p w14:paraId="00EA0DDD"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4b</w:t>
            </w:r>
            <w:r w:rsidRPr="006E2F08">
              <w:rPr>
                <w:rFonts w:ascii="Arial" w:eastAsia="MS Mincho" w:hAnsi="Arial" w:cs="Arial"/>
                <w:lang w:eastAsia="ja-JP"/>
              </w:rPr>
              <w:t xml:space="preserve"> Please provide details of how you will ensure that all staff accessing HMRC data are aware of the confidential nature of the data and comply with their legal and specific obligations under the Contract?</w:t>
            </w:r>
          </w:p>
        </w:tc>
        <w:tc>
          <w:tcPr>
            <w:tcW w:w="6907" w:type="dxa"/>
            <w:shd w:val="clear" w:color="auto" w:fill="FFFFFF"/>
          </w:tcPr>
          <w:p w14:paraId="4F6A6CE0" w14:textId="77777777" w:rsidR="006E2F08" w:rsidRPr="00B01ECA" w:rsidRDefault="006E2F08" w:rsidP="00B01ECA">
            <w:pPr>
              <w:spacing w:after="0"/>
              <w:rPr>
                <w:rFonts w:ascii="Arial" w:eastAsia="MS Mincho" w:hAnsi="Arial" w:cs="Arial"/>
                <w:b/>
                <w:lang w:eastAsia="ja-JP"/>
              </w:rPr>
            </w:pPr>
          </w:p>
        </w:tc>
      </w:tr>
      <w:tr w:rsidR="006E2F08" w:rsidRPr="00B01ECA" w14:paraId="1EE8E9D6" w14:textId="40DFAC4F" w:rsidTr="006E2F08">
        <w:trPr>
          <w:cantSplit/>
          <w:trHeight w:val="316"/>
          <w:jc w:val="right"/>
        </w:trPr>
        <w:tc>
          <w:tcPr>
            <w:tcW w:w="7225" w:type="dxa"/>
            <w:shd w:val="clear" w:color="auto" w:fill="FFFFFF"/>
          </w:tcPr>
          <w:p w14:paraId="4C248242"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 xml:space="preserve">4c </w:t>
            </w:r>
            <w:r w:rsidRPr="006E2F08">
              <w:rPr>
                <w:rFonts w:ascii="Arial" w:eastAsia="MS Mincho" w:hAnsi="Arial" w:cs="Arial"/>
                <w:lang w:eastAsia="ja-JP"/>
              </w:rPr>
              <w:t>All contractor’s personnel who have access to HMRC data, and/or are directly involved in the service provision must sign a copy of HMRC’s Confidentiality Agreement (CA). Please confirm that, in the event that your bid is successful, you will provide signed hard copies of the NDA for all personnel involved in this Contract if requested.</w:t>
            </w:r>
          </w:p>
        </w:tc>
        <w:tc>
          <w:tcPr>
            <w:tcW w:w="6907" w:type="dxa"/>
            <w:shd w:val="clear" w:color="auto" w:fill="FFFFFF"/>
          </w:tcPr>
          <w:p w14:paraId="5FE231DB" w14:textId="77777777" w:rsidR="006E2F08" w:rsidRPr="00B01ECA" w:rsidRDefault="006E2F08" w:rsidP="00B01ECA">
            <w:pPr>
              <w:spacing w:after="0"/>
              <w:rPr>
                <w:rFonts w:ascii="Arial" w:eastAsia="MS Mincho" w:hAnsi="Arial" w:cs="Arial"/>
                <w:b/>
                <w:lang w:eastAsia="ja-JP"/>
              </w:rPr>
            </w:pPr>
          </w:p>
        </w:tc>
      </w:tr>
      <w:tr w:rsidR="006E2F08" w:rsidRPr="00B01ECA" w14:paraId="702DB264" w14:textId="039F92A0" w:rsidTr="006E2F08">
        <w:trPr>
          <w:cantSplit/>
          <w:trHeight w:val="304"/>
          <w:jc w:val="right"/>
        </w:trPr>
        <w:tc>
          <w:tcPr>
            <w:tcW w:w="7225" w:type="dxa"/>
            <w:shd w:val="clear" w:color="auto" w:fill="99CCFF"/>
          </w:tcPr>
          <w:p w14:paraId="7EF64E2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lastRenderedPageBreak/>
              <w:t>5 Process Security</w:t>
            </w:r>
            <w:r w:rsidRPr="00B01ECA">
              <w:rPr>
                <w:rFonts w:ascii="Arial" w:eastAsia="MS Mincho" w:hAnsi="Arial" w:cs="Arial"/>
                <w:lang w:eastAsia="ja-JP"/>
              </w:rPr>
              <w:t xml:space="preserve"> (For requirements please see Appendix D – Process Security)</w:t>
            </w:r>
          </w:p>
        </w:tc>
        <w:tc>
          <w:tcPr>
            <w:tcW w:w="6907" w:type="dxa"/>
            <w:shd w:val="clear" w:color="auto" w:fill="99CCFF"/>
          </w:tcPr>
          <w:p w14:paraId="1BC8C577" w14:textId="77777777" w:rsidR="006E2F08" w:rsidRPr="00B01ECA" w:rsidRDefault="006E2F08" w:rsidP="00B01ECA">
            <w:pPr>
              <w:spacing w:after="0"/>
              <w:rPr>
                <w:rFonts w:ascii="Arial" w:eastAsia="MS Mincho" w:hAnsi="Arial" w:cs="Arial"/>
                <w:b/>
                <w:lang w:eastAsia="ja-JP"/>
              </w:rPr>
            </w:pPr>
          </w:p>
        </w:tc>
      </w:tr>
      <w:tr w:rsidR="006E2F08" w:rsidRPr="00B01ECA" w14:paraId="600F1765" w14:textId="004C28B2" w:rsidTr="006E2F08">
        <w:trPr>
          <w:cantSplit/>
          <w:trHeight w:val="76"/>
          <w:jc w:val="right"/>
        </w:trPr>
        <w:tc>
          <w:tcPr>
            <w:tcW w:w="7225" w:type="dxa"/>
            <w:shd w:val="clear" w:color="auto" w:fill="FFFFFF"/>
          </w:tcPr>
          <w:p w14:paraId="6757E109" w14:textId="03658198" w:rsidR="006E2F08" w:rsidRPr="006E2F08" w:rsidRDefault="006E2F08" w:rsidP="00D90747">
            <w:pPr>
              <w:spacing w:after="0"/>
              <w:rPr>
                <w:rFonts w:ascii="Arial" w:eastAsia="MS Mincho" w:hAnsi="Arial" w:cs="Arial"/>
                <w:lang w:eastAsia="ja-JP"/>
              </w:rPr>
            </w:pPr>
            <w:r w:rsidRPr="006E2F08">
              <w:rPr>
                <w:rFonts w:ascii="Arial" w:eastAsia="MS Mincho" w:hAnsi="Arial" w:cs="Arial"/>
                <w:b/>
                <w:lang w:eastAsia="ja-JP"/>
              </w:rPr>
              <w:t>5a</w:t>
            </w:r>
            <w:r w:rsidRPr="006E2F08">
              <w:rPr>
                <w:rFonts w:ascii="Arial" w:eastAsia="MS Mincho" w:hAnsi="Arial" w:cs="Arial"/>
                <w:lang w:eastAsia="ja-JP"/>
              </w:rPr>
              <w:t xml:space="preserve"> Please provide details of the format in which HMRC data will be held, how you will ensure segregation of HMRC data and how appropriate security controls are maintained throughout the migration process. Please outline the locations where this data will be processed and if there are any points at which any data leaves or is resident outside the HMRC controlled estate and where these points feature in the migration path.</w:t>
            </w:r>
          </w:p>
          <w:p w14:paraId="65A1FB3C" w14:textId="68295FC9" w:rsidR="006E2F08" w:rsidRPr="006E2F08" w:rsidRDefault="006E2F08" w:rsidP="00D90747">
            <w:pPr>
              <w:spacing w:after="0"/>
              <w:rPr>
                <w:rFonts w:ascii="Arial" w:eastAsia="MS Mincho" w:hAnsi="Arial" w:cs="Arial"/>
                <w:lang w:eastAsia="ja-JP"/>
              </w:rPr>
            </w:pPr>
            <w:r w:rsidRPr="006E2F08">
              <w:rPr>
                <w:rFonts w:ascii="Arial" w:eastAsia="MS Mincho" w:hAnsi="Arial" w:cs="Arial"/>
                <w:lang w:eastAsia="ja-JP"/>
              </w:rPr>
              <w:t xml:space="preserve"> Due to the sensitivity of data, HMRC will provide guidance or policy on acceptable controls and handling if required.</w:t>
            </w:r>
          </w:p>
          <w:p w14:paraId="1C477357" w14:textId="558FBA55" w:rsidR="006E2F08" w:rsidRPr="006E2F08" w:rsidRDefault="006E2F08" w:rsidP="00D90747">
            <w:pPr>
              <w:spacing w:after="0"/>
              <w:rPr>
                <w:rFonts w:ascii="Arial" w:eastAsia="MS Mincho" w:hAnsi="Arial" w:cs="Arial"/>
                <w:lang w:eastAsia="ja-JP"/>
              </w:rPr>
            </w:pPr>
          </w:p>
        </w:tc>
        <w:tc>
          <w:tcPr>
            <w:tcW w:w="6907" w:type="dxa"/>
            <w:shd w:val="clear" w:color="auto" w:fill="FFFFFF"/>
          </w:tcPr>
          <w:p w14:paraId="04C1EC91" w14:textId="77777777" w:rsidR="006E2F08" w:rsidRPr="00B01ECA" w:rsidRDefault="006E2F08" w:rsidP="00D90747">
            <w:pPr>
              <w:spacing w:after="0"/>
              <w:rPr>
                <w:rFonts w:ascii="Arial" w:eastAsia="MS Mincho" w:hAnsi="Arial" w:cs="Arial"/>
                <w:b/>
                <w:lang w:eastAsia="ja-JP"/>
              </w:rPr>
            </w:pPr>
          </w:p>
        </w:tc>
      </w:tr>
      <w:tr w:rsidR="006E2F08" w:rsidRPr="00B01ECA" w14:paraId="38DC4335" w14:textId="1E9D1720" w:rsidTr="006E2F08">
        <w:trPr>
          <w:cantSplit/>
          <w:trHeight w:val="76"/>
          <w:jc w:val="right"/>
        </w:trPr>
        <w:tc>
          <w:tcPr>
            <w:tcW w:w="7225" w:type="dxa"/>
            <w:shd w:val="clear" w:color="auto" w:fill="FFFFFF"/>
          </w:tcPr>
          <w:p w14:paraId="4245AB11" w14:textId="77777777" w:rsidR="006E2F08" w:rsidRPr="006E2F08" w:rsidRDefault="006E2F08" w:rsidP="00B01ECA">
            <w:pPr>
              <w:spacing w:after="0"/>
              <w:rPr>
                <w:rFonts w:ascii="Arial" w:eastAsia="MS Mincho" w:hAnsi="Arial" w:cs="Arial"/>
                <w:b/>
                <w:lang w:eastAsia="ja-JP"/>
              </w:rPr>
            </w:pPr>
            <w:r w:rsidRPr="006E2F08">
              <w:rPr>
                <w:rFonts w:ascii="Arial" w:eastAsia="MS Mincho" w:hAnsi="Arial" w:cs="Arial"/>
                <w:b/>
                <w:lang w:eastAsia="ja-JP"/>
              </w:rPr>
              <w:t xml:space="preserve">5b </w:t>
            </w:r>
            <w:r w:rsidRPr="006E2F08">
              <w:rPr>
                <w:rFonts w:ascii="Arial" w:eastAsia="MS Mincho" w:hAnsi="Arial" w:cs="Arial"/>
                <w:lang w:eastAsia="ja-JP"/>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tc>
        <w:tc>
          <w:tcPr>
            <w:tcW w:w="6907" w:type="dxa"/>
            <w:shd w:val="clear" w:color="auto" w:fill="FFFFFF"/>
          </w:tcPr>
          <w:p w14:paraId="0B8CDB10" w14:textId="77777777" w:rsidR="006E2F08" w:rsidRPr="00B01ECA" w:rsidRDefault="006E2F08" w:rsidP="00B01ECA">
            <w:pPr>
              <w:spacing w:after="0"/>
              <w:rPr>
                <w:rFonts w:ascii="Arial" w:eastAsia="MS Mincho" w:hAnsi="Arial" w:cs="Arial"/>
                <w:b/>
                <w:lang w:eastAsia="ja-JP"/>
              </w:rPr>
            </w:pPr>
          </w:p>
        </w:tc>
      </w:tr>
      <w:tr w:rsidR="006E2F08" w:rsidRPr="00B01ECA" w14:paraId="1354EEC7" w14:textId="35BCBD75" w:rsidTr="006E2F08">
        <w:trPr>
          <w:cantSplit/>
          <w:trHeight w:val="76"/>
          <w:jc w:val="right"/>
        </w:trPr>
        <w:tc>
          <w:tcPr>
            <w:tcW w:w="7225" w:type="dxa"/>
            <w:shd w:val="clear" w:color="auto" w:fill="FFFFFF"/>
          </w:tcPr>
          <w:p w14:paraId="2F283E7C"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lastRenderedPageBreak/>
              <w:t xml:space="preserve">5c </w:t>
            </w:r>
            <w:r w:rsidRPr="00B01ECA">
              <w:rPr>
                <w:rFonts w:ascii="Arial" w:eastAsia="MS Mincho" w:hAnsi="Arial" w:cs="Arial"/>
                <w:lang w:eastAsia="ja-JP"/>
              </w:rPr>
              <w:t xml:space="preserve">Please confirm that you understand that HMRC Data must not be processed or stored outside the United Kingdom without the express permission of HMRC. </w:t>
            </w:r>
          </w:p>
          <w:p w14:paraId="1428AA38" w14:textId="77777777" w:rsidR="006E2F08" w:rsidRDefault="006E2F08" w:rsidP="00B01ECA">
            <w:pPr>
              <w:spacing w:after="0"/>
              <w:rPr>
                <w:rFonts w:ascii="Arial" w:eastAsia="MS Mincho" w:hAnsi="Arial" w:cs="Times New Roman"/>
                <w:color w:val="0000FF"/>
                <w:u w:val="single"/>
                <w:lang w:eastAsia="ja-JP"/>
              </w:rPr>
            </w:pPr>
            <w:r w:rsidRPr="00B01ECA">
              <w:rPr>
                <w:rFonts w:ascii="Arial" w:eastAsia="MS Mincho" w:hAnsi="Arial" w:cs="Arial"/>
                <w:lang w:eastAsia="ja-JP"/>
              </w:rPr>
              <w:t xml:space="preserve">If you are considering storing data outside of the UK, please provide details on how and where the data will be stored and also provide details of how you comply with Cabinet Office policy for offshoring see </w:t>
            </w:r>
            <w:hyperlink r:id="rId18" w:history="1">
              <w:r w:rsidRPr="00B01ECA">
                <w:rPr>
                  <w:rFonts w:ascii="Arial" w:eastAsia="MS Mincho" w:hAnsi="Arial" w:cs="Times New Roman"/>
                  <w:color w:val="0000FF"/>
                  <w:u w:val="single"/>
                  <w:lang w:eastAsia="ja-JP"/>
                </w:rPr>
                <w:t>Offshoring</w:t>
              </w:r>
            </w:hyperlink>
          </w:p>
          <w:p w14:paraId="17D3BF6B" w14:textId="77777777" w:rsidR="003C50A4" w:rsidRDefault="003C50A4" w:rsidP="00B01ECA">
            <w:pPr>
              <w:spacing w:after="0"/>
              <w:rPr>
                <w:rFonts w:ascii="Arial" w:eastAsia="MS Mincho" w:hAnsi="Arial" w:cs="Arial"/>
                <w:color w:val="FF0000"/>
                <w:lang w:eastAsia="ja-JP"/>
              </w:rPr>
            </w:pPr>
            <w:r w:rsidRPr="003C50A4">
              <w:rPr>
                <w:rFonts w:ascii="Arial" w:eastAsia="MS Mincho" w:hAnsi="Arial" w:cs="Arial"/>
                <w:color w:val="FF0000"/>
                <w:lang w:eastAsia="ja-JP"/>
              </w:rPr>
              <w:t xml:space="preserve">Please note: In line with HMRC’s policies in response to current regulatory guidance, the successful supplier(s) will not be permitted to transfer any Personal Data (as defined in the General Data Protection Regulation (GDPR)) provided by HMRC in connection with any contract resulting from this procurement exercise, to the United States of America. </w:t>
            </w:r>
          </w:p>
          <w:p w14:paraId="434344AB" w14:textId="77777777" w:rsidR="003C50A4" w:rsidRDefault="003C50A4" w:rsidP="00B01ECA">
            <w:pPr>
              <w:spacing w:after="0"/>
              <w:rPr>
                <w:rFonts w:ascii="Arial" w:eastAsia="MS Mincho" w:hAnsi="Arial" w:cs="Arial"/>
                <w:color w:val="FF0000"/>
                <w:lang w:eastAsia="ja-JP"/>
              </w:rPr>
            </w:pPr>
          </w:p>
          <w:p w14:paraId="4A0F1F91" w14:textId="31632305" w:rsidR="003C50A4" w:rsidRPr="00B01ECA" w:rsidRDefault="003C50A4" w:rsidP="00B01ECA">
            <w:pPr>
              <w:spacing w:after="0"/>
              <w:rPr>
                <w:rFonts w:ascii="Arial" w:eastAsia="MS Mincho" w:hAnsi="Arial" w:cs="Arial"/>
                <w:lang w:eastAsia="ja-JP"/>
              </w:rPr>
            </w:pPr>
            <w:bookmarkStart w:id="1" w:name="_GoBack"/>
            <w:bookmarkEnd w:id="1"/>
            <w:r w:rsidRPr="003C50A4">
              <w:rPr>
                <w:rFonts w:ascii="Arial" w:eastAsia="MS Mincho" w:hAnsi="Arial" w:cs="Arial"/>
                <w:color w:val="FF0000"/>
                <w:lang w:eastAsia="ja-JP"/>
              </w:rPr>
              <w:t>On this basis, HMRC reserves the right to reject a bidders entire tender submission and/or terminate any contract awarded, where it becomes apparent to HMRC that the supplier is transferring/is proposing to transfer Personal Data to the United States of America.</w:t>
            </w:r>
          </w:p>
        </w:tc>
        <w:tc>
          <w:tcPr>
            <w:tcW w:w="6907" w:type="dxa"/>
            <w:shd w:val="clear" w:color="auto" w:fill="FFFFFF"/>
          </w:tcPr>
          <w:p w14:paraId="24BCFC06" w14:textId="77777777" w:rsidR="006E2F08" w:rsidRPr="00B01ECA" w:rsidRDefault="006E2F08" w:rsidP="00B01ECA">
            <w:pPr>
              <w:spacing w:after="0"/>
              <w:rPr>
                <w:rFonts w:ascii="Arial" w:eastAsia="MS Mincho" w:hAnsi="Arial" w:cs="Arial"/>
                <w:b/>
                <w:lang w:eastAsia="ja-JP"/>
              </w:rPr>
            </w:pPr>
          </w:p>
        </w:tc>
      </w:tr>
      <w:tr w:rsidR="006E2F08" w:rsidRPr="00B01ECA" w14:paraId="6A65CC8C" w14:textId="011D2B21" w:rsidTr="006E2F08">
        <w:trPr>
          <w:cantSplit/>
          <w:trHeight w:val="226"/>
          <w:jc w:val="right"/>
        </w:trPr>
        <w:tc>
          <w:tcPr>
            <w:tcW w:w="7225" w:type="dxa"/>
            <w:shd w:val="clear" w:color="auto" w:fill="FFFFFF"/>
          </w:tcPr>
          <w:p w14:paraId="6693A0E4"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5d</w:t>
            </w:r>
            <w:r w:rsidRPr="00B01ECA">
              <w:rPr>
                <w:rFonts w:ascii="Arial" w:eastAsia="MS Mincho" w:hAnsi="Arial" w:cs="Arial"/>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tc>
        <w:tc>
          <w:tcPr>
            <w:tcW w:w="6907" w:type="dxa"/>
            <w:shd w:val="clear" w:color="auto" w:fill="FFFFFF"/>
          </w:tcPr>
          <w:p w14:paraId="570C4643" w14:textId="77777777" w:rsidR="006E2F08" w:rsidRPr="00B01ECA" w:rsidRDefault="006E2F08" w:rsidP="00B01ECA">
            <w:pPr>
              <w:spacing w:after="0"/>
              <w:rPr>
                <w:rFonts w:ascii="Arial" w:eastAsia="MS Mincho" w:hAnsi="Arial" w:cs="Arial"/>
                <w:b/>
                <w:lang w:eastAsia="ja-JP"/>
              </w:rPr>
            </w:pPr>
          </w:p>
        </w:tc>
      </w:tr>
      <w:tr w:rsidR="006E2F08" w:rsidRPr="00B01ECA" w14:paraId="17B4BDAA" w14:textId="0CF057CE" w:rsidTr="006E2F08">
        <w:trPr>
          <w:cantSplit/>
          <w:trHeight w:val="226"/>
          <w:jc w:val="right"/>
        </w:trPr>
        <w:tc>
          <w:tcPr>
            <w:tcW w:w="7225" w:type="dxa"/>
            <w:shd w:val="clear" w:color="auto" w:fill="FFFFFF"/>
          </w:tcPr>
          <w:p w14:paraId="1672E6B0"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5e </w:t>
            </w:r>
            <w:r w:rsidRPr="00B01ECA">
              <w:rPr>
                <w:rFonts w:ascii="Arial" w:eastAsia="MS Mincho" w:hAnsi="Arial" w:cs="Arial"/>
                <w:lang w:eastAsia="ja-JP"/>
              </w:rPr>
              <w:t>What arrangements are in place for secure disposal of HMRC assets once no longer required?</w:t>
            </w:r>
          </w:p>
        </w:tc>
        <w:tc>
          <w:tcPr>
            <w:tcW w:w="6907" w:type="dxa"/>
            <w:shd w:val="clear" w:color="auto" w:fill="FFFFFF"/>
          </w:tcPr>
          <w:p w14:paraId="7B652225" w14:textId="77777777" w:rsidR="006E2F08" w:rsidRPr="00B01ECA" w:rsidRDefault="006E2F08" w:rsidP="00B01ECA">
            <w:pPr>
              <w:spacing w:after="0"/>
              <w:rPr>
                <w:rFonts w:ascii="Arial" w:eastAsia="MS Mincho" w:hAnsi="Arial" w:cs="Arial"/>
                <w:b/>
                <w:lang w:eastAsia="ja-JP"/>
              </w:rPr>
            </w:pPr>
          </w:p>
        </w:tc>
      </w:tr>
      <w:tr w:rsidR="006E2F08" w:rsidRPr="00B01ECA" w14:paraId="037D8BB2" w14:textId="71DBDB00" w:rsidTr="006E2F08">
        <w:trPr>
          <w:cantSplit/>
          <w:trHeight w:val="226"/>
          <w:jc w:val="right"/>
        </w:trPr>
        <w:tc>
          <w:tcPr>
            <w:tcW w:w="7225" w:type="dxa"/>
            <w:shd w:val="clear" w:color="auto" w:fill="FFFFFF"/>
          </w:tcPr>
          <w:p w14:paraId="177E2E5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5f </w:t>
            </w:r>
            <w:r w:rsidRPr="00B01ECA">
              <w:rPr>
                <w:rFonts w:ascii="Arial" w:eastAsia="MS Mincho" w:hAnsi="Arial" w:cs="Arial"/>
                <w:lang w:eastAsia="ja-JP"/>
              </w:rPr>
              <w:t xml:space="preserve">How and when will you advise HMRC of security incidents that impact HMRC assets. </w:t>
            </w:r>
          </w:p>
        </w:tc>
        <w:tc>
          <w:tcPr>
            <w:tcW w:w="6907" w:type="dxa"/>
            <w:shd w:val="clear" w:color="auto" w:fill="FFFFFF"/>
          </w:tcPr>
          <w:p w14:paraId="1A6D8F0E" w14:textId="77777777" w:rsidR="006E2F08" w:rsidRPr="00B01ECA" w:rsidRDefault="006E2F08" w:rsidP="00B01ECA">
            <w:pPr>
              <w:spacing w:after="0"/>
              <w:rPr>
                <w:rFonts w:ascii="Arial" w:eastAsia="MS Mincho" w:hAnsi="Arial" w:cs="Arial"/>
                <w:b/>
                <w:lang w:eastAsia="ja-JP"/>
              </w:rPr>
            </w:pPr>
          </w:p>
        </w:tc>
      </w:tr>
      <w:tr w:rsidR="006E2F08" w:rsidRPr="00B01ECA" w14:paraId="7F513B76" w14:textId="7815CFE5" w:rsidTr="006E2F08">
        <w:trPr>
          <w:cantSplit/>
          <w:trHeight w:val="226"/>
          <w:jc w:val="right"/>
        </w:trPr>
        <w:tc>
          <w:tcPr>
            <w:tcW w:w="7225" w:type="dxa"/>
            <w:shd w:val="clear" w:color="auto" w:fill="99CCFF"/>
          </w:tcPr>
          <w:p w14:paraId="22DCF565"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6 Business Continuity </w:t>
            </w:r>
            <w:r w:rsidRPr="00B01ECA">
              <w:rPr>
                <w:rFonts w:ascii="Arial" w:eastAsia="MS Mincho" w:hAnsi="Arial" w:cs="Arial"/>
                <w:lang w:eastAsia="ja-JP"/>
              </w:rPr>
              <w:t>(For requirements please see Appendix E – Business Continuity)</w:t>
            </w:r>
          </w:p>
        </w:tc>
        <w:tc>
          <w:tcPr>
            <w:tcW w:w="6907" w:type="dxa"/>
            <w:shd w:val="clear" w:color="auto" w:fill="99CCFF"/>
          </w:tcPr>
          <w:p w14:paraId="77D56CCA" w14:textId="77777777" w:rsidR="006E2F08" w:rsidRPr="00B01ECA" w:rsidRDefault="006E2F08" w:rsidP="00B01ECA">
            <w:pPr>
              <w:spacing w:after="0"/>
              <w:rPr>
                <w:rFonts w:ascii="Arial" w:eastAsia="MS Mincho" w:hAnsi="Arial" w:cs="Arial"/>
                <w:b/>
                <w:lang w:eastAsia="ja-JP"/>
              </w:rPr>
            </w:pPr>
          </w:p>
        </w:tc>
      </w:tr>
      <w:tr w:rsidR="006E2F08" w:rsidRPr="00B01ECA" w14:paraId="482E3574" w14:textId="51BB711A" w:rsidTr="006E2F08">
        <w:trPr>
          <w:cantSplit/>
          <w:trHeight w:val="226"/>
          <w:jc w:val="right"/>
        </w:trPr>
        <w:tc>
          <w:tcPr>
            <w:tcW w:w="7225" w:type="dxa"/>
            <w:shd w:val="clear" w:color="auto" w:fill="FFFFFF"/>
          </w:tcPr>
          <w:p w14:paraId="1747ADF2"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lastRenderedPageBreak/>
              <w:t xml:space="preserve">6a Please provide an overview of your organisation’s business continuity and disaster recovery plans in terms of HMRC data under the Contract, or attach a copy of your Business Continuity Plan. Please provide details of: </w:t>
            </w:r>
          </w:p>
          <w:p w14:paraId="33E8E55F"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 xml:space="preserve">response time to recover  </w:t>
            </w:r>
          </w:p>
          <w:p w14:paraId="08B439CB"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 xml:space="preserve">System backup and restore procedures  </w:t>
            </w:r>
          </w:p>
          <w:p w14:paraId="0519D0C7"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Data and system level recovery</w:t>
            </w:r>
          </w:p>
          <w:p w14:paraId="721D25DA" w14:textId="4A6B2654"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 xml:space="preserve">Alternative practices and fail-over plans  </w:t>
            </w:r>
          </w:p>
        </w:tc>
        <w:tc>
          <w:tcPr>
            <w:tcW w:w="6907" w:type="dxa"/>
            <w:shd w:val="clear" w:color="auto" w:fill="FFFFFF"/>
          </w:tcPr>
          <w:p w14:paraId="1EEEC5B1" w14:textId="77777777" w:rsidR="006E2F08" w:rsidRPr="00D90747" w:rsidRDefault="006E2F08" w:rsidP="00AD7EF4">
            <w:pPr>
              <w:spacing w:after="0"/>
              <w:rPr>
                <w:rFonts w:ascii="Arial" w:eastAsia="MS Mincho" w:hAnsi="Arial" w:cs="Arial"/>
                <w:lang w:eastAsia="ja-JP"/>
              </w:rPr>
            </w:pPr>
          </w:p>
        </w:tc>
      </w:tr>
      <w:tr w:rsidR="006E2F08" w:rsidRPr="00B01ECA" w14:paraId="670F3F5B" w14:textId="4922E992" w:rsidTr="006E2F08">
        <w:trPr>
          <w:cantSplit/>
          <w:trHeight w:val="226"/>
          <w:jc w:val="right"/>
        </w:trPr>
        <w:tc>
          <w:tcPr>
            <w:tcW w:w="7225" w:type="dxa"/>
            <w:shd w:val="clear" w:color="auto" w:fill="FFFFFF"/>
          </w:tcPr>
          <w:p w14:paraId="1C43909B" w14:textId="23304FB4" w:rsidR="006E2F08" w:rsidRPr="006E2F08" w:rsidRDefault="006E2F08" w:rsidP="00AD7EF4">
            <w:pPr>
              <w:spacing w:after="0"/>
              <w:rPr>
                <w:rFonts w:ascii="Arial" w:eastAsia="MS Mincho" w:hAnsi="Arial" w:cs="Arial"/>
                <w:lang w:eastAsia="ja-JP"/>
              </w:rPr>
            </w:pPr>
            <w:r w:rsidRPr="006E2F08">
              <w:rPr>
                <w:rFonts w:ascii="Arial" w:eastAsia="MS Mincho" w:hAnsi="Arial" w:cs="Arial"/>
                <w:b/>
                <w:lang w:eastAsia="ja-JP"/>
              </w:rPr>
              <w:t>6b</w:t>
            </w:r>
            <w:r w:rsidRPr="006E2F08">
              <w:rPr>
                <w:rFonts w:ascii="Arial" w:eastAsia="MS Mincho" w:hAnsi="Arial" w:cs="Arial"/>
                <w:lang w:eastAsia="ja-JP"/>
              </w:rPr>
              <w:t xml:space="preserve"> Please provide details of your Privacy and Security Incident Response Plan including information regarding how often it is reviewed and road tested. </w:t>
            </w:r>
          </w:p>
        </w:tc>
        <w:tc>
          <w:tcPr>
            <w:tcW w:w="6907" w:type="dxa"/>
            <w:shd w:val="clear" w:color="auto" w:fill="FFFFFF"/>
          </w:tcPr>
          <w:p w14:paraId="5B6770CF" w14:textId="77777777" w:rsidR="006E2F08" w:rsidRPr="0012171A" w:rsidRDefault="006E2F08" w:rsidP="00AD7EF4">
            <w:pPr>
              <w:spacing w:after="0"/>
              <w:rPr>
                <w:rFonts w:ascii="Arial" w:eastAsia="MS Mincho" w:hAnsi="Arial" w:cs="Arial"/>
                <w:b/>
                <w:highlight w:val="yellow"/>
                <w:lang w:eastAsia="ja-JP"/>
              </w:rPr>
            </w:pPr>
          </w:p>
        </w:tc>
      </w:tr>
    </w:tbl>
    <w:p w14:paraId="1299C43A" w14:textId="77777777" w:rsidR="00B01ECA" w:rsidRPr="00B01ECA" w:rsidRDefault="00B01ECA" w:rsidP="00B01ECA">
      <w:pPr>
        <w:rPr>
          <w:rFonts w:ascii="Arial" w:eastAsia="MS Mincho" w:hAnsi="Arial" w:cs="Arial"/>
          <w:lang w:eastAsia="ja-JP"/>
        </w:rPr>
      </w:pPr>
    </w:p>
    <w:p w14:paraId="58656262" w14:textId="77777777" w:rsidR="00B01ECA" w:rsidRPr="00B01ECA" w:rsidRDefault="00B01ECA" w:rsidP="00B01ECA">
      <w:pPr>
        <w:rPr>
          <w:rFonts w:ascii="Arial" w:eastAsia="MS Mincho" w:hAnsi="Arial" w:cs="Arial"/>
          <w:b/>
          <w:lang w:eastAsia="ja-JP"/>
        </w:rPr>
      </w:pPr>
      <w:r w:rsidRPr="00B01ECA">
        <w:rPr>
          <w:rFonts w:ascii="Arial" w:eastAsia="MS Mincho" w:hAnsi="Arial" w:cs="Arial"/>
          <w:b/>
          <w:lang w:eastAsia="ja-JP"/>
        </w:rPr>
        <w:t xml:space="preserve">The following appendices provide additional information on the types of security control that </w:t>
      </w:r>
      <w:r w:rsidRPr="00B01ECA">
        <w:rPr>
          <w:rFonts w:ascii="Arial" w:eastAsia="MS Mincho" w:hAnsi="Arial" w:cs="Arial"/>
          <w:b/>
          <w:u w:val="single"/>
          <w:lang w:eastAsia="ja-JP"/>
        </w:rPr>
        <w:t>may</w:t>
      </w:r>
      <w:r w:rsidRPr="00B01ECA">
        <w:rPr>
          <w:rFonts w:ascii="Arial" w:eastAsia="MS Mincho" w:hAnsi="Arial" w:cs="Arial"/>
          <w:b/>
          <w:lang w:eastAsia="ja-JP"/>
        </w:rPr>
        <w:t xml:space="preserve"> be expected as a minimum for the protection of HMRC information, data and assets.</w:t>
      </w:r>
    </w:p>
    <w:p w14:paraId="2DED91CD" w14:textId="77777777" w:rsidR="00B01ECA" w:rsidRPr="00B01ECA" w:rsidRDefault="00B01ECA" w:rsidP="00B01ECA">
      <w:pPr>
        <w:rPr>
          <w:rFonts w:ascii="Arial" w:eastAsia="MS Mincho" w:hAnsi="Arial" w:cs="Arial"/>
          <w:b/>
          <w:lang w:eastAsia="ja-JP"/>
        </w:rPr>
      </w:pPr>
      <w:r w:rsidRPr="00B01ECA">
        <w:rPr>
          <w:rFonts w:ascii="Arial" w:eastAsia="MS Mincho" w:hAnsi="Arial" w:cs="Arial"/>
          <w:b/>
          <w:lang w:eastAsia="ja-JP"/>
        </w:rPr>
        <w:t>It is not a legally binding document, nor does it provide a definitive list of baseline security controls, and must be read in conjunction with HMG and HMRC Security Policy and Standards.</w:t>
      </w:r>
    </w:p>
    <w:p w14:paraId="01F9A830" w14:textId="2B05D698" w:rsidR="00B01ECA" w:rsidRPr="00B01ECA" w:rsidRDefault="00B01ECA" w:rsidP="00B01ECA">
      <w:pPr>
        <w:rPr>
          <w:rFonts w:ascii="Arial" w:eastAsia="MS Mincho" w:hAnsi="Arial" w:cs="Arial"/>
          <w:b/>
          <w:lang w:eastAsia="ja-JP"/>
        </w:rPr>
      </w:pPr>
      <w:r w:rsidRPr="00B3517B">
        <w:rPr>
          <w:rFonts w:ascii="Verdana" w:eastAsia="MS Mincho" w:hAnsi="Verdana" w:cs="Times New Roman"/>
          <w:szCs w:val="24"/>
          <w:lang w:eastAsia="ja-JP"/>
        </w:rPr>
        <w:br w:type="page"/>
      </w:r>
      <w:r w:rsidRPr="00B01ECA">
        <w:rPr>
          <w:rFonts w:ascii="Arial" w:eastAsia="MS Mincho" w:hAnsi="Arial" w:cs="Arial"/>
          <w:b/>
          <w:lang w:eastAsia="ja-JP"/>
        </w:rPr>
        <w:lastRenderedPageBreak/>
        <w:t>Appendix A – Physical Security</w:t>
      </w:r>
    </w:p>
    <w:p w14:paraId="101E2CE1" w14:textId="77777777" w:rsidR="00B01ECA" w:rsidRPr="00B01ECA" w:rsidRDefault="00B01ECA" w:rsidP="00B01ECA">
      <w:pPr>
        <w:jc w:val="both"/>
        <w:rPr>
          <w:rFonts w:ascii="Arial" w:eastAsia="MS Mincho" w:hAnsi="Arial" w:cs="Arial"/>
          <w:lang w:eastAsia="ja-JP"/>
        </w:rPr>
      </w:pPr>
      <w:r w:rsidRPr="00B01ECA">
        <w:rPr>
          <w:rFonts w:ascii="Arial" w:eastAsia="MS Mincho" w:hAnsi="Arial" w:cs="Arial"/>
          <w:lang w:eastAsia="ja-JP"/>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30C5C70F" w14:textId="77777777" w:rsidR="00B01ECA" w:rsidRPr="00B01ECA" w:rsidRDefault="00B01ECA" w:rsidP="00B01ECA">
      <w:pPr>
        <w:jc w:val="both"/>
        <w:rPr>
          <w:rFonts w:ascii="Arial" w:eastAsia="MS Mincho" w:hAnsi="Arial" w:cs="Arial"/>
          <w:lang w:eastAsia="ja-JP"/>
        </w:rPr>
      </w:pPr>
      <w:r w:rsidRPr="00B01ECA">
        <w:rPr>
          <w:rFonts w:ascii="Arial" w:eastAsia="MS Mincho" w:hAnsi="Arial" w:cs="Arial"/>
          <w:lang w:eastAsia="ja-JP"/>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B01ECA" w:rsidRPr="00B01ECA" w14:paraId="20D84DE2" w14:textId="77777777" w:rsidTr="007257BA">
        <w:trPr>
          <w:cantSplit/>
          <w:tblHeader/>
        </w:trPr>
        <w:tc>
          <w:tcPr>
            <w:tcW w:w="1980" w:type="dxa"/>
            <w:shd w:val="clear" w:color="auto" w:fill="F3F3F3"/>
          </w:tcPr>
          <w:p w14:paraId="026DB746"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Physical Security</w:t>
            </w:r>
          </w:p>
        </w:tc>
        <w:tc>
          <w:tcPr>
            <w:tcW w:w="6660" w:type="dxa"/>
            <w:shd w:val="clear" w:color="auto" w:fill="F3F3F3"/>
          </w:tcPr>
          <w:p w14:paraId="3A0E018C"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6300" w:type="dxa"/>
            <w:shd w:val="clear" w:color="auto" w:fill="F3F3F3"/>
          </w:tcPr>
          <w:p w14:paraId="4AE88EE6"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51B00BC8" w14:textId="77777777" w:rsidTr="007257BA">
        <w:trPr>
          <w:cantSplit/>
        </w:trPr>
        <w:tc>
          <w:tcPr>
            <w:tcW w:w="1980" w:type="dxa"/>
            <w:shd w:val="clear" w:color="auto" w:fill="auto"/>
          </w:tcPr>
          <w:p w14:paraId="49664F4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Physical Access - secure areas</w:t>
            </w:r>
          </w:p>
        </w:tc>
        <w:tc>
          <w:tcPr>
            <w:tcW w:w="6660" w:type="dxa"/>
            <w:shd w:val="clear" w:color="auto" w:fill="auto"/>
          </w:tcPr>
          <w:p w14:paraId="48DF24B7"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Visitors should be identifiable and escorted at all times</w:t>
            </w:r>
          </w:p>
        </w:tc>
        <w:tc>
          <w:tcPr>
            <w:tcW w:w="6300" w:type="dxa"/>
            <w:shd w:val="clear" w:color="auto" w:fill="auto"/>
          </w:tcPr>
          <w:p w14:paraId="053BBD9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Visitor to be issued with identifying badges upon arrival. </w:t>
            </w:r>
          </w:p>
          <w:p w14:paraId="6C1FFADC"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 visitor log maintained and visitors sign-in and out.</w:t>
            </w:r>
          </w:p>
        </w:tc>
      </w:tr>
      <w:tr w:rsidR="00B01ECA" w:rsidRPr="00B01ECA" w14:paraId="5EF605F6" w14:textId="77777777" w:rsidTr="007257BA">
        <w:trPr>
          <w:cantSplit/>
        </w:trPr>
        <w:tc>
          <w:tcPr>
            <w:tcW w:w="1980" w:type="dxa"/>
            <w:shd w:val="clear" w:color="auto" w:fill="auto"/>
          </w:tcPr>
          <w:p w14:paraId="1019AD0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Building</w:t>
            </w:r>
          </w:p>
        </w:tc>
        <w:tc>
          <w:tcPr>
            <w:tcW w:w="6660" w:type="dxa"/>
            <w:shd w:val="clear" w:color="auto" w:fill="auto"/>
          </w:tcPr>
          <w:p w14:paraId="105B449B"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Should be constructed of robust building materials typically, brick or lightweight block walls.</w:t>
            </w:r>
          </w:p>
          <w:p w14:paraId="1986D0B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External doors should be of solid construction and locked during silent hours.</w:t>
            </w:r>
          </w:p>
          <w:p w14:paraId="1F6046E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Access to keys should be checked and any lock combinations changed at regular intervals not exceeding 12 months. A record of key/combination holders should be maintained.</w:t>
            </w:r>
          </w:p>
          <w:p w14:paraId="53B32DE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The number of keys to a lock should be kept to a minimum. Spare keys should not be held in the same container as ‘working keys’.</w:t>
            </w:r>
          </w:p>
          <w:p w14:paraId="7906BD39"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The premises must be locked during ‘silent hours’ and keys secured.</w:t>
            </w:r>
          </w:p>
        </w:tc>
        <w:tc>
          <w:tcPr>
            <w:tcW w:w="6300" w:type="dxa"/>
            <w:shd w:val="clear" w:color="auto" w:fill="auto"/>
          </w:tcPr>
          <w:p w14:paraId="38C04D8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Lockable double glazed or similar unit. Emergency exit doors included on intruder detection system.</w:t>
            </w:r>
          </w:p>
          <w:p w14:paraId="130170B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Security Keys should not be removed from the premises.</w:t>
            </w:r>
          </w:p>
          <w:p w14:paraId="16F928F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Intruder alarm with keyholder response.</w:t>
            </w:r>
          </w:p>
        </w:tc>
      </w:tr>
      <w:tr w:rsidR="00B01ECA" w:rsidRPr="00B01ECA" w14:paraId="7480CA8C" w14:textId="77777777" w:rsidTr="007257BA">
        <w:trPr>
          <w:cantSplit/>
        </w:trPr>
        <w:tc>
          <w:tcPr>
            <w:tcW w:w="1980" w:type="dxa"/>
            <w:shd w:val="clear" w:color="auto" w:fill="auto"/>
          </w:tcPr>
          <w:p w14:paraId="49A6120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Environmental</w:t>
            </w:r>
          </w:p>
        </w:tc>
        <w:tc>
          <w:tcPr>
            <w:tcW w:w="6660" w:type="dxa"/>
            <w:shd w:val="clear" w:color="auto" w:fill="auto"/>
          </w:tcPr>
          <w:p w14:paraId="20960D7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Fire risk assessment should be carried out. </w:t>
            </w:r>
          </w:p>
          <w:p w14:paraId="3DD05A1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Uninterruptible power supply for security and health &amp; safety equipment.</w:t>
            </w:r>
          </w:p>
        </w:tc>
        <w:tc>
          <w:tcPr>
            <w:tcW w:w="6300" w:type="dxa"/>
            <w:shd w:val="clear" w:color="auto" w:fill="auto"/>
          </w:tcPr>
          <w:p w14:paraId="15D17A4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Smoke detection system e.g. VESDA.</w:t>
            </w:r>
          </w:p>
          <w:p w14:paraId="4DDBEF00" w14:textId="77777777" w:rsidR="00B01ECA" w:rsidRPr="00B01ECA" w:rsidRDefault="00B01ECA" w:rsidP="00B01ECA">
            <w:pPr>
              <w:spacing w:after="0"/>
              <w:rPr>
                <w:rFonts w:ascii="Arial" w:eastAsia="MS Mincho" w:hAnsi="Arial" w:cs="Arial"/>
                <w:lang w:eastAsia="ja-JP"/>
              </w:rPr>
            </w:pPr>
          </w:p>
        </w:tc>
      </w:tr>
      <w:tr w:rsidR="00B01ECA" w:rsidRPr="00B01ECA" w14:paraId="770281E7" w14:textId="77777777" w:rsidTr="007257BA">
        <w:trPr>
          <w:cantSplit/>
        </w:trPr>
        <w:tc>
          <w:tcPr>
            <w:tcW w:w="1980" w:type="dxa"/>
            <w:shd w:val="clear" w:color="auto" w:fill="auto"/>
          </w:tcPr>
          <w:p w14:paraId="03982292"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Transport and Storage</w:t>
            </w:r>
          </w:p>
        </w:tc>
        <w:tc>
          <w:tcPr>
            <w:tcW w:w="6660" w:type="dxa"/>
            <w:shd w:val="clear" w:color="auto" w:fill="auto"/>
          </w:tcPr>
          <w:p w14:paraId="4FBB0ED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Adequate lockable storage for HMRC material.</w:t>
            </w:r>
          </w:p>
          <w:p w14:paraId="4C784B7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Material transported using previously agreed processes with HMRC.</w:t>
            </w:r>
          </w:p>
        </w:tc>
        <w:tc>
          <w:tcPr>
            <w:tcW w:w="6300" w:type="dxa"/>
            <w:shd w:val="clear" w:color="auto" w:fill="auto"/>
          </w:tcPr>
          <w:p w14:paraId="338F3B5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Point to point transfer of material in locked containers.</w:t>
            </w:r>
          </w:p>
        </w:tc>
      </w:tr>
    </w:tbl>
    <w:p w14:paraId="3461D779" w14:textId="77777777" w:rsidR="00B01ECA" w:rsidRPr="00B01ECA" w:rsidRDefault="00B01ECA" w:rsidP="00B01ECA">
      <w:pPr>
        <w:rPr>
          <w:rFonts w:ascii="Verdana" w:eastAsia="MS Mincho" w:hAnsi="Verdana" w:cs="Times New Roman"/>
          <w:b/>
          <w:szCs w:val="24"/>
          <w:lang w:eastAsia="ja-JP"/>
        </w:rPr>
      </w:pPr>
    </w:p>
    <w:p w14:paraId="550BB16F" w14:textId="77777777" w:rsidR="00B01ECA" w:rsidRPr="00B01ECA" w:rsidRDefault="00B01ECA" w:rsidP="00B01ECA">
      <w:pPr>
        <w:rPr>
          <w:rFonts w:ascii="Arial" w:eastAsia="MS Mincho" w:hAnsi="Arial" w:cs="Arial"/>
          <w:b/>
          <w:szCs w:val="24"/>
          <w:lang w:eastAsia="ja-JP"/>
        </w:rPr>
      </w:pPr>
      <w:r w:rsidRPr="00B01ECA">
        <w:rPr>
          <w:rFonts w:ascii="Arial" w:eastAsia="MS Mincho" w:hAnsi="Arial" w:cs="Arial"/>
          <w:b/>
          <w:szCs w:val="24"/>
          <w:lang w:eastAsia="ja-JP"/>
        </w:rPr>
        <w:lastRenderedPageBreak/>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B01ECA" w:rsidRPr="00B01ECA" w14:paraId="0B0950E4" w14:textId="77777777" w:rsidTr="007257BA">
        <w:trPr>
          <w:cantSplit/>
          <w:tblHeader/>
        </w:trPr>
        <w:tc>
          <w:tcPr>
            <w:tcW w:w="1920" w:type="dxa"/>
            <w:shd w:val="clear" w:color="auto" w:fill="F3F3F3"/>
          </w:tcPr>
          <w:p w14:paraId="54D35A9C"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 xml:space="preserve">IT Security </w:t>
            </w:r>
          </w:p>
        </w:tc>
        <w:tc>
          <w:tcPr>
            <w:tcW w:w="6660" w:type="dxa"/>
            <w:shd w:val="clear" w:color="auto" w:fill="F3F3F3"/>
          </w:tcPr>
          <w:p w14:paraId="29C80B63"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6300" w:type="dxa"/>
            <w:shd w:val="clear" w:color="auto" w:fill="F3F3F3"/>
          </w:tcPr>
          <w:p w14:paraId="1CE2693A"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57F88BB5" w14:textId="77777777" w:rsidTr="007257BA">
        <w:trPr>
          <w:cantSplit/>
        </w:trPr>
        <w:tc>
          <w:tcPr>
            <w:tcW w:w="1920" w:type="dxa"/>
            <w:shd w:val="clear" w:color="auto" w:fill="auto"/>
          </w:tcPr>
          <w:p w14:paraId="72495F3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Cyber Essentials</w:t>
            </w:r>
          </w:p>
        </w:tc>
        <w:tc>
          <w:tcPr>
            <w:tcW w:w="6660" w:type="dxa"/>
            <w:shd w:val="clear" w:color="auto" w:fill="auto"/>
          </w:tcPr>
          <w:p w14:paraId="091218E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It is a requirement for HMG suppliers to have undertaken self-assessment and achieved the Government backed Cyber Essentials scheme.</w:t>
            </w:r>
          </w:p>
        </w:tc>
        <w:tc>
          <w:tcPr>
            <w:tcW w:w="6300" w:type="dxa"/>
            <w:shd w:val="clear" w:color="auto" w:fill="auto"/>
          </w:tcPr>
          <w:p w14:paraId="7E2E266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Cyber Essentials Plus with independent assessment and certification.</w:t>
            </w:r>
          </w:p>
        </w:tc>
      </w:tr>
      <w:tr w:rsidR="00B01ECA" w:rsidRPr="00B01ECA" w14:paraId="0D806275" w14:textId="77777777" w:rsidTr="007257BA">
        <w:trPr>
          <w:cantSplit/>
        </w:trPr>
        <w:tc>
          <w:tcPr>
            <w:tcW w:w="1920" w:type="dxa"/>
            <w:shd w:val="clear" w:color="auto" w:fill="auto"/>
          </w:tcPr>
          <w:p w14:paraId="0097BA7B"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Authorisation</w:t>
            </w:r>
          </w:p>
        </w:tc>
        <w:tc>
          <w:tcPr>
            <w:tcW w:w="6660" w:type="dxa"/>
            <w:shd w:val="clear" w:color="auto" w:fill="auto"/>
          </w:tcPr>
          <w:p w14:paraId="0937363C"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Users and Administrators must be authorised to use the System/Service.</w:t>
            </w:r>
          </w:p>
        </w:tc>
        <w:tc>
          <w:tcPr>
            <w:tcW w:w="6300" w:type="dxa"/>
            <w:shd w:val="clear" w:color="auto" w:fill="auto"/>
          </w:tcPr>
          <w:p w14:paraId="3CF2D8B6" w14:textId="77777777" w:rsidR="00B01ECA" w:rsidRPr="00B01ECA" w:rsidRDefault="00B01ECA" w:rsidP="00B01ECA">
            <w:pPr>
              <w:spacing w:after="0"/>
              <w:rPr>
                <w:rFonts w:ascii="Arial" w:eastAsia="MS Mincho" w:hAnsi="Arial" w:cs="Arial"/>
                <w:lang w:eastAsia="ja-JP"/>
              </w:rPr>
            </w:pPr>
          </w:p>
        </w:tc>
      </w:tr>
      <w:tr w:rsidR="00B01ECA" w:rsidRPr="00B01ECA" w14:paraId="2EFC5F92" w14:textId="77777777" w:rsidTr="007257BA">
        <w:trPr>
          <w:cantSplit/>
        </w:trPr>
        <w:tc>
          <w:tcPr>
            <w:tcW w:w="1920" w:type="dxa"/>
            <w:shd w:val="clear" w:color="auto" w:fill="auto"/>
          </w:tcPr>
          <w:p w14:paraId="71BC43C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Authentication</w:t>
            </w:r>
            <w:r w:rsidRPr="00B01ECA">
              <w:rPr>
                <w:rFonts w:ascii="Arial" w:eastAsia="MS Mincho" w:hAnsi="Arial" w:cs="Arial"/>
                <w:vertAlign w:val="superscript"/>
                <w:lang w:eastAsia="ja-JP"/>
              </w:rPr>
              <w:footnoteReference w:id="1"/>
            </w:r>
          </w:p>
        </w:tc>
        <w:tc>
          <w:tcPr>
            <w:tcW w:w="6660" w:type="dxa"/>
            <w:shd w:val="clear" w:color="auto" w:fill="auto"/>
          </w:tcPr>
          <w:p w14:paraId="624E840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Individual passwords must be used to maintain accountability;</w:t>
            </w:r>
          </w:p>
          <w:p w14:paraId="273884C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Robust passwords should be used, that are designed to resist machine based attacks as well as more basic guessing attacks.</w:t>
            </w:r>
          </w:p>
          <w:p w14:paraId="1974998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Passwords must be stored in an encrypted form using a one-way hashing algorithm.</w:t>
            </w:r>
          </w:p>
          <w:p w14:paraId="1EA7E22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Passwords must be able to be changed by the end user, if there is suspicion of compromise. Password must be changed at least every 3 months. </w:t>
            </w:r>
          </w:p>
        </w:tc>
        <w:tc>
          <w:tcPr>
            <w:tcW w:w="6300" w:type="dxa"/>
            <w:shd w:val="clear" w:color="auto" w:fill="auto"/>
          </w:tcPr>
          <w:p w14:paraId="3C79330B"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Machine generated passwords.</w:t>
            </w:r>
          </w:p>
          <w:p w14:paraId="1D863D5C"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Multi-factor authentication should be considered for exposed environments and remote access.</w:t>
            </w:r>
          </w:p>
          <w:p w14:paraId="59797FD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Passwords for privileged accounts/users (Administrators) etc. should be changed more frequently than every 3 months. </w:t>
            </w:r>
          </w:p>
        </w:tc>
      </w:tr>
      <w:tr w:rsidR="00B01ECA" w:rsidRPr="00B01ECA" w14:paraId="4AC63BDC" w14:textId="77777777" w:rsidTr="007257BA">
        <w:trPr>
          <w:cantSplit/>
        </w:trPr>
        <w:tc>
          <w:tcPr>
            <w:tcW w:w="1920" w:type="dxa"/>
            <w:shd w:val="clear" w:color="auto" w:fill="auto"/>
          </w:tcPr>
          <w:p w14:paraId="4869E47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Access Control</w:t>
            </w:r>
          </w:p>
        </w:tc>
        <w:tc>
          <w:tcPr>
            <w:tcW w:w="6660" w:type="dxa"/>
            <w:shd w:val="clear" w:color="auto" w:fill="auto"/>
          </w:tcPr>
          <w:p w14:paraId="7E8AC8C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Access rights to HMRC information assets must be revoked on termination of employment.</w:t>
            </w:r>
          </w:p>
          <w:p w14:paraId="7A9E625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Audit logs for access management in place showing a minimum of 30 days of activity.</w:t>
            </w:r>
          </w:p>
        </w:tc>
        <w:tc>
          <w:tcPr>
            <w:tcW w:w="6300" w:type="dxa"/>
            <w:shd w:val="clear" w:color="auto" w:fill="auto"/>
          </w:tcPr>
          <w:p w14:paraId="0FB78278" w14:textId="77777777" w:rsidR="00B01ECA" w:rsidRPr="00B01ECA" w:rsidRDefault="00B01ECA" w:rsidP="00B01ECA">
            <w:pPr>
              <w:spacing w:after="0"/>
              <w:rPr>
                <w:rFonts w:ascii="Arial" w:eastAsia="MS Mincho" w:hAnsi="Arial" w:cs="Arial"/>
                <w:lang w:eastAsia="ja-JP"/>
              </w:rPr>
            </w:pPr>
          </w:p>
        </w:tc>
      </w:tr>
      <w:tr w:rsidR="00B01ECA" w:rsidRPr="00B01ECA" w14:paraId="10D48C48" w14:textId="77777777" w:rsidTr="007257BA">
        <w:trPr>
          <w:cantSplit/>
        </w:trPr>
        <w:tc>
          <w:tcPr>
            <w:tcW w:w="1920" w:type="dxa"/>
            <w:shd w:val="clear" w:color="auto" w:fill="auto"/>
          </w:tcPr>
          <w:p w14:paraId="635D3712"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lastRenderedPageBreak/>
              <w:t>Malware Protection</w:t>
            </w:r>
            <w:r w:rsidRPr="00B01ECA">
              <w:rPr>
                <w:rFonts w:ascii="Arial" w:eastAsia="MS Mincho" w:hAnsi="Arial" w:cs="Arial"/>
                <w:vertAlign w:val="superscript"/>
                <w:lang w:eastAsia="ja-JP"/>
              </w:rPr>
              <w:footnoteReference w:id="2"/>
            </w:r>
          </w:p>
        </w:tc>
        <w:tc>
          <w:tcPr>
            <w:tcW w:w="6660" w:type="dxa"/>
            <w:shd w:val="clear" w:color="auto" w:fill="auto"/>
          </w:tcPr>
          <w:p w14:paraId="0E9C7B7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Controls such as anti-virus software must detect and prevent infection by known malicious code.</w:t>
            </w:r>
            <w:r w:rsidRPr="00B01ECA">
              <w:rPr>
                <w:rFonts w:ascii="Arial" w:eastAsia="MS Mincho" w:hAnsi="Arial" w:cs="Arial"/>
                <w:vertAlign w:val="superscript"/>
                <w:lang w:eastAsia="ja-JP"/>
              </w:rPr>
              <w:footnoteReference w:id="3"/>
            </w:r>
          </w:p>
          <w:p w14:paraId="3254995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AV Administrators and users should be trained on use of AV software.</w:t>
            </w:r>
          </w:p>
          <w:p w14:paraId="001A4F3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Users should receive awareness training so that they are aware of risks posed by malicious code from the use of email and attachments, internet and removable media (CD, DVD, USB devices etc).</w:t>
            </w:r>
          </w:p>
          <w:p w14:paraId="07DB425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Software should be patched and devices, systems, operating systems and applications should be ‘locked down’ to remove unnecessary services and functionality.</w:t>
            </w:r>
          </w:p>
          <w:p w14:paraId="6D40AE4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File types should be limited.</w:t>
            </w:r>
          </w:p>
          <w:p w14:paraId="61262D3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System designs/architectural blue prints and network designs should be protected from unauthorised access, loss and destruction.</w:t>
            </w:r>
          </w:p>
          <w:p w14:paraId="5C0517D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All users, systems and services must be provided on a least privilege basis to reduce the potential for accidental introduction of malicious code.</w:t>
            </w:r>
          </w:p>
          <w:p w14:paraId="678E601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Application code development should be tightly controlled and subject to strict quality control to reduce the potential for insertion of backdoors that could be exploited by an attacker.</w:t>
            </w:r>
          </w:p>
          <w:p w14:paraId="1A9F9CA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For systems attaching to HMRC network, dual layered malware protection and detection capability.</w:t>
            </w:r>
          </w:p>
        </w:tc>
        <w:tc>
          <w:tcPr>
            <w:tcW w:w="6300" w:type="dxa"/>
            <w:shd w:val="clear" w:color="auto" w:fill="auto"/>
          </w:tcPr>
          <w:p w14:paraId="4F71B0D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Consideration should be given to allowing privilege users (System Administrators) to only use a limited ‘non-privilege role’ to conduct vulnerable operations such as browsing or importing via removable media.</w:t>
            </w:r>
          </w:p>
          <w:p w14:paraId="1FC39945" w14:textId="77777777" w:rsidR="00B01ECA" w:rsidRPr="00B01ECA" w:rsidRDefault="00B01ECA" w:rsidP="00B01ECA">
            <w:pPr>
              <w:spacing w:after="0"/>
              <w:rPr>
                <w:rFonts w:ascii="Arial" w:eastAsia="MS Mincho" w:hAnsi="Arial" w:cs="Arial"/>
                <w:lang w:eastAsia="ja-JP"/>
              </w:rPr>
            </w:pPr>
          </w:p>
          <w:p w14:paraId="09A5A95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Dual layered malware protection and detection capability.</w:t>
            </w:r>
          </w:p>
        </w:tc>
      </w:tr>
      <w:tr w:rsidR="00B01ECA" w:rsidRPr="00B01ECA" w14:paraId="0846A654" w14:textId="77777777" w:rsidTr="007257BA">
        <w:trPr>
          <w:cantSplit/>
        </w:trPr>
        <w:tc>
          <w:tcPr>
            <w:tcW w:w="1920" w:type="dxa"/>
            <w:shd w:val="clear" w:color="auto" w:fill="auto"/>
          </w:tcPr>
          <w:p w14:paraId="7A3AB00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Network Security</w:t>
            </w:r>
          </w:p>
        </w:tc>
        <w:tc>
          <w:tcPr>
            <w:tcW w:w="6660" w:type="dxa"/>
            <w:shd w:val="clear" w:color="auto" w:fill="auto"/>
          </w:tcPr>
          <w:p w14:paraId="640AD20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Boundary controls that have a content checking and blocking policy in place e.g. firewalls.</w:t>
            </w:r>
          </w:p>
        </w:tc>
        <w:tc>
          <w:tcPr>
            <w:tcW w:w="6300" w:type="dxa"/>
            <w:shd w:val="clear" w:color="auto" w:fill="auto"/>
          </w:tcPr>
          <w:p w14:paraId="5A50D8B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Dual paired firewalls, different vendors.</w:t>
            </w:r>
          </w:p>
          <w:p w14:paraId="0B8EEC1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Anomaly detection capability e.g. Network intruder detection system.</w:t>
            </w:r>
          </w:p>
        </w:tc>
      </w:tr>
      <w:tr w:rsidR="00B01ECA" w:rsidRPr="00B01ECA" w14:paraId="4F5E6CDD" w14:textId="77777777" w:rsidTr="007257BA">
        <w:trPr>
          <w:cantSplit/>
        </w:trPr>
        <w:tc>
          <w:tcPr>
            <w:tcW w:w="1920" w:type="dxa"/>
            <w:shd w:val="clear" w:color="auto" w:fill="auto"/>
          </w:tcPr>
          <w:p w14:paraId="4D8AA40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lastRenderedPageBreak/>
              <w:t>Disposal of media</w:t>
            </w:r>
          </w:p>
        </w:tc>
        <w:tc>
          <w:tcPr>
            <w:tcW w:w="6660" w:type="dxa"/>
            <w:shd w:val="clear" w:color="auto" w:fill="auto"/>
          </w:tcPr>
          <w:p w14:paraId="0051904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HMRC information assets must be sanitised in line with the Security Policy Framework.</w:t>
            </w:r>
          </w:p>
        </w:tc>
        <w:tc>
          <w:tcPr>
            <w:tcW w:w="6300" w:type="dxa"/>
            <w:shd w:val="clear" w:color="auto" w:fill="auto"/>
          </w:tcPr>
          <w:p w14:paraId="0562CB0E" w14:textId="77777777" w:rsidR="00B01ECA" w:rsidRPr="00B01ECA" w:rsidRDefault="00B01ECA" w:rsidP="00B01ECA">
            <w:pPr>
              <w:spacing w:after="0"/>
              <w:rPr>
                <w:rFonts w:ascii="Arial" w:eastAsia="MS Mincho" w:hAnsi="Arial" w:cs="Arial"/>
                <w:lang w:eastAsia="ja-JP"/>
              </w:rPr>
            </w:pPr>
          </w:p>
        </w:tc>
      </w:tr>
      <w:tr w:rsidR="00B01ECA" w:rsidRPr="00B01ECA" w14:paraId="0C2A40E3" w14:textId="77777777" w:rsidTr="007257BA">
        <w:trPr>
          <w:cantSplit/>
        </w:trPr>
        <w:tc>
          <w:tcPr>
            <w:tcW w:w="1920" w:type="dxa"/>
            <w:shd w:val="clear" w:color="auto" w:fill="auto"/>
          </w:tcPr>
          <w:p w14:paraId="1D1C1E0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Technical Testing</w:t>
            </w:r>
          </w:p>
        </w:tc>
        <w:tc>
          <w:tcPr>
            <w:tcW w:w="6660" w:type="dxa"/>
            <w:shd w:val="clear" w:color="auto" w:fill="auto"/>
          </w:tcPr>
          <w:p w14:paraId="1C73924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IT health check aka penetration testing for front facing internet services delivered to HMRC.</w:t>
            </w:r>
          </w:p>
        </w:tc>
        <w:tc>
          <w:tcPr>
            <w:tcW w:w="6300" w:type="dxa"/>
            <w:shd w:val="clear" w:color="auto" w:fill="auto"/>
          </w:tcPr>
          <w:p w14:paraId="221F180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Consideration for regular IT health check of application and infrastructure services delivered to HMRC.</w:t>
            </w:r>
          </w:p>
        </w:tc>
      </w:tr>
      <w:tr w:rsidR="00B01ECA" w:rsidRPr="00B01ECA" w14:paraId="1CD889FB" w14:textId="77777777" w:rsidTr="007257BA">
        <w:trPr>
          <w:cantSplit/>
        </w:trPr>
        <w:tc>
          <w:tcPr>
            <w:tcW w:w="1920" w:type="dxa"/>
            <w:shd w:val="clear" w:color="auto" w:fill="auto"/>
          </w:tcPr>
          <w:p w14:paraId="736C26D2" w14:textId="77777777" w:rsidR="00B01ECA" w:rsidRPr="00B01ECA" w:rsidRDefault="00B01ECA" w:rsidP="00B01ECA">
            <w:pPr>
              <w:spacing w:after="0"/>
              <w:rPr>
                <w:rFonts w:ascii="Arial" w:eastAsia="MS Mincho" w:hAnsi="Arial" w:cs="Arial"/>
                <w:highlight w:val="yellow"/>
                <w:lang w:eastAsia="ja-JP"/>
              </w:rPr>
            </w:pPr>
            <w:r w:rsidRPr="00B01ECA">
              <w:rPr>
                <w:rFonts w:ascii="Arial" w:eastAsia="MS Mincho" w:hAnsi="Arial" w:cs="Arial"/>
                <w:lang w:eastAsia="ja-JP"/>
              </w:rPr>
              <w:t>Use of Laptops and removable recordable media.</w:t>
            </w:r>
          </w:p>
        </w:tc>
        <w:tc>
          <w:tcPr>
            <w:tcW w:w="6660" w:type="dxa"/>
            <w:shd w:val="clear" w:color="auto" w:fill="auto"/>
          </w:tcPr>
          <w:p w14:paraId="6F450B7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Laptops holding any information supplied or generated as a consequence of a Contract with HMRC must have, as a minimum, a FIPS 140-2 approved full disk encryption solution installed.</w:t>
            </w:r>
          </w:p>
          <w:p w14:paraId="5F1A96A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Approval from HMRC must be obtained before information assets are placed on removable media</w:t>
            </w:r>
            <w:r w:rsidRPr="00B01ECA">
              <w:rPr>
                <w:rFonts w:ascii="Arial" w:eastAsia="MS Mincho" w:hAnsi="Arial" w:cs="Arial"/>
                <w:vertAlign w:val="superscript"/>
                <w:lang w:eastAsia="ja-JP"/>
              </w:rPr>
              <w:footnoteReference w:id="4"/>
            </w:r>
            <w:r w:rsidRPr="00B01ECA">
              <w:rPr>
                <w:rFonts w:ascii="Arial" w:eastAsia="MS Mincho" w:hAnsi="Arial" w:cs="Arial"/>
                <w:lang w:eastAsia="ja-JP"/>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14:paraId="34CE0A41" w14:textId="77777777" w:rsidR="00B01ECA" w:rsidRPr="00B01ECA" w:rsidRDefault="00B01ECA" w:rsidP="00B01ECA">
            <w:pPr>
              <w:spacing w:after="0"/>
              <w:rPr>
                <w:rFonts w:ascii="Arial" w:eastAsia="MS Mincho" w:hAnsi="Arial" w:cs="Arial"/>
                <w:lang w:eastAsia="ja-JP"/>
              </w:rPr>
            </w:pPr>
          </w:p>
        </w:tc>
      </w:tr>
    </w:tbl>
    <w:p w14:paraId="62EBF3C5" w14:textId="77777777" w:rsidR="00B01ECA" w:rsidRPr="00B01ECA" w:rsidRDefault="00B01ECA" w:rsidP="00B01ECA">
      <w:pPr>
        <w:rPr>
          <w:rFonts w:ascii="Verdana" w:eastAsia="MS Mincho" w:hAnsi="Verdana" w:cs="Times New Roman"/>
          <w:b/>
          <w:szCs w:val="24"/>
          <w:lang w:eastAsia="ja-JP"/>
        </w:rPr>
      </w:pPr>
    </w:p>
    <w:p w14:paraId="0ADDF15C" w14:textId="77777777" w:rsidR="00B01ECA" w:rsidRPr="00B01ECA" w:rsidRDefault="00B01ECA" w:rsidP="00B01ECA">
      <w:pPr>
        <w:rPr>
          <w:rFonts w:ascii="Arial" w:eastAsia="MS Mincho" w:hAnsi="Arial" w:cs="Arial"/>
          <w:b/>
          <w:lang w:eastAsia="ja-JP"/>
        </w:rPr>
      </w:pPr>
      <w:r w:rsidRPr="00B01ECA">
        <w:rPr>
          <w:rFonts w:ascii="Arial" w:eastAsia="MS Mincho" w:hAnsi="Arial" w:cs="Arial"/>
          <w:b/>
          <w:lang w:eastAsia="ja-JP"/>
        </w:rPr>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B01ECA" w:rsidRPr="00B01ECA" w14:paraId="2B50FD09" w14:textId="77777777" w:rsidTr="007257BA">
        <w:trPr>
          <w:tblHeader/>
        </w:trPr>
        <w:tc>
          <w:tcPr>
            <w:tcW w:w="1920" w:type="dxa"/>
            <w:shd w:val="clear" w:color="auto" w:fill="F3F3F3"/>
          </w:tcPr>
          <w:p w14:paraId="083279B0" w14:textId="77777777" w:rsidR="00B01ECA" w:rsidRPr="00B01ECA" w:rsidRDefault="00B01ECA" w:rsidP="00B01ECA">
            <w:pPr>
              <w:spacing w:after="0"/>
              <w:rPr>
                <w:rFonts w:ascii="Arial" w:eastAsia="MS Mincho" w:hAnsi="Arial" w:cs="Arial"/>
                <w:b/>
                <w:color w:val="0000FF"/>
                <w:spacing w:val="-6"/>
                <w:lang w:eastAsia="ja-JP"/>
              </w:rPr>
            </w:pPr>
            <w:r w:rsidRPr="00B01ECA">
              <w:rPr>
                <w:rFonts w:ascii="Arial" w:eastAsia="MS Mincho" w:hAnsi="Arial" w:cs="Arial"/>
                <w:b/>
                <w:color w:val="0000FF"/>
                <w:spacing w:val="-6"/>
                <w:lang w:eastAsia="ja-JP"/>
              </w:rPr>
              <w:t xml:space="preserve">Personnel Security </w:t>
            </w:r>
          </w:p>
        </w:tc>
        <w:tc>
          <w:tcPr>
            <w:tcW w:w="6660" w:type="dxa"/>
            <w:shd w:val="clear" w:color="auto" w:fill="F3F3F3"/>
          </w:tcPr>
          <w:p w14:paraId="25E52429"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6300" w:type="dxa"/>
            <w:shd w:val="clear" w:color="auto" w:fill="F3F3F3"/>
          </w:tcPr>
          <w:p w14:paraId="2FA68954"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1DD92032" w14:textId="77777777" w:rsidTr="007257BA">
        <w:tc>
          <w:tcPr>
            <w:tcW w:w="1920" w:type="dxa"/>
            <w:shd w:val="clear" w:color="auto" w:fill="auto"/>
          </w:tcPr>
          <w:p w14:paraId="1C511DAE" w14:textId="77777777" w:rsidR="00B01ECA" w:rsidRPr="00B01ECA" w:rsidRDefault="00B01ECA" w:rsidP="00B01ECA">
            <w:pPr>
              <w:spacing w:after="0"/>
              <w:rPr>
                <w:rFonts w:ascii="Arial" w:eastAsia="MS Mincho" w:hAnsi="Arial" w:cs="Arial"/>
                <w:spacing w:val="-6"/>
                <w:lang w:eastAsia="ja-JP"/>
              </w:rPr>
            </w:pPr>
            <w:r w:rsidRPr="00B01ECA">
              <w:rPr>
                <w:rFonts w:ascii="Arial" w:eastAsia="MS Mincho" w:hAnsi="Arial" w:cs="Arial"/>
                <w:spacing w:val="-6"/>
                <w:lang w:eastAsia="ja-JP"/>
              </w:rPr>
              <w:t>Pre-employment checks</w:t>
            </w:r>
          </w:p>
        </w:tc>
        <w:tc>
          <w:tcPr>
            <w:tcW w:w="6660" w:type="dxa"/>
            <w:shd w:val="clear" w:color="auto" w:fill="auto"/>
          </w:tcPr>
          <w:p w14:paraId="272C7E6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Pre-employment checks should meet the Baseline Personnel Security Standard (BPSS) and must be completed for all staff with potential or actual access to HMRC assets.</w:t>
            </w:r>
          </w:p>
        </w:tc>
        <w:tc>
          <w:tcPr>
            <w:tcW w:w="6300" w:type="dxa"/>
            <w:shd w:val="clear" w:color="auto" w:fill="auto"/>
          </w:tcPr>
          <w:p w14:paraId="43D3812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See </w:t>
            </w:r>
            <w:r w:rsidRPr="00B01ECA">
              <w:rPr>
                <w:rFonts w:ascii="Arial" w:eastAsia="MS Mincho" w:hAnsi="Arial" w:cs="Arial"/>
                <w:color w:val="000000"/>
                <w:lang w:eastAsia="ja-JP"/>
              </w:rPr>
              <w:t>BPSS, available from ww.gov.uk, specifically the information relating to the Disclosure &amp; Barring Service for more information.</w:t>
            </w:r>
          </w:p>
        </w:tc>
      </w:tr>
      <w:tr w:rsidR="00B01ECA" w:rsidRPr="00B01ECA" w14:paraId="38E9D082" w14:textId="77777777" w:rsidTr="007257BA">
        <w:tc>
          <w:tcPr>
            <w:tcW w:w="1920" w:type="dxa"/>
            <w:shd w:val="clear" w:color="auto" w:fill="auto"/>
          </w:tcPr>
          <w:p w14:paraId="787871E1" w14:textId="77777777" w:rsidR="00B01ECA" w:rsidRPr="00B01ECA" w:rsidRDefault="00B01ECA" w:rsidP="00B01ECA">
            <w:pPr>
              <w:spacing w:after="0"/>
              <w:rPr>
                <w:rFonts w:ascii="Arial" w:eastAsia="MS Mincho" w:hAnsi="Arial" w:cs="Arial"/>
                <w:spacing w:val="-6"/>
                <w:lang w:eastAsia="ja-JP"/>
              </w:rPr>
            </w:pPr>
            <w:r w:rsidRPr="00B01ECA">
              <w:rPr>
                <w:rFonts w:ascii="Arial" w:eastAsia="MS Mincho" w:hAnsi="Arial" w:cs="Arial"/>
                <w:spacing w:val="-6"/>
                <w:lang w:eastAsia="ja-JP"/>
              </w:rPr>
              <w:t>Confidentiality Agreements</w:t>
            </w:r>
          </w:p>
        </w:tc>
        <w:tc>
          <w:tcPr>
            <w:tcW w:w="6660" w:type="dxa"/>
            <w:shd w:val="clear" w:color="auto" w:fill="auto"/>
          </w:tcPr>
          <w:p w14:paraId="2DEC6EF9"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Confidentiality Agreements (CA) must be completed by all staff with potential or actual access to HMRC information assets as requested. </w:t>
            </w:r>
          </w:p>
        </w:tc>
        <w:tc>
          <w:tcPr>
            <w:tcW w:w="6300" w:type="dxa"/>
            <w:shd w:val="clear" w:color="auto" w:fill="auto"/>
          </w:tcPr>
          <w:p w14:paraId="301D16A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HMRC’s Commercial Directorate can supply the template form. </w:t>
            </w:r>
          </w:p>
        </w:tc>
      </w:tr>
    </w:tbl>
    <w:p w14:paraId="6D98A12B" w14:textId="77777777" w:rsidR="00B01ECA" w:rsidRPr="00B01ECA" w:rsidRDefault="00B01ECA" w:rsidP="00B01ECA">
      <w:pPr>
        <w:rPr>
          <w:rFonts w:ascii="Verdana" w:eastAsia="MS Mincho" w:hAnsi="Verdana" w:cs="Times New Roman"/>
          <w:b/>
          <w:szCs w:val="24"/>
          <w:lang w:eastAsia="ja-JP"/>
        </w:rPr>
      </w:pPr>
    </w:p>
    <w:p w14:paraId="689310CD" w14:textId="77777777" w:rsidR="00B01ECA" w:rsidRPr="00B01ECA" w:rsidRDefault="00B01ECA" w:rsidP="00B01ECA">
      <w:pPr>
        <w:rPr>
          <w:rFonts w:ascii="Arial" w:eastAsia="MS Mincho" w:hAnsi="Arial" w:cs="Arial"/>
          <w:b/>
          <w:szCs w:val="24"/>
          <w:lang w:eastAsia="ja-JP"/>
        </w:rPr>
      </w:pPr>
      <w:r w:rsidRPr="00B01ECA">
        <w:rPr>
          <w:rFonts w:ascii="Arial" w:eastAsia="MS Mincho" w:hAnsi="Arial" w:cs="Arial"/>
          <w:b/>
          <w:szCs w:val="24"/>
          <w:lang w:eastAsia="ja-JP"/>
        </w:rPr>
        <w:lastRenderedPageBreak/>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B01ECA" w:rsidRPr="00B01ECA" w14:paraId="7BCEEBDA" w14:textId="77777777" w:rsidTr="007257BA">
        <w:trPr>
          <w:cantSplit/>
          <w:tblHeader/>
        </w:trPr>
        <w:tc>
          <w:tcPr>
            <w:tcW w:w="1920" w:type="dxa"/>
            <w:shd w:val="clear" w:color="auto" w:fill="F3F3F3"/>
          </w:tcPr>
          <w:p w14:paraId="2BF1B29E" w14:textId="77777777" w:rsidR="00B01ECA" w:rsidRPr="00B01ECA" w:rsidRDefault="00B01ECA" w:rsidP="00B01ECA">
            <w:pPr>
              <w:spacing w:after="0"/>
              <w:rPr>
                <w:rFonts w:ascii="Arial" w:eastAsia="MS Mincho" w:hAnsi="Arial" w:cs="Arial"/>
                <w:b/>
                <w:color w:val="0000FF"/>
                <w:spacing w:val="-8"/>
                <w:lang w:eastAsia="ja-JP"/>
              </w:rPr>
            </w:pPr>
            <w:r w:rsidRPr="00B01ECA">
              <w:rPr>
                <w:rFonts w:ascii="Arial" w:eastAsia="MS Mincho" w:hAnsi="Arial" w:cs="Arial"/>
                <w:b/>
                <w:color w:val="0000FF"/>
                <w:spacing w:val="-8"/>
                <w:lang w:eastAsia="ja-JP"/>
              </w:rPr>
              <w:t xml:space="preserve">Process Security </w:t>
            </w:r>
          </w:p>
        </w:tc>
        <w:tc>
          <w:tcPr>
            <w:tcW w:w="7540" w:type="dxa"/>
            <w:shd w:val="clear" w:color="auto" w:fill="F3F3F3"/>
          </w:tcPr>
          <w:p w14:paraId="764EA4B0"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5420" w:type="dxa"/>
            <w:shd w:val="clear" w:color="auto" w:fill="F3F3F3"/>
          </w:tcPr>
          <w:p w14:paraId="4A6A8586"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4C62ADB4" w14:textId="77777777" w:rsidTr="007257BA">
        <w:trPr>
          <w:cantSplit/>
        </w:trPr>
        <w:tc>
          <w:tcPr>
            <w:tcW w:w="1920" w:type="dxa"/>
            <w:shd w:val="clear" w:color="auto" w:fill="auto"/>
          </w:tcPr>
          <w:p w14:paraId="4DB3F035" w14:textId="77777777" w:rsidR="00B01ECA" w:rsidRPr="00B01ECA" w:rsidRDefault="00B01ECA" w:rsidP="00B01ECA">
            <w:pPr>
              <w:spacing w:after="0"/>
              <w:rPr>
                <w:rFonts w:ascii="Arial" w:eastAsia="MS Mincho" w:hAnsi="Arial" w:cs="Arial"/>
                <w:spacing w:val="-8"/>
                <w:lang w:eastAsia="ja-JP"/>
              </w:rPr>
            </w:pPr>
            <w:r w:rsidRPr="00B01ECA">
              <w:rPr>
                <w:rFonts w:ascii="Arial" w:eastAsia="MS Mincho" w:hAnsi="Arial" w:cs="Arial"/>
                <w:spacing w:val="-8"/>
                <w:lang w:eastAsia="ja-JP"/>
              </w:rPr>
              <w:t>Security Policies, Processes and Procedures</w:t>
            </w:r>
          </w:p>
        </w:tc>
        <w:tc>
          <w:tcPr>
            <w:tcW w:w="7540" w:type="dxa"/>
            <w:shd w:val="clear" w:color="auto" w:fill="auto"/>
          </w:tcPr>
          <w:p w14:paraId="6F5BF14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should be in place to determine whether any compromise of HMRC assets e.g. loss or modification of information, software and hardware has occurred.</w:t>
            </w:r>
          </w:p>
          <w:p w14:paraId="26D0215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for the handling and storage of HMRC information assets should be established to protect from unauthorised disclosure and/or misuse.</w:t>
            </w:r>
          </w:p>
          <w:p w14:paraId="4A4F2E7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End of day procedures should ensure that HMRC assets are adequately protected from unauthorised access. </w:t>
            </w:r>
          </w:p>
          <w:p w14:paraId="66EA3D5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 clear desk policy should be enforced.</w:t>
            </w:r>
          </w:p>
          <w:p w14:paraId="321CCC7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must be in place to ensure HMRC’s assets are segregated from any other Client’s assets held by the contractor.</w:t>
            </w:r>
          </w:p>
          <w:p w14:paraId="287043B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for the secure disposal of HMRC’s assets must be in place.</w:t>
            </w:r>
          </w:p>
          <w:p w14:paraId="7E22C86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A challenge culture should be fostered, so that unknown staff or visitors are challenged. Where an access control system is used tailgating should be discouraged. </w:t>
            </w:r>
          </w:p>
        </w:tc>
        <w:tc>
          <w:tcPr>
            <w:tcW w:w="5420" w:type="dxa"/>
            <w:shd w:val="clear" w:color="auto" w:fill="auto"/>
          </w:tcPr>
          <w:p w14:paraId="536598A7"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B01ECA" w:rsidRPr="00B01ECA" w14:paraId="2459F2B0" w14:textId="77777777" w:rsidTr="007257BA">
        <w:trPr>
          <w:cantSplit/>
        </w:trPr>
        <w:tc>
          <w:tcPr>
            <w:tcW w:w="1920" w:type="dxa"/>
            <w:shd w:val="clear" w:color="auto" w:fill="auto"/>
          </w:tcPr>
          <w:p w14:paraId="588833D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Transfer of HMRC Data</w:t>
            </w:r>
          </w:p>
        </w:tc>
        <w:tc>
          <w:tcPr>
            <w:tcW w:w="7540" w:type="dxa"/>
            <w:shd w:val="clear" w:color="auto" w:fill="auto"/>
          </w:tcPr>
          <w:p w14:paraId="56A6E082"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Any proposed transfer of HMRC data must be approved by HMRC in writing. If the Contractor is unsure whether approval has been given, the data transfer must not proceed.</w:t>
            </w:r>
          </w:p>
          <w:p w14:paraId="5670866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23AB013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b/>
                <w:lang w:eastAsia="ja-JP"/>
              </w:rPr>
              <w:t>Whenever possible, putting data on to removable media should be avoided.</w:t>
            </w:r>
            <w:r w:rsidRPr="00B01ECA">
              <w:rPr>
                <w:rFonts w:ascii="Arial" w:eastAsia="MS Mincho" w:hAnsi="Arial" w:cs="Arial"/>
                <w:lang w:eastAsia="ja-JP"/>
              </w:rPr>
              <w:t xml:space="preserve"> Where this is unavoidable, hard drives and personal digital assistants, CD-ROM/DVD/floppy/USB sticks are only to be used after discussion and agreement with the HMRC in advance of any such transfer. </w:t>
            </w:r>
          </w:p>
          <w:p w14:paraId="18D7229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If the use of removable media is approved, data must be written to them in a secure, centralised environment and be encrypted to the HMRC’s standards.</w:t>
            </w:r>
          </w:p>
          <w:p w14:paraId="1770EFE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If you anticipate transferring data on removable media during the delivery of this project please set out your proposed transfer procedures.</w:t>
            </w:r>
          </w:p>
        </w:tc>
      </w:tr>
      <w:tr w:rsidR="00B01ECA" w:rsidRPr="00B01ECA" w14:paraId="2FF67A57" w14:textId="77777777" w:rsidTr="007257BA">
        <w:trPr>
          <w:cantSplit/>
        </w:trPr>
        <w:tc>
          <w:tcPr>
            <w:tcW w:w="1920" w:type="dxa"/>
            <w:shd w:val="clear" w:color="auto" w:fill="auto"/>
          </w:tcPr>
          <w:p w14:paraId="01A698D0" w14:textId="77777777" w:rsidR="00B01ECA" w:rsidRPr="00B01ECA" w:rsidRDefault="00B01ECA" w:rsidP="00B01ECA">
            <w:pPr>
              <w:spacing w:after="0"/>
              <w:rPr>
                <w:rFonts w:ascii="Arial" w:eastAsia="MS Mincho" w:hAnsi="Arial" w:cs="Arial"/>
                <w:spacing w:val="-8"/>
                <w:lang w:eastAsia="ja-JP"/>
              </w:rPr>
            </w:pPr>
            <w:r w:rsidRPr="00B01ECA">
              <w:rPr>
                <w:rFonts w:ascii="Arial" w:eastAsia="MS Mincho" w:hAnsi="Arial" w:cs="Arial"/>
                <w:spacing w:val="-8"/>
                <w:lang w:eastAsia="ja-JP"/>
              </w:rPr>
              <w:t>Incident Management</w:t>
            </w:r>
          </w:p>
        </w:tc>
        <w:tc>
          <w:tcPr>
            <w:tcW w:w="7540" w:type="dxa"/>
            <w:shd w:val="clear" w:color="auto" w:fill="auto"/>
          </w:tcPr>
          <w:p w14:paraId="70E2CF0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Arrangements should be in place for reporting security breaches to the asset owner.</w:t>
            </w:r>
          </w:p>
        </w:tc>
        <w:tc>
          <w:tcPr>
            <w:tcW w:w="5420" w:type="dxa"/>
            <w:shd w:val="clear" w:color="auto" w:fill="auto"/>
          </w:tcPr>
          <w:p w14:paraId="2946DB82" w14:textId="77777777" w:rsidR="00B01ECA" w:rsidRPr="00B01ECA" w:rsidRDefault="00B01ECA" w:rsidP="00B01ECA">
            <w:pPr>
              <w:spacing w:after="0"/>
              <w:rPr>
                <w:rFonts w:ascii="Arial" w:eastAsia="MS Mincho" w:hAnsi="Arial" w:cs="Arial"/>
                <w:lang w:eastAsia="ja-JP"/>
              </w:rPr>
            </w:pPr>
          </w:p>
        </w:tc>
      </w:tr>
    </w:tbl>
    <w:p w14:paraId="5997CC1D" w14:textId="77777777" w:rsidR="00B01ECA" w:rsidRPr="00B01ECA" w:rsidRDefault="00B01ECA" w:rsidP="00B01ECA">
      <w:pPr>
        <w:rPr>
          <w:rFonts w:ascii="Verdana" w:eastAsia="MS Mincho" w:hAnsi="Verdana" w:cs="Times New Roman"/>
          <w:b/>
          <w:szCs w:val="24"/>
          <w:lang w:eastAsia="ja-JP"/>
        </w:rPr>
      </w:pPr>
    </w:p>
    <w:p w14:paraId="14BCEB69" w14:textId="77777777" w:rsidR="00B01ECA" w:rsidRPr="00B01ECA" w:rsidRDefault="00B01ECA" w:rsidP="00B01ECA">
      <w:pPr>
        <w:rPr>
          <w:rFonts w:ascii="Arial" w:eastAsia="MS Mincho" w:hAnsi="Arial" w:cs="Arial"/>
          <w:b/>
          <w:szCs w:val="24"/>
          <w:lang w:eastAsia="ja-JP"/>
        </w:rPr>
      </w:pPr>
      <w:r w:rsidRPr="00B01ECA">
        <w:rPr>
          <w:rFonts w:ascii="Arial" w:eastAsia="MS Mincho" w:hAnsi="Arial" w:cs="Arial"/>
          <w:b/>
          <w:szCs w:val="24"/>
          <w:lang w:eastAsia="ja-JP"/>
        </w:rPr>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B01ECA" w:rsidRPr="00B01ECA" w14:paraId="2F4A7722" w14:textId="77777777" w:rsidTr="007257BA">
        <w:trPr>
          <w:tblHeader/>
        </w:trPr>
        <w:tc>
          <w:tcPr>
            <w:tcW w:w="1920" w:type="dxa"/>
            <w:shd w:val="clear" w:color="auto" w:fill="F3F3F3"/>
          </w:tcPr>
          <w:p w14:paraId="2DA7BC66" w14:textId="77777777" w:rsidR="00B01ECA" w:rsidRPr="00B01ECA" w:rsidRDefault="00B01ECA" w:rsidP="00B01ECA">
            <w:pPr>
              <w:spacing w:after="0"/>
              <w:rPr>
                <w:rFonts w:ascii="Arial" w:eastAsia="MS Mincho" w:hAnsi="Arial" w:cs="Arial"/>
                <w:b/>
                <w:color w:val="0000FF"/>
                <w:spacing w:val="-8"/>
                <w:lang w:eastAsia="ja-JP"/>
              </w:rPr>
            </w:pPr>
            <w:r w:rsidRPr="00B01ECA">
              <w:rPr>
                <w:rFonts w:ascii="Arial" w:eastAsia="MS Mincho" w:hAnsi="Arial" w:cs="Arial"/>
                <w:b/>
                <w:color w:val="0000FF"/>
                <w:spacing w:val="-8"/>
                <w:lang w:eastAsia="ja-JP"/>
              </w:rPr>
              <w:t>Business Continuity Requirements</w:t>
            </w:r>
          </w:p>
        </w:tc>
        <w:tc>
          <w:tcPr>
            <w:tcW w:w="7540" w:type="dxa"/>
            <w:shd w:val="clear" w:color="auto" w:fill="F3F3F3"/>
          </w:tcPr>
          <w:p w14:paraId="4BEC7A0E" w14:textId="77777777" w:rsidR="00B01ECA" w:rsidRPr="00B01ECA" w:rsidRDefault="00B01ECA" w:rsidP="00B01ECA">
            <w:pPr>
              <w:spacing w:after="0"/>
              <w:rPr>
                <w:rFonts w:ascii="Arial" w:eastAsia="MS Mincho" w:hAnsi="Arial" w:cs="Arial"/>
                <w:caps/>
                <w:color w:val="0000FF"/>
                <w:lang w:eastAsia="ja-JP"/>
              </w:rPr>
            </w:pPr>
            <w:r w:rsidRPr="00B01ECA">
              <w:rPr>
                <w:rFonts w:ascii="Arial" w:eastAsia="MS Mincho" w:hAnsi="Arial" w:cs="Arial"/>
                <w:b/>
                <w:color w:val="0000FF"/>
                <w:lang w:eastAsia="ja-JP"/>
              </w:rPr>
              <w:t>Requirements</w:t>
            </w:r>
          </w:p>
        </w:tc>
        <w:tc>
          <w:tcPr>
            <w:tcW w:w="5420" w:type="dxa"/>
            <w:shd w:val="clear" w:color="auto" w:fill="F3F3F3"/>
          </w:tcPr>
          <w:p w14:paraId="471A942C"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474A813F" w14:textId="77777777" w:rsidTr="007257BA">
        <w:tc>
          <w:tcPr>
            <w:tcW w:w="1920" w:type="dxa"/>
            <w:shd w:val="clear" w:color="auto" w:fill="auto"/>
          </w:tcPr>
          <w:p w14:paraId="7B5C3682" w14:textId="77777777" w:rsidR="00B01ECA" w:rsidRPr="00B01ECA" w:rsidRDefault="00B01ECA" w:rsidP="00B01ECA">
            <w:pPr>
              <w:spacing w:after="0"/>
              <w:rPr>
                <w:rFonts w:ascii="Arial" w:eastAsia="MS Mincho" w:hAnsi="Arial" w:cs="Arial"/>
                <w:spacing w:val="-8"/>
                <w:lang w:eastAsia="ja-JP"/>
              </w:rPr>
            </w:pPr>
            <w:r w:rsidRPr="00B01ECA">
              <w:rPr>
                <w:rFonts w:ascii="Arial" w:eastAsia="MS Mincho" w:hAnsi="Arial" w:cs="Arial"/>
                <w:spacing w:val="-8"/>
                <w:lang w:eastAsia="ja-JP"/>
              </w:rPr>
              <w:t>Business Continuity Management</w:t>
            </w:r>
          </w:p>
        </w:tc>
        <w:tc>
          <w:tcPr>
            <w:tcW w:w="7540" w:type="dxa"/>
            <w:shd w:val="clear" w:color="auto" w:fill="auto"/>
          </w:tcPr>
          <w:p w14:paraId="32CFC3F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110FFD37" w14:textId="77777777" w:rsidR="00B01ECA" w:rsidRPr="00B01ECA" w:rsidRDefault="00B01ECA" w:rsidP="00B01ECA">
            <w:pPr>
              <w:spacing w:after="0"/>
              <w:rPr>
                <w:rFonts w:ascii="Arial" w:eastAsia="MS Mincho" w:hAnsi="Arial" w:cs="Arial"/>
                <w:lang w:eastAsia="ja-JP"/>
              </w:rPr>
            </w:pPr>
          </w:p>
        </w:tc>
      </w:tr>
    </w:tbl>
    <w:p w14:paraId="6B699379" w14:textId="77777777" w:rsidR="00B01ECA" w:rsidRPr="00B01ECA" w:rsidRDefault="00B01ECA" w:rsidP="00B01ECA">
      <w:pPr>
        <w:rPr>
          <w:rFonts w:ascii="Arial" w:eastAsia="MS Mincho" w:hAnsi="Arial" w:cs="Times New Roman"/>
          <w:szCs w:val="24"/>
          <w:lang w:eastAsia="ja-JP"/>
        </w:rPr>
      </w:pPr>
    </w:p>
    <w:p w14:paraId="3FE9F23F" w14:textId="77777777" w:rsidR="00351F01" w:rsidRDefault="00351F01" w:rsidP="00B01ECA">
      <w:pPr>
        <w:keepNext/>
        <w:spacing w:before="160"/>
        <w:outlineLvl w:val="2"/>
        <w:rPr>
          <w:rFonts w:ascii="Arial" w:hAnsi="Arial" w:cs="Arial"/>
        </w:rPr>
      </w:pPr>
    </w:p>
    <w:sectPr w:rsidR="00351F01" w:rsidSect="000A56FA">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F646" w14:textId="77777777" w:rsidR="00FC0DFB" w:rsidRDefault="00FC0DFB" w:rsidP="003A0FA9">
      <w:pPr>
        <w:spacing w:after="0" w:line="240" w:lineRule="auto"/>
      </w:pPr>
      <w:r>
        <w:separator/>
      </w:r>
    </w:p>
  </w:endnote>
  <w:endnote w:type="continuationSeparator" w:id="0">
    <w:p w14:paraId="08CE6F91" w14:textId="77777777" w:rsidR="00FC0DFB" w:rsidRDefault="00FC0DFB" w:rsidP="003A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FD3B" w14:textId="77777777" w:rsidR="003C50A4" w:rsidRDefault="003C5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07E1" w14:textId="7CC57AC0" w:rsidR="003A0FA9" w:rsidRPr="00634B9C" w:rsidRDefault="00F42FB7" w:rsidP="003A0FA9">
    <w:pPr>
      <w:pStyle w:val="Footer"/>
      <w:rPr>
        <w:sz w:val="14"/>
        <w:szCs w:val="14"/>
      </w:rPr>
    </w:pPr>
    <w:r>
      <w:rPr>
        <w:noProof/>
        <w:sz w:val="14"/>
        <w:szCs w:val="14"/>
      </w:rPr>
      <mc:AlternateContent>
        <mc:Choice Requires="wps">
          <w:drawing>
            <wp:anchor distT="0" distB="0" distL="114300" distR="114300" simplePos="0" relativeHeight="251659264" behindDoc="0" locked="0" layoutInCell="0" allowOverlap="1" wp14:anchorId="3F0314F5" wp14:editId="5BB49934">
              <wp:simplePos x="0" y="0"/>
              <wp:positionH relativeFrom="page">
                <wp:posOffset>0</wp:posOffset>
              </wp:positionH>
              <wp:positionV relativeFrom="page">
                <wp:posOffset>7096125</wp:posOffset>
              </wp:positionV>
              <wp:extent cx="10692130" cy="273050"/>
              <wp:effectExtent l="0" t="0" r="0" b="12700"/>
              <wp:wrapNone/>
              <wp:docPr id="1" name="MSIPCMfe9341c3bed8625d3bb1a62f" descr="{&quot;HashCode&quot;:-12648473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E722A" w14:textId="243B4274" w:rsidR="00F42FB7" w:rsidRPr="00F42FB7" w:rsidRDefault="00F42FB7" w:rsidP="00F42FB7">
                          <w:pPr>
                            <w:spacing w:after="0"/>
                            <w:jc w:val="center"/>
                            <w:rPr>
                              <w:rFonts w:ascii="Calibri" w:hAnsi="Calibri" w:cs="Calibri"/>
                              <w:color w:val="000000"/>
                              <w:sz w:val="20"/>
                            </w:rPr>
                          </w:pPr>
                          <w:r w:rsidRPr="00F42FB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0314F5" id="_x0000_t202" coordsize="21600,21600" o:spt="202" path="m,l,21600r21600,l21600,xe">
              <v:stroke joinstyle="miter"/>
              <v:path gradientshapeok="t" o:connecttype="rect"/>
            </v:shapetype>
            <v:shape id="MSIPCMfe9341c3bed8625d3bb1a62f" o:spid="_x0000_s1026" type="#_x0000_t202" alt="{&quot;HashCode&quot;:-1264847310,&quot;Height&quot;:595.0,&quot;Width&quot;:841.0,&quot;Placement&quot;:&quot;Footer&quot;,&quot;Index&quot;:&quot;Primary&quot;,&quot;Section&quot;:1,&quot;Top&quot;:0.0,&quot;Left&quot;:0.0}" style="position:absolute;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" o:allowincell="f" filled="f" stroked="f" strokeweight=".5pt">
              <v:textbox inset=",0,,0">
                <w:txbxContent>
                  <w:p w14:paraId="232E722A" w14:textId="243B4274" w:rsidR="00F42FB7" w:rsidRPr="00F42FB7" w:rsidRDefault="00F42FB7" w:rsidP="00F42FB7">
                    <w:pPr>
                      <w:spacing w:after="0"/>
                      <w:jc w:val="center"/>
                      <w:rPr>
                        <w:rFonts w:ascii="Calibri" w:hAnsi="Calibri" w:cs="Calibri"/>
                        <w:color w:val="000000"/>
                        <w:sz w:val="20"/>
                      </w:rPr>
                    </w:pPr>
                    <w:r w:rsidRPr="00F42FB7">
                      <w:rPr>
                        <w:rFonts w:ascii="Calibri" w:hAnsi="Calibri" w:cs="Calibri"/>
                        <w:color w:val="000000"/>
                        <w:sz w:val="20"/>
                      </w:rPr>
                      <w:t>OFFICIAL</w:t>
                    </w:r>
                  </w:p>
                </w:txbxContent>
              </v:textbox>
              <w10:wrap anchorx="page" anchory="page"/>
            </v:shape>
          </w:pict>
        </mc:Fallback>
      </mc:AlternateContent>
    </w:r>
    <w:r w:rsidR="00037393">
      <w:rPr>
        <w:sz w:val="14"/>
        <w:szCs w:val="14"/>
      </w:rPr>
      <w:t>SD2.4d</w:t>
    </w:r>
  </w:p>
  <w:p w14:paraId="61CDCEAD" w14:textId="77777777" w:rsidR="003A0FA9" w:rsidRDefault="003A0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7A40" w14:textId="77777777" w:rsidR="003C50A4" w:rsidRDefault="003C5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E253" w14:textId="77777777" w:rsidR="00FC0DFB" w:rsidRDefault="00FC0DFB" w:rsidP="003A0FA9">
      <w:pPr>
        <w:spacing w:after="0" w:line="240" w:lineRule="auto"/>
      </w:pPr>
      <w:r>
        <w:separator/>
      </w:r>
    </w:p>
  </w:footnote>
  <w:footnote w:type="continuationSeparator" w:id="0">
    <w:p w14:paraId="23DE523C" w14:textId="77777777" w:rsidR="00FC0DFB" w:rsidRDefault="00FC0DFB" w:rsidP="003A0FA9">
      <w:pPr>
        <w:spacing w:after="0" w:line="240" w:lineRule="auto"/>
      </w:pPr>
      <w:r>
        <w:continuationSeparator/>
      </w:r>
    </w:p>
  </w:footnote>
  <w:footnote w:id="1">
    <w:p w14:paraId="57953175" w14:textId="77777777" w:rsidR="00B01ECA" w:rsidRPr="004E527A" w:rsidRDefault="00B01ECA" w:rsidP="00B01ECA">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6914E26E" w14:textId="77777777" w:rsidR="00B01ECA" w:rsidRPr="004E527A" w:rsidRDefault="00B01ECA" w:rsidP="00B01ECA">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CESG Good Practice Guide No 7 provides information on the threats and vulnerabilities and risks associated with malicious code and also provides guidance on appropriate risk management measures.</w:t>
      </w:r>
    </w:p>
  </w:footnote>
  <w:footnote w:id="3">
    <w:p w14:paraId="4B87A8F7" w14:textId="77777777" w:rsidR="00B01ECA" w:rsidRPr="004E527A" w:rsidRDefault="00B01ECA" w:rsidP="00B01ECA">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0F6BD994" w14:textId="77777777" w:rsidR="00B01ECA" w:rsidRPr="004E527A" w:rsidRDefault="00B01ECA" w:rsidP="00B01ECA">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6788" w14:textId="77777777" w:rsidR="003C50A4" w:rsidRDefault="003C5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5B92" w14:textId="77777777" w:rsidR="003C50A4" w:rsidRDefault="003C5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8B97" w14:textId="77777777" w:rsidR="003C50A4" w:rsidRDefault="003C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72E34"/>
    <w:multiLevelType w:val="hybridMultilevel"/>
    <w:tmpl w:val="259C5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D3266"/>
    <w:multiLevelType w:val="hybridMultilevel"/>
    <w:tmpl w:val="4288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E64BB"/>
    <w:multiLevelType w:val="multilevel"/>
    <w:tmpl w:val="9C306D3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21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542F2B"/>
    <w:multiLevelType w:val="hybridMultilevel"/>
    <w:tmpl w:val="5F0265F4"/>
    <w:lvl w:ilvl="0" w:tplc="9A5C5FD0">
      <w:start w:val="1"/>
      <w:numFmt w:val="decimal"/>
      <w:lvlText w:val="%1)"/>
      <w:lvlJc w:val="left"/>
      <w:pPr>
        <w:ind w:left="720" w:hanging="36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A9"/>
    <w:rsid w:val="00037393"/>
    <w:rsid w:val="000720CB"/>
    <w:rsid w:val="000A56FA"/>
    <w:rsid w:val="000B424F"/>
    <w:rsid w:val="00117BB3"/>
    <w:rsid w:val="0012171A"/>
    <w:rsid w:val="001676EE"/>
    <w:rsid w:val="001A5913"/>
    <w:rsid w:val="001F7B18"/>
    <w:rsid w:val="002C60B3"/>
    <w:rsid w:val="00337BB2"/>
    <w:rsid w:val="00351F01"/>
    <w:rsid w:val="003A0FA9"/>
    <w:rsid w:val="003C50A4"/>
    <w:rsid w:val="003F10C7"/>
    <w:rsid w:val="004056FF"/>
    <w:rsid w:val="00412FD1"/>
    <w:rsid w:val="004620C0"/>
    <w:rsid w:val="00493099"/>
    <w:rsid w:val="00661778"/>
    <w:rsid w:val="00687B3B"/>
    <w:rsid w:val="006E2F08"/>
    <w:rsid w:val="006F59F3"/>
    <w:rsid w:val="00700845"/>
    <w:rsid w:val="00833918"/>
    <w:rsid w:val="008F0E57"/>
    <w:rsid w:val="00A47603"/>
    <w:rsid w:val="00AD7EF4"/>
    <w:rsid w:val="00AE74C4"/>
    <w:rsid w:val="00B01ECA"/>
    <w:rsid w:val="00B3517B"/>
    <w:rsid w:val="00CB7CE2"/>
    <w:rsid w:val="00D1492B"/>
    <w:rsid w:val="00D90747"/>
    <w:rsid w:val="00E20337"/>
    <w:rsid w:val="00E95895"/>
    <w:rsid w:val="00F42FB7"/>
    <w:rsid w:val="00FC0DFB"/>
    <w:rsid w:val="1105E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23B91"/>
  <w15:chartTrackingRefBased/>
  <w15:docId w15:val="{7C60966B-C1F5-4858-AAAC-DFA6E85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B3517B"/>
    <w:pPr>
      <w:widowControl w:val="0"/>
      <w:spacing w:after="220" w:line="240" w:lineRule="auto"/>
      <w:jc w:val="both"/>
      <w:outlineLvl w:val="1"/>
    </w:pPr>
    <w:rPr>
      <w:rFonts w:ascii="Trebuchet MS" w:eastAsia="Times New Roman" w:hAnsi="Trebuchet MS" w:cs="Arial"/>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FA9"/>
  </w:style>
  <w:style w:type="paragraph" w:styleId="Footer">
    <w:name w:val="footer"/>
    <w:basedOn w:val="Normal"/>
    <w:link w:val="FooterChar"/>
    <w:uiPriority w:val="99"/>
    <w:unhideWhenUsed/>
    <w:rsid w:val="003A0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FA9"/>
  </w:style>
  <w:style w:type="table" w:styleId="TableGrid">
    <w:name w:val="Table Grid"/>
    <w:basedOn w:val="TableNormal"/>
    <w:uiPriority w:val="39"/>
    <w:rsid w:val="00351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5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6FA"/>
    <w:rPr>
      <w:sz w:val="20"/>
      <w:szCs w:val="20"/>
    </w:rPr>
  </w:style>
  <w:style w:type="character" w:styleId="FootnoteReference">
    <w:name w:val="footnote reference"/>
    <w:semiHidden/>
    <w:rsid w:val="000A56FA"/>
    <w:rPr>
      <w:vertAlign w:val="superscript"/>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B3517B"/>
    <w:rPr>
      <w:rFonts w:ascii="Trebuchet MS" w:eastAsia="Times New Roman" w:hAnsi="Trebuchet MS" w:cs="Arial"/>
      <w:bCs/>
      <w:iCs/>
      <w:sz w:val="20"/>
      <w:szCs w:val="28"/>
    </w:rPr>
  </w:style>
  <w:style w:type="paragraph" w:styleId="ListParagraph">
    <w:name w:val="List Paragraph"/>
    <w:basedOn w:val="Normal"/>
    <w:uiPriority w:val="34"/>
    <w:qFormat/>
    <w:rsid w:val="00B3517B"/>
    <w:pPr>
      <w:spacing w:after="0" w:line="240" w:lineRule="auto"/>
      <w:ind w:left="720"/>
      <w:contextualSpacing/>
    </w:pPr>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1F7B18"/>
    <w:rPr>
      <w:sz w:val="16"/>
      <w:szCs w:val="16"/>
    </w:rPr>
  </w:style>
  <w:style w:type="paragraph" w:styleId="CommentText">
    <w:name w:val="annotation text"/>
    <w:basedOn w:val="Normal"/>
    <w:link w:val="CommentTextChar"/>
    <w:uiPriority w:val="99"/>
    <w:semiHidden/>
    <w:unhideWhenUsed/>
    <w:rsid w:val="001F7B18"/>
    <w:pPr>
      <w:spacing w:line="240" w:lineRule="auto"/>
    </w:pPr>
    <w:rPr>
      <w:sz w:val="20"/>
      <w:szCs w:val="20"/>
    </w:rPr>
  </w:style>
  <w:style w:type="character" w:customStyle="1" w:styleId="CommentTextChar">
    <w:name w:val="Comment Text Char"/>
    <w:basedOn w:val="DefaultParagraphFont"/>
    <w:link w:val="CommentText"/>
    <w:uiPriority w:val="99"/>
    <w:semiHidden/>
    <w:rsid w:val="001F7B18"/>
    <w:rPr>
      <w:sz w:val="20"/>
      <w:szCs w:val="20"/>
    </w:rPr>
  </w:style>
  <w:style w:type="paragraph" w:styleId="CommentSubject">
    <w:name w:val="annotation subject"/>
    <w:basedOn w:val="CommentText"/>
    <w:next w:val="CommentText"/>
    <w:link w:val="CommentSubjectChar"/>
    <w:uiPriority w:val="99"/>
    <w:semiHidden/>
    <w:unhideWhenUsed/>
    <w:rsid w:val="001F7B18"/>
    <w:rPr>
      <w:b/>
      <w:bCs/>
    </w:rPr>
  </w:style>
  <w:style w:type="character" w:customStyle="1" w:styleId="CommentSubjectChar">
    <w:name w:val="Comment Subject Char"/>
    <w:basedOn w:val="CommentTextChar"/>
    <w:link w:val="CommentSubject"/>
    <w:uiPriority w:val="99"/>
    <w:semiHidden/>
    <w:rsid w:val="001F7B18"/>
    <w:rPr>
      <w:b/>
      <w:bCs/>
      <w:sz w:val="20"/>
      <w:szCs w:val="20"/>
    </w:rPr>
  </w:style>
  <w:style w:type="paragraph" w:styleId="BalloonText">
    <w:name w:val="Balloon Text"/>
    <w:basedOn w:val="Normal"/>
    <w:link w:val="BalloonTextChar"/>
    <w:uiPriority w:val="99"/>
    <w:semiHidden/>
    <w:unhideWhenUsed/>
    <w:rsid w:val="001F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ogsirooffshoring.zendesk.com/hc/en-us/article_attachments/202389402/Offshoring_Information_Assets_Classified_at_OFFICIAL_v1.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http://intranet.active.hmrci/news/images/temp_holding/HMRC%20new%20logo%20thmb.jpg" TargetMode="External"/><Relationship Id="rId17" Type="http://schemas.openxmlformats.org/officeDocument/2006/relationships/hyperlink" Target="http://www.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about-the-ico/news-and-events/news-and-blogs/2018/02/new-model-announced-for-funding-the-data-protection-work-of-the-information-commissioner-s-off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groups/public-services-networ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9" ma:contentTypeDescription="Create a new document." ma:contentTypeScope="" ma:versionID="bb5b0217184235979d16f0e9c809a7f2">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cbdfcb7dfce757c546ff287979842b8d"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9B08-96BD-4C15-89CD-9BD29B899015}">
  <ds:schemaRefs>
    <ds:schemaRef ds:uri="http://purl.org/dc/terms/"/>
    <ds:schemaRef ds:uri="dea30bfe-9705-4682-ab41-015fcca4e61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6e84d32-8e3d-449c-a871-64be9ea736bc"/>
    <ds:schemaRef ds:uri="http://www.w3.org/XML/1998/namespace"/>
    <ds:schemaRef ds:uri="http://purl.org/dc/dcmitype/"/>
  </ds:schemaRefs>
</ds:datastoreItem>
</file>

<file path=customXml/itemProps2.xml><?xml version="1.0" encoding="utf-8"?>
<ds:datastoreItem xmlns:ds="http://schemas.openxmlformats.org/officeDocument/2006/customXml" ds:itemID="{C1A7AC30-47E2-472A-B968-9536748F8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D7BFE-CFD8-45E9-9204-666BC91292FE}">
  <ds:schemaRefs>
    <ds:schemaRef ds:uri="http://schemas.microsoft.com/sharepoint/v3/contenttype/forms"/>
  </ds:schemaRefs>
</ds:datastoreItem>
</file>

<file path=customXml/itemProps4.xml><?xml version="1.0" encoding="utf-8"?>
<ds:datastoreItem xmlns:ds="http://schemas.openxmlformats.org/officeDocument/2006/customXml" ds:itemID="{8AFFDBCF-735D-4BB8-9F98-0D58B4F0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3134</Words>
  <Characters>17865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Garside, Adam (Commercial)</dc:creator>
  <cp:keywords/>
  <dc:description/>
  <cp:lastModifiedBy>Sall, Baljinder (Commercial)</cp:lastModifiedBy>
  <cp:revision>6</cp:revision>
  <dcterms:created xsi:type="dcterms:W3CDTF">2019-12-11T13:15:00Z</dcterms:created>
  <dcterms:modified xsi:type="dcterms:W3CDTF">2020-11-04T09:31:00Z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y fmtid="{D5CDD505-2E9C-101B-9397-08002B2CF9AE}" pid="3" name="MSIP_Label_f9af038e-07b4-4369-a678-c835687cb272_Enabled">
    <vt:lpwstr>true</vt:lpwstr>
  </property>
  <property fmtid="{D5CDD505-2E9C-101B-9397-08002B2CF9AE}" pid="4" name="MSIP_Label_f9af038e-07b4-4369-a678-c835687cb272_SetDate">
    <vt:lpwstr>2020-10-29T07:52:00Z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4d091b14-9f9b-470f-878b-2b99ece3ef39</vt:lpwstr>
  </property>
  <property fmtid="{D5CDD505-2E9C-101B-9397-08002B2CF9AE}" pid="9" name="MSIP_Label_f9af038e-07b4-4369-a678-c835687cb272_ContentBits">
    <vt:lpwstr>2</vt:lpwstr>
  </property>
</Properties>
</file>