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177E" w:rsidRDefault="00E9177E">
      <w:pPr>
        <w:spacing w:before="240" w:after="0"/>
        <w:ind w:hanging="357"/>
        <w:rPr>
          <w:smallCaps/>
        </w:rPr>
      </w:pPr>
      <w:bookmarkStart w:id="0" w:name="_gjdgxs" w:colFirst="0" w:colLast="0"/>
      <w:bookmarkEnd w:id="0"/>
    </w:p>
    <w:p w:rsidR="00E9177E" w:rsidRDefault="00E9177E">
      <w:pPr>
        <w:ind w:hanging="357"/>
      </w:pPr>
      <w:r>
        <w:rPr>
          <w:noProof/>
        </w:rPr>
        <w:drawing>
          <wp:inline distT="0" distB="0" distL="0" distR="0">
            <wp:extent cx="1647825" cy="1371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47825" cy="1371600"/>
                    </a:xfrm>
                    <a:prstGeom prst="rect">
                      <a:avLst/>
                    </a:prstGeom>
                    <a:ln/>
                  </pic:spPr>
                </pic:pic>
              </a:graphicData>
            </a:graphic>
          </wp:inline>
        </w:drawing>
      </w:r>
    </w:p>
    <w:p w:rsidR="00E9177E" w:rsidRDefault="00E9177E">
      <w:pPr>
        <w:pStyle w:val="Heading1"/>
        <w:numPr>
          <w:ilvl w:val="0"/>
          <w:numId w:val="2"/>
        </w:numPr>
        <w:tabs>
          <w:tab w:val="left" w:pos="0"/>
        </w:tabs>
      </w:pPr>
    </w:p>
    <w:p w:rsidR="00E9177E" w:rsidRDefault="00E9177E">
      <w:pPr>
        <w:pStyle w:val="Heading1"/>
        <w:numPr>
          <w:ilvl w:val="0"/>
          <w:numId w:val="2"/>
        </w:numPr>
        <w:tabs>
          <w:tab w:val="left" w:pos="0"/>
        </w:tabs>
      </w:pPr>
    </w:p>
    <w:p w:rsidR="00E9177E" w:rsidRPr="00E9177E" w:rsidRDefault="00E9177E">
      <w:pPr>
        <w:pStyle w:val="Heading1"/>
        <w:numPr>
          <w:ilvl w:val="0"/>
          <w:numId w:val="2"/>
        </w:numPr>
        <w:tabs>
          <w:tab w:val="left" w:pos="0"/>
        </w:tabs>
      </w:pPr>
      <w:r w:rsidRPr="00E9177E">
        <w:t>Digital Outcomes and Specialists 5 (RM1043.7)</w:t>
      </w:r>
    </w:p>
    <w:p w:rsidR="00E9177E" w:rsidRPr="00E9177E" w:rsidRDefault="00E9177E">
      <w:pPr>
        <w:pStyle w:val="Heading1"/>
        <w:numPr>
          <w:ilvl w:val="0"/>
          <w:numId w:val="2"/>
        </w:numPr>
        <w:tabs>
          <w:tab w:val="left" w:pos="0"/>
        </w:tabs>
      </w:pPr>
    </w:p>
    <w:p w:rsidR="00E9177E" w:rsidRPr="00E9177E" w:rsidRDefault="00E9177E">
      <w:pPr>
        <w:pStyle w:val="Heading1"/>
        <w:numPr>
          <w:ilvl w:val="0"/>
          <w:numId w:val="2"/>
        </w:numPr>
        <w:tabs>
          <w:tab w:val="left" w:pos="0"/>
        </w:tabs>
      </w:pPr>
      <w:r w:rsidRPr="00E9177E">
        <w:t xml:space="preserve">Framework Schedule 6 (Order Form) </w:t>
      </w:r>
    </w:p>
    <w:p w:rsidR="00E9177E" w:rsidRPr="00E9177E" w:rsidRDefault="00E9177E">
      <w:pPr>
        <w:tabs>
          <w:tab w:val="center" w:pos="4513"/>
          <w:tab w:val="right" w:pos="9026"/>
        </w:tabs>
        <w:spacing w:after="0"/>
        <w:rPr>
          <w:rFonts w:ascii="Arial" w:hAnsi="Arial" w:cs="Arial"/>
          <w:color w:val="000000"/>
          <w:sz w:val="20"/>
          <w:szCs w:val="20"/>
        </w:rPr>
      </w:pPr>
    </w:p>
    <w:p w:rsidR="00E9177E" w:rsidRPr="00E9177E" w:rsidRDefault="00E9177E">
      <w:pPr>
        <w:tabs>
          <w:tab w:val="center" w:pos="4513"/>
          <w:tab w:val="right" w:pos="9026"/>
        </w:tabs>
        <w:spacing w:after="0"/>
        <w:rPr>
          <w:rFonts w:ascii="Arial" w:hAnsi="Arial" w:cs="Arial"/>
          <w:color w:val="000000"/>
          <w:sz w:val="20"/>
          <w:szCs w:val="20"/>
        </w:rPr>
      </w:pPr>
    </w:p>
    <w:p w:rsidR="00E9177E" w:rsidRPr="00E9177E" w:rsidRDefault="00E9177E">
      <w:pPr>
        <w:tabs>
          <w:tab w:val="center" w:pos="4513"/>
          <w:tab w:val="right" w:pos="9026"/>
        </w:tabs>
        <w:spacing w:after="0"/>
        <w:rPr>
          <w:rFonts w:ascii="Arial" w:hAnsi="Arial" w:cs="Arial"/>
          <w:color w:val="000000"/>
          <w:sz w:val="20"/>
          <w:szCs w:val="20"/>
        </w:rPr>
      </w:pPr>
    </w:p>
    <w:p w:rsidR="00E9177E" w:rsidRPr="00E9177E" w:rsidRDefault="00E9177E" w:rsidP="00E9177E">
      <w:pPr>
        <w:tabs>
          <w:tab w:val="center" w:pos="4513"/>
          <w:tab w:val="right" w:pos="9026"/>
        </w:tabs>
        <w:spacing w:after="0"/>
        <w:rPr>
          <w:rFonts w:ascii="Arial" w:hAnsi="Arial" w:cs="Arial"/>
        </w:rPr>
      </w:pPr>
      <w:r w:rsidRPr="00E9177E">
        <w:rPr>
          <w:rFonts w:ascii="Arial" w:hAnsi="Arial" w:cs="Arial"/>
        </w:rPr>
        <w:br w:type="page"/>
      </w:r>
    </w:p>
    <w:p w:rsidR="00E9177E" w:rsidRPr="00E9177E" w:rsidRDefault="00E9177E">
      <w:pPr>
        <w:pStyle w:val="Heading2"/>
        <w:numPr>
          <w:ilvl w:val="1"/>
          <w:numId w:val="2"/>
        </w:numPr>
        <w:tabs>
          <w:tab w:val="left" w:pos="0"/>
        </w:tabs>
      </w:pPr>
      <w:bookmarkStart w:id="1" w:name="_30j0zll" w:colFirst="0" w:colLast="0"/>
      <w:bookmarkEnd w:id="1"/>
      <w:r w:rsidRPr="00E9177E">
        <w:lastRenderedPageBreak/>
        <w:t>Framework Schedule 6 (Order Form Template, Statement of Work Template and Call-Off Schedules)</w:t>
      </w:r>
    </w:p>
    <w:p w:rsidR="00E9177E" w:rsidRPr="00E9177E" w:rsidRDefault="00E9177E">
      <w:pPr>
        <w:rPr>
          <w:rFonts w:ascii="Arial" w:hAnsi="Arial" w:cs="Arial"/>
        </w:rPr>
      </w:pPr>
    </w:p>
    <w:p w:rsidR="00E9177E" w:rsidRPr="00E9177E" w:rsidRDefault="00E9177E">
      <w:pPr>
        <w:pStyle w:val="Heading3"/>
        <w:numPr>
          <w:ilvl w:val="2"/>
          <w:numId w:val="2"/>
        </w:numPr>
        <w:tabs>
          <w:tab w:val="left" w:pos="0"/>
        </w:tabs>
      </w:pPr>
      <w:r w:rsidRPr="00E9177E">
        <w:t>Order Form</w:t>
      </w:r>
    </w:p>
    <w:p w:rsidR="00E9177E" w:rsidRPr="00E9177E" w:rsidRDefault="00E9177E">
      <w:pPr>
        <w:rPr>
          <w:rFonts w:ascii="Arial" w:hAnsi="Arial" w:cs="Arial"/>
        </w:rPr>
      </w:pPr>
      <w:r w:rsidRPr="00E9177E">
        <w:rPr>
          <w:rFonts w:ascii="Arial" w:hAnsi="Arial" w:cs="Arial"/>
          <w:b/>
        </w:rPr>
        <w:t>Buyer guidance:</w:t>
      </w:r>
      <w:r w:rsidRPr="00E9177E">
        <w:rPr>
          <w:rFonts w:ascii="Arial" w:hAnsi="Arial" w:cs="Arial"/>
        </w:rPr>
        <w:t xml:space="preserve"> This Order Form, when completed and executed by both Parties, forms a Call-Off Contract. A Call-Off Contract can be completed and executed using an equivalent document or electronic purchase order system.</w:t>
      </w:r>
    </w:p>
    <w:p w:rsidR="00E9177E" w:rsidRPr="00E9177E" w:rsidRDefault="00E9177E">
      <w:pPr>
        <w:rPr>
          <w:rFonts w:ascii="Arial" w:hAnsi="Arial" w:cs="Arial"/>
        </w:rPr>
      </w:pPr>
      <w:r w:rsidRPr="00E9177E">
        <w:rPr>
          <w:rFonts w:ascii="Arial" w:hAnsi="Arial" w:cs="Arial"/>
        </w:rPr>
        <w:t>If an electronic purchasing system is used instead of signing as a hard-copy, text below must be copied into the electronic order form starting from ‘APPLICABLE FRAMEWORK CONTRACT’ and up to, but not including, the Signature block.</w:t>
      </w:r>
    </w:p>
    <w:p w:rsidR="00E9177E" w:rsidRPr="00E9177E" w:rsidRDefault="00E9177E">
      <w:pPr>
        <w:rPr>
          <w:rFonts w:ascii="Arial" w:hAnsi="Arial" w:cs="Arial"/>
        </w:rPr>
      </w:pPr>
      <w:r w:rsidRPr="00E9177E">
        <w:rPr>
          <w:rFonts w:ascii="Arial" w:hAnsi="Arial" w:cs="Arial"/>
        </w:rPr>
        <w:t xml:space="preserve">It is important that if you, as the Buyer, add to or amend any aspect of any Call-Off Schedule, then </w:t>
      </w:r>
      <w:r w:rsidRPr="00E9177E">
        <w:rPr>
          <w:rFonts w:ascii="Arial" w:hAnsi="Arial" w:cs="Arial"/>
          <w:b/>
        </w:rPr>
        <w:t>you must send the updated Schedule</w:t>
      </w:r>
      <w:r w:rsidRPr="00E9177E">
        <w:rPr>
          <w:rFonts w:ascii="Arial" w:hAnsi="Arial" w:cs="Arial"/>
        </w:rPr>
        <w:t xml:space="preserve"> with the Order Form to the Supplier.</w:t>
      </w:r>
    </w:p>
    <w:p w:rsidR="00E9177E" w:rsidRPr="00E9177E" w:rsidRDefault="00E9177E">
      <w:pPr>
        <w:rPr>
          <w:rFonts w:ascii="Arial" w:hAnsi="Arial" w:cs="Arial"/>
          <w:color w:val="000000"/>
        </w:rPr>
      </w:pPr>
    </w:p>
    <w:p w:rsidR="00E9177E" w:rsidRPr="00E9177E" w:rsidRDefault="00E9177E">
      <w:pPr>
        <w:rPr>
          <w:rFonts w:ascii="Arial" w:hAnsi="Arial" w:cs="Arial"/>
          <w:color w:val="222222"/>
        </w:rPr>
      </w:pPr>
      <w:r w:rsidRPr="00E9177E">
        <w:rPr>
          <w:rFonts w:ascii="Arial" w:hAnsi="Arial" w:cs="Arial"/>
          <w:color w:val="222222"/>
        </w:rPr>
        <w:t xml:space="preserve">Call-Off Reference: </w:t>
      </w:r>
      <w:r w:rsidRPr="00E9177E">
        <w:rPr>
          <w:rFonts w:ascii="Arial" w:hAnsi="Arial" w:cs="Arial"/>
          <w:b/>
          <w:color w:val="222222"/>
        </w:rPr>
        <w:t>CCTS22A13</w:t>
      </w:r>
    </w:p>
    <w:p w:rsidR="00E9177E" w:rsidRPr="00E9177E" w:rsidRDefault="00E9177E">
      <w:pPr>
        <w:rPr>
          <w:rFonts w:ascii="Arial" w:hAnsi="Arial" w:cs="Arial"/>
          <w:b/>
          <w:color w:val="222222"/>
        </w:rPr>
      </w:pPr>
      <w:r w:rsidRPr="00E9177E">
        <w:rPr>
          <w:rFonts w:ascii="Arial" w:hAnsi="Arial" w:cs="Arial"/>
          <w:color w:val="222222"/>
        </w:rPr>
        <w:t xml:space="preserve">Call-Off Title: </w:t>
      </w:r>
      <w:r w:rsidRPr="00E9177E">
        <w:rPr>
          <w:rFonts w:ascii="Arial" w:hAnsi="Arial" w:cs="Arial"/>
          <w:b/>
          <w:color w:val="222222"/>
        </w:rPr>
        <w:t xml:space="preserve">Civil Service Careers Site Development Partner </w:t>
      </w:r>
    </w:p>
    <w:p w:rsidR="00E9177E" w:rsidRPr="00E9177E" w:rsidRDefault="00E9177E">
      <w:pPr>
        <w:rPr>
          <w:rFonts w:ascii="Arial" w:hAnsi="Arial" w:cs="Arial"/>
          <w:color w:val="222222"/>
        </w:rPr>
      </w:pPr>
      <w:r w:rsidRPr="00E9177E">
        <w:rPr>
          <w:rFonts w:ascii="Arial" w:hAnsi="Arial" w:cs="Arial"/>
          <w:color w:val="222222"/>
        </w:rPr>
        <w:t xml:space="preserve">Call-Off Contract Description: </w:t>
      </w:r>
      <w:r w:rsidRPr="00E9177E">
        <w:rPr>
          <w:rFonts w:ascii="Arial" w:hAnsi="Arial" w:cs="Arial"/>
          <w:color w:val="222222"/>
          <w:highlight w:val="white"/>
        </w:rPr>
        <w:t>Government Business Services (GBS) require a team who have expert knowledge of WordPress, user research, design and technical enhancements to provide an improved service to meet our user needs.</w:t>
      </w:r>
    </w:p>
    <w:p w:rsidR="00E9177E" w:rsidRPr="00E9177E" w:rsidRDefault="00E9177E">
      <w:pPr>
        <w:rPr>
          <w:rFonts w:ascii="Arial" w:hAnsi="Arial" w:cs="Arial"/>
          <w:b/>
          <w:color w:val="222222"/>
        </w:rPr>
      </w:pPr>
      <w:r w:rsidRPr="00E9177E">
        <w:rPr>
          <w:rFonts w:ascii="Arial" w:hAnsi="Arial" w:cs="Arial"/>
          <w:color w:val="222222"/>
        </w:rPr>
        <w:t>The Buyer:</w:t>
      </w:r>
      <w:r w:rsidRPr="00E9177E">
        <w:rPr>
          <w:rFonts w:ascii="Arial" w:hAnsi="Arial" w:cs="Arial"/>
          <w:b/>
          <w:color w:val="222222"/>
        </w:rPr>
        <w:t xml:space="preserve"> Cabinet Office</w:t>
      </w:r>
    </w:p>
    <w:p w:rsidR="00E9177E" w:rsidRPr="00E9177E" w:rsidRDefault="00E9177E">
      <w:pPr>
        <w:rPr>
          <w:rFonts w:ascii="Arial" w:hAnsi="Arial" w:cs="Arial"/>
          <w:b/>
          <w:color w:val="222222"/>
          <w:highlight w:val="yellow"/>
        </w:rPr>
      </w:pPr>
      <w:r w:rsidRPr="00E9177E">
        <w:rPr>
          <w:rFonts w:ascii="Arial" w:hAnsi="Arial" w:cs="Arial"/>
          <w:color w:val="222222"/>
        </w:rPr>
        <w:t xml:space="preserve">Buyer Address: </w:t>
      </w:r>
      <w:r w:rsidRPr="00E9177E">
        <w:rPr>
          <w:rFonts w:ascii="Arial" w:hAnsi="Arial" w:cs="Arial"/>
          <w:b/>
          <w:color w:val="222222"/>
        </w:rPr>
        <w:t>10 South Colonnade, London, E14 4QQ</w:t>
      </w:r>
    </w:p>
    <w:p w:rsidR="00E9177E" w:rsidRPr="00E9177E" w:rsidRDefault="00E9177E">
      <w:pPr>
        <w:ind w:firstLine="357"/>
        <w:rPr>
          <w:rFonts w:ascii="Arial" w:hAnsi="Arial" w:cs="Arial"/>
          <w:color w:val="222222"/>
        </w:rPr>
      </w:pPr>
    </w:p>
    <w:p w:rsidR="00E9177E" w:rsidRPr="00E9177E" w:rsidRDefault="00E9177E">
      <w:pPr>
        <w:rPr>
          <w:rFonts w:ascii="Arial" w:hAnsi="Arial" w:cs="Arial"/>
          <w:color w:val="222222"/>
        </w:rPr>
      </w:pPr>
      <w:r w:rsidRPr="00E9177E">
        <w:rPr>
          <w:rFonts w:ascii="Arial" w:hAnsi="Arial" w:cs="Arial"/>
          <w:color w:val="222222"/>
        </w:rPr>
        <w:t xml:space="preserve">The Supplier: </w:t>
      </w:r>
      <w:r w:rsidR="005B0ABA" w:rsidRPr="005B0ABA">
        <w:rPr>
          <w:rFonts w:ascii="Arial" w:hAnsi="Arial" w:cs="Arial"/>
          <w:b/>
          <w:color w:val="222222"/>
          <w:highlight w:val="yellow"/>
        </w:rPr>
        <w:t>[REDACTED]</w:t>
      </w:r>
      <w:r w:rsidRPr="00E9177E">
        <w:rPr>
          <w:rFonts w:ascii="Arial" w:hAnsi="Arial" w:cs="Arial"/>
          <w:color w:val="222222"/>
        </w:rPr>
        <w:t xml:space="preserve"> </w:t>
      </w:r>
    </w:p>
    <w:p w:rsidR="00E9177E" w:rsidRPr="00E9177E" w:rsidRDefault="00E9177E">
      <w:pPr>
        <w:rPr>
          <w:rFonts w:ascii="Arial" w:hAnsi="Arial" w:cs="Arial"/>
          <w:color w:val="222222"/>
          <w:highlight w:val="yellow"/>
        </w:rPr>
      </w:pPr>
      <w:r w:rsidRPr="00E9177E">
        <w:rPr>
          <w:rFonts w:ascii="Arial" w:hAnsi="Arial" w:cs="Arial"/>
          <w:color w:val="222222"/>
        </w:rPr>
        <w:t>Supplier Address</w:t>
      </w:r>
      <w:proofErr w:type="gramStart"/>
      <w:r w:rsidRPr="00E9177E">
        <w:rPr>
          <w:rFonts w:ascii="Arial" w:hAnsi="Arial" w:cs="Arial"/>
          <w:color w:val="222222"/>
        </w:rPr>
        <w:t xml:space="preserve">:  </w:t>
      </w:r>
      <w:r w:rsidR="005B0ABA" w:rsidRPr="005B0ABA">
        <w:rPr>
          <w:rFonts w:ascii="Arial" w:hAnsi="Arial" w:cs="Arial"/>
          <w:b/>
          <w:color w:val="222222"/>
          <w:highlight w:val="yellow"/>
        </w:rPr>
        <w:t>[</w:t>
      </w:r>
      <w:proofErr w:type="gramEnd"/>
      <w:r w:rsidR="005B0ABA" w:rsidRPr="005B0ABA">
        <w:rPr>
          <w:rFonts w:ascii="Arial" w:hAnsi="Arial" w:cs="Arial"/>
          <w:b/>
          <w:color w:val="222222"/>
          <w:highlight w:val="yellow"/>
        </w:rPr>
        <w:t>REDACTED]</w:t>
      </w:r>
    </w:p>
    <w:p w:rsidR="00E9177E" w:rsidRPr="00E9177E" w:rsidRDefault="00E9177E">
      <w:pPr>
        <w:rPr>
          <w:rFonts w:ascii="Arial" w:hAnsi="Arial" w:cs="Arial"/>
          <w:color w:val="222222"/>
          <w:highlight w:val="yellow"/>
        </w:rPr>
      </w:pPr>
      <w:r w:rsidRPr="00E9177E">
        <w:rPr>
          <w:rFonts w:ascii="Arial" w:hAnsi="Arial" w:cs="Arial"/>
          <w:color w:val="222222"/>
        </w:rPr>
        <w:t>Registration Number:</w:t>
      </w:r>
      <w:r w:rsidRPr="00E9177E">
        <w:rPr>
          <w:rFonts w:ascii="Arial" w:hAnsi="Arial" w:cs="Arial"/>
          <w:color w:val="222222"/>
          <w:highlight w:val="yellow"/>
        </w:rPr>
        <w:t xml:space="preserve"> </w:t>
      </w:r>
      <w:r w:rsidR="005B0ABA" w:rsidRPr="005B0ABA">
        <w:rPr>
          <w:rFonts w:ascii="Arial" w:hAnsi="Arial" w:cs="Arial"/>
          <w:b/>
          <w:color w:val="222222"/>
          <w:highlight w:val="yellow"/>
        </w:rPr>
        <w:t>[REDACTED]</w:t>
      </w:r>
    </w:p>
    <w:p w:rsidR="00E9177E" w:rsidRPr="00E9177E" w:rsidRDefault="00E9177E">
      <w:pPr>
        <w:rPr>
          <w:rFonts w:ascii="Arial" w:hAnsi="Arial" w:cs="Arial"/>
          <w:color w:val="222222"/>
        </w:rPr>
      </w:pPr>
      <w:r w:rsidRPr="00E9177E">
        <w:rPr>
          <w:rFonts w:ascii="Arial" w:hAnsi="Arial" w:cs="Arial"/>
          <w:color w:val="222222"/>
        </w:rPr>
        <w:t>DUNS Number:</w:t>
      </w:r>
      <w:r w:rsidRPr="00E9177E">
        <w:rPr>
          <w:rFonts w:ascii="Arial" w:hAnsi="Arial" w:cs="Arial"/>
          <w:color w:val="222222"/>
          <w:highlight w:val="yellow"/>
        </w:rPr>
        <w:t xml:space="preserve"> </w:t>
      </w:r>
      <w:r w:rsidR="005B0ABA" w:rsidRPr="005B0ABA">
        <w:rPr>
          <w:rFonts w:ascii="Arial" w:hAnsi="Arial" w:cs="Arial"/>
          <w:b/>
          <w:color w:val="222222"/>
          <w:highlight w:val="yellow"/>
        </w:rPr>
        <w:t>[REDACTED]</w:t>
      </w:r>
    </w:p>
    <w:p w:rsidR="00E9177E" w:rsidRPr="00E9177E" w:rsidRDefault="00E9177E">
      <w:pPr>
        <w:rPr>
          <w:rFonts w:ascii="Arial" w:hAnsi="Arial" w:cs="Arial"/>
          <w:color w:val="222222"/>
        </w:rPr>
      </w:pPr>
      <w:r w:rsidRPr="00E9177E">
        <w:rPr>
          <w:rFonts w:ascii="Arial" w:hAnsi="Arial" w:cs="Arial"/>
          <w:color w:val="222222"/>
        </w:rPr>
        <w:t>SID4GOV ID:</w:t>
      </w:r>
      <w:r w:rsidRPr="00E9177E">
        <w:rPr>
          <w:rFonts w:ascii="Arial" w:hAnsi="Arial" w:cs="Arial"/>
          <w:color w:val="222222"/>
          <w:highlight w:val="yellow"/>
        </w:rPr>
        <w:t xml:space="preserve"> </w:t>
      </w:r>
      <w:r w:rsidR="005B0ABA" w:rsidRPr="005B0ABA">
        <w:rPr>
          <w:rFonts w:ascii="Arial" w:hAnsi="Arial" w:cs="Arial"/>
          <w:b/>
          <w:color w:val="222222"/>
          <w:highlight w:val="yellow"/>
        </w:rPr>
        <w:t>[REDACTED]</w:t>
      </w:r>
    </w:p>
    <w:p w:rsidR="00E9177E" w:rsidRPr="00E9177E" w:rsidRDefault="00E9177E">
      <w:pPr>
        <w:rPr>
          <w:rFonts w:ascii="Arial" w:hAnsi="Arial" w:cs="Arial"/>
          <w:color w:val="222222"/>
        </w:rPr>
      </w:pPr>
      <w:r w:rsidRPr="00E9177E">
        <w:rPr>
          <w:rFonts w:ascii="Arial" w:hAnsi="Arial" w:cs="Arial"/>
        </w:rPr>
        <w:br w:type="page"/>
      </w:r>
    </w:p>
    <w:p w:rsidR="00E9177E" w:rsidRPr="00E9177E" w:rsidRDefault="00E9177E">
      <w:pPr>
        <w:pStyle w:val="Heading4"/>
        <w:numPr>
          <w:ilvl w:val="3"/>
          <w:numId w:val="2"/>
        </w:numPr>
        <w:tabs>
          <w:tab w:val="left" w:pos="0"/>
        </w:tabs>
      </w:pPr>
      <w:r w:rsidRPr="00E9177E">
        <w:lastRenderedPageBreak/>
        <w:t>Applicable Framework Contract</w:t>
      </w:r>
    </w:p>
    <w:p w:rsidR="00E9177E" w:rsidRPr="00E9177E" w:rsidRDefault="00E9177E">
      <w:pPr>
        <w:rPr>
          <w:rFonts w:ascii="Arial" w:hAnsi="Arial" w:cs="Arial"/>
          <w:highlight w:val="white"/>
        </w:rPr>
      </w:pPr>
      <w:r w:rsidRPr="00E9177E">
        <w:rPr>
          <w:rFonts w:ascii="Arial" w:hAnsi="Arial" w:cs="Arial"/>
        </w:rPr>
        <w:t>This Order Form is for the provision of the Call-Off Deliverables and date</w:t>
      </w:r>
      <w:r w:rsidRPr="00E9177E">
        <w:rPr>
          <w:rFonts w:ascii="Arial" w:hAnsi="Arial" w:cs="Arial"/>
          <w:highlight w:val="white"/>
        </w:rPr>
        <w:t>d 29/06/2022.</w:t>
      </w:r>
    </w:p>
    <w:p w:rsidR="00E9177E" w:rsidRPr="00E9177E" w:rsidRDefault="00E9177E">
      <w:pPr>
        <w:rPr>
          <w:rFonts w:ascii="Arial" w:hAnsi="Arial" w:cs="Arial"/>
        </w:rPr>
      </w:pPr>
      <w:r w:rsidRPr="00E9177E">
        <w:rPr>
          <w:rFonts w:ascii="Arial" w:hAnsi="Arial" w:cs="Arial"/>
        </w:rPr>
        <w:t>It’s issued under the Framework Contract with the reference number RM1043.7 for the provision of Digital Outcomes and Specialists Deliverables.</w:t>
      </w:r>
    </w:p>
    <w:p w:rsidR="00E9177E" w:rsidRPr="00E9177E" w:rsidRDefault="00E9177E">
      <w:pPr>
        <w:rPr>
          <w:rFonts w:ascii="Arial" w:hAnsi="Arial" w:cs="Arial"/>
        </w:rPr>
      </w:pPr>
      <w:r w:rsidRPr="00E9177E">
        <w:rPr>
          <w:rFonts w:ascii="Arial" w:hAnsi="Arial" w:cs="Arial"/>
        </w:rPr>
        <w:t>The Parties intend that this Call-Off Contract will not, except for the first Statement of Work which shall be executed at the same time that the Call-Off Contract is executed, oblige the Buyer to buy or the Supplier to supply Deliverables.</w:t>
      </w:r>
    </w:p>
    <w:p w:rsidR="00E9177E" w:rsidRPr="00E9177E" w:rsidRDefault="00E9177E">
      <w:pPr>
        <w:rPr>
          <w:rFonts w:ascii="Arial" w:hAnsi="Arial" w:cs="Arial"/>
        </w:rPr>
      </w:pPr>
      <w:r w:rsidRPr="00E9177E">
        <w:rPr>
          <w:rFonts w:ascii="Arial" w:hAnsi="Arial" w:cs="Arial"/>
        </w:rP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rsidR="00E9177E" w:rsidRPr="00E9177E" w:rsidRDefault="00E9177E">
      <w:pPr>
        <w:rPr>
          <w:rFonts w:ascii="Arial" w:hAnsi="Arial" w:cs="Arial"/>
        </w:rPr>
      </w:pPr>
      <w:r w:rsidRPr="00E9177E">
        <w:rPr>
          <w:rFonts w:ascii="Arial" w:hAnsi="Arial" w:cs="Arial"/>
        </w:rPr>
        <w:t>Upon the execution of each Statement of Work it shall become incorporated into the Buyer and Supplier’s Call-Off Contract.</w:t>
      </w:r>
    </w:p>
    <w:p w:rsidR="00E9177E" w:rsidRPr="00E9177E" w:rsidRDefault="00E9177E">
      <w:pPr>
        <w:pStyle w:val="Heading4"/>
        <w:numPr>
          <w:ilvl w:val="3"/>
          <w:numId w:val="2"/>
        </w:numPr>
        <w:tabs>
          <w:tab w:val="left" w:pos="0"/>
        </w:tabs>
      </w:pPr>
      <w:r w:rsidRPr="00E9177E">
        <w:t>Call-Off Lot</w:t>
      </w:r>
    </w:p>
    <w:p w:rsidR="00E9177E" w:rsidRPr="00E9177E" w:rsidRDefault="00E9177E">
      <w:pPr>
        <w:rPr>
          <w:rFonts w:ascii="Arial" w:hAnsi="Arial" w:cs="Arial"/>
          <w:color w:val="222222"/>
        </w:rPr>
      </w:pPr>
      <w:r w:rsidRPr="00E9177E">
        <w:rPr>
          <w:rFonts w:ascii="Arial" w:hAnsi="Arial" w:cs="Arial"/>
          <w:color w:val="222222"/>
        </w:rPr>
        <w:t xml:space="preserve">LOT 1 DIGITAL OUTCOMES </w:t>
      </w:r>
    </w:p>
    <w:p w:rsidR="00E9177E" w:rsidRPr="00E9177E" w:rsidRDefault="00E9177E">
      <w:pPr>
        <w:pStyle w:val="Heading4"/>
        <w:numPr>
          <w:ilvl w:val="3"/>
          <w:numId w:val="2"/>
        </w:numPr>
        <w:tabs>
          <w:tab w:val="left" w:pos="0"/>
        </w:tabs>
      </w:pPr>
      <w:r w:rsidRPr="00E9177E">
        <w:t>Call-Off Incorporated Terms</w:t>
      </w:r>
    </w:p>
    <w:p w:rsidR="00E9177E" w:rsidRPr="00E9177E" w:rsidRDefault="00E9177E">
      <w:pPr>
        <w:rPr>
          <w:rFonts w:ascii="Arial" w:hAnsi="Arial" w:cs="Arial"/>
        </w:rPr>
      </w:pPr>
      <w:r w:rsidRPr="00E9177E">
        <w:rPr>
          <w:rFonts w:ascii="Arial" w:hAnsi="Arial" w:cs="Arial"/>
        </w:rPr>
        <w:t>The following documents are incorporated into this Call-Off Contract. Where numbers are missing we are not using those schedules. If the documents conflict, the following order of precedence applies:</w:t>
      </w:r>
    </w:p>
    <w:p w:rsidR="00E9177E" w:rsidRPr="00E9177E" w:rsidRDefault="00E9177E" w:rsidP="00E9177E">
      <w:pPr>
        <w:widowControl w:val="0"/>
        <w:numPr>
          <w:ilvl w:val="0"/>
          <w:numId w:val="3"/>
        </w:numPr>
        <w:spacing w:before="120" w:after="120" w:line="240" w:lineRule="auto"/>
        <w:rPr>
          <w:rFonts w:ascii="Arial" w:hAnsi="Arial" w:cs="Arial"/>
        </w:rPr>
      </w:pPr>
      <w:r w:rsidRPr="00E9177E">
        <w:rPr>
          <w:rFonts w:ascii="Arial" w:hAnsi="Arial" w:cs="Arial"/>
          <w:color w:val="000000"/>
        </w:rPr>
        <w:t>This Order Form including the Call-Off Special Terms and Call-Off Special Schedules.</w:t>
      </w:r>
    </w:p>
    <w:p w:rsidR="00E9177E" w:rsidRPr="00E9177E" w:rsidRDefault="00E9177E" w:rsidP="00E9177E">
      <w:pPr>
        <w:widowControl w:val="0"/>
        <w:numPr>
          <w:ilvl w:val="0"/>
          <w:numId w:val="3"/>
        </w:numPr>
        <w:spacing w:before="120" w:after="120" w:line="240" w:lineRule="auto"/>
        <w:rPr>
          <w:rFonts w:ascii="Arial" w:hAnsi="Arial" w:cs="Arial"/>
        </w:rPr>
      </w:pPr>
      <w:r w:rsidRPr="00E9177E">
        <w:rPr>
          <w:rFonts w:ascii="Arial" w:hAnsi="Arial" w:cs="Arial"/>
          <w:color w:val="000000"/>
        </w:rPr>
        <w:t>Joint Schedule 1 (Definitions) RM1043.7</w:t>
      </w:r>
    </w:p>
    <w:p w:rsidR="00E9177E" w:rsidRPr="00E9177E" w:rsidRDefault="00E9177E" w:rsidP="00E9177E">
      <w:pPr>
        <w:widowControl w:val="0"/>
        <w:numPr>
          <w:ilvl w:val="0"/>
          <w:numId w:val="3"/>
        </w:numPr>
        <w:spacing w:before="120" w:after="120" w:line="240" w:lineRule="auto"/>
        <w:rPr>
          <w:rFonts w:ascii="Arial" w:hAnsi="Arial" w:cs="Arial"/>
        </w:rPr>
      </w:pPr>
      <w:r w:rsidRPr="00E9177E">
        <w:rPr>
          <w:rFonts w:ascii="Arial" w:hAnsi="Arial" w:cs="Arial"/>
          <w:color w:val="000000"/>
        </w:rPr>
        <w:t xml:space="preserve">Framework Special Terms </w:t>
      </w:r>
    </w:p>
    <w:p w:rsidR="00E9177E" w:rsidRPr="00E9177E" w:rsidRDefault="00E9177E" w:rsidP="00E9177E">
      <w:pPr>
        <w:widowControl w:val="0"/>
        <w:numPr>
          <w:ilvl w:val="0"/>
          <w:numId w:val="3"/>
        </w:numPr>
        <w:spacing w:before="120" w:after="120" w:line="240" w:lineRule="auto"/>
        <w:rPr>
          <w:rFonts w:ascii="Arial" w:hAnsi="Arial" w:cs="Arial"/>
        </w:rPr>
      </w:pPr>
      <w:r w:rsidRPr="00E9177E">
        <w:rPr>
          <w:rFonts w:ascii="Arial" w:hAnsi="Arial" w:cs="Arial"/>
          <w:color w:val="000000"/>
        </w:rPr>
        <w:t>The following Schedules in equal order of precedence:</w:t>
      </w:r>
      <w:r w:rsidRPr="00E9177E">
        <w:rPr>
          <w:rFonts w:ascii="Arial" w:hAnsi="Arial" w:cs="Arial"/>
        </w:rPr>
        <w:t xml:space="preserve"> </w:t>
      </w:r>
    </w:p>
    <w:p w:rsidR="00E9177E" w:rsidRPr="00E9177E" w:rsidRDefault="00E9177E" w:rsidP="00E9177E">
      <w:pPr>
        <w:widowControl w:val="0"/>
        <w:numPr>
          <w:ilvl w:val="0"/>
          <w:numId w:val="4"/>
        </w:numPr>
        <w:spacing w:before="120" w:after="120" w:line="240" w:lineRule="auto"/>
        <w:rPr>
          <w:rFonts w:ascii="Arial" w:hAnsi="Arial" w:cs="Arial"/>
        </w:rPr>
      </w:pPr>
      <w:r w:rsidRPr="00E9177E">
        <w:rPr>
          <w:rFonts w:ascii="Arial" w:hAnsi="Arial" w:cs="Arial"/>
          <w:color w:val="000000"/>
        </w:rPr>
        <w:t xml:space="preserve">Joint Schedules for RM1043.7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Joint Schedule 2 (Variation Form)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Joint Schedule 3 (Insurance Requirements)</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Joint Schedule 4 (Commercially Sensitive Information)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Joint Schedule 6 (Key Subcontractors)</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Joint Schedule 7 (Financial Difficulties)</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Joint Schedule 8 (Guarantee)</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Joint Schedule 10 (Rectification Plan)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Joint Schedule 11 (Processing Data) RM1043.7 </w:t>
      </w:r>
      <w:r w:rsidRPr="00E9177E">
        <w:rPr>
          <w:rFonts w:ascii="Arial" w:hAnsi="Arial" w:cs="Arial"/>
          <w:color w:val="FF0000"/>
        </w:rPr>
        <w:t xml:space="preserve"> </w:t>
      </w:r>
    </w:p>
    <w:p w:rsidR="00E9177E" w:rsidRPr="00E9177E" w:rsidRDefault="00E9177E" w:rsidP="00E9177E">
      <w:pPr>
        <w:widowControl w:val="0"/>
        <w:numPr>
          <w:ilvl w:val="1"/>
          <w:numId w:val="4"/>
        </w:numPr>
        <w:spacing w:before="120" w:after="120" w:line="240" w:lineRule="auto"/>
        <w:rPr>
          <w:rFonts w:ascii="Arial" w:hAnsi="Arial" w:cs="Arial"/>
          <w:color w:val="000000"/>
        </w:rPr>
      </w:pPr>
      <w:r w:rsidRPr="00E9177E">
        <w:rPr>
          <w:rFonts w:ascii="Arial" w:hAnsi="Arial" w:cs="Arial"/>
          <w:color w:val="000000"/>
        </w:rPr>
        <w:t xml:space="preserve">Joint Schedule 12 (Supply Chain Visibility) </w:t>
      </w:r>
      <w:r w:rsidRPr="00E9177E">
        <w:rPr>
          <w:rFonts w:ascii="Arial" w:hAnsi="Arial" w:cs="Arial"/>
        </w:rPr>
        <w:br w:type="page"/>
      </w:r>
    </w:p>
    <w:p w:rsidR="00E9177E" w:rsidRPr="00E9177E" w:rsidRDefault="00E9177E" w:rsidP="00E9177E">
      <w:pPr>
        <w:widowControl w:val="0"/>
        <w:numPr>
          <w:ilvl w:val="0"/>
          <w:numId w:val="4"/>
        </w:numPr>
        <w:spacing w:before="120" w:after="120" w:line="240" w:lineRule="auto"/>
        <w:rPr>
          <w:rFonts w:ascii="Arial" w:hAnsi="Arial" w:cs="Arial"/>
        </w:rPr>
      </w:pPr>
      <w:r w:rsidRPr="00E9177E">
        <w:rPr>
          <w:rFonts w:ascii="Arial" w:hAnsi="Arial" w:cs="Arial"/>
          <w:color w:val="000000"/>
        </w:rPr>
        <w:lastRenderedPageBreak/>
        <w:t xml:space="preserve">Call-Off Schedules for RM1043.7 </w:t>
      </w:r>
      <w:r w:rsidRPr="00E9177E">
        <w:rPr>
          <w:rFonts w:ascii="Arial" w:hAnsi="Arial" w:cs="Arial"/>
        </w:rPr>
        <w:t xml:space="preserve">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1 (Transparency Reports)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Call-Off Schedule 2 (Staff Transfer)</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3 (Continuous Improvement)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Call-Off Schedule 5 (Pricing Details and Expenses Policy)</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Call-Off Schedule 6 (Intellectual Property Rights and Additional Terms on Digital Deliverables)</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Call-Off Schedule 7 (Key Supplier Staff)</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8 (Business Continuity and Disaster Recovery) </w:t>
      </w:r>
      <w:r w:rsidRPr="00E9177E">
        <w:rPr>
          <w:rFonts w:ascii="Arial" w:hAnsi="Arial" w:cs="Arial"/>
          <w:color w:val="FF0000"/>
        </w:rPr>
        <w:t xml:space="preserve">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9 (Security)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10 (Exit Management)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13 (Implementation Plan and Testing)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14 (Service Levels and Balanced Scorecard)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Call-Off Schedule 15 (Call-Off Contract Management)</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Call-Off Schedule 18 (Background Checks)</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20 (Call-Off Specification) </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25 (Ethical Walls Agreement) </w:t>
      </w:r>
      <w:r w:rsidRPr="00E9177E">
        <w:rPr>
          <w:rFonts w:ascii="Arial" w:hAnsi="Arial" w:cs="Arial"/>
        </w:rPr>
        <w:t xml:space="preserve">– </w:t>
      </w:r>
      <w:r w:rsidRPr="00E9177E">
        <w:rPr>
          <w:rFonts w:ascii="Arial" w:hAnsi="Arial" w:cs="Arial"/>
          <w:b/>
        </w:rPr>
        <w:t>NOT USED</w:t>
      </w:r>
    </w:p>
    <w:p w:rsidR="00E9177E" w:rsidRPr="00E9177E" w:rsidRDefault="00E9177E" w:rsidP="00E9177E">
      <w:pPr>
        <w:widowControl w:val="0"/>
        <w:numPr>
          <w:ilvl w:val="1"/>
          <w:numId w:val="4"/>
        </w:numPr>
        <w:spacing w:before="120" w:after="120" w:line="240" w:lineRule="auto"/>
        <w:rPr>
          <w:rFonts w:ascii="Arial" w:hAnsi="Arial" w:cs="Arial"/>
        </w:rPr>
      </w:pPr>
      <w:r w:rsidRPr="00E9177E">
        <w:rPr>
          <w:rFonts w:ascii="Arial" w:hAnsi="Arial" w:cs="Arial"/>
          <w:color w:val="000000"/>
        </w:rPr>
        <w:t xml:space="preserve">Call-Off Schedule 26 (Cyber Essentials PLUS Scheme) </w:t>
      </w:r>
      <w:r w:rsidRPr="00E9177E">
        <w:rPr>
          <w:rFonts w:ascii="Arial" w:hAnsi="Arial" w:cs="Arial"/>
          <w:color w:val="FF0000"/>
        </w:rPr>
        <w:t xml:space="preserve"> </w:t>
      </w:r>
    </w:p>
    <w:p w:rsidR="00E9177E" w:rsidRPr="00E9177E" w:rsidRDefault="00E9177E" w:rsidP="00E9177E">
      <w:pPr>
        <w:widowControl w:val="0"/>
        <w:numPr>
          <w:ilvl w:val="0"/>
          <w:numId w:val="3"/>
        </w:numPr>
        <w:spacing w:before="120" w:after="120" w:line="240" w:lineRule="auto"/>
        <w:rPr>
          <w:rFonts w:ascii="Arial" w:hAnsi="Arial" w:cs="Arial"/>
        </w:rPr>
      </w:pPr>
      <w:r w:rsidRPr="00E9177E">
        <w:rPr>
          <w:rFonts w:ascii="Arial" w:hAnsi="Arial" w:cs="Arial"/>
          <w:color w:val="000000"/>
        </w:rPr>
        <w:t>CCS Core Terms (version 3.0.9)</w:t>
      </w:r>
      <w:r w:rsidRPr="00E9177E">
        <w:rPr>
          <w:rFonts w:ascii="Arial" w:hAnsi="Arial" w:cs="Arial"/>
        </w:rPr>
        <w:t xml:space="preserve"> </w:t>
      </w:r>
    </w:p>
    <w:p w:rsidR="00E9177E" w:rsidRPr="00E9177E" w:rsidRDefault="00E9177E" w:rsidP="00E9177E">
      <w:pPr>
        <w:widowControl w:val="0"/>
        <w:numPr>
          <w:ilvl w:val="0"/>
          <w:numId w:val="3"/>
        </w:numPr>
        <w:spacing w:before="120" w:after="120" w:line="240" w:lineRule="auto"/>
        <w:rPr>
          <w:rFonts w:ascii="Arial" w:hAnsi="Arial" w:cs="Arial"/>
        </w:rPr>
      </w:pPr>
      <w:r w:rsidRPr="00E9177E">
        <w:rPr>
          <w:rFonts w:ascii="Arial" w:hAnsi="Arial" w:cs="Arial"/>
          <w:color w:val="000000"/>
        </w:rPr>
        <w:t xml:space="preserve">Joint Schedule 5 (Corporate Social Responsibility) RM1043.7 </w:t>
      </w:r>
    </w:p>
    <w:p w:rsidR="00E9177E" w:rsidRPr="00E9177E" w:rsidRDefault="00E9177E" w:rsidP="00E9177E">
      <w:pPr>
        <w:widowControl w:val="0"/>
        <w:numPr>
          <w:ilvl w:val="0"/>
          <w:numId w:val="3"/>
        </w:numPr>
        <w:spacing w:before="120" w:after="120" w:line="240" w:lineRule="auto"/>
        <w:rPr>
          <w:rFonts w:ascii="Arial" w:hAnsi="Arial" w:cs="Arial"/>
        </w:rPr>
      </w:pPr>
      <w:r w:rsidRPr="00E9177E">
        <w:rPr>
          <w:rFonts w:ascii="Arial" w:hAnsi="Arial" w:cs="Arial"/>
          <w:color w:val="000000"/>
        </w:rPr>
        <w:t>Call-Off Schedule 4 (Call-Off Tender) as long as any parts of the Call-Off Tender that offer a better commercial position for the Buyer (as decided by the Buyer) take precedence over the documents above.</w:t>
      </w:r>
      <w:r w:rsidRPr="00E9177E">
        <w:rPr>
          <w:rFonts w:ascii="Arial" w:hAnsi="Arial" w:cs="Arial"/>
        </w:rPr>
        <w:t xml:space="preserve"> </w:t>
      </w:r>
    </w:p>
    <w:p w:rsidR="00E9177E" w:rsidRPr="00E9177E" w:rsidRDefault="00E9177E">
      <w:pPr>
        <w:rPr>
          <w:rFonts w:ascii="Arial" w:hAnsi="Arial" w:cs="Arial"/>
        </w:rPr>
      </w:pPr>
      <w:r w:rsidRPr="00E9177E">
        <w:rPr>
          <w:rFonts w:ascii="Arial" w:hAnsi="Arial" w:cs="Arial"/>
        </w:rPr>
        <w:t>No other Supplier terms are part of the Call-Off Contract. That includes any terms written on the back of, added to this Order Form, or presented at the time of delivery.</w:t>
      </w:r>
    </w:p>
    <w:p w:rsidR="00E9177E" w:rsidRPr="00E9177E" w:rsidRDefault="00E9177E">
      <w:pPr>
        <w:pStyle w:val="Heading4"/>
        <w:numPr>
          <w:ilvl w:val="3"/>
          <w:numId w:val="2"/>
        </w:numPr>
        <w:tabs>
          <w:tab w:val="left" w:pos="0"/>
        </w:tabs>
      </w:pPr>
      <w:r w:rsidRPr="00E9177E">
        <w:t xml:space="preserve">Call-Off Special Terms </w:t>
      </w:r>
    </w:p>
    <w:p w:rsidR="00E9177E" w:rsidRPr="00E9177E" w:rsidRDefault="00E9177E">
      <w:pPr>
        <w:rPr>
          <w:rFonts w:ascii="Arial" w:hAnsi="Arial" w:cs="Arial"/>
        </w:rPr>
      </w:pPr>
      <w:r w:rsidRPr="00E9177E">
        <w:rPr>
          <w:rFonts w:ascii="Arial" w:hAnsi="Arial" w:cs="Arial"/>
        </w:rPr>
        <w:t>The following Special Terms are incorporated into this Call-Off Contract:</w:t>
      </w:r>
    </w:p>
    <w:p w:rsidR="00E9177E" w:rsidRPr="00E9177E" w:rsidRDefault="00E9177E">
      <w:pPr>
        <w:rPr>
          <w:rFonts w:ascii="Arial" w:hAnsi="Arial" w:cs="Arial"/>
        </w:rPr>
      </w:pPr>
      <w:r w:rsidRPr="00E9177E">
        <w:rPr>
          <w:rFonts w:ascii="Arial" w:hAnsi="Arial" w:cs="Arial"/>
        </w:rPr>
        <w:t>None</w:t>
      </w:r>
    </w:p>
    <w:p w:rsidR="00E9177E" w:rsidRPr="00E9177E" w:rsidRDefault="00E9177E">
      <w:pPr>
        <w:rPr>
          <w:rFonts w:ascii="Arial" w:hAnsi="Arial" w:cs="Arial"/>
        </w:rPr>
      </w:pPr>
      <w:r w:rsidRPr="00E9177E">
        <w:rPr>
          <w:rFonts w:ascii="Arial" w:hAnsi="Arial" w:cs="Arial"/>
        </w:rPr>
        <w:br w:type="page"/>
      </w:r>
    </w:p>
    <w:p w:rsidR="00E9177E" w:rsidRPr="00E9177E" w:rsidRDefault="00E9177E">
      <w:pPr>
        <w:rPr>
          <w:rFonts w:ascii="Arial" w:hAnsi="Arial" w:cs="Arial"/>
          <w:color w:val="222222"/>
        </w:rPr>
      </w:pPr>
      <w:r w:rsidRPr="00E9177E">
        <w:rPr>
          <w:rFonts w:ascii="Arial" w:hAnsi="Arial" w:cs="Arial"/>
        </w:rPr>
        <w:lastRenderedPageBreak/>
        <w:t>Call-Off Start Date:</w:t>
      </w:r>
      <w:r w:rsidRPr="00E9177E">
        <w:rPr>
          <w:rFonts w:ascii="Arial" w:hAnsi="Arial" w:cs="Arial"/>
          <w:b/>
        </w:rPr>
        <w:t xml:space="preserve"> </w:t>
      </w:r>
      <w:r w:rsidRPr="00E9177E">
        <w:rPr>
          <w:rFonts w:ascii="Arial" w:hAnsi="Arial" w:cs="Arial"/>
          <w:b/>
          <w:color w:val="222222"/>
        </w:rPr>
        <w:t>8 July 2022</w:t>
      </w:r>
      <w:r w:rsidRPr="00E9177E">
        <w:rPr>
          <w:rFonts w:ascii="Arial" w:hAnsi="Arial" w:cs="Arial"/>
          <w:color w:val="222222"/>
        </w:rPr>
        <w:t xml:space="preserve"> </w:t>
      </w:r>
    </w:p>
    <w:p w:rsidR="00E9177E" w:rsidRPr="00E9177E" w:rsidRDefault="00E9177E">
      <w:pPr>
        <w:rPr>
          <w:rFonts w:ascii="Arial" w:hAnsi="Arial" w:cs="Arial"/>
          <w:b/>
          <w:color w:val="222222"/>
        </w:rPr>
      </w:pPr>
      <w:r w:rsidRPr="00E9177E">
        <w:rPr>
          <w:rFonts w:ascii="Arial" w:hAnsi="Arial" w:cs="Arial"/>
        </w:rPr>
        <w:t xml:space="preserve">Call-Off Expiry Date: </w:t>
      </w:r>
      <w:r w:rsidRPr="00E9177E">
        <w:rPr>
          <w:rFonts w:ascii="Arial" w:hAnsi="Arial" w:cs="Arial"/>
          <w:b/>
          <w:color w:val="222222"/>
        </w:rPr>
        <w:t>7 July 2024</w:t>
      </w:r>
    </w:p>
    <w:p w:rsidR="00E9177E" w:rsidRPr="00E9177E" w:rsidRDefault="00E9177E">
      <w:pPr>
        <w:rPr>
          <w:rFonts w:ascii="Arial" w:hAnsi="Arial" w:cs="Arial"/>
          <w:b/>
          <w:color w:val="222222"/>
        </w:rPr>
      </w:pPr>
      <w:r w:rsidRPr="00E9177E">
        <w:rPr>
          <w:rFonts w:ascii="Arial" w:hAnsi="Arial" w:cs="Arial"/>
          <w:color w:val="222222"/>
        </w:rPr>
        <w:t>Call-Off Initial Period:</w:t>
      </w:r>
      <w:r w:rsidRPr="00E9177E">
        <w:rPr>
          <w:rFonts w:ascii="Arial" w:hAnsi="Arial" w:cs="Arial"/>
          <w:b/>
          <w:color w:val="222222"/>
        </w:rPr>
        <w:t xml:space="preserve"> 2 Years</w:t>
      </w:r>
    </w:p>
    <w:p w:rsidR="00E9177E" w:rsidRPr="00E9177E" w:rsidRDefault="00E9177E">
      <w:pPr>
        <w:rPr>
          <w:rFonts w:ascii="Arial" w:hAnsi="Arial" w:cs="Arial"/>
          <w:b/>
        </w:rPr>
      </w:pPr>
      <w:r w:rsidRPr="00E9177E">
        <w:rPr>
          <w:rFonts w:ascii="Arial" w:hAnsi="Arial" w:cs="Arial"/>
        </w:rPr>
        <w:t>Call-Off Optional Extension Period:</w:t>
      </w:r>
      <w:r w:rsidRPr="00E9177E">
        <w:rPr>
          <w:rFonts w:ascii="Arial" w:hAnsi="Arial" w:cs="Arial"/>
          <w:b/>
          <w:color w:val="222222"/>
        </w:rPr>
        <w:t xml:space="preserve"> 6 Months</w:t>
      </w:r>
      <w:r w:rsidRPr="00E9177E">
        <w:rPr>
          <w:rFonts w:ascii="Arial" w:hAnsi="Arial" w:cs="Arial"/>
          <w:b/>
          <w:color w:val="FF0000"/>
        </w:rPr>
        <w:t xml:space="preserve"> </w:t>
      </w:r>
    </w:p>
    <w:p w:rsidR="00E9177E" w:rsidRPr="00E9177E" w:rsidRDefault="00E9177E">
      <w:pPr>
        <w:rPr>
          <w:rFonts w:ascii="Arial" w:hAnsi="Arial" w:cs="Arial"/>
          <w:color w:val="222222"/>
        </w:rPr>
      </w:pPr>
      <w:r w:rsidRPr="00E9177E">
        <w:rPr>
          <w:rFonts w:ascii="Arial" w:hAnsi="Arial" w:cs="Arial"/>
        </w:rPr>
        <w:t>Minimum Notice Period for Extensions:</w:t>
      </w:r>
      <w:r w:rsidRPr="00E9177E">
        <w:rPr>
          <w:rFonts w:ascii="Arial" w:hAnsi="Arial" w:cs="Arial"/>
          <w:b/>
        </w:rPr>
        <w:t xml:space="preserve"> </w:t>
      </w:r>
      <w:r w:rsidRPr="00E9177E">
        <w:rPr>
          <w:rFonts w:ascii="Arial" w:hAnsi="Arial" w:cs="Arial"/>
          <w:b/>
          <w:color w:val="222222"/>
        </w:rPr>
        <w:t>3 Months</w:t>
      </w:r>
      <w:r w:rsidRPr="00E9177E">
        <w:rPr>
          <w:rFonts w:ascii="Arial" w:hAnsi="Arial" w:cs="Arial"/>
          <w:color w:val="222222"/>
        </w:rPr>
        <w:t xml:space="preserve"> </w:t>
      </w:r>
    </w:p>
    <w:p w:rsidR="00E9177E" w:rsidRPr="00E9177E" w:rsidRDefault="00E9177E">
      <w:pPr>
        <w:rPr>
          <w:rFonts w:ascii="Arial" w:hAnsi="Arial" w:cs="Arial"/>
          <w:b/>
          <w:color w:val="222222"/>
        </w:rPr>
      </w:pPr>
      <w:r w:rsidRPr="00E9177E">
        <w:rPr>
          <w:rFonts w:ascii="Arial" w:hAnsi="Arial" w:cs="Arial"/>
        </w:rPr>
        <w:t>Call-Off Contract Value:</w:t>
      </w:r>
      <w:r w:rsidRPr="00E9177E">
        <w:rPr>
          <w:rFonts w:ascii="Arial" w:hAnsi="Arial" w:cs="Arial"/>
          <w:b/>
          <w:color w:val="222222"/>
        </w:rPr>
        <w:t xml:space="preserve"> £445,000.00 (Four Hundred &amp; Forty-Five Thousand Pounds maximum cap) exc. VAT.</w:t>
      </w:r>
      <w:r w:rsidRPr="00E9177E">
        <w:rPr>
          <w:rFonts w:ascii="Arial" w:hAnsi="Arial" w:cs="Arial"/>
          <w:b/>
        </w:rPr>
        <w:t xml:space="preserve"> </w:t>
      </w:r>
      <w:r w:rsidRPr="00E9177E">
        <w:rPr>
          <w:rFonts w:ascii="Arial" w:hAnsi="Arial" w:cs="Arial"/>
          <w:b/>
          <w:color w:val="222222"/>
        </w:rPr>
        <w:t>There is no guaranteed volume of spend.</w:t>
      </w:r>
    </w:p>
    <w:p w:rsidR="00E9177E" w:rsidRPr="00E9177E" w:rsidRDefault="00E9177E">
      <w:pPr>
        <w:pStyle w:val="Heading4"/>
        <w:numPr>
          <w:ilvl w:val="3"/>
          <w:numId w:val="2"/>
        </w:numPr>
        <w:tabs>
          <w:tab w:val="left" w:pos="0"/>
        </w:tabs>
      </w:pPr>
      <w:r w:rsidRPr="00E9177E">
        <w:t>Call-Off Deliverables</w:t>
      </w:r>
    </w:p>
    <w:p w:rsidR="00E9177E" w:rsidRPr="00E9177E" w:rsidRDefault="00E9177E">
      <w:pPr>
        <w:rPr>
          <w:rFonts w:ascii="Arial" w:hAnsi="Arial" w:cs="Arial"/>
          <w:highlight w:val="white"/>
        </w:rPr>
      </w:pPr>
      <w:r w:rsidRPr="00E9177E">
        <w:rPr>
          <w:rFonts w:ascii="Arial" w:hAnsi="Arial" w:cs="Arial"/>
          <w:highlight w:val="white"/>
        </w:rPr>
        <w:t>See details in Call-Off Schedule 20 (Call-Off Specification)</w:t>
      </w:r>
    </w:p>
    <w:p w:rsidR="00E9177E" w:rsidRPr="00E9177E" w:rsidRDefault="00E9177E">
      <w:pPr>
        <w:pStyle w:val="Heading4"/>
        <w:numPr>
          <w:ilvl w:val="3"/>
          <w:numId w:val="2"/>
        </w:numPr>
        <w:tabs>
          <w:tab w:val="left" w:pos="0"/>
        </w:tabs>
      </w:pPr>
      <w:r w:rsidRPr="00E9177E">
        <w:t>Buyer’s Standards</w:t>
      </w:r>
    </w:p>
    <w:p w:rsidR="00E9177E" w:rsidRPr="00E9177E" w:rsidRDefault="00E9177E">
      <w:pPr>
        <w:rPr>
          <w:rFonts w:ascii="Arial" w:hAnsi="Arial" w:cs="Arial"/>
          <w:highlight w:val="white"/>
        </w:rPr>
      </w:pPr>
      <w:r w:rsidRPr="00E9177E">
        <w:rPr>
          <w:rFonts w:ascii="Arial" w:hAnsi="Arial" w:cs="Arial"/>
        </w:rPr>
        <w:t>From the Start Date of this Call-Off Contract, the Supplier shall comply with the relevant (and current as of the Call-Off Start Date) Standards referred to in Framework Schedule 1 (Specification). The Buyer requires the Supplier to comply with the following additional Stan</w:t>
      </w:r>
      <w:r w:rsidRPr="00E9177E">
        <w:rPr>
          <w:rFonts w:ascii="Arial" w:hAnsi="Arial" w:cs="Arial"/>
          <w:highlight w:val="white"/>
        </w:rPr>
        <w:t>dards for this Call-Off Contract:</w:t>
      </w:r>
    </w:p>
    <w:p w:rsidR="00E9177E" w:rsidRPr="00E9177E" w:rsidRDefault="00E9177E" w:rsidP="00E9177E">
      <w:pPr>
        <w:widowControl w:val="0"/>
        <w:numPr>
          <w:ilvl w:val="0"/>
          <w:numId w:val="5"/>
        </w:numPr>
        <w:pBdr>
          <w:top w:val="nil"/>
          <w:left w:val="nil"/>
          <w:bottom w:val="nil"/>
          <w:right w:val="nil"/>
          <w:between w:val="nil"/>
        </w:pBdr>
        <w:spacing w:after="0" w:line="240" w:lineRule="auto"/>
        <w:rPr>
          <w:rFonts w:ascii="Arial" w:hAnsi="Arial" w:cs="Arial"/>
          <w:color w:val="000000"/>
          <w:highlight w:val="white"/>
        </w:rPr>
      </w:pPr>
      <w:r w:rsidRPr="00E9177E">
        <w:rPr>
          <w:rFonts w:ascii="Arial" w:hAnsi="Arial" w:cs="Arial"/>
          <w:highlight w:val="white"/>
        </w:rPr>
        <w:t>Cyber Essentials Plus certification</w:t>
      </w:r>
    </w:p>
    <w:p w:rsidR="00E9177E" w:rsidRPr="00E9177E" w:rsidRDefault="00E9177E" w:rsidP="00E9177E">
      <w:pPr>
        <w:widowControl w:val="0"/>
        <w:numPr>
          <w:ilvl w:val="0"/>
          <w:numId w:val="5"/>
        </w:numPr>
        <w:pBdr>
          <w:top w:val="nil"/>
          <w:left w:val="nil"/>
          <w:bottom w:val="nil"/>
          <w:right w:val="nil"/>
          <w:between w:val="nil"/>
        </w:pBdr>
        <w:spacing w:after="0" w:line="240" w:lineRule="auto"/>
        <w:rPr>
          <w:rFonts w:ascii="Arial" w:hAnsi="Arial" w:cs="Arial"/>
          <w:color w:val="000000"/>
          <w:highlight w:val="white"/>
        </w:rPr>
      </w:pPr>
      <w:r w:rsidRPr="00E9177E">
        <w:rPr>
          <w:rFonts w:ascii="Arial" w:hAnsi="Arial" w:cs="Arial"/>
          <w:highlight w:val="white"/>
        </w:rPr>
        <w:t>ISO/IEC 27001 certification</w:t>
      </w:r>
    </w:p>
    <w:p w:rsidR="00E9177E" w:rsidRPr="00E9177E" w:rsidRDefault="00E9177E" w:rsidP="00E9177E">
      <w:pPr>
        <w:widowControl w:val="0"/>
        <w:numPr>
          <w:ilvl w:val="0"/>
          <w:numId w:val="5"/>
        </w:numPr>
        <w:pBdr>
          <w:top w:val="nil"/>
          <w:left w:val="nil"/>
          <w:bottom w:val="nil"/>
          <w:right w:val="nil"/>
          <w:between w:val="nil"/>
        </w:pBdr>
        <w:spacing w:after="0" w:line="240" w:lineRule="auto"/>
        <w:rPr>
          <w:rFonts w:ascii="Arial" w:hAnsi="Arial" w:cs="Arial"/>
          <w:color w:val="000000"/>
          <w:highlight w:val="white"/>
        </w:rPr>
      </w:pPr>
      <w:r w:rsidRPr="00E9177E">
        <w:rPr>
          <w:rFonts w:ascii="Arial" w:hAnsi="Arial" w:cs="Arial"/>
          <w:highlight w:val="white"/>
        </w:rPr>
        <w:t>Data Storage Location: UK Only</w:t>
      </w:r>
    </w:p>
    <w:p w:rsidR="00E9177E" w:rsidRPr="00E9177E" w:rsidRDefault="00E9177E" w:rsidP="00E9177E">
      <w:pPr>
        <w:widowControl w:val="0"/>
        <w:numPr>
          <w:ilvl w:val="0"/>
          <w:numId w:val="5"/>
        </w:numPr>
        <w:pBdr>
          <w:top w:val="nil"/>
          <w:left w:val="nil"/>
          <w:bottom w:val="nil"/>
          <w:right w:val="nil"/>
          <w:between w:val="nil"/>
        </w:pBdr>
        <w:spacing w:after="0" w:line="240" w:lineRule="auto"/>
        <w:rPr>
          <w:rFonts w:ascii="Arial" w:hAnsi="Arial" w:cs="Arial"/>
          <w:color w:val="000000"/>
          <w:highlight w:val="white"/>
        </w:rPr>
      </w:pPr>
      <w:r w:rsidRPr="00E9177E">
        <w:rPr>
          <w:rFonts w:ascii="Arial" w:hAnsi="Arial" w:cs="Arial"/>
          <w:highlight w:val="white"/>
        </w:rPr>
        <w:t xml:space="preserve">WCAG 2.1 AA compliant </w:t>
      </w:r>
    </w:p>
    <w:p w:rsidR="00E9177E" w:rsidRPr="00E9177E" w:rsidRDefault="00E9177E" w:rsidP="00E9177E">
      <w:pPr>
        <w:widowControl w:val="0"/>
        <w:numPr>
          <w:ilvl w:val="0"/>
          <w:numId w:val="5"/>
        </w:numPr>
        <w:pBdr>
          <w:top w:val="nil"/>
          <w:left w:val="nil"/>
          <w:bottom w:val="nil"/>
          <w:right w:val="nil"/>
          <w:between w:val="nil"/>
        </w:pBdr>
        <w:spacing w:after="0" w:line="240" w:lineRule="auto"/>
        <w:rPr>
          <w:rFonts w:ascii="Arial" w:hAnsi="Arial" w:cs="Arial"/>
          <w:color w:val="000000"/>
          <w:highlight w:val="white"/>
        </w:rPr>
      </w:pPr>
      <w:r w:rsidRPr="00E9177E">
        <w:rPr>
          <w:rFonts w:ascii="Arial" w:hAnsi="Arial" w:cs="Arial"/>
          <w:highlight w:val="white"/>
        </w:rPr>
        <w:t>Others may be agreed during release of a Statement of Work.</w:t>
      </w:r>
    </w:p>
    <w:p w:rsidR="00E9177E" w:rsidRPr="00E9177E" w:rsidRDefault="00E9177E">
      <w:pPr>
        <w:pBdr>
          <w:top w:val="nil"/>
          <w:left w:val="nil"/>
          <w:bottom w:val="nil"/>
          <w:right w:val="nil"/>
          <w:between w:val="nil"/>
        </w:pBdr>
        <w:spacing w:after="0"/>
        <w:ind w:left="720"/>
        <w:rPr>
          <w:rFonts w:ascii="Arial" w:hAnsi="Arial" w:cs="Arial"/>
          <w:color w:val="000000"/>
        </w:rPr>
      </w:pPr>
    </w:p>
    <w:p w:rsidR="00E9177E" w:rsidRPr="00E9177E" w:rsidRDefault="00E9177E">
      <w:pPr>
        <w:pStyle w:val="Heading4"/>
        <w:numPr>
          <w:ilvl w:val="3"/>
          <w:numId w:val="2"/>
        </w:numPr>
        <w:tabs>
          <w:tab w:val="left" w:pos="0"/>
        </w:tabs>
      </w:pPr>
      <w:r w:rsidRPr="00E9177E">
        <w:t>Cyber Essentials Scheme</w:t>
      </w:r>
      <w:r w:rsidRPr="00E9177E">
        <w:rPr>
          <w:color w:val="FF0000"/>
        </w:rPr>
        <w:t xml:space="preserve"> </w:t>
      </w:r>
    </w:p>
    <w:p w:rsidR="00E9177E" w:rsidRPr="00E9177E" w:rsidRDefault="00E9177E">
      <w:pPr>
        <w:rPr>
          <w:rFonts w:ascii="Arial" w:hAnsi="Arial" w:cs="Arial"/>
        </w:rPr>
      </w:pPr>
      <w:r w:rsidRPr="00E9177E">
        <w:rPr>
          <w:rFonts w:ascii="Arial" w:hAnsi="Arial" w:cs="Arial"/>
        </w:rPr>
        <w:t>The Buyer requires the Supplier, in accordance with Call-Off Schedule 26 (Cyber Essentials Scheme) to provide a Cyber Essentials Plus Certificate prior to commencing the provision of any Deliverables under this Call-Off Contract.</w:t>
      </w:r>
    </w:p>
    <w:p w:rsidR="00E9177E" w:rsidRPr="00E9177E" w:rsidRDefault="00E9177E">
      <w:pPr>
        <w:pStyle w:val="Heading4"/>
        <w:numPr>
          <w:ilvl w:val="3"/>
          <w:numId w:val="2"/>
        </w:numPr>
        <w:tabs>
          <w:tab w:val="left" w:pos="0"/>
        </w:tabs>
      </w:pPr>
      <w:r w:rsidRPr="00E9177E">
        <w:t xml:space="preserve">Maximum Liability </w:t>
      </w:r>
    </w:p>
    <w:p w:rsidR="00E9177E" w:rsidRPr="00E9177E" w:rsidRDefault="00E9177E">
      <w:pPr>
        <w:rPr>
          <w:rFonts w:ascii="Arial" w:hAnsi="Arial" w:cs="Arial"/>
        </w:rPr>
      </w:pPr>
      <w:r w:rsidRPr="00E9177E">
        <w:rPr>
          <w:rFonts w:ascii="Arial" w:hAnsi="Arial" w:cs="Arial"/>
        </w:rPr>
        <w:t>The limitation of liability for this Call-Off Contract is stated in Clause 11.2 of the Core Terms as amended by the Framework Award Form Special Terms.</w:t>
      </w:r>
    </w:p>
    <w:p w:rsidR="00E9177E" w:rsidRPr="00E9177E" w:rsidRDefault="00E9177E">
      <w:pPr>
        <w:tabs>
          <w:tab w:val="left" w:pos="0"/>
        </w:tabs>
        <w:rPr>
          <w:rFonts w:ascii="Arial" w:hAnsi="Arial" w:cs="Arial"/>
        </w:rPr>
      </w:pPr>
      <w:r w:rsidRPr="00E9177E">
        <w:rPr>
          <w:rFonts w:ascii="Arial" w:hAnsi="Arial" w:cs="Arial"/>
        </w:rPr>
        <w:t>The Estimated Year 1 Charges used to calculate liability in the first Contract Year is £222,500 (for the first 12 months of the Contract). Call-Off Charges</w:t>
      </w:r>
    </w:p>
    <w:p w:rsidR="00E9177E" w:rsidRPr="00E9177E" w:rsidRDefault="00E9177E" w:rsidP="00E9177E">
      <w:pPr>
        <w:widowControl w:val="0"/>
        <w:numPr>
          <w:ilvl w:val="0"/>
          <w:numId w:val="6"/>
        </w:numPr>
        <w:spacing w:before="120" w:after="120" w:line="240" w:lineRule="auto"/>
        <w:rPr>
          <w:rFonts w:ascii="Arial" w:hAnsi="Arial" w:cs="Arial"/>
        </w:rPr>
      </w:pPr>
      <w:r w:rsidRPr="00E9177E">
        <w:rPr>
          <w:rFonts w:ascii="Arial" w:hAnsi="Arial" w:cs="Arial"/>
          <w:color w:val="000000"/>
        </w:rPr>
        <w:t xml:space="preserve">Capped Time and Materials (CTM) </w:t>
      </w:r>
      <w:r w:rsidRPr="00E9177E">
        <w:rPr>
          <w:rFonts w:ascii="Arial" w:hAnsi="Arial" w:cs="Arial"/>
        </w:rPr>
        <w:t xml:space="preserve"> </w:t>
      </w:r>
    </w:p>
    <w:p w:rsidR="00E9177E" w:rsidRPr="00E9177E" w:rsidRDefault="00E9177E">
      <w:pPr>
        <w:rPr>
          <w:rFonts w:ascii="Arial" w:hAnsi="Arial" w:cs="Arial"/>
        </w:rPr>
      </w:pPr>
      <w:r w:rsidRPr="00E9177E">
        <w:rPr>
          <w:rFonts w:ascii="Arial" w:hAnsi="Arial" w:cs="Arial"/>
        </w:rP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rsidR="00E9177E" w:rsidRPr="00E9177E" w:rsidRDefault="00E9177E">
      <w:pPr>
        <w:pStyle w:val="Heading4"/>
        <w:numPr>
          <w:ilvl w:val="3"/>
          <w:numId w:val="2"/>
        </w:numPr>
        <w:tabs>
          <w:tab w:val="left" w:pos="0"/>
        </w:tabs>
      </w:pPr>
      <w:r w:rsidRPr="00E9177E">
        <w:t>Reimbursable Expenses</w:t>
      </w:r>
    </w:p>
    <w:p w:rsidR="00E9177E" w:rsidRPr="00E9177E" w:rsidRDefault="00E9177E">
      <w:pPr>
        <w:rPr>
          <w:rFonts w:ascii="Arial" w:hAnsi="Arial" w:cs="Arial"/>
        </w:rPr>
      </w:pPr>
      <w:r w:rsidRPr="00E9177E">
        <w:rPr>
          <w:rFonts w:ascii="Arial" w:hAnsi="Arial" w:cs="Arial"/>
        </w:rPr>
        <w:t xml:space="preserve">Not applicable  </w:t>
      </w:r>
    </w:p>
    <w:p w:rsidR="00E9177E" w:rsidRPr="00E9177E" w:rsidRDefault="00E9177E">
      <w:pPr>
        <w:pStyle w:val="Heading4"/>
        <w:numPr>
          <w:ilvl w:val="3"/>
          <w:numId w:val="2"/>
        </w:numPr>
        <w:tabs>
          <w:tab w:val="left" w:pos="0"/>
        </w:tabs>
      </w:pPr>
      <w:r w:rsidRPr="00E9177E">
        <w:t xml:space="preserve">Payment Method </w:t>
      </w:r>
    </w:p>
    <w:p w:rsidR="00E9177E" w:rsidRPr="00E9177E" w:rsidRDefault="00E9177E">
      <w:pPr>
        <w:rPr>
          <w:rFonts w:ascii="Arial" w:hAnsi="Arial" w:cs="Arial"/>
        </w:rPr>
      </w:pPr>
      <w:r w:rsidRPr="00E9177E">
        <w:rPr>
          <w:rFonts w:ascii="Arial" w:hAnsi="Arial" w:cs="Arial"/>
        </w:rPr>
        <w:t xml:space="preserve">BACS </w:t>
      </w:r>
    </w:p>
    <w:p w:rsidR="00E9177E" w:rsidRPr="00E9177E" w:rsidRDefault="00E9177E">
      <w:pPr>
        <w:pStyle w:val="Heading4"/>
        <w:numPr>
          <w:ilvl w:val="3"/>
          <w:numId w:val="2"/>
        </w:numPr>
        <w:tabs>
          <w:tab w:val="left" w:pos="0"/>
        </w:tabs>
      </w:pPr>
      <w:r w:rsidRPr="00E9177E">
        <w:t xml:space="preserve">Buyer’s Invoice Address:    </w:t>
      </w:r>
      <w:r w:rsidRPr="00E9177E">
        <w:rPr>
          <w:b w:val="0"/>
          <w:color w:val="FF0000"/>
        </w:rPr>
        <w:t xml:space="preserve"> </w:t>
      </w:r>
    </w:p>
    <w:p w:rsidR="00E9177E" w:rsidRPr="00E9177E" w:rsidRDefault="00E9177E">
      <w:pPr>
        <w:rPr>
          <w:rFonts w:ascii="Arial" w:hAnsi="Arial" w:cs="Arial"/>
        </w:rPr>
      </w:pPr>
      <w:r w:rsidRPr="00E9177E">
        <w:rPr>
          <w:rFonts w:ascii="Arial" w:hAnsi="Arial" w:cs="Arial"/>
        </w:rPr>
        <w:t>Cabinet Office</w:t>
      </w:r>
    </w:p>
    <w:p w:rsidR="005B0ABA" w:rsidRDefault="005B0ABA">
      <w:pPr>
        <w:rPr>
          <w:rFonts w:ascii="Arial" w:hAnsi="Arial" w:cs="Arial"/>
          <w:color w:val="222222"/>
        </w:rPr>
      </w:pPr>
      <w:r w:rsidRPr="005B0ABA">
        <w:rPr>
          <w:rFonts w:ascii="Arial" w:hAnsi="Arial" w:cs="Arial"/>
          <w:b/>
          <w:color w:val="222222"/>
          <w:highlight w:val="yellow"/>
        </w:rPr>
        <w:lastRenderedPageBreak/>
        <w:t>[REDACTED]</w:t>
      </w:r>
      <w:r w:rsidRPr="00E9177E">
        <w:rPr>
          <w:rFonts w:ascii="Arial" w:hAnsi="Arial" w:cs="Arial"/>
          <w:color w:val="222222"/>
        </w:rPr>
        <w:t xml:space="preserve"> </w:t>
      </w:r>
    </w:p>
    <w:p w:rsidR="00E9177E" w:rsidRPr="00E9177E" w:rsidRDefault="00E9177E">
      <w:pPr>
        <w:rPr>
          <w:rFonts w:ascii="Arial" w:hAnsi="Arial" w:cs="Arial"/>
        </w:rPr>
      </w:pPr>
      <w:r w:rsidRPr="00E9177E">
        <w:rPr>
          <w:rFonts w:ascii="Arial" w:hAnsi="Arial" w:cs="Arial"/>
        </w:rPr>
        <w:t>Cabinet Office, 11th Floor, Ty William Morgan, Cardiff, CF10 1FS</w:t>
      </w:r>
    </w:p>
    <w:p w:rsidR="00E9177E" w:rsidRPr="00E9177E" w:rsidRDefault="00E9177E">
      <w:pPr>
        <w:rPr>
          <w:rFonts w:ascii="Arial" w:hAnsi="Arial" w:cs="Arial"/>
        </w:rPr>
      </w:pPr>
    </w:p>
    <w:p w:rsidR="00E9177E" w:rsidRPr="00E9177E" w:rsidRDefault="00E9177E">
      <w:pPr>
        <w:pStyle w:val="Heading4"/>
        <w:numPr>
          <w:ilvl w:val="3"/>
          <w:numId w:val="2"/>
        </w:numPr>
        <w:tabs>
          <w:tab w:val="left" w:pos="0"/>
        </w:tabs>
      </w:pPr>
      <w:r w:rsidRPr="00E9177E">
        <w:t xml:space="preserve">Buyer’s Authorised Representative            </w:t>
      </w:r>
    </w:p>
    <w:p w:rsidR="005B0ABA" w:rsidRDefault="005B0ABA">
      <w:pPr>
        <w:rPr>
          <w:rFonts w:ascii="Arial" w:hAnsi="Arial" w:cs="Arial"/>
          <w:color w:val="222222"/>
        </w:rPr>
      </w:pPr>
      <w:r w:rsidRPr="005B0ABA">
        <w:rPr>
          <w:rFonts w:ascii="Arial" w:hAnsi="Arial" w:cs="Arial"/>
          <w:b/>
          <w:color w:val="222222"/>
          <w:highlight w:val="yellow"/>
        </w:rPr>
        <w:t>[REDACTED]</w:t>
      </w:r>
      <w:r w:rsidRPr="00E9177E">
        <w:rPr>
          <w:rFonts w:ascii="Arial" w:hAnsi="Arial" w:cs="Arial"/>
          <w:color w:val="222222"/>
        </w:rPr>
        <w:t xml:space="preserve"> </w:t>
      </w:r>
    </w:p>
    <w:p w:rsidR="00E9177E" w:rsidRPr="00E9177E" w:rsidRDefault="00E9177E">
      <w:pPr>
        <w:rPr>
          <w:rFonts w:ascii="Arial" w:hAnsi="Arial" w:cs="Arial"/>
        </w:rPr>
      </w:pPr>
      <w:r w:rsidRPr="00E9177E">
        <w:rPr>
          <w:rFonts w:ascii="Arial" w:hAnsi="Arial" w:cs="Arial"/>
        </w:rPr>
        <w:t>Service Manager</w:t>
      </w:r>
    </w:p>
    <w:p w:rsidR="00E9177E" w:rsidRDefault="005B0ABA">
      <w:pPr>
        <w:rPr>
          <w:rFonts w:ascii="Arial" w:hAnsi="Arial" w:cs="Arial"/>
        </w:rPr>
      </w:pPr>
      <w:r w:rsidRPr="005B0ABA">
        <w:rPr>
          <w:rFonts w:ascii="Arial" w:hAnsi="Arial" w:cs="Arial"/>
          <w:b/>
          <w:color w:val="222222"/>
          <w:highlight w:val="yellow"/>
        </w:rPr>
        <w:t>[REDACTED]</w:t>
      </w:r>
      <w:r w:rsidRPr="00E9177E">
        <w:rPr>
          <w:rFonts w:ascii="Arial" w:hAnsi="Arial" w:cs="Arial"/>
          <w:color w:val="222222"/>
        </w:rPr>
        <w:t xml:space="preserve"> </w:t>
      </w:r>
    </w:p>
    <w:p w:rsidR="005B0ABA" w:rsidRPr="00E9177E" w:rsidRDefault="005B0ABA">
      <w:pPr>
        <w:rPr>
          <w:rFonts w:ascii="Arial" w:hAnsi="Arial" w:cs="Arial"/>
        </w:rPr>
      </w:pPr>
      <w:r w:rsidRPr="005B0ABA">
        <w:rPr>
          <w:rFonts w:ascii="Arial" w:hAnsi="Arial" w:cs="Arial"/>
          <w:b/>
          <w:color w:val="222222"/>
          <w:highlight w:val="yellow"/>
        </w:rPr>
        <w:t>[REDACTED]</w:t>
      </w:r>
    </w:p>
    <w:p w:rsidR="00E9177E" w:rsidRPr="00E9177E" w:rsidRDefault="00E9177E">
      <w:pPr>
        <w:rPr>
          <w:rFonts w:ascii="Arial" w:hAnsi="Arial" w:cs="Arial"/>
        </w:rPr>
      </w:pPr>
      <w:r w:rsidRPr="00E9177E">
        <w:rPr>
          <w:rFonts w:ascii="Arial" w:hAnsi="Arial" w:cs="Arial"/>
        </w:rPr>
        <w:t>Cabinet Office 11th Floor, Ty William Morgan, Cardiff, CF10 1FS</w:t>
      </w:r>
    </w:p>
    <w:p w:rsidR="00E9177E" w:rsidRPr="00E9177E" w:rsidRDefault="00E9177E">
      <w:pPr>
        <w:rPr>
          <w:rFonts w:ascii="Arial" w:hAnsi="Arial" w:cs="Arial"/>
        </w:rPr>
      </w:pPr>
    </w:p>
    <w:p w:rsidR="00E9177E" w:rsidRPr="00E9177E" w:rsidRDefault="00E9177E">
      <w:pPr>
        <w:pStyle w:val="Heading4"/>
        <w:numPr>
          <w:ilvl w:val="3"/>
          <w:numId w:val="2"/>
        </w:numPr>
        <w:tabs>
          <w:tab w:val="left" w:pos="0"/>
        </w:tabs>
      </w:pPr>
      <w:r w:rsidRPr="00E9177E">
        <w:rPr>
          <w:highlight w:val="white"/>
        </w:rPr>
        <w:t xml:space="preserve">Buyer’s Environmental Policy  </w:t>
      </w:r>
      <w:r w:rsidRPr="00E9177E">
        <w:t xml:space="preserve"> </w:t>
      </w:r>
    </w:p>
    <w:p w:rsidR="00E9177E" w:rsidRPr="00E9177E" w:rsidRDefault="00E9177E">
      <w:pPr>
        <w:rPr>
          <w:rFonts w:ascii="Arial" w:hAnsi="Arial" w:cs="Arial"/>
          <w:highlight w:val="white"/>
        </w:rPr>
      </w:pPr>
      <w:r w:rsidRPr="00E9177E">
        <w:rPr>
          <w:rFonts w:ascii="Arial" w:hAnsi="Arial" w:cs="Arial"/>
          <w:highlight w:val="white"/>
        </w:rPr>
        <w:t>https://www.gov.uk/government/publications/cabinet-office-environmental-policy-statement/cabinet-office-environmental-policy-statement</w:t>
      </w:r>
    </w:p>
    <w:p w:rsidR="00E9177E" w:rsidRPr="00E9177E" w:rsidRDefault="00E9177E">
      <w:pPr>
        <w:rPr>
          <w:rFonts w:ascii="Arial" w:hAnsi="Arial" w:cs="Arial"/>
        </w:rPr>
      </w:pPr>
    </w:p>
    <w:p w:rsidR="00E9177E" w:rsidRPr="00E9177E" w:rsidRDefault="00E9177E">
      <w:pPr>
        <w:rPr>
          <w:rFonts w:ascii="Arial" w:hAnsi="Arial" w:cs="Arial"/>
          <w:b/>
          <w:color w:val="000000"/>
        </w:rPr>
      </w:pPr>
      <w:r w:rsidRPr="00E9177E">
        <w:rPr>
          <w:rFonts w:ascii="Arial" w:hAnsi="Arial" w:cs="Arial"/>
          <w:b/>
          <w:color w:val="000000"/>
        </w:rPr>
        <w:t xml:space="preserve">Buyer’s Security Policy  </w:t>
      </w:r>
    </w:p>
    <w:p w:rsidR="00E9177E" w:rsidRPr="00E9177E" w:rsidRDefault="00E9177E">
      <w:pPr>
        <w:rPr>
          <w:rFonts w:ascii="Arial" w:hAnsi="Arial" w:cs="Arial"/>
          <w:highlight w:val="white"/>
        </w:rPr>
      </w:pPr>
      <w:r w:rsidRPr="00E9177E">
        <w:rPr>
          <w:rFonts w:ascii="Arial" w:hAnsi="Arial" w:cs="Arial"/>
          <w:highlight w:val="white"/>
        </w:rPr>
        <w:t>Appended at Call-Off Schedule 9 (Security)</w:t>
      </w:r>
    </w:p>
    <w:p w:rsidR="00E9177E" w:rsidRPr="00E9177E" w:rsidRDefault="00E9177E">
      <w:pPr>
        <w:rPr>
          <w:rFonts w:ascii="Arial" w:hAnsi="Arial" w:cs="Arial"/>
          <w:highlight w:val="white"/>
        </w:rPr>
      </w:pPr>
    </w:p>
    <w:p w:rsidR="00E9177E" w:rsidRPr="00E9177E" w:rsidRDefault="00E9177E">
      <w:pPr>
        <w:pStyle w:val="Heading4"/>
        <w:numPr>
          <w:ilvl w:val="3"/>
          <w:numId w:val="2"/>
        </w:numPr>
        <w:tabs>
          <w:tab w:val="left" w:pos="0"/>
        </w:tabs>
        <w:rPr>
          <w:highlight w:val="yellow"/>
        </w:rPr>
      </w:pPr>
      <w:r w:rsidRPr="00E9177E">
        <w:t>Supplier’s Authorised Representative</w:t>
      </w:r>
      <w:r w:rsidRPr="00E9177E">
        <w:rPr>
          <w:highlight w:val="yellow"/>
        </w:rPr>
        <w:t xml:space="preserve"> </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E9177E" w:rsidRPr="00E9177E" w:rsidRDefault="00E9177E">
      <w:pPr>
        <w:pStyle w:val="Heading4"/>
        <w:numPr>
          <w:ilvl w:val="3"/>
          <w:numId w:val="2"/>
        </w:numPr>
        <w:tabs>
          <w:tab w:val="left" w:pos="0"/>
        </w:tabs>
      </w:pPr>
      <w:r w:rsidRPr="00E9177E">
        <w:t>Supplier’s Contract Manager</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5B0ABA" w:rsidRPr="005B0ABA" w:rsidRDefault="005B0ABA">
      <w:pPr>
        <w:pStyle w:val="Heading4"/>
        <w:numPr>
          <w:ilvl w:val="3"/>
          <w:numId w:val="2"/>
        </w:numPr>
        <w:tabs>
          <w:tab w:val="left" w:pos="0"/>
        </w:tabs>
      </w:pPr>
      <w:r w:rsidRPr="005B0ABA">
        <w:rPr>
          <w:b w:val="0"/>
          <w:color w:val="222222"/>
          <w:highlight w:val="yellow"/>
        </w:rPr>
        <w:t>[REDACTED]</w:t>
      </w:r>
      <w:r w:rsidRPr="00E9177E">
        <w:rPr>
          <w:color w:val="222222"/>
        </w:rPr>
        <w:t xml:space="preserve"> </w:t>
      </w:r>
    </w:p>
    <w:p w:rsidR="005B0ABA" w:rsidRDefault="005B0ABA">
      <w:pPr>
        <w:pStyle w:val="Heading4"/>
        <w:numPr>
          <w:ilvl w:val="3"/>
          <w:numId w:val="2"/>
        </w:numPr>
        <w:tabs>
          <w:tab w:val="left" w:pos="0"/>
        </w:tabs>
      </w:pPr>
    </w:p>
    <w:p w:rsidR="00E9177E" w:rsidRPr="00E9177E" w:rsidRDefault="00E9177E">
      <w:pPr>
        <w:pStyle w:val="Heading4"/>
        <w:numPr>
          <w:ilvl w:val="3"/>
          <w:numId w:val="2"/>
        </w:numPr>
        <w:tabs>
          <w:tab w:val="left" w:pos="0"/>
        </w:tabs>
      </w:pPr>
      <w:r w:rsidRPr="00E9177E">
        <w:t>Progress Report Frequency</w:t>
      </w:r>
    </w:p>
    <w:p w:rsidR="00E9177E" w:rsidRPr="00E9177E" w:rsidRDefault="00E9177E">
      <w:pPr>
        <w:rPr>
          <w:rFonts w:ascii="Arial" w:hAnsi="Arial" w:cs="Arial"/>
        </w:rPr>
      </w:pPr>
      <w:r w:rsidRPr="00E9177E">
        <w:rPr>
          <w:rFonts w:ascii="Arial" w:hAnsi="Arial" w:cs="Arial"/>
        </w:rPr>
        <w:t>To be agreed at Inception.</w:t>
      </w:r>
    </w:p>
    <w:p w:rsidR="00E9177E" w:rsidRPr="00E9177E" w:rsidRDefault="00E9177E">
      <w:pPr>
        <w:pStyle w:val="Heading4"/>
        <w:numPr>
          <w:ilvl w:val="3"/>
          <w:numId w:val="2"/>
        </w:numPr>
        <w:tabs>
          <w:tab w:val="left" w:pos="0"/>
        </w:tabs>
      </w:pPr>
      <w:r w:rsidRPr="00E9177E">
        <w:t>Progress Meeting Frequency</w:t>
      </w:r>
    </w:p>
    <w:p w:rsidR="00E9177E" w:rsidRPr="00E9177E" w:rsidRDefault="00E9177E">
      <w:pPr>
        <w:rPr>
          <w:rFonts w:ascii="Arial" w:hAnsi="Arial" w:cs="Arial"/>
        </w:rPr>
      </w:pPr>
      <w:r w:rsidRPr="00E9177E">
        <w:rPr>
          <w:rFonts w:ascii="Arial" w:hAnsi="Arial" w:cs="Arial"/>
        </w:rPr>
        <w:t>To be agreed at Inception</w:t>
      </w:r>
    </w:p>
    <w:p w:rsidR="00E9177E" w:rsidRPr="00E9177E" w:rsidRDefault="00E9177E">
      <w:pPr>
        <w:pStyle w:val="Heading4"/>
        <w:numPr>
          <w:ilvl w:val="3"/>
          <w:numId w:val="2"/>
        </w:numPr>
        <w:tabs>
          <w:tab w:val="left" w:pos="0"/>
        </w:tabs>
      </w:pPr>
      <w:r w:rsidRPr="00E9177E">
        <w:t>Key Staff</w:t>
      </w:r>
    </w:p>
    <w:p w:rsidR="00E9177E" w:rsidRPr="00E9177E" w:rsidRDefault="00E9177E">
      <w:pPr>
        <w:rPr>
          <w:rFonts w:ascii="Arial" w:hAnsi="Arial" w:cs="Arial"/>
        </w:rPr>
      </w:pPr>
      <w:r w:rsidRPr="00E9177E">
        <w:rPr>
          <w:rFonts w:ascii="Arial" w:hAnsi="Arial" w:cs="Arial"/>
        </w:rPr>
        <w:t xml:space="preserve">[Repeat as necessary: </w:t>
      </w:r>
    </w:p>
    <w:p w:rsidR="005B0ABA" w:rsidRDefault="005B0ABA">
      <w:pPr>
        <w:rPr>
          <w:rFonts w:ascii="Arial" w:hAnsi="Arial" w:cs="Arial"/>
          <w:color w:val="222222"/>
        </w:rPr>
      </w:pPr>
      <w:r w:rsidRPr="005B0ABA">
        <w:rPr>
          <w:rFonts w:ascii="Arial" w:hAnsi="Arial" w:cs="Arial"/>
          <w:b/>
          <w:color w:val="222222"/>
          <w:highlight w:val="yellow"/>
        </w:rPr>
        <w:t>[REDACTED]</w:t>
      </w:r>
      <w:r w:rsidRPr="00E9177E">
        <w:rPr>
          <w:rFonts w:ascii="Arial" w:hAnsi="Arial" w:cs="Arial"/>
          <w:color w:val="222222"/>
        </w:rPr>
        <w:t xml:space="preserve"> </w:t>
      </w:r>
    </w:p>
    <w:p w:rsidR="005B0ABA" w:rsidRDefault="005B0ABA">
      <w:pPr>
        <w:rPr>
          <w:rFonts w:ascii="Arial" w:hAnsi="Arial" w:cs="Arial"/>
          <w:color w:val="222222"/>
        </w:rPr>
      </w:pPr>
      <w:r w:rsidRPr="005B0ABA">
        <w:rPr>
          <w:rFonts w:ascii="Arial" w:hAnsi="Arial" w:cs="Arial"/>
          <w:b/>
          <w:color w:val="222222"/>
          <w:highlight w:val="yellow"/>
        </w:rPr>
        <w:t>[REDACTED]</w:t>
      </w:r>
      <w:r w:rsidRPr="00E9177E">
        <w:rPr>
          <w:rFonts w:ascii="Arial" w:hAnsi="Arial" w:cs="Arial"/>
          <w:color w:val="222222"/>
        </w:rPr>
        <w:t xml:space="preserve"> </w:t>
      </w:r>
    </w:p>
    <w:p w:rsidR="005B0ABA" w:rsidRDefault="005B0ABA">
      <w:pPr>
        <w:rPr>
          <w:rFonts w:ascii="Arial" w:hAnsi="Arial" w:cs="Arial"/>
          <w:color w:val="222222"/>
        </w:rPr>
      </w:pPr>
      <w:r w:rsidRPr="005B0ABA">
        <w:rPr>
          <w:rFonts w:ascii="Arial" w:hAnsi="Arial" w:cs="Arial"/>
          <w:b/>
          <w:color w:val="222222"/>
          <w:highlight w:val="yellow"/>
        </w:rPr>
        <w:t>[REDACTED]</w:t>
      </w:r>
      <w:r w:rsidRPr="00E9177E">
        <w:rPr>
          <w:rFonts w:ascii="Arial" w:hAnsi="Arial" w:cs="Arial"/>
          <w:color w:val="222222"/>
        </w:rPr>
        <w:t xml:space="preserve"> </w:t>
      </w:r>
    </w:p>
    <w:p w:rsidR="00E9177E" w:rsidRPr="00E9177E" w:rsidRDefault="005B0ABA">
      <w:pPr>
        <w:rPr>
          <w:rFonts w:ascii="Arial" w:hAnsi="Arial" w:cs="Arial"/>
        </w:rPr>
      </w:pPr>
      <w:r w:rsidRPr="005B0ABA">
        <w:rPr>
          <w:rFonts w:ascii="Arial" w:hAnsi="Arial" w:cs="Arial"/>
          <w:b/>
          <w:color w:val="222222"/>
          <w:highlight w:val="yellow"/>
        </w:rPr>
        <w:t>[REDACTED]</w:t>
      </w:r>
      <w:r w:rsidRPr="00E9177E">
        <w:rPr>
          <w:rFonts w:ascii="Arial" w:hAnsi="Arial" w:cs="Arial"/>
          <w:color w:val="222222"/>
        </w:rPr>
        <w:t xml:space="preserve"> </w:t>
      </w:r>
    </w:p>
    <w:p w:rsidR="00E9177E" w:rsidRPr="00E9177E" w:rsidRDefault="00E9177E">
      <w:pPr>
        <w:pStyle w:val="Heading4"/>
        <w:numPr>
          <w:ilvl w:val="3"/>
          <w:numId w:val="2"/>
        </w:numPr>
        <w:tabs>
          <w:tab w:val="left" w:pos="0"/>
        </w:tabs>
      </w:pPr>
      <w:r w:rsidRPr="00E9177E">
        <w:lastRenderedPageBreak/>
        <w:t>Key Subcontractor(s)</w:t>
      </w:r>
    </w:p>
    <w:p w:rsidR="005B0ABA" w:rsidRPr="005B0ABA" w:rsidRDefault="005B0ABA">
      <w:pPr>
        <w:pStyle w:val="Heading4"/>
        <w:numPr>
          <w:ilvl w:val="3"/>
          <w:numId w:val="2"/>
        </w:numPr>
        <w:tabs>
          <w:tab w:val="left" w:pos="0"/>
        </w:tabs>
      </w:pPr>
      <w:r w:rsidRPr="005B0ABA">
        <w:rPr>
          <w:color w:val="222222"/>
          <w:highlight w:val="yellow"/>
        </w:rPr>
        <w:t>[REDACTED]</w:t>
      </w:r>
      <w:r w:rsidRPr="005B0ABA">
        <w:rPr>
          <w:color w:val="222222"/>
        </w:rPr>
        <w:t xml:space="preserve"> </w:t>
      </w:r>
    </w:p>
    <w:p w:rsidR="00E9177E" w:rsidRPr="00E9177E" w:rsidRDefault="00E9177E">
      <w:pPr>
        <w:pStyle w:val="Heading4"/>
        <w:numPr>
          <w:ilvl w:val="3"/>
          <w:numId w:val="2"/>
        </w:numPr>
        <w:tabs>
          <w:tab w:val="left" w:pos="0"/>
        </w:tabs>
      </w:pPr>
      <w:r w:rsidRPr="00E9177E">
        <w:t>Commercially Sensitive Information</w:t>
      </w:r>
    </w:p>
    <w:p w:rsidR="005B0ABA" w:rsidRPr="005B0ABA" w:rsidRDefault="005B0ABA">
      <w:pPr>
        <w:pStyle w:val="Heading4"/>
        <w:numPr>
          <w:ilvl w:val="3"/>
          <w:numId w:val="2"/>
        </w:numPr>
        <w:tabs>
          <w:tab w:val="left" w:pos="0"/>
        </w:tabs>
      </w:pPr>
      <w:r w:rsidRPr="005B0ABA">
        <w:rPr>
          <w:color w:val="222222"/>
          <w:highlight w:val="yellow"/>
        </w:rPr>
        <w:t>[REDACTED]</w:t>
      </w:r>
      <w:r w:rsidRPr="005B0ABA">
        <w:rPr>
          <w:color w:val="222222"/>
        </w:rPr>
        <w:t xml:space="preserve"> </w:t>
      </w:r>
    </w:p>
    <w:p w:rsidR="00E9177E" w:rsidRPr="00E9177E" w:rsidRDefault="00E9177E">
      <w:pPr>
        <w:pStyle w:val="Heading4"/>
        <w:numPr>
          <w:ilvl w:val="3"/>
          <w:numId w:val="2"/>
        </w:numPr>
        <w:tabs>
          <w:tab w:val="left" w:pos="0"/>
        </w:tabs>
      </w:pPr>
      <w:r w:rsidRPr="00E9177E">
        <w:t>Balanced Scorecard</w:t>
      </w:r>
    </w:p>
    <w:p w:rsidR="00E9177E" w:rsidRPr="00E9177E" w:rsidRDefault="00E9177E">
      <w:pPr>
        <w:rPr>
          <w:rFonts w:ascii="Arial" w:hAnsi="Arial" w:cs="Arial"/>
        </w:rPr>
      </w:pPr>
      <w:r w:rsidRPr="00E9177E">
        <w:rPr>
          <w:rFonts w:ascii="Arial" w:hAnsi="Arial" w:cs="Arial"/>
        </w:rPr>
        <w:t>See Call-Off Schedule 14 (Service Levels and Balanced Scorecard)</w:t>
      </w:r>
    </w:p>
    <w:p w:rsidR="00E9177E" w:rsidRPr="00E9177E" w:rsidRDefault="00E9177E">
      <w:pPr>
        <w:pStyle w:val="Heading4"/>
        <w:numPr>
          <w:ilvl w:val="3"/>
          <w:numId w:val="2"/>
        </w:numPr>
        <w:tabs>
          <w:tab w:val="left" w:pos="0"/>
        </w:tabs>
      </w:pPr>
      <w:r w:rsidRPr="00E9177E">
        <w:t>Material KPIs</w:t>
      </w:r>
    </w:p>
    <w:p w:rsidR="00E9177E" w:rsidRPr="00E9177E" w:rsidRDefault="00E9177E">
      <w:pPr>
        <w:rPr>
          <w:rFonts w:ascii="Arial" w:hAnsi="Arial" w:cs="Arial"/>
        </w:rPr>
      </w:pPr>
      <w:r w:rsidRPr="00E9177E">
        <w:rPr>
          <w:rFonts w:ascii="Arial" w:hAnsi="Arial" w:cs="Arial"/>
        </w:rPr>
        <w:t>The following Material KPIs shall apply to this Call-Off Contract in accordance with Call-Off Schedule 14 (Service Levels and Balanced Scorecard):</w:t>
      </w:r>
    </w:p>
    <w:tbl>
      <w:tblPr>
        <w:tblW w:w="9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06"/>
        <w:gridCol w:w="3006"/>
        <w:gridCol w:w="3007"/>
      </w:tblGrid>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Material KPIs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Target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Measured by</w:t>
            </w: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SLA -01(Quality)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100%</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Deliverables passing testing requirements and</w:t>
            </w:r>
          </w:p>
          <w:p w:rsidR="00E9177E" w:rsidRPr="00E9177E" w:rsidRDefault="00E9177E">
            <w:pPr>
              <w:rPr>
                <w:rFonts w:ascii="Arial" w:hAnsi="Arial" w:cs="Arial"/>
              </w:rPr>
            </w:pPr>
            <w:r w:rsidRPr="00E9177E">
              <w:rPr>
                <w:rFonts w:ascii="Arial" w:hAnsi="Arial" w:cs="Arial"/>
              </w:rPr>
              <w:t>meeting acceptance criteria. Release is working in a</w:t>
            </w:r>
          </w:p>
          <w:p w:rsidR="00E9177E" w:rsidRPr="00E9177E" w:rsidRDefault="00E9177E">
            <w:pPr>
              <w:rPr>
                <w:rFonts w:ascii="Arial" w:hAnsi="Arial" w:cs="Arial"/>
              </w:rPr>
            </w:pPr>
            <w:r w:rsidRPr="00E9177E">
              <w:rPr>
                <w:rFonts w:ascii="Arial" w:hAnsi="Arial" w:cs="Arial"/>
              </w:rPr>
              <w:t>live environment with no disruption or negative</w:t>
            </w:r>
          </w:p>
          <w:p w:rsidR="00E9177E" w:rsidRPr="00E9177E" w:rsidRDefault="00E9177E">
            <w:pPr>
              <w:rPr>
                <w:rFonts w:ascii="Arial" w:hAnsi="Arial" w:cs="Arial"/>
              </w:rPr>
            </w:pPr>
            <w:r w:rsidRPr="00E9177E">
              <w:rPr>
                <w:rFonts w:ascii="Arial" w:hAnsi="Arial" w:cs="Arial"/>
              </w:rPr>
              <w:t>impact on user experience</w:t>
            </w: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SLA -02 (Contract Management)</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100%</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The Supplier will be required to organise and chair regular but at least monthly catch ups with the Buyer to review past performance and plan for the future.</w:t>
            </w: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SLA-03 (Data Security)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100% within 72 hours</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The Supplier will notify the Buyer of any breach of data security within 72 hours of such an incident and the identified remedies. (The expectation is the Buyer is informed as soon as the Supplier is aware of any issue)</w:t>
            </w: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SLA-04 (GDPR compliance)</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100% within 72 hours</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The Supplier will inform the Buyer of any data subject requests that they receive under GDPR within 72 hours. The Buyer will make the final decision on any data subject requests.</w:t>
            </w: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KPI-01 (Quality)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Measures:</w:t>
            </w:r>
          </w:p>
          <w:p w:rsidR="00E9177E" w:rsidRPr="00E9177E" w:rsidRDefault="00E9177E">
            <w:pPr>
              <w:rPr>
                <w:rFonts w:ascii="Arial" w:hAnsi="Arial" w:cs="Arial"/>
              </w:rPr>
            </w:pPr>
            <w:r w:rsidRPr="00E9177E">
              <w:rPr>
                <w:rFonts w:ascii="Arial" w:hAnsi="Arial" w:cs="Arial"/>
              </w:rPr>
              <w:lastRenderedPageBreak/>
              <w:t>Number of Resources swapped out for reasons of under-performance.</w:t>
            </w:r>
          </w:p>
          <w:p w:rsidR="00E9177E" w:rsidRPr="00E9177E" w:rsidRDefault="00E9177E">
            <w:pPr>
              <w:rPr>
                <w:rFonts w:ascii="Arial" w:hAnsi="Arial" w:cs="Arial"/>
              </w:rPr>
            </w:pPr>
            <w:r w:rsidRPr="00E9177E">
              <w:rPr>
                <w:rFonts w:ascii="Arial" w:hAnsi="Arial" w:cs="Arial"/>
              </w:rPr>
              <w:t>● Number of issues in delivered work formally raised or identified in writing between the Buyer and the Supplier</w:t>
            </w:r>
          </w:p>
          <w:p w:rsidR="00E9177E" w:rsidRPr="00E9177E" w:rsidRDefault="00E9177E">
            <w:pPr>
              <w:rPr>
                <w:rFonts w:ascii="Arial" w:hAnsi="Arial" w:cs="Arial"/>
              </w:rPr>
            </w:pPr>
            <w:r w:rsidRPr="00E9177E">
              <w:rPr>
                <w:rFonts w:ascii="Arial" w:hAnsi="Arial" w:cs="Arial"/>
              </w:rPr>
              <w:t>● Regularity of Issues in delivered work formally raised or identified in writing between the supplier.</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lastRenderedPageBreak/>
              <w:t xml:space="preserve">Supplier Resources delivering Services for the Contract to the required standard and with the </w:t>
            </w:r>
            <w:r w:rsidRPr="00E9177E">
              <w:rPr>
                <w:rFonts w:ascii="Arial" w:hAnsi="Arial" w:cs="Arial"/>
              </w:rPr>
              <w:lastRenderedPageBreak/>
              <w:t>correct skill/experience to successfully deliver.</w:t>
            </w:r>
          </w:p>
          <w:p w:rsidR="00E9177E" w:rsidRPr="00E9177E" w:rsidRDefault="00E9177E">
            <w:pPr>
              <w:rPr>
                <w:rFonts w:ascii="Arial" w:hAnsi="Arial" w:cs="Arial"/>
              </w:rPr>
            </w:pP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lastRenderedPageBreak/>
              <w:t>KPI -02</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Measures:</w:t>
            </w:r>
          </w:p>
          <w:p w:rsidR="00E9177E" w:rsidRPr="00E9177E" w:rsidRDefault="00E9177E">
            <w:pPr>
              <w:rPr>
                <w:rFonts w:ascii="Arial" w:hAnsi="Arial" w:cs="Arial"/>
              </w:rPr>
            </w:pPr>
            <w:r w:rsidRPr="00E9177E">
              <w:rPr>
                <w:rFonts w:ascii="Arial" w:hAnsi="Arial" w:cs="Arial"/>
              </w:rPr>
              <w:t>● % of Milestones, Statements of Work and Tasks timelines met for all resources.</w:t>
            </w:r>
          </w:p>
          <w:p w:rsidR="00E9177E" w:rsidRPr="00E9177E" w:rsidRDefault="00E9177E">
            <w:pPr>
              <w:rPr>
                <w:rFonts w:ascii="Arial" w:hAnsi="Arial" w:cs="Arial"/>
              </w:rPr>
            </w:pPr>
            <w:r w:rsidRPr="00E9177E">
              <w:rPr>
                <w:rFonts w:ascii="Arial" w:hAnsi="Arial" w:cs="Arial"/>
              </w:rPr>
              <w:t>● % of Feature/enhancement commissions are reviewed and impacted within 10 working days providing accurate time and cost estimates (based on known information)</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Resources provided should enable the successful delivery of all Milestones, Statements of Work and Tasks within the timelines agreed.</w:t>
            </w:r>
          </w:p>
          <w:p w:rsidR="00E9177E" w:rsidRPr="00E9177E" w:rsidRDefault="00E9177E">
            <w:pPr>
              <w:rPr>
                <w:rFonts w:ascii="Arial" w:hAnsi="Arial" w:cs="Arial"/>
              </w:rPr>
            </w:pP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KPI-03 (Quality)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Measures:</w:t>
            </w:r>
          </w:p>
          <w:p w:rsidR="00E9177E" w:rsidRPr="00E9177E" w:rsidRDefault="00E9177E">
            <w:pPr>
              <w:rPr>
                <w:rFonts w:ascii="Arial" w:hAnsi="Arial" w:cs="Arial"/>
              </w:rPr>
            </w:pPr>
            <w:r w:rsidRPr="00E9177E">
              <w:rPr>
                <w:rFonts w:ascii="Arial" w:hAnsi="Arial" w:cs="Arial"/>
              </w:rPr>
              <w:t>● % of Milestones, Statements of Work and Tasks delivered and accepted by the Buyer without errors or issues.</w:t>
            </w:r>
          </w:p>
          <w:p w:rsidR="00E9177E" w:rsidRPr="00E9177E" w:rsidRDefault="00E9177E">
            <w:pPr>
              <w:rPr>
                <w:rFonts w:ascii="Arial" w:hAnsi="Arial" w:cs="Arial"/>
              </w:rPr>
            </w:pPr>
            <w:r w:rsidRPr="00E9177E">
              <w:rPr>
                <w:rFonts w:ascii="Arial" w:hAnsi="Arial" w:cs="Arial"/>
              </w:rPr>
              <w:t>● % of Enhancements and functionality thoroughly tested before release and monitored for an agreed period afterwards to identify and address any defects.</w:t>
            </w:r>
          </w:p>
          <w:p w:rsidR="00E9177E" w:rsidRPr="00E9177E" w:rsidRDefault="00E9177E">
            <w:pPr>
              <w:rPr>
                <w:rFonts w:ascii="Arial" w:hAnsi="Arial" w:cs="Arial"/>
              </w:rPr>
            </w:pPr>
            <w:r w:rsidRPr="00E9177E">
              <w:rPr>
                <w:rFonts w:ascii="Arial" w:hAnsi="Arial" w:cs="Arial"/>
              </w:rPr>
              <w:t>● % of Testing strategies for enhancements are fully met and product manager / service manager accepts changes.</w:t>
            </w:r>
          </w:p>
          <w:p w:rsidR="00E9177E" w:rsidRPr="00E9177E" w:rsidRDefault="00E9177E">
            <w:pPr>
              <w:rPr>
                <w:rFonts w:ascii="Arial" w:hAnsi="Arial" w:cs="Arial"/>
              </w:rPr>
            </w:pP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Resources provided should enable the successful delivery of all Milestones, Statements of Work and Tasks to a high quality and accepted Standard by the Buyer.</w:t>
            </w:r>
          </w:p>
          <w:p w:rsidR="00E9177E" w:rsidRPr="00E9177E" w:rsidRDefault="00E9177E">
            <w:pPr>
              <w:rPr>
                <w:rFonts w:ascii="Arial" w:hAnsi="Arial" w:cs="Arial"/>
              </w:rPr>
            </w:pPr>
          </w:p>
          <w:p w:rsidR="00E9177E" w:rsidRPr="00E9177E" w:rsidRDefault="00E9177E">
            <w:pPr>
              <w:rPr>
                <w:rFonts w:ascii="Arial" w:hAnsi="Arial" w:cs="Arial"/>
              </w:rPr>
            </w:pPr>
          </w:p>
          <w:p w:rsidR="00E9177E" w:rsidRPr="00E9177E" w:rsidRDefault="00E9177E">
            <w:pPr>
              <w:rPr>
                <w:rFonts w:ascii="Arial" w:hAnsi="Arial" w:cs="Arial"/>
              </w:rPr>
            </w:pP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lastRenderedPageBreak/>
              <w:t>KPI-04 (Quality)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Measures:</w:t>
            </w:r>
          </w:p>
          <w:p w:rsidR="00E9177E" w:rsidRPr="00E9177E" w:rsidRDefault="00E9177E">
            <w:pPr>
              <w:rPr>
                <w:rFonts w:ascii="Arial" w:hAnsi="Arial" w:cs="Arial"/>
              </w:rPr>
            </w:pPr>
            <w:r w:rsidRPr="00E9177E">
              <w:rPr>
                <w:rFonts w:ascii="Arial" w:hAnsi="Arial" w:cs="Arial"/>
              </w:rPr>
              <w:t>● % of Attendance at all required and agreed meetings.</w:t>
            </w:r>
          </w:p>
          <w:p w:rsidR="00E9177E" w:rsidRPr="00E9177E" w:rsidRDefault="00E9177E">
            <w:pPr>
              <w:rPr>
                <w:rFonts w:ascii="Arial" w:hAnsi="Arial" w:cs="Arial"/>
              </w:rPr>
            </w:pPr>
            <w:r w:rsidRPr="00E9177E">
              <w:rPr>
                <w:rFonts w:ascii="Arial" w:hAnsi="Arial" w:cs="Arial"/>
              </w:rPr>
              <w:t>● Number of conduct problems identified and formally brought to the Suppliers attention by the Buyer.</w:t>
            </w:r>
          </w:p>
          <w:p w:rsidR="00E9177E" w:rsidRPr="00E9177E" w:rsidRDefault="00E9177E">
            <w:pPr>
              <w:rPr>
                <w:rFonts w:ascii="Arial" w:hAnsi="Arial" w:cs="Arial"/>
              </w:rPr>
            </w:pPr>
            <w:r w:rsidRPr="00E9177E">
              <w:rPr>
                <w:rFonts w:ascii="Arial" w:hAnsi="Arial" w:cs="Arial"/>
              </w:rPr>
              <w:t>● Severity of conduct problems identified and formally brought to the Suppliers attention by the Buyer.</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Resources provided should promote a collaborative working relationship in a transparent and positive manner across teams.</w:t>
            </w:r>
          </w:p>
          <w:p w:rsidR="00E9177E" w:rsidRPr="00E9177E" w:rsidRDefault="00E9177E">
            <w:pPr>
              <w:rPr>
                <w:rFonts w:ascii="Arial" w:hAnsi="Arial" w:cs="Arial"/>
              </w:rPr>
            </w:pPr>
          </w:p>
          <w:p w:rsidR="00E9177E" w:rsidRPr="00E9177E" w:rsidRDefault="00E9177E">
            <w:pPr>
              <w:rPr>
                <w:rFonts w:ascii="Arial" w:hAnsi="Arial" w:cs="Arial"/>
              </w:rPr>
            </w:pPr>
          </w:p>
        </w:tc>
      </w:tr>
      <w:tr w:rsidR="00E9177E" w:rsidRPr="00E9177E">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KPI-05 (Accessibility)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All relevant accessibility standards are met to a</w:t>
            </w:r>
          </w:p>
          <w:p w:rsidR="00E9177E" w:rsidRPr="00E9177E" w:rsidRDefault="00E9177E">
            <w:pPr>
              <w:rPr>
                <w:rFonts w:ascii="Arial" w:hAnsi="Arial" w:cs="Arial"/>
              </w:rPr>
            </w:pPr>
            <w:r w:rsidRPr="00E9177E">
              <w:rPr>
                <w:rFonts w:ascii="Arial" w:hAnsi="Arial" w:cs="Arial"/>
              </w:rPr>
              <w:t>minimum of WCAG AA 2.1 Conformance Level or</w:t>
            </w:r>
          </w:p>
          <w:p w:rsidR="00E9177E" w:rsidRPr="00E9177E" w:rsidRDefault="00E9177E">
            <w:pPr>
              <w:rPr>
                <w:rFonts w:ascii="Arial" w:hAnsi="Arial" w:cs="Arial"/>
              </w:rPr>
            </w:pPr>
            <w:r w:rsidRPr="00E9177E">
              <w:rPr>
                <w:rFonts w:ascii="Arial" w:hAnsi="Arial" w:cs="Arial"/>
              </w:rPr>
              <w:t>equivalent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annual Independent Accessibility audit</w:t>
            </w:r>
          </w:p>
          <w:p w:rsidR="00E9177E" w:rsidRPr="00E9177E" w:rsidRDefault="00E9177E">
            <w:pPr>
              <w:rPr>
                <w:rFonts w:ascii="Arial" w:hAnsi="Arial" w:cs="Arial"/>
              </w:rPr>
            </w:pPr>
            <w:r w:rsidRPr="00E9177E">
              <w:rPr>
                <w:rFonts w:ascii="Arial" w:hAnsi="Arial" w:cs="Arial"/>
              </w:rPr>
              <w:t xml:space="preserve">Supplier </w:t>
            </w:r>
            <w:proofErr w:type="spellStart"/>
            <w:r w:rsidRPr="00E9177E">
              <w:rPr>
                <w:rFonts w:ascii="Arial" w:hAnsi="Arial" w:cs="Arial"/>
              </w:rPr>
              <w:t>self test</w:t>
            </w:r>
            <w:proofErr w:type="spellEnd"/>
            <w:r w:rsidRPr="00E9177E">
              <w:rPr>
                <w:rFonts w:ascii="Arial" w:hAnsi="Arial" w:cs="Arial"/>
              </w:rPr>
              <w:t xml:space="preserve"> and compliance with standards</w:t>
            </w:r>
          </w:p>
        </w:tc>
      </w:tr>
    </w:tbl>
    <w:p w:rsidR="00E9177E" w:rsidRPr="00E9177E" w:rsidRDefault="00E9177E">
      <w:pPr>
        <w:rPr>
          <w:rFonts w:ascii="Arial" w:hAnsi="Arial" w:cs="Arial"/>
        </w:rPr>
      </w:pPr>
    </w:p>
    <w:p w:rsidR="00E9177E" w:rsidRPr="00E9177E" w:rsidRDefault="00E9177E">
      <w:pPr>
        <w:pStyle w:val="Heading4"/>
        <w:numPr>
          <w:ilvl w:val="3"/>
          <w:numId w:val="2"/>
        </w:numPr>
      </w:pPr>
      <w:r w:rsidRPr="00E9177E">
        <w:t>Additional Insurances</w:t>
      </w:r>
    </w:p>
    <w:p w:rsidR="00E9177E" w:rsidRPr="00E9177E" w:rsidRDefault="00E9177E">
      <w:pPr>
        <w:rPr>
          <w:rFonts w:ascii="Arial" w:hAnsi="Arial" w:cs="Arial"/>
        </w:rPr>
      </w:pPr>
      <w:r w:rsidRPr="00E9177E">
        <w:rPr>
          <w:rFonts w:ascii="Arial" w:eastAsia="Roboto" w:hAnsi="Arial" w:cs="Arial"/>
          <w:color w:val="3C4043"/>
          <w:sz w:val="21"/>
          <w:szCs w:val="21"/>
          <w:highlight w:val="white"/>
        </w:rPr>
        <w:t>Not applicable</w:t>
      </w:r>
    </w:p>
    <w:p w:rsidR="00E9177E" w:rsidRPr="00E9177E" w:rsidRDefault="00E9177E">
      <w:pPr>
        <w:pStyle w:val="Heading4"/>
      </w:pPr>
      <w:r w:rsidRPr="00E9177E">
        <w:t>Guarantee</w:t>
      </w:r>
    </w:p>
    <w:p w:rsidR="00E9177E" w:rsidRPr="00E9177E" w:rsidRDefault="00E9177E">
      <w:pPr>
        <w:rPr>
          <w:rFonts w:ascii="Arial" w:hAnsi="Arial" w:cs="Arial"/>
          <w:highlight w:val="white"/>
        </w:rPr>
      </w:pPr>
      <w:r w:rsidRPr="00E9177E">
        <w:rPr>
          <w:rFonts w:ascii="Arial" w:hAnsi="Arial" w:cs="Arial"/>
          <w:highlight w:val="white"/>
        </w:rPr>
        <w:t>There’s a guarantee of the Supplier's performance provided for all Call-Off Contracts entered under the Framework Contract</w:t>
      </w:r>
    </w:p>
    <w:p w:rsidR="00E9177E" w:rsidRPr="00E9177E" w:rsidRDefault="00E9177E">
      <w:pPr>
        <w:pStyle w:val="Heading4"/>
        <w:numPr>
          <w:ilvl w:val="3"/>
          <w:numId w:val="2"/>
        </w:numPr>
        <w:tabs>
          <w:tab w:val="left" w:pos="0"/>
        </w:tabs>
      </w:pPr>
      <w:r w:rsidRPr="00E9177E">
        <w:t>Social Value Commitment</w:t>
      </w:r>
    </w:p>
    <w:p w:rsidR="00E9177E" w:rsidRPr="00E9177E" w:rsidRDefault="00E9177E">
      <w:pPr>
        <w:rPr>
          <w:rFonts w:ascii="Arial" w:hAnsi="Arial" w:cs="Arial"/>
        </w:rPr>
      </w:pPr>
      <w:r w:rsidRPr="00E9177E">
        <w:rPr>
          <w:rFonts w:ascii="Arial" w:hAnsi="Arial" w:cs="Arial"/>
        </w:rPr>
        <w:t>The Supplier agrees, in providing the Deliverables and performing its obligations under the Call-Off Contract, that it will comply with the social value commitments in Call-Off Schedule 4 (Call-Off Tender).</w:t>
      </w:r>
    </w:p>
    <w:p w:rsidR="00E9177E" w:rsidRPr="00E9177E" w:rsidRDefault="00E9177E">
      <w:pPr>
        <w:pStyle w:val="Heading4"/>
        <w:numPr>
          <w:ilvl w:val="3"/>
          <w:numId w:val="2"/>
        </w:numPr>
        <w:tabs>
          <w:tab w:val="left" w:pos="0"/>
        </w:tabs>
      </w:pPr>
      <w:r w:rsidRPr="00E9177E">
        <w:t>Statement of Works</w:t>
      </w:r>
    </w:p>
    <w:p w:rsidR="00E9177E" w:rsidRPr="00E9177E" w:rsidRDefault="00E9177E">
      <w:pPr>
        <w:rPr>
          <w:rFonts w:ascii="Arial" w:hAnsi="Arial" w:cs="Arial"/>
        </w:rPr>
      </w:pPr>
      <w:r w:rsidRPr="00E9177E">
        <w:rPr>
          <w:rFonts w:ascii="Arial" w:hAnsi="Arial" w:cs="Arial"/>
        </w:rPr>
        <w:t>During the Call-Off Contract Period, the Buyer and Supplier may agree and execute completed Statement of Works. Upon execution of a Statement of Work the provisions detailed therein shall be incorporated into the Call-Off Contract to which this Order Form relates.</w:t>
      </w:r>
    </w:p>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b/>
        </w:rPr>
        <w:t>For and on behalf of the Supplier:</w:t>
      </w:r>
    </w:p>
    <w:p w:rsidR="00E9177E" w:rsidRPr="00E9177E" w:rsidRDefault="00E9177E">
      <w:pPr>
        <w:rPr>
          <w:rFonts w:ascii="Arial" w:hAnsi="Arial" w:cs="Arial"/>
        </w:rPr>
      </w:pPr>
      <w:r w:rsidRPr="00E9177E">
        <w:rPr>
          <w:rFonts w:ascii="Arial" w:hAnsi="Arial" w:cs="Arial"/>
        </w:rPr>
        <w:t>Signature:</w:t>
      </w:r>
    </w:p>
    <w:p w:rsidR="00E9177E" w:rsidRPr="00E9177E" w:rsidRDefault="00E9177E">
      <w:pPr>
        <w:rPr>
          <w:rFonts w:ascii="Arial" w:hAnsi="Arial" w:cs="Arial"/>
        </w:rPr>
      </w:pPr>
      <w:r w:rsidRPr="00E9177E">
        <w:rPr>
          <w:rFonts w:ascii="Arial" w:hAnsi="Arial" w:cs="Arial"/>
        </w:rPr>
        <w:t>Name:</w:t>
      </w:r>
    </w:p>
    <w:p w:rsidR="00E9177E" w:rsidRPr="00E9177E" w:rsidRDefault="00E9177E">
      <w:pPr>
        <w:rPr>
          <w:rFonts w:ascii="Arial" w:hAnsi="Arial" w:cs="Arial"/>
        </w:rPr>
      </w:pPr>
      <w:r w:rsidRPr="00E9177E">
        <w:rPr>
          <w:rFonts w:ascii="Arial" w:hAnsi="Arial" w:cs="Arial"/>
        </w:rPr>
        <w:t>Role:</w:t>
      </w:r>
    </w:p>
    <w:p w:rsidR="00E9177E" w:rsidRPr="00E9177E" w:rsidRDefault="00E9177E">
      <w:pPr>
        <w:rPr>
          <w:rFonts w:ascii="Arial" w:hAnsi="Arial" w:cs="Arial"/>
        </w:rPr>
      </w:pPr>
      <w:r w:rsidRPr="00E9177E">
        <w:rPr>
          <w:rFonts w:ascii="Arial" w:hAnsi="Arial" w:cs="Arial"/>
        </w:rPr>
        <w:t>Date:</w:t>
      </w:r>
    </w:p>
    <w:p w:rsidR="00E9177E" w:rsidRPr="00E9177E" w:rsidRDefault="00E9177E">
      <w:pPr>
        <w:rPr>
          <w:rFonts w:ascii="Arial" w:hAnsi="Arial" w:cs="Arial"/>
        </w:rPr>
      </w:pPr>
      <w:r w:rsidRPr="00E9177E">
        <w:rPr>
          <w:rFonts w:ascii="Arial" w:hAnsi="Arial" w:cs="Arial"/>
          <w:b/>
        </w:rPr>
        <w:lastRenderedPageBreak/>
        <w:t>For and on behalf of the Buyer:</w:t>
      </w:r>
    </w:p>
    <w:p w:rsidR="00E9177E" w:rsidRPr="00E9177E" w:rsidRDefault="00E9177E">
      <w:pPr>
        <w:rPr>
          <w:rFonts w:ascii="Arial" w:hAnsi="Arial" w:cs="Arial"/>
        </w:rPr>
      </w:pPr>
      <w:r w:rsidRPr="00E9177E">
        <w:rPr>
          <w:rFonts w:ascii="Arial" w:hAnsi="Arial" w:cs="Arial"/>
        </w:rPr>
        <w:t>Signature:</w:t>
      </w:r>
    </w:p>
    <w:p w:rsidR="00E9177E" w:rsidRPr="00E9177E" w:rsidRDefault="00E9177E">
      <w:pPr>
        <w:rPr>
          <w:rFonts w:ascii="Arial" w:hAnsi="Arial" w:cs="Arial"/>
        </w:rPr>
      </w:pPr>
      <w:r w:rsidRPr="00E9177E">
        <w:rPr>
          <w:rFonts w:ascii="Arial" w:hAnsi="Arial" w:cs="Arial"/>
        </w:rPr>
        <w:t>Name:</w:t>
      </w:r>
    </w:p>
    <w:p w:rsidR="00E9177E" w:rsidRPr="00E9177E" w:rsidRDefault="00E9177E">
      <w:pPr>
        <w:rPr>
          <w:rFonts w:ascii="Arial" w:hAnsi="Arial" w:cs="Arial"/>
        </w:rPr>
      </w:pPr>
      <w:r w:rsidRPr="00E9177E">
        <w:rPr>
          <w:rFonts w:ascii="Arial" w:hAnsi="Arial" w:cs="Arial"/>
        </w:rPr>
        <w:t>Role:</w:t>
      </w:r>
    </w:p>
    <w:p w:rsidR="00E9177E" w:rsidRPr="00E9177E" w:rsidRDefault="00E9177E">
      <w:pPr>
        <w:rPr>
          <w:rFonts w:ascii="Arial" w:hAnsi="Arial" w:cs="Arial"/>
        </w:rPr>
      </w:pPr>
      <w:r w:rsidRPr="00E9177E">
        <w:rPr>
          <w:rFonts w:ascii="Arial" w:hAnsi="Arial" w:cs="Arial"/>
        </w:rPr>
        <w:t>Date:</w:t>
      </w:r>
    </w:p>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br w:type="page"/>
      </w:r>
    </w:p>
    <w:p w:rsidR="00E9177E" w:rsidRPr="00E9177E" w:rsidRDefault="00E9177E">
      <w:pPr>
        <w:pStyle w:val="Heading3"/>
        <w:numPr>
          <w:ilvl w:val="2"/>
          <w:numId w:val="2"/>
        </w:numPr>
        <w:tabs>
          <w:tab w:val="left" w:pos="0"/>
        </w:tabs>
      </w:pPr>
      <w:r w:rsidRPr="00E9177E">
        <w:lastRenderedPageBreak/>
        <w:t xml:space="preserve">Appendix 1  </w:t>
      </w:r>
      <w:r w:rsidRPr="00E9177E">
        <w:rPr>
          <w:color w:val="FF0000"/>
        </w:rPr>
        <w:t xml:space="preserve"> </w:t>
      </w:r>
    </w:p>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br w:type="page"/>
      </w:r>
    </w:p>
    <w:p w:rsidR="00E9177E" w:rsidRPr="00E9177E" w:rsidRDefault="00E9177E">
      <w:pPr>
        <w:pStyle w:val="Heading3"/>
        <w:numPr>
          <w:ilvl w:val="2"/>
          <w:numId w:val="2"/>
        </w:numPr>
        <w:tabs>
          <w:tab w:val="left" w:pos="0"/>
        </w:tabs>
      </w:pPr>
      <w:r w:rsidRPr="00E9177E">
        <w:lastRenderedPageBreak/>
        <w:t>Annex 1 (Template Statement of Work)</w:t>
      </w:r>
    </w:p>
    <w:p w:rsidR="00E9177E" w:rsidRPr="00E9177E" w:rsidRDefault="00E9177E" w:rsidP="00E9177E">
      <w:pPr>
        <w:widowControl w:val="0"/>
        <w:numPr>
          <w:ilvl w:val="0"/>
          <w:numId w:val="1"/>
        </w:numPr>
        <w:pBdr>
          <w:top w:val="nil"/>
          <w:left w:val="nil"/>
          <w:bottom w:val="nil"/>
          <w:right w:val="nil"/>
          <w:between w:val="nil"/>
        </w:pBdr>
        <w:spacing w:before="120" w:after="120" w:line="240" w:lineRule="auto"/>
        <w:rPr>
          <w:rFonts w:ascii="Arial" w:hAnsi="Arial" w:cs="Arial"/>
          <w:color w:val="000000"/>
        </w:rPr>
      </w:pPr>
      <w:r w:rsidRPr="00E9177E">
        <w:rPr>
          <w:rFonts w:ascii="Arial" w:hAnsi="Arial" w:cs="Arial"/>
          <w:b/>
          <w:color w:val="000000"/>
        </w:rPr>
        <w:t>Statement of Works (SOW) Details</w:t>
      </w:r>
    </w:p>
    <w:p w:rsidR="00E9177E" w:rsidRPr="00E9177E" w:rsidRDefault="00E9177E">
      <w:pPr>
        <w:rPr>
          <w:rFonts w:ascii="Arial" w:hAnsi="Arial" w:cs="Arial"/>
        </w:rPr>
      </w:pPr>
      <w:r w:rsidRPr="00E9177E">
        <w:rPr>
          <w:rFonts w:ascii="Arial" w:hAnsi="Arial" w:cs="Arial"/>
        </w:rPr>
        <w:t>Upon execution, this SOW forms part of the Call-Off Contract (reference below).</w:t>
      </w:r>
    </w:p>
    <w:p w:rsidR="00E9177E" w:rsidRPr="00E9177E" w:rsidRDefault="00E9177E">
      <w:pPr>
        <w:rPr>
          <w:rFonts w:ascii="Arial" w:hAnsi="Arial" w:cs="Arial"/>
        </w:rPr>
      </w:pPr>
      <w:r w:rsidRPr="00E9177E">
        <w:rPr>
          <w:rFonts w:ascii="Arial" w:hAnsi="Arial" w:cs="Arial"/>
        </w:rP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rsidR="00E9177E" w:rsidRPr="00E9177E" w:rsidRDefault="00E9177E">
      <w:pPr>
        <w:rPr>
          <w:rFonts w:ascii="Arial" w:hAnsi="Arial" w:cs="Arial"/>
        </w:rPr>
      </w:pPr>
      <w:r w:rsidRPr="00E9177E">
        <w:rPr>
          <w:rFonts w:ascii="Arial" w:hAnsi="Arial" w:cs="Arial"/>
        </w:rPr>
        <w:t>All SOWs must fall within the Specification and provisions of the Call-Off Contact.</w:t>
      </w:r>
    </w:p>
    <w:p w:rsidR="00E9177E" w:rsidRPr="00E9177E" w:rsidRDefault="00E9177E">
      <w:pPr>
        <w:rPr>
          <w:rFonts w:ascii="Arial" w:hAnsi="Arial" w:cs="Arial"/>
        </w:rPr>
      </w:pPr>
      <w:r w:rsidRPr="00E9177E">
        <w:rPr>
          <w:rFonts w:ascii="Arial" w:hAnsi="Arial" w:cs="Arial"/>
        </w:rPr>
        <w:t>The details set out within this SOW apply only in relation to the Deliverables detailed herein and will not apply to any other SOWs executed or to be executed under this Call-Off Contract, unless otherwise agreed by the Parties in writing.</w:t>
      </w:r>
    </w:p>
    <w:p w:rsidR="00E9177E" w:rsidRPr="00E9177E" w:rsidRDefault="00E9177E">
      <w:pPr>
        <w:rPr>
          <w:rFonts w:ascii="Arial" w:hAnsi="Arial" w:cs="Arial"/>
        </w:rPr>
      </w:pPr>
      <w:r w:rsidRPr="00E9177E">
        <w:rPr>
          <w:rFonts w:ascii="Arial" w:hAnsi="Arial" w:cs="Arial"/>
          <w:b/>
        </w:rPr>
        <w:t>Date of SOW:</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SOW Title: Careers Website Development Partner</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SOW Reference: CCTS22A13 - SOW1</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Call-Off Contract Reference: CCTS22A13</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Buyer: Cabinet Office</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 xml:space="preserve">Supplier: </w:t>
      </w:r>
      <w:r w:rsidR="00C01183" w:rsidRPr="00C01183">
        <w:rPr>
          <w:rFonts w:ascii="Arial" w:hAnsi="Arial" w:cs="Arial"/>
          <w:b/>
        </w:rPr>
        <w:tab/>
      </w:r>
      <w:r w:rsidR="00C01183" w:rsidRPr="00C01183">
        <w:rPr>
          <w:rFonts w:ascii="Arial" w:hAnsi="Arial" w:cs="Arial"/>
          <w:b/>
          <w:highlight w:val="yellow"/>
        </w:rPr>
        <w:t>[REDACTED]</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SOW Start Date:</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SOW End Date:</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Duration of SOW:</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Key Personnel (Buyer</w:t>
      </w:r>
      <w:r w:rsidRPr="00C01183">
        <w:rPr>
          <w:rFonts w:ascii="Arial" w:hAnsi="Arial" w:cs="Arial"/>
          <w:b/>
          <w:highlight w:val="yellow"/>
        </w:rPr>
        <w:t xml:space="preserve">): </w:t>
      </w:r>
      <w:r w:rsidR="00C01183" w:rsidRPr="00C01183">
        <w:rPr>
          <w:rFonts w:ascii="Arial" w:hAnsi="Arial" w:cs="Arial"/>
          <w:b/>
          <w:highlight w:val="yellow"/>
        </w:rPr>
        <w:t>[REDACTED]</w:t>
      </w:r>
      <w:r w:rsidR="00C01183" w:rsidRPr="00C01183">
        <w:rPr>
          <w:rFonts w:ascii="Arial" w:hAnsi="Arial" w:cs="Arial"/>
          <w:b/>
        </w:rPr>
        <w:t xml:space="preserve"> </w:t>
      </w:r>
      <w:r w:rsidRPr="00E9177E">
        <w:rPr>
          <w:rFonts w:ascii="Arial" w:hAnsi="Arial" w:cs="Arial"/>
          <w:b/>
        </w:rPr>
        <w:t>/ Cabinet Office</w:t>
      </w:r>
    </w:p>
    <w:p w:rsidR="00E9177E" w:rsidRPr="00E9177E" w:rsidRDefault="00E9177E">
      <w:pPr>
        <w:rPr>
          <w:rFonts w:ascii="Arial" w:hAnsi="Arial" w:cs="Arial"/>
          <w:b/>
        </w:rPr>
      </w:pPr>
    </w:p>
    <w:p w:rsidR="00E9177E" w:rsidRPr="00E9177E" w:rsidRDefault="00E9177E">
      <w:pPr>
        <w:rPr>
          <w:rFonts w:ascii="Arial" w:hAnsi="Arial" w:cs="Arial"/>
        </w:rPr>
      </w:pPr>
      <w:r w:rsidRPr="00E9177E">
        <w:rPr>
          <w:rFonts w:ascii="Arial" w:hAnsi="Arial" w:cs="Arial"/>
          <w:b/>
        </w:rPr>
        <w:t>Key Personnel (Supplier</w:t>
      </w:r>
      <w:r w:rsidRPr="00C01183">
        <w:rPr>
          <w:rFonts w:ascii="Arial" w:hAnsi="Arial" w:cs="Arial"/>
          <w:b/>
          <w:highlight w:val="yellow"/>
        </w:rPr>
        <w:t xml:space="preserve">): </w:t>
      </w:r>
      <w:r w:rsidR="00C01183" w:rsidRPr="00C01183">
        <w:rPr>
          <w:rFonts w:ascii="Arial" w:hAnsi="Arial" w:cs="Arial"/>
          <w:b/>
          <w:highlight w:val="yellow"/>
        </w:rPr>
        <w:t>[REDACTED]</w:t>
      </w:r>
    </w:p>
    <w:p w:rsidR="00E9177E" w:rsidRPr="00E9177E" w:rsidRDefault="00E9177E">
      <w:pPr>
        <w:rPr>
          <w:rFonts w:ascii="Arial" w:hAnsi="Arial" w:cs="Arial"/>
          <w:b/>
        </w:rPr>
      </w:pPr>
    </w:p>
    <w:p w:rsidR="00E9177E" w:rsidRPr="00E9177E" w:rsidRDefault="00E9177E">
      <w:pPr>
        <w:rPr>
          <w:rFonts w:ascii="Arial" w:hAnsi="Arial" w:cs="Arial"/>
        </w:rPr>
        <w:sectPr w:rsidR="00E9177E" w:rsidRPr="00E9177E" w:rsidSect="009478A6">
          <w:headerReference w:type="default" r:id="rId8"/>
          <w:footerReference w:type="default" r:id="rId9"/>
          <w:headerReference w:type="first" r:id="rId10"/>
          <w:pgSz w:w="11906" w:h="16838"/>
          <w:pgMar w:top="1440" w:right="1440" w:bottom="1440" w:left="1440" w:header="708" w:footer="708" w:gutter="0"/>
          <w:cols w:space="708"/>
          <w:titlePg/>
          <w:docGrid w:linePitch="360"/>
        </w:sectPr>
      </w:pPr>
      <w:r w:rsidRPr="00E9177E">
        <w:rPr>
          <w:rFonts w:ascii="Arial" w:hAnsi="Arial" w:cs="Arial"/>
          <w:b/>
        </w:rPr>
        <w:t xml:space="preserve">Subcontractors: </w:t>
      </w:r>
    </w:p>
    <w:p w:rsidR="00E9177E" w:rsidRPr="00E9177E" w:rsidRDefault="00E9177E" w:rsidP="00E9177E">
      <w:pPr>
        <w:widowControl w:val="0"/>
        <w:numPr>
          <w:ilvl w:val="0"/>
          <w:numId w:val="1"/>
        </w:numPr>
        <w:pBdr>
          <w:top w:val="nil"/>
          <w:left w:val="nil"/>
          <w:bottom w:val="nil"/>
          <w:right w:val="nil"/>
          <w:between w:val="nil"/>
        </w:pBdr>
        <w:spacing w:before="120" w:after="120" w:line="240" w:lineRule="auto"/>
        <w:rPr>
          <w:rFonts w:ascii="Arial" w:hAnsi="Arial" w:cs="Arial"/>
          <w:color w:val="000000"/>
        </w:rPr>
      </w:pPr>
      <w:r w:rsidRPr="00E9177E">
        <w:rPr>
          <w:rFonts w:ascii="Arial" w:hAnsi="Arial" w:cs="Arial"/>
          <w:b/>
          <w:color w:val="000000"/>
        </w:rPr>
        <w:lastRenderedPageBreak/>
        <w:t xml:space="preserve">Call-Off Contract Specification – Deliverables Context </w:t>
      </w:r>
      <w:r w:rsidRPr="00E9177E">
        <w:rPr>
          <w:rFonts w:ascii="Arial" w:hAnsi="Arial" w:cs="Arial"/>
          <w:color w:val="000000"/>
        </w:rPr>
        <w:t>This will complete at inception</w:t>
      </w:r>
    </w:p>
    <w:p w:rsidR="00E9177E" w:rsidRPr="00E9177E" w:rsidRDefault="00E9177E">
      <w:pPr>
        <w:rPr>
          <w:rFonts w:ascii="Arial" w:hAnsi="Arial" w:cs="Arial"/>
        </w:rPr>
      </w:pPr>
      <w:r w:rsidRPr="00E9177E">
        <w:rPr>
          <w:rFonts w:ascii="Arial" w:hAnsi="Arial" w:cs="Arial"/>
          <w:b/>
        </w:rPr>
        <w:t>SOW Deliverables Background</w:t>
      </w:r>
      <w:r w:rsidRPr="00E9177E">
        <w:rPr>
          <w:rFonts w:ascii="Arial" w:hAnsi="Arial" w:cs="Arial"/>
        </w:rPr>
        <w:t>: [</w:t>
      </w:r>
      <w:r w:rsidRPr="00E9177E">
        <w:rPr>
          <w:rFonts w:ascii="Arial" w:hAnsi="Arial" w:cs="Arial"/>
          <w:b/>
        </w:rPr>
        <w:t>Insert</w:t>
      </w:r>
      <w:r w:rsidRPr="00E9177E">
        <w:rPr>
          <w:rFonts w:ascii="Arial" w:hAnsi="Arial" w:cs="Arial"/>
        </w:rPr>
        <w:t xml:space="preserve"> details of which elements of the Deliverables this SOW will address]</w:t>
      </w:r>
    </w:p>
    <w:p w:rsidR="00E9177E" w:rsidRPr="00E9177E" w:rsidRDefault="00E9177E">
      <w:pPr>
        <w:rPr>
          <w:rFonts w:ascii="Arial" w:hAnsi="Arial" w:cs="Arial"/>
        </w:rPr>
      </w:pPr>
      <w:r w:rsidRPr="00E9177E">
        <w:rPr>
          <w:rFonts w:ascii="Arial" w:hAnsi="Arial" w:cs="Arial"/>
          <w:b/>
        </w:rPr>
        <w:t>Delivery phase(s)</w:t>
      </w:r>
      <w:r w:rsidRPr="00E9177E">
        <w:rPr>
          <w:rFonts w:ascii="Arial" w:hAnsi="Arial" w:cs="Arial"/>
        </w:rPr>
        <w:t>: Live</w:t>
      </w:r>
    </w:p>
    <w:p w:rsidR="00E9177E" w:rsidRPr="00E9177E" w:rsidRDefault="00E9177E">
      <w:pPr>
        <w:rPr>
          <w:rFonts w:ascii="Arial" w:hAnsi="Arial" w:cs="Arial"/>
        </w:rPr>
      </w:pPr>
      <w:r w:rsidRPr="00E9177E">
        <w:rPr>
          <w:rFonts w:ascii="Arial" w:hAnsi="Arial" w:cs="Arial"/>
          <w:b/>
        </w:rPr>
        <w:t>Overview of Requirement</w:t>
      </w:r>
      <w:r w:rsidRPr="00E9177E">
        <w:rPr>
          <w:rFonts w:ascii="Arial" w:hAnsi="Arial" w:cs="Arial"/>
        </w:rPr>
        <w:t>: Delivery</w:t>
      </w:r>
    </w:p>
    <w:p w:rsidR="00E9177E" w:rsidRPr="00E9177E" w:rsidRDefault="00E9177E" w:rsidP="00E9177E">
      <w:pPr>
        <w:widowControl w:val="0"/>
        <w:numPr>
          <w:ilvl w:val="0"/>
          <w:numId w:val="1"/>
        </w:numPr>
        <w:pBdr>
          <w:top w:val="nil"/>
          <w:left w:val="nil"/>
          <w:bottom w:val="nil"/>
          <w:right w:val="nil"/>
          <w:between w:val="nil"/>
        </w:pBdr>
        <w:spacing w:before="120" w:after="120" w:line="240" w:lineRule="auto"/>
        <w:rPr>
          <w:rFonts w:ascii="Arial" w:hAnsi="Arial" w:cs="Arial"/>
          <w:color w:val="000000"/>
        </w:rPr>
      </w:pPr>
      <w:r w:rsidRPr="00E9177E">
        <w:rPr>
          <w:rFonts w:ascii="Arial" w:hAnsi="Arial" w:cs="Arial"/>
          <w:b/>
          <w:color w:val="000000"/>
        </w:rPr>
        <w:t>Buyer Requirements – SOW Deliverables -</w:t>
      </w:r>
    </w:p>
    <w:p w:rsidR="00E9177E" w:rsidRPr="00E9177E" w:rsidRDefault="00E9177E">
      <w:pPr>
        <w:rPr>
          <w:rFonts w:ascii="Arial" w:hAnsi="Arial" w:cs="Arial"/>
        </w:rPr>
      </w:pPr>
      <w:r w:rsidRPr="00E9177E">
        <w:rPr>
          <w:rFonts w:ascii="Arial" w:hAnsi="Arial" w:cs="Arial"/>
          <w:b/>
        </w:rPr>
        <w:t>Outcome Description:</w:t>
      </w:r>
    </w:p>
    <w:p w:rsidR="00E9177E" w:rsidRPr="00E9177E" w:rsidRDefault="00E9177E">
      <w:pPr>
        <w:rPr>
          <w:rFonts w:ascii="Arial" w:hAnsi="Arial" w:cs="Arial"/>
        </w:rPr>
      </w:pPr>
    </w:p>
    <w:tbl>
      <w:tblPr>
        <w:tblW w:w="9640" w:type="dxa"/>
        <w:tblInd w:w="-152" w:type="dxa"/>
        <w:tblBorders>
          <w:top w:val="single" w:sz="8" w:space="0" w:color="222222"/>
          <w:left w:val="single" w:sz="8" w:space="0" w:color="222222"/>
          <w:bottom w:val="single" w:sz="8" w:space="0" w:color="222222"/>
          <w:right w:val="single" w:sz="8" w:space="0" w:color="222222"/>
          <w:insideH w:val="single" w:sz="8" w:space="0" w:color="222222"/>
          <w:insideV w:val="single" w:sz="8" w:space="0" w:color="222222"/>
        </w:tblBorders>
        <w:tblLayout w:type="fixed"/>
        <w:tblLook w:val="0000" w:firstRow="0" w:lastRow="0" w:firstColumn="0" w:lastColumn="0" w:noHBand="0" w:noVBand="0"/>
      </w:tblPr>
      <w:tblGrid>
        <w:gridCol w:w="1844"/>
        <w:gridCol w:w="3119"/>
        <w:gridCol w:w="3405"/>
        <w:gridCol w:w="1272"/>
      </w:tblGrid>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auto"/>
          </w:tcPr>
          <w:p w:rsidR="00E9177E" w:rsidRPr="00E9177E" w:rsidRDefault="00E9177E">
            <w:pPr>
              <w:rPr>
                <w:rFonts w:ascii="Arial" w:hAnsi="Arial" w:cs="Arial"/>
              </w:rPr>
            </w:pPr>
            <w:r w:rsidRPr="00E9177E">
              <w:rPr>
                <w:rFonts w:ascii="Arial" w:hAnsi="Arial" w:cs="Arial"/>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b/>
              </w:rPr>
              <w:t>Due Date</w:t>
            </w:r>
          </w:p>
        </w:tc>
      </w:tr>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FFFFFF"/>
          </w:tcPr>
          <w:p w:rsidR="00E9177E" w:rsidRPr="00E9177E" w:rsidRDefault="00E9177E">
            <w:pPr>
              <w:rPr>
                <w:rFonts w:ascii="Arial" w:hAnsi="Arial" w:cs="Arial"/>
              </w:rPr>
            </w:pPr>
            <w:r w:rsidRPr="00E9177E">
              <w:rPr>
                <w:rFonts w:ascii="Arial" w:hAnsi="Arial" w:cs="Arial"/>
              </w:rP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Hold Inception meeting with GBS for contract clarity and develop resources to agree a handover and implementation plan/roadmap</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Within week 1 of Contract Signature or no later than 29th July 2022</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p>
        </w:tc>
      </w:tr>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FFFFFF"/>
          </w:tcPr>
          <w:p w:rsidR="00E9177E" w:rsidRPr="00E9177E" w:rsidRDefault="00E9177E">
            <w:pPr>
              <w:rPr>
                <w:rFonts w:ascii="Arial" w:hAnsi="Arial" w:cs="Arial"/>
              </w:rPr>
            </w:pPr>
            <w:r w:rsidRPr="00E9177E">
              <w:rPr>
                <w:rFonts w:ascii="Arial" w:hAnsi="Arial" w:cs="Arial"/>
              </w:rP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Confirm handover activities and familiarisation is completed and assume responsibility for the provisions of this contract at the end of the incumbent contract development resource handover.</w:t>
            </w:r>
          </w:p>
          <w:p w:rsidR="00E9177E" w:rsidRPr="00E9177E" w:rsidRDefault="00E9177E">
            <w:pPr>
              <w:rPr>
                <w:rFonts w:ascii="Arial" w:hAnsi="Arial" w:cs="Arial"/>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Within week 6 of Contract Signature or no later than 26th August 2022</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p>
        </w:tc>
      </w:tr>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FFFFFF"/>
          </w:tcPr>
          <w:p w:rsidR="00E9177E" w:rsidRPr="00E9177E" w:rsidRDefault="00E9177E">
            <w:pPr>
              <w:rPr>
                <w:rFonts w:ascii="Arial" w:hAnsi="Arial" w:cs="Arial"/>
              </w:rPr>
            </w:pPr>
            <w:r w:rsidRPr="00E9177E">
              <w:rPr>
                <w:rFonts w:ascii="Arial" w:hAnsi="Arial" w:cs="Arial"/>
              </w:rPr>
              <w:t>MS03</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Complete transition (including all Quality Assurance Testing)</w:t>
            </w:r>
          </w:p>
          <w:p w:rsidR="00E9177E" w:rsidRPr="00E9177E" w:rsidRDefault="00E9177E">
            <w:pPr>
              <w:rPr>
                <w:rFonts w:ascii="Arial" w:hAnsi="Arial" w:cs="Arial"/>
              </w:rPr>
            </w:pPr>
            <w:r w:rsidRPr="00E9177E">
              <w:rPr>
                <w:rFonts w:ascii="Arial" w:hAnsi="Arial" w:cs="Arial"/>
              </w:rPr>
              <w:t>Agree with GBS a defect severity and impact evaluation process.</w:t>
            </w:r>
          </w:p>
          <w:p w:rsidR="00E9177E" w:rsidRPr="00E9177E" w:rsidRDefault="00E9177E">
            <w:pPr>
              <w:rPr>
                <w:rFonts w:ascii="Arial" w:hAnsi="Arial" w:cs="Arial"/>
              </w:rPr>
            </w:pPr>
            <w:r w:rsidRPr="00E9177E">
              <w:rPr>
                <w:rFonts w:ascii="Arial" w:hAnsi="Arial" w:cs="Arial"/>
              </w:rPr>
              <w:t>Agree with GBS a prioritisation and escalation process.</w:t>
            </w:r>
          </w:p>
          <w:p w:rsidR="00E9177E" w:rsidRPr="00E9177E" w:rsidRDefault="00E9177E">
            <w:pPr>
              <w:rPr>
                <w:rFonts w:ascii="Arial" w:hAnsi="Arial" w:cs="Arial"/>
              </w:rPr>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Within week 6 of Contract Signature or no later than 26th August 2022</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p>
        </w:tc>
      </w:tr>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FFFFFF"/>
          </w:tcPr>
          <w:p w:rsidR="00E9177E" w:rsidRPr="00E9177E" w:rsidRDefault="00E9177E">
            <w:pPr>
              <w:rPr>
                <w:rFonts w:ascii="Arial" w:hAnsi="Arial" w:cs="Arial"/>
              </w:rPr>
            </w:pPr>
            <w:r w:rsidRPr="00E9177E">
              <w:rPr>
                <w:rFonts w:ascii="Arial" w:hAnsi="Arial" w:cs="Arial"/>
              </w:rPr>
              <w:t>MS04</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Agree with GBS service level agreements (SLAs) and Key Performance Indicators (KPIs)</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Within week 6 of Contract Signature or no later than 26th August 2022</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p>
        </w:tc>
      </w:tr>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FFFFFF"/>
          </w:tcPr>
          <w:p w:rsidR="00E9177E" w:rsidRPr="00E9177E" w:rsidRDefault="00E9177E">
            <w:pPr>
              <w:rPr>
                <w:rFonts w:ascii="Arial" w:hAnsi="Arial" w:cs="Arial"/>
              </w:rPr>
            </w:pPr>
            <w:r w:rsidRPr="00E9177E">
              <w:rPr>
                <w:rFonts w:ascii="Arial" w:hAnsi="Arial" w:cs="Arial"/>
              </w:rPr>
              <w:t>MS05</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 xml:space="preserve">Contract </w:t>
            </w:r>
            <w:proofErr w:type="spellStart"/>
            <w:proofErr w:type="gramStart"/>
            <w:r w:rsidRPr="00E9177E">
              <w:rPr>
                <w:rFonts w:ascii="Arial" w:hAnsi="Arial" w:cs="Arial"/>
              </w:rPr>
              <w:t>review,KPI</w:t>
            </w:r>
            <w:proofErr w:type="spellEnd"/>
            <w:proofErr w:type="gramEnd"/>
            <w:r w:rsidRPr="00E9177E">
              <w:rPr>
                <w:rFonts w:ascii="Arial" w:hAnsi="Arial" w:cs="Arial"/>
              </w:rPr>
              <w:t xml:space="preserve"> and performance meeting between the Supplier (senior </w:t>
            </w:r>
            <w:r w:rsidRPr="00E9177E">
              <w:rPr>
                <w:rFonts w:ascii="Arial" w:hAnsi="Arial" w:cs="Arial"/>
              </w:rPr>
              <w:lastRenderedPageBreak/>
              <w:t xml:space="preserve">level) and GBS representatives. </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lastRenderedPageBreak/>
              <w:t>Monthly</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p>
        </w:tc>
      </w:tr>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FFFFFF"/>
          </w:tcPr>
          <w:p w:rsidR="00E9177E" w:rsidRPr="00E9177E" w:rsidRDefault="00E9177E">
            <w:pPr>
              <w:rPr>
                <w:rFonts w:ascii="Arial" w:hAnsi="Arial" w:cs="Arial"/>
              </w:rPr>
            </w:pPr>
            <w:r w:rsidRPr="00E9177E">
              <w:rPr>
                <w:rFonts w:ascii="Arial" w:hAnsi="Arial" w:cs="Arial"/>
              </w:rPr>
              <w:t>MS06</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Produce a continuous improvement plan.</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 xml:space="preserve">Within 6 months of the commencement date and 6 </w:t>
            </w:r>
            <w:proofErr w:type="gramStart"/>
            <w:r w:rsidRPr="00E9177E">
              <w:rPr>
                <w:rFonts w:ascii="Arial" w:hAnsi="Arial" w:cs="Arial"/>
              </w:rPr>
              <w:t>monthly</w:t>
            </w:r>
            <w:proofErr w:type="gramEnd"/>
            <w:r w:rsidRPr="00E9177E">
              <w:rPr>
                <w:rFonts w:ascii="Arial" w:hAnsi="Arial" w:cs="Arial"/>
              </w:rPr>
              <w:t xml:space="preserve"> thereafter</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p>
        </w:tc>
      </w:tr>
      <w:tr w:rsidR="00E9177E" w:rsidRPr="00E9177E">
        <w:tc>
          <w:tcPr>
            <w:tcW w:w="1844" w:type="dxa"/>
            <w:tcBorders>
              <w:top w:val="single" w:sz="8" w:space="0" w:color="222222"/>
              <w:left w:val="single" w:sz="8" w:space="0" w:color="222222"/>
              <w:bottom w:val="single" w:sz="8" w:space="0" w:color="222222"/>
              <w:right w:val="single" w:sz="8" w:space="0" w:color="222222"/>
            </w:tcBorders>
            <w:shd w:val="clear" w:color="auto" w:fill="FFFFFF"/>
          </w:tcPr>
          <w:p w:rsidR="00E9177E" w:rsidRPr="00E9177E" w:rsidRDefault="00E9177E">
            <w:pPr>
              <w:rPr>
                <w:rFonts w:ascii="Arial" w:hAnsi="Arial" w:cs="Arial"/>
              </w:rPr>
            </w:pPr>
            <w:r w:rsidRPr="00E9177E">
              <w:rPr>
                <w:rFonts w:ascii="Arial" w:hAnsi="Arial" w:cs="Arial"/>
              </w:rPr>
              <w:t>MS07</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Exit Plan to be delivered by the Supplier to the Buyer, with the cost allocation defined in the SOW defining the exit plan, or if agreed otherwise, at the Suppliers’ own expense.</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r w:rsidRPr="00E9177E">
              <w:rPr>
                <w:rFonts w:ascii="Arial" w:hAnsi="Arial" w:cs="Arial"/>
              </w:rPr>
              <w:t>3 months before contract end</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98" w:type="dxa"/>
              <w:bottom w:w="0" w:type="dxa"/>
              <w:right w:w="108" w:type="dxa"/>
            </w:tcMar>
          </w:tcPr>
          <w:p w:rsidR="00E9177E" w:rsidRPr="00E9177E" w:rsidRDefault="00E9177E">
            <w:pPr>
              <w:rPr>
                <w:rFonts w:ascii="Arial" w:hAnsi="Arial" w:cs="Arial"/>
              </w:rPr>
            </w:pPr>
          </w:p>
        </w:tc>
      </w:tr>
    </w:tbl>
    <w:p w:rsidR="00E9177E" w:rsidRPr="00E9177E" w:rsidRDefault="00E9177E">
      <w:pPr>
        <w:rPr>
          <w:rFonts w:ascii="Arial" w:hAnsi="Arial" w:cs="Arial"/>
        </w:rPr>
      </w:pPr>
      <w:r w:rsidRPr="00E9177E">
        <w:rPr>
          <w:rFonts w:ascii="Arial" w:hAnsi="Arial" w:cs="Arial"/>
          <w:b/>
        </w:rPr>
        <w:t xml:space="preserve">Delivery Plan: </w:t>
      </w:r>
    </w:p>
    <w:p w:rsidR="00E9177E" w:rsidRPr="00E9177E" w:rsidRDefault="00E9177E">
      <w:pPr>
        <w:rPr>
          <w:rFonts w:ascii="Arial" w:hAnsi="Arial" w:cs="Arial"/>
        </w:rPr>
      </w:pPr>
      <w:r w:rsidRPr="00E9177E">
        <w:rPr>
          <w:rFonts w:ascii="Arial" w:hAnsi="Arial" w:cs="Arial"/>
          <w:b/>
        </w:rPr>
        <w:t>Dependencies:</w:t>
      </w:r>
    </w:p>
    <w:p w:rsidR="00E9177E" w:rsidRPr="00E9177E" w:rsidRDefault="00E9177E">
      <w:pPr>
        <w:rPr>
          <w:rFonts w:ascii="Arial" w:hAnsi="Arial" w:cs="Arial"/>
        </w:rPr>
      </w:pPr>
      <w:r w:rsidRPr="00E9177E">
        <w:rPr>
          <w:rFonts w:ascii="Arial" w:hAnsi="Arial" w:cs="Arial"/>
          <w:b/>
        </w:rPr>
        <w:t>Supplier Resource Plan:</w:t>
      </w:r>
    </w:p>
    <w:p w:rsidR="00E9177E" w:rsidRPr="00E9177E" w:rsidRDefault="00E9177E">
      <w:pPr>
        <w:rPr>
          <w:rFonts w:ascii="Arial" w:hAnsi="Arial" w:cs="Arial"/>
        </w:rPr>
      </w:pPr>
      <w:r w:rsidRPr="00E9177E">
        <w:rPr>
          <w:rFonts w:ascii="Arial" w:hAnsi="Arial" w:cs="Arial"/>
          <w:b/>
        </w:rPr>
        <w:t>Security Applicable to SOW:</w:t>
      </w:r>
    </w:p>
    <w:p w:rsidR="00E9177E" w:rsidRPr="00E9177E" w:rsidRDefault="00E9177E">
      <w:pPr>
        <w:rPr>
          <w:rFonts w:ascii="Arial" w:hAnsi="Arial" w:cs="Arial"/>
        </w:rPr>
      </w:pPr>
      <w:r w:rsidRPr="00E9177E">
        <w:rPr>
          <w:rFonts w:ascii="Arial" w:hAnsi="Arial" w:cs="Arial"/>
        </w:rP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rsidR="00E9177E" w:rsidRPr="00E9177E" w:rsidRDefault="00E9177E">
      <w:pPr>
        <w:rPr>
          <w:rFonts w:ascii="Arial" w:hAnsi="Arial" w:cs="Arial"/>
        </w:rPr>
      </w:pPr>
      <w:r w:rsidRPr="00E9177E">
        <w:rPr>
          <w:rFonts w:ascii="Arial" w:hAnsi="Arial" w:cs="Arial"/>
        </w:rPr>
        <w:t>If different security requirements than those set out in Call-Off Schedule 9 (Security) apply under this SOW, these shall be detailed below and apply only to this SOW:</w:t>
      </w:r>
    </w:p>
    <w:p w:rsidR="00E9177E" w:rsidRPr="00E9177E" w:rsidRDefault="00E9177E">
      <w:pPr>
        <w:rPr>
          <w:rFonts w:ascii="Arial" w:hAnsi="Arial" w:cs="Arial"/>
        </w:rPr>
      </w:pPr>
      <w:r w:rsidRPr="00E9177E">
        <w:rPr>
          <w:rFonts w:ascii="Arial" w:hAnsi="Arial" w:cs="Arial"/>
        </w:rPr>
        <w:t>Supplier staff with admin access to the Careers WordPress instance shall be SC cleared.</w:t>
      </w:r>
    </w:p>
    <w:p w:rsidR="00E9177E" w:rsidRPr="00E9177E" w:rsidRDefault="00E9177E">
      <w:pPr>
        <w:rPr>
          <w:rFonts w:ascii="Arial" w:hAnsi="Arial" w:cs="Arial"/>
        </w:rPr>
      </w:pPr>
      <w:r w:rsidRPr="00E9177E">
        <w:rPr>
          <w:rFonts w:ascii="Arial" w:hAnsi="Arial" w:cs="Arial"/>
          <w:b/>
        </w:rPr>
        <w:t>Cyber Essentials Scheme:</w:t>
      </w:r>
    </w:p>
    <w:p w:rsidR="00E9177E" w:rsidRPr="00E9177E" w:rsidRDefault="00E9177E">
      <w:pPr>
        <w:rPr>
          <w:rFonts w:ascii="Arial" w:hAnsi="Arial" w:cs="Arial"/>
        </w:rPr>
      </w:pPr>
      <w:r w:rsidRPr="00E9177E">
        <w:rPr>
          <w:rFonts w:ascii="Arial" w:hAnsi="Arial" w:cs="Arial"/>
        </w:rPr>
        <w:t>The Buyer requires the Supplier to have and maintain a</w:t>
      </w:r>
      <w:r w:rsidRPr="00E9177E">
        <w:rPr>
          <w:rFonts w:ascii="Arial" w:hAnsi="Arial" w:cs="Arial"/>
          <w:b/>
        </w:rPr>
        <w:t xml:space="preserve"> Cyber Essentials Plus Certificate</w:t>
      </w:r>
      <w:r w:rsidRPr="00E9177E">
        <w:rPr>
          <w:rFonts w:ascii="Arial" w:hAnsi="Arial" w:cs="Arial"/>
        </w:rPr>
        <w:t xml:space="preserve"> for the work undertaken under this SOW, in accordance with Call-Off Schedule 26 (Cyber Essentials Scheme).</w:t>
      </w:r>
    </w:p>
    <w:p w:rsidR="00E9177E" w:rsidRPr="00E9177E" w:rsidRDefault="00E9177E">
      <w:pPr>
        <w:rPr>
          <w:rFonts w:ascii="Arial" w:hAnsi="Arial" w:cs="Arial"/>
        </w:rPr>
      </w:pPr>
      <w:r w:rsidRPr="00E9177E">
        <w:rPr>
          <w:rFonts w:ascii="Arial" w:hAnsi="Arial" w:cs="Arial"/>
          <w:b/>
        </w:rPr>
        <w:t>SOW Standards:</w:t>
      </w:r>
    </w:p>
    <w:p w:rsidR="00E9177E" w:rsidRPr="00E9177E" w:rsidRDefault="00E9177E">
      <w:pPr>
        <w:rPr>
          <w:rFonts w:ascii="Arial" w:hAnsi="Arial" w:cs="Arial"/>
        </w:rPr>
      </w:pPr>
      <w:r w:rsidRPr="00E9177E">
        <w:rPr>
          <w:rFonts w:ascii="Arial" w:hAnsi="Arial" w:cs="Arial"/>
        </w:rPr>
        <w:t>[</w:t>
      </w:r>
      <w:r w:rsidRPr="00E9177E">
        <w:rPr>
          <w:rFonts w:ascii="Arial" w:hAnsi="Arial" w:cs="Arial"/>
          <w:b/>
        </w:rPr>
        <w:t>Insert</w:t>
      </w:r>
      <w:r w:rsidRPr="00E9177E">
        <w:rPr>
          <w:rFonts w:ascii="Arial" w:hAnsi="Arial" w:cs="Arial"/>
        </w:rPr>
        <w:t xml:space="preserve"> any specific Standards applicable to this SOW (check Annex 3 of Framework Schedule 6 (Order Form Template, SOW Template and Call-Off Schedules)]</w:t>
      </w:r>
    </w:p>
    <w:p w:rsidR="00E9177E" w:rsidRPr="00E9177E" w:rsidRDefault="00E9177E">
      <w:pPr>
        <w:rPr>
          <w:rFonts w:ascii="Arial" w:hAnsi="Arial" w:cs="Arial"/>
        </w:rPr>
      </w:pPr>
      <w:r w:rsidRPr="00E9177E">
        <w:rPr>
          <w:rFonts w:ascii="Arial" w:hAnsi="Arial" w:cs="Arial"/>
          <w:b/>
        </w:rPr>
        <w:t>Performance Management: To be completed after inception meeting</w:t>
      </w:r>
    </w:p>
    <w:p w:rsidR="00E9177E" w:rsidRPr="00E9177E" w:rsidRDefault="00E9177E">
      <w:pPr>
        <w:rPr>
          <w:rFonts w:ascii="Arial" w:hAnsi="Arial" w:cs="Arial"/>
        </w:rPr>
      </w:pPr>
      <w:r w:rsidRPr="00E9177E">
        <w:rPr>
          <w:rFonts w:ascii="Arial" w:hAnsi="Arial" w:cs="Arial"/>
        </w:rPr>
        <w:t>[</w:t>
      </w:r>
      <w:r w:rsidRPr="00E9177E">
        <w:rPr>
          <w:rFonts w:ascii="Arial" w:hAnsi="Arial" w:cs="Arial"/>
          <w:b/>
        </w:rPr>
        <w:t>Insert</w:t>
      </w:r>
      <w:r w:rsidRPr="00E9177E">
        <w:rPr>
          <w:rFonts w:ascii="Arial" w:hAnsi="Arial" w:cs="Arial"/>
        </w:rPr>
        <w:t xml:space="preserve"> details of Material KPIs that have a material impact on Contract performance]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8"/>
        <w:gridCol w:w="2835"/>
        <w:gridCol w:w="3261"/>
      </w:tblGrid>
      <w:tr w:rsidR="00E9177E" w:rsidRPr="00E9177E">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Measured by</w:t>
            </w:r>
          </w:p>
        </w:tc>
      </w:tr>
      <w:tr w:rsidR="00E9177E" w:rsidRPr="00E9177E">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r>
      <w:tr w:rsidR="00E9177E" w:rsidRPr="00E9177E">
        <w:tc>
          <w:tcPr>
            <w:tcW w:w="353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r>
    </w:tbl>
    <w:p w:rsidR="00E9177E" w:rsidRPr="00E9177E" w:rsidRDefault="00E9177E">
      <w:pPr>
        <w:rPr>
          <w:rFonts w:ascii="Arial" w:hAnsi="Arial" w:cs="Arial"/>
        </w:rPr>
      </w:pPr>
      <w:r w:rsidRPr="00E9177E">
        <w:rPr>
          <w:rFonts w:ascii="Arial" w:hAnsi="Arial" w:cs="Arial"/>
        </w:rPr>
        <w:t>See Call-Off Schedule 14 (Service Levels and Balanced Scorecard)</w:t>
      </w:r>
    </w:p>
    <w:p w:rsidR="00E9177E" w:rsidRPr="00E9177E" w:rsidRDefault="00E9177E">
      <w:pPr>
        <w:rPr>
          <w:rFonts w:ascii="Arial" w:hAnsi="Arial" w:cs="Arial"/>
        </w:rPr>
      </w:pPr>
    </w:p>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b/>
        </w:rPr>
        <w:t>Additional Requirements:</w:t>
      </w:r>
    </w:p>
    <w:p w:rsidR="00E9177E" w:rsidRPr="00E9177E" w:rsidRDefault="00E9177E">
      <w:pPr>
        <w:rPr>
          <w:rFonts w:ascii="Arial" w:hAnsi="Arial" w:cs="Arial"/>
        </w:rPr>
      </w:pPr>
      <w:r w:rsidRPr="00E9177E">
        <w:rPr>
          <w:rFonts w:ascii="Arial" w:hAnsi="Arial" w:cs="Arial"/>
          <w:b/>
        </w:rPr>
        <w:t>Annex</w:t>
      </w:r>
      <w:r w:rsidRPr="00E9177E">
        <w:rPr>
          <w:rFonts w:ascii="Arial" w:hAnsi="Arial" w:cs="Arial"/>
        </w:rPr>
        <w:t xml:space="preserve"> </w:t>
      </w:r>
      <w:r w:rsidRPr="00E9177E">
        <w:rPr>
          <w:rFonts w:ascii="Arial" w:hAnsi="Arial" w:cs="Arial"/>
          <w:b/>
        </w:rPr>
        <w:t>1</w:t>
      </w:r>
      <w:r w:rsidRPr="00E9177E">
        <w:rPr>
          <w:rFonts w:ascii="Arial" w:hAnsi="Arial" w:cs="Arial"/>
        </w:rP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rsidR="00E9177E" w:rsidRPr="00E9177E" w:rsidRDefault="00E9177E">
      <w:pPr>
        <w:rPr>
          <w:rFonts w:ascii="Arial" w:hAnsi="Arial" w:cs="Arial"/>
        </w:rPr>
      </w:pPr>
      <w:r w:rsidRPr="00C01183">
        <w:rPr>
          <w:rFonts w:ascii="Arial" w:hAnsi="Arial" w:cs="Arial"/>
          <w:b/>
        </w:rPr>
        <w:t>Key Supplier Staff:</w:t>
      </w:r>
    </w:p>
    <w:tbl>
      <w:tblPr>
        <w:tblW w:w="9744" w:type="dxa"/>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8"/>
        <w:gridCol w:w="1844"/>
        <w:gridCol w:w="2126"/>
        <w:gridCol w:w="3826"/>
      </w:tblGrid>
      <w:tr w:rsidR="00E9177E" w:rsidRPr="00E9177E">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Employment / Engagement Route (incl. inside/outside IR35)</w:t>
            </w:r>
          </w:p>
        </w:tc>
      </w:tr>
      <w:tr w:rsidR="00E9177E" w:rsidRPr="00E9177E">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r>
      <w:tr w:rsidR="00E9177E" w:rsidRPr="00E9177E">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r>
      <w:tr w:rsidR="00E9177E" w:rsidRPr="00E9177E">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r>
      <w:tr w:rsidR="00E9177E" w:rsidRPr="00E9177E">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c>
          <w:tcPr>
            <w:tcW w:w="382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p>
        </w:tc>
      </w:tr>
    </w:tbl>
    <w:p w:rsidR="00E9177E" w:rsidRPr="00E9177E" w:rsidRDefault="00E9177E">
      <w:pPr>
        <w:rPr>
          <w:rFonts w:ascii="Arial" w:hAnsi="Arial" w:cs="Arial"/>
        </w:rPr>
      </w:pPr>
      <w:r w:rsidRPr="00E9177E">
        <w:rPr>
          <w:rFonts w:ascii="Arial" w:hAnsi="Arial" w:cs="Arial"/>
        </w:rPr>
        <w:t>[</w:t>
      </w:r>
      <w:r w:rsidRPr="00E9177E">
        <w:rPr>
          <w:rFonts w:ascii="Arial" w:hAnsi="Arial" w:cs="Arial"/>
          <w:b/>
        </w:rPr>
        <w:t>Indicate</w:t>
      </w:r>
      <w:r w:rsidRPr="00E9177E">
        <w:rPr>
          <w:rFonts w:ascii="Arial" w:hAnsi="Arial" w:cs="Arial"/>
        </w:rPr>
        <w:t>: whether there is any requirement to issue a Status Determination Statement]</w:t>
      </w:r>
    </w:p>
    <w:p w:rsidR="00E9177E" w:rsidRPr="00E9177E" w:rsidRDefault="00E9177E">
      <w:pPr>
        <w:rPr>
          <w:rFonts w:ascii="Arial" w:hAnsi="Arial" w:cs="Arial"/>
          <w:highlight w:val="white"/>
        </w:rPr>
      </w:pPr>
      <w:r w:rsidRPr="00E9177E">
        <w:rPr>
          <w:rFonts w:ascii="Arial" w:hAnsi="Arial" w:cs="Arial"/>
          <w:b/>
          <w:highlight w:val="white"/>
        </w:rPr>
        <w:t>SOW Reporting Requirements:</w:t>
      </w:r>
    </w:p>
    <w:p w:rsidR="00E9177E" w:rsidRPr="00E9177E" w:rsidRDefault="00E9177E">
      <w:pPr>
        <w:rPr>
          <w:rFonts w:ascii="Arial" w:hAnsi="Arial" w:cs="Arial"/>
          <w:highlight w:val="white"/>
        </w:rPr>
      </w:pPr>
      <w:r w:rsidRPr="00E9177E">
        <w:rPr>
          <w:rFonts w:ascii="Arial" w:hAnsi="Arial" w:cs="Arial"/>
          <w:highlight w:val="white"/>
        </w:rPr>
        <w:t>The Supplier shall also provide the following additional management information under and applicable to this SOW only:</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
        <w:gridCol w:w="2646"/>
        <w:gridCol w:w="3076"/>
        <w:gridCol w:w="3260"/>
      </w:tblGrid>
      <w:tr w:rsidR="00E9177E" w:rsidRPr="00E9177E">
        <w:tc>
          <w:tcPr>
            <w:tcW w:w="652"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Required regularity of Submission</w:t>
            </w:r>
          </w:p>
        </w:tc>
      </w:tr>
      <w:tr w:rsidR="00E9177E" w:rsidRPr="00E9177E">
        <w:tc>
          <w:tcPr>
            <w:tcW w:w="652"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w:t>
            </w:r>
            <w:r w:rsidRPr="00E9177E">
              <w:rPr>
                <w:rFonts w:ascii="Arial" w:hAnsi="Arial" w:cs="Arial"/>
                <w:b/>
              </w:rPr>
              <w:t>insert</w:t>
            </w:r>
            <w:r w:rsidRPr="00E9177E">
              <w:rPr>
                <w:rFonts w:ascii="Arial" w:hAnsi="Arial" w:cs="Arial"/>
              </w:rPr>
              <w:t>]</w:t>
            </w:r>
          </w:p>
        </w:tc>
      </w:tr>
      <w:tr w:rsidR="00E9177E" w:rsidRPr="00E9177E">
        <w:tc>
          <w:tcPr>
            <w:tcW w:w="652"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[insert]</w:t>
            </w:r>
          </w:p>
        </w:tc>
      </w:tr>
    </w:tbl>
    <w:p w:rsidR="00E9177E" w:rsidRPr="00E9177E" w:rsidRDefault="00E9177E">
      <w:pPr>
        <w:pBdr>
          <w:top w:val="nil"/>
          <w:left w:val="nil"/>
          <w:bottom w:val="nil"/>
          <w:right w:val="nil"/>
          <w:between w:val="nil"/>
        </w:pBdr>
        <w:ind w:left="432"/>
        <w:rPr>
          <w:rFonts w:ascii="Arial" w:hAnsi="Arial" w:cs="Arial"/>
          <w:b/>
          <w:color w:val="000000"/>
        </w:rPr>
      </w:pPr>
    </w:p>
    <w:p w:rsidR="00E9177E" w:rsidRPr="00E9177E" w:rsidRDefault="00E9177E" w:rsidP="00E9177E">
      <w:pPr>
        <w:widowControl w:val="0"/>
        <w:numPr>
          <w:ilvl w:val="0"/>
          <w:numId w:val="1"/>
        </w:numPr>
        <w:pBdr>
          <w:top w:val="nil"/>
          <w:left w:val="nil"/>
          <w:bottom w:val="nil"/>
          <w:right w:val="nil"/>
          <w:between w:val="nil"/>
        </w:pBdr>
        <w:spacing w:before="120" w:after="120" w:line="240" w:lineRule="auto"/>
        <w:rPr>
          <w:rFonts w:ascii="Arial" w:hAnsi="Arial" w:cs="Arial"/>
          <w:color w:val="000000"/>
        </w:rPr>
      </w:pPr>
      <w:r w:rsidRPr="00E9177E">
        <w:rPr>
          <w:rFonts w:ascii="Arial" w:hAnsi="Arial" w:cs="Arial"/>
          <w:b/>
          <w:color w:val="000000"/>
        </w:rPr>
        <w:t>Charges</w:t>
      </w:r>
    </w:p>
    <w:p w:rsidR="00E9177E" w:rsidRPr="00E9177E" w:rsidRDefault="00E9177E">
      <w:pPr>
        <w:rPr>
          <w:rFonts w:ascii="Arial" w:hAnsi="Arial" w:cs="Arial"/>
        </w:rPr>
      </w:pPr>
      <w:r w:rsidRPr="00E9177E">
        <w:rPr>
          <w:rFonts w:ascii="Arial" w:hAnsi="Arial" w:cs="Arial"/>
          <w:b/>
        </w:rPr>
        <w:t>Call Off Contract Charges:</w:t>
      </w:r>
    </w:p>
    <w:p w:rsidR="00E9177E" w:rsidRPr="00E9177E" w:rsidRDefault="00E9177E">
      <w:pPr>
        <w:rPr>
          <w:rFonts w:ascii="Arial" w:hAnsi="Arial" w:cs="Arial"/>
        </w:rPr>
      </w:pPr>
      <w:r w:rsidRPr="00E9177E">
        <w:rPr>
          <w:rFonts w:ascii="Arial" w:hAnsi="Arial" w:cs="Arial"/>
        </w:rPr>
        <w:t>The applicable charging method(s) for this SOW is:</w:t>
      </w:r>
    </w:p>
    <w:p w:rsidR="00E9177E" w:rsidRPr="00E9177E" w:rsidRDefault="00E9177E" w:rsidP="00E9177E">
      <w:pPr>
        <w:widowControl w:val="0"/>
        <w:numPr>
          <w:ilvl w:val="0"/>
          <w:numId w:val="7"/>
        </w:numPr>
        <w:spacing w:before="120" w:after="120" w:line="240" w:lineRule="auto"/>
        <w:ind w:left="723" w:firstLine="0"/>
        <w:rPr>
          <w:rFonts w:ascii="Arial" w:hAnsi="Arial" w:cs="Arial"/>
          <w:b/>
        </w:rPr>
      </w:pPr>
      <w:r w:rsidRPr="00E9177E">
        <w:rPr>
          <w:rFonts w:ascii="Arial" w:hAnsi="Arial" w:cs="Arial"/>
          <w:b/>
          <w:color w:val="000000"/>
        </w:rPr>
        <w:t>[Capped Time and Materials]</w:t>
      </w:r>
    </w:p>
    <w:p w:rsidR="00E9177E" w:rsidRPr="00E9177E" w:rsidRDefault="00E9177E">
      <w:pPr>
        <w:rPr>
          <w:rFonts w:ascii="Arial" w:hAnsi="Arial" w:cs="Arial"/>
          <w:highlight w:val="white"/>
        </w:rPr>
      </w:pPr>
      <w:r w:rsidRPr="00E9177E">
        <w:rPr>
          <w:rFonts w:ascii="Arial" w:hAnsi="Arial" w:cs="Arial"/>
        </w:rPr>
        <w:t xml:space="preserve">The estimated maximum value of this SOW (irrespective of the selected charging method) is </w:t>
      </w:r>
      <w:r w:rsidRPr="00E9177E">
        <w:rPr>
          <w:rFonts w:ascii="Arial" w:hAnsi="Arial" w:cs="Arial"/>
          <w:highlight w:val="white"/>
        </w:rPr>
        <w:t>£TBC. Each SOW will need to be authorised before works can commence.</w:t>
      </w:r>
    </w:p>
    <w:p w:rsidR="00E9177E" w:rsidRPr="00E9177E" w:rsidRDefault="00E9177E">
      <w:pPr>
        <w:rPr>
          <w:rFonts w:ascii="Arial" w:hAnsi="Arial" w:cs="Arial"/>
        </w:rPr>
      </w:pPr>
      <w:r w:rsidRPr="00E9177E">
        <w:rPr>
          <w:rFonts w:ascii="Arial" w:hAnsi="Arial" w:cs="Arial"/>
        </w:rPr>
        <w:br w:type="page"/>
      </w:r>
    </w:p>
    <w:p w:rsidR="00E9177E" w:rsidRPr="00E9177E" w:rsidRDefault="00E9177E">
      <w:pPr>
        <w:rPr>
          <w:rFonts w:ascii="Arial" w:hAnsi="Arial" w:cs="Arial"/>
        </w:rPr>
      </w:pPr>
    </w:p>
    <w:p w:rsidR="00E9177E" w:rsidRPr="00E9177E" w:rsidRDefault="00E9177E">
      <w:pPr>
        <w:rPr>
          <w:rFonts w:ascii="Arial" w:hAnsi="Arial" w:cs="Arial"/>
        </w:rPr>
      </w:pPr>
    </w:p>
    <w:p w:rsidR="00E9177E" w:rsidRPr="00E9177E" w:rsidRDefault="00C01183">
      <w:pPr>
        <w:rPr>
          <w:rFonts w:ascii="Arial" w:hAnsi="Arial" w:cs="Arial"/>
        </w:rPr>
      </w:pPr>
      <w:r w:rsidRPr="00C01183">
        <w:rPr>
          <w:rFonts w:ascii="Arial" w:hAnsi="Arial" w:cs="Arial"/>
          <w:b/>
          <w:highlight w:val="yellow"/>
        </w:rPr>
        <w:t>[REDACTED]</w:t>
      </w:r>
    </w:p>
    <w:p w:rsidR="00E9177E" w:rsidRPr="00E9177E" w:rsidRDefault="00E9177E">
      <w:pPr>
        <w:rPr>
          <w:rFonts w:ascii="Arial" w:hAnsi="Arial" w:cs="Arial"/>
        </w:rPr>
      </w:pPr>
      <w:r w:rsidRPr="00E9177E">
        <w:rPr>
          <w:rFonts w:ascii="Arial" w:hAnsi="Arial" w:cs="Arial"/>
          <w:b/>
        </w:rPr>
        <w:t>Reimbursable Expenses:</w:t>
      </w:r>
    </w:p>
    <w:p w:rsidR="00E9177E" w:rsidRPr="00E9177E" w:rsidRDefault="00E9177E">
      <w:pPr>
        <w:rPr>
          <w:rFonts w:ascii="Arial" w:hAnsi="Arial" w:cs="Arial"/>
        </w:rPr>
      </w:pPr>
      <w:r w:rsidRPr="00E9177E">
        <w:rPr>
          <w:rFonts w:ascii="Arial" w:hAnsi="Arial" w:cs="Arial"/>
        </w:rPr>
        <w:t xml:space="preserve">Not applicable  </w:t>
      </w:r>
    </w:p>
    <w:p w:rsidR="00E9177E" w:rsidRPr="00E9177E" w:rsidRDefault="00E9177E" w:rsidP="00E9177E">
      <w:pPr>
        <w:widowControl w:val="0"/>
        <w:numPr>
          <w:ilvl w:val="0"/>
          <w:numId w:val="1"/>
        </w:numPr>
        <w:pBdr>
          <w:top w:val="nil"/>
          <w:left w:val="nil"/>
          <w:bottom w:val="nil"/>
          <w:right w:val="nil"/>
          <w:between w:val="nil"/>
        </w:pBdr>
        <w:spacing w:before="120" w:after="120" w:line="240" w:lineRule="auto"/>
        <w:rPr>
          <w:rFonts w:ascii="Arial" w:hAnsi="Arial" w:cs="Arial"/>
          <w:color w:val="000000"/>
        </w:rPr>
      </w:pPr>
      <w:r w:rsidRPr="00E9177E">
        <w:rPr>
          <w:rFonts w:ascii="Arial" w:hAnsi="Arial" w:cs="Arial"/>
          <w:b/>
          <w:color w:val="000000"/>
        </w:rPr>
        <w:t>Signatures and Approvals</w:t>
      </w:r>
    </w:p>
    <w:p w:rsidR="00E9177E" w:rsidRPr="00E9177E" w:rsidRDefault="00E9177E">
      <w:pPr>
        <w:rPr>
          <w:rFonts w:ascii="Arial" w:hAnsi="Arial" w:cs="Arial"/>
        </w:rPr>
      </w:pPr>
      <w:r w:rsidRPr="00E9177E">
        <w:rPr>
          <w:rFonts w:ascii="Arial" w:hAnsi="Arial" w:cs="Arial"/>
          <w:b/>
        </w:rPr>
        <w:t>Agreement of this SOW</w:t>
      </w:r>
    </w:p>
    <w:p w:rsidR="00E9177E" w:rsidRPr="00E9177E" w:rsidRDefault="00E9177E">
      <w:pPr>
        <w:rPr>
          <w:rFonts w:ascii="Arial" w:hAnsi="Arial" w:cs="Arial"/>
        </w:rPr>
      </w:pPr>
      <w:r w:rsidRPr="00E9177E">
        <w:rPr>
          <w:rFonts w:ascii="Arial" w:hAnsi="Arial" w:cs="Arial"/>
        </w:rPr>
        <w:t>BY SIGNING this Statement of Work, the Parties agree that it shall be incorporated into Appendix 1 of the Order Form and incorporated into the Call-Off Contract and be legally binding on the Parties:</w:t>
      </w:r>
    </w:p>
    <w:p w:rsidR="00E9177E" w:rsidRPr="00E9177E" w:rsidRDefault="00E9177E">
      <w:pPr>
        <w:rPr>
          <w:rFonts w:ascii="Arial" w:hAnsi="Arial" w:cs="Arial"/>
        </w:rPr>
      </w:pPr>
      <w:r w:rsidRPr="00E9177E">
        <w:rPr>
          <w:rFonts w:ascii="Arial" w:hAnsi="Arial" w:cs="Arial"/>
          <w:b/>
        </w:rPr>
        <w:t>For and on behalf of the Supplier</w:t>
      </w:r>
    </w:p>
    <w:p w:rsidR="00E9177E" w:rsidRPr="00E9177E" w:rsidRDefault="00E9177E">
      <w:pPr>
        <w:rPr>
          <w:rFonts w:ascii="Arial" w:hAnsi="Arial" w:cs="Arial"/>
        </w:rPr>
      </w:pPr>
      <w:r w:rsidRPr="00E9177E">
        <w:rPr>
          <w:rFonts w:ascii="Arial" w:hAnsi="Arial" w:cs="Arial"/>
        </w:rPr>
        <w:t>Name:</w:t>
      </w:r>
    </w:p>
    <w:p w:rsidR="00E9177E" w:rsidRPr="00E9177E" w:rsidRDefault="00E9177E">
      <w:pPr>
        <w:rPr>
          <w:rFonts w:ascii="Arial" w:hAnsi="Arial" w:cs="Arial"/>
        </w:rPr>
      </w:pPr>
      <w:r w:rsidRPr="00E9177E">
        <w:rPr>
          <w:rFonts w:ascii="Arial" w:hAnsi="Arial" w:cs="Arial"/>
        </w:rPr>
        <w:t>Title:</w:t>
      </w:r>
    </w:p>
    <w:p w:rsidR="00E9177E" w:rsidRPr="00E9177E" w:rsidRDefault="00E9177E">
      <w:pPr>
        <w:rPr>
          <w:rFonts w:ascii="Arial" w:hAnsi="Arial" w:cs="Arial"/>
        </w:rPr>
      </w:pPr>
      <w:r w:rsidRPr="00E9177E">
        <w:rPr>
          <w:rFonts w:ascii="Arial" w:hAnsi="Arial" w:cs="Arial"/>
        </w:rPr>
        <w:t>Date:</w:t>
      </w:r>
    </w:p>
    <w:p w:rsidR="00E9177E" w:rsidRPr="00E9177E" w:rsidRDefault="00E9177E">
      <w:pPr>
        <w:rPr>
          <w:rFonts w:ascii="Arial" w:hAnsi="Arial" w:cs="Arial"/>
        </w:rPr>
      </w:pPr>
      <w:r w:rsidRPr="00E9177E">
        <w:rPr>
          <w:rFonts w:ascii="Arial" w:hAnsi="Arial" w:cs="Arial"/>
        </w:rPr>
        <w:t>Signature:</w:t>
      </w:r>
    </w:p>
    <w:p w:rsidR="00E9177E" w:rsidRPr="00E9177E" w:rsidRDefault="00E9177E">
      <w:pPr>
        <w:rPr>
          <w:rFonts w:ascii="Arial" w:hAnsi="Arial" w:cs="Arial"/>
        </w:rPr>
      </w:pPr>
      <w:r w:rsidRPr="00E9177E">
        <w:rPr>
          <w:rFonts w:ascii="Arial" w:hAnsi="Arial" w:cs="Arial"/>
          <w:b/>
        </w:rPr>
        <w:t>For and on behalf of the Buyer</w:t>
      </w:r>
    </w:p>
    <w:p w:rsidR="00E9177E" w:rsidRPr="00E9177E" w:rsidRDefault="00E9177E">
      <w:pPr>
        <w:rPr>
          <w:rFonts w:ascii="Arial" w:hAnsi="Arial" w:cs="Arial"/>
        </w:rPr>
      </w:pPr>
      <w:r w:rsidRPr="00E9177E">
        <w:rPr>
          <w:rFonts w:ascii="Arial" w:hAnsi="Arial" w:cs="Arial"/>
        </w:rPr>
        <w:t>Name:</w:t>
      </w:r>
    </w:p>
    <w:p w:rsidR="00E9177E" w:rsidRPr="00E9177E" w:rsidRDefault="00E9177E">
      <w:pPr>
        <w:rPr>
          <w:rFonts w:ascii="Arial" w:hAnsi="Arial" w:cs="Arial"/>
        </w:rPr>
      </w:pPr>
      <w:r w:rsidRPr="00E9177E">
        <w:rPr>
          <w:rFonts w:ascii="Arial" w:hAnsi="Arial" w:cs="Arial"/>
        </w:rPr>
        <w:t>Title:</w:t>
      </w:r>
    </w:p>
    <w:p w:rsidR="00E9177E" w:rsidRPr="00E9177E" w:rsidRDefault="00E9177E">
      <w:pPr>
        <w:rPr>
          <w:rFonts w:ascii="Arial" w:hAnsi="Arial" w:cs="Arial"/>
        </w:rPr>
      </w:pPr>
      <w:r w:rsidRPr="00E9177E">
        <w:rPr>
          <w:rFonts w:ascii="Arial" w:hAnsi="Arial" w:cs="Arial"/>
        </w:rPr>
        <w:t>Date:</w:t>
      </w:r>
    </w:p>
    <w:p w:rsidR="00E9177E" w:rsidRPr="00E9177E" w:rsidRDefault="00E9177E">
      <w:pPr>
        <w:rPr>
          <w:rFonts w:ascii="Arial" w:hAnsi="Arial" w:cs="Arial"/>
        </w:rPr>
      </w:pPr>
      <w:r w:rsidRPr="00E9177E">
        <w:rPr>
          <w:rFonts w:ascii="Arial" w:hAnsi="Arial" w:cs="Arial"/>
        </w:rPr>
        <w:t>Signature:</w:t>
      </w:r>
    </w:p>
    <w:p w:rsidR="00E9177E" w:rsidRPr="00E9177E" w:rsidRDefault="00E9177E">
      <w:pPr>
        <w:spacing w:line="244" w:lineRule="auto"/>
        <w:rPr>
          <w:rFonts w:ascii="Arial" w:hAnsi="Arial" w:cs="Arial"/>
          <w:b/>
          <w:color w:val="000000"/>
          <w:sz w:val="36"/>
          <w:szCs w:val="36"/>
        </w:rPr>
      </w:pPr>
      <w:r w:rsidRPr="00E9177E">
        <w:rPr>
          <w:rFonts w:ascii="Arial" w:hAnsi="Arial" w:cs="Arial"/>
        </w:rPr>
        <w:br w:type="page"/>
      </w:r>
    </w:p>
    <w:p w:rsidR="00E9177E" w:rsidRPr="00E9177E" w:rsidRDefault="00E9177E">
      <w:pPr>
        <w:pStyle w:val="Heading3"/>
        <w:numPr>
          <w:ilvl w:val="2"/>
          <w:numId w:val="2"/>
        </w:numPr>
        <w:tabs>
          <w:tab w:val="left" w:pos="0"/>
        </w:tabs>
      </w:pPr>
      <w:r w:rsidRPr="00E9177E">
        <w:lastRenderedPageBreak/>
        <w:t>Annex 1</w:t>
      </w:r>
    </w:p>
    <w:p w:rsidR="00E9177E" w:rsidRPr="00E9177E" w:rsidRDefault="00E9177E">
      <w:pPr>
        <w:pStyle w:val="Heading3"/>
        <w:numPr>
          <w:ilvl w:val="2"/>
          <w:numId w:val="2"/>
        </w:numPr>
        <w:tabs>
          <w:tab w:val="left" w:pos="0"/>
        </w:tabs>
      </w:pPr>
      <w:r w:rsidRPr="00E9177E">
        <w:t>Data Processing</w:t>
      </w:r>
    </w:p>
    <w:p w:rsidR="00E9177E" w:rsidRPr="00E9177E" w:rsidRDefault="00E9177E">
      <w:pPr>
        <w:rPr>
          <w:rFonts w:ascii="Arial" w:hAnsi="Arial" w:cs="Arial"/>
        </w:rPr>
      </w:pPr>
      <w:r w:rsidRPr="00E9177E">
        <w:rPr>
          <w:rFonts w:ascii="Arial" w:hAnsi="Arial" w:cs="Arial"/>
        </w:rPr>
        <w:t xml:space="preserve">Prior to the execution of this Statement of Work, the Parties shall review Annex 1 of Joint Schedule 11 (Processing Data) and if the contents of Annex 1 </w:t>
      </w:r>
      <w:proofErr w:type="gramStart"/>
      <w:r w:rsidRPr="00E9177E">
        <w:rPr>
          <w:rFonts w:ascii="Arial" w:hAnsi="Arial" w:cs="Arial"/>
        </w:rPr>
        <w:t>does</w:t>
      </w:r>
      <w:proofErr w:type="gramEnd"/>
      <w:r w:rsidRPr="00E9177E">
        <w:rPr>
          <w:rFonts w:ascii="Arial" w:hAnsi="Arial" w:cs="Arial"/>
        </w:rP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rsidR="00E9177E" w:rsidRPr="00E9177E" w:rsidRDefault="00E9177E">
      <w:pPr>
        <w:rPr>
          <w:rFonts w:ascii="Arial" w:hAnsi="Arial" w:cs="Arial"/>
        </w:rPr>
      </w:pPr>
      <w:r w:rsidRPr="00E9177E">
        <w:rPr>
          <w:rFonts w:ascii="Arial" w:hAnsi="Arial" w:cs="Arial"/>
        </w:rPr>
        <w:t>Template Annex 1 of Joint Schedule 11 (Processing Data) Below</w:t>
      </w:r>
    </w:p>
    <w:p w:rsidR="00E9177E" w:rsidRPr="00E9177E" w:rsidRDefault="00E9177E">
      <w:pPr>
        <w:rPr>
          <w:rFonts w:ascii="Arial" w:hAnsi="Arial" w:cs="Arial"/>
        </w:rPr>
      </w:pPr>
    </w:p>
    <w:tbl>
      <w:tblPr>
        <w:tblW w:w="96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3"/>
        <w:gridCol w:w="6993"/>
      </w:tblGrid>
      <w:tr w:rsidR="00E9177E" w:rsidRPr="00E9177E">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77E" w:rsidRPr="00E9177E" w:rsidRDefault="00E9177E">
            <w:pPr>
              <w:rPr>
                <w:rFonts w:ascii="Arial" w:hAnsi="Arial" w:cs="Arial"/>
              </w:rPr>
            </w:pPr>
            <w:r w:rsidRPr="00E9177E">
              <w:rPr>
                <w:rFonts w:ascii="Arial" w:hAnsi="Arial" w:cs="Arial"/>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77E" w:rsidRPr="00E9177E" w:rsidRDefault="00E9177E">
            <w:pPr>
              <w:rPr>
                <w:rFonts w:ascii="Arial" w:hAnsi="Arial" w:cs="Arial"/>
              </w:rPr>
            </w:pPr>
            <w:r w:rsidRPr="00E9177E">
              <w:rPr>
                <w:rFonts w:ascii="Arial" w:hAnsi="Arial" w:cs="Arial"/>
                <w:b/>
              </w:rPr>
              <w:t>Details</w:t>
            </w:r>
          </w:p>
        </w:tc>
      </w:tr>
      <w:tr w:rsidR="00E9177E" w:rsidRPr="00E9177E">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Identity of Controller for each Category of Personal Data</w:t>
            </w:r>
          </w:p>
          <w:p w:rsidR="00E9177E" w:rsidRPr="00E9177E" w:rsidRDefault="00E9177E">
            <w:pPr>
              <w:rPr>
                <w:rFonts w:ascii="Arial" w:hAnsi="Arial" w:cs="Arial"/>
              </w:rPr>
            </w:pPr>
            <w:r w:rsidRPr="00E9177E">
              <w:rPr>
                <w:rFonts w:ascii="Arial" w:hAnsi="Arial" w:cs="Arial"/>
                <w:b/>
              </w:rPr>
              <w:t>The Relevant Authority is Controller and the Supplier is Processor</w:t>
            </w:r>
          </w:p>
          <w:p w:rsidR="00E9177E" w:rsidRPr="00E9177E" w:rsidRDefault="00E9177E">
            <w:pPr>
              <w:rPr>
                <w:rFonts w:ascii="Arial" w:hAnsi="Arial" w:cs="Arial"/>
              </w:rPr>
            </w:pP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b/>
              </w:rPr>
              <w:t>The Relevant Authority is Controller and the Supplier is Processor</w:t>
            </w:r>
          </w:p>
          <w:p w:rsidR="00E9177E" w:rsidRPr="00E9177E" w:rsidRDefault="00E9177E">
            <w:pPr>
              <w:rPr>
                <w:rFonts w:ascii="Arial" w:hAnsi="Arial" w:cs="Arial"/>
              </w:rPr>
            </w:pPr>
            <w:r w:rsidRPr="00E9177E">
              <w:rPr>
                <w:rFonts w:ascii="Arial" w:hAnsi="Arial" w:cs="Arial"/>
              </w:rPr>
              <w:t>The Parties acknowledge that in accordance with paragraph 2 to paragraph 15 and for the purposes of the Data Protection Legislation, the Relevant Authority is the Controller and the Supplier is the Processor of the following Personal Data:</w:t>
            </w:r>
          </w:p>
          <w:p w:rsidR="00E9177E" w:rsidRPr="00E9177E" w:rsidRDefault="00E9177E" w:rsidP="00E9177E">
            <w:pPr>
              <w:widowControl w:val="0"/>
              <w:numPr>
                <w:ilvl w:val="0"/>
                <w:numId w:val="8"/>
              </w:numPr>
              <w:spacing w:before="120" w:after="120" w:line="240" w:lineRule="auto"/>
              <w:rPr>
                <w:rFonts w:ascii="Arial" w:hAnsi="Arial" w:cs="Arial"/>
              </w:rPr>
            </w:pPr>
            <w:r w:rsidRPr="00E9177E">
              <w:rPr>
                <w:rFonts w:ascii="Arial" w:hAnsi="Arial" w:cs="Arial"/>
              </w:rPr>
              <w:t xml:space="preserve">Admin </w:t>
            </w:r>
            <w:proofErr w:type="gramStart"/>
            <w:r w:rsidRPr="00E9177E">
              <w:rPr>
                <w:rFonts w:ascii="Arial" w:hAnsi="Arial" w:cs="Arial"/>
              </w:rPr>
              <w:t>users</w:t>
            </w:r>
            <w:proofErr w:type="gramEnd"/>
            <w:r w:rsidRPr="00E9177E">
              <w:rPr>
                <w:rFonts w:ascii="Arial" w:hAnsi="Arial" w:cs="Arial"/>
              </w:rPr>
              <w:t xml:space="preserve"> data </w:t>
            </w:r>
            <w:proofErr w:type="spellStart"/>
            <w:r w:rsidRPr="00E9177E">
              <w:rPr>
                <w:rFonts w:ascii="Arial" w:hAnsi="Arial" w:cs="Arial"/>
              </w:rPr>
              <w:t>inc.</w:t>
            </w:r>
            <w:proofErr w:type="spellEnd"/>
            <w:r w:rsidRPr="00E9177E">
              <w:rPr>
                <w:rFonts w:ascii="Arial" w:hAnsi="Arial" w:cs="Arial"/>
              </w:rPr>
              <w:t xml:space="preserve"> Full name and email address will be collected for the purposes of account creation. </w:t>
            </w:r>
          </w:p>
        </w:tc>
      </w:tr>
      <w:tr w:rsidR="00E9177E" w:rsidRPr="00E9177E">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n/a</w:t>
            </w:r>
          </w:p>
        </w:tc>
      </w:tr>
      <w:tr w:rsidR="00E9177E" w:rsidRPr="00E9177E">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highlight w:val="white"/>
              </w:rPr>
            </w:pPr>
          </w:p>
          <w:p w:rsidR="00E9177E" w:rsidRPr="00E9177E" w:rsidRDefault="00E9177E">
            <w:pPr>
              <w:rPr>
                <w:rFonts w:ascii="Arial" w:hAnsi="Arial" w:cs="Arial"/>
                <w:highlight w:val="white"/>
              </w:rPr>
            </w:pPr>
            <w:r w:rsidRPr="00E9177E">
              <w:rPr>
                <w:rFonts w:ascii="Arial" w:hAnsi="Arial" w:cs="Arial"/>
                <w:highlight w:val="white"/>
              </w:rPr>
              <w:t>The only data that will be processed is the name and email address of admins, done for the purposes of account creation.</w:t>
            </w:r>
          </w:p>
        </w:tc>
      </w:tr>
      <w:tr w:rsidR="00E9177E" w:rsidRPr="00E9177E">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highlight w:val="white"/>
              </w:rPr>
            </w:pPr>
            <w:r w:rsidRPr="00E9177E">
              <w:rPr>
                <w:rFonts w:ascii="Arial" w:hAnsi="Arial" w:cs="Arial"/>
                <w:highlight w:val="white"/>
              </w:rPr>
              <w:t>Names and work email address.</w:t>
            </w:r>
          </w:p>
        </w:tc>
      </w:tr>
      <w:tr w:rsidR="00E9177E" w:rsidRPr="00E9177E">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highlight w:val="white"/>
              </w:rPr>
            </w:pPr>
            <w:r w:rsidRPr="00E9177E">
              <w:rPr>
                <w:rFonts w:ascii="Arial" w:hAnsi="Arial" w:cs="Arial"/>
                <w:highlight w:val="white"/>
              </w:rPr>
              <w:t xml:space="preserve">Staff </w:t>
            </w:r>
          </w:p>
        </w:tc>
      </w:tr>
      <w:tr w:rsidR="00E9177E" w:rsidRPr="00E9177E">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rPr>
            </w:pPr>
            <w:r w:rsidRPr="00E9177E">
              <w:rPr>
                <w:rFonts w:ascii="Arial" w:hAnsi="Arial" w:cs="Arial"/>
              </w:rPr>
              <w:t>Plan for return and destruction of the data once the Processing is complete</w:t>
            </w:r>
          </w:p>
          <w:p w:rsidR="00E9177E" w:rsidRPr="00E9177E" w:rsidRDefault="00E9177E">
            <w:pPr>
              <w:rPr>
                <w:rFonts w:ascii="Arial" w:hAnsi="Arial" w:cs="Arial"/>
              </w:rPr>
            </w:pPr>
            <w:r w:rsidRPr="00E9177E">
              <w:rPr>
                <w:rFonts w:ascii="Arial" w:hAnsi="Arial" w:cs="Arial"/>
              </w:rP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Pr>
          <w:p w:rsidR="00E9177E" w:rsidRPr="00E9177E" w:rsidRDefault="00E9177E">
            <w:pPr>
              <w:rPr>
                <w:rFonts w:ascii="Arial" w:hAnsi="Arial" w:cs="Arial"/>
                <w:highlight w:val="white"/>
              </w:rPr>
            </w:pPr>
            <w:r w:rsidRPr="00E9177E">
              <w:rPr>
                <w:rFonts w:ascii="Arial" w:hAnsi="Arial" w:cs="Arial"/>
                <w:highlight w:val="white"/>
              </w:rPr>
              <w:t>Data will be kept in line with agreed timescales and associated Exit Plan. It will be deleted at contract end.</w:t>
            </w:r>
          </w:p>
        </w:tc>
      </w:tr>
    </w:tbl>
    <w:p w:rsidR="00096C6A" w:rsidRDefault="00096C6A">
      <w:pPr>
        <w:tabs>
          <w:tab w:val="right" w:pos="9026"/>
        </w:tabs>
        <w:rPr>
          <w:rFonts w:ascii="Arial" w:hAnsi="Arial" w:cs="Arial"/>
        </w:rPr>
        <w:sectPr w:rsidR="00096C6A" w:rsidSect="00E9177E">
          <w:footerReference w:type="default" r:id="rId11"/>
          <w:pgSz w:w="11906" w:h="16838"/>
          <w:pgMar w:top="1440" w:right="1440" w:bottom="1440" w:left="1440" w:header="708" w:footer="708" w:gutter="0"/>
          <w:cols w:space="720"/>
          <w:titlePg/>
          <w:docGrid w:linePitch="299"/>
        </w:sectPr>
      </w:pPr>
    </w:p>
    <w:p w:rsidR="00E9177E" w:rsidRDefault="00E9177E">
      <w:pPr>
        <w:rPr>
          <w:rFonts w:ascii="Arial" w:hAnsi="Arial" w:cs="Arial"/>
        </w:rPr>
      </w:pPr>
    </w:p>
    <w:p w:rsidR="00E9177E" w:rsidRDefault="00E9177E"/>
    <w:p w:rsidR="00E9177E" w:rsidRDefault="00E9177E">
      <w:r>
        <w:rPr>
          <w:noProof/>
        </w:rPr>
        <w:drawing>
          <wp:inline distT="0" distB="0" distL="0" distR="0">
            <wp:extent cx="1647821" cy="13716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647821" cy="1371600"/>
                    </a:xfrm>
                    <a:prstGeom prst="rect">
                      <a:avLst/>
                    </a:prstGeom>
                    <a:ln/>
                  </pic:spPr>
                </pic:pic>
              </a:graphicData>
            </a:graphic>
          </wp:inline>
        </w:drawing>
      </w:r>
    </w:p>
    <w:p w:rsidR="00E9177E" w:rsidRDefault="00E9177E">
      <w:pPr>
        <w:pStyle w:val="Heading1"/>
      </w:pPr>
    </w:p>
    <w:p w:rsidR="00E9177E" w:rsidRDefault="00E9177E">
      <w:pPr>
        <w:pStyle w:val="Heading1"/>
      </w:pPr>
    </w:p>
    <w:p w:rsidR="00E9177E" w:rsidRDefault="00E9177E">
      <w:pPr>
        <w:pStyle w:val="Heading1"/>
      </w:pPr>
      <w:r>
        <w:t>Digital Outcomes and Specialists 5 (RM1043.7)</w:t>
      </w:r>
    </w:p>
    <w:p w:rsidR="00E9177E" w:rsidRDefault="00E9177E">
      <w:pPr>
        <w:pStyle w:val="Heading1"/>
      </w:pPr>
    </w:p>
    <w:p w:rsidR="00E9177E" w:rsidRDefault="00E9177E">
      <w:pPr>
        <w:pStyle w:val="Heading1"/>
      </w:pPr>
      <w:r>
        <w:t>Call-Off Schedules</w:t>
      </w:r>
    </w:p>
    <w:p w:rsidR="00E9177E" w:rsidRDefault="00E9177E"/>
    <w:p w:rsidR="00E9177E" w:rsidRDefault="00E9177E">
      <w:pPr>
        <w:pageBreakBefore/>
        <w:spacing w:line="249" w:lineRule="auto"/>
      </w:pPr>
    </w:p>
    <w:p w:rsidR="00E9177E" w:rsidRDefault="00E9177E"/>
    <w:p w:rsidR="00E9177E" w:rsidRPr="00E9177E" w:rsidRDefault="00E9177E">
      <w:pPr>
        <w:keepNext/>
        <w:keepLines/>
        <w:pBdr>
          <w:top w:val="nil"/>
          <w:left w:val="nil"/>
          <w:bottom w:val="nil"/>
          <w:right w:val="nil"/>
          <w:between w:val="nil"/>
        </w:pBdr>
        <w:spacing w:before="240" w:after="240" w:line="249" w:lineRule="auto"/>
        <w:rPr>
          <w:rFonts w:ascii="Arial" w:hAnsi="Arial" w:cs="Arial"/>
          <w:color w:val="000000"/>
          <w:sz w:val="32"/>
          <w:szCs w:val="32"/>
        </w:rPr>
      </w:pPr>
      <w:r w:rsidRPr="00E9177E">
        <w:rPr>
          <w:rFonts w:ascii="Arial" w:hAnsi="Arial" w:cs="Arial"/>
          <w:color w:val="000000"/>
          <w:sz w:val="28"/>
          <w:szCs w:val="28"/>
        </w:rPr>
        <w:t>Contents</w:t>
      </w:r>
    </w:p>
    <w:sdt>
      <w:sdtPr>
        <w:rPr>
          <w:rFonts w:ascii="Arial" w:hAnsi="Arial" w:cs="Arial"/>
        </w:rPr>
        <w:id w:val="-1236704496"/>
        <w:docPartObj>
          <w:docPartGallery w:val="Table of Contents"/>
          <w:docPartUnique/>
        </w:docPartObj>
      </w:sdtPr>
      <w:sdtEndPr/>
      <w:sdtContent>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TOC \h \u \z </w:instrText>
          </w:r>
          <w:r w:rsidRPr="00E9177E">
            <w:rPr>
              <w:rFonts w:ascii="Arial" w:hAnsi="Arial" w:cs="Arial"/>
            </w:rPr>
            <w:fldChar w:fldCharType="separate"/>
          </w:r>
          <w:hyperlink w:anchor="_z337ya">
            <w:r w:rsidRPr="00E9177E">
              <w:rPr>
                <w:rFonts w:ascii="Arial" w:hAnsi="Arial" w:cs="Arial"/>
                <w:color w:val="000000"/>
              </w:rPr>
              <w:t>Call-Off Schedule 1 (Transparency Reports)</w:t>
            </w:r>
            <w:r w:rsidRPr="00E9177E">
              <w:rPr>
                <w:rFonts w:ascii="Arial" w:hAnsi="Arial" w:cs="Arial"/>
                <w:color w:val="000000"/>
              </w:rPr>
              <w:tab/>
              <w:t>3</w:t>
            </w:r>
          </w:hyperlink>
        </w:p>
        <w:bookmarkStart w:id="2" w:name="_1fob9te" w:colFirst="0" w:colLast="0"/>
        <w:bookmarkEnd w:id="2"/>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"_1y810tw" \h </w:instrText>
          </w:r>
          <w:r w:rsidRPr="00E9177E">
            <w:rPr>
              <w:rFonts w:ascii="Arial" w:hAnsi="Arial" w:cs="Arial"/>
            </w:rPr>
            <w:fldChar w:fldCharType="separate"/>
          </w:r>
          <w:r w:rsidRPr="00E9177E">
            <w:rPr>
              <w:rFonts w:ascii="Arial" w:hAnsi="Arial" w:cs="Arial"/>
              <w:color w:val="000000"/>
            </w:rPr>
            <w:t>Call-Off Schedule 2 (Staff Transfer)</w:t>
          </w:r>
          <w:r w:rsidRPr="00E9177E">
            <w:rPr>
              <w:rFonts w:ascii="Arial" w:hAnsi="Arial" w:cs="Arial"/>
              <w:color w:val="000000"/>
            </w:rPr>
            <w:tab/>
            <w:t>5</w:t>
          </w:r>
          <w:r w:rsidRPr="00E9177E">
            <w:rPr>
              <w:rFonts w:ascii="Arial" w:hAnsi="Arial" w:cs="Arial"/>
              <w:color w:val="000000"/>
            </w:rPr>
            <w:fldChar w:fldCharType="end"/>
          </w:r>
        </w:p>
        <w:bookmarkStart w:id="3" w:name="_3znysh7" w:colFirst="0" w:colLast="0"/>
        <w:bookmarkEnd w:id="3"/>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"_45jfvxd" \h </w:instrText>
          </w:r>
          <w:r w:rsidRPr="00E9177E">
            <w:rPr>
              <w:rFonts w:ascii="Arial" w:hAnsi="Arial" w:cs="Arial"/>
            </w:rPr>
            <w:fldChar w:fldCharType="separate"/>
          </w:r>
          <w:r w:rsidRPr="00E9177E">
            <w:rPr>
              <w:rFonts w:ascii="Arial" w:hAnsi="Arial" w:cs="Arial"/>
              <w:color w:val="000000"/>
            </w:rPr>
            <w:t>Call-Off Schedule 3 (Continuous Improvement)</w:t>
          </w:r>
          <w:r w:rsidRPr="00E9177E">
            <w:rPr>
              <w:rFonts w:ascii="Arial" w:hAnsi="Arial" w:cs="Arial"/>
              <w:color w:val="000000"/>
            </w:rPr>
            <w:tab/>
            <w:t>35</w:t>
          </w:r>
          <w:r w:rsidRPr="00E9177E">
            <w:rPr>
              <w:rFonts w:ascii="Arial" w:hAnsi="Arial" w:cs="Arial"/>
              <w:color w:val="000000"/>
            </w:rPr>
            <w:fldChar w:fldCharType="end"/>
          </w:r>
        </w:p>
        <w:bookmarkStart w:id="4" w:name="_2et92p0" w:colFirst="0" w:colLast="0"/>
        <w:bookmarkEnd w:id="4"/>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"_zu0gcz" \h </w:instrText>
          </w:r>
          <w:r w:rsidRPr="00E9177E">
            <w:rPr>
              <w:rFonts w:ascii="Arial" w:hAnsi="Arial" w:cs="Arial"/>
            </w:rPr>
            <w:fldChar w:fldCharType="separate"/>
          </w:r>
          <w:r w:rsidRPr="00E9177E">
            <w:rPr>
              <w:rFonts w:ascii="Arial" w:hAnsi="Arial" w:cs="Arial"/>
              <w:color w:val="000000"/>
            </w:rPr>
            <w:t>Call-Off Schedule 4 (Call Off Tender)</w:t>
          </w:r>
          <w:r w:rsidRPr="00E9177E">
            <w:rPr>
              <w:rFonts w:ascii="Arial" w:hAnsi="Arial" w:cs="Arial"/>
              <w:color w:val="000000"/>
            </w:rPr>
            <w:tab/>
            <w:t>37</w:t>
          </w:r>
          <w:r w:rsidRPr="00E9177E">
            <w:rPr>
              <w:rFonts w:ascii="Arial" w:hAnsi="Arial" w:cs="Arial"/>
              <w:color w:val="000000"/>
            </w:rPr>
            <w:fldChar w:fldCharType="end"/>
          </w:r>
        </w:p>
        <w:bookmarkStart w:id="5" w:name="_tyjcwt" w:colFirst="0" w:colLast="0"/>
        <w:bookmarkEnd w:id="5"/>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"_3jtnz0s" \h </w:instrText>
          </w:r>
          <w:r w:rsidRPr="00E9177E">
            <w:rPr>
              <w:rFonts w:ascii="Arial" w:hAnsi="Arial" w:cs="Arial"/>
            </w:rPr>
            <w:fldChar w:fldCharType="separate"/>
          </w:r>
          <w:r w:rsidRPr="00E9177E">
            <w:rPr>
              <w:rFonts w:ascii="Arial" w:hAnsi="Arial" w:cs="Arial"/>
              <w:color w:val="000000"/>
            </w:rPr>
            <w:t>Call-Off Schedule 5 (Pricing Details and Expenses Policy)</w:t>
          </w:r>
          <w:r w:rsidRPr="00E9177E">
            <w:rPr>
              <w:rFonts w:ascii="Arial" w:hAnsi="Arial" w:cs="Arial"/>
              <w:color w:val="000000"/>
            </w:rPr>
            <w:tab/>
            <w:t>38</w:t>
          </w:r>
          <w:r w:rsidRPr="00E9177E">
            <w:rPr>
              <w:rFonts w:ascii="Arial" w:hAnsi="Arial" w:cs="Arial"/>
              <w:color w:val="000000"/>
            </w:rPr>
            <w:fldChar w:fldCharType="end"/>
          </w:r>
        </w:p>
        <w:bookmarkStart w:id="6" w:name="_3dy6vkm" w:colFirst="0" w:colLast="0"/>
        <w:bookmarkEnd w:id="6"/>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"_1yyy98l" \h </w:instrText>
          </w:r>
          <w:r w:rsidRPr="00E9177E">
            <w:rPr>
              <w:rFonts w:ascii="Arial" w:hAnsi="Arial" w:cs="Arial"/>
            </w:rPr>
            <w:fldChar w:fldCharType="separate"/>
          </w:r>
          <w:r w:rsidRPr="00E9177E">
            <w:rPr>
              <w:rFonts w:ascii="Arial" w:hAnsi="Arial" w:cs="Arial"/>
              <w:color w:val="000000"/>
            </w:rPr>
            <w:t>Call-Off Schedule 6 (Intellectual Property Rights and Additional Terms on Digital Deliverables)</w:t>
          </w:r>
          <w:r w:rsidRPr="00E9177E">
            <w:rPr>
              <w:rFonts w:ascii="Arial" w:hAnsi="Arial" w:cs="Arial"/>
              <w:color w:val="000000"/>
            </w:rPr>
            <w:tab/>
            <w:t>40</w:t>
          </w:r>
          <w:r w:rsidRPr="00E9177E">
            <w:rPr>
              <w:rFonts w:ascii="Arial" w:hAnsi="Arial" w:cs="Arial"/>
              <w:color w:val="000000"/>
            </w:rPr>
            <w:fldChar w:fldCharType="end"/>
          </w:r>
        </w:p>
        <w:bookmarkStart w:id="7" w:name="_1t3h5sf" w:colFirst="0" w:colLast="0"/>
        <w:bookmarkEnd w:id="7"/>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"_4iylrwe" \h </w:instrText>
          </w:r>
          <w:r w:rsidRPr="00E9177E">
            <w:rPr>
              <w:rFonts w:ascii="Arial" w:hAnsi="Arial" w:cs="Arial"/>
            </w:rPr>
            <w:fldChar w:fldCharType="separate"/>
          </w:r>
          <w:r w:rsidRPr="00E9177E">
            <w:rPr>
              <w:rFonts w:ascii="Arial" w:hAnsi="Arial" w:cs="Arial"/>
              <w:color w:val="000000"/>
            </w:rPr>
            <w:t>Call-Off Schedule 7 (Key Supplier Staff)</w:t>
          </w:r>
          <w:r w:rsidRPr="00E9177E">
            <w:rPr>
              <w:rFonts w:ascii="Arial" w:hAnsi="Arial" w:cs="Arial"/>
              <w:color w:val="000000"/>
            </w:rPr>
            <w:tab/>
            <w:t>49</w:t>
          </w:r>
          <w:r w:rsidRPr="00E9177E">
            <w:rPr>
              <w:rFonts w:ascii="Arial" w:hAnsi="Arial" w:cs="Arial"/>
              <w:color w:val="000000"/>
            </w:rPr>
            <w:fldChar w:fldCharType="end"/>
          </w:r>
        </w:p>
        <w:bookmarkStart w:id="8" w:name="_4d34og8" w:colFirst="0" w:colLast="0"/>
        <w:bookmarkEnd w:id="8"/>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"_2y3w247" \h </w:instrText>
          </w:r>
          <w:r w:rsidRPr="00E9177E">
            <w:rPr>
              <w:rFonts w:ascii="Arial" w:hAnsi="Arial" w:cs="Arial"/>
            </w:rPr>
            <w:fldChar w:fldCharType="separate"/>
          </w:r>
          <w:r w:rsidRPr="00E9177E">
            <w:rPr>
              <w:rFonts w:ascii="Arial" w:hAnsi="Arial" w:cs="Arial"/>
              <w:color w:val="000000"/>
            </w:rPr>
            <w:t>Call-Off Schedule 8 (Business Continuity and Disaster Recovery)</w:t>
          </w:r>
          <w:r w:rsidRPr="00E9177E">
            <w:rPr>
              <w:rFonts w:ascii="Arial" w:hAnsi="Arial" w:cs="Arial"/>
              <w:color w:val="000000"/>
            </w:rPr>
            <w:tab/>
            <w:t>51</w:t>
          </w:r>
          <w:r w:rsidRPr="00E9177E">
            <w:rPr>
              <w:rFonts w:ascii="Arial" w:hAnsi="Arial" w:cs="Arial"/>
              <w:color w:val="000000"/>
            </w:rPr>
            <w:fldChar w:fldCharType="end"/>
          </w:r>
        </w:p>
        <w:bookmarkStart w:id="9" w:name="_2s8eyo1" w:colFirst="0" w:colLast="0"/>
        <w:bookmarkEnd w:id="9"/>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"_1d96cc0" \h </w:instrText>
          </w:r>
          <w:r w:rsidRPr="00E9177E">
            <w:rPr>
              <w:rFonts w:ascii="Arial" w:hAnsi="Arial" w:cs="Arial"/>
            </w:rPr>
            <w:fldChar w:fldCharType="separate"/>
          </w:r>
          <w:r w:rsidRPr="00E9177E">
            <w:rPr>
              <w:rFonts w:ascii="Arial" w:hAnsi="Arial" w:cs="Arial"/>
              <w:color w:val="000000"/>
            </w:rPr>
            <w:t>Call-Off Schedule 9 (Security)</w:t>
          </w:r>
          <w:r w:rsidRPr="00E9177E">
            <w:rPr>
              <w:rFonts w:ascii="Arial" w:hAnsi="Arial" w:cs="Arial"/>
              <w:color w:val="000000"/>
            </w:rPr>
            <w:tab/>
            <w:t>56</w:t>
          </w:r>
          <w:r w:rsidRPr="00E9177E">
            <w:rPr>
              <w:rFonts w:ascii="Arial" w:hAnsi="Arial" w:cs="Arial"/>
              <w:color w:val="000000"/>
            </w:rPr>
            <w:fldChar w:fldCharType="end"/>
          </w:r>
        </w:p>
        <w:bookmarkStart w:id="10" w:name="_17dp8vu" w:colFirst="0" w:colLast="0"/>
        <w:bookmarkEnd w:id="10"/>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"_3x8tuzt" \h </w:instrText>
          </w:r>
          <w:r w:rsidRPr="00E9177E">
            <w:rPr>
              <w:rFonts w:ascii="Arial" w:hAnsi="Arial" w:cs="Arial"/>
            </w:rPr>
            <w:fldChar w:fldCharType="separate"/>
          </w:r>
          <w:r w:rsidRPr="00E9177E">
            <w:rPr>
              <w:rFonts w:ascii="Arial" w:hAnsi="Arial" w:cs="Arial"/>
              <w:color w:val="000000"/>
            </w:rPr>
            <w:t>Call-Off Schedule 10 (Exit Management)</w:t>
          </w:r>
          <w:r w:rsidRPr="00E9177E">
            <w:rPr>
              <w:rFonts w:ascii="Arial" w:hAnsi="Arial" w:cs="Arial"/>
              <w:color w:val="000000"/>
            </w:rPr>
            <w:tab/>
            <w:t>74</w:t>
          </w:r>
          <w:r w:rsidRPr="00E9177E">
            <w:rPr>
              <w:rFonts w:ascii="Arial" w:hAnsi="Arial" w:cs="Arial"/>
              <w:color w:val="000000"/>
            </w:rPr>
            <w:fldChar w:fldCharType="end"/>
          </w:r>
        </w:p>
        <w:bookmarkStart w:id="11" w:name="_3rdcrjn" w:colFirst="0" w:colLast="0"/>
        <w:bookmarkEnd w:id="11"/>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"_2ce457m" \h </w:instrText>
          </w:r>
          <w:r w:rsidRPr="00E9177E">
            <w:rPr>
              <w:rFonts w:ascii="Arial" w:hAnsi="Arial" w:cs="Arial"/>
            </w:rPr>
            <w:fldChar w:fldCharType="separate"/>
          </w:r>
          <w:r w:rsidRPr="00E9177E">
            <w:rPr>
              <w:rFonts w:ascii="Arial" w:hAnsi="Arial" w:cs="Arial"/>
              <w:color w:val="000000"/>
            </w:rPr>
            <w:t>Call-Off Schedule 13 (Implementation Plan and Testing)</w:t>
          </w:r>
          <w:r w:rsidRPr="00E9177E">
            <w:rPr>
              <w:rFonts w:ascii="Arial" w:hAnsi="Arial" w:cs="Arial"/>
              <w:color w:val="000000"/>
            </w:rPr>
            <w:tab/>
            <w:t>81</w:t>
          </w:r>
          <w:r w:rsidRPr="00E9177E">
            <w:rPr>
              <w:rFonts w:ascii="Arial" w:hAnsi="Arial" w:cs="Arial"/>
              <w:color w:val="000000"/>
            </w:rPr>
            <w:fldChar w:fldCharType="end"/>
          </w:r>
        </w:p>
        <w:bookmarkStart w:id="12" w:name="_26in1rg" w:colFirst="0" w:colLast="0"/>
        <w:bookmarkEnd w:id="12"/>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"_rjefff" \h </w:instrText>
          </w:r>
          <w:r w:rsidRPr="00E9177E">
            <w:rPr>
              <w:rFonts w:ascii="Arial" w:hAnsi="Arial" w:cs="Arial"/>
            </w:rPr>
            <w:fldChar w:fldCharType="separate"/>
          </w:r>
          <w:r w:rsidRPr="00E9177E">
            <w:rPr>
              <w:rFonts w:ascii="Arial" w:hAnsi="Arial" w:cs="Arial"/>
              <w:color w:val="000000"/>
            </w:rPr>
            <w:t>Call-Off Schedule 14 (Service Levels and Balanced Scorecard)</w:t>
          </w:r>
          <w:r w:rsidRPr="00E9177E">
            <w:rPr>
              <w:rFonts w:ascii="Arial" w:hAnsi="Arial" w:cs="Arial"/>
              <w:color w:val="000000"/>
            </w:rPr>
            <w:tab/>
            <w:t>94</w:t>
          </w:r>
          <w:r w:rsidRPr="00E9177E">
            <w:rPr>
              <w:rFonts w:ascii="Arial" w:hAnsi="Arial" w:cs="Arial"/>
              <w:color w:val="000000"/>
            </w:rPr>
            <w:fldChar w:fldCharType="end"/>
          </w:r>
        </w:p>
        <w:bookmarkStart w:id="13" w:name="_lnxbz9" w:colFirst="0" w:colLast="0"/>
        <w:bookmarkEnd w:id="13"/>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"_3bj1y38" \h </w:instrText>
          </w:r>
          <w:r w:rsidRPr="00E9177E">
            <w:rPr>
              <w:rFonts w:ascii="Arial" w:hAnsi="Arial" w:cs="Arial"/>
            </w:rPr>
            <w:fldChar w:fldCharType="separate"/>
          </w:r>
          <w:r w:rsidRPr="00E9177E">
            <w:rPr>
              <w:rFonts w:ascii="Arial" w:hAnsi="Arial" w:cs="Arial"/>
              <w:color w:val="000000"/>
            </w:rPr>
            <w:t>Call-Off Schedule 15 (Call-Off Contract Management)</w:t>
          </w:r>
          <w:r w:rsidRPr="00E9177E">
            <w:rPr>
              <w:rFonts w:ascii="Arial" w:hAnsi="Arial" w:cs="Arial"/>
              <w:color w:val="000000"/>
            </w:rPr>
            <w:tab/>
            <w:t>102</w:t>
          </w:r>
          <w:r w:rsidRPr="00E9177E">
            <w:rPr>
              <w:rFonts w:ascii="Arial" w:hAnsi="Arial" w:cs="Arial"/>
              <w:color w:val="000000"/>
            </w:rPr>
            <w:fldChar w:fldCharType="end"/>
          </w:r>
        </w:p>
        <w:bookmarkStart w:id="14" w:name="_35nkun2" w:colFirst="0" w:colLast="0"/>
        <w:bookmarkEnd w:id="14"/>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"_1qoc8b1" \h </w:instrText>
          </w:r>
          <w:r w:rsidRPr="00E9177E">
            <w:rPr>
              <w:rFonts w:ascii="Arial" w:hAnsi="Arial" w:cs="Arial"/>
            </w:rPr>
            <w:fldChar w:fldCharType="separate"/>
          </w:r>
          <w:r w:rsidRPr="00E9177E">
            <w:rPr>
              <w:rFonts w:ascii="Arial" w:hAnsi="Arial" w:cs="Arial"/>
              <w:color w:val="000000"/>
            </w:rPr>
            <w:t>Call-Off Schedule 18 (Background Checks)</w:t>
          </w:r>
          <w:r w:rsidRPr="00E9177E">
            <w:rPr>
              <w:rFonts w:ascii="Arial" w:hAnsi="Arial" w:cs="Arial"/>
              <w:color w:val="000000"/>
            </w:rPr>
            <w:tab/>
            <w:t>112</w:t>
          </w:r>
          <w:r w:rsidRPr="00E9177E">
            <w:rPr>
              <w:rFonts w:ascii="Arial" w:hAnsi="Arial" w:cs="Arial"/>
              <w:color w:val="000000"/>
            </w:rPr>
            <w:fldChar w:fldCharType="end"/>
          </w:r>
        </w:p>
        <w:bookmarkStart w:id="15" w:name="_1ksv4uv" w:colFirst="0" w:colLast="0"/>
        <w:bookmarkEnd w:id="15"/>
        <w:p w:rsidR="00E9177E" w:rsidRPr="00E9177E" w:rsidRDefault="00E9177E">
          <w:pPr>
            <w:pBdr>
              <w:top w:val="nil"/>
              <w:left w:val="nil"/>
              <w:bottom w:val="nil"/>
              <w:right w:val="nil"/>
              <w:between w:val="nil"/>
            </w:pBdr>
            <w:tabs>
              <w:tab w:val="right" w:pos="9016"/>
            </w:tabs>
            <w:spacing w:after="100"/>
            <w:rPr>
              <w:rFonts w:ascii="Arial" w:hAnsi="Arial" w:cs="Arial"/>
              <w:color w:val="000000"/>
            </w:rPr>
          </w:pPr>
          <w:r w:rsidRPr="00E9177E">
            <w:rPr>
              <w:rFonts w:ascii="Arial" w:hAnsi="Arial" w:cs="Arial"/>
            </w:rPr>
            <w:fldChar w:fldCharType="begin"/>
          </w:r>
          <w:r w:rsidRPr="00E9177E">
            <w:rPr>
              <w:rFonts w:ascii="Arial" w:hAnsi="Arial" w:cs="Arial"/>
            </w:rPr>
            <w:instrText xml:space="preserve"> HYPERLINK \l "_4anzqyu" \h </w:instrText>
          </w:r>
          <w:r w:rsidRPr="00E9177E">
            <w:rPr>
              <w:rFonts w:ascii="Arial" w:hAnsi="Arial" w:cs="Arial"/>
            </w:rPr>
            <w:fldChar w:fldCharType="separate"/>
          </w:r>
          <w:r w:rsidRPr="00E9177E">
            <w:rPr>
              <w:rFonts w:ascii="Arial" w:hAnsi="Arial" w:cs="Arial"/>
              <w:color w:val="000000"/>
            </w:rPr>
            <w:t>Call-Off Schedule 20 (Call-Off Specification)</w:t>
          </w:r>
          <w:r w:rsidRPr="00E9177E">
            <w:rPr>
              <w:rFonts w:ascii="Arial" w:hAnsi="Arial" w:cs="Arial"/>
              <w:color w:val="000000"/>
            </w:rPr>
            <w:tab/>
            <w:t>116</w:t>
          </w:r>
          <w:r w:rsidRPr="00E9177E">
            <w:rPr>
              <w:rFonts w:ascii="Arial" w:hAnsi="Arial" w:cs="Arial"/>
              <w:color w:val="000000"/>
            </w:rPr>
            <w:fldChar w:fldCharType="end"/>
          </w:r>
        </w:p>
        <w:bookmarkStart w:id="16" w:name="_2jxsxqh" w:colFirst="0" w:colLast="0"/>
        <w:bookmarkEnd w:id="16"/>
        <w:p w:rsidR="00096C6A" w:rsidRPr="00096C6A" w:rsidRDefault="00E9177E" w:rsidP="00096C6A">
          <w:pPr>
            <w:pBdr>
              <w:top w:val="nil"/>
              <w:left w:val="nil"/>
              <w:bottom w:val="nil"/>
              <w:right w:val="nil"/>
              <w:between w:val="nil"/>
            </w:pBdr>
            <w:tabs>
              <w:tab w:val="right" w:pos="9016"/>
            </w:tabs>
            <w:spacing w:after="100"/>
            <w:rPr>
              <w:rFonts w:ascii="Arial" w:hAnsi="Arial" w:cs="Arial"/>
              <w:color w:val="000000"/>
            </w:rPr>
            <w:sectPr w:rsidR="00096C6A" w:rsidRPr="00096C6A" w:rsidSect="00E9177E">
              <w:pgSz w:w="11906" w:h="16838"/>
              <w:pgMar w:top="1440" w:right="1440" w:bottom="1440" w:left="1440" w:header="708" w:footer="708" w:gutter="0"/>
              <w:cols w:space="720"/>
              <w:titlePg/>
              <w:docGrid w:linePitch="299"/>
            </w:sectPr>
          </w:pPr>
          <w:r w:rsidRPr="00E9177E">
            <w:rPr>
              <w:rFonts w:ascii="Arial" w:hAnsi="Arial" w:cs="Arial"/>
            </w:rPr>
            <w:fldChar w:fldCharType="begin"/>
          </w:r>
          <w:r w:rsidRPr="00E9177E">
            <w:rPr>
              <w:rFonts w:ascii="Arial" w:hAnsi="Arial" w:cs="Arial"/>
            </w:rPr>
            <w:instrText xml:space="preserve"> HYPERLINK \l "_14ykbeg" \h </w:instrText>
          </w:r>
          <w:r w:rsidRPr="00E9177E">
            <w:rPr>
              <w:rFonts w:ascii="Arial" w:hAnsi="Arial" w:cs="Arial"/>
            </w:rPr>
            <w:fldChar w:fldCharType="separate"/>
          </w:r>
          <w:r w:rsidRPr="00E9177E">
            <w:rPr>
              <w:rFonts w:ascii="Arial" w:hAnsi="Arial" w:cs="Arial"/>
              <w:color w:val="000000"/>
            </w:rPr>
            <w:t>Call-Off Schedule 26 (Cyber Essentials Scheme)</w:t>
          </w:r>
          <w:r w:rsidRPr="00E9177E">
            <w:rPr>
              <w:rFonts w:ascii="Arial" w:hAnsi="Arial" w:cs="Arial"/>
              <w:color w:val="000000"/>
            </w:rPr>
            <w:tab/>
            <w:t>128</w:t>
          </w:r>
          <w:r w:rsidRPr="00E9177E">
            <w:rPr>
              <w:rFonts w:ascii="Arial" w:hAnsi="Arial" w:cs="Arial"/>
              <w:color w:val="000000"/>
            </w:rPr>
            <w:fldChar w:fldCharType="end"/>
          </w:r>
          <w:r w:rsidRPr="00E9177E">
            <w:rPr>
              <w:rFonts w:ascii="Arial" w:hAnsi="Arial" w:cs="Arial"/>
            </w:rPr>
            <w:fldChar w:fldCharType="end"/>
          </w:r>
        </w:p>
      </w:sdtContent>
    </w:sdt>
    <w:bookmarkStart w:id="17" w:name="_sye3dmdbnk65" w:colFirst="0" w:colLast="0" w:displacedByCustomXml="prev"/>
    <w:bookmarkEnd w:id="17" w:displacedByCustomXml="prev"/>
    <w:p w:rsidR="00E9177E" w:rsidRPr="00E9177E" w:rsidRDefault="00E9177E">
      <w:pPr>
        <w:pStyle w:val="Heading2"/>
      </w:pPr>
      <w:bookmarkStart w:id="18" w:name="_lq7p1cdcjjtv" w:colFirst="0" w:colLast="0"/>
      <w:bookmarkEnd w:id="18"/>
      <w:r w:rsidRPr="00E9177E">
        <w:lastRenderedPageBreak/>
        <w:t>Call-Off Schedule 1 (Transparency Reports)</w:t>
      </w:r>
    </w:p>
    <w:p w:rsidR="00E9177E" w:rsidRPr="00E9177E" w:rsidRDefault="00E9177E" w:rsidP="00E9177E">
      <w:pPr>
        <w:pStyle w:val="Heading3"/>
        <w:widowControl/>
        <w:numPr>
          <w:ilvl w:val="0"/>
          <w:numId w:val="28"/>
        </w:numPr>
        <w:spacing w:after="120" w:line="360" w:lineRule="auto"/>
      </w:pPr>
      <w:r w:rsidRPr="00E9177E">
        <w:t>Transparency Reports</w:t>
      </w:r>
    </w:p>
    <w:p w:rsidR="00E9177E" w:rsidRPr="00E9177E" w:rsidRDefault="00E9177E" w:rsidP="00E9177E">
      <w:pPr>
        <w:numPr>
          <w:ilvl w:val="1"/>
          <w:numId w:val="2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recognises that the Buyer is subject to PPN 01/17 (Updates to transparency principles v1.1 (</w:t>
      </w:r>
      <w:hyperlink r:id="rId12">
        <w:r w:rsidRPr="00E9177E">
          <w:rPr>
            <w:rFonts w:ascii="Arial" w:hAnsi="Arial" w:cs="Arial"/>
            <w:color w:val="0563C1"/>
            <w:u w:val="single"/>
          </w:rPr>
          <w:t>https://www.gov.uk/government/publications/procurement-policy-note-0117-update-to-transparency-principles</w:t>
        </w:r>
      </w:hyperlink>
      <w:r w:rsidRPr="00E9177E">
        <w:rPr>
          <w:rFonts w:ascii="Arial" w:hAnsi="Arial" w:cs="Arial"/>
          <w:color w:val="000000"/>
        </w:rPr>
        <w:t xml:space="preserve">). The Supplier shall comply with the provisions of this Schedule in order to assist the Buyer with its compliance with its obligations under that PPN. </w:t>
      </w:r>
    </w:p>
    <w:p w:rsidR="00E9177E" w:rsidRPr="00E9177E" w:rsidRDefault="00E9177E" w:rsidP="00E9177E">
      <w:pPr>
        <w:numPr>
          <w:ilvl w:val="1"/>
          <w:numId w:val="2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rsidR="00E9177E" w:rsidRPr="00E9177E" w:rsidRDefault="00E9177E" w:rsidP="00E9177E">
      <w:pPr>
        <w:numPr>
          <w:ilvl w:val="1"/>
          <w:numId w:val="2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rsidR="00E9177E" w:rsidRPr="00E9177E" w:rsidRDefault="00E9177E" w:rsidP="00E9177E">
      <w:pPr>
        <w:numPr>
          <w:ilvl w:val="1"/>
          <w:numId w:val="2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accurate and up-to-date versions of each Transparency Report to the Buyer at the frequency referred to in the Annex of this Schedule.</w:t>
      </w:r>
    </w:p>
    <w:p w:rsidR="00E9177E" w:rsidRPr="00E9177E" w:rsidRDefault="00E9177E">
      <w:pPr>
        <w:rPr>
          <w:rFonts w:ascii="Arial" w:hAnsi="Arial" w:cs="Arial"/>
        </w:rPr>
      </w:pPr>
      <w:bookmarkStart w:id="19" w:name="_3j2qqm3" w:colFirst="0" w:colLast="0"/>
      <w:bookmarkEnd w:id="19"/>
    </w:p>
    <w:p w:rsidR="00E9177E" w:rsidRPr="00E9177E" w:rsidRDefault="00E9177E">
      <w:pPr>
        <w:pStyle w:val="Heading3"/>
        <w:pageBreakBefore/>
      </w:pPr>
      <w:r w:rsidRPr="00E9177E">
        <w:lastRenderedPageBreak/>
        <w:t xml:space="preserve">Annex A: List of Transparency Reports </w:t>
      </w:r>
    </w:p>
    <w:tbl>
      <w:tblPr>
        <w:tblW w:w="8992" w:type="dxa"/>
        <w:tblLayout w:type="fixed"/>
        <w:tblLook w:val="0000" w:firstRow="0" w:lastRow="0" w:firstColumn="0" w:lastColumn="0" w:noHBand="0" w:noVBand="0"/>
      </w:tblPr>
      <w:tblGrid>
        <w:gridCol w:w="2943"/>
        <w:gridCol w:w="1553"/>
        <w:gridCol w:w="2248"/>
        <w:gridCol w:w="2248"/>
      </w:tblGrid>
      <w:tr w:rsidR="00E9177E" w:rsidRPr="00E9177E">
        <w:trPr>
          <w:trHeight w:val="123"/>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 xml:space="preserve">Title </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 xml:space="preserve">Content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 xml:space="preserve">Format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 xml:space="preserve">Frequency </w:t>
            </w:r>
          </w:p>
        </w:tc>
      </w:tr>
      <w:tr w:rsidR="00E9177E" w:rsidRPr="00E9177E">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Performance metrics</w:t>
            </w:r>
            <w:r w:rsidRPr="00E9177E">
              <w:rPr>
                <w:rFonts w:ascii="Arial" w:hAnsi="Arial" w:cs="Arial"/>
                <w:b/>
              </w:rPr>
              <w:tab/>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Balanced scorecard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Pdf document confirming agreed SLA/KPI and action points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Monthly</w:t>
            </w:r>
          </w:p>
        </w:tc>
      </w:tr>
      <w:tr w:rsidR="00E9177E" w:rsidRPr="00E9177E">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Call-Off Contract Charges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Invoices issued 1st week of month in arrears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 xml:space="preserve">Pdf document quoting, Goods delivered (Change request/SoW reference), Cost ex Vat, PO number, </w:t>
            </w:r>
            <w:proofErr w:type="gramStart"/>
            <w:r w:rsidRPr="00E9177E">
              <w:rPr>
                <w:rFonts w:ascii="Arial" w:hAnsi="Arial" w:cs="Arial"/>
              </w:rPr>
              <w:t>date,  Sprint</w:t>
            </w:r>
            <w:proofErr w:type="gramEnd"/>
            <w:r w:rsidRPr="00E9177E">
              <w:rPr>
                <w:rFonts w:ascii="Arial" w:hAnsi="Arial" w:cs="Arial"/>
              </w:rPr>
              <w:t xml:space="preserve"> details if applicable </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Monthly</w:t>
            </w:r>
          </w:p>
        </w:tc>
      </w:tr>
      <w:tr w:rsidR="00E9177E" w:rsidRPr="00E9177E">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Key Subcontractors and supply chain governance</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Confirmation of any subcontractors or supply chain changes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Pdf document, clarifying any subcontractors or supply chain changes</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Monthly</w:t>
            </w:r>
          </w:p>
        </w:tc>
      </w:tr>
      <w:tr w:rsidR="00E9177E" w:rsidRPr="00E9177E">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Technical</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Technical changes deployed/planned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Pdf document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Monthly</w:t>
            </w:r>
          </w:p>
        </w:tc>
      </w:tr>
      <w:tr w:rsidR="00E9177E" w:rsidRPr="00E9177E">
        <w:trPr>
          <w:trHeight w:val="879"/>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Performance and underperformance management</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User Story, SoW delivery achievement</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Pdf Doc, User Story delivery, SoW delivery</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Monthly</w:t>
            </w:r>
          </w:p>
        </w:tc>
      </w:tr>
      <w:tr w:rsidR="00E9177E" w:rsidRPr="00E9177E">
        <w:trPr>
          <w:trHeight w:val="395"/>
        </w:trPr>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Resource plans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Supplier resource available and allocated</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Pdf document - part of monthly balanced scorecard and contract review meeting</w:t>
            </w:r>
          </w:p>
        </w:tc>
        <w:tc>
          <w:tcPr>
            <w:tcW w:w="2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Monthly</w:t>
            </w:r>
          </w:p>
        </w:tc>
      </w:tr>
    </w:tbl>
    <w:p w:rsidR="00E9177E" w:rsidRPr="00E9177E" w:rsidRDefault="00E9177E">
      <w:pPr>
        <w:rPr>
          <w:rFonts w:ascii="Arial" w:hAnsi="Arial" w:cs="Arial"/>
        </w:rPr>
      </w:pPr>
      <w:bookmarkStart w:id="20" w:name="30j0zll" w:colFirst="0" w:colLast="0"/>
      <w:bookmarkEnd w:id="20"/>
    </w:p>
    <w:p w:rsidR="00096C6A" w:rsidRDefault="00096C6A">
      <w:pPr>
        <w:rPr>
          <w:rFonts w:ascii="Arial" w:hAnsi="Arial" w:cs="Arial"/>
          <w:color w:val="000000"/>
          <w:highlight w:val="yellow"/>
        </w:rPr>
        <w:sectPr w:rsidR="00096C6A" w:rsidSect="00E9177E">
          <w:pgSz w:w="11906" w:h="16838"/>
          <w:pgMar w:top="1440" w:right="1440" w:bottom="1440" w:left="1440" w:header="708" w:footer="708" w:gutter="0"/>
          <w:cols w:space="720"/>
          <w:titlePg/>
          <w:docGrid w:linePitch="299"/>
        </w:sectPr>
      </w:pPr>
    </w:p>
    <w:p w:rsidR="00E9177E" w:rsidRPr="00E9177E" w:rsidRDefault="00E9177E">
      <w:pPr>
        <w:pStyle w:val="Heading2"/>
      </w:pPr>
      <w:bookmarkStart w:id="21" w:name="_1y810tw" w:colFirst="0" w:colLast="0"/>
      <w:bookmarkEnd w:id="21"/>
      <w:r w:rsidRPr="00E9177E">
        <w:lastRenderedPageBreak/>
        <w:t>Call-Off Schedule 2 (Staff Transfer)</w:t>
      </w:r>
    </w:p>
    <w:p w:rsidR="00E9177E" w:rsidRPr="00E9177E" w:rsidRDefault="00E9177E" w:rsidP="00E9177E">
      <w:pPr>
        <w:pStyle w:val="Heading3"/>
        <w:widowControl/>
        <w:numPr>
          <w:ilvl w:val="0"/>
          <w:numId w:val="9"/>
        </w:numPr>
        <w:spacing w:after="120" w:line="360" w:lineRule="auto"/>
      </w:pPr>
      <w:r w:rsidRPr="00E9177E">
        <w:t>Definitions</w:t>
      </w:r>
    </w:p>
    <w:p w:rsidR="00E9177E" w:rsidRPr="00E9177E" w:rsidRDefault="00E9177E" w:rsidP="00E9177E">
      <w:pPr>
        <w:numPr>
          <w:ilvl w:val="1"/>
          <w:numId w:val="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In this Schedule, the following words have the following meanings and they shall supplement Joint Schedule 1(Definitions): </w:t>
      </w:r>
    </w:p>
    <w:tbl>
      <w:tblPr>
        <w:tblW w:w="9016" w:type="dxa"/>
        <w:tblLayout w:type="fixed"/>
        <w:tblLook w:val="0000" w:firstRow="0" w:lastRow="0" w:firstColumn="0" w:lastColumn="0" w:noHBand="0" w:noVBand="0"/>
      </w:tblPr>
      <w:tblGrid>
        <w:gridCol w:w="2547"/>
        <w:gridCol w:w="6469"/>
      </w:tblGrid>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Employee Liability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E9177E" w:rsidRPr="00E9177E" w:rsidRDefault="00E9177E" w:rsidP="00E9177E">
            <w:pPr>
              <w:widowControl w:val="0"/>
              <w:numPr>
                <w:ilvl w:val="0"/>
                <w:numId w:val="1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redundancy payments including contractual or enhanced redundancy costs, termination costs and notice payments; </w:t>
            </w:r>
          </w:p>
          <w:p w:rsidR="00E9177E" w:rsidRPr="00E9177E" w:rsidRDefault="00E9177E" w:rsidP="00E9177E">
            <w:pPr>
              <w:widowControl w:val="0"/>
              <w:numPr>
                <w:ilvl w:val="0"/>
                <w:numId w:val="1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unfair, wrongful or constructive dismissal compensation;</w:t>
            </w:r>
          </w:p>
          <w:p w:rsidR="00E9177E" w:rsidRPr="00E9177E" w:rsidRDefault="00E9177E" w:rsidP="00E9177E">
            <w:pPr>
              <w:widowControl w:val="0"/>
              <w:numPr>
                <w:ilvl w:val="0"/>
                <w:numId w:val="1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compensation for discrimination on grounds of sex, race, disability, age, religion or belief, gender reassignment, marriage or civil partnership, pregnancy and maternity or sexual orientation or claims for equal pay; </w:t>
            </w:r>
          </w:p>
          <w:p w:rsidR="00E9177E" w:rsidRPr="00E9177E" w:rsidRDefault="00E9177E" w:rsidP="00E9177E">
            <w:pPr>
              <w:widowControl w:val="0"/>
              <w:numPr>
                <w:ilvl w:val="0"/>
                <w:numId w:val="1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compensation for less favourable treatment of part-time workers or fixed term employees;</w:t>
            </w:r>
          </w:p>
          <w:p w:rsidR="00E9177E" w:rsidRPr="00E9177E" w:rsidRDefault="00E9177E" w:rsidP="00E9177E">
            <w:pPr>
              <w:widowControl w:val="0"/>
              <w:numPr>
                <w:ilvl w:val="0"/>
                <w:numId w:val="1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outstanding debts and unlawful deduction of wages including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p w:rsidR="00E9177E" w:rsidRPr="00E9177E" w:rsidRDefault="00E9177E" w:rsidP="00E9177E">
            <w:pPr>
              <w:widowControl w:val="0"/>
              <w:numPr>
                <w:ilvl w:val="0"/>
                <w:numId w:val="1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claims whether in tort, contract or statute or otherwise;</w:t>
            </w:r>
          </w:p>
          <w:p w:rsidR="00E9177E" w:rsidRPr="00E9177E" w:rsidRDefault="00E9177E">
            <w:pPr>
              <w:widowControl w:val="0"/>
              <w:rPr>
                <w:rFonts w:ascii="Arial" w:hAnsi="Arial" w:cs="Arial"/>
              </w:rPr>
            </w:pPr>
            <w:r w:rsidRPr="00E9177E">
              <w:rPr>
                <w:rFonts w:ascii="Arial" w:hAnsi="Arial" w:cs="Arial"/>
              </w:rPr>
              <w:t>any investigation by the Equality and Human Rights Commission or other enforcement, regulatory or supervisory body and of implementing any requirements which may arise from such investigation;</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Former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Partial Termination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Relevant Transfer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a transfer of employment to which the Employment Regulations </w:t>
            </w:r>
            <w:r w:rsidRPr="00E9177E">
              <w:rPr>
                <w:rFonts w:ascii="Arial" w:hAnsi="Arial" w:cs="Arial"/>
              </w:rPr>
              <w:lastRenderedPageBreak/>
              <w:t>applies;</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Relevant Transfer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in relation to a Relevant Transfer, the date upon which the Relevant Transfer takes place, and for the purposes of Part D: Pensions, shall include the Commencement Date, where appropriate; </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Supplier's Final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list provided by the Supplier of all Supplier Personnel whose will transfer under the Employment Regulations on the Service Transfer Date;</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Supplier's Provisional Supplier Personnel List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Staffing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their ages, dates of commencement of employment or engagement, gender and place of work;</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whether they are employed, self-employed contractors or consultants, agency workers or otherwise;</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identity of the employer or relevant contracting Party;</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their relevant contractual notice periods and any other terms relating to termination of employment, including redundancy procedures, and redundancy payments;</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their wages, salaries, bonuses and </w:t>
            </w:r>
            <w:proofErr w:type="gramStart"/>
            <w:r w:rsidRPr="00E9177E">
              <w:rPr>
                <w:rFonts w:ascii="Arial" w:hAnsi="Arial" w:cs="Arial"/>
                <w:color w:val="000000"/>
              </w:rPr>
              <w:t>profit sharing</w:t>
            </w:r>
            <w:proofErr w:type="gramEnd"/>
            <w:r w:rsidRPr="00E9177E">
              <w:rPr>
                <w:rFonts w:ascii="Arial" w:hAnsi="Arial" w:cs="Arial"/>
                <w:color w:val="000000"/>
              </w:rPr>
              <w:t xml:space="preserve"> arrangements as applicable;</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other employment-related benefits, including (without limitation) medical insurance, life assurance, pension or other retirement benefit schemes, share option schemes and company car schedules applicable to them;</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outstanding or potential contractual, statutory or other liabilities in respect of such individuals (including in respect of personal injury claims);</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details of any such individuals on long term sickness absence, parental leave, maternity leave or other authorised </w:t>
            </w:r>
            <w:proofErr w:type="gramStart"/>
            <w:r w:rsidRPr="00E9177E">
              <w:rPr>
                <w:rFonts w:ascii="Arial" w:hAnsi="Arial" w:cs="Arial"/>
                <w:color w:val="000000"/>
              </w:rPr>
              <w:t>long term</w:t>
            </w:r>
            <w:proofErr w:type="gramEnd"/>
            <w:r w:rsidRPr="00E9177E">
              <w:rPr>
                <w:rFonts w:ascii="Arial" w:hAnsi="Arial" w:cs="Arial"/>
                <w:color w:val="000000"/>
              </w:rPr>
              <w:t xml:space="preserve"> absence; </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copies of all relevant documents and materials relating to such information, including copies of relevant contracts of employment (or relevant standard contracts if applied generally in respect of such employees); and</w:t>
            </w:r>
          </w:p>
          <w:p w:rsidR="00E9177E" w:rsidRPr="00E9177E" w:rsidRDefault="00E9177E" w:rsidP="00E9177E">
            <w:pPr>
              <w:widowControl w:val="0"/>
              <w:numPr>
                <w:ilvl w:val="0"/>
                <w:numId w:val="1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other "employee liability information" as such term is defined in regulation 11 of the Employment Regulations;</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period commencing on the Start Date and ending on the expiry of the Initial Period or any Extension Period or on earlier termination of the relevant Contract;</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Transferring Buyer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those employees of the Buyer to whom the Employment Regulations will apply on the Relevant Transfer Date and whose names are provided to the Supplier on or prior to the Relevant Transfer Date; and</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Transferring Former Supplier Employees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in relation to a Former Supplier, those employees of the Former Supplier to whom the Employment Regulations will apply on the Relevant Transfer Date and whose names are provided to the Supplier on or prior to the Relevant Transfer Date.</w:t>
            </w:r>
          </w:p>
        </w:tc>
      </w:tr>
    </w:tbl>
    <w:p w:rsidR="00E9177E" w:rsidRPr="00E9177E" w:rsidRDefault="00E9177E" w:rsidP="00E9177E">
      <w:pPr>
        <w:pStyle w:val="Heading3"/>
        <w:widowControl/>
        <w:numPr>
          <w:ilvl w:val="0"/>
          <w:numId w:val="9"/>
        </w:numPr>
        <w:spacing w:after="120" w:line="360" w:lineRule="auto"/>
      </w:pPr>
      <w:r w:rsidRPr="00E9177E">
        <w:t>Interpretation</w:t>
      </w:r>
    </w:p>
    <w:p w:rsidR="00E9177E" w:rsidRPr="00E9177E" w:rsidRDefault="00E9177E">
      <w:pPr>
        <w:rPr>
          <w:rFonts w:ascii="Arial" w:hAnsi="Arial" w:cs="Arial"/>
        </w:rPr>
      </w:pPr>
      <w:r w:rsidRPr="00E9177E">
        <w:rPr>
          <w:rFonts w:ascii="Arial" w:hAnsi="Arial" w:cs="Arial"/>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rsidR="00E9177E" w:rsidRPr="00E9177E" w:rsidRDefault="00E9177E" w:rsidP="00E9177E">
      <w:pPr>
        <w:pStyle w:val="Heading3"/>
        <w:widowControl/>
        <w:numPr>
          <w:ilvl w:val="0"/>
          <w:numId w:val="9"/>
        </w:numPr>
        <w:spacing w:after="120" w:line="360" w:lineRule="auto"/>
      </w:pPr>
      <w:r w:rsidRPr="00E9177E">
        <w:t>Which parts of this Schedule apply</w:t>
      </w:r>
    </w:p>
    <w:p w:rsidR="00E9177E" w:rsidRPr="00E9177E" w:rsidRDefault="00E9177E">
      <w:pPr>
        <w:rPr>
          <w:rFonts w:ascii="Arial" w:hAnsi="Arial" w:cs="Arial"/>
        </w:rPr>
      </w:pPr>
      <w:r w:rsidRPr="00E9177E">
        <w:rPr>
          <w:rFonts w:ascii="Arial" w:hAnsi="Arial" w:cs="Arial"/>
        </w:rPr>
        <w:t>Only the:</w:t>
      </w:r>
    </w:p>
    <w:p w:rsidR="00E9177E" w:rsidRPr="00E9177E" w:rsidRDefault="00E9177E" w:rsidP="00E9177E">
      <w:pPr>
        <w:numPr>
          <w:ilvl w:val="1"/>
          <w:numId w:val="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parts of this Schedule identified in the Order Form shall apply to this Call-Off Contract; or</w:t>
      </w:r>
    </w:p>
    <w:p w:rsidR="00E9177E" w:rsidRPr="00E9177E" w:rsidRDefault="00E9177E" w:rsidP="00E9177E">
      <w:pPr>
        <w:numPr>
          <w:ilvl w:val="1"/>
          <w:numId w:val="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parts of this Schedule shall apply to this Call-Off Contract:</w:t>
      </w:r>
    </w:p>
    <w:p w:rsidR="00E9177E" w:rsidRPr="00E9177E" w:rsidRDefault="00E9177E">
      <w:pPr>
        <w:spacing w:line="249" w:lineRule="auto"/>
        <w:rPr>
          <w:rFonts w:ascii="Arial" w:hAnsi="Arial" w:cs="Arial"/>
          <w:b/>
        </w:rPr>
      </w:pPr>
    </w:p>
    <w:p w:rsidR="00E9177E" w:rsidRPr="00E9177E" w:rsidRDefault="00E9177E">
      <w:pPr>
        <w:pStyle w:val="Heading3"/>
      </w:pPr>
      <w:r w:rsidRPr="00E9177E">
        <w:t>Part A: Staff Transfer at the Start Date - Not applicable</w:t>
      </w:r>
    </w:p>
    <w:p w:rsidR="00E9177E" w:rsidRPr="00E9177E" w:rsidRDefault="00E9177E">
      <w:pPr>
        <w:pStyle w:val="Heading3"/>
      </w:pPr>
      <w:r w:rsidRPr="00E9177E">
        <w:t xml:space="preserve">Outsourcing from the Buyer </w:t>
      </w:r>
    </w:p>
    <w:p w:rsidR="00E9177E" w:rsidRPr="00E9177E" w:rsidRDefault="00E9177E" w:rsidP="00E9177E">
      <w:pPr>
        <w:pStyle w:val="Heading3"/>
        <w:widowControl/>
        <w:numPr>
          <w:ilvl w:val="0"/>
          <w:numId w:val="20"/>
        </w:numPr>
        <w:spacing w:after="120" w:line="360" w:lineRule="auto"/>
      </w:pPr>
      <w:bookmarkStart w:id="22" w:name="_4i7ojhp" w:colFirst="0" w:colLast="0"/>
      <w:bookmarkEnd w:id="22"/>
      <w:r w:rsidRPr="00E9177E">
        <w:t>What is a relevant transfer</w:t>
      </w:r>
      <w:bookmarkStart w:id="23" w:name="1fob9te" w:colFirst="0" w:colLast="0"/>
      <w:bookmarkEnd w:id="23"/>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and the Supplier agree that:</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commencement of the provision of the Services or of each relevant Part of the Services will be a Relevant Transfer in relation to the Transferring Buyer Employees; and</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w:t>
      </w:r>
      <w:r w:rsidRPr="00E9177E">
        <w:rPr>
          <w:rFonts w:ascii="Arial" w:hAnsi="Arial" w:cs="Arial"/>
          <w:color w:val="000000"/>
        </w:rPr>
        <w:lastRenderedPageBreak/>
        <w:t>benefits, entitlements, PAYE, national insurance contributions and pension contributions.</w:t>
      </w:r>
    </w:p>
    <w:p w:rsidR="00E9177E" w:rsidRPr="00E9177E" w:rsidRDefault="00E9177E" w:rsidP="00E9177E">
      <w:pPr>
        <w:pStyle w:val="Heading3"/>
        <w:widowControl/>
        <w:numPr>
          <w:ilvl w:val="0"/>
          <w:numId w:val="20"/>
        </w:numPr>
        <w:spacing w:after="120" w:line="360" w:lineRule="auto"/>
      </w:pPr>
      <w:bookmarkStart w:id="24" w:name="_2xcytpi" w:colFirst="0" w:colLast="0"/>
      <w:bookmarkEnd w:id="24"/>
      <w:r w:rsidRPr="00E9177E">
        <w:t xml:space="preserve">Indemnities the Buyer must give </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25" w:name="_1ci93xb" w:colFirst="0" w:colLast="0"/>
      <w:bookmarkEnd w:id="25"/>
      <w:r w:rsidRPr="00E9177E">
        <w:rPr>
          <w:rFonts w:ascii="Arial" w:hAnsi="Arial" w:cs="Arial"/>
          <w:color w:val="000000"/>
        </w:rPr>
        <w:t xml:space="preserve">Subject to Paragraph 2.2, the Buyer shall indemnify the Supplier and any Subcontractor against any Employee Liabilities arising from or as a result of any act or omission by the indemnifying party in respect of any Transferring Buyer Employee or any appropriate employee representative (as defined in the Employment Regulations) of any Transferring Buyer Employee occurring before the Relevant Transfer Date. </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26" w:name="_3whwml4" w:colFirst="0" w:colLast="0"/>
      <w:bookmarkEnd w:id="26"/>
      <w:r w:rsidRPr="00E9177E">
        <w:rPr>
          <w:rFonts w:ascii="Arial" w:hAnsi="Arial" w:cs="Arial"/>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27" w:name="_2bn6wsx" w:colFirst="0" w:colLast="0"/>
      <w:bookmarkEnd w:id="27"/>
      <w:r w:rsidRPr="00E9177E">
        <w:rPr>
          <w:rFonts w:ascii="Arial" w:hAnsi="Arial" w:cs="Arial"/>
          <w:color w:val="000000"/>
        </w:rPr>
        <w:t>Subject to Paragraphs 2.4 and 2.5,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bookmarkStart w:id="28" w:name="_qsh70q" w:colFirst="0" w:colLast="0"/>
      <w:bookmarkEnd w:id="28"/>
      <w:r w:rsidRPr="00E9177E">
        <w:rPr>
          <w:rFonts w:ascii="Arial" w:hAnsi="Arial" w:cs="Arial"/>
          <w:color w:val="000000"/>
        </w:rPr>
        <w:t>the Supplier will, within 5 Working Days of becoming aware of that fact, notify the Buyer in writing;</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bookmarkStart w:id="29" w:name="_3as4poj" w:colFirst="0" w:colLast="0"/>
      <w:bookmarkEnd w:id="29"/>
      <w:r w:rsidRPr="00E9177E">
        <w:rPr>
          <w:rFonts w:ascii="Arial" w:hAnsi="Arial" w:cs="Arial"/>
          <w:color w:val="000000"/>
        </w:rPr>
        <w:t>the Buyer may offer employment to such person, or take such other steps as it considers appropriate to resolve the matter, within 10 Working Days of receipt of notice from the Supplier;</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such offer of employment is accepted, the Supplier shall immediately release the person from its employment;</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bookmarkStart w:id="30" w:name="_1pxezwc" w:colFirst="0" w:colLast="0"/>
      <w:bookmarkEnd w:id="30"/>
      <w:r w:rsidRPr="00E9177E">
        <w:rPr>
          <w:rFonts w:ascii="Arial" w:hAnsi="Arial" w:cs="Arial"/>
          <w:color w:val="000000"/>
        </w:rPr>
        <w:t>if after the period referred to in Paragraph 2.3.2 no such offer has been made, or such offer has been made but not accepted, the Supplier may within 5 Working Days give notice to terminate the employment of such person;</w:t>
      </w:r>
    </w:p>
    <w:p w:rsidR="00E9177E" w:rsidRPr="00E9177E" w:rsidRDefault="00E9177E">
      <w:pPr>
        <w:pBdr>
          <w:top w:val="nil"/>
          <w:left w:val="nil"/>
          <w:bottom w:val="nil"/>
          <w:right w:val="nil"/>
          <w:between w:val="nil"/>
        </w:pBdr>
        <w:ind w:left="576"/>
        <w:rPr>
          <w:rFonts w:ascii="Arial" w:hAnsi="Arial" w:cs="Arial"/>
          <w:color w:val="000000"/>
        </w:rPr>
      </w:pPr>
      <w:r w:rsidRPr="00E9177E">
        <w:rPr>
          <w:rFonts w:ascii="Arial" w:hAnsi="Arial" w:cs="Arial"/>
          <w:color w:val="000000"/>
        </w:rPr>
        <w:t xml:space="preserve">and subject to the Supplier's compliance with Paragraphs 2.3.1 to 2.3.4 the Buyer will indemnify the Supplier and/or the relevant Subcontractor against all Employee Liabilities arising out of the termination of the employment of any of the Buyer's employees referred to in this Paragraph 2.3. </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31" w:name="_49x2ik5" w:colFirst="0" w:colLast="0"/>
      <w:bookmarkEnd w:id="31"/>
      <w:r w:rsidRPr="00E9177E">
        <w:rPr>
          <w:rFonts w:ascii="Arial" w:hAnsi="Arial" w:cs="Arial"/>
          <w:color w:val="000000"/>
        </w:rPr>
        <w:t>The indemnity in Paragraph 2.3 shall not apply to any claim:</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claim that the termination of employment was unfair because the Supplier and/or any Subcontractor neglected to follow a fair dismissal procedure.</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32" w:name="_2p2csry" w:colFirst="0" w:colLast="0"/>
      <w:bookmarkEnd w:id="32"/>
      <w:r w:rsidRPr="00E9177E">
        <w:rPr>
          <w:rFonts w:ascii="Arial" w:hAnsi="Arial" w:cs="Arial"/>
          <w:color w:val="000000"/>
        </w:rPr>
        <w:t>The indemnity in Paragraph 2.3 shall not apply to any termination of employment occurring later than 3 Months from the Relevant Transfer Date.</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E9177E" w:rsidRPr="00E9177E" w:rsidRDefault="00E9177E" w:rsidP="00E9177E">
      <w:pPr>
        <w:pStyle w:val="Heading3"/>
        <w:widowControl/>
        <w:numPr>
          <w:ilvl w:val="0"/>
          <w:numId w:val="20"/>
        </w:numPr>
        <w:spacing w:after="120" w:line="360" w:lineRule="auto"/>
      </w:pPr>
      <w:bookmarkStart w:id="33" w:name="_147n2zr" w:colFirst="0" w:colLast="0"/>
      <w:bookmarkEnd w:id="33"/>
      <w:r w:rsidRPr="00E9177E">
        <w:lastRenderedPageBreak/>
        <w:t>Indemnities the Supplier must give and its obligations</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34" w:name="_3o7alnk" w:colFirst="0" w:colLast="0"/>
      <w:bookmarkEnd w:id="34"/>
      <w:r w:rsidRPr="00E9177E">
        <w:rPr>
          <w:rFonts w:ascii="Arial" w:hAnsi="Arial" w:cs="Arial"/>
          <w:color w:val="000000"/>
        </w:rPr>
        <w:t>Subject to Paragraph 3.2, the Supplier shall indemnify the Buyer against any Employee Liabilities arising from or as a result of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35" w:name="_23ckvvd" w:colFirst="0" w:colLast="0"/>
      <w:bookmarkEnd w:id="35"/>
      <w:r w:rsidRPr="00E9177E">
        <w:rPr>
          <w:rFonts w:ascii="Arial" w:hAnsi="Arial" w:cs="Arial"/>
          <w:color w:val="000000"/>
        </w:rPr>
        <w:t>The indemnities in Paragraph 3.1 shall not apply to the extent that the Employee Liabilities arise or are attributable to an act or omission of the Buyer whether occurring or having its origin before, on or after the Relevant Transfer Date including, without limitation, any Employee Liabilities arising from the Buyer's failure to comply with its obligations under the Employment Regulations.</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rsidR="00E9177E" w:rsidRPr="00E9177E" w:rsidRDefault="00E9177E" w:rsidP="00E9177E">
      <w:pPr>
        <w:pStyle w:val="Heading3"/>
        <w:widowControl/>
        <w:numPr>
          <w:ilvl w:val="0"/>
          <w:numId w:val="20"/>
        </w:numPr>
        <w:spacing w:after="120" w:line="360" w:lineRule="auto"/>
      </w:pPr>
      <w:r w:rsidRPr="00E9177E">
        <w:t>Information the Supplier must provide</w:t>
      </w:r>
    </w:p>
    <w:p w:rsidR="00E9177E" w:rsidRPr="00E9177E" w:rsidRDefault="00E9177E">
      <w:pPr>
        <w:rPr>
          <w:rFonts w:ascii="Arial" w:hAnsi="Arial" w:cs="Arial"/>
        </w:rPr>
      </w:pPr>
      <w:r w:rsidRPr="00E9177E">
        <w:rPr>
          <w:rFonts w:ascii="Arial" w:hAnsi="Arial" w:cs="Arial"/>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rsidR="00E9177E" w:rsidRPr="00E9177E" w:rsidRDefault="00E9177E" w:rsidP="00E9177E">
      <w:pPr>
        <w:pStyle w:val="Heading3"/>
        <w:widowControl/>
        <w:numPr>
          <w:ilvl w:val="0"/>
          <w:numId w:val="20"/>
        </w:numPr>
        <w:spacing w:after="120" w:line="360" w:lineRule="auto"/>
      </w:pPr>
      <w:bookmarkStart w:id="36" w:name="_ihv636" w:colFirst="0" w:colLast="0"/>
      <w:bookmarkEnd w:id="36"/>
      <w:r w:rsidRPr="00E9177E">
        <w:t>Cabinet Office requirements</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bookmarkStart w:id="37" w:name="_32hioqz" w:colFirst="0" w:colLast="0"/>
      <w:bookmarkEnd w:id="37"/>
      <w:r w:rsidRPr="00E9177E">
        <w:rPr>
          <w:rFonts w:ascii="Arial" w:hAnsi="Arial" w:cs="Arial"/>
          <w:color w:val="000000"/>
        </w:rPr>
        <w:t>The Supplier shall comply with any requirement notified to it by the Buyer relating to pensions in respect of any Transferring Buyer Employee as set down in (</w:t>
      </w:r>
      <w:proofErr w:type="spellStart"/>
      <w:r w:rsidRPr="00E9177E">
        <w:rPr>
          <w:rFonts w:ascii="Arial" w:hAnsi="Arial" w:cs="Arial"/>
          <w:color w:val="000000"/>
        </w:rPr>
        <w:t>i</w:t>
      </w:r>
      <w:proofErr w:type="spellEnd"/>
      <w:r w:rsidRPr="00E9177E">
        <w:rPr>
          <w:rFonts w:ascii="Arial" w:hAnsi="Arial" w:cs="Arial"/>
          <w:color w:val="000000"/>
        </w:rPr>
        <w:t>)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changes embodied in any statement of practice, paper or other guidance that replaces any of the documentation referred to in Paragraphs 5.1 or 5.2 shall be agreed in accordance with the Variation Procedure.</w:t>
      </w:r>
    </w:p>
    <w:p w:rsidR="00E9177E" w:rsidRPr="00E9177E" w:rsidRDefault="00E9177E" w:rsidP="00E9177E">
      <w:pPr>
        <w:pStyle w:val="Heading3"/>
        <w:widowControl/>
        <w:numPr>
          <w:ilvl w:val="0"/>
          <w:numId w:val="20"/>
        </w:numPr>
        <w:spacing w:after="120" w:line="360" w:lineRule="auto"/>
      </w:pPr>
      <w:r w:rsidRPr="00E9177E">
        <w:t>Pensions</w:t>
      </w:r>
    </w:p>
    <w:p w:rsidR="00E9177E" w:rsidRPr="00E9177E" w:rsidRDefault="00E9177E" w:rsidP="00E9177E">
      <w:pPr>
        <w:numPr>
          <w:ilvl w:val="1"/>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comply with:</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statutory pension obligations in respect of all Transferring Buyer Employees; and</w:t>
      </w:r>
    </w:p>
    <w:p w:rsidR="00E9177E" w:rsidRPr="00E9177E" w:rsidRDefault="00E9177E" w:rsidP="00E9177E">
      <w:pPr>
        <w:numPr>
          <w:ilvl w:val="2"/>
          <w:numId w:val="2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provisions in Part D: Pensions.</w:t>
      </w:r>
    </w:p>
    <w:p w:rsidR="00E9177E" w:rsidRPr="00E9177E" w:rsidRDefault="00E9177E">
      <w:pPr>
        <w:rPr>
          <w:rFonts w:ascii="Arial" w:hAnsi="Arial" w:cs="Arial"/>
        </w:rPr>
      </w:pPr>
      <w:bookmarkStart w:id="38" w:name="_1hmsyys" w:colFirst="0" w:colLast="0"/>
      <w:bookmarkEnd w:id="38"/>
    </w:p>
    <w:p w:rsidR="00E9177E" w:rsidRPr="00E9177E" w:rsidRDefault="00E9177E">
      <w:pPr>
        <w:pStyle w:val="Heading3"/>
        <w:pageBreakBefore/>
      </w:pPr>
      <w:r w:rsidRPr="00E9177E">
        <w:lastRenderedPageBreak/>
        <w:t>Part B: Staff transfer at the Start Date – Not applicable</w:t>
      </w:r>
    </w:p>
    <w:p w:rsidR="00E9177E" w:rsidRPr="00E9177E" w:rsidRDefault="00E9177E">
      <w:pPr>
        <w:pStyle w:val="Heading3"/>
      </w:pPr>
      <w:r w:rsidRPr="00E9177E">
        <w:t>Transfer from a former Supplier on Re-procurement</w:t>
      </w:r>
    </w:p>
    <w:p w:rsidR="00E9177E" w:rsidRPr="00E9177E" w:rsidRDefault="00E9177E" w:rsidP="00E9177E">
      <w:pPr>
        <w:pStyle w:val="Heading3"/>
        <w:widowControl/>
        <w:numPr>
          <w:ilvl w:val="0"/>
          <w:numId w:val="51"/>
        </w:numPr>
        <w:spacing w:after="120" w:line="360" w:lineRule="auto"/>
      </w:pPr>
      <w:r w:rsidRPr="00E9177E">
        <w:t>What is a relevant transfer</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and the Supplier agree that:</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commencement of the provision of the Services or of any relevant Part of the Services will be a Relevant Transfer in relation to the Transferring Former Supplier Employees; and </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bookmarkStart w:id="39" w:name="_41mghml" w:colFirst="0" w:colLast="0"/>
      <w:bookmarkEnd w:id="39"/>
      <w:r w:rsidRPr="00E9177E">
        <w:rPr>
          <w:rFonts w:ascii="Arial" w:hAnsi="Arial" w:cs="Arial"/>
          <w:color w:val="000000"/>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p>
    <w:p w:rsidR="00E9177E" w:rsidRPr="00E9177E" w:rsidRDefault="00E9177E" w:rsidP="00E9177E">
      <w:pPr>
        <w:pStyle w:val="Heading3"/>
        <w:widowControl/>
        <w:numPr>
          <w:ilvl w:val="0"/>
          <w:numId w:val="51"/>
        </w:numPr>
        <w:spacing w:after="120" w:line="360" w:lineRule="auto"/>
      </w:pPr>
      <w:bookmarkStart w:id="40" w:name="_2grqrue" w:colFirst="0" w:colLast="0"/>
      <w:bookmarkEnd w:id="40"/>
      <w:r w:rsidRPr="00E9177E">
        <w:t>Indemnities given by the Former Supplier</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Subject to Paragraph 2.2, the Buyer shall procure that each Former Supplier shall indemnify the Supplier and any Subcontractor against any Employee Liabilities arising from or as a result of 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bookmarkStart w:id="41" w:name="_vx1227" w:colFirst="0" w:colLast="0"/>
      <w:bookmarkEnd w:id="41"/>
      <w:r w:rsidRPr="00E9177E">
        <w:rPr>
          <w:rFonts w:ascii="Arial" w:hAnsi="Arial" w:cs="Arial"/>
          <w:color w:val="000000"/>
        </w:rPr>
        <w:t>The indemnities in Paragraph 2.1 shall not apply to the extent that the Employee Liabilities arise or are attributable to an act or omission of the Supplier or any Subcontractor whether occurring or having its origin before, on or after the Relevant Transfer Date.</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bookmarkStart w:id="42" w:name="_3fwokq0" w:colFirst="0" w:colLast="0"/>
      <w:bookmarkEnd w:id="42"/>
      <w:r w:rsidRPr="00E9177E">
        <w:rPr>
          <w:rFonts w:ascii="Arial" w:hAnsi="Arial" w:cs="Arial"/>
          <w:color w:val="000000"/>
        </w:rPr>
        <w:t xml:space="preserve">Subject to Paragraphs 2.4 and 2.5, if any employee of a Former Supplier who is not identified as a Transferring Former Supplier Employee and claims, and/or it is determined, in relation to such person that his/her contract of employment has been transferred from a Former Supplier to the Supplier and/or any Notified Subcontractor pursuant to the Employment Regulations then: </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bookmarkStart w:id="43" w:name="_1v1yuxt" w:colFirst="0" w:colLast="0"/>
      <w:bookmarkEnd w:id="43"/>
      <w:r w:rsidRPr="00E9177E">
        <w:rPr>
          <w:rFonts w:ascii="Arial" w:hAnsi="Arial" w:cs="Arial"/>
          <w:color w:val="000000"/>
        </w:rPr>
        <w:t>the Supplier will within 5 Working Days of becoming aware of that fact notify the Buyer and the relevant Former Supplier in writing;</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bookmarkStart w:id="44" w:name="_4f1mdlm" w:colFirst="0" w:colLast="0"/>
      <w:bookmarkEnd w:id="44"/>
      <w:r w:rsidRPr="00E9177E">
        <w:rPr>
          <w:rFonts w:ascii="Arial" w:hAnsi="Arial" w:cs="Arial"/>
          <w:color w:val="000000"/>
        </w:rPr>
        <w:t>the Former Supplier may offer employment to such person, or take such other steps as it considers appropriate to resolve the matter, within 10 Working Days of receipt of notice from the Supplier;</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such offer of employment is accepted, the Supplier shall immediately release the person from its employment;</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bookmarkStart w:id="45" w:name="_2u6wntf" w:colFirst="0" w:colLast="0"/>
      <w:bookmarkEnd w:id="45"/>
      <w:r w:rsidRPr="00E9177E">
        <w:rPr>
          <w:rFonts w:ascii="Arial" w:hAnsi="Arial" w:cs="Arial"/>
          <w:color w:val="000000"/>
        </w:rPr>
        <w:t>if after the period referred to in Paragraph 2.3.2 no such offer has been made, or such offer has been made but not accepted, the Supplier may within 5 Working Days give notice to terminate the employment of such person;</w:t>
      </w:r>
    </w:p>
    <w:p w:rsidR="00E9177E" w:rsidRPr="00E9177E" w:rsidRDefault="00E9177E">
      <w:pPr>
        <w:ind w:left="576"/>
        <w:rPr>
          <w:rFonts w:ascii="Arial" w:hAnsi="Arial" w:cs="Arial"/>
        </w:rPr>
      </w:pPr>
      <w:r w:rsidRPr="00E9177E">
        <w:rPr>
          <w:rFonts w:ascii="Arial" w:hAnsi="Arial" w:cs="Arial"/>
        </w:rPr>
        <w:t xml:space="preserve">and subject to the Supplier's compliance with Paragraphs 2.3.1 to 2.3.4 the Buyer shall procure that the Former Supplier will indemnify the Supplier and/or the relevant </w:t>
      </w:r>
      <w:r w:rsidRPr="00E9177E">
        <w:rPr>
          <w:rFonts w:ascii="Arial" w:hAnsi="Arial" w:cs="Arial"/>
        </w:rPr>
        <w:lastRenderedPageBreak/>
        <w:t xml:space="preserve">Subcontractor against all Employee Liabilities arising out of the termination of the employment of any of the Former Supplier's employees referred to in paragraph 2.3. </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bookmarkStart w:id="46" w:name="_19c6y18" w:colFirst="0" w:colLast="0"/>
      <w:bookmarkEnd w:id="46"/>
      <w:r w:rsidRPr="00E9177E">
        <w:rPr>
          <w:rFonts w:ascii="Arial" w:hAnsi="Arial" w:cs="Arial"/>
          <w:color w:val="000000"/>
        </w:rPr>
        <w:t>The indemnity in Paragraph 2.3 shall not apply to any claim:</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Supplier and/or any Subcontractor; or</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that the termination of employment was unfair because the Supplier and/or Subcontractor neglected to follow a fair dismissal procedure.</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bookmarkStart w:id="47" w:name="_3tbugp1" w:colFirst="0" w:colLast="0"/>
      <w:bookmarkEnd w:id="47"/>
      <w:r w:rsidRPr="00E9177E">
        <w:rPr>
          <w:rFonts w:ascii="Arial" w:hAnsi="Arial" w:cs="Arial"/>
          <w:color w:val="000000"/>
        </w:rPr>
        <w:t>The indemnity in Paragraph 2.3 shall not apply to any termination of employment occurring later than 3 Months from the Relevant Transfer Date.</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Supplier and/or any Subcontractor at any point accept the employment of any person as is described in Paragraph 2.3, such person shall be treated as having transferred to the Supplier and/or any Subcontractor and the Supplier shall comply with such obligations as may be imposed upon it under applicable Law.</w:t>
      </w:r>
    </w:p>
    <w:p w:rsidR="00E9177E" w:rsidRPr="00E9177E" w:rsidRDefault="00E9177E" w:rsidP="00E9177E">
      <w:pPr>
        <w:pStyle w:val="Heading3"/>
        <w:widowControl/>
        <w:numPr>
          <w:ilvl w:val="0"/>
          <w:numId w:val="51"/>
        </w:numPr>
        <w:spacing w:after="120" w:line="360" w:lineRule="auto"/>
      </w:pPr>
      <w:bookmarkStart w:id="48" w:name="_28h4qwu" w:colFirst="0" w:colLast="0"/>
      <w:bookmarkEnd w:id="48"/>
      <w:r w:rsidRPr="00E9177E">
        <w:t>Indemnities the Supplier must give and its obligations</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bookmarkStart w:id="49" w:name="_nmf14n" w:colFirst="0" w:colLast="0"/>
      <w:bookmarkEnd w:id="49"/>
      <w:r w:rsidRPr="00E9177E">
        <w:rPr>
          <w:rFonts w:ascii="Arial" w:hAnsi="Arial" w:cs="Arial"/>
          <w:color w:val="000000"/>
        </w:rPr>
        <w:t>Subject to Paragraph 3.1, the Supplier shall indemnify the Buyer, and the Former Supplier against any Employee Liabilities arising from or as a result of 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p>
    <w:p w:rsidR="00E9177E" w:rsidRPr="00E9177E" w:rsidRDefault="00E9177E" w:rsidP="00E9177E">
      <w:pPr>
        <w:pStyle w:val="Heading3"/>
        <w:widowControl/>
        <w:numPr>
          <w:ilvl w:val="0"/>
          <w:numId w:val="51"/>
        </w:numPr>
        <w:spacing w:after="120" w:line="360" w:lineRule="auto"/>
      </w:pPr>
      <w:r w:rsidRPr="00E9177E">
        <w:t>Information the Supplier must give</w:t>
      </w:r>
    </w:p>
    <w:p w:rsidR="00E9177E" w:rsidRPr="00E9177E" w:rsidRDefault="00E9177E">
      <w:pPr>
        <w:rPr>
          <w:rFonts w:ascii="Arial" w:hAnsi="Arial" w:cs="Arial"/>
        </w:rPr>
      </w:pPr>
      <w:r w:rsidRPr="00E9177E">
        <w:rPr>
          <w:rFonts w:ascii="Arial" w:hAnsi="Arial" w:cs="Arial"/>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p w:rsidR="00E9177E" w:rsidRPr="00E9177E" w:rsidRDefault="00E9177E" w:rsidP="00E9177E">
      <w:pPr>
        <w:pStyle w:val="Heading3"/>
        <w:widowControl/>
        <w:numPr>
          <w:ilvl w:val="0"/>
          <w:numId w:val="51"/>
        </w:numPr>
        <w:spacing w:after="120" w:line="360" w:lineRule="auto"/>
      </w:pPr>
      <w:r w:rsidRPr="00E9177E">
        <w:t>Cabinet Office requirements</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comply with any requirement notified to it by the Buyer relating to pensions in respect of any Transferring Former Supplier Employee as set down in (</w:t>
      </w:r>
      <w:proofErr w:type="spellStart"/>
      <w:r w:rsidRPr="00E9177E">
        <w:rPr>
          <w:rFonts w:ascii="Arial" w:hAnsi="Arial" w:cs="Arial"/>
          <w:color w:val="000000"/>
        </w:rPr>
        <w:t>i</w:t>
      </w:r>
      <w:proofErr w:type="spellEnd"/>
      <w:r w:rsidRPr="00E9177E">
        <w:rPr>
          <w:rFonts w:ascii="Arial" w:hAnsi="Arial" w:cs="Arial"/>
          <w:color w:val="000000"/>
        </w:rPr>
        <w:t xml:space="preserve">) the Cabinet Office Statement of Practice on Staff Transfers in the Public Sector of </w:t>
      </w:r>
      <w:r w:rsidRPr="00E9177E">
        <w:rPr>
          <w:rFonts w:ascii="Arial" w:hAnsi="Arial" w:cs="Arial"/>
          <w:color w:val="000000"/>
        </w:rPr>
        <w:lastRenderedPageBreak/>
        <w:t>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changes embodied in any statement of practice, paper or other guidance that replaces any of the documentation referred to in Paragraph 5.1 shall be agreed in accordance with the Change Control Procedure.</w:t>
      </w:r>
    </w:p>
    <w:p w:rsidR="00E9177E" w:rsidRPr="00E9177E" w:rsidRDefault="00E9177E" w:rsidP="00E9177E">
      <w:pPr>
        <w:pStyle w:val="Heading3"/>
        <w:widowControl/>
        <w:numPr>
          <w:ilvl w:val="0"/>
          <w:numId w:val="51"/>
        </w:numPr>
        <w:spacing w:after="120" w:line="360" w:lineRule="auto"/>
      </w:pPr>
      <w:r w:rsidRPr="00E9177E">
        <w:t>Limits on the Former Supplier’s obligations</w:t>
      </w:r>
    </w:p>
    <w:p w:rsidR="00E9177E" w:rsidRPr="00E9177E" w:rsidRDefault="00E9177E">
      <w:pPr>
        <w:rPr>
          <w:rFonts w:ascii="Arial" w:hAnsi="Arial" w:cs="Arial"/>
        </w:rPr>
      </w:pPr>
      <w:r w:rsidRPr="00E9177E">
        <w:rPr>
          <w:rFonts w:ascii="Arial" w:hAnsi="Arial" w:cs="Arial"/>
        </w:rPr>
        <w:t>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Buyer’s must use reasonable endeavours to procure that the Former Supplier does or does not act accordingly.</w:t>
      </w:r>
    </w:p>
    <w:p w:rsidR="00E9177E" w:rsidRPr="00E9177E" w:rsidRDefault="00E9177E" w:rsidP="00E9177E">
      <w:pPr>
        <w:pStyle w:val="Heading3"/>
        <w:widowControl/>
        <w:numPr>
          <w:ilvl w:val="0"/>
          <w:numId w:val="51"/>
        </w:numPr>
        <w:spacing w:after="120" w:line="360" w:lineRule="auto"/>
      </w:pPr>
      <w:r w:rsidRPr="00E9177E">
        <w:t>Pensions</w:t>
      </w:r>
    </w:p>
    <w:p w:rsidR="00E9177E" w:rsidRPr="00E9177E" w:rsidRDefault="00E9177E" w:rsidP="00E9177E">
      <w:pPr>
        <w:numPr>
          <w:ilvl w:val="1"/>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comply with:</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statutory pension obligations in respect of all Transferring Former Supplier Employees; and</w:t>
      </w:r>
    </w:p>
    <w:p w:rsidR="00E9177E" w:rsidRPr="00E9177E" w:rsidRDefault="00E9177E" w:rsidP="00E9177E">
      <w:pPr>
        <w:numPr>
          <w:ilvl w:val="2"/>
          <w:numId w:val="5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provisions in Part D: Pensions.</w:t>
      </w:r>
    </w:p>
    <w:p w:rsidR="00E9177E" w:rsidRPr="00E9177E" w:rsidRDefault="00E9177E">
      <w:pPr>
        <w:pStyle w:val="Heading3"/>
        <w:pageBreakBefore/>
      </w:pPr>
      <w:r w:rsidRPr="00E9177E">
        <w:lastRenderedPageBreak/>
        <w:t xml:space="preserve">Part C: No Staff Transfer on the Start Date </w:t>
      </w:r>
    </w:p>
    <w:p w:rsidR="00E9177E" w:rsidRPr="00E9177E" w:rsidRDefault="00E9177E" w:rsidP="00E9177E">
      <w:pPr>
        <w:pStyle w:val="Heading3"/>
        <w:widowControl/>
        <w:numPr>
          <w:ilvl w:val="0"/>
          <w:numId w:val="53"/>
        </w:numPr>
        <w:spacing w:after="120" w:line="360" w:lineRule="auto"/>
      </w:pPr>
      <w:r w:rsidRPr="00E9177E">
        <w:t>What happens if there is a staff transfer</w:t>
      </w:r>
    </w:p>
    <w:p w:rsidR="00E9177E" w:rsidRPr="00E9177E" w:rsidRDefault="00E9177E" w:rsidP="00E9177E">
      <w:pPr>
        <w:numPr>
          <w:ilvl w:val="1"/>
          <w:numId w:val="53"/>
        </w:numPr>
        <w:pBdr>
          <w:top w:val="nil"/>
          <w:left w:val="nil"/>
          <w:bottom w:val="nil"/>
          <w:right w:val="nil"/>
          <w:between w:val="nil"/>
        </w:pBdr>
        <w:spacing w:after="120" w:line="240" w:lineRule="auto"/>
        <w:rPr>
          <w:rFonts w:ascii="Arial" w:hAnsi="Arial" w:cs="Arial"/>
        </w:rPr>
      </w:pPr>
      <w:bookmarkStart w:id="50" w:name="_37m2jsg" w:colFirst="0" w:colLast="0"/>
      <w:bookmarkEnd w:id="50"/>
      <w:r w:rsidRPr="00E9177E">
        <w:rPr>
          <w:rFonts w:ascii="Arial" w:hAnsi="Arial" w:cs="Arial"/>
          <w:color w:val="000000"/>
        </w:rPr>
        <w:t xml:space="preserve">The Buyer and the Supplier agree that the commencement of the provision of the Services or of any Part of the Services will not be a Relevant Transfer in relation to any employees of the Buyer and/or any Former Supplier. </w:t>
      </w:r>
    </w:p>
    <w:p w:rsidR="00E9177E" w:rsidRPr="00E9177E" w:rsidRDefault="00E9177E" w:rsidP="00E9177E">
      <w:pPr>
        <w:numPr>
          <w:ilvl w:val="1"/>
          <w:numId w:val="53"/>
        </w:numPr>
        <w:pBdr>
          <w:top w:val="nil"/>
          <w:left w:val="nil"/>
          <w:bottom w:val="nil"/>
          <w:right w:val="nil"/>
          <w:between w:val="nil"/>
        </w:pBdr>
        <w:spacing w:after="120" w:line="240" w:lineRule="auto"/>
        <w:rPr>
          <w:rFonts w:ascii="Arial" w:hAnsi="Arial" w:cs="Arial"/>
        </w:rPr>
      </w:pPr>
      <w:bookmarkStart w:id="51" w:name="_1mrcu09" w:colFirst="0" w:colLast="0"/>
      <w:bookmarkEnd w:id="51"/>
      <w:r w:rsidRPr="00E9177E">
        <w:rPr>
          <w:rFonts w:ascii="Arial" w:hAnsi="Arial" w:cs="Arial"/>
          <w:color w:val="000000"/>
        </w:rPr>
        <w:t>Subject to Paragraphs 1.3, 1.4 and 1.5,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p>
    <w:p w:rsidR="00E9177E" w:rsidRPr="00E9177E" w:rsidRDefault="00E9177E" w:rsidP="00E9177E">
      <w:pPr>
        <w:numPr>
          <w:ilvl w:val="2"/>
          <w:numId w:val="53"/>
        </w:numPr>
        <w:pBdr>
          <w:top w:val="nil"/>
          <w:left w:val="nil"/>
          <w:bottom w:val="nil"/>
          <w:right w:val="nil"/>
          <w:between w:val="nil"/>
        </w:pBdr>
        <w:spacing w:after="120" w:line="240" w:lineRule="auto"/>
        <w:rPr>
          <w:rFonts w:ascii="Arial" w:hAnsi="Arial" w:cs="Arial"/>
        </w:rPr>
      </w:pPr>
      <w:bookmarkStart w:id="52" w:name="_46r0co2" w:colFirst="0" w:colLast="0"/>
      <w:bookmarkEnd w:id="52"/>
      <w:r w:rsidRPr="00E9177E">
        <w:rPr>
          <w:rFonts w:ascii="Arial" w:hAnsi="Arial" w:cs="Arial"/>
          <w:color w:val="000000"/>
        </w:rPr>
        <w:t>the Supplier will, within 5 Working Days of becoming aware of that fact, notify the Buyer in writing;</w:t>
      </w:r>
    </w:p>
    <w:p w:rsidR="00E9177E" w:rsidRPr="00E9177E" w:rsidRDefault="00E9177E" w:rsidP="00E9177E">
      <w:pPr>
        <w:numPr>
          <w:ilvl w:val="2"/>
          <w:numId w:val="53"/>
        </w:numPr>
        <w:pBdr>
          <w:top w:val="nil"/>
          <w:left w:val="nil"/>
          <w:bottom w:val="nil"/>
          <w:right w:val="nil"/>
          <w:between w:val="nil"/>
        </w:pBdr>
        <w:spacing w:after="120" w:line="240" w:lineRule="auto"/>
        <w:rPr>
          <w:rFonts w:ascii="Arial" w:hAnsi="Arial" w:cs="Arial"/>
        </w:rPr>
      </w:pPr>
      <w:bookmarkStart w:id="53" w:name="_2lwamvv" w:colFirst="0" w:colLast="0"/>
      <w:bookmarkEnd w:id="53"/>
      <w:r w:rsidRPr="00E9177E">
        <w:rPr>
          <w:rFonts w:ascii="Arial" w:hAnsi="Arial" w:cs="Arial"/>
          <w:color w:val="000000"/>
        </w:rPr>
        <w:t>the Buyer may offer employment to such person, or take such other steps as it considered appropriate to resolve the matter, within 10 Working Days of receipt of notice from the Supplier;</w:t>
      </w:r>
    </w:p>
    <w:p w:rsidR="00E9177E" w:rsidRPr="00E9177E" w:rsidRDefault="00E9177E" w:rsidP="00E9177E">
      <w:pPr>
        <w:numPr>
          <w:ilvl w:val="2"/>
          <w:numId w:val="5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such offer of employment is accepted, the Supplier shall immediately release the person from its employment;</w:t>
      </w:r>
    </w:p>
    <w:p w:rsidR="00E9177E" w:rsidRPr="00E9177E" w:rsidRDefault="00E9177E" w:rsidP="00E9177E">
      <w:pPr>
        <w:numPr>
          <w:ilvl w:val="2"/>
          <w:numId w:val="53"/>
        </w:numPr>
        <w:pBdr>
          <w:top w:val="nil"/>
          <w:left w:val="nil"/>
          <w:bottom w:val="nil"/>
          <w:right w:val="nil"/>
          <w:between w:val="nil"/>
        </w:pBdr>
        <w:spacing w:after="120" w:line="240" w:lineRule="auto"/>
        <w:rPr>
          <w:rFonts w:ascii="Arial" w:hAnsi="Arial" w:cs="Arial"/>
        </w:rPr>
      </w:pPr>
      <w:bookmarkStart w:id="54" w:name="_111kx3o" w:colFirst="0" w:colLast="0"/>
      <w:bookmarkEnd w:id="54"/>
      <w:r w:rsidRPr="00E9177E">
        <w:rPr>
          <w:rFonts w:ascii="Arial" w:hAnsi="Arial" w:cs="Arial"/>
          <w:color w:val="000000"/>
        </w:rPr>
        <w:t>if after the period referred to in paragraph 1.2.2 no such offer has been made, or such offer has been made but not accepted, the Supplier may within 5 Working Days give notice to terminate the employment of such person;</w:t>
      </w:r>
    </w:p>
    <w:p w:rsidR="00E9177E" w:rsidRPr="00E9177E" w:rsidRDefault="00E9177E">
      <w:pPr>
        <w:rPr>
          <w:rFonts w:ascii="Arial" w:hAnsi="Arial" w:cs="Arial"/>
        </w:rPr>
      </w:pPr>
      <w:r w:rsidRPr="00E9177E">
        <w:rPr>
          <w:rFonts w:ascii="Arial" w:hAnsi="Arial" w:cs="Arial"/>
        </w:rPr>
        <w:t>and subject to the Supplier's compliance with Paragraphs 1.2.1 to 1.2.4:</w:t>
      </w:r>
    </w:p>
    <w:p w:rsidR="00E9177E" w:rsidRPr="00E9177E" w:rsidRDefault="00E9177E" w:rsidP="00E9177E">
      <w:pPr>
        <w:numPr>
          <w:ilvl w:val="0"/>
          <w:numId w:val="5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will indemnify the Supplier and/or the relevant Subcontractor against all Employee Liabilities arising out of the termination of the employment of any of the Buyer's employees referred to in Paragraph 1.2; and </w:t>
      </w:r>
    </w:p>
    <w:p w:rsidR="00E9177E" w:rsidRPr="00E9177E" w:rsidRDefault="00E9177E" w:rsidP="00E9177E">
      <w:pPr>
        <w:numPr>
          <w:ilvl w:val="0"/>
          <w:numId w:val="5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will procure that the Former Supplier indemnifies the Supplier and/or any Subcontractor against all Employee Liabilities arising out of termination of the employment of the employees of the Former Supplier referred to in Paragraph 1.2.</w:t>
      </w:r>
    </w:p>
    <w:p w:rsidR="00E9177E" w:rsidRPr="00E9177E" w:rsidRDefault="00E9177E" w:rsidP="00E9177E">
      <w:pPr>
        <w:numPr>
          <w:ilvl w:val="1"/>
          <w:numId w:val="53"/>
        </w:numPr>
        <w:pBdr>
          <w:top w:val="nil"/>
          <w:left w:val="nil"/>
          <w:bottom w:val="nil"/>
          <w:right w:val="nil"/>
          <w:between w:val="nil"/>
        </w:pBdr>
        <w:spacing w:after="120" w:line="240" w:lineRule="auto"/>
        <w:rPr>
          <w:rFonts w:ascii="Arial" w:hAnsi="Arial" w:cs="Arial"/>
        </w:rPr>
      </w:pPr>
      <w:bookmarkStart w:id="55" w:name="_3l18frh" w:colFirst="0" w:colLast="0"/>
      <w:bookmarkEnd w:id="55"/>
      <w:r w:rsidRPr="00E9177E">
        <w:rPr>
          <w:rFonts w:ascii="Arial" w:hAnsi="Arial" w:cs="Arial"/>
          <w:color w:val="000000"/>
        </w:rPr>
        <w:t>The indemnities in Paragraph 1.2 shall not apply to any claim:</w:t>
      </w:r>
    </w:p>
    <w:p w:rsidR="00E9177E" w:rsidRPr="00E9177E" w:rsidRDefault="00E9177E" w:rsidP="00E9177E">
      <w:pPr>
        <w:numPr>
          <w:ilvl w:val="2"/>
          <w:numId w:val="5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rsidR="00E9177E" w:rsidRPr="00E9177E" w:rsidRDefault="00E9177E" w:rsidP="00E9177E">
      <w:pPr>
        <w:numPr>
          <w:ilvl w:val="2"/>
          <w:numId w:val="5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claim that the termination of employment was unfair because the Supplier and/or any Subcontractor neglected to follow a fair dismissal procedure</w:t>
      </w:r>
    </w:p>
    <w:p w:rsidR="00E9177E" w:rsidRPr="00E9177E" w:rsidRDefault="00E9177E" w:rsidP="00E9177E">
      <w:pPr>
        <w:numPr>
          <w:ilvl w:val="1"/>
          <w:numId w:val="53"/>
        </w:numPr>
        <w:pBdr>
          <w:top w:val="nil"/>
          <w:left w:val="nil"/>
          <w:bottom w:val="nil"/>
          <w:right w:val="nil"/>
          <w:between w:val="nil"/>
        </w:pBdr>
        <w:spacing w:after="120" w:line="240" w:lineRule="auto"/>
        <w:rPr>
          <w:rFonts w:ascii="Arial" w:hAnsi="Arial" w:cs="Arial"/>
        </w:rPr>
      </w:pPr>
      <w:bookmarkStart w:id="56" w:name="_206ipza" w:colFirst="0" w:colLast="0"/>
      <w:bookmarkEnd w:id="56"/>
      <w:r w:rsidRPr="00E9177E">
        <w:rPr>
          <w:rFonts w:ascii="Arial" w:hAnsi="Arial" w:cs="Arial"/>
          <w:color w:val="000000"/>
        </w:rPr>
        <w:t>The indemnities in Paragraph 1.2 shall not apply to any termination of employment occurring later than 3 Months from the Commencement Date.</w:t>
      </w:r>
    </w:p>
    <w:p w:rsidR="00E9177E" w:rsidRPr="00E9177E" w:rsidRDefault="00E9177E" w:rsidP="00E9177E">
      <w:pPr>
        <w:numPr>
          <w:ilvl w:val="1"/>
          <w:numId w:val="53"/>
        </w:numPr>
        <w:pBdr>
          <w:top w:val="nil"/>
          <w:left w:val="nil"/>
          <w:bottom w:val="nil"/>
          <w:right w:val="nil"/>
          <w:between w:val="nil"/>
        </w:pBdr>
        <w:spacing w:after="120" w:line="240" w:lineRule="auto"/>
        <w:rPr>
          <w:rFonts w:ascii="Arial" w:hAnsi="Arial" w:cs="Arial"/>
        </w:rPr>
      </w:pPr>
      <w:bookmarkStart w:id="57" w:name="_4k668n3" w:colFirst="0" w:colLast="0"/>
      <w:bookmarkEnd w:id="57"/>
      <w:r w:rsidRPr="00E9177E">
        <w:rPr>
          <w:rFonts w:ascii="Arial" w:hAnsi="Arial" w:cs="Arial"/>
          <w:color w:val="000000"/>
        </w:rPr>
        <w:t>If the Supplier and/or the Subcontractor does not comply with Paragraph 1.2, all Employee Liabilities in relation to such employees shall remain with the Supplier and/or the Subcontractor and the Supplier shall (</w:t>
      </w:r>
      <w:proofErr w:type="spellStart"/>
      <w:r w:rsidRPr="00E9177E">
        <w:rPr>
          <w:rFonts w:ascii="Arial" w:hAnsi="Arial" w:cs="Arial"/>
          <w:color w:val="000000"/>
        </w:rPr>
        <w:t>i</w:t>
      </w:r>
      <w:proofErr w:type="spellEnd"/>
      <w:r w:rsidRPr="00E9177E">
        <w:rPr>
          <w:rFonts w:ascii="Arial" w:hAnsi="Arial" w:cs="Arial"/>
          <w:color w:val="000000"/>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rsidR="00E9177E" w:rsidRPr="00E9177E" w:rsidRDefault="00E9177E" w:rsidP="00E9177E">
      <w:pPr>
        <w:pStyle w:val="Heading3"/>
        <w:widowControl/>
        <w:numPr>
          <w:ilvl w:val="0"/>
          <w:numId w:val="53"/>
        </w:numPr>
        <w:spacing w:after="120" w:line="360" w:lineRule="auto"/>
      </w:pPr>
      <w:r w:rsidRPr="00E9177E">
        <w:lastRenderedPageBreak/>
        <w:t>Limits on the Former Supplier’s obligations</w:t>
      </w:r>
    </w:p>
    <w:p w:rsidR="00E9177E" w:rsidRPr="00E9177E" w:rsidRDefault="00E9177E">
      <w:pPr>
        <w:rPr>
          <w:rFonts w:ascii="Arial" w:hAnsi="Arial" w:cs="Arial"/>
        </w:rPr>
      </w:pPr>
      <w:r w:rsidRPr="00E9177E">
        <w:rPr>
          <w:rFonts w:ascii="Arial" w:hAnsi="Arial" w:cs="Arial"/>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rsidR="00E9177E" w:rsidRPr="00E9177E" w:rsidRDefault="00E9177E">
      <w:pPr>
        <w:pStyle w:val="Heading3"/>
        <w:pageBreakBefore/>
      </w:pPr>
      <w:r w:rsidRPr="00E9177E">
        <w:lastRenderedPageBreak/>
        <w:t>Part D: Pensions – Not applicable</w:t>
      </w:r>
    </w:p>
    <w:p w:rsidR="00E9177E" w:rsidRPr="00E9177E" w:rsidRDefault="00E9177E" w:rsidP="00E9177E">
      <w:pPr>
        <w:pStyle w:val="Heading3"/>
        <w:widowControl/>
        <w:numPr>
          <w:ilvl w:val="0"/>
          <w:numId w:val="57"/>
        </w:numPr>
        <w:spacing w:after="120" w:line="360" w:lineRule="auto"/>
      </w:pPr>
      <w:r w:rsidRPr="00E9177E">
        <w:t>Definitions</w:t>
      </w:r>
    </w:p>
    <w:p w:rsidR="00E9177E" w:rsidRPr="00E9177E" w:rsidRDefault="00E9177E">
      <w:pPr>
        <w:rPr>
          <w:rFonts w:ascii="Arial" w:hAnsi="Arial" w:cs="Arial"/>
        </w:rPr>
      </w:pPr>
      <w:r w:rsidRPr="00E9177E">
        <w:rPr>
          <w:rFonts w:ascii="Arial" w:hAnsi="Arial" w:cs="Arial"/>
        </w:rPr>
        <w:t>In this Part D, the following words have the following meanings and they shall supplement Joint Schedule 1 (Definitions), and shall be deemed to include the definitions set out in the Annexes:</w:t>
      </w:r>
    </w:p>
    <w:tbl>
      <w:tblPr>
        <w:tblW w:w="9016" w:type="dxa"/>
        <w:tblLayout w:type="fixed"/>
        <w:tblLook w:val="0000" w:firstRow="0" w:lastRow="0" w:firstColumn="0" w:lastColumn="0" w:noHBand="0" w:noVBand="0"/>
      </w:tblPr>
      <w:tblGrid>
        <w:gridCol w:w="1488"/>
        <w:gridCol w:w="7528"/>
      </w:tblGrid>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Fellow of the Institute and Faculty of Actuaries;</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Admission Agreement</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either or both of the CSPS Admission Agreement (as defined in Annex D1: CSPS) or the LGPS Admission Agreement) as defined in Annex D3: LGPS), as the context requires;</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Broadly Comparable</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5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p w:rsidR="00E9177E" w:rsidRPr="00E9177E" w:rsidRDefault="00E9177E" w:rsidP="00E9177E">
            <w:pPr>
              <w:widowControl w:val="0"/>
              <w:numPr>
                <w:ilvl w:val="0"/>
                <w:numId w:val="5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respect of benefits provided for or in respect of a member under a pension scheme, benefits that are consistent with that pension scheme’s certificate of broad comparability issued by the Government Actuary’s Department,</w:t>
            </w:r>
          </w:p>
          <w:p w:rsidR="00E9177E" w:rsidRPr="00E9177E" w:rsidRDefault="00E9177E">
            <w:pPr>
              <w:widowControl w:val="0"/>
              <w:rPr>
                <w:rFonts w:ascii="Arial" w:hAnsi="Arial" w:cs="Arial"/>
              </w:rPr>
            </w:pPr>
            <w:r w:rsidRPr="00E9177E">
              <w:rPr>
                <w:rFonts w:ascii="Arial" w:hAnsi="Arial" w:cs="Arial"/>
              </w:rPr>
              <w:t>and "</w:t>
            </w:r>
            <w:r w:rsidRPr="00E9177E">
              <w:rPr>
                <w:rFonts w:ascii="Arial" w:hAnsi="Arial" w:cs="Arial"/>
                <w:b/>
              </w:rPr>
              <w:t>Broad Comparability"</w:t>
            </w:r>
            <w:r w:rsidRPr="00E9177E">
              <w:rPr>
                <w:rFonts w:ascii="Arial" w:hAnsi="Arial" w:cs="Arial"/>
              </w:rPr>
              <w:t xml:space="preserve"> shall be construed accordingly;</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the schemes as defined in Annex D1 to this Part D; </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Fair Deal Employees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those:</w:t>
            </w:r>
          </w:p>
          <w:p w:rsidR="00E9177E" w:rsidRPr="00E9177E" w:rsidRDefault="00E9177E" w:rsidP="00E9177E">
            <w:pPr>
              <w:widowControl w:val="0"/>
              <w:numPr>
                <w:ilvl w:val="0"/>
                <w:numId w:val="8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Transferring Buyer Employees; and/or </w:t>
            </w:r>
          </w:p>
          <w:p w:rsidR="00E9177E" w:rsidRPr="00E9177E" w:rsidRDefault="00E9177E" w:rsidP="00E9177E">
            <w:pPr>
              <w:widowControl w:val="0"/>
              <w:numPr>
                <w:ilvl w:val="0"/>
                <w:numId w:val="8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Transferring Former Supplier Employees; and/or</w:t>
            </w:r>
          </w:p>
          <w:p w:rsidR="00E9177E" w:rsidRPr="00E9177E" w:rsidRDefault="00E9177E" w:rsidP="00E9177E">
            <w:pPr>
              <w:widowControl w:val="0"/>
              <w:numPr>
                <w:ilvl w:val="0"/>
                <w:numId w:val="8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2.3.4 of Parts A or B or Paragraph 1.2.4 of Part C;</w:t>
            </w:r>
          </w:p>
          <w:p w:rsidR="00E9177E" w:rsidRPr="00E9177E" w:rsidRDefault="00E9177E" w:rsidP="00E9177E">
            <w:pPr>
              <w:widowControl w:val="0"/>
              <w:numPr>
                <w:ilvl w:val="0"/>
                <w:numId w:val="8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the Former Supplier becomes the Supplier those employees; </w:t>
            </w:r>
          </w:p>
          <w:p w:rsidR="00E9177E" w:rsidRPr="00E9177E" w:rsidRDefault="00E9177E">
            <w:pPr>
              <w:widowControl w:val="0"/>
              <w:rPr>
                <w:rFonts w:ascii="Arial" w:hAnsi="Arial" w:cs="Arial"/>
              </w:rPr>
            </w:pPr>
            <w:r w:rsidRPr="00E9177E">
              <w:rPr>
                <w:rFonts w:ascii="Arial" w:hAnsi="Arial" w:cs="Arial"/>
              </w:rPr>
              <w:t>who at the Commencement Date or Relevant Transfer Date (as appropriate) are or become entitled to New Fair Deal protection in respect of any of the Statutory Schemes as notified by the Buyer;</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Fair Deal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the relevant Statutory Scheme or a Broadly Comparable pension scheme;</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Fund Actuary</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Fund Actuary as defined in Annex D3 to this Part D;</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LGPS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schemes as defined in Annex D3 to this Part D;</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NHSPS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schemes as defined in Annex D2 to this Part D;</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New Fair Deal</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revised Fair Deal position set out in the HM Treasury guidance: "Fair Deal for Staff Pensions: Staff Transfer from Central Government" issued in October 2013 including:</w:t>
            </w:r>
          </w:p>
          <w:p w:rsidR="00E9177E" w:rsidRPr="00E9177E" w:rsidRDefault="00E9177E" w:rsidP="00E9177E">
            <w:pPr>
              <w:widowControl w:val="0"/>
              <w:numPr>
                <w:ilvl w:val="0"/>
                <w:numId w:val="8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amendments to that document immediately prior to the Relevant Transfer Date; and</w:t>
            </w:r>
          </w:p>
          <w:p w:rsidR="00E9177E" w:rsidRPr="00E9177E" w:rsidRDefault="00E9177E" w:rsidP="00E9177E">
            <w:pPr>
              <w:widowControl w:val="0"/>
              <w:numPr>
                <w:ilvl w:val="0"/>
                <w:numId w:val="8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similar pension protection in accordance with the subsequent Annex D1-D3 inclusive as notified to the Supplier by the CCS or Buyer; and</w:t>
            </w:r>
          </w:p>
        </w:tc>
      </w:tr>
      <w:tr w:rsidR="00E9177E" w:rsidRPr="00E9177E">
        <w:tc>
          <w:tcPr>
            <w:tcW w:w="14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Statutory Schemes</w:t>
            </w:r>
          </w:p>
        </w:tc>
        <w:tc>
          <w:tcPr>
            <w:tcW w:w="7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the CSPS, NHSPS or LGPS.</w:t>
            </w:r>
          </w:p>
        </w:tc>
      </w:tr>
    </w:tbl>
    <w:p w:rsidR="00E9177E" w:rsidRPr="00E9177E" w:rsidRDefault="00E9177E" w:rsidP="00E9177E">
      <w:pPr>
        <w:pStyle w:val="Heading3"/>
        <w:widowControl/>
        <w:numPr>
          <w:ilvl w:val="0"/>
          <w:numId w:val="57"/>
        </w:numPr>
        <w:spacing w:after="120" w:line="360" w:lineRule="auto"/>
      </w:pPr>
      <w:r w:rsidRPr="00E9177E">
        <w:t>Supplier obligations to participate in the pension schemes</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In respect of all or any Fair Deal Employees each of Annex D1: CSPS, Annex D2: NHSPS and/or Annex D3: LGPS shall apply, as appropriate. </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undertakes:</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to pay to the Statutory Schemes all such amounts as are due under the relevant Admission Agreement and/or Direction Letter or otherwise and shall deduct and pay to the Statutory Schemes such employee contributions as are required; and</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rsidR="00E9177E" w:rsidRPr="00E9177E" w:rsidRDefault="00E9177E" w:rsidP="00E9177E">
      <w:pPr>
        <w:pStyle w:val="Heading3"/>
        <w:widowControl/>
        <w:numPr>
          <w:ilvl w:val="0"/>
          <w:numId w:val="57"/>
        </w:numPr>
        <w:spacing w:after="120" w:line="360" w:lineRule="auto"/>
      </w:pPr>
      <w:r w:rsidRPr="00E9177E">
        <w:t>Supplier obligation to provide information</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undertakes to the Buyer:</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bookmarkStart w:id="58" w:name="_2zbgiuw" w:colFirst="0" w:colLast="0"/>
      <w:bookmarkEnd w:id="58"/>
      <w:r w:rsidRPr="00E9177E">
        <w:rPr>
          <w:rFonts w:ascii="Arial" w:hAnsi="Arial" w:cs="Arial"/>
          <w:color w:val="000000"/>
        </w:rPr>
        <w:t>to provide all information which the Buyer may reasonably request concerning matters referred to in this Part D as expeditiously as possible; and</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to issue any announcements to any Fair Deal Employee prior to the Relevant Transfer Date concerning the matters stated in this Part D without the consent in writing of the Buyer (such consent not to be unreasonably withheld or delayed).</w:t>
      </w:r>
    </w:p>
    <w:p w:rsidR="00E9177E" w:rsidRPr="00E9177E" w:rsidRDefault="00E9177E" w:rsidP="00E9177E">
      <w:pPr>
        <w:pStyle w:val="Heading3"/>
        <w:widowControl/>
        <w:numPr>
          <w:ilvl w:val="0"/>
          <w:numId w:val="57"/>
        </w:numPr>
        <w:spacing w:after="120" w:line="360" w:lineRule="auto"/>
      </w:pPr>
      <w:r w:rsidRPr="00E9177E">
        <w:t>Indemnities the Supplier must give</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undertakes to the Buyer to indemnify and keep indemnified CCS, NHS Pensions the Buyer 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bookmarkStart w:id="59" w:name="_1egqt2p" w:colFirst="0" w:colLast="0"/>
      <w:bookmarkEnd w:id="59"/>
      <w:r w:rsidRPr="00E9177E">
        <w:rPr>
          <w:rFonts w:ascii="Arial" w:hAnsi="Arial" w:cs="Arial"/>
          <w:color w:val="000000"/>
        </w:rPr>
        <w:lastRenderedPageBreak/>
        <w:t xml:space="preserve">The Supplier hereby indemnifies the CCS, NHS Pensions, the Buyer and/or any Replacement Supplier and/or Replacement Subcontractor from and against all Losses suffered or incurred by it or them which arise from claims by Fair Deal Employees of the Supplier and/or of any Subcontractor or by any trade unions, elected employee representatives or staff associations in respect of all or any such Fair Deal Employees </w:t>
      </w:r>
      <w:proofErr w:type="gramStart"/>
      <w:r w:rsidRPr="00E9177E">
        <w:rPr>
          <w:rFonts w:ascii="Arial" w:hAnsi="Arial" w:cs="Arial"/>
          <w:color w:val="000000"/>
        </w:rPr>
        <w:t>which</w:t>
      </w:r>
      <w:proofErr w:type="gramEnd"/>
      <w:r w:rsidRPr="00E9177E">
        <w:rPr>
          <w:rFonts w:ascii="Arial" w:hAnsi="Arial" w:cs="Arial"/>
          <w:color w:val="000000"/>
        </w:rPr>
        <w:t xml:space="preserve"> Losses:</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bookmarkStart w:id="60" w:name="_3ygebqi" w:colFirst="0" w:colLast="0"/>
      <w:bookmarkEnd w:id="60"/>
      <w:r w:rsidRPr="00E9177E">
        <w:rPr>
          <w:rFonts w:ascii="Arial" w:hAnsi="Arial" w:cs="Arial"/>
          <w:color w:val="000000"/>
        </w:rPr>
        <w:t>relate to pension rights in respect of periods of employment on and after the Relevant Transfer Date until the date of termination or expiry of this Contract; or</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bookmarkStart w:id="61" w:name="_2dlolyb" w:colFirst="0" w:colLast="0"/>
      <w:bookmarkEnd w:id="61"/>
      <w:r w:rsidRPr="00E9177E">
        <w:rPr>
          <w:rFonts w:ascii="Arial" w:hAnsi="Arial" w:cs="Arial"/>
          <w:color w:val="000000"/>
        </w:rPr>
        <w:t xml:space="preserve">arise out of the failure of the Supplier and/or any relevant Subcontractor to comply with the provisions of this Part D before the date of termination or expiry of this Contract. </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indemnities in this Part D and its Annexes:</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shall survive termination of this Contract; and</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shall not be affected by the caps on liability contained in Clause 11 (How much you can be held responsible for).</w:t>
      </w:r>
    </w:p>
    <w:p w:rsidR="00E9177E" w:rsidRPr="00E9177E" w:rsidRDefault="00E9177E" w:rsidP="00E9177E">
      <w:pPr>
        <w:pStyle w:val="Heading3"/>
        <w:widowControl/>
        <w:numPr>
          <w:ilvl w:val="0"/>
          <w:numId w:val="57"/>
        </w:numPr>
        <w:spacing w:after="120" w:line="360" w:lineRule="auto"/>
      </w:pPr>
      <w:r w:rsidRPr="00E9177E">
        <w:t>What happens if there is a dispute</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who will act as an expert and not as an arbitrator; </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whose decision will be final and binding on the CCS and/or the Buyer and/or the Supplier; and </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whose expenses shall be borne equally by the CCS and/or the Buyer and/or the Supplier unless the independent Actuary shall otherwise direct.</w:t>
      </w:r>
    </w:p>
    <w:p w:rsidR="00E9177E" w:rsidRPr="00E9177E" w:rsidRDefault="00E9177E" w:rsidP="00E9177E">
      <w:pPr>
        <w:pStyle w:val="Heading3"/>
        <w:widowControl/>
        <w:numPr>
          <w:ilvl w:val="0"/>
          <w:numId w:val="57"/>
        </w:numPr>
        <w:spacing w:after="120" w:line="360" w:lineRule="auto"/>
      </w:pPr>
      <w:r w:rsidRPr="00E9177E">
        <w:t>Other people’s rights</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Parties agree Clause 19 (Other people’s rights in this contract) does not apply and that the CRTPA applies to this Part D to the extent necessary to ensure that any Fair Deal Employee will have the right to enforce any obligation owed to him or her or it by the Supplier under this Part D, in his or her or its own right under section 1(1) of the CRTPA. </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Further, the Supplier must ensure that the CRTPA will apply to any Sub-Contract to the extent necessary to ensure that any Fair Deal Employee will have the right to enforce any obligation owed to them by the Subcontractor in his or her or its own right under section 1(1) of the CRTPA.</w:t>
      </w:r>
    </w:p>
    <w:p w:rsidR="00E9177E" w:rsidRPr="00E9177E" w:rsidRDefault="00E9177E" w:rsidP="00E9177E">
      <w:pPr>
        <w:pStyle w:val="Heading3"/>
        <w:widowControl/>
        <w:numPr>
          <w:ilvl w:val="0"/>
          <w:numId w:val="57"/>
        </w:numPr>
        <w:spacing w:after="120" w:line="360" w:lineRule="auto"/>
      </w:pPr>
      <w:r w:rsidRPr="00E9177E">
        <w:t>What happens if there is a breach of this Part D</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agrees to notify the Buyer should it breach any obligations it has under this Part D and agrees that the Buyer shall be entitled to terminate its Contract for material Default in the event that the Supplier:</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commits an irremediable breach of any provision or obligation it has under this Part D; or</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commits a breach of any provision or obligation it has under this Part D which, where capable of remedy, it fails to remedy within a reasonable time and in any event within </w:t>
      </w:r>
      <w:r w:rsidRPr="00E9177E">
        <w:rPr>
          <w:rFonts w:ascii="Arial" w:hAnsi="Arial" w:cs="Arial"/>
          <w:color w:val="000000"/>
        </w:rPr>
        <w:lastRenderedPageBreak/>
        <w:t>28 days of the date of a notice from the Buyer giving particulars of the breach and requiring the Supplier to remedy it.</w:t>
      </w:r>
    </w:p>
    <w:p w:rsidR="00E9177E" w:rsidRPr="00E9177E" w:rsidRDefault="00E9177E" w:rsidP="00E9177E">
      <w:pPr>
        <w:pStyle w:val="Heading3"/>
        <w:widowControl/>
        <w:numPr>
          <w:ilvl w:val="0"/>
          <w:numId w:val="57"/>
        </w:numPr>
        <w:spacing w:after="120" w:line="360" w:lineRule="auto"/>
      </w:pPr>
      <w:r w:rsidRPr="00E9177E">
        <w:t>Transferring New Fair Deal Employees</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Save on expiry or termination of this Contract, if the employment of any Fair Deal Employee transfers to another employer (by way of a transfer under the Employment Regulations) the Supplier shall and shall procure that any relevant Subcontractor shall:</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consult with and inform those Fair Deal Employees of the pension provisions relating to that transfer; and</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procure that the employer to which the Fair Deal Employees are transferred (the </w:t>
      </w:r>
      <w:r w:rsidRPr="00E9177E">
        <w:rPr>
          <w:rFonts w:ascii="Arial" w:hAnsi="Arial" w:cs="Arial"/>
          <w:b/>
          <w:color w:val="000000"/>
        </w:rPr>
        <w:t>"New Employer"</w:t>
      </w:r>
      <w:r w:rsidRPr="00E9177E">
        <w:rPr>
          <w:rFonts w:ascii="Arial" w:hAnsi="Arial" w:cs="Arial"/>
          <w:color w:val="000000"/>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rsidR="00E9177E" w:rsidRPr="00E9177E" w:rsidRDefault="00E9177E" w:rsidP="00E9177E">
      <w:pPr>
        <w:pStyle w:val="Heading3"/>
        <w:widowControl/>
        <w:numPr>
          <w:ilvl w:val="0"/>
          <w:numId w:val="57"/>
        </w:numPr>
        <w:spacing w:after="120" w:line="360" w:lineRule="auto"/>
      </w:pPr>
      <w:r w:rsidRPr="00E9177E">
        <w:t>What happens to pensions if this Contract ends</w:t>
      </w:r>
    </w:p>
    <w:p w:rsidR="00E9177E" w:rsidRPr="00E9177E" w:rsidRDefault="00E9177E">
      <w:pPr>
        <w:rPr>
          <w:rFonts w:ascii="Arial" w:hAnsi="Arial" w:cs="Arial"/>
        </w:rPr>
      </w:pPr>
      <w:r w:rsidRPr="00E9177E">
        <w:rPr>
          <w:rFonts w:ascii="Arial" w:hAnsi="Arial" w:cs="Arial"/>
        </w:rPr>
        <w:t xml:space="preserve">The provisions of Part E: Staff Transfer </w:t>
      </w:r>
      <w:proofErr w:type="gramStart"/>
      <w:r w:rsidRPr="00E9177E">
        <w:rPr>
          <w:rFonts w:ascii="Arial" w:hAnsi="Arial" w:cs="Arial"/>
        </w:rPr>
        <w:t>On</w:t>
      </w:r>
      <w:proofErr w:type="gramEnd"/>
      <w:r w:rsidRPr="00E9177E">
        <w:rPr>
          <w:rFonts w:ascii="Arial" w:hAnsi="Arial" w:cs="Arial"/>
        </w:rPr>
        <w:t xml:space="preserve"> Exit (Mandatory) apply in relation to pension issues on expiry or termination of this Contract.</w:t>
      </w:r>
    </w:p>
    <w:p w:rsidR="00E9177E" w:rsidRPr="00E9177E" w:rsidRDefault="00E9177E" w:rsidP="00E9177E">
      <w:pPr>
        <w:pStyle w:val="Heading3"/>
        <w:widowControl/>
        <w:numPr>
          <w:ilvl w:val="0"/>
          <w:numId w:val="57"/>
        </w:numPr>
        <w:spacing w:after="120" w:line="360" w:lineRule="auto"/>
      </w:pPr>
      <w:r w:rsidRPr="00E9177E">
        <w:t>Broadly Comparable Pension Schemes</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bookmarkStart w:id="62" w:name="_sqyw64" w:colFirst="0" w:colLast="0"/>
      <w:bookmarkEnd w:id="62"/>
      <w:r w:rsidRPr="00E9177E">
        <w:rPr>
          <w:rFonts w:ascii="Arial" w:hAnsi="Arial" w:cs="Arial"/>
          <w:color w:val="000000"/>
        </w:rPr>
        <w:t>If either:</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terms of any of Paragraphs 2.2 of Annex D1: CSPS, 5.2 of Annex D2: NHSPS and or 4 of Annex D3: LGPS apply; and/or</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rsidR="00E9177E" w:rsidRPr="00E9177E" w:rsidRDefault="00E9177E">
      <w:pPr>
        <w:pBdr>
          <w:top w:val="nil"/>
          <w:left w:val="nil"/>
          <w:bottom w:val="nil"/>
          <w:right w:val="nil"/>
          <w:between w:val="nil"/>
        </w:pBdr>
        <w:ind w:left="576"/>
        <w:rPr>
          <w:rFonts w:ascii="Arial" w:hAnsi="Arial" w:cs="Arial"/>
          <w:color w:val="000000"/>
        </w:rPr>
      </w:pPr>
      <w:r w:rsidRPr="00E9177E">
        <w:rPr>
          <w:rFonts w:ascii="Arial" w:hAnsi="Arial" w:cs="Arial"/>
          <w:color w:val="000000"/>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rsidR="00E9177E" w:rsidRPr="00E9177E" w:rsidRDefault="00E9177E" w:rsidP="00E9177E">
      <w:pPr>
        <w:numPr>
          <w:ilvl w:val="1"/>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Supplier has set up a Broadly Comparable pension scheme or schemes pursuant to the provisions of Paragraph 10.1, the Supplier shall (and shall procure that any of its Subcontractors shall):</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supply to the Buyer details of its (or its Subcontractor’s) Broadly Comparable pension scheme and provide a full copy of the valid certificate of broad comparability covering all relevant Fair Deal Employees, as soon as it is able to do so </w:t>
      </w:r>
      <w:proofErr w:type="gramStart"/>
      <w:r w:rsidRPr="00E9177E">
        <w:rPr>
          <w:rFonts w:ascii="Arial" w:hAnsi="Arial" w:cs="Arial"/>
          <w:color w:val="000000"/>
        </w:rPr>
        <w:t>and in any event</w:t>
      </w:r>
      <w:proofErr w:type="gramEnd"/>
      <w:r w:rsidRPr="00E9177E">
        <w:rPr>
          <w:rFonts w:ascii="Arial" w:hAnsi="Arial" w:cs="Arial"/>
          <w:color w:val="000000"/>
        </w:rPr>
        <w:t xml:space="preserve"> no later than 28 days before the Relevant Transfer Date;</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fully fund any such Broadly Comparable pension scheme in accordance with the funding requirements set by that Broadly Comparable pension scheme’s Actuary or by the Government Actuary’s Department for the period ending on the Service Transfer Date;</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instruct any such Broadly Comparable pension scheme’s Actuary to, and to provide all such co-operation and assistance in respect of any such Broadly Comparable </w:t>
      </w:r>
      <w:r w:rsidRPr="00E9177E">
        <w:rPr>
          <w:rFonts w:ascii="Arial" w:hAnsi="Arial" w:cs="Arial"/>
          <w:color w:val="000000"/>
        </w:rPr>
        <w:lastRenderedPageBreak/>
        <w:t>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bookmarkStart w:id="63" w:name="_3cqmetx" w:colFirst="0" w:colLast="0"/>
      <w:bookmarkEnd w:id="63"/>
      <w:r w:rsidRPr="00E9177E">
        <w:rPr>
          <w:rFonts w:ascii="Arial" w:hAnsi="Arial" w:cs="Arial"/>
          <w:color w:val="000000"/>
        </w:rPr>
        <w:t xml:space="preserve">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E9177E">
        <w:rPr>
          <w:rFonts w:ascii="Arial" w:hAnsi="Arial" w:cs="Arial"/>
          <w:b/>
          <w:color w:val="000000"/>
        </w:rPr>
        <w:t>("Shortfall"</w:t>
      </w:r>
      <w:r w:rsidRPr="00E9177E">
        <w:rPr>
          <w:rFonts w:ascii="Arial" w:hAnsi="Arial" w:cs="Arial"/>
          <w:color w:val="000000"/>
        </w:rPr>
        <w:t>), the Supplier or the Subcontractor (as agreed between them) must pay the Statutory Scheme, as required, provided that in the absence of any agreement between the Supplier and any Subcontractor, the Shortfall shall be paid by the Supplier; and</w:t>
      </w:r>
    </w:p>
    <w:p w:rsidR="00E9177E" w:rsidRPr="00E9177E" w:rsidRDefault="00E9177E" w:rsidP="00E9177E">
      <w:pPr>
        <w:numPr>
          <w:ilvl w:val="2"/>
          <w:numId w:val="5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indemnify CCS and/or the Buyer and/or NHS Pension and/or CSPS and/or the relevant Administering Authority and/or on demand for any failure to pay the Shortfall as required under Paragraph 10.2.5 above.</w:t>
      </w:r>
    </w:p>
    <w:p w:rsidR="00E9177E" w:rsidRPr="00E9177E" w:rsidRDefault="00E9177E">
      <w:pPr>
        <w:pStyle w:val="Heading3"/>
        <w:pageBreakBefore/>
      </w:pPr>
      <w:r w:rsidRPr="00E9177E">
        <w:lastRenderedPageBreak/>
        <w:t xml:space="preserve">Annex D1: Civil Service Pensions Schemes (CSPS) </w:t>
      </w:r>
    </w:p>
    <w:p w:rsidR="00E9177E" w:rsidRPr="00E9177E" w:rsidRDefault="00E9177E" w:rsidP="00E9177E">
      <w:pPr>
        <w:pStyle w:val="Heading3"/>
        <w:widowControl/>
        <w:numPr>
          <w:ilvl w:val="0"/>
          <w:numId w:val="83"/>
        </w:numPr>
        <w:spacing w:after="120" w:line="360" w:lineRule="auto"/>
      </w:pPr>
      <w:r w:rsidRPr="00E9177E">
        <w:t>Definitions</w:t>
      </w:r>
    </w:p>
    <w:p w:rsidR="00E9177E" w:rsidRPr="00E9177E" w:rsidRDefault="00E9177E">
      <w:pPr>
        <w:rPr>
          <w:rFonts w:ascii="Arial" w:hAnsi="Arial" w:cs="Arial"/>
        </w:rPr>
      </w:pPr>
      <w:r w:rsidRPr="00E9177E">
        <w:rPr>
          <w:rFonts w:ascii="Arial" w:hAnsi="Arial" w:cs="Arial"/>
        </w:rPr>
        <w:t>In this Annex D1: CSPS to Part D: Pensions, the following words have the following meanings and they shall supplement Joint Schedule 1 (Definitions):</w:t>
      </w:r>
    </w:p>
    <w:tbl>
      <w:tblPr>
        <w:tblW w:w="9016" w:type="dxa"/>
        <w:tblLayout w:type="fixed"/>
        <w:tblLook w:val="0000" w:firstRow="0" w:lastRow="0" w:firstColumn="0" w:lastColumn="0" w:noHBand="0" w:noVBand="0"/>
      </w:tblPr>
      <w:tblGrid>
        <w:gridCol w:w="2122"/>
        <w:gridCol w:w="6894"/>
      </w:tblGrid>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CSPS Admission Agreement</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 admission agreement in the form available on the Civil Service Pensions website immediately prior to the Relevant Transfer Date to be entered into for the CSPS in respect of the Services;</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CSPS Eligible Employee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Fair Deal Employee who at the relevant time is an eligible employee as defined in the CSPS Admission Agreement; and</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highlight w:val="white"/>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w:t>
            </w:r>
            <w:proofErr w:type="spellStart"/>
            <w:r w:rsidRPr="00E9177E">
              <w:rPr>
                <w:rFonts w:ascii="Arial" w:hAnsi="Arial" w:cs="Arial"/>
                <w:highlight w:val="white"/>
              </w:rPr>
              <w:t>i</w:t>
            </w:r>
            <w:proofErr w:type="spellEnd"/>
            <w:r w:rsidRPr="00E9177E">
              <w:rPr>
                <w:rFonts w:ascii="Arial" w:hAnsi="Arial" w:cs="Arial"/>
                <w:highlight w:val="white"/>
              </w:rPr>
              <w:t>) Ill health Benefits Arrangements and (ii) Death Benefits Arrangements; the Civil Service Additional Voluntary Contribution Scheme</w:t>
            </w:r>
          </w:p>
        </w:tc>
      </w:tr>
    </w:tbl>
    <w:p w:rsidR="00E9177E" w:rsidRPr="00E9177E" w:rsidRDefault="00E9177E" w:rsidP="00E9177E">
      <w:pPr>
        <w:pStyle w:val="Heading3"/>
        <w:widowControl/>
        <w:numPr>
          <w:ilvl w:val="0"/>
          <w:numId w:val="83"/>
        </w:numPr>
        <w:spacing w:after="120" w:line="360" w:lineRule="auto"/>
      </w:pPr>
      <w:r w:rsidRPr="00E9177E">
        <w:t>Access to equivalent pension schemes after transfer</w:t>
      </w:r>
    </w:p>
    <w:p w:rsidR="00E9177E" w:rsidRPr="00E9177E" w:rsidRDefault="00E9177E" w:rsidP="00E9177E">
      <w:pPr>
        <w:numPr>
          <w:ilvl w:val="1"/>
          <w:numId w:val="8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rsidR="00E9177E" w:rsidRPr="00E9177E" w:rsidRDefault="00E9177E" w:rsidP="00E9177E">
      <w:pPr>
        <w:numPr>
          <w:ilvl w:val="1"/>
          <w:numId w:val="83"/>
        </w:numPr>
        <w:pBdr>
          <w:top w:val="nil"/>
          <w:left w:val="nil"/>
          <w:bottom w:val="nil"/>
          <w:right w:val="nil"/>
          <w:between w:val="nil"/>
        </w:pBdr>
        <w:spacing w:after="120" w:line="240" w:lineRule="auto"/>
        <w:rPr>
          <w:rFonts w:ascii="Arial" w:hAnsi="Arial" w:cs="Arial"/>
        </w:rPr>
      </w:pPr>
      <w:bookmarkStart w:id="64" w:name="_1rvwp1q" w:colFirst="0" w:colLast="0"/>
      <w:bookmarkEnd w:id="64"/>
      <w:r w:rsidRPr="00E9177E">
        <w:rPr>
          <w:rFonts w:ascii="Arial" w:hAnsi="Arial" w:cs="Arial"/>
          <w:color w:val="000000"/>
        </w:rPr>
        <w:t>The Supplier undertakes that should it cease to participate in the CSPS for whatever reason at a time when it has CSPS Eligible Employees, that it will, at no extra cost to the Buyer, provide to any Fair Deal Employee who immediately prior to such cessation of participation remained a CSPS Eligible Employee with access to a pension scheme which is Broadly Comparable to the CSPS on the date the CSPS Eligible Employees ceased to participate in the CSPS.</w:t>
      </w:r>
    </w:p>
    <w:p w:rsidR="00E9177E" w:rsidRPr="00E9177E" w:rsidRDefault="00E9177E">
      <w:pPr>
        <w:rPr>
          <w:rFonts w:ascii="Arial" w:hAnsi="Arial" w:cs="Arial"/>
        </w:rPr>
      </w:pPr>
    </w:p>
    <w:p w:rsidR="00E9177E" w:rsidRPr="00E9177E" w:rsidRDefault="00E9177E">
      <w:pPr>
        <w:pStyle w:val="Heading3"/>
        <w:pageBreakBefore/>
      </w:pPr>
      <w:r w:rsidRPr="00E9177E">
        <w:lastRenderedPageBreak/>
        <w:t xml:space="preserve">Annex D2: NHS Pension Schemes - not applicable </w:t>
      </w:r>
    </w:p>
    <w:p w:rsidR="00E9177E" w:rsidRPr="00E9177E" w:rsidRDefault="00E9177E" w:rsidP="00E9177E">
      <w:pPr>
        <w:pStyle w:val="Heading3"/>
        <w:widowControl/>
        <w:numPr>
          <w:ilvl w:val="0"/>
          <w:numId w:val="84"/>
        </w:numPr>
        <w:spacing w:after="120" w:line="360" w:lineRule="auto"/>
      </w:pPr>
      <w:r w:rsidRPr="00E9177E">
        <w:t>Definitions</w:t>
      </w:r>
    </w:p>
    <w:p w:rsidR="00E9177E" w:rsidRPr="00E9177E" w:rsidRDefault="00E9177E">
      <w:pPr>
        <w:rPr>
          <w:rFonts w:ascii="Arial" w:hAnsi="Arial" w:cs="Arial"/>
        </w:rPr>
      </w:pPr>
      <w:r w:rsidRPr="00E9177E">
        <w:rPr>
          <w:rFonts w:ascii="Arial" w:hAnsi="Arial" w:cs="Arial"/>
        </w:rPr>
        <w:t>In this Annex D2: NHSPS to Part D: Pensions, the following words have the following meanings and they shall supplement Joint Schedule 1 (Definitions):</w:t>
      </w:r>
    </w:p>
    <w:tbl>
      <w:tblPr>
        <w:tblW w:w="9016" w:type="dxa"/>
        <w:tblLayout w:type="fixed"/>
        <w:tblLook w:val="0000" w:firstRow="0" w:lastRow="0" w:firstColumn="0" w:lastColumn="0" w:noHBand="0" w:noVBand="0"/>
      </w:tblPr>
      <w:tblGrid>
        <w:gridCol w:w="2122"/>
        <w:gridCol w:w="6894"/>
      </w:tblGrid>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Direction Letter</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NHSPS Eligible Employees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each of the Fair Deal Employees who at a Relevant Transfer Date was a member of, or was entitled to become a member of, or but for their compulsory transfer of employment would have been entitled to be or become a member of, the NHSPS as a result of either:</w:t>
            </w:r>
          </w:p>
          <w:p w:rsidR="00E9177E" w:rsidRPr="00E9177E" w:rsidRDefault="00E9177E" w:rsidP="00E9177E">
            <w:pPr>
              <w:widowControl w:val="0"/>
              <w:numPr>
                <w:ilvl w:val="0"/>
                <w:numId w:val="8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their employment with the Buyer, an NHS Body or other employer which participates automatically in the NHSPS; or</w:t>
            </w:r>
          </w:p>
          <w:p w:rsidR="00E9177E" w:rsidRPr="00E9177E" w:rsidRDefault="00E9177E" w:rsidP="00E9177E">
            <w:pPr>
              <w:widowControl w:val="0"/>
              <w:numPr>
                <w:ilvl w:val="0"/>
                <w:numId w:val="8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entitled to protection under New Fair Deal and were permitted to re-join the NHSPS, having been formerly in employment with the Buyer, an NHS Body or other employer who participated automatically in the NHSPS in connection with the Services, prior to being employed by the Former Supplier),</w:t>
            </w:r>
          </w:p>
          <w:p w:rsidR="00E9177E" w:rsidRPr="00E9177E" w:rsidRDefault="00E9177E">
            <w:pPr>
              <w:widowControl w:val="0"/>
              <w:rPr>
                <w:rFonts w:ascii="Arial" w:hAnsi="Arial" w:cs="Arial"/>
              </w:rPr>
            </w:pPr>
            <w:r w:rsidRPr="00E9177E">
              <w:rPr>
                <w:rFonts w:ascii="Arial" w:hAnsi="Arial" w:cs="Arial"/>
              </w:rPr>
              <w:t>and, in each case, being continuously engaged for more than fifty per cent (50%) of their employed time in the delivery of services (the same as or similar to the Services).</w:t>
            </w:r>
          </w:p>
          <w:p w:rsidR="00E9177E" w:rsidRPr="00E9177E" w:rsidRDefault="00E9177E">
            <w:pPr>
              <w:widowControl w:val="0"/>
              <w:rPr>
                <w:rFonts w:ascii="Arial" w:hAnsi="Arial" w:cs="Arial"/>
              </w:rPr>
            </w:pPr>
            <w:r w:rsidRPr="00E9177E">
              <w:rPr>
                <w:rFonts w:ascii="Arial" w:hAnsi="Arial" w:cs="Arial"/>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NHS Body</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section 275 of the National Health Service Act 2006 as amended by section 138(2)(c) of Schedule 4 to the Health and Social Care Act 2012;</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NHS Pensions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NHS Pensions as the administrators of the NHSPS or such other </w:t>
            </w:r>
            <w:r w:rsidRPr="00E9177E">
              <w:rPr>
                <w:rFonts w:ascii="Arial" w:hAnsi="Arial" w:cs="Arial"/>
              </w:rPr>
              <w:lastRenderedPageBreak/>
              <w:t>body as may from time to time be responsible for relevant administrative functions of the NHSPS;</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NHSPS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National Health Service Pension Scheme for England and Wales, established pursuant to the Superannuation Act 1972 and governed by subsequent regulations under that Act including the NHS Pension Scheme Regulations;</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NHS Pension Scheme Arrears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NHS Pension Scheme Regulations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NHS Premature Retirement Rights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rights to which any Fair Deal Employee (had they remained in the employment of the Buyer,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Pension Benefits</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benefits payable in respect of an individual (including but not limited to pensions related allowances and lump sums) relating to old age, invalidity or survivor’s benefits provided under an occupational pension scheme; and</w:t>
            </w:r>
          </w:p>
        </w:tc>
      </w:tr>
      <w:tr w:rsidR="00E9177E" w:rsidRPr="00E9177E">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Retirement Benefits Scheme</w:t>
            </w:r>
          </w:p>
        </w:tc>
        <w:tc>
          <w:tcPr>
            <w:tcW w:w="68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pension scheme registered under Chapter 2 of Part 4 of the Finance Act 2004.</w:t>
            </w:r>
          </w:p>
        </w:tc>
      </w:tr>
    </w:tbl>
    <w:p w:rsidR="00E9177E" w:rsidRPr="00E9177E" w:rsidRDefault="00E9177E" w:rsidP="00E9177E">
      <w:pPr>
        <w:pStyle w:val="Heading3"/>
        <w:widowControl/>
        <w:numPr>
          <w:ilvl w:val="0"/>
          <w:numId w:val="84"/>
        </w:numPr>
        <w:spacing w:after="120" w:line="360" w:lineRule="auto"/>
      </w:pPr>
      <w:bookmarkStart w:id="65" w:name="_4bvk7pj" w:colFirst="0" w:colLast="0"/>
      <w:bookmarkEnd w:id="65"/>
      <w:r w:rsidRPr="00E9177E">
        <w:t>Membership of the NHS Pension Scheme</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66" w:name="_2r0uhxc" w:colFirst="0" w:colLast="0"/>
      <w:bookmarkEnd w:id="66"/>
      <w:r w:rsidRPr="00E9177E">
        <w:rPr>
          <w:rFonts w:ascii="Arial" w:hAnsi="Arial" w:cs="Arial"/>
          <w:color w:val="000000"/>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67" w:name="_1664s55" w:colFirst="0" w:colLast="0"/>
      <w:bookmarkEnd w:id="67"/>
      <w:r w:rsidRPr="00E9177E">
        <w:rPr>
          <w:rFonts w:ascii="Arial" w:hAnsi="Arial" w:cs="Arial"/>
          <w:color w:val="000000"/>
        </w:rPr>
        <w:t>The Supplier must supply to the Buyer by or as soon as reasonably practicable after the Relevant Transfer Date a complete copy of each Direction Letter.</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68" w:name="_3q5sasy" w:colFirst="0" w:colLast="0"/>
      <w:bookmarkEnd w:id="68"/>
      <w:r w:rsidRPr="00E9177E">
        <w:rPr>
          <w:rFonts w:ascii="Arial" w:hAnsi="Arial" w:cs="Arial"/>
          <w:color w:val="000000"/>
        </w:rPr>
        <w:lastRenderedPageBreak/>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69" w:name="_25b2l0r" w:colFirst="0" w:colLast="0"/>
      <w:bookmarkEnd w:id="69"/>
      <w:r w:rsidRPr="00E9177E">
        <w:rPr>
          <w:rFonts w:ascii="Arial" w:hAnsi="Arial" w:cs="Arial"/>
          <w:color w:val="000000"/>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70" w:name="_kgcv8k" w:colFirst="0" w:colLast="0"/>
      <w:bookmarkEnd w:id="70"/>
      <w:r w:rsidRPr="00E9177E">
        <w:rPr>
          <w:rFonts w:ascii="Arial" w:hAnsi="Arial" w:cs="Arial"/>
          <w:color w:val="000000"/>
        </w:rPr>
        <w:t>Where any employee omitted from the Direction Letter supplied in accordance with Paragraph 2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71" w:name="_34g0dwd" w:colFirst="0" w:colLast="0"/>
      <w:bookmarkEnd w:id="71"/>
      <w:r w:rsidRPr="00E9177E">
        <w:rPr>
          <w:rFonts w:ascii="Arial" w:hAnsi="Arial" w:cs="Arial"/>
          <w:color w:val="000000"/>
        </w:rPr>
        <w:t>The Supplier will (and will procure that its Subcontractors (if any) will) as soon as reasonably practicable and at its (or its Subcontractor’s) cost, obtain any guarantee, bond or indemnity that may from time to time be required by the Secretary of State for Health.</w:t>
      </w:r>
    </w:p>
    <w:p w:rsidR="00E9177E" w:rsidRPr="00E9177E" w:rsidRDefault="00E9177E" w:rsidP="00E9177E">
      <w:pPr>
        <w:pStyle w:val="Heading3"/>
        <w:widowControl/>
        <w:numPr>
          <w:ilvl w:val="0"/>
          <w:numId w:val="84"/>
        </w:numPr>
        <w:spacing w:after="120" w:line="360" w:lineRule="auto"/>
      </w:pPr>
      <w:bookmarkStart w:id="72" w:name="_1jlao46" w:colFirst="0" w:colLast="0"/>
      <w:bookmarkEnd w:id="72"/>
      <w:r w:rsidRPr="00E9177E">
        <w:t>Access to NHS Pension Schemes after transfer</w:t>
      </w:r>
    </w:p>
    <w:p w:rsidR="00E9177E" w:rsidRPr="00E9177E" w:rsidRDefault="00E9177E">
      <w:pPr>
        <w:rPr>
          <w:rFonts w:ascii="Arial" w:hAnsi="Arial" w:cs="Arial"/>
        </w:rPr>
      </w:pPr>
      <w:r w:rsidRPr="00E9177E">
        <w:rPr>
          <w:rFonts w:ascii="Arial" w:hAnsi="Arial" w:cs="Arial"/>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p w:rsidR="00E9177E" w:rsidRPr="00E9177E" w:rsidRDefault="00E9177E" w:rsidP="00E9177E">
      <w:pPr>
        <w:pStyle w:val="Heading3"/>
        <w:widowControl/>
        <w:numPr>
          <w:ilvl w:val="0"/>
          <w:numId w:val="84"/>
        </w:numPr>
        <w:spacing w:after="120" w:line="360" w:lineRule="auto"/>
      </w:pPr>
      <w:bookmarkStart w:id="73" w:name="_43ky6rz" w:colFirst="0" w:colLast="0"/>
      <w:bookmarkEnd w:id="73"/>
      <w:r w:rsidRPr="00E9177E">
        <w:t>Continuation of early retirement rights after transfer</w:t>
      </w:r>
    </w:p>
    <w:p w:rsidR="00E9177E" w:rsidRPr="00E9177E" w:rsidRDefault="00E9177E">
      <w:pPr>
        <w:rPr>
          <w:rFonts w:ascii="Arial" w:hAnsi="Arial" w:cs="Arial"/>
        </w:rPr>
      </w:pPr>
      <w:r w:rsidRPr="00E9177E">
        <w:rPr>
          <w:rFonts w:ascii="Arial" w:hAnsi="Arial" w:cs="Arial"/>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p>
    <w:p w:rsidR="00E9177E" w:rsidRPr="00E9177E" w:rsidRDefault="00E9177E" w:rsidP="00E9177E">
      <w:pPr>
        <w:pStyle w:val="Heading3"/>
        <w:widowControl/>
        <w:numPr>
          <w:ilvl w:val="0"/>
          <w:numId w:val="84"/>
        </w:numPr>
        <w:spacing w:after="120" w:line="360" w:lineRule="auto"/>
      </w:pPr>
      <w:bookmarkStart w:id="74" w:name="_xvir7l" w:colFirst="0" w:colLast="0"/>
      <w:bookmarkEnd w:id="74"/>
      <w:r w:rsidRPr="00E9177E">
        <w:t xml:space="preserve">What the buyer </w:t>
      </w:r>
      <w:proofErr w:type="gramStart"/>
      <w:r w:rsidRPr="00E9177E">
        <w:t>do</w:t>
      </w:r>
      <w:proofErr w:type="gramEnd"/>
      <w:r w:rsidRPr="00E9177E">
        <w:t xml:space="preserve"> if the Supplier breaches its pension obligations</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agrees that the Buyer is entitled to </w:t>
      </w:r>
      <w:proofErr w:type="gramStart"/>
      <w:r w:rsidRPr="00E9177E">
        <w:rPr>
          <w:rFonts w:ascii="Arial" w:hAnsi="Arial" w:cs="Arial"/>
          <w:color w:val="000000"/>
        </w:rPr>
        <w:t>make arrangements</w:t>
      </w:r>
      <w:proofErr w:type="gramEnd"/>
      <w:r w:rsidRPr="00E9177E">
        <w:rPr>
          <w:rFonts w:ascii="Arial" w:hAnsi="Arial" w:cs="Arial"/>
          <w:color w:val="000000"/>
        </w:rPr>
        <w:t xml:space="preserve"> with NHS Pensions for the Buyer to be notified if the Supplier (or its Subcontractor) breaches the terms of its Direction Letter. Notwithstanding the provisions of the foregoing, the Supplier shall notify the Buyer in the event that it (or its Subcontractor) breaches the terms of its Direction Letter.</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75" w:name="_3hv69ve" w:colFirst="0" w:colLast="0"/>
      <w:bookmarkEnd w:id="75"/>
      <w:r w:rsidRPr="00E9177E">
        <w:rPr>
          <w:rFonts w:ascii="Arial" w:hAnsi="Arial" w:cs="Arial"/>
          <w:color w:val="000000"/>
        </w:rPr>
        <w:t>If the Buyer is entitled to terminate the Contract or the Supplier (or its Subcontractor, if relevant) ceases to participate in the NHSPS for whatever other reason, the Buyer may in its sole discretion, and instead of exercising its right to terminate this Contract where relevant, permit the Supplier (or any such Subcontractor, as appropriate) to offer Broadly Comparable Pension Benefits, on such terms as decided by the Buyer. The provisions of Paragraph 10 (Bulk Transfer Obligations in relation to any Broadly Comparable pension scheme) of Part D: Pensions shall apply in relation to any Broadly Comparable pension scheme established by the Supplier or its Subcontractors.</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76" w:name="_1x0gk37" w:colFirst="0" w:colLast="0"/>
      <w:bookmarkEnd w:id="76"/>
      <w:r w:rsidRPr="00E9177E">
        <w:rPr>
          <w:rFonts w:ascii="Arial" w:hAnsi="Arial" w:cs="Arial"/>
          <w:color w:val="000000"/>
        </w:rPr>
        <w:t xml:space="preserve">In addition to the Buyer's right to terminate the Contract, if the Buyer is notified by NHS Pensions of any NHS Pension Scheme Arrears, the Buyer will be entitled to deduct all </w:t>
      </w:r>
      <w:r w:rsidRPr="00E9177E">
        <w:rPr>
          <w:rFonts w:ascii="Arial" w:hAnsi="Arial" w:cs="Arial"/>
          <w:color w:val="000000"/>
        </w:rPr>
        <w:lastRenderedPageBreak/>
        <w:t>or Part of those arrears from any amount due to be paid under this Contract or otherwise.</w:t>
      </w:r>
    </w:p>
    <w:p w:rsidR="00E9177E" w:rsidRPr="00E9177E" w:rsidRDefault="00E9177E" w:rsidP="00E9177E">
      <w:pPr>
        <w:pStyle w:val="Heading3"/>
        <w:widowControl/>
        <w:numPr>
          <w:ilvl w:val="0"/>
          <w:numId w:val="84"/>
        </w:numPr>
        <w:spacing w:after="120" w:line="360" w:lineRule="auto"/>
      </w:pPr>
      <w:bookmarkStart w:id="77" w:name="_4h042r0" w:colFirst="0" w:colLast="0"/>
      <w:bookmarkEnd w:id="77"/>
      <w:r w:rsidRPr="00E9177E">
        <w:t>Compensation when pension scheme access can’t be provided</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If the Supplier (or its Subcontractor, if relevant) is unable to provide the NHSPS Eligible Employees with either: </w:t>
      </w:r>
    </w:p>
    <w:p w:rsidR="00E9177E" w:rsidRPr="00E9177E" w:rsidRDefault="00E9177E" w:rsidP="00E9177E">
      <w:pPr>
        <w:numPr>
          <w:ilvl w:val="2"/>
          <w:numId w:val="84"/>
        </w:numPr>
        <w:pBdr>
          <w:top w:val="nil"/>
          <w:left w:val="nil"/>
          <w:bottom w:val="nil"/>
          <w:right w:val="nil"/>
          <w:between w:val="nil"/>
        </w:pBdr>
        <w:spacing w:after="120" w:line="240" w:lineRule="auto"/>
        <w:rPr>
          <w:rFonts w:ascii="Arial" w:hAnsi="Arial" w:cs="Arial"/>
        </w:rPr>
      </w:pPr>
      <w:bookmarkStart w:id="78" w:name="_2w5ecyt" w:colFirst="0" w:colLast="0"/>
      <w:bookmarkEnd w:id="78"/>
      <w:r w:rsidRPr="00E9177E">
        <w:rPr>
          <w:rFonts w:ascii="Arial" w:hAnsi="Arial" w:cs="Arial"/>
          <w:color w:val="000000"/>
        </w:rPr>
        <w:t xml:space="preserve">membership of the NHSPS (having used its best endeavours to secure a Direction Letter); or </w:t>
      </w:r>
    </w:p>
    <w:p w:rsidR="00E9177E" w:rsidRPr="00E9177E" w:rsidRDefault="00E9177E" w:rsidP="00E9177E">
      <w:pPr>
        <w:numPr>
          <w:ilvl w:val="2"/>
          <w:numId w:val="84"/>
        </w:numPr>
        <w:pBdr>
          <w:top w:val="nil"/>
          <w:left w:val="nil"/>
          <w:bottom w:val="nil"/>
          <w:right w:val="nil"/>
          <w:between w:val="nil"/>
        </w:pBdr>
        <w:spacing w:after="120" w:line="240" w:lineRule="auto"/>
        <w:rPr>
          <w:rFonts w:ascii="Arial" w:hAnsi="Arial" w:cs="Arial"/>
        </w:rPr>
      </w:pPr>
      <w:bookmarkStart w:id="79" w:name="_1baon6m" w:colFirst="0" w:colLast="0"/>
      <w:bookmarkEnd w:id="79"/>
      <w:r w:rsidRPr="00E9177E">
        <w:rPr>
          <w:rFonts w:ascii="Arial" w:hAnsi="Arial" w:cs="Arial"/>
          <w:color w:val="000000"/>
        </w:rPr>
        <w:t xml:space="preserve">access to a Broadly Comparable pension scheme, </w:t>
      </w:r>
    </w:p>
    <w:p w:rsidR="00E9177E" w:rsidRPr="00E9177E" w:rsidRDefault="00E9177E">
      <w:pPr>
        <w:pBdr>
          <w:top w:val="nil"/>
          <w:left w:val="nil"/>
          <w:bottom w:val="nil"/>
          <w:right w:val="nil"/>
          <w:between w:val="nil"/>
        </w:pBdr>
        <w:ind w:left="720"/>
        <w:rPr>
          <w:rFonts w:ascii="Arial" w:hAnsi="Arial" w:cs="Arial"/>
          <w:color w:val="000000"/>
        </w:rPr>
      </w:pPr>
      <w:r w:rsidRPr="00E9177E">
        <w:rPr>
          <w:rFonts w:ascii="Arial" w:hAnsi="Arial" w:cs="Arial"/>
          <w:color w:val="000000"/>
        </w:rPr>
        <w:t>the Buyer 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 determining whether the level of compensation offered is reasonable in the circumstances.</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80" w:name="_3vac5uf" w:colFirst="0" w:colLast="0"/>
      <w:bookmarkEnd w:id="80"/>
      <w:r w:rsidRPr="00E9177E">
        <w:rPr>
          <w:rFonts w:ascii="Arial" w:hAnsi="Arial" w:cs="Arial"/>
          <w:color w:val="000000"/>
        </w:rPr>
        <w:t>This flexibility for the Buyer to allow compensation in place of Pension Benefits is in addition to and not instead of the Buyer’s right to terminate the Contract.</w:t>
      </w:r>
    </w:p>
    <w:p w:rsidR="00E9177E" w:rsidRPr="00E9177E" w:rsidRDefault="00E9177E" w:rsidP="00E9177E">
      <w:pPr>
        <w:pStyle w:val="Heading3"/>
        <w:widowControl/>
        <w:numPr>
          <w:ilvl w:val="0"/>
          <w:numId w:val="84"/>
        </w:numPr>
        <w:spacing w:after="120" w:line="360" w:lineRule="auto"/>
      </w:pPr>
      <w:bookmarkStart w:id="81" w:name="_2afmg28" w:colFirst="0" w:colLast="0"/>
      <w:bookmarkEnd w:id="81"/>
      <w:r w:rsidRPr="00E9177E">
        <w:t>Indemnities that a Supplier must give</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82" w:name="_pkwqa1" w:colFirst="0" w:colLast="0"/>
      <w:bookmarkEnd w:id="82"/>
      <w:r w:rsidRPr="00E9177E">
        <w:rPr>
          <w:rFonts w:ascii="Arial" w:hAnsi="Arial" w:cs="Arial"/>
          <w:color w:val="000000"/>
        </w:rPr>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p>
    <w:p w:rsidR="00E9177E" w:rsidRPr="00E9177E" w:rsidRDefault="00E9177E" w:rsidP="00E9177E">
      <w:pPr>
        <w:pStyle w:val="Heading3"/>
        <w:widowControl/>
        <w:numPr>
          <w:ilvl w:val="0"/>
          <w:numId w:val="84"/>
        </w:numPr>
        <w:spacing w:after="120" w:line="360" w:lineRule="auto"/>
      </w:pPr>
      <w:bookmarkStart w:id="83" w:name="_39kk8xu" w:colFirst="0" w:colLast="0"/>
      <w:bookmarkEnd w:id="83"/>
      <w:r w:rsidRPr="00E9177E">
        <w:t>Subcontractors</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p>
    <w:p w:rsidR="00E9177E" w:rsidRPr="00E9177E" w:rsidRDefault="00E9177E" w:rsidP="00E9177E">
      <w:pPr>
        <w:numPr>
          <w:ilvl w:val="2"/>
          <w:numId w:val="84"/>
        </w:numPr>
        <w:pBdr>
          <w:top w:val="nil"/>
          <w:left w:val="nil"/>
          <w:bottom w:val="nil"/>
          <w:right w:val="nil"/>
          <w:between w:val="nil"/>
        </w:pBdr>
        <w:spacing w:after="120" w:line="240" w:lineRule="auto"/>
        <w:rPr>
          <w:rFonts w:ascii="Arial" w:hAnsi="Arial" w:cs="Arial"/>
        </w:rPr>
      </w:pPr>
      <w:bookmarkStart w:id="84" w:name="_1opuj5n" w:colFirst="0" w:colLast="0"/>
      <w:bookmarkEnd w:id="84"/>
      <w:r w:rsidRPr="00E9177E">
        <w:rPr>
          <w:rFonts w:ascii="Arial" w:hAnsi="Arial" w:cs="Arial"/>
          <w:color w:val="000000"/>
        </w:rPr>
        <w:t>if the Supplier has secured a Direction Letter, the Subcontractor also secures a Direction Letter in respect of the NHSPS Eligible Employees for their future service with the Subcontractor as a condition of being awarded the Sub-Contract and the Supplier shall be responsible for ensuring that the Buyer receives a complete copy of each such Subcontractor direction letter as soon as reasonably practicable; or</w:t>
      </w:r>
    </w:p>
    <w:p w:rsidR="00E9177E" w:rsidRPr="00E9177E" w:rsidRDefault="00E9177E" w:rsidP="00E9177E">
      <w:pPr>
        <w:numPr>
          <w:ilvl w:val="2"/>
          <w:numId w:val="84"/>
        </w:numPr>
        <w:pBdr>
          <w:top w:val="nil"/>
          <w:left w:val="nil"/>
          <w:bottom w:val="nil"/>
          <w:right w:val="nil"/>
          <w:between w:val="nil"/>
        </w:pBdr>
        <w:spacing w:after="120" w:line="240" w:lineRule="auto"/>
        <w:rPr>
          <w:rFonts w:ascii="Arial" w:hAnsi="Arial" w:cs="Arial"/>
        </w:rPr>
      </w:pPr>
      <w:bookmarkStart w:id="85" w:name="_48pi1tg" w:colFirst="0" w:colLast="0"/>
      <w:bookmarkEnd w:id="85"/>
      <w:r w:rsidRPr="00E9177E">
        <w:rPr>
          <w:rFonts w:ascii="Arial" w:hAnsi="Arial" w:cs="Arial"/>
          <w:color w:val="000000"/>
        </w:rPr>
        <w:t xml:space="preserve">if, in accordance with Paragraph 4 of this Annex, the Supplier has offered the NHSPS Eligible Employees access to a pension scheme under which the benefits are Broadly Comparable to those provided under the NHSPS, the Subcontractor either secures a Direction Letter in respect of the NHSPS Eligible Employees or (with the prior consent of the Buyer) provides NHSPS Eligible Employees with access to a scheme with Pension Benefits which are Broadly Comparable to those provided </w:t>
      </w:r>
      <w:r w:rsidRPr="00E9177E">
        <w:rPr>
          <w:rFonts w:ascii="Arial" w:hAnsi="Arial" w:cs="Arial"/>
          <w:color w:val="000000"/>
        </w:rPr>
        <w:lastRenderedPageBreak/>
        <w:t>under the NHSPS whereupon the provisions of Paragraph 10 below (Bulk Transfer Obligations in relation to any Broadly Comparable Scheme) shall apply.</w:t>
      </w:r>
    </w:p>
    <w:p w:rsidR="00E9177E" w:rsidRPr="00E9177E" w:rsidRDefault="00E9177E" w:rsidP="00E9177E">
      <w:pPr>
        <w:numPr>
          <w:ilvl w:val="1"/>
          <w:numId w:val="84"/>
        </w:numPr>
        <w:pBdr>
          <w:top w:val="nil"/>
          <w:left w:val="nil"/>
          <w:bottom w:val="nil"/>
          <w:right w:val="nil"/>
          <w:between w:val="nil"/>
        </w:pBdr>
        <w:spacing w:after="120" w:line="240" w:lineRule="auto"/>
        <w:rPr>
          <w:rFonts w:ascii="Arial" w:hAnsi="Arial" w:cs="Arial"/>
        </w:rPr>
      </w:pPr>
      <w:bookmarkStart w:id="86" w:name="_2nusc19" w:colFirst="0" w:colLast="0"/>
      <w:bookmarkEnd w:id="86"/>
      <w:r w:rsidRPr="00E9177E">
        <w:rPr>
          <w:rFonts w:ascii="Arial" w:hAnsi="Arial" w:cs="Arial"/>
          <w:color w:val="000000"/>
        </w:rPr>
        <w:t>The Supplier shall procure that each Subcontractor provides indemnities to the Buyer, NHS Pensions and/or any Replacement Supplier and/or Replacement Subcontractor that are identical to the indemnities set out in Paragraph 7 of this Annex D2. Where a Subcontractor fails to satisfy any claim made under such one or more indemnities, the Supplier will be liable for satisfying any such claim as if it had provided the indemnity itself.</w:t>
      </w:r>
    </w:p>
    <w:p w:rsidR="00E9177E" w:rsidRPr="00E9177E" w:rsidRDefault="00E9177E">
      <w:pPr>
        <w:pStyle w:val="Heading3"/>
        <w:pageBreakBefore/>
      </w:pPr>
      <w:r w:rsidRPr="00E9177E">
        <w:lastRenderedPageBreak/>
        <w:t>Annex D3: Local Government Pension Schemes (LGPS) - not applicable</w:t>
      </w:r>
    </w:p>
    <w:p w:rsidR="00E9177E" w:rsidRPr="00E9177E" w:rsidRDefault="00E9177E" w:rsidP="00E9177E">
      <w:pPr>
        <w:pStyle w:val="Heading3"/>
        <w:widowControl/>
        <w:numPr>
          <w:ilvl w:val="0"/>
          <w:numId w:val="66"/>
        </w:numPr>
        <w:spacing w:after="120" w:line="360" w:lineRule="auto"/>
      </w:pPr>
      <w:r w:rsidRPr="00E9177E">
        <w:t>Definitions</w:t>
      </w:r>
    </w:p>
    <w:p w:rsidR="00E9177E" w:rsidRPr="00E9177E" w:rsidRDefault="00E9177E" w:rsidP="00E9177E">
      <w:pPr>
        <w:numPr>
          <w:ilvl w:val="1"/>
          <w:numId w:val="6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Annex D3: LGPS to Part D: Pensions, the following words have the following meanings and they shall supplement Joint Schedule 1 (Definitions):</w:t>
      </w:r>
    </w:p>
    <w:tbl>
      <w:tblPr>
        <w:tblW w:w="9021" w:type="dxa"/>
        <w:tblInd w:w="-5" w:type="dxa"/>
        <w:tblLayout w:type="fixed"/>
        <w:tblLook w:val="0000" w:firstRow="0" w:lastRow="0" w:firstColumn="0" w:lastColumn="0" w:noHBand="0" w:noVBand="0"/>
      </w:tblPr>
      <w:tblGrid>
        <w:gridCol w:w="3402"/>
        <w:gridCol w:w="5619"/>
      </w:tblGrid>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Administering Authority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in relation to the</w:t>
            </w:r>
            <w:r w:rsidRPr="00E9177E">
              <w:rPr>
                <w:rFonts w:ascii="Arial" w:hAnsi="Arial" w:cs="Arial"/>
                <w:b/>
              </w:rPr>
              <w:t xml:space="preserve"> </w:t>
            </w:r>
            <w:r w:rsidRPr="00E9177E">
              <w:rPr>
                <w:rFonts w:ascii="Arial" w:hAnsi="Arial" w:cs="Arial"/>
              </w:rPr>
              <w:t>Fund</w:t>
            </w:r>
            <w:r w:rsidRPr="00E9177E">
              <w:rPr>
                <w:rFonts w:ascii="Arial" w:hAnsi="Arial" w:cs="Arial"/>
                <w:b/>
              </w:rPr>
              <w:t xml:space="preserve"> [insert name]</w:t>
            </w:r>
            <w:r w:rsidRPr="00E9177E">
              <w:rPr>
                <w:rFonts w:ascii="Arial" w:hAnsi="Arial" w:cs="Arial"/>
              </w:rPr>
              <w:t>, the relevant Administering Authority of that Fund for the purposes of the Local Government Pension Scheme Regulations 2013;</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Fund Actuary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actuary to a Fund appointed by the Administering Authority of that Fund;</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Fund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[insert name]</w:t>
            </w:r>
            <w:r w:rsidRPr="00E9177E">
              <w:rPr>
                <w:rFonts w:ascii="Arial" w:hAnsi="Arial" w:cs="Arial"/>
              </w:rPr>
              <w:t>, a pension fund within the LGPS;</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LGPS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Local Government Pension Scheme as governed by the LGPS Regulations, and any other regulations (in each case as amended from time to time) which are from time to time applicable to the Local Government Pension Scheme;</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LGPS Admission Agreement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 admission agreement within the meaning in Schedule 1 of the Local Government Pension Scheme Regulations 2013;</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LGPS Admission Body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 admission body (within the meaning of Part 3 of Schedule 2 of the Local Government Pension Scheme Regulations 2013);</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LGPS Eligible Employees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E9177E" w:rsidRPr="00E9177E">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LGPS Regulations </w:t>
            </w:r>
          </w:p>
        </w:tc>
        <w:tc>
          <w:tcPr>
            <w:tcW w:w="5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rsidR="00E9177E" w:rsidRPr="00E9177E" w:rsidRDefault="00E9177E" w:rsidP="00E9177E">
      <w:pPr>
        <w:pStyle w:val="Heading3"/>
        <w:widowControl/>
        <w:numPr>
          <w:ilvl w:val="0"/>
          <w:numId w:val="66"/>
        </w:numPr>
        <w:spacing w:after="120" w:line="360" w:lineRule="auto"/>
      </w:pPr>
      <w:r w:rsidRPr="00E9177E">
        <w:t xml:space="preserve">Supplier must become a LGPS admission body </w:t>
      </w:r>
    </w:p>
    <w:p w:rsidR="00E9177E" w:rsidRPr="00E9177E" w:rsidRDefault="00E9177E" w:rsidP="00E9177E">
      <w:pPr>
        <w:numPr>
          <w:ilvl w:val="1"/>
          <w:numId w:val="66"/>
        </w:numPr>
        <w:pBdr>
          <w:top w:val="nil"/>
          <w:left w:val="nil"/>
          <w:bottom w:val="nil"/>
          <w:right w:val="nil"/>
          <w:between w:val="nil"/>
        </w:pBdr>
        <w:spacing w:after="120" w:line="240" w:lineRule="auto"/>
        <w:rPr>
          <w:rFonts w:ascii="Arial" w:hAnsi="Arial" w:cs="Arial"/>
        </w:rPr>
      </w:pPr>
      <w:bookmarkStart w:id="87" w:name="_1302m92" w:colFirst="0" w:colLast="0"/>
      <w:bookmarkEnd w:id="87"/>
      <w:r w:rsidRPr="00E9177E">
        <w:rPr>
          <w:rFonts w:ascii="Arial" w:hAnsi="Arial" w:cs="Arial"/>
          <w:color w:val="000000"/>
        </w:rPr>
        <w:t xml:space="preserve">Where the Supplier employs any LGPS Eligible Employees from a Relevant Transfer Date, the Supplier shall become an LGPS Admission Body and shall on or before the Relevant Transfer Date enter into a LGPS Admission Agreement with the </w:t>
      </w:r>
      <w:r w:rsidRPr="00E9177E">
        <w:rPr>
          <w:rFonts w:ascii="Arial" w:hAnsi="Arial" w:cs="Arial"/>
          <w:color w:val="000000"/>
        </w:rPr>
        <w:lastRenderedPageBreak/>
        <w:t>Administering Authority which will have effect from and including the Relevant Transfer Date.</w:t>
      </w:r>
    </w:p>
    <w:p w:rsidR="00E9177E" w:rsidRPr="00E9177E" w:rsidRDefault="00E9177E" w:rsidP="00E9177E">
      <w:pPr>
        <w:numPr>
          <w:ilvl w:val="1"/>
          <w:numId w:val="6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rsidR="00E9177E" w:rsidRPr="00E9177E" w:rsidRDefault="00E9177E" w:rsidP="00E9177E">
      <w:pPr>
        <w:numPr>
          <w:ilvl w:val="1"/>
          <w:numId w:val="6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provide any indemnity, bond or guarantee required by an Administering Authority in relation to an LGPS Admission Agreement. </w:t>
      </w:r>
    </w:p>
    <w:p w:rsidR="00E9177E" w:rsidRPr="00E9177E" w:rsidRDefault="00E9177E" w:rsidP="00E9177E">
      <w:pPr>
        <w:numPr>
          <w:ilvl w:val="1"/>
          <w:numId w:val="6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not automatically enrol or re-enrol for the purposes of the Pensions Act 2008 any LGPS Eligible Employees in any pension scheme other than the LGPS.</w:t>
      </w:r>
    </w:p>
    <w:p w:rsidR="00E9177E" w:rsidRPr="00E9177E" w:rsidRDefault="00E9177E" w:rsidP="00E9177E">
      <w:pPr>
        <w:pStyle w:val="Heading3"/>
        <w:widowControl/>
        <w:numPr>
          <w:ilvl w:val="0"/>
          <w:numId w:val="66"/>
        </w:numPr>
        <w:spacing w:after="120" w:line="360" w:lineRule="auto"/>
      </w:pPr>
      <w:bookmarkStart w:id="88" w:name="_3mzq4wv" w:colFirst="0" w:colLast="0"/>
      <w:bookmarkEnd w:id="88"/>
      <w:r w:rsidRPr="00E9177E">
        <w:t xml:space="preserve">Right of set-off </w:t>
      </w:r>
    </w:p>
    <w:p w:rsidR="00E9177E" w:rsidRPr="00E9177E" w:rsidRDefault="00E9177E">
      <w:pPr>
        <w:rPr>
          <w:rFonts w:ascii="Arial" w:hAnsi="Arial" w:cs="Arial"/>
        </w:rPr>
      </w:pPr>
      <w:r w:rsidRPr="00E9177E">
        <w:rPr>
          <w:rFonts w:ascii="Arial" w:hAnsi="Arial" w:cs="Arial"/>
        </w:rPr>
        <w:t>The Buyer shall have a right to set off against any payments due to the Supplier under the Contract an amount equal to any overdue employer and employee contributions and other payments (and interest payable under the LGPS Regulations) due from the Supplier (or from any relevant Subcontractor) under an LGPS Admission Agreement and shall pay such amount to the relevant Fund.</w:t>
      </w:r>
    </w:p>
    <w:p w:rsidR="00E9177E" w:rsidRPr="00E9177E" w:rsidRDefault="00E9177E" w:rsidP="00E9177E">
      <w:pPr>
        <w:pStyle w:val="Heading3"/>
        <w:widowControl/>
        <w:numPr>
          <w:ilvl w:val="0"/>
          <w:numId w:val="66"/>
        </w:numPr>
        <w:spacing w:after="120" w:line="360" w:lineRule="auto"/>
      </w:pPr>
      <w:bookmarkStart w:id="89" w:name="_2250f4o" w:colFirst="0" w:colLast="0"/>
      <w:bookmarkEnd w:id="89"/>
      <w:r w:rsidRPr="00E9177E">
        <w:t>Supplier ceases to be an LGPS Admission Body</w:t>
      </w:r>
    </w:p>
    <w:p w:rsidR="00E9177E" w:rsidRPr="00E9177E" w:rsidRDefault="00E9177E">
      <w:pPr>
        <w:rPr>
          <w:rFonts w:ascii="Arial" w:hAnsi="Arial" w:cs="Arial"/>
        </w:rPr>
      </w:pPr>
      <w:bookmarkStart w:id="90" w:name="_haapch" w:colFirst="0" w:colLast="0"/>
      <w:bookmarkEnd w:id="90"/>
      <w:r w:rsidRPr="00E9177E">
        <w:rPr>
          <w:rFonts w:ascii="Arial" w:hAnsi="Arial" w:cs="Arial"/>
        </w:rPr>
        <w:t xml:space="preserve">If the Supplier employs any LGPS Eligible Employees from a Relevant Transfer Date and the Supplier either cannot or does not participate in the LGPS, the Supplier shall offer such LGPS Eligible Employee membership of a pension scheme Broadly Comparable to the LGPS. </w:t>
      </w:r>
    </w:p>
    <w:p w:rsidR="00E9177E" w:rsidRPr="00E9177E" w:rsidRDefault="00E9177E" w:rsidP="00E9177E">
      <w:pPr>
        <w:pStyle w:val="Heading3"/>
        <w:widowControl/>
        <w:numPr>
          <w:ilvl w:val="0"/>
          <w:numId w:val="66"/>
        </w:numPr>
        <w:spacing w:after="120" w:line="360" w:lineRule="auto"/>
      </w:pPr>
      <w:bookmarkStart w:id="91" w:name="_2iq8gzs" w:colFirst="0" w:colLast="0"/>
      <w:bookmarkEnd w:id="91"/>
      <w:r w:rsidRPr="00E9177E">
        <w:t xml:space="preserve">Discretionary benefits </w:t>
      </w:r>
    </w:p>
    <w:p w:rsidR="00E9177E" w:rsidRPr="00E9177E" w:rsidRDefault="00E9177E">
      <w:pPr>
        <w:rPr>
          <w:rFonts w:ascii="Arial" w:hAnsi="Arial" w:cs="Arial"/>
        </w:rPr>
      </w:pPr>
      <w:r w:rsidRPr="00E9177E">
        <w:rPr>
          <w:rFonts w:ascii="Arial" w:hAnsi="Arial" w:cs="Arial"/>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Where such benefits are of a discretionary nature, they shall be awarded on the basis of the previous employer’s written policy in relation to such benefits at the time of the Relevant Transfer Date. </w:t>
      </w:r>
    </w:p>
    <w:p w:rsidR="00E9177E" w:rsidRPr="00E9177E" w:rsidRDefault="00E9177E">
      <w:pPr>
        <w:pStyle w:val="Heading3"/>
        <w:pageBreakBefore/>
      </w:pPr>
      <w:r w:rsidRPr="00E9177E">
        <w:lastRenderedPageBreak/>
        <w:t>Annex D4: Other Schemes – Not applicable</w:t>
      </w:r>
    </w:p>
    <w:p w:rsidR="00E9177E" w:rsidRPr="00E9177E" w:rsidRDefault="00E9177E">
      <w:pPr>
        <w:pStyle w:val="Heading3"/>
        <w:pageBreakBefore/>
      </w:pPr>
      <w:r w:rsidRPr="00E9177E">
        <w:lastRenderedPageBreak/>
        <w:t>Part E: Staff Transfer on Exit – Not applicable</w:t>
      </w:r>
    </w:p>
    <w:p w:rsidR="00E9177E" w:rsidRPr="00E9177E" w:rsidRDefault="00E9177E">
      <w:pPr>
        <w:rPr>
          <w:rFonts w:ascii="Arial" w:hAnsi="Arial" w:cs="Arial"/>
        </w:rPr>
      </w:pPr>
      <w:bookmarkStart w:id="92" w:name="_1gf8i83" w:colFirst="0" w:colLast="0"/>
      <w:bookmarkEnd w:id="92"/>
      <w:r w:rsidRPr="00E9177E">
        <w:rPr>
          <w:rFonts w:ascii="Arial" w:hAnsi="Arial" w:cs="Arial"/>
        </w:rPr>
        <w:t>Obligations before a Staff Transfer</w:t>
      </w:r>
    </w:p>
    <w:p w:rsidR="00E9177E" w:rsidRPr="00E9177E" w:rsidRDefault="00E9177E" w:rsidP="00E9177E">
      <w:pPr>
        <w:pStyle w:val="Heading3"/>
        <w:widowControl/>
        <w:numPr>
          <w:ilvl w:val="0"/>
          <w:numId w:val="68"/>
        </w:numPr>
        <w:spacing w:after="120" w:line="360" w:lineRule="auto"/>
      </w:pPr>
      <w:r w:rsidRPr="00E9177E">
        <w:t xml:space="preserve">Obligations before a Staff Transfer </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93" w:name="_40ew0vw" w:colFirst="0" w:colLast="0"/>
      <w:bookmarkEnd w:id="93"/>
      <w:r w:rsidRPr="00E9177E">
        <w:rPr>
          <w:rFonts w:ascii="Arial" w:hAnsi="Arial" w:cs="Arial"/>
          <w:color w:val="000000"/>
        </w:rPr>
        <w:t>The Supplier agrees that within 20 Working Days of the earliest of:</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bookmarkStart w:id="94" w:name="_2fk6b3p" w:colFirst="0" w:colLast="0"/>
      <w:bookmarkEnd w:id="94"/>
      <w:r w:rsidRPr="00E9177E">
        <w:rPr>
          <w:rFonts w:ascii="Arial" w:hAnsi="Arial" w:cs="Arial"/>
          <w:color w:val="000000"/>
        </w:rPr>
        <w:t>receipt of a notification from the Buyer of a Service Transfer or intended Service Transfer;</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receipt of the giving of notice of early termination or any Partial Termination of the relevant Contract; </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date which is 12 Months before the end of the Term; and</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receipt of a written request of the Buyer at any time (provided that the Buyer shall only be entitled to make one such request in any 6 Month period),</w:t>
      </w:r>
    </w:p>
    <w:p w:rsidR="00E9177E" w:rsidRPr="00E9177E" w:rsidRDefault="00E9177E">
      <w:pPr>
        <w:pBdr>
          <w:top w:val="nil"/>
          <w:left w:val="nil"/>
          <w:bottom w:val="nil"/>
          <w:right w:val="nil"/>
          <w:between w:val="nil"/>
        </w:pBdr>
        <w:ind w:left="576"/>
        <w:rPr>
          <w:rFonts w:ascii="Arial" w:hAnsi="Arial" w:cs="Arial"/>
          <w:color w:val="000000"/>
        </w:rPr>
      </w:pPr>
      <w:r w:rsidRPr="00E9177E">
        <w:rPr>
          <w:rFonts w:ascii="Arial" w:hAnsi="Arial" w:cs="Arial"/>
          <w:color w:val="000000"/>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95" w:name="_upglbi" w:colFirst="0" w:colLast="0"/>
      <w:bookmarkEnd w:id="95"/>
      <w:r w:rsidRPr="00E9177E">
        <w:rPr>
          <w:rFonts w:ascii="Arial" w:hAnsi="Arial" w:cs="Arial"/>
          <w:color w:val="000000"/>
        </w:rPr>
        <w:t>At least 20 Working Days prior to the Service Transfer Date, the Supplier shall provide to the Buyer or at the direction of the Buyer to any Replacement Supplier and/or any Replacement Subcontractor (</w:t>
      </w:r>
      <w:proofErr w:type="spellStart"/>
      <w:r w:rsidRPr="00E9177E">
        <w:rPr>
          <w:rFonts w:ascii="Arial" w:hAnsi="Arial" w:cs="Arial"/>
          <w:color w:val="000000"/>
        </w:rPr>
        <w:t>i</w:t>
      </w:r>
      <w:proofErr w:type="spellEnd"/>
      <w:r w:rsidRPr="00E9177E">
        <w:rPr>
          <w:rFonts w:ascii="Arial" w:hAnsi="Arial" w:cs="Arial"/>
          <w:color w:val="000000"/>
        </w:rPr>
        <w:t>)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shall be permitted to use and disclose information provided by the Supplier under paragraphs 1.1 and 1.2 for the purpose of informing any prospective Replacement Supplier and/or Replacement Subcontractor. </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From the date of the earliest event referred to in Paragraph 1.1.1, 1.1.2 and 1.1.3, the Supplier agrees that it shall not assign any person to the provision of the Services who is not listed on the Supplier’s Provisional Supplier Personnel List and shall, unless otherwise instructed by the Buyer (acting reasonably):</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make, promise, propose, permit or implement any material changes to the terms and conditions of (</w:t>
      </w:r>
      <w:proofErr w:type="spellStart"/>
      <w:r w:rsidRPr="00E9177E">
        <w:rPr>
          <w:rFonts w:ascii="Arial" w:hAnsi="Arial" w:cs="Arial"/>
          <w:color w:val="000000"/>
        </w:rPr>
        <w:t>i</w:t>
      </w:r>
      <w:proofErr w:type="spellEnd"/>
      <w:r w:rsidRPr="00E9177E">
        <w:rPr>
          <w:rFonts w:ascii="Arial" w:hAnsi="Arial" w:cs="Arial"/>
          <w:color w:val="000000"/>
        </w:rPr>
        <w:t xml:space="preserve">)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increase the proportion of working time spent on the Services (or the relevant Part of the Services) by any of the Supplier Personnel save for fulfilling assignments and projects previously scheduled and agreed;</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not introduce any new contractual or customary practice concerning the making of any lump sum payment on the termination of employment of any employees listed on the Supplier's Provisional Supplier Personnel List;</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increase or reduce the total number of employees so engaged, or deploy any other person to perform the Services (or the relevant Part of the Services);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terminate or give notice to terminate the employment or contracts of any persons on the Supplier's Provisional Supplier Personnel List save by due disciplinary process;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dissuade or discourage any employees engaged in the provision of the Services from transferring their employment to the Buyer and/or the Replacement Supplier and/or Replacement Subcontractor;</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for a period of 12 Months from the Service Transfer Date re-employ or re-engage or entice any employees, suppliers or Subcontractors whose employment or engagement is transferred to the Buyer and/or the Replacement Supplier (unless otherwise instructed by the Buyer (acting reasonably));</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not to adversely affect pension rights accrued by all and any Fair Deal Employees in the period ending on the Service Transfer Date; </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fully fund any Broadly Comparable pension schemes set up by the Supplier;</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promptly provide to the Buyer such documents and information mentioned in Paragraph 3.1.1 of Part D: Pensions which the Buyer may reasonably request in advance of the expiry or termination of this Contract; and</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On or around each anniversary of the Effective Date and up to four times during the last 12 Months of the Term, the Buyer may make written requests to the Supplier for information relating to the manner in which the Services are organised. Within 20 </w:t>
      </w:r>
      <w:r w:rsidRPr="00E9177E">
        <w:rPr>
          <w:rFonts w:ascii="Arial" w:hAnsi="Arial" w:cs="Arial"/>
          <w:color w:val="000000"/>
        </w:rPr>
        <w:lastRenderedPageBreak/>
        <w:t>Working Days of receipt of a written request the Supplier shall provide such information as the Buyer may reasonably require which shall include:</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numbers of employees engaged in providing the Services;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percentage of time spent by each employee engaged in providing the Services;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extent to which each employee qualifies for membership of any of the Fair Deal Schemes (as defined in Part D: Pensions); and</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description of the nature of the work undertaken by each employee by location.</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most recent month's copy </w:t>
      </w:r>
      <w:proofErr w:type="gramStart"/>
      <w:r w:rsidRPr="00E9177E">
        <w:rPr>
          <w:rFonts w:ascii="Arial" w:hAnsi="Arial" w:cs="Arial"/>
          <w:color w:val="000000"/>
        </w:rPr>
        <w:t>pay</w:t>
      </w:r>
      <w:proofErr w:type="gramEnd"/>
      <w:r w:rsidRPr="00E9177E">
        <w:rPr>
          <w:rFonts w:ascii="Arial" w:hAnsi="Arial" w:cs="Arial"/>
          <w:color w:val="000000"/>
        </w:rPr>
        <w:t xml:space="preserve"> slip data;</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cumulative pay for tax and pension purposes;</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cumulative tax paid;</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tax code;</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any voluntary deductions from pay; and</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bank/building society account details for payroll purposes.</w:t>
      </w:r>
    </w:p>
    <w:p w:rsidR="00E9177E" w:rsidRPr="00E9177E" w:rsidRDefault="00E9177E" w:rsidP="00E9177E">
      <w:pPr>
        <w:pStyle w:val="Heading3"/>
        <w:widowControl/>
        <w:numPr>
          <w:ilvl w:val="0"/>
          <w:numId w:val="68"/>
        </w:numPr>
        <w:spacing w:after="120" w:line="360" w:lineRule="auto"/>
      </w:pPr>
      <w:r w:rsidRPr="00E9177E">
        <w:t>Staff Transfer when the contract ends</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 change in the identity of the supplier of the Services (or Part of the Services), howsoever arising, may constitute a Relevant Transfer to which the Employment Regulations will apply. </w:t>
      </w:r>
    </w:p>
    <w:p w:rsidR="00E9177E" w:rsidRPr="00E9177E" w:rsidRDefault="00E9177E">
      <w:pPr>
        <w:pageBreakBefore/>
        <w:spacing w:line="249" w:lineRule="auto"/>
        <w:rPr>
          <w:rFonts w:ascii="Arial" w:hAnsi="Arial" w:cs="Arial"/>
        </w:rPr>
      </w:pP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96" w:name="_3ep43zb" w:colFirst="0" w:colLast="0"/>
      <w:bookmarkEnd w:id="96"/>
      <w:r w:rsidRPr="00E9177E">
        <w:rPr>
          <w:rFonts w:ascii="Arial" w:hAnsi="Arial" w:cs="Arial"/>
          <w:color w:val="000000"/>
        </w:rPr>
        <w:t>Subject to Paragraph 2.4,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97" w:name="_1tuee74" w:colFirst="0" w:colLast="0"/>
      <w:bookmarkEnd w:id="97"/>
      <w:r w:rsidRPr="00E9177E">
        <w:rPr>
          <w:rFonts w:ascii="Arial" w:hAnsi="Arial" w:cs="Arial"/>
          <w:color w:val="000000"/>
        </w:rPr>
        <w:t xml:space="preserve">The indemnity in paragraph 2.3 shall not apply to the extent that the Employee Liabilities arise or are attributable to an act or omission of the Replacement Supplier and/or any Replacement Subcontractor whether occurring or having its origin before, on or after the Service Transfer Date. </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98" w:name="_4du1wux" w:colFirst="0" w:colLast="0"/>
      <w:bookmarkEnd w:id="98"/>
      <w:r w:rsidRPr="00E9177E">
        <w:rPr>
          <w:rFonts w:ascii="Arial" w:hAnsi="Arial" w:cs="Arial"/>
          <w:color w:val="000000"/>
        </w:rPr>
        <w:t>Subject to Paragraphs 2.6 and 2.7, if any employee of the Supplier who is not identified in the Supplier's Final Transferring Supplier Employee List claims, or it is determined in relation to any employees of the Supplier, that his/her contract of employment has been transferred from the Supplier to the Replacement Supplier and/or Replacement Subcontractor pursuant to the Employment Regulations then.</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bookmarkStart w:id="99" w:name="_2szc72q" w:colFirst="0" w:colLast="0"/>
      <w:bookmarkEnd w:id="99"/>
      <w:r w:rsidRPr="00E9177E">
        <w:rPr>
          <w:rFonts w:ascii="Arial" w:hAnsi="Arial" w:cs="Arial"/>
          <w:color w:val="000000"/>
        </w:rPr>
        <w:t>the Replacement Supplier and/or Replacement Subcontractor will, within 5 Working Days of becoming aware of that fact, notify the Buyer and the Supplier in writing;</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bookmarkStart w:id="100" w:name="_184mhaj" w:colFirst="0" w:colLast="0"/>
      <w:bookmarkEnd w:id="100"/>
      <w:r w:rsidRPr="00E9177E">
        <w:rPr>
          <w:rFonts w:ascii="Arial" w:hAnsi="Arial" w:cs="Arial"/>
          <w:color w:val="000000"/>
        </w:rPr>
        <w:t>the Supplier may offer employment to such person, or take such other steps as it considered appropriate to resolve the matter, within 10 Working Days of receipt of notice from the Replacement Supplier and/or Replacement Subcontractor;</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such offer of employment is accepted, the Replacement Supplier and/or Replacement Subcontractor shall immediately release the person from its employment;</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bookmarkStart w:id="101" w:name="_3s49zyc" w:colFirst="0" w:colLast="0"/>
      <w:bookmarkEnd w:id="101"/>
      <w:r w:rsidRPr="00E9177E">
        <w:rPr>
          <w:rFonts w:ascii="Arial" w:hAnsi="Arial" w:cs="Arial"/>
          <w:color w:val="000000"/>
        </w:rPr>
        <w:t>if after the period referred to in Paragraph 2.5.2 no such offer has been made, or such offer has been made but not accepted, the Replacement Supplier and/or Replacement Subcontractor may within 5 Working Days give notice to terminate the employment of such person;</w:t>
      </w:r>
    </w:p>
    <w:p w:rsidR="00E9177E" w:rsidRPr="00E9177E" w:rsidRDefault="00E9177E">
      <w:pPr>
        <w:pBdr>
          <w:top w:val="nil"/>
          <w:left w:val="nil"/>
          <w:bottom w:val="nil"/>
          <w:right w:val="nil"/>
          <w:between w:val="nil"/>
        </w:pBdr>
        <w:ind w:left="576"/>
        <w:rPr>
          <w:rFonts w:ascii="Arial" w:hAnsi="Arial" w:cs="Arial"/>
          <w:color w:val="000000"/>
        </w:rPr>
      </w:pPr>
      <w:r w:rsidRPr="00E9177E">
        <w:rPr>
          <w:rFonts w:ascii="Arial" w:hAnsi="Arial" w:cs="Arial"/>
          <w:color w:val="000000"/>
        </w:rPr>
        <w:t xml:space="preserve">and subject to the Replacement Supplier's and/or Replacement Subcontractor's compliance with Paragraphs 2.5.1 to 2.5.4 the Supplier will indemnify the Replacement Supplier and/or Replacement Subcontractor against all Employee Liabilities arising out of the termination of the employment of any of the Supplier's employees referred to in Paragraph 2.5. </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102" w:name="_279ka65" w:colFirst="0" w:colLast="0"/>
      <w:bookmarkEnd w:id="102"/>
      <w:r w:rsidRPr="00E9177E">
        <w:rPr>
          <w:rFonts w:ascii="Arial" w:hAnsi="Arial" w:cs="Arial"/>
          <w:color w:val="000000"/>
        </w:rPr>
        <w:t>The indemnity in Paragraph 2.5 shall not apply to:</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rsidR="00E9177E" w:rsidRPr="00E9177E" w:rsidRDefault="00E9177E" w:rsidP="00E9177E">
      <w:pPr>
        <w:numPr>
          <w:ilvl w:val="2"/>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claim that the termination of employment was unfair because the Replacement Supplier and/or Replacement Subcontractor neglected to follow a fair dismissal procedure.</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103" w:name="_meukdy" w:colFirst="0" w:colLast="0"/>
      <w:bookmarkEnd w:id="103"/>
      <w:r w:rsidRPr="00E9177E">
        <w:rPr>
          <w:rFonts w:ascii="Arial" w:hAnsi="Arial" w:cs="Arial"/>
          <w:color w:val="000000"/>
        </w:rPr>
        <w:t>The indemnity in Paragraph 2.5 shall not apply to any termination of employment occurring later than 3 Months from the Service Transfer Date.</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at any point the Replacement Supplier and/or Replacement Sub-contract accepts the employment of any such person as is described in Paragraph 2.5, such person shall be treated as a Transferring Supplier Employee and Paragraph 2.5 shall cease to apply to such person.</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104" w:name="_36ei31r" w:colFirst="0" w:colLast="0"/>
      <w:bookmarkEnd w:id="104"/>
      <w:r w:rsidRPr="00E9177E">
        <w:rPr>
          <w:rFonts w:ascii="Arial" w:hAnsi="Arial" w:cs="Arial"/>
          <w:color w:val="000000"/>
        </w:rPr>
        <w:t>The Supplier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pPr>
      <w:bookmarkStart w:id="105" w:name="_1ljsd9k" w:colFirst="0" w:colLast="0"/>
      <w:bookmarkEnd w:id="105"/>
      <w:r w:rsidRPr="00E9177E">
        <w:rPr>
          <w:rFonts w:ascii="Arial" w:hAnsi="Arial" w:cs="Arial"/>
          <w:color w:val="000000"/>
        </w:rPr>
        <w:t>Subject to Paragraph 2.9,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p>
    <w:p w:rsidR="00E9177E" w:rsidRPr="00E9177E" w:rsidRDefault="00E9177E" w:rsidP="00E9177E">
      <w:pPr>
        <w:numPr>
          <w:ilvl w:val="1"/>
          <w:numId w:val="68"/>
        </w:numPr>
        <w:pBdr>
          <w:top w:val="nil"/>
          <w:left w:val="nil"/>
          <w:bottom w:val="nil"/>
          <w:right w:val="nil"/>
          <w:between w:val="nil"/>
        </w:pBdr>
        <w:spacing w:after="120" w:line="240" w:lineRule="auto"/>
        <w:rPr>
          <w:rFonts w:ascii="Arial" w:hAnsi="Arial" w:cs="Arial"/>
        </w:rPr>
        <w:sectPr w:rsidR="00E9177E" w:rsidRPr="00E9177E">
          <w:headerReference w:type="default" r:id="rId13"/>
          <w:footerReference w:type="default" r:id="rId14"/>
          <w:pgSz w:w="11906" w:h="16838"/>
          <w:pgMar w:top="1440" w:right="1440" w:bottom="1440" w:left="1440" w:header="709" w:footer="709" w:gutter="0"/>
          <w:cols w:space="720"/>
        </w:sectPr>
      </w:pPr>
      <w:r w:rsidRPr="00E9177E">
        <w:rPr>
          <w:rFonts w:ascii="Arial" w:hAnsi="Arial" w:cs="Arial"/>
          <w:color w:val="000000"/>
        </w:rPr>
        <w:t>The indemnity in Paragraph 2.10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2.5 (and subject to the limitations set out in Paragraphs 2.6 and 2.7 above).</w:t>
      </w:r>
    </w:p>
    <w:p w:rsidR="00E9177E" w:rsidRPr="00E9177E" w:rsidRDefault="00E9177E">
      <w:pPr>
        <w:pStyle w:val="Heading2"/>
      </w:pPr>
      <w:bookmarkStart w:id="114" w:name="_45jfvxd" w:colFirst="0" w:colLast="0"/>
      <w:bookmarkEnd w:id="114"/>
      <w:r w:rsidRPr="00E9177E">
        <w:lastRenderedPageBreak/>
        <w:t xml:space="preserve">Call-Off Schedule 3 (Continuous Improvement) </w:t>
      </w:r>
    </w:p>
    <w:p w:rsidR="00E9177E" w:rsidRPr="00E9177E" w:rsidRDefault="00E9177E" w:rsidP="00E9177E">
      <w:pPr>
        <w:pStyle w:val="Heading3"/>
        <w:widowControl/>
        <w:numPr>
          <w:ilvl w:val="0"/>
          <w:numId w:val="70"/>
        </w:numPr>
        <w:spacing w:after="120" w:line="360" w:lineRule="auto"/>
      </w:pPr>
      <w:r w:rsidRPr="00E9177E">
        <w:t>Buyer’s Rights</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and the Supplier recognise that, where specified in Framework Schedule 4 (Framework Management), the Buyer may give CCS the right to enforce the Buyer's rights under this Schedule.</w:t>
      </w:r>
    </w:p>
    <w:p w:rsidR="00E9177E" w:rsidRPr="00E9177E" w:rsidRDefault="00E9177E" w:rsidP="00E9177E">
      <w:pPr>
        <w:pStyle w:val="Heading3"/>
        <w:widowControl/>
        <w:numPr>
          <w:ilvl w:val="0"/>
          <w:numId w:val="70"/>
        </w:numPr>
        <w:spacing w:after="120" w:line="360" w:lineRule="auto"/>
      </w:pPr>
      <w:r w:rsidRPr="00E9177E">
        <w:t>Supplier’s Obligations</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bookmarkStart w:id="115" w:name="_2koq656" w:colFirst="0" w:colLast="0"/>
      <w:bookmarkEnd w:id="115"/>
      <w:r w:rsidRPr="00E9177E">
        <w:rPr>
          <w:rFonts w:ascii="Arial" w:hAnsi="Arial" w:cs="Arial"/>
          <w:color w:val="000000"/>
        </w:rPr>
        <w:t>In addition to Paragraph 2.1, the Supplier shall produce at the start of each Contract Year a plan for improving the provision of Deliverables and/or reducing the Charges (without adversely affecting the performance of this Contract) during that Contract Year (</w:t>
      </w:r>
      <w:r w:rsidRPr="00E9177E">
        <w:rPr>
          <w:rFonts w:ascii="Arial" w:hAnsi="Arial" w:cs="Arial"/>
          <w:b/>
          <w:color w:val="000000"/>
        </w:rPr>
        <w:t>"Continuous Improvement Plan"</w:t>
      </w:r>
      <w:r w:rsidRPr="00E9177E">
        <w:rPr>
          <w:rFonts w:ascii="Arial" w:hAnsi="Arial" w:cs="Arial"/>
          <w:color w:val="000000"/>
        </w:rPr>
        <w:t>) for the Buyer's Approval. The Continuous Improvement Plan must include, as a minimum, proposals:</w:t>
      </w:r>
    </w:p>
    <w:p w:rsidR="00E9177E" w:rsidRPr="00E9177E" w:rsidRDefault="00E9177E" w:rsidP="00E9177E">
      <w:pPr>
        <w:numPr>
          <w:ilvl w:val="2"/>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identifying the emergence of relevant new and evolving technologies;</w:t>
      </w:r>
    </w:p>
    <w:p w:rsidR="00E9177E" w:rsidRPr="00E9177E" w:rsidRDefault="00E9177E" w:rsidP="00E9177E">
      <w:pPr>
        <w:numPr>
          <w:ilvl w:val="2"/>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changes in business processes of the Supplier or the Buyer and ways of working that would provide cost savings and/or enhanced benefits to the Buyer (such as methods of interaction, supply chain efficiencies, reduction in energy consumption and methods of sale);</w:t>
      </w:r>
    </w:p>
    <w:p w:rsidR="00E9177E" w:rsidRPr="00E9177E" w:rsidRDefault="00E9177E" w:rsidP="00E9177E">
      <w:pPr>
        <w:numPr>
          <w:ilvl w:val="2"/>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new or potential improvements to the provision of the Deliverables including the quality, responsiveness, procedures, benchmarking methods, likely performance mechanisms and customer support services in relation to the Deliverables; and</w:t>
      </w:r>
    </w:p>
    <w:p w:rsidR="00E9177E" w:rsidRPr="00E9177E" w:rsidRDefault="00E9177E" w:rsidP="00E9177E">
      <w:pPr>
        <w:numPr>
          <w:ilvl w:val="2"/>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measuring and reducing the sustainability impacts of the Supplier's operations and supply-chains relating to the Deliverables, and identifying opportunities to assist the Buyer in meeting their sustainability objectives.</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initial Continuous Improvement Plan for the first (1st) Contract Year shall be submitted by the Supplier to the Buyer for Approval within one hundred (100) Working Days of the first Order or six (6) Months following the Start Date, whichever is earlier. </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must provide sufficient information with each suggested improvement to enable a decision on whether to implement it. The Supplier shall provide any further information as requested.</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Buyer wishes to incorporate any improvement into this Contract, it must request a Variation in accordance with the Variation Procedure and the Supplier must implement such Variation at no additional cost to the Buyer or CCS.</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Once the first Continuous Improvement Plan has been Approved in accordance with Paragraph 2.5:</w:t>
      </w:r>
    </w:p>
    <w:p w:rsidR="00E9177E" w:rsidRPr="00E9177E" w:rsidRDefault="00E9177E" w:rsidP="00E9177E">
      <w:pPr>
        <w:numPr>
          <w:ilvl w:val="2"/>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use all reasonable endeavours to implement any agreed deliverables in accordance with the Continuous Improvement Plan; and</w:t>
      </w:r>
    </w:p>
    <w:p w:rsidR="00E9177E" w:rsidRPr="00E9177E" w:rsidRDefault="00E9177E" w:rsidP="00E9177E">
      <w:pPr>
        <w:numPr>
          <w:ilvl w:val="2"/>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Parties agree to meet as soon as reasonably possible following the start of each quarter (or as otherwise agreed between the Parties) to review the Supplier's progress against the Continuous Improvement Plan.</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update the Continuous Improvement Plan as and when required but at least once every Contract Year (after the first (1st) Contract Year) in accordance with the procedure and timescales set out in Paragraph 2.3. </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costs relating to the compilation or updating of the Continuous Improvement Plan and the costs arising from any improvement made pursuant to it and the costs of implementing any improvement, shall have no effect on and are included in the Charges.</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E9177E" w:rsidRPr="00E9177E" w:rsidRDefault="00E9177E" w:rsidP="00E9177E">
      <w:pPr>
        <w:numPr>
          <w:ilvl w:val="1"/>
          <w:numId w:val="70"/>
        </w:numPr>
        <w:pBdr>
          <w:top w:val="nil"/>
          <w:left w:val="nil"/>
          <w:bottom w:val="nil"/>
          <w:right w:val="nil"/>
          <w:between w:val="nil"/>
        </w:pBdr>
        <w:spacing w:after="120" w:line="240" w:lineRule="auto"/>
        <w:rPr>
          <w:rFonts w:ascii="Arial" w:hAnsi="Arial" w:cs="Arial"/>
        </w:rPr>
        <w:sectPr w:rsidR="00E9177E" w:rsidRPr="00E9177E">
          <w:headerReference w:type="default" r:id="rId15"/>
          <w:footerReference w:type="default" r:id="rId16"/>
          <w:pgSz w:w="11906" w:h="16838"/>
          <w:pgMar w:top="1440" w:right="1440" w:bottom="1440" w:left="1440" w:header="709" w:footer="709" w:gutter="0"/>
          <w:cols w:space="720"/>
        </w:sectPr>
      </w:pPr>
      <w:r w:rsidRPr="00E9177E">
        <w:rPr>
          <w:rFonts w:ascii="Arial" w:hAnsi="Arial" w:cs="Arial"/>
          <w:color w:val="000000"/>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rsidR="00E9177E" w:rsidRPr="00E9177E" w:rsidRDefault="00E9177E">
      <w:pPr>
        <w:pStyle w:val="Heading2"/>
      </w:pPr>
      <w:bookmarkStart w:id="116" w:name="gjdgxs" w:colFirst="0" w:colLast="0"/>
      <w:bookmarkStart w:id="117" w:name="_zu0gcz" w:colFirst="0" w:colLast="0"/>
      <w:bookmarkEnd w:id="116"/>
      <w:bookmarkEnd w:id="117"/>
      <w:r w:rsidRPr="00E9177E">
        <w:lastRenderedPageBreak/>
        <w:t xml:space="preserve">Call-Off Schedule 4 (Call Off Tender) </w:t>
      </w:r>
    </w:p>
    <w:p w:rsidR="00E9177E" w:rsidRPr="00E9177E" w:rsidRDefault="00E9177E">
      <w:pPr>
        <w:rPr>
          <w:rFonts w:ascii="Arial" w:hAnsi="Arial" w:cs="Arial"/>
        </w:rPr>
      </w:pPr>
    </w:p>
    <w:p w:rsidR="00E9177E" w:rsidRDefault="00E9177E">
      <w:pPr>
        <w:rPr>
          <w:rFonts w:ascii="Arial" w:hAnsi="Arial" w:cs="Arial"/>
          <w:noProof/>
        </w:rPr>
      </w:pPr>
    </w:p>
    <w:p w:rsidR="00096C6A" w:rsidRPr="00E9177E" w:rsidRDefault="00C01183">
      <w:pPr>
        <w:rPr>
          <w:rFonts w:ascii="Arial" w:hAnsi="Arial" w:cs="Arial"/>
        </w:rPr>
        <w:sectPr w:rsidR="00096C6A" w:rsidRPr="00E9177E">
          <w:headerReference w:type="default" r:id="rId17"/>
          <w:footerReference w:type="default" r:id="rId18"/>
          <w:pgSz w:w="11906" w:h="16838"/>
          <w:pgMar w:top="1440" w:right="1440" w:bottom="1440" w:left="1440" w:header="706" w:footer="706" w:gutter="0"/>
          <w:cols w:space="720"/>
        </w:sectPr>
      </w:pPr>
      <w:r w:rsidRPr="00C01183">
        <w:rPr>
          <w:rFonts w:ascii="Arial" w:hAnsi="Arial" w:cs="Arial"/>
          <w:b/>
          <w:highlight w:val="yellow"/>
        </w:rPr>
        <w:t>[REDACTED]</w:t>
      </w:r>
    </w:p>
    <w:p w:rsidR="00E9177E" w:rsidRPr="00E9177E" w:rsidRDefault="00E9177E">
      <w:pPr>
        <w:pStyle w:val="Heading2"/>
      </w:pPr>
      <w:bookmarkStart w:id="118" w:name="_3jtnz0s" w:colFirst="0" w:colLast="0"/>
      <w:bookmarkEnd w:id="118"/>
      <w:r w:rsidRPr="00E9177E">
        <w:lastRenderedPageBreak/>
        <w:t xml:space="preserve">Call-Off Schedule 5 (Pricing Details and Expenses Policy) </w:t>
      </w:r>
    </w:p>
    <w:p w:rsidR="00E9177E" w:rsidRPr="00E9177E" w:rsidRDefault="00E9177E" w:rsidP="00E9177E">
      <w:pPr>
        <w:pStyle w:val="Heading3"/>
        <w:widowControl/>
        <w:numPr>
          <w:ilvl w:val="0"/>
          <w:numId w:val="72"/>
        </w:numPr>
        <w:spacing w:after="120" w:line="360" w:lineRule="auto"/>
      </w:pPr>
      <w:r w:rsidRPr="00E9177E">
        <w:t xml:space="preserve">Call-Off Contract Charges </w:t>
      </w:r>
    </w:p>
    <w:p w:rsidR="00E9177E" w:rsidRPr="00E9177E" w:rsidRDefault="00E9177E" w:rsidP="00E9177E">
      <w:pPr>
        <w:numPr>
          <w:ilvl w:val="1"/>
          <w:numId w:val="7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w:t>
      </w:r>
    </w:p>
    <w:p w:rsidR="00E9177E" w:rsidRPr="00E9177E" w:rsidRDefault="00E9177E" w:rsidP="00E9177E">
      <w:pPr>
        <w:numPr>
          <w:ilvl w:val="2"/>
          <w:numId w:val="7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as part of the Further Competition Procedure, its pricing for the Deliverables in accordance with the Buyer’s Statement of Requirements.</w:t>
      </w:r>
    </w:p>
    <w:p w:rsidR="00E9177E" w:rsidRPr="00E9177E" w:rsidRDefault="00E9177E" w:rsidP="00E9177E">
      <w:pPr>
        <w:numPr>
          <w:ilvl w:val="2"/>
          <w:numId w:val="7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for each individual Statement of Work (SOW), the applicable Charges, calculated in accordance with the charging methods detailed in the Order Form and using all of the following: </w:t>
      </w:r>
    </w:p>
    <w:p w:rsidR="00E9177E" w:rsidRPr="00E9177E" w:rsidRDefault="00E9177E" w:rsidP="00E9177E">
      <w:pPr>
        <w:numPr>
          <w:ilvl w:val="0"/>
          <w:numId w:val="7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agreed rates for Supplier Staff and/or facilities (which are exclusive of any applicable expenses and VAT) incorporated into the Call-Off Contract;</w:t>
      </w:r>
    </w:p>
    <w:p w:rsidR="00E9177E" w:rsidRPr="00E9177E" w:rsidRDefault="00E9177E" w:rsidP="00E9177E">
      <w:pPr>
        <w:numPr>
          <w:ilvl w:val="0"/>
          <w:numId w:val="7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w:t>
      </w:r>
    </w:p>
    <w:p w:rsidR="00E9177E" w:rsidRPr="00E9177E" w:rsidRDefault="00E9177E" w:rsidP="00E9177E">
      <w:pPr>
        <w:numPr>
          <w:ilvl w:val="1"/>
          <w:numId w:val="7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Further to Paragraph 1.5 of Framework Schedule 3 (Framework Pricing), the Supplier will provide a detailed breakdown of its Charges for the Deliverables in sufficient detail to enable the Buyer to verify the accuracy of any invoice submitted. </w:t>
      </w:r>
    </w:p>
    <w:p w:rsidR="00E9177E" w:rsidRPr="00E9177E" w:rsidRDefault="00E9177E">
      <w:pPr>
        <w:pBdr>
          <w:top w:val="nil"/>
          <w:left w:val="nil"/>
          <w:bottom w:val="nil"/>
          <w:right w:val="nil"/>
          <w:between w:val="nil"/>
        </w:pBdr>
        <w:ind w:left="576"/>
        <w:rPr>
          <w:rFonts w:ascii="Arial" w:hAnsi="Arial" w:cs="Arial"/>
          <w:color w:val="000000"/>
        </w:rPr>
      </w:pPr>
      <w:r w:rsidRPr="00E9177E">
        <w:rPr>
          <w:rFonts w:ascii="Arial" w:hAnsi="Arial" w:cs="Arial"/>
          <w:color w:val="000000"/>
        </w:rPr>
        <w:t xml:space="preserve">This detailed breakdown will be incorporated into each SOW and include (but will not be limited to): </w:t>
      </w:r>
    </w:p>
    <w:p w:rsidR="00E9177E" w:rsidRPr="00E9177E" w:rsidRDefault="00E9177E" w:rsidP="00E9177E">
      <w:pPr>
        <w:numPr>
          <w:ilvl w:val="0"/>
          <w:numId w:val="76"/>
        </w:numPr>
        <w:pBdr>
          <w:top w:val="nil"/>
          <w:left w:val="nil"/>
          <w:bottom w:val="nil"/>
          <w:right w:val="nil"/>
          <w:between w:val="nil"/>
        </w:pBdr>
        <w:spacing w:after="120" w:line="240" w:lineRule="auto"/>
        <w:ind w:left="936"/>
        <w:rPr>
          <w:rFonts w:ascii="Arial" w:hAnsi="Arial" w:cs="Arial"/>
        </w:rPr>
      </w:pPr>
      <w:r w:rsidRPr="00E9177E">
        <w:rPr>
          <w:rFonts w:ascii="Arial" w:hAnsi="Arial" w:cs="Arial"/>
          <w:color w:val="000000"/>
        </w:rPr>
        <w:t xml:space="preserve">a role description of each member of the Supplier Staff; </w:t>
      </w:r>
    </w:p>
    <w:p w:rsidR="00E9177E" w:rsidRPr="00E9177E" w:rsidRDefault="00E9177E" w:rsidP="00E9177E">
      <w:pPr>
        <w:numPr>
          <w:ilvl w:val="0"/>
          <w:numId w:val="76"/>
        </w:numPr>
        <w:pBdr>
          <w:top w:val="nil"/>
          <w:left w:val="nil"/>
          <w:bottom w:val="nil"/>
          <w:right w:val="nil"/>
          <w:between w:val="nil"/>
        </w:pBdr>
        <w:spacing w:after="120" w:line="240" w:lineRule="auto"/>
        <w:ind w:left="936"/>
        <w:rPr>
          <w:rFonts w:ascii="Arial" w:hAnsi="Arial" w:cs="Arial"/>
        </w:rPr>
      </w:pPr>
      <w:r w:rsidRPr="00E9177E">
        <w:rPr>
          <w:rFonts w:ascii="Arial" w:hAnsi="Arial" w:cs="Arial"/>
          <w:color w:val="000000"/>
        </w:rPr>
        <w:t xml:space="preserve">a facilities description (if applicable); </w:t>
      </w:r>
    </w:p>
    <w:p w:rsidR="00E9177E" w:rsidRPr="00E9177E" w:rsidRDefault="00E9177E" w:rsidP="00E9177E">
      <w:pPr>
        <w:numPr>
          <w:ilvl w:val="0"/>
          <w:numId w:val="76"/>
        </w:numPr>
        <w:pBdr>
          <w:top w:val="nil"/>
          <w:left w:val="nil"/>
          <w:bottom w:val="nil"/>
          <w:right w:val="nil"/>
          <w:between w:val="nil"/>
        </w:pBdr>
        <w:spacing w:after="120" w:line="240" w:lineRule="auto"/>
        <w:ind w:left="936"/>
        <w:rPr>
          <w:rFonts w:ascii="Arial" w:hAnsi="Arial" w:cs="Arial"/>
        </w:rPr>
      </w:pPr>
      <w:r w:rsidRPr="00E9177E">
        <w:rPr>
          <w:rFonts w:ascii="Arial" w:hAnsi="Arial" w:cs="Arial"/>
          <w:color w:val="000000"/>
        </w:rPr>
        <w:t xml:space="preserve">the agreed day rate for each Supplier Staff; </w:t>
      </w:r>
    </w:p>
    <w:p w:rsidR="00E9177E" w:rsidRPr="00E9177E" w:rsidRDefault="00E9177E" w:rsidP="00E9177E">
      <w:pPr>
        <w:numPr>
          <w:ilvl w:val="0"/>
          <w:numId w:val="76"/>
        </w:numPr>
        <w:pBdr>
          <w:top w:val="nil"/>
          <w:left w:val="nil"/>
          <w:bottom w:val="nil"/>
          <w:right w:val="nil"/>
          <w:between w:val="nil"/>
        </w:pBdr>
        <w:spacing w:after="120" w:line="240" w:lineRule="auto"/>
        <w:ind w:left="936"/>
        <w:rPr>
          <w:rFonts w:ascii="Arial" w:hAnsi="Arial" w:cs="Arial"/>
        </w:rPr>
      </w:pPr>
      <w:r w:rsidRPr="00E9177E">
        <w:rPr>
          <w:rFonts w:ascii="Arial" w:hAnsi="Arial" w:cs="Arial"/>
          <w:color w:val="000000"/>
        </w:rPr>
        <w:t xml:space="preserve">any expenses charged for each Work Day for each Supplier Staff, which must be in accordance with the Buyer’s expenses policy (if applicable); </w:t>
      </w:r>
    </w:p>
    <w:p w:rsidR="00E9177E" w:rsidRPr="00E9177E" w:rsidRDefault="00E9177E" w:rsidP="00E9177E">
      <w:pPr>
        <w:numPr>
          <w:ilvl w:val="0"/>
          <w:numId w:val="76"/>
        </w:numPr>
        <w:pBdr>
          <w:top w:val="nil"/>
          <w:left w:val="nil"/>
          <w:bottom w:val="nil"/>
          <w:right w:val="nil"/>
          <w:between w:val="nil"/>
        </w:pBdr>
        <w:spacing w:after="120" w:line="240" w:lineRule="auto"/>
        <w:ind w:left="936"/>
        <w:rPr>
          <w:rFonts w:ascii="Arial" w:hAnsi="Arial" w:cs="Arial"/>
        </w:rPr>
      </w:pPr>
      <w:r w:rsidRPr="00E9177E">
        <w:rPr>
          <w:rFonts w:ascii="Arial" w:hAnsi="Arial" w:cs="Arial"/>
          <w:color w:val="000000"/>
        </w:rPr>
        <w:t xml:space="preserve">the number of Work Days, or pro rata for every part day, they will be actively be engaged in providing the Deliverables between the SOW Start Date and SOW End Date; and </w:t>
      </w:r>
    </w:p>
    <w:p w:rsidR="00E9177E" w:rsidRPr="00E9177E" w:rsidRDefault="00E9177E" w:rsidP="00E9177E">
      <w:pPr>
        <w:numPr>
          <w:ilvl w:val="0"/>
          <w:numId w:val="76"/>
        </w:numPr>
        <w:pBdr>
          <w:top w:val="nil"/>
          <w:left w:val="nil"/>
          <w:bottom w:val="nil"/>
          <w:right w:val="nil"/>
          <w:between w:val="nil"/>
        </w:pBdr>
        <w:spacing w:after="120" w:line="240" w:lineRule="auto"/>
        <w:ind w:left="936"/>
        <w:rPr>
          <w:rFonts w:ascii="Arial" w:hAnsi="Arial" w:cs="Arial"/>
        </w:rPr>
      </w:pPr>
      <w:r w:rsidRPr="00E9177E">
        <w:rPr>
          <w:rFonts w:ascii="Arial" w:hAnsi="Arial" w:cs="Arial"/>
          <w:color w:val="000000"/>
        </w:rPr>
        <w:t xml:space="preserve">the total SOW cost for all Supplier Staff role and facilities in providing the Deliverables. </w:t>
      </w:r>
    </w:p>
    <w:p w:rsidR="00E9177E" w:rsidRPr="00E9177E" w:rsidRDefault="00E9177E" w:rsidP="00E9177E">
      <w:pPr>
        <w:numPr>
          <w:ilvl w:val="1"/>
          <w:numId w:val="7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If a Capped or Fixed Price has been agreed for a particular SOW: </w:t>
      </w:r>
    </w:p>
    <w:p w:rsidR="00E9177E" w:rsidRPr="00E9177E" w:rsidRDefault="00E9177E" w:rsidP="00E9177E">
      <w:pPr>
        <w:numPr>
          <w:ilvl w:val="0"/>
          <w:numId w:val="3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continue to work on the Deliverables until they are satisfactorily complete and accepted by the Buyer at its own cost and expense where the Capped or Fixed Price is exceeded; and </w:t>
      </w:r>
    </w:p>
    <w:p w:rsidR="00E9177E" w:rsidRPr="00E9177E" w:rsidRDefault="00E9177E" w:rsidP="00E9177E">
      <w:pPr>
        <w:numPr>
          <w:ilvl w:val="0"/>
          <w:numId w:val="3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will have no obligation or liability to pay any additional Charges or cost of any part of the Deliverables yet to be completed and/or Delivered after the Capped or Fixed Price is exceeded by the Supplier. </w:t>
      </w:r>
    </w:p>
    <w:p w:rsidR="00E9177E" w:rsidRPr="00E9177E" w:rsidRDefault="00E9177E" w:rsidP="00E9177E">
      <w:pPr>
        <w:numPr>
          <w:ilvl w:val="1"/>
          <w:numId w:val="7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risks or contingencies will be included in the Charges. The Parties agree that the following assumptions, representations, risks and contingencies will apply in relation to the Charges:</w:t>
      </w:r>
    </w:p>
    <w:p w:rsidR="00E9177E" w:rsidRPr="00E9177E" w:rsidRDefault="00E9177E">
      <w:pPr>
        <w:pBdr>
          <w:top w:val="nil"/>
          <w:left w:val="nil"/>
          <w:bottom w:val="nil"/>
          <w:right w:val="nil"/>
          <w:between w:val="nil"/>
        </w:pBdr>
        <w:ind w:left="720"/>
        <w:rPr>
          <w:rFonts w:ascii="Arial" w:hAnsi="Arial" w:cs="Arial"/>
          <w:color w:val="000000"/>
        </w:rPr>
      </w:pPr>
    </w:p>
    <w:p w:rsidR="00E9177E" w:rsidRDefault="00E9177E">
      <w:pPr>
        <w:pStyle w:val="Heading3"/>
      </w:pPr>
    </w:p>
    <w:p w:rsidR="009478A6" w:rsidRPr="009478A6" w:rsidRDefault="009478A6" w:rsidP="009478A6">
      <w:pPr>
        <w:rPr>
          <w:lang w:eastAsia="en-GB"/>
        </w:rPr>
      </w:pPr>
    </w:p>
    <w:p w:rsidR="00E9177E" w:rsidRPr="00E9177E" w:rsidRDefault="00E9177E">
      <w:pPr>
        <w:pStyle w:val="Heading3"/>
      </w:pPr>
      <w:r w:rsidRPr="00E9177E">
        <w:lastRenderedPageBreak/>
        <w:t>Annex 1 (Expenses Policy)</w:t>
      </w:r>
    </w:p>
    <w:p w:rsidR="00E9177E" w:rsidRPr="00E9177E" w:rsidRDefault="00E9177E">
      <w:pPr>
        <w:rPr>
          <w:rFonts w:ascii="Arial" w:hAnsi="Arial" w:cs="Arial"/>
        </w:rPr>
      </w:pPr>
    </w:p>
    <w:p w:rsidR="00E9177E" w:rsidRPr="00E9177E" w:rsidRDefault="00E9177E">
      <w:pPr>
        <w:rPr>
          <w:rFonts w:ascii="Arial" w:hAnsi="Arial" w:cs="Arial"/>
        </w:rPr>
        <w:sectPr w:rsidR="00E9177E" w:rsidRPr="00E9177E">
          <w:headerReference w:type="default" r:id="rId19"/>
          <w:footerReference w:type="default" r:id="rId20"/>
          <w:pgSz w:w="11906" w:h="16838"/>
          <w:pgMar w:top="1440" w:right="1440" w:bottom="1440" w:left="1440" w:header="709" w:footer="709" w:gutter="0"/>
          <w:cols w:space="720"/>
        </w:sectPr>
      </w:pPr>
      <w:r w:rsidRPr="00E9177E">
        <w:rPr>
          <w:rFonts w:ascii="Arial" w:hAnsi="Arial" w:cs="Arial"/>
        </w:rPr>
        <w:t>Not Applicable</w:t>
      </w:r>
    </w:p>
    <w:p w:rsidR="00E9177E" w:rsidRPr="00E9177E" w:rsidRDefault="00E9177E">
      <w:pPr>
        <w:pStyle w:val="Heading2"/>
      </w:pPr>
      <w:bookmarkStart w:id="119" w:name="_1yyy98l" w:colFirst="0" w:colLast="0"/>
      <w:bookmarkEnd w:id="119"/>
      <w:r w:rsidRPr="00E9177E">
        <w:lastRenderedPageBreak/>
        <w:t>Call-Off Schedule 6 (Intellectual Property Rights and Additional Terms on Digital Deliverables)</w:t>
      </w:r>
    </w:p>
    <w:p w:rsidR="00E9177E" w:rsidRPr="00E9177E" w:rsidRDefault="00E9177E" w:rsidP="00E9177E">
      <w:pPr>
        <w:pStyle w:val="Heading3"/>
        <w:widowControl/>
        <w:numPr>
          <w:ilvl w:val="0"/>
          <w:numId w:val="32"/>
        </w:numPr>
        <w:spacing w:after="120" w:line="360" w:lineRule="auto"/>
      </w:pPr>
      <w:r w:rsidRPr="00E9177E">
        <w:t>Definitions</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Schedule, the following words shall have the following meanings and they shall supplement Joint Schedule 1 (Definitions):</w:t>
      </w:r>
    </w:p>
    <w:tbl>
      <w:tblPr>
        <w:tblW w:w="9019" w:type="dxa"/>
        <w:tblLayout w:type="fixed"/>
        <w:tblLook w:val="0000" w:firstRow="0" w:lastRow="0" w:firstColumn="0" w:lastColumn="0" w:noHBand="0" w:noVBand="0"/>
      </w:tblPr>
      <w:tblGrid>
        <w:gridCol w:w="2405"/>
        <w:gridCol w:w="6614"/>
      </w:tblGrid>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Buyer Property</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property, other than real property and IPR, including the Buyer System, any equipment issued or made available to the Supplier by the Buyer in connection with this Contract;</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Buyer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software which is owned by or licensed to the Buyer and which is or will be used by the Supplier for the purposes of providing the Deliverables;</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Buyer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Commercial off the shelf Software or COTS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Non-customised software where the IPR may be owned and licensed either by the Supplier or a third party depending on the context, and which is commercially available for purchase and subject to standard licence terms;</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Defect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any of the following: </w:t>
            </w:r>
          </w:p>
          <w:p w:rsidR="00E9177E" w:rsidRPr="00E9177E" w:rsidRDefault="00E9177E" w:rsidP="00E9177E">
            <w:pPr>
              <w:widowControl w:val="0"/>
              <w:numPr>
                <w:ilvl w:val="0"/>
                <w:numId w:val="3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error, damage or defect in the manufacturing of a Deliverable; or</w:t>
            </w:r>
          </w:p>
          <w:p w:rsidR="00E9177E" w:rsidRPr="00E9177E" w:rsidRDefault="00E9177E" w:rsidP="00E9177E">
            <w:pPr>
              <w:widowControl w:val="0"/>
              <w:numPr>
                <w:ilvl w:val="0"/>
                <w:numId w:val="3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error or failure of code within the Software which causes a Deliverable to malfunction or to produce unintelligible or incorrect results; or</w:t>
            </w:r>
          </w:p>
          <w:p w:rsidR="00E9177E" w:rsidRPr="00E9177E" w:rsidRDefault="00E9177E" w:rsidP="00E9177E">
            <w:pPr>
              <w:widowControl w:val="0"/>
              <w:numPr>
                <w:ilvl w:val="0"/>
                <w:numId w:val="3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rsidR="00E9177E" w:rsidRPr="00E9177E" w:rsidRDefault="00E9177E" w:rsidP="00E9177E">
            <w:pPr>
              <w:widowControl w:val="0"/>
              <w:numPr>
                <w:ilvl w:val="0"/>
                <w:numId w:val="3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Emergency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ad hoc and unplanned maintenance provided by the Supplier where either Party reasonably suspects that the ICT Environment or the Services, or any part of the ICT Environment or the </w:t>
            </w:r>
            <w:r w:rsidRPr="00E9177E">
              <w:rPr>
                <w:rFonts w:ascii="Arial" w:hAnsi="Arial" w:cs="Arial"/>
              </w:rPr>
              <w:lastRenderedPageBreak/>
              <w:t>Services, has or may have developed a fault;</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ICT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Buyer System and the Supplier System;</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Licensed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all and any Software licensed by or through the Supplier, its Sub-Contractors or any third party to the Buyer for the purposes of or pursuant to this Call Off Contract, including any COTS Software;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Maintenance Schedule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8 of this Schedule;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Malicious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New Release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Open Source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Operating Environment</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means the Buyer System and any premises (including the Buyer Premises, the Supplier’s premises or </w:t>
            </w:r>
            <w:proofErr w:type="gramStart"/>
            <w:r w:rsidRPr="00E9177E">
              <w:rPr>
                <w:rFonts w:ascii="Arial" w:hAnsi="Arial" w:cs="Arial"/>
              </w:rPr>
              <w:t>third party</w:t>
            </w:r>
            <w:proofErr w:type="gramEnd"/>
            <w:r w:rsidRPr="00E9177E">
              <w:rPr>
                <w:rFonts w:ascii="Arial" w:hAnsi="Arial" w:cs="Arial"/>
              </w:rPr>
              <w:t xml:space="preserve"> premises) from, to or at which:</w:t>
            </w:r>
          </w:p>
          <w:p w:rsidR="00E9177E" w:rsidRPr="00E9177E" w:rsidRDefault="00E9177E" w:rsidP="00E9177E">
            <w:pPr>
              <w:widowControl w:val="0"/>
              <w:numPr>
                <w:ilvl w:val="0"/>
                <w:numId w:val="1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Deliverables are (or are to be) provided; or</w:t>
            </w:r>
          </w:p>
          <w:p w:rsidR="00E9177E" w:rsidRPr="00E9177E" w:rsidRDefault="00E9177E" w:rsidP="00E9177E">
            <w:pPr>
              <w:widowControl w:val="0"/>
              <w:numPr>
                <w:ilvl w:val="0"/>
                <w:numId w:val="1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manages, organises or otherwise directs the provision or the use of the Deliverables; or</w:t>
            </w:r>
          </w:p>
          <w:p w:rsidR="00E9177E" w:rsidRPr="00E9177E" w:rsidRDefault="00E9177E" w:rsidP="00E9177E">
            <w:pPr>
              <w:widowControl w:val="0"/>
              <w:numPr>
                <w:ilvl w:val="0"/>
                <w:numId w:val="1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any part of the Supplier System is situated;</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Permitted Maintenance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8.2 of this Schedule;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Quality Plans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6.1 of this Schedule;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Sites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Joint Schedule 1(Definitions), and for the purposes of this Call Off Schedule shall also include any premises from, to or at which physical interface with the Buyer System takes place;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Specially Written Software COTS Software and non-COTS Supplier and </w:t>
            </w:r>
            <w:proofErr w:type="gramStart"/>
            <w:r w:rsidRPr="00E9177E">
              <w:rPr>
                <w:rFonts w:ascii="Arial" w:hAnsi="Arial" w:cs="Arial"/>
              </w:rPr>
              <w:t>third party</w:t>
            </w:r>
            <w:proofErr w:type="gramEnd"/>
            <w:r w:rsidRPr="00E9177E">
              <w:rPr>
                <w:rFonts w:ascii="Arial" w:hAnsi="Arial" w:cs="Arial"/>
              </w:rPr>
              <w:t xml:space="preserve"> Software;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Software Supporting Materials</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9.1 of this Schedule;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Source Code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Specially Written Software</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 and</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Supplier System</w:t>
            </w:r>
          </w:p>
        </w:tc>
        <w:tc>
          <w:tcPr>
            <w:tcW w:w="66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bl>
    <w:p w:rsidR="00E9177E" w:rsidRPr="00E9177E" w:rsidRDefault="00E9177E" w:rsidP="00E9177E">
      <w:pPr>
        <w:pStyle w:val="Heading3"/>
        <w:widowControl/>
        <w:numPr>
          <w:ilvl w:val="0"/>
          <w:numId w:val="33"/>
        </w:numPr>
        <w:spacing w:after="120" w:line="360" w:lineRule="auto"/>
      </w:pPr>
      <w:r w:rsidRPr="00E9177E">
        <w:t>When this Schedule should be used</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Schedule is designed to provide additional provisions on Intellectual Property Rights for the Digital Deliverables.</w:t>
      </w:r>
    </w:p>
    <w:p w:rsidR="00E9177E" w:rsidRPr="00E9177E" w:rsidRDefault="00E9177E" w:rsidP="00E9177E">
      <w:pPr>
        <w:pStyle w:val="Heading3"/>
        <w:widowControl/>
        <w:numPr>
          <w:ilvl w:val="0"/>
          <w:numId w:val="33"/>
        </w:numPr>
        <w:spacing w:after="120" w:line="360" w:lineRule="auto"/>
      </w:pPr>
      <w:r w:rsidRPr="00E9177E">
        <w:t xml:space="preserve">Buyer due diligence requirements </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satisfy itself of all relevant details, including but not limited to, details relating to the following;</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suitability of the existing and (to the extent that it is defined or reasonably foreseeable at the Start Date) future Operating Environment; </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operating processes and procedures and the working methods of the Buyer; </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ownership, functionality, capacity, condition and suitability for use in the provision of the Deliverables of the Buyer Assets; and</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confirms that it has advised the Buyer in writing of:</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each aspect, if any, of the Operating Environment that is not suitable for the provision of the ICT Services;</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actions needed to remedy each such unsuitable aspect; and</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timetable for and the costs of those actions.</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undertakes: </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and represents to the Buyer that Deliverables will meet the Buyer’s acceptance criteria as set out in each Statement of Work; and</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to maintain all interface and interoperability between third party software or services, and Specially Written Software required for the performance or supply of the Deliverables.</w:t>
      </w:r>
    </w:p>
    <w:p w:rsidR="00E9177E" w:rsidRPr="00E9177E" w:rsidRDefault="00E9177E" w:rsidP="00E9177E">
      <w:pPr>
        <w:pStyle w:val="Heading3"/>
        <w:widowControl/>
        <w:numPr>
          <w:ilvl w:val="0"/>
          <w:numId w:val="33"/>
        </w:numPr>
        <w:spacing w:after="120" w:line="360" w:lineRule="auto"/>
      </w:pPr>
      <w:r w:rsidRPr="00E9177E">
        <w:t>Licensed software warranty</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represents and warrants that:</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components of the Specially Written Software shall:</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be free from material design and programming errors;</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perform in all material respects in accordance with the relevant specifications contained in Call Off Schedule 14 (Service Levels) and Documentation; and</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infringe any IPR.</w:t>
      </w:r>
    </w:p>
    <w:p w:rsidR="00E9177E" w:rsidRPr="00E9177E" w:rsidRDefault="00E9177E" w:rsidP="00E9177E">
      <w:pPr>
        <w:pStyle w:val="Heading3"/>
        <w:widowControl/>
        <w:numPr>
          <w:ilvl w:val="0"/>
          <w:numId w:val="33"/>
        </w:numPr>
        <w:spacing w:after="120" w:line="360" w:lineRule="auto"/>
      </w:pPr>
      <w:r w:rsidRPr="00E9177E">
        <w:t>Provision of ICT Services</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that all Software including upgrades, updates and New Releases used by or on behalf of the Supplier are currently supported versions of that Software and perform in all material respects in accordance with the relevant specification;</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that the Supplier System will be free of all encumbrances;</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that the Deliverables are fully compatible with any Buyer Software, Buyer System, or otherwise used by the Supplier in connection with this Contract;</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minimise any disruption to the Services and the ICT Environment and/or the Buyer's operations when providing the Deliverables.</w:t>
      </w:r>
    </w:p>
    <w:p w:rsidR="00E9177E" w:rsidRPr="00E9177E" w:rsidRDefault="00E9177E" w:rsidP="00E9177E">
      <w:pPr>
        <w:pStyle w:val="Heading3"/>
        <w:widowControl/>
        <w:numPr>
          <w:ilvl w:val="0"/>
          <w:numId w:val="33"/>
        </w:numPr>
        <w:spacing w:after="120" w:line="360" w:lineRule="auto"/>
      </w:pPr>
      <w:r w:rsidRPr="00E9177E">
        <w:t>Standards and Quality Requirements</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E9177E">
        <w:rPr>
          <w:rFonts w:ascii="Arial" w:hAnsi="Arial" w:cs="Arial"/>
          <w:b/>
          <w:color w:val="000000"/>
        </w:rPr>
        <w:t>"Quality Plans"</w:t>
      </w:r>
      <w:r w:rsidRPr="00E9177E">
        <w:rPr>
          <w:rFonts w:ascii="Arial" w:hAnsi="Arial" w:cs="Arial"/>
          <w:color w:val="000000"/>
        </w:rPr>
        <w:t>).</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the approval of the Quality Plans, the Supplier shall provide all Deliverables in accordance with the Quality Plans.</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ensure that the Supplier Personnel shall at all times during the Call Off Contract Period:</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be appropriately experienced, qualified and trained to supply the Deliverables in accordance with this Contract;</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apply all due skill, care, diligence in faithfully performing those duties and exercising such powers as necessary in connection with the provision of the Deliverables; and</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obey all lawful instructions and reasonable directions of the Buyer (including, if so required by the Buyer, the ICT Policy) and provide the Deliverables to the reasonable satisfaction of the Buyer.</w:t>
      </w:r>
    </w:p>
    <w:p w:rsidR="00E9177E" w:rsidRPr="00E9177E" w:rsidRDefault="00E9177E" w:rsidP="00E9177E">
      <w:pPr>
        <w:pStyle w:val="Heading3"/>
        <w:widowControl/>
        <w:numPr>
          <w:ilvl w:val="0"/>
          <w:numId w:val="33"/>
        </w:numPr>
        <w:spacing w:after="120" w:line="360" w:lineRule="auto"/>
      </w:pPr>
      <w:r w:rsidRPr="00E9177E">
        <w:t>ICT Audit</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allow any auditor access to the Supplier premises to:</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inspect the ICT Environment and the wider service delivery environment (or any part of them);</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review any records created during the design and development of the Supplier System and pre-operational environment such as information relating to Testing;</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review the Supplier’s quality management systems including all relevant Quality Plans.</w:t>
      </w:r>
    </w:p>
    <w:p w:rsidR="00E9177E" w:rsidRPr="00E9177E" w:rsidRDefault="00E9177E" w:rsidP="00E9177E">
      <w:pPr>
        <w:pStyle w:val="Heading3"/>
        <w:widowControl/>
        <w:numPr>
          <w:ilvl w:val="0"/>
          <w:numId w:val="33"/>
        </w:numPr>
        <w:spacing w:after="120" w:line="360" w:lineRule="auto"/>
      </w:pPr>
      <w:r w:rsidRPr="00E9177E">
        <w:t>Maintenance of the ICT Environment</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specified by the Buyer in the Order Form, the Supplier shall create and maintain a rolling schedule of planned maintenance to the ICT Environment (</w:t>
      </w:r>
      <w:r w:rsidRPr="00E9177E">
        <w:rPr>
          <w:rFonts w:ascii="Arial" w:hAnsi="Arial" w:cs="Arial"/>
          <w:b/>
          <w:color w:val="000000"/>
        </w:rPr>
        <w:t>"Maintenance Schedule"</w:t>
      </w:r>
      <w:r w:rsidRPr="00E9177E">
        <w:rPr>
          <w:rFonts w:ascii="Arial" w:hAnsi="Arial" w:cs="Arial"/>
          <w:color w:val="000000"/>
        </w:rPr>
        <w:t>) and make it available to the Buyer for Approval in accordance with the timetable and instructions specified by the Buyer.</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Once the Maintenance Schedule has been Approved, the Supplier shall only undertake such planned maintenance (which shall be known as </w:t>
      </w:r>
      <w:r w:rsidRPr="00E9177E">
        <w:rPr>
          <w:rFonts w:ascii="Arial" w:hAnsi="Arial" w:cs="Arial"/>
          <w:b/>
          <w:color w:val="000000"/>
        </w:rPr>
        <w:t>"Permitted Maintenance"</w:t>
      </w:r>
      <w:r w:rsidRPr="00E9177E">
        <w:rPr>
          <w:rFonts w:ascii="Arial" w:hAnsi="Arial" w:cs="Arial"/>
          <w:color w:val="000000"/>
        </w:rPr>
        <w:t>) in accordance with the Maintenance Schedule.</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give as much notice as is reasonably practicable to the Buyer prior to carrying out any Emergency Maintenance.</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rsidR="00E9177E" w:rsidRPr="00E9177E" w:rsidRDefault="00E9177E" w:rsidP="00E9177E">
      <w:pPr>
        <w:pStyle w:val="Heading3"/>
        <w:widowControl/>
        <w:numPr>
          <w:ilvl w:val="0"/>
          <w:numId w:val="33"/>
        </w:numPr>
        <w:spacing w:after="120" w:line="360" w:lineRule="auto"/>
      </w:pPr>
      <w:r w:rsidRPr="00E9177E">
        <w:t xml:space="preserve">Intellectual Property Rights </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 xml:space="preserve">Assignments granted by the Supplier: Specially Written Software </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Documentation, Source Code and the Object Code of the Specially Written Software; and</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all build instructions, test instructions, test scripts, test data, operating instructions and other documents and tools necessary for maintaining and supporting the Specially Written Software and the New IPR (together the </w:t>
      </w:r>
      <w:r w:rsidRPr="00E9177E">
        <w:rPr>
          <w:rFonts w:ascii="Arial" w:hAnsi="Arial" w:cs="Arial"/>
          <w:b/>
          <w:color w:val="000000"/>
        </w:rPr>
        <w:t>"Software Supporting Materials"</w:t>
      </w:r>
      <w:r w:rsidRPr="00E9177E">
        <w:rPr>
          <w:rFonts w:ascii="Arial" w:hAnsi="Arial" w:cs="Arial"/>
          <w:color w:val="000000"/>
        </w:rPr>
        <w:t>).</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 xml:space="preserve">inform the Buyer of all Specially Written Software or New IPRs that are a modification, customisation, configuration or enhancement to any COTS Software; </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promptly execute all such assignments as are required to ensure that any rights in the Specially Written Software and New IPRs are properly transferred to the Buyer.</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Licences for non-COTS IPR from the Supplier and third parties to the Buyer</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Unless the Buyer gives its </w:t>
      </w:r>
      <w:proofErr w:type="gramStart"/>
      <w:r w:rsidRPr="00E9177E">
        <w:rPr>
          <w:rFonts w:ascii="Arial" w:hAnsi="Arial" w:cs="Arial"/>
          <w:color w:val="000000"/>
        </w:rPr>
        <w:t>Approval</w:t>
      </w:r>
      <w:proofErr w:type="gramEnd"/>
      <w:r w:rsidRPr="00E9177E">
        <w:rPr>
          <w:rFonts w:ascii="Arial" w:hAnsi="Arial" w:cs="Arial"/>
          <w:color w:val="000000"/>
        </w:rPr>
        <w:t xml:space="preserve"> the Supplier must not use any:</w:t>
      </w:r>
    </w:p>
    <w:p w:rsidR="00E9177E" w:rsidRPr="00E9177E" w:rsidRDefault="00E9177E" w:rsidP="00E9177E">
      <w:pPr>
        <w:numPr>
          <w:ilvl w:val="0"/>
          <w:numId w:val="1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of its own Existing IPR that is not COTS Software;</w:t>
      </w:r>
    </w:p>
    <w:p w:rsidR="00E9177E" w:rsidRPr="00E9177E" w:rsidRDefault="00E9177E" w:rsidP="00E9177E">
      <w:pPr>
        <w:numPr>
          <w:ilvl w:val="0"/>
          <w:numId w:val="1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third party software that is not COTS Software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Buyer Approves the use of the Supplier’s Existing IPR that is not COTS Software the Supplier shall grant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 for the Call Off Contract Period and after expiry of the Contract to the extent necessary to ensure continuity of service and an effective transition of Services to a Replacement Supplier.</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the Buyer Approves the use of </w:t>
      </w:r>
      <w:proofErr w:type="gramStart"/>
      <w:r w:rsidRPr="00E9177E">
        <w:rPr>
          <w:rFonts w:ascii="Arial" w:hAnsi="Arial" w:cs="Arial"/>
          <w:color w:val="000000"/>
        </w:rPr>
        <w:t>third party</w:t>
      </w:r>
      <w:proofErr w:type="gramEnd"/>
      <w:r w:rsidRPr="00E9177E">
        <w:rPr>
          <w:rFonts w:ascii="Arial" w:hAnsi="Arial" w:cs="Arial"/>
          <w:color w:val="000000"/>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notify the Buyer in writing giving details of what licence terms can be obtained and whether there are alternative software providers which the Supplier could seek to use; and</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only use such third party IPR as referred to </w:t>
      </w:r>
      <w:proofErr w:type="spellStart"/>
      <w:r w:rsidRPr="00E9177E">
        <w:rPr>
          <w:rFonts w:ascii="Arial" w:hAnsi="Arial" w:cs="Arial"/>
          <w:color w:val="000000"/>
        </w:rPr>
        <w:t>at</w:t>
      </w:r>
      <w:proofErr w:type="spellEnd"/>
      <w:r w:rsidRPr="00E9177E">
        <w:rPr>
          <w:rFonts w:ascii="Arial" w:hAnsi="Arial" w:cs="Arial"/>
          <w:color w:val="000000"/>
        </w:rPr>
        <w:t xml:space="preserve"> paragraph 9.2.3.1 if the Buyer Approves the terms of the licence from the relevant third party.</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the Supplier is unable to provide a license to the Supplier’s Existing IPR in accordance with Paragraph 9.2.2 above, it must meet the requirement by making use of COTS Software or Specially Written Software.  </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 xml:space="preserve">The Supplier may terminate a licence granted under paragraph 9.2.1 by giving at least thirty (30) days’ notice in writing if there is an Authority </w:t>
      </w:r>
      <w:proofErr w:type="gramStart"/>
      <w:r w:rsidRPr="00E9177E">
        <w:rPr>
          <w:rFonts w:ascii="Arial" w:hAnsi="Arial" w:cs="Arial"/>
          <w:color w:val="000000"/>
        </w:rPr>
        <w:t>Cause</w:t>
      </w:r>
      <w:proofErr w:type="gramEnd"/>
      <w:r w:rsidRPr="00E9177E">
        <w:rPr>
          <w:rFonts w:ascii="Arial" w:hAnsi="Arial" w:cs="Arial"/>
          <w:color w:val="000000"/>
        </w:rPr>
        <w:t xml:space="preserve"> which constitutes a material Default which, if capable of remedy, is not remedied within twenty (20) Working Days after the Supplier gives the Buyer written notice specifying the breach and requiring its remedy.</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Licenses for COTS Software by the Supplier and third parties to the Buyer</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Supplier owns the COTS Software it shall make available the COTS software to a Replacement Supplier at a price and on terms no less favourable than those standard commercial terms on which such software is usually made commercially available.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a third party is the owner of COTS Software licensed in accordance with this Paragraph 9.3 the Supplier shall support the Replacement Supplier to </w:t>
      </w:r>
      <w:proofErr w:type="gramStart"/>
      <w:r w:rsidRPr="00E9177E">
        <w:rPr>
          <w:rFonts w:ascii="Arial" w:hAnsi="Arial" w:cs="Arial"/>
          <w:color w:val="000000"/>
        </w:rPr>
        <w:t>make arrangements</w:t>
      </w:r>
      <w:proofErr w:type="gramEnd"/>
      <w:r w:rsidRPr="00E9177E">
        <w:rPr>
          <w:rFonts w:ascii="Arial" w:hAnsi="Arial" w:cs="Arial"/>
          <w:color w:val="000000"/>
        </w:rPr>
        <w:t xml:space="preserve"> with the owner or authorised licensee to renew the license at a price and on terms no less favourable than those standard commercial terms on which such software is usually made commercially available.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notify the Buyer within seven (7) days of becoming aware of any COTS Software which in the next thirty-six (36) months:</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will no longer be maintained or supported by the developer; or</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will no longer be made commercially </w:t>
      </w:r>
      <w:proofErr w:type="gramStart"/>
      <w:r w:rsidRPr="00E9177E">
        <w:rPr>
          <w:rFonts w:ascii="Arial" w:hAnsi="Arial" w:cs="Arial"/>
          <w:color w:val="000000"/>
        </w:rPr>
        <w:t>available.</w:t>
      </w:r>
      <w:proofErr w:type="gramEnd"/>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Buyer’s right to assign/novate licences</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may assign, novate or otherwise transfer its rights and obligations under the licences granted pursuant to paragraph 9.2 (to:</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Central Government Body; or</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to anybody (including any private sector body) which performs or carries on any of the functions and/or activities that previously had been performed and/or carried on by the Buyer.</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Buyer ceases to be a Central Government Body, the successor body to the Buyer shall still be entitled to the benefit of the licences granted in paragraph 9.2.</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Licence granted by the Buyer</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Open Source Publication</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suitable for publication by the Buyer as Open Source; and </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based on Open Standards (where applicable),</w:t>
      </w:r>
    </w:p>
    <w:p w:rsidR="00E9177E" w:rsidRPr="00E9177E" w:rsidRDefault="00E9177E">
      <w:pPr>
        <w:pBdr>
          <w:top w:val="nil"/>
          <w:left w:val="nil"/>
          <w:bottom w:val="nil"/>
          <w:right w:val="nil"/>
          <w:between w:val="nil"/>
        </w:pBdr>
        <w:ind w:left="720"/>
        <w:rPr>
          <w:rFonts w:ascii="Arial" w:hAnsi="Arial" w:cs="Arial"/>
          <w:color w:val="000000"/>
        </w:rPr>
      </w:pPr>
      <w:r w:rsidRPr="00E9177E">
        <w:rPr>
          <w:rFonts w:ascii="Arial" w:hAnsi="Arial" w:cs="Arial"/>
          <w:color w:val="000000"/>
        </w:rPr>
        <w:t>and the Buyer may, at its sole discretion, publish the same as Open Source.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hereby warrants that the Specially Written Software and the New IPR:</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have been developed using reasonable endeavours to ensure that their publication by the Buyer shall not cause any harm or damage to any party using them;</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do not contain any material which would bring the Buyer into disrepute;</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can be published as Open Source without breaching the rights of any third party; </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will be supplied in a format suitable for publication as Open Source (</w:t>
      </w:r>
      <w:r w:rsidRPr="00E9177E">
        <w:rPr>
          <w:rFonts w:ascii="Arial" w:hAnsi="Arial" w:cs="Arial"/>
          <w:b/>
          <w:color w:val="000000"/>
        </w:rPr>
        <w:t>"the Open Source Publication Material"</w:t>
      </w:r>
      <w:r w:rsidRPr="00E9177E">
        <w:rPr>
          <w:rFonts w:ascii="Arial" w:hAnsi="Arial" w:cs="Arial"/>
          <w:color w:val="000000"/>
        </w:rPr>
        <w:t>) no later than the date notified by the Buyer to the Supplier; and</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do not contain any Malicious Software.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as soon as reasonably practicable, provide written details of the nature of the IPRs and items or Deliverables based on IPRs which are to be excluded from Open Source publication; and </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Malicious Software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throughout the Contract Period, use the latest versions of anti-virus definitions and software available from an industry accepted anti-virus software vendor to check for, contain the spread of, and minimise the impact of Malicious Software.</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cost arising out of the actions of the Parties taken in compliance with the provisions of paragraph 9.7.2 shall be borne by the Parties as follows:</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by the Supplier, where the Malicious Software originates from the Supplier Software, the third-party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rsidR="00E9177E" w:rsidRPr="00E9177E" w:rsidRDefault="00E9177E" w:rsidP="00E9177E">
      <w:pPr>
        <w:numPr>
          <w:ilvl w:val="3"/>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by the Buyer, if the Malicious Software originates from the Buyer Software or the Buyer Data (whilst the Buyer Data was under the control of the Buyer).</w:t>
      </w:r>
    </w:p>
    <w:p w:rsidR="00E9177E" w:rsidRPr="00E9177E" w:rsidRDefault="00E9177E" w:rsidP="00E9177E">
      <w:pPr>
        <w:pStyle w:val="Heading3"/>
        <w:widowControl/>
        <w:numPr>
          <w:ilvl w:val="0"/>
          <w:numId w:val="33"/>
        </w:numPr>
        <w:spacing w:after="120" w:line="360" w:lineRule="auto"/>
      </w:pPr>
      <w:r w:rsidRPr="00E9177E">
        <w:t>IPR asset management</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Parties shall work together to ensure that there is appropriate IPR asset management under each Call-Off Contract, and:</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Supplier is working on the Buyer’s System, the Supplier shall comply with the Buyer’s IPR asset management approach and procedures.</w:t>
      </w:r>
    </w:p>
    <w:p w:rsidR="00E9177E" w:rsidRPr="00E9177E" w:rsidRDefault="00E9177E" w:rsidP="00E9177E">
      <w:pPr>
        <w:numPr>
          <w:ilvl w:val="2"/>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Supplier is working on the Supplier’s System, the Buyer will ensure that it maintains its IPR asset management procedures in accordance with Good Industry Practice.</w:t>
      </w:r>
    </w:p>
    <w:p w:rsidR="00E9177E" w:rsidRPr="00E9177E" w:rsidRDefault="00E9177E">
      <w:pPr>
        <w:pBdr>
          <w:top w:val="nil"/>
          <w:left w:val="nil"/>
          <w:bottom w:val="nil"/>
          <w:right w:val="nil"/>
          <w:between w:val="nil"/>
        </w:pBdr>
        <w:ind w:left="576"/>
        <w:rPr>
          <w:rFonts w:ascii="Arial" w:hAnsi="Arial" w:cs="Arial"/>
          <w:color w:val="000000"/>
        </w:rPr>
      </w:pPr>
      <w:r w:rsidRPr="00E9177E">
        <w:rPr>
          <w:rFonts w:ascii="Arial" w:hAnsi="Arial" w:cs="Arial"/>
          <w:color w:val="000000"/>
        </w:rPr>
        <w:t>Records and materials associated with IPR asset management shall form part of the Deliverables, including those relating to any Specially Written Software or New IPR.</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comply with any instructions given by the Buyer as to where it shall store all work in progress Deliverables and finished Deliverables (including all Documentation and Source Code) during the term of the Call-Off Contract and at the stated intervals or frequency specified by the Buyer and upon termination of the Contract or any Statement of Work.</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ensure that all items it uploads into any repository contain sufficient detail, code annotations and instructions so that a third-party developer (with the relevant technical abilities within the applicable role) would be able to understand how the item was created and how it works together with other items in the repository within a reasonable timeframe.</w:t>
      </w:r>
    </w:p>
    <w:p w:rsidR="00E9177E" w:rsidRPr="00E9177E" w:rsidRDefault="00E9177E" w:rsidP="00E9177E">
      <w:pPr>
        <w:numPr>
          <w:ilvl w:val="1"/>
          <w:numId w:val="33"/>
        </w:numPr>
        <w:pBdr>
          <w:top w:val="nil"/>
          <w:left w:val="nil"/>
          <w:bottom w:val="nil"/>
          <w:right w:val="nil"/>
          <w:between w:val="nil"/>
        </w:pBdr>
        <w:spacing w:after="120" w:line="240" w:lineRule="auto"/>
        <w:rPr>
          <w:rFonts w:ascii="Arial" w:hAnsi="Arial" w:cs="Arial"/>
        </w:rPr>
        <w:sectPr w:rsidR="00E9177E" w:rsidRPr="00E9177E">
          <w:headerReference w:type="default" r:id="rId21"/>
          <w:footerReference w:type="default" r:id="rId22"/>
          <w:pgSz w:w="11906" w:h="16838"/>
          <w:pgMar w:top="1440" w:right="1440" w:bottom="1440" w:left="1440" w:header="709" w:footer="709" w:gutter="0"/>
          <w:cols w:space="720"/>
        </w:sectPr>
      </w:pPr>
      <w:r w:rsidRPr="00E9177E">
        <w:rPr>
          <w:rFonts w:ascii="Arial" w:hAnsi="Arial" w:cs="Arial"/>
          <w:color w:val="000000"/>
        </w:rPr>
        <w:t>The Supplier shall maintain a register of all Open Source Software it has used in the provision of the Deliverables as part of its IPR asset management obligations under this Contract.</w:t>
      </w:r>
    </w:p>
    <w:p w:rsidR="00E9177E" w:rsidRPr="00E9177E" w:rsidRDefault="00E9177E">
      <w:pPr>
        <w:pStyle w:val="Heading2"/>
      </w:pPr>
      <w:bookmarkStart w:id="120" w:name="_4iylrwe" w:colFirst="0" w:colLast="0"/>
      <w:bookmarkEnd w:id="120"/>
      <w:r w:rsidRPr="00E9177E">
        <w:lastRenderedPageBreak/>
        <w:t xml:space="preserve">Call-Off Schedule 7 (Key Supplier Staff) </w:t>
      </w:r>
    </w:p>
    <w:p w:rsidR="00E9177E" w:rsidRPr="00E9177E" w:rsidRDefault="00E9177E" w:rsidP="00E9177E">
      <w:pPr>
        <w:pStyle w:val="Heading3"/>
        <w:widowControl/>
        <w:numPr>
          <w:ilvl w:val="0"/>
          <w:numId w:val="16"/>
        </w:numPr>
        <w:spacing w:after="120" w:line="360" w:lineRule="auto"/>
      </w:pPr>
      <w:r w:rsidRPr="00E9177E">
        <w:t>Key Supplier Staff</w:t>
      </w:r>
    </w:p>
    <w:p w:rsidR="00E9177E" w:rsidRPr="00E9177E" w:rsidRDefault="00E9177E" w:rsidP="00E9177E">
      <w:pPr>
        <w:numPr>
          <w:ilvl w:val="1"/>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Order Form lists the key roles (</w:t>
      </w:r>
      <w:r w:rsidRPr="00E9177E">
        <w:rPr>
          <w:rFonts w:ascii="Arial" w:hAnsi="Arial" w:cs="Arial"/>
          <w:b/>
          <w:color w:val="000000"/>
        </w:rPr>
        <w:t>“Key Roles”</w:t>
      </w:r>
      <w:r w:rsidRPr="00E9177E">
        <w:rPr>
          <w:rFonts w:ascii="Arial" w:hAnsi="Arial" w:cs="Arial"/>
          <w:color w:val="000000"/>
        </w:rPr>
        <w:t xml:space="preserve">) and names of the persons who the Supplier shall appoint to fill those Key Roles at the Start Date and the Statement of Work lists the Key Roles and names of persons who the Supplier shall appoint to fill those Key Roles as of the SOW Start Date. </w:t>
      </w:r>
    </w:p>
    <w:p w:rsidR="00E9177E" w:rsidRPr="00E9177E" w:rsidRDefault="00E9177E" w:rsidP="00E9177E">
      <w:pPr>
        <w:numPr>
          <w:ilvl w:val="1"/>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ensure that the Key Staff fulfil the Key Roles at all times during the Contract Period.</w:t>
      </w:r>
    </w:p>
    <w:p w:rsidR="00E9177E" w:rsidRPr="00E9177E" w:rsidRDefault="00E9177E" w:rsidP="00E9177E">
      <w:pPr>
        <w:numPr>
          <w:ilvl w:val="1"/>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may identify any further roles as being Key Roles and, following agreement to the same by the Supplier, the relevant person selected to fill those Key Roles shall be included on the list of Key Staff. </w:t>
      </w:r>
    </w:p>
    <w:p w:rsidR="00E9177E" w:rsidRPr="00E9177E" w:rsidRDefault="00E9177E" w:rsidP="00E9177E">
      <w:pPr>
        <w:numPr>
          <w:ilvl w:val="1"/>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not remove or replace and shall procure that any Subcontractor shall not remove or replace any Key Staff unless:</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requested to do so by the Buyer or the Buyer Approves such removal or replacement (not to be unreasonably withheld or delayed);</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person concerned resigns, retires or dies or is on maternity or long-term sick leave; or</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person’s employment or contractual arrangement with the Supplier or Subcontractor is terminated for material breach of contract by the employee.</w:t>
      </w:r>
    </w:p>
    <w:p w:rsidR="00E9177E" w:rsidRPr="00E9177E" w:rsidRDefault="00E9177E" w:rsidP="00E9177E">
      <w:pPr>
        <w:numPr>
          <w:ilvl w:val="1"/>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notify the Buyer promptly of the absence of any Key Staff (other than for short-term sickness or holidays of two (2) weeks or less, in which case the Supplier shall ensure appropriate temporary cover for that Key Role); </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ensure that any Key Role is not vacant for any longer than ten (10) Working Days; </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that all arrangements for planned changes in Key Staff provide adequate periods during which incoming and outgoing staff work together to transfer responsibilities and ensure that such change does not have an adverse impact on the provision of the Deliverables;</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ensure that any replacement for a Key Role has a level of qualifications and experience appropriate to the relevant Key Role and is fully competent to carry out the tasks assigned to the Key Staff whom he or she has replaced; </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on written request from the Buyer, provide a copy of the contract of employment or engagement (between the Supplier and Supplier Staff) for every member of the Supplier Staff made available to the Buyer under the Call-Off Contract when providing Deliverables under any Statement of Work</w:t>
      </w:r>
      <w:r w:rsidRPr="00E9177E">
        <w:rPr>
          <w:rFonts w:ascii="Arial" w:hAnsi="Arial" w:cs="Arial"/>
          <w:b/>
          <w:color w:val="000000"/>
        </w:rPr>
        <w:t>.</w:t>
      </w:r>
    </w:p>
    <w:p w:rsidR="00E9177E" w:rsidRPr="00E9177E" w:rsidRDefault="00E9177E" w:rsidP="00E9177E">
      <w:pPr>
        <w:numPr>
          <w:ilvl w:val="2"/>
          <w:numId w:val="1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on written request from the Buyer, provide details of start and end dates of engagement for all Key Staff filling Key Roles under any Statement of Work</w:t>
      </w:r>
      <w:r w:rsidRPr="00E9177E">
        <w:rPr>
          <w:rFonts w:ascii="Arial" w:hAnsi="Arial" w:cs="Arial"/>
          <w:b/>
          <w:color w:val="000000"/>
        </w:rPr>
        <w:t>.</w:t>
      </w:r>
      <w:r w:rsidRPr="00E9177E">
        <w:rPr>
          <w:rFonts w:ascii="Arial" w:hAnsi="Arial" w:cs="Arial"/>
          <w:color w:val="000000"/>
        </w:rPr>
        <w:t xml:space="preserve"> </w:t>
      </w:r>
    </w:p>
    <w:p w:rsidR="00E9177E" w:rsidRPr="00E9177E" w:rsidRDefault="00E9177E" w:rsidP="00E9177E">
      <w:pPr>
        <w:numPr>
          <w:ilvl w:val="1"/>
          <w:numId w:val="18"/>
        </w:numPr>
        <w:pBdr>
          <w:top w:val="nil"/>
          <w:left w:val="nil"/>
          <w:bottom w:val="nil"/>
          <w:right w:val="nil"/>
          <w:between w:val="nil"/>
        </w:pBdr>
        <w:spacing w:after="120" w:line="240" w:lineRule="auto"/>
        <w:rPr>
          <w:rFonts w:ascii="Arial" w:hAnsi="Arial" w:cs="Arial"/>
        </w:rPr>
        <w:sectPr w:rsidR="00E9177E" w:rsidRPr="00E9177E">
          <w:headerReference w:type="default" r:id="rId23"/>
          <w:footerReference w:type="default" r:id="rId24"/>
          <w:pgSz w:w="11906" w:h="16838"/>
          <w:pgMar w:top="1440" w:right="1440" w:bottom="1440" w:left="1440" w:header="709" w:footer="709" w:gutter="0"/>
          <w:cols w:space="720"/>
        </w:sectPr>
      </w:pPr>
      <w:r w:rsidRPr="00E9177E">
        <w:rPr>
          <w:rFonts w:ascii="Arial" w:hAnsi="Arial" w:cs="Arial"/>
          <w:color w:val="000000"/>
        </w:rPr>
        <w:t>The Buyer may require the Supplier to remove or procure that any Subcontractor shall remove any Key Staff that the Buyer considers in any respect unsatisfactory. The Buyer shall not be liable for the cost of replacing any Key Staff.</w:t>
      </w:r>
    </w:p>
    <w:p w:rsidR="00E9177E" w:rsidRPr="00E9177E" w:rsidRDefault="00E9177E">
      <w:pPr>
        <w:pStyle w:val="Heading2"/>
      </w:pPr>
      <w:bookmarkStart w:id="121" w:name="_2y3w247" w:colFirst="0" w:colLast="0"/>
      <w:bookmarkEnd w:id="121"/>
      <w:r w:rsidRPr="00E9177E">
        <w:lastRenderedPageBreak/>
        <w:t>Call-Off Schedule 8 (Business Continuity and Disaster Recovery)</w:t>
      </w:r>
    </w:p>
    <w:p w:rsidR="00E9177E" w:rsidRPr="00E9177E" w:rsidRDefault="00E9177E" w:rsidP="00E9177E">
      <w:pPr>
        <w:pStyle w:val="Heading3"/>
        <w:widowControl/>
        <w:numPr>
          <w:ilvl w:val="0"/>
          <w:numId w:val="21"/>
        </w:numPr>
        <w:spacing w:after="120" w:line="360" w:lineRule="auto"/>
      </w:pPr>
      <w:r w:rsidRPr="00E9177E">
        <w:t>Definitions</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Schedule, the following words shall have the following meanings and they shall supplement Joint Schedule 1 (Definitions):</w:t>
      </w:r>
    </w:p>
    <w:tbl>
      <w:tblPr>
        <w:tblW w:w="9016" w:type="dxa"/>
        <w:tblLayout w:type="fixed"/>
        <w:tblLook w:val="0000" w:firstRow="0" w:lastRow="0" w:firstColumn="0" w:lastColumn="0" w:noHBand="0" w:noVBand="0"/>
      </w:tblPr>
      <w:tblGrid>
        <w:gridCol w:w="2547"/>
        <w:gridCol w:w="6469"/>
      </w:tblGrid>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BCDR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2.2 of this Schedule;</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Business Continuity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2.3.2 of this Schedule;</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Disaster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occurrence of one or more events which, either separately or cumulatively, mean that the Deliverables, or a material part thereof will be unavailable (or could reasonably be anticipated to be unavailable);</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Disaster Recovery Deliverables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Deliverables embodied in the processes and procedures for restoring the provision of Deliverables following the occurrence of a Disaster;</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Disaster Recovery Plan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2.3.3 of this Schedule;</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Disaster Recovery System</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system embodied in the processes and procedures for restoring the provision of Deliverables following the occurrence of a Disaster;</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Related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person who provides Deliverables to the Buyer which are related to the Deliverables from time to time;</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Review Report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6.3 of this Schedule; and</w:t>
            </w:r>
          </w:p>
        </w:tc>
      </w:tr>
      <w:tr w:rsidR="00E9177E" w:rsidRPr="00E9177E">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Supplier's Proposals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has the meaning given to it in Paragraph 6.3 of this </w:t>
            </w:r>
            <w:proofErr w:type="gramStart"/>
            <w:r w:rsidRPr="00E9177E">
              <w:rPr>
                <w:rFonts w:ascii="Arial" w:hAnsi="Arial" w:cs="Arial"/>
              </w:rPr>
              <w:t>Schedule.</w:t>
            </w:r>
            <w:proofErr w:type="gramEnd"/>
          </w:p>
        </w:tc>
      </w:tr>
    </w:tbl>
    <w:p w:rsidR="00E9177E" w:rsidRPr="00E9177E" w:rsidRDefault="00E9177E">
      <w:pPr>
        <w:rPr>
          <w:rFonts w:ascii="Arial" w:hAnsi="Arial" w:cs="Arial"/>
        </w:rPr>
      </w:pPr>
    </w:p>
    <w:p w:rsidR="00E9177E" w:rsidRPr="00E9177E" w:rsidRDefault="00E9177E" w:rsidP="00E9177E">
      <w:pPr>
        <w:pStyle w:val="Heading3"/>
        <w:widowControl/>
        <w:numPr>
          <w:ilvl w:val="0"/>
          <w:numId w:val="23"/>
        </w:numPr>
        <w:spacing w:after="120" w:line="360" w:lineRule="auto"/>
      </w:pPr>
      <w:r w:rsidRPr="00E9177E">
        <w:t>BCDR Plan</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and the Supplier recognise that, where specified in Schedule 4 (Framework Management), CCS shall have the right to enforce the Buyer's rights under this Schedule.</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Within ten (10) Working Days prior to the Start Date the Supplier shall prepare and deliver to the Buyer for the Buyer’s written approval a plan (a </w:t>
      </w:r>
      <w:r w:rsidRPr="00E9177E">
        <w:rPr>
          <w:rFonts w:ascii="Arial" w:hAnsi="Arial" w:cs="Arial"/>
          <w:b/>
          <w:color w:val="000000"/>
        </w:rPr>
        <w:t>“BCDR Plan”</w:t>
      </w:r>
      <w:r w:rsidRPr="00E9177E">
        <w:rPr>
          <w:rFonts w:ascii="Arial" w:hAnsi="Arial" w:cs="Arial"/>
          <w:color w:val="000000"/>
        </w:rPr>
        <w:t>), which shall detail the processes and arrangements that the Supplier shall follow to:</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continuity of the business processes and operations supported by the Services following any failure or disruption of any element of the Deliverables;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recovery of the Deliverables in the event of a Disaster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BCDR Plan shall be divided into three sections: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Section1 which shall set out general principles applicable to the BCDR Plan; </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Section 2 which shall relate to business continuity (the </w:t>
      </w:r>
      <w:r w:rsidRPr="00E9177E">
        <w:rPr>
          <w:rFonts w:ascii="Arial" w:hAnsi="Arial" w:cs="Arial"/>
          <w:b/>
          <w:color w:val="000000"/>
        </w:rPr>
        <w:t>"Business Continuity Plan"</w:t>
      </w:r>
      <w:r w:rsidRPr="00E9177E">
        <w:rPr>
          <w:rFonts w:ascii="Arial" w:hAnsi="Arial" w:cs="Arial"/>
          <w:color w:val="000000"/>
        </w:rPr>
        <w:t>);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 xml:space="preserve">Section 3 which shall relate to disaster recovery (the </w:t>
      </w:r>
      <w:r w:rsidRPr="00E9177E">
        <w:rPr>
          <w:rFonts w:ascii="Arial" w:hAnsi="Arial" w:cs="Arial"/>
          <w:b/>
          <w:color w:val="000000"/>
        </w:rPr>
        <w:t>"Disaster Recovery Plan"</w:t>
      </w:r>
      <w:r w:rsidRPr="00E9177E">
        <w:rPr>
          <w:rFonts w:ascii="Arial" w:hAnsi="Arial" w:cs="Arial"/>
          <w:color w:val="000000"/>
        </w:rPr>
        <w:t>).</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rsidR="00E9177E" w:rsidRPr="00E9177E" w:rsidRDefault="00E9177E" w:rsidP="00E9177E">
      <w:pPr>
        <w:pStyle w:val="Heading3"/>
        <w:widowControl/>
        <w:numPr>
          <w:ilvl w:val="0"/>
          <w:numId w:val="23"/>
        </w:numPr>
        <w:spacing w:after="120" w:line="360" w:lineRule="auto"/>
      </w:pPr>
      <w:r w:rsidRPr="00E9177E">
        <w:t xml:space="preserve">General Principles of the BCDR Plan (Section 1)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Section 1 of the BCDR Plan shall:</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set out how the business continuity and disaster recovery elements of the BCDR Plan link to each other;</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provide details of how the invocation of any element of the BCDR Plan may impact upon the provision of the Deliverables and any goods and/or services provided to the Buyer by a Related Supplier;</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contain an obligation upon the Supplier to liaise with the Buyer and any Related Suppliers with respect to business continuity and disaster recovery;</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 how the BCDR Plan interoperates with any overarching disaster recovery or business continuity plan of the Buyer and any of its other Related Supplier in each case as notified to the Supplier by the Buyer from time to time;</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contain a communication strategy including details of an incident and problem management service and advice and help desk facility which can be accessed via multiple channels;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contain a risk analysis, including:</w:t>
      </w:r>
    </w:p>
    <w:p w:rsidR="00E9177E" w:rsidRPr="00E9177E" w:rsidRDefault="00E9177E" w:rsidP="00E9177E">
      <w:pPr>
        <w:numPr>
          <w:ilvl w:val="0"/>
          <w:numId w:val="2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failure or disruption scenarios and assessments of likely frequency of occurrence;</w:t>
      </w:r>
    </w:p>
    <w:p w:rsidR="00E9177E" w:rsidRPr="00E9177E" w:rsidRDefault="00E9177E" w:rsidP="00E9177E">
      <w:pPr>
        <w:numPr>
          <w:ilvl w:val="0"/>
          <w:numId w:val="2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identification of any single points of failure within the provision of Deliverables and processes for managing those risks;</w:t>
      </w:r>
    </w:p>
    <w:p w:rsidR="00E9177E" w:rsidRPr="00E9177E" w:rsidRDefault="00E9177E" w:rsidP="00E9177E">
      <w:pPr>
        <w:numPr>
          <w:ilvl w:val="0"/>
          <w:numId w:val="2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identification of risks arising from the interaction of the provision of Deliverables with the goods and/or services provided by a Related Supplier; and</w:t>
      </w:r>
    </w:p>
    <w:p w:rsidR="00E9177E" w:rsidRPr="00E9177E" w:rsidRDefault="00E9177E" w:rsidP="00E9177E">
      <w:pPr>
        <w:numPr>
          <w:ilvl w:val="0"/>
          <w:numId w:val="2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business impact analysis of different anticipated failures or disruptions;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provide for documentation of processes, including business processes, and procedures;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set out key contact details for the Supplier (and any Subcontractors) and for the Buyer;</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identify the procedures for reverting to "normal service";</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set out method(s) of recovering or updating data collected (or which ought to have been collected) during a failure or disruption to minimise data loss;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identify the responsibilities (if any) that the Buyer has agreed it will assume in the event of the invocation of the BCDR Plan;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provide for the provision of technical assistance to key contacts at the Buyer as required by the Buyer to inform decisions in support of the Buyer’s business continuity plans.</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BCDR Plan shall be designed so as to ensure that:</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Deliverables are provided in accordance with this Contract at all times during and after the invocation of the BCDR Plan;</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adverse impact of any Disaster is minimised as far as reasonably possible; </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it complies with the relevant provisions of ISO/IEC 27002; ISO22301/ISO22313 and all other industry standards from time to time in force;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It details a process for the management of disaster recovery testing.</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BCDR Plan shall be upgradeable and sufficiently flexible to support any changes to the Deliverables and the business operations supported by the provision of Deliverables.</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rsidR="00E9177E" w:rsidRPr="00E9177E" w:rsidRDefault="00E9177E" w:rsidP="00E9177E">
      <w:pPr>
        <w:pStyle w:val="Heading3"/>
        <w:widowControl/>
        <w:numPr>
          <w:ilvl w:val="0"/>
          <w:numId w:val="23"/>
        </w:numPr>
        <w:spacing w:after="120" w:line="360" w:lineRule="auto"/>
      </w:pPr>
      <w:r w:rsidRPr="00E9177E">
        <w:t>Business Continuity (Section 2)</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alternative processes, options and responsibilities that may be adopted in the event of a failure in or disruption to the provision of Deliverables;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steps to be taken by the Supplier upon resumption of the provision of Deliverables in order to address the effect of the failure or disruption.</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Business Continuity Plan shall:</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address the various possible levels of failures of or disruptions to the provision of Deliverables;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set out the goods and/or services to be provided and the steps to be taken to remedy the different levels of failures of and disruption to the Deliverables;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set out the circumstances in which the Business Continuity Plan is invoked.</w:t>
      </w:r>
    </w:p>
    <w:p w:rsidR="00E9177E" w:rsidRPr="00E9177E" w:rsidRDefault="00E9177E" w:rsidP="00E9177E">
      <w:pPr>
        <w:pStyle w:val="Heading3"/>
        <w:widowControl/>
        <w:numPr>
          <w:ilvl w:val="0"/>
          <w:numId w:val="23"/>
        </w:numPr>
        <w:spacing w:after="120" w:line="360" w:lineRule="auto"/>
      </w:pPr>
      <w:r w:rsidRPr="00E9177E">
        <w:t xml:space="preserve">Disaster Recovery (Section 3)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Supplier's BCDR Plan shall include an approach to business continuity and disaster recovery that addresses the following:</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loss of access to the Buyer Premises;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loss of utilities to the Buyer Premises;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loss of the Supplier's helpdesk or CAFM system;</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loss of a Subcontractor;</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emergency notification and escalation process;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contact lists;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staff training and awareness;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BCDR Plan testing; </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post implementation review process; </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how the Supplier shall ensure compliance with security standards ensuring that compliance is maintained for any period during which the Disaster Recovery Plan is invoked;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access controls to any disaster recovery sites used by the Supplier in relation to its obligations pursuant to this Schedule;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testing and management arrangements.</w:t>
      </w:r>
    </w:p>
    <w:p w:rsidR="00E9177E" w:rsidRPr="00E9177E" w:rsidRDefault="00E9177E" w:rsidP="00E9177E">
      <w:pPr>
        <w:pStyle w:val="Heading3"/>
        <w:widowControl/>
        <w:numPr>
          <w:ilvl w:val="0"/>
          <w:numId w:val="23"/>
        </w:numPr>
        <w:spacing w:after="120" w:line="360" w:lineRule="auto"/>
      </w:pPr>
      <w:r w:rsidRPr="00E9177E">
        <w:t>Review and changing the BCDR Plan</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review the BCDR Plan:</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on a regular basis and as a minimum once every six (6) Months;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within three (3) calendar Months of the BCDR Plan (or any part) having been invoked pursuant to Paragraph 7;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proofErr w:type="gramStart"/>
      <w:r w:rsidRPr="00E9177E">
        <w:rPr>
          <w:rFonts w:ascii="Arial" w:hAnsi="Arial" w:cs="Arial"/>
          <w:color w:val="000000"/>
        </w:rPr>
        <w:t>costs</w:t>
      </w:r>
      <w:proofErr w:type="gramEnd"/>
      <w:r w:rsidRPr="00E9177E">
        <w:rPr>
          <w:rFonts w:ascii="Arial" w:hAnsi="Arial" w:cs="Arial"/>
          <w:color w:val="000000"/>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within twenty (20) Working Days of the conclusion of each such review of the BCDR Plan, provide to the Buyer a report (a </w:t>
      </w:r>
      <w:r w:rsidRPr="00E9177E">
        <w:rPr>
          <w:rFonts w:ascii="Arial" w:hAnsi="Arial" w:cs="Arial"/>
          <w:b/>
          <w:color w:val="000000"/>
        </w:rPr>
        <w:t>"Review Report"</w:t>
      </w:r>
      <w:r w:rsidRPr="00E9177E">
        <w:rPr>
          <w:rFonts w:ascii="Arial" w:hAnsi="Arial" w:cs="Arial"/>
          <w:color w:val="000000"/>
        </w:rPr>
        <w:t xml:space="preserve">) setting out the Supplier's proposals (the </w:t>
      </w:r>
      <w:r w:rsidRPr="00E9177E">
        <w:rPr>
          <w:rFonts w:ascii="Arial" w:hAnsi="Arial" w:cs="Arial"/>
          <w:b/>
          <w:color w:val="000000"/>
        </w:rPr>
        <w:t>"Supplier's Proposals"</w:t>
      </w:r>
      <w:r w:rsidRPr="00E9177E">
        <w:rPr>
          <w:rFonts w:ascii="Arial" w:hAnsi="Arial" w:cs="Arial"/>
          <w:color w:val="000000"/>
        </w:rPr>
        <w:t>) for addressing any changes in the risk profile and its proposals for amendments to the BCDR Plan.</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as soon as </w:t>
      </w:r>
      <w:proofErr w:type="gramStart"/>
      <w:r w:rsidRPr="00E9177E">
        <w:rPr>
          <w:rFonts w:ascii="Arial" w:hAnsi="Arial" w:cs="Arial"/>
          <w:color w:val="000000"/>
        </w:rPr>
        <w:t>is</w:t>
      </w:r>
      <w:proofErr w:type="gramEnd"/>
      <w:r w:rsidRPr="00E9177E">
        <w:rPr>
          <w:rFonts w:ascii="Arial" w:hAnsi="Arial" w:cs="Arial"/>
          <w:color w:val="000000"/>
        </w:rPr>
        <w:t xml:space="preserve"> reasonably practicable after receiving the approval of the Supplier's Proposals effect any change in its practices or procedures necessary so as to give effect to the Supplier's Proposals. Any such change shall be at the </w:t>
      </w:r>
      <w:r w:rsidRPr="00E9177E">
        <w:rPr>
          <w:rFonts w:ascii="Arial" w:hAnsi="Arial" w:cs="Arial"/>
          <w:color w:val="000000"/>
        </w:rPr>
        <w:lastRenderedPageBreak/>
        <w:t>Supplier’s expense unless it can be reasonably shown that the changes are required because of a material change to the risk profile of the Deliverables.</w:t>
      </w:r>
    </w:p>
    <w:p w:rsidR="00E9177E" w:rsidRPr="00E9177E" w:rsidRDefault="00E9177E" w:rsidP="00E9177E">
      <w:pPr>
        <w:pStyle w:val="Heading3"/>
        <w:widowControl/>
        <w:numPr>
          <w:ilvl w:val="0"/>
          <w:numId w:val="23"/>
        </w:numPr>
        <w:spacing w:after="120" w:line="360" w:lineRule="auto"/>
      </w:pPr>
      <w:r w:rsidRPr="00E9177E">
        <w:t>Testing the BCDR Plan</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test the BCDR Plan: </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regularly and in any event not less than once in every Contract Year;</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the event of any major reconfiguration of the Deliverables;</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at any time where the Buyer considers it necessary (acting in its sole discretion).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within twenty (20) Working Days of the conclusion of each test, provide to the Buyer a report setting out:</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outcome of the test;</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failures in the BCDR Plan (including the BCDR Plan's procedures) revealed by the test; and</w:t>
      </w:r>
    </w:p>
    <w:p w:rsidR="00E9177E" w:rsidRPr="00E9177E" w:rsidRDefault="00E9177E" w:rsidP="00E9177E">
      <w:pPr>
        <w:numPr>
          <w:ilvl w:val="2"/>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Supplier's proposals for remedying any such failures.</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each test, the Supplier shall take all measures requested by the Buyer to remedy any failures in the BCDR Plan and such remedial activity and re-testing shall be completed by the Supplier, at its own cost, by the date reasonably required by the Buyer.</w:t>
      </w:r>
    </w:p>
    <w:p w:rsidR="00E9177E" w:rsidRPr="00E9177E" w:rsidRDefault="00E9177E" w:rsidP="00E9177E">
      <w:pPr>
        <w:pStyle w:val="Heading3"/>
        <w:widowControl/>
        <w:numPr>
          <w:ilvl w:val="0"/>
          <w:numId w:val="23"/>
        </w:numPr>
        <w:spacing w:after="120" w:line="360" w:lineRule="auto"/>
      </w:pPr>
      <w:r w:rsidRPr="00E9177E">
        <w:t>Invoking the BCDR Plan</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rsidR="00E9177E" w:rsidRPr="00E9177E" w:rsidRDefault="00E9177E" w:rsidP="00E9177E">
      <w:pPr>
        <w:pStyle w:val="Heading3"/>
        <w:widowControl/>
        <w:numPr>
          <w:ilvl w:val="0"/>
          <w:numId w:val="23"/>
        </w:numPr>
        <w:spacing w:after="120" w:line="360" w:lineRule="auto"/>
      </w:pPr>
      <w:r w:rsidRPr="00E9177E">
        <w:t>Circumstances beyond your control</w:t>
      </w:r>
    </w:p>
    <w:p w:rsidR="00E9177E" w:rsidRPr="00E9177E" w:rsidRDefault="00E9177E" w:rsidP="00E9177E">
      <w:pPr>
        <w:numPr>
          <w:ilvl w:val="1"/>
          <w:numId w:val="23"/>
        </w:numPr>
        <w:pBdr>
          <w:top w:val="nil"/>
          <w:left w:val="nil"/>
          <w:bottom w:val="nil"/>
          <w:right w:val="nil"/>
          <w:between w:val="nil"/>
        </w:pBdr>
        <w:spacing w:after="120" w:line="240" w:lineRule="auto"/>
        <w:rPr>
          <w:rFonts w:ascii="Arial" w:hAnsi="Arial" w:cs="Arial"/>
        </w:rPr>
        <w:sectPr w:rsidR="00E9177E" w:rsidRPr="00E9177E">
          <w:headerReference w:type="default" r:id="rId25"/>
          <w:footerReference w:type="default" r:id="rId26"/>
          <w:pgSz w:w="11906" w:h="16838"/>
          <w:pgMar w:top="1440" w:right="1440" w:bottom="1440" w:left="1440" w:header="709" w:footer="709" w:gutter="0"/>
          <w:cols w:space="720"/>
        </w:sectPr>
      </w:pPr>
      <w:r w:rsidRPr="00E9177E">
        <w:rPr>
          <w:rFonts w:ascii="Arial" w:hAnsi="Arial" w:cs="Arial"/>
          <w:color w:val="000000"/>
        </w:rPr>
        <w:t xml:space="preserve">The Supplier shall not be entitled to relief under Clause 20 (Circumstances beyond your control) if it would not have been impacted by the Force Majeure Event had it not failed to comply with its obligations under this Schedule. </w:t>
      </w:r>
    </w:p>
    <w:p w:rsidR="00E9177E" w:rsidRPr="00E9177E" w:rsidRDefault="00E9177E">
      <w:pPr>
        <w:pStyle w:val="Heading2"/>
      </w:pPr>
      <w:bookmarkStart w:id="122" w:name="_1d96cc0" w:colFirst="0" w:colLast="0"/>
      <w:bookmarkEnd w:id="122"/>
      <w:r w:rsidRPr="00E9177E">
        <w:lastRenderedPageBreak/>
        <w:t>Call-Off Schedule 9 (Security)</w:t>
      </w:r>
    </w:p>
    <w:p w:rsidR="00E9177E" w:rsidRPr="00E9177E" w:rsidRDefault="00E9177E">
      <w:pPr>
        <w:pStyle w:val="Heading3"/>
      </w:pPr>
      <w:r w:rsidRPr="00E9177E">
        <w:t>Part A: Short Form Security Requirements</w:t>
      </w:r>
    </w:p>
    <w:p w:rsidR="00E9177E" w:rsidRPr="00E9177E" w:rsidRDefault="00E9177E" w:rsidP="00E9177E">
      <w:pPr>
        <w:pStyle w:val="Heading3"/>
        <w:widowControl/>
        <w:numPr>
          <w:ilvl w:val="0"/>
          <w:numId w:val="45"/>
        </w:numPr>
        <w:spacing w:after="120" w:line="360" w:lineRule="auto"/>
      </w:pPr>
      <w:r w:rsidRPr="00E9177E">
        <w:t>Definitions</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Schedule, the following words shall have the following meanings and they shall supplement Joint Schedule 1 (Definitions):</w:t>
      </w:r>
    </w:p>
    <w:tbl>
      <w:tblPr>
        <w:tblW w:w="9016" w:type="dxa"/>
        <w:tblLayout w:type="fixed"/>
        <w:tblLook w:val="0000" w:firstRow="0" w:lastRow="0" w:firstColumn="0" w:lastColumn="0" w:noHBand="0" w:noVBand="0"/>
      </w:tblPr>
      <w:tblGrid>
        <w:gridCol w:w="3114"/>
        <w:gridCol w:w="5902"/>
      </w:tblGrid>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Breach of Security</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occurrence of:</w:t>
            </w:r>
          </w:p>
          <w:p w:rsidR="00E9177E" w:rsidRPr="00E9177E" w:rsidRDefault="00E9177E" w:rsidP="00E9177E">
            <w:pPr>
              <w:widowControl w:val="0"/>
              <w:numPr>
                <w:ilvl w:val="0"/>
                <w:numId w:val="4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p w:rsidR="00E9177E" w:rsidRPr="00E9177E" w:rsidRDefault="00E9177E" w:rsidP="00E9177E">
            <w:pPr>
              <w:widowControl w:val="0"/>
              <w:numPr>
                <w:ilvl w:val="0"/>
                <w:numId w:val="4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loss and/or unauthorised disclosure of any information or data (including the Confidential Information and the Government Data), including any copies of such information or data, used by the Buyer and/or the Supplier in connection with this Contract,</w:t>
            </w:r>
          </w:p>
          <w:p w:rsidR="00E9177E" w:rsidRPr="00E9177E" w:rsidRDefault="00E9177E">
            <w:pPr>
              <w:widowControl w:val="0"/>
              <w:rPr>
                <w:rFonts w:ascii="Arial" w:hAnsi="Arial" w:cs="Arial"/>
              </w:rPr>
            </w:pPr>
            <w:r w:rsidRPr="00E9177E">
              <w:rPr>
                <w:rFonts w:ascii="Arial" w:hAnsi="Arial" w:cs="Arial"/>
              </w:rPr>
              <w:t>in either case as more particularly set out in the Security Policy where the Buyer has required compliance therewith in accordance with paragraph 2.2; and</w:t>
            </w:r>
          </w:p>
        </w:tc>
      </w:tr>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Security Management Plan</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Supplier's security management plan prepared pursuant to this Schedule, a draft of which has been provided by the Supplier to the Buyer and as updated from time to time.</w:t>
            </w:r>
          </w:p>
        </w:tc>
      </w:tr>
    </w:tbl>
    <w:p w:rsidR="00E9177E" w:rsidRPr="00E9177E" w:rsidRDefault="00E9177E">
      <w:pPr>
        <w:rPr>
          <w:rFonts w:ascii="Arial" w:hAnsi="Arial" w:cs="Arial"/>
        </w:rPr>
      </w:pPr>
    </w:p>
    <w:p w:rsidR="00E9177E" w:rsidRPr="00E9177E" w:rsidRDefault="00E9177E" w:rsidP="00E9177E">
      <w:pPr>
        <w:pStyle w:val="Heading3"/>
        <w:widowControl/>
        <w:numPr>
          <w:ilvl w:val="0"/>
          <w:numId w:val="21"/>
        </w:numPr>
        <w:spacing w:after="120" w:line="360" w:lineRule="auto"/>
      </w:pPr>
      <w:r w:rsidRPr="00E9177E">
        <w:t>Complying with security requirements and updates to them</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and the Supplier recognise that, where specified in Framework Schedule 4 (Framework Management), CCS shall have the right to enforce the Buyer's rights under this Schedule. </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Security Policy applies the Buyer shall notify the Supplier of any changes or proposed changes to the Security Policy.</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Until and/or unless a change to the Charges is agreed by the Buyer pursuant to the Variation Procedure the Supplier shall continue to provide the Deliverables in accordance with its existing obligations.</w:t>
      </w:r>
    </w:p>
    <w:p w:rsidR="00E9177E" w:rsidRPr="00E9177E" w:rsidRDefault="00E9177E" w:rsidP="00E9177E">
      <w:pPr>
        <w:pStyle w:val="Heading3"/>
        <w:widowControl/>
        <w:numPr>
          <w:ilvl w:val="0"/>
          <w:numId w:val="21"/>
        </w:numPr>
        <w:spacing w:after="120" w:line="360" w:lineRule="auto"/>
      </w:pPr>
      <w:r w:rsidRPr="00E9177E">
        <w:t>Security Standards</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acknowledges that the Buyer places great emphasis on the reliability of the performance of the Deliverables, confidentiality, integrity and availability of information and consequently on security.</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be responsible for the effective performance of its security obligations and shall at all times provide a level of security which:</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is in accordance with the Law and this Contract; </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as a minimum demonstrates Good Industry Practice;</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meets any specific security threats of immediate relevance to the Deliverables and/or the Government Data; and</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specified by the Buyer in accordance with paragraph 2.2 complies with the Security Policy and the ICT Policy.</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rsidR="00E9177E" w:rsidRPr="00E9177E" w:rsidRDefault="00E9177E" w:rsidP="00E9177E">
      <w:pPr>
        <w:pStyle w:val="Heading3"/>
        <w:widowControl/>
        <w:numPr>
          <w:ilvl w:val="0"/>
          <w:numId w:val="21"/>
        </w:numPr>
        <w:spacing w:after="120" w:line="360" w:lineRule="auto"/>
      </w:pPr>
      <w:r w:rsidRPr="00E9177E">
        <w:t>Security Management Plan</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Introduction</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develop and maintain a Security Management Plan in accordance with this Schedule. The Supplier shall thereafter comply with its obligations set out in the Security Management Plan.</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Content of the Security Management Plan</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Security Management Plan shall:</w:t>
      </w:r>
    </w:p>
    <w:p w:rsidR="00E9177E" w:rsidRPr="00E9177E" w:rsidRDefault="00E9177E" w:rsidP="00E9177E">
      <w:pPr>
        <w:numPr>
          <w:ilvl w:val="0"/>
          <w:numId w:val="4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comply with the principles of security set out in Paragraph 3 and any other provisions of this Contract relevant to security;</w:t>
      </w:r>
    </w:p>
    <w:p w:rsidR="00E9177E" w:rsidRPr="00E9177E" w:rsidRDefault="00E9177E" w:rsidP="00E9177E">
      <w:pPr>
        <w:numPr>
          <w:ilvl w:val="0"/>
          <w:numId w:val="4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identify the necessary delegated organisational roles for those responsible for ensuring it is complied with by the Supplier;</w:t>
      </w:r>
    </w:p>
    <w:p w:rsidR="00E9177E" w:rsidRPr="00E9177E" w:rsidRDefault="00E9177E" w:rsidP="00E9177E">
      <w:pPr>
        <w:numPr>
          <w:ilvl w:val="0"/>
          <w:numId w:val="4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rsidR="00E9177E" w:rsidRPr="00E9177E" w:rsidRDefault="00E9177E" w:rsidP="00E9177E">
      <w:pPr>
        <w:numPr>
          <w:ilvl w:val="0"/>
          <w:numId w:val="4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w:t>
      </w:r>
      <w:r w:rsidRPr="00E9177E">
        <w:rPr>
          <w:rFonts w:ascii="Arial" w:hAnsi="Arial" w:cs="Arial"/>
          <w:color w:val="000000"/>
        </w:rPr>
        <w:lastRenderedPageBreak/>
        <w:t>Supplier in connection with this Contract or in connection with any system that could directly or indirectly have an impact on that Information, data and/or the Deliverables;</w:t>
      </w:r>
    </w:p>
    <w:p w:rsidR="00E9177E" w:rsidRPr="00E9177E" w:rsidRDefault="00E9177E" w:rsidP="00E9177E">
      <w:pPr>
        <w:numPr>
          <w:ilvl w:val="0"/>
          <w:numId w:val="4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p w:rsidR="00E9177E" w:rsidRPr="00E9177E" w:rsidRDefault="00E9177E" w:rsidP="00E9177E">
      <w:pPr>
        <w:numPr>
          <w:ilvl w:val="0"/>
          <w:numId w:val="4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set out the plans for transitioning all security arrangements and responsibilities for the Supplier to meet the full obligations of the security requirements set out in this Contract and, where necessary in accordance with paragraph 2.2 the Security Policy; and</w:t>
      </w:r>
    </w:p>
    <w:p w:rsidR="00E9177E" w:rsidRPr="00E9177E" w:rsidRDefault="00E9177E" w:rsidP="00E9177E">
      <w:pPr>
        <w:numPr>
          <w:ilvl w:val="0"/>
          <w:numId w:val="4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Development of the Security Management Plan</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Within twenty (20) Working Days after the Start Date and in accordance with Paragraph 4.4, the Supplier shall prepare and deliver to the Buyer for Approval a fully complete and up to date Security Management Plan which will be based on the draft Security Management Plan. </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E9177E">
        <w:rPr>
          <w:rFonts w:ascii="Arial" w:hAnsi="Arial" w:cs="Arial"/>
          <w:color w:val="000000"/>
        </w:rPr>
        <w:t>and in any event</w:t>
      </w:r>
      <w:proofErr w:type="gramEnd"/>
      <w:r w:rsidRPr="00E9177E">
        <w:rPr>
          <w:rFonts w:ascii="Arial" w:hAnsi="Arial" w:cs="Arial"/>
          <w:color w:val="000000"/>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shall not unreasonably withhold or delay its decision to Approve or not the Security Management Plan pursuant to Paragraph 4.3.2. </w:t>
      </w:r>
      <w:proofErr w:type="gramStart"/>
      <w:r w:rsidRPr="00E9177E">
        <w:rPr>
          <w:rFonts w:ascii="Arial" w:hAnsi="Arial" w:cs="Arial"/>
          <w:color w:val="000000"/>
        </w:rPr>
        <w:t>However</w:t>
      </w:r>
      <w:proofErr w:type="gramEnd"/>
      <w:r w:rsidRPr="00E9177E">
        <w:rPr>
          <w:rFonts w:ascii="Arial" w:hAnsi="Arial" w:cs="Arial"/>
          <w:color w:val="000000"/>
        </w:rPr>
        <w:t xml:space="preserve"> a refusal by the Buyer to Approve the Security Management Plan on the grounds that it does not comply with the requirements set out in Paragraph 4.2 shall be deemed to be reasonable.</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Approval by the Buyer of the Security Management Plan pursuant to Paragraph 4.3.2 or of any change to the Security Management Plan in accordance with Paragraph 4.4 shall not relieve the Supplier of its obligations under this Schedule. </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b/>
          <w:color w:val="000000"/>
        </w:rPr>
      </w:pPr>
      <w:r w:rsidRPr="00E9177E">
        <w:rPr>
          <w:rFonts w:ascii="Arial" w:hAnsi="Arial" w:cs="Arial"/>
          <w:b/>
          <w:color w:val="000000"/>
        </w:rPr>
        <w:t>Amendment of the Security Management Plan</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Security Management Plan shall be fully reviewed and updated by the Supplier at least annually to reflect:</w:t>
      </w:r>
    </w:p>
    <w:p w:rsidR="00E9177E" w:rsidRPr="00E9177E" w:rsidRDefault="00E9177E" w:rsidP="00E9177E">
      <w:pPr>
        <w:numPr>
          <w:ilvl w:val="0"/>
          <w:numId w:val="3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emerging changes in Good Industry Practice;</w:t>
      </w:r>
    </w:p>
    <w:p w:rsidR="00E9177E" w:rsidRPr="00E9177E" w:rsidRDefault="00E9177E" w:rsidP="00E9177E">
      <w:pPr>
        <w:numPr>
          <w:ilvl w:val="0"/>
          <w:numId w:val="3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any change or proposed change to the Deliverables and/or associated processes; </w:t>
      </w:r>
    </w:p>
    <w:p w:rsidR="00E9177E" w:rsidRPr="00E9177E" w:rsidRDefault="00E9177E" w:rsidP="00E9177E">
      <w:pPr>
        <w:numPr>
          <w:ilvl w:val="0"/>
          <w:numId w:val="3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necessary in accordance with paragraph 2.2, any change to the Security Policy; </w:t>
      </w:r>
    </w:p>
    <w:p w:rsidR="00E9177E" w:rsidRPr="00E9177E" w:rsidRDefault="00E9177E" w:rsidP="00E9177E">
      <w:pPr>
        <w:numPr>
          <w:ilvl w:val="0"/>
          <w:numId w:val="3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any new perceived or changed security threats; and</w:t>
      </w:r>
    </w:p>
    <w:p w:rsidR="00E9177E" w:rsidRPr="00E9177E" w:rsidRDefault="00E9177E" w:rsidP="00E9177E">
      <w:pPr>
        <w:numPr>
          <w:ilvl w:val="0"/>
          <w:numId w:val="3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reasonable change in requirements requested by the Buyer.</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p w:rsidR="00E9177E" w:rsidRPr="00E9177E" w:rsidRDefault="00E9177E" w:rsidP="00E9177E">
      <w:pPr>
        <w:numPr>
          <w:ilvl w:val="0"/>
          <w:numId w:val="3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suggested improvements to the effectiveness of the Security Management Plan;</w:t>
      </w:r>
    </w:p>
    <w:p w:rsidR="00E9177E" w:rsidRPr="00E9177E" w:rsidRDefault="00E9177E" w:rsidP="00E9177E">
      <w:pPr>
        <w:numPr>
          <w:ilvl w:val="0"/>
          <w:numId w:val="3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updates to the risk assessments; and</w:t>
      </w:r>
    </w:p>
    <w:p w:rsidR="00E9177E" w:rsidRPr="00E9177E" w:rsidRDefault="00E9177E" w:rsidP="00E9177E">
      <w:pPr>
        <w:numPr>
          <w:ilvl w:val="0"/>
          <w:numId w:val="3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suggested improvements in measuring the effectiveness of controls.</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rsidR="00E9177E" w:rsidRPr="00E9177E" w:rsidRDefault="00E9177E" w:rsidP="00E9177E">
      <w:pPr>
        <w:pStyle w:val="Heading3"/>
        <w:widowControl/>
        <w:numPr>
          <w:ilvl w:val="0"/>
          <w:numId w:val="21"/>
        </w:numPr>
        <w:spacing w:after="120" w:line="360" w:lineRule="auto"/>
      </w:pPr>
      <w:r w:rsidRPr="00E9177E">
        <w:t>Security breach</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Either Party shall notify the other in accordance with the agreed security incident management process (as detailed in the Security Management Plan) upon becoming aware of any Breach of Security or any potential or attempted Breach of Security.</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Without prejudice to the security incident management process, upon becoming aware of any of the circumstances referred to in Paragraph 5.1, the Supplier shall:</w:t>
      </w:r>
    </w:p>
    <w:p w:rsidR="00E9177E" w:rsidRPr="00E9177E" w:rsidRDefault="00E9177E" w:rsidP="00E9177E">
      <w:pPr>
        <w:numPr>
          <w:ilvl w:val="2"/>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immediately take all reasonable steps (which shall include any action or changes reasonably required by the Buyer) necessary to:</w:t>
      </w:r>
    </w:p>
    <w:p w:rsidR="00E9177E" w:rsidRPr="00E9177E" w:rsidRDefault="00E9177E" w:rsidP="00E9177E">
      <w:pPr>
        <w:numPr>
          <w:ilvl w:val="0"/>
          <w:numId w:val="3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minimise the extent of actual or potential harm caused by any Breach of Security;</w:t>
      </w:r>
    </w:p>
    <w:p w:rsidR="00E9177E" w:rsidRPr="00E9177E" w:rsidRDefault="00E9177E" w:rsidP="00E9177E">
      <w:pPr>
        <w:numPr>
          <w:ilvl w:val="0"/>
          <w:numId w:val="3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remedy such Breach of Security to the extent possible and protect the integrity of the Buyer and the provision of the Goods and/or Services to the extent within its control against any such Breach of Security or attempted Breach of Security; </w:t>
      </w:r>
    </w:p>
    <w:p w:rsidR="00E9177E" w:rsidRPr="00E9177E" w:rsidRDefault="00E9177E" w:rsidP="00E9177E">
      <w:pPr>
        <w:numPr>
          <w:ilvl w:val="0"/>
          <w:numId w:val="3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prevent an equivalent breach in the future exploiting the same cause failure; and</w:t>
      </w:r>
    </w:p>
    <w:p w:rsidR="00E9177E" w:rsidRPr="00E9177E" w:rsidRDefault="00E9177E" w:rsidP="00E9177E">
      <w:pPr>
        <w:numPr>
          <w:ilvl w:val="0"/>
          <w:numId w:val="3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rsidR="00E9177E" w:rsidRPr="00E9177E" w:rsidRDefault="00E9177E" w:rsidP="00E9177E">
      <w:pPr>
        <w:pStyle w:val="Heading3"/>
        <w:widowControl/>
        <w:numPr>
          <w:ilvl w:val="0"/>
          <w:numId w:val="21"/>
        </w:numPr>
        <w:spacing w:after="120" w:line="360" w:lineRule="auto"/>
      </w:pPr>
      <w:r w:rsidRPr="00E9177E">
        <w:t>Data security</w:t>
      </w:r>
    </w:p>
    <w:p w:rsidR="00E9177E" w:rsidRPr="00E9177E" w:rsidRDefault="00E9177E" w:rsidP="00E9177E">
      <w:pPr>
        <w:numPr>
          <w:ilvl w:val="1"/>
          <w:numId w:val="2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will ensure that any system on which the Supplier holds any Government Data will be accredited as specific to the Buyer and will comply with:</w:t>
      </w:r>
    </w:p>
    <w:p w:rsidR="00E9177E" w:rsidRPr="00E9177E" w:rsidRDefault="00E9177E" w:rsidP="00E9177E">
      <w:pPr>
        <w:numPr>
          <w:ilvl w:val="0"/>
          <w:numId w:val="3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government security policy framework and information assurance policy;</w:t>
      </w:r>
    </w:p>
    <w:p w:rsidR="00E9177E" w:rsidRPr="00E9177E" w:rsidRDefault="00E9177E" w:rsidP="00E9177E">
      <w:pPr>
        <w:numPr>
          <w:ilvl w:val="0"/>
          <w:numId w:val="3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guidance issued by the Centre for Protection of National Infrastructure on Risk Management and Accreditation of Information Systems; and</w:t>
      </w:r>
    </w:p>
    <w:p w:rsidR="00E9177E" w:rsidRPr="00E9177E" w:rsidRDefault="00E9177E" w:rsidP="00E9177E">
      <w:pPr>
        <w:numPr>
          <w:ilvl w:val="0"/>
          <w:numId w:val="3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relevant government information assurance standard(s).</w:t>
      </w:r>
    </w:p>
    <w:p w:rsidR="00E9177E" w:rsidRPr="00E9177E" w:rsidRDefault="00E9177E" w:rsidP="00E9177E">
      <w:pPr>
        <w:numPr>
          <w:ilvl w:val="1"/>
          <w:numId w:val="4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duration of a Call-Off Contract exceeds one (1) year, the Supplier will review the accreditation status at least once each year to assess whether material changes have occurred which could alter the original accreditation decision in relation to Government Data. If any changes have occurred then the Supplier agrees to promptly re-submit such system for re-accreditation.</w:t>
      </w:r>
    </w:p>
    <w:p w:rsidR="00E9177E" w:rsidRPr="00E9177E" w:rsidRDefault="00E9177E">
      <w:pPr>
        <w:pStyle w:val="Heading3"/>
        <w:pageBreakBefore/>
      </w:pPr>
      <w:r w:rsidRPr="00E9177E">
        <w:lastRenderedPageBreak/>
        <w:t xml:space="preserve">Part B: Annex 1 </w:t>
      </w:r>
    </w:p>
    <w:p w:rsidR="00E9177E" w:rsidRPr="00E9177E" w:rsidRDefault="00E9177E">
      <w:pPr>
        <w:pStyle w:val="Heading3"/>
      </w:pPr>
      <w:r w:rsidRPr="00E9177E">
        <w:t>Baseline security requirements</w:t>
      </w:r>
    </w:p>
    <w:p w:rsidR="00E9177E" w:rsidRPr="00E9177E" w:rsidRDefault="00E9177E" w:rsidP="00E9177E">
      <w:pPr>
        <w:pStyle w:val="Heading3"/>
        <w:widowControl/>
        <w:numPr>
          <w:ilvl w:val="0"/>
          <w:numId w:val="63"/>
        </w:numPr>
        <w:spacing w:after="120" w:line="360" w:lineRule="auto"/>
      </w:pPr>
      <w:r w:rsidRPr="00E9177E">
        <w:t>Handling Classified information</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not handle Buyer information classified SECRET or TOP SECRET except if there is a specific requirement and in this case prior to receipt of such information the Supplier shall seek additional specific guidance from the Buyer.</w:t>
      </w:r>
    </w:p>
    <w:p w:rsidR="00E9177E" w:rsidRPr="00E9177E" w:rsidRDefault="00E9177E" w:rsidP="00E9177E">
      <w:pPr>
        <w:pStyle w:val="Heading3"/>
        <w:widowControl/>
        <w:numPr>
          <w:ilvl w:val="0"/>
          <w:numId w:val="63"/>
        </w:numPr>
        <w:spacing w:after="120" w:line="360" w:lineRule="auto"/>
      </w:pPr>
      <w:r w:rsidRPr="00E9177E">
        <w:t>End user devices</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7">
        <w:r w:rsidRPr="00E9177E">
          <w:rPr>
            <w:rFonts w:ascii="Arial" w:hAnsi="Arial" w:cs="Arial"/>
            <w:color w:val="0563C1"/>
            <w:u w:val="single"/>
          </w:rPr>
          <w:t>https://www.ncsc.gov.uk/guidance/end-user-device-security</w:t>
        </w:r>
      </w:hyperlink>
      <w:r w:rsidRPr="00E9177E">
        <w:rPr>
          <w:rFonts w:ascii="Arial" w:hAnsi="Arial" w:cs="Arial"/>
          <w:color w:val="000000"/>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rsidR="00E9177E" w:rsidRPr="00E9177E" w:rsidRDefault="00E9177E" w:rsidP="00E9177E">
      <w:pPr>
        <w:pStyle w:val="Heading3"/>
        <w:widowControl/>
        <w:numPr>
          <w:ilvl w:val="0"/>
          <w:numId w:val="63"/>
        </w:numPr>
        <w:spacing w:after="120" w:line="360" w:lineRule="auto"/>
      </w:pPr>
      <w:r w:rsidRPr="00E9177E">
        <w:t>Data Processing, Storage, Management and Destruction</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agree any change in location of data storage, processing and administration with the Buyer in accordance with Clause 14 (Data protection).</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w:t>
      </w:r>
    </w:p>
    <w:p w:rsidR="00E9177E" w:rsidRPr="00E9177E" w:rsidRDefault="00E9177E" w:rsidP="00E9177E">
      <w:pPr>
        <w:numPr>
          <w:ilvl w:val="2"/>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provide the Buyer with all Government Data on demand in an agreed open format;</w:t>
      </w:r>
    </w:p>
    <w:p w:rsidR="00E9177E" w:rsidRPr="00E9177E" w:rsidRDefault="00E9177E" w:rsidP="00E9177E">
      <w:pPr>
        <w:numPr>
          <w:ilvl w:val="2"/>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have documented processes to guarantee availability of Government Data in the event of the Supplier ceasing to trade;</w:t>
      </w:r>
    </w:p>
    <w:p w:rsidR="00E9177E" w:rsidRPr="00E9177E" w:rsidRDefault="00E9177E" w:rsidP="00E9177E">
      <w:pPr>
        <w:numPr>
          <w:ilvl w:val="2"/>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securely destroy all media that has held Government Data at the end of life of that media in line with Good Industry Practice; and</w:t>
      </w:r>
    </w:p>
    <w:p w:rsidR="00E9177E" w:rsidRPr="00E9177E" w:rsidRDefault="00E9177E" w:rsidP="00E9177E">
      <w:pPr>
        <w:numPr>
          <w:ilvl w:val="2"/>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securely erase any or all Government Data held by the Supplier when requested to do so by the Buyer.</w:t>
      </w:r>
    </w:p>
    <w:p w:rsidR="00E9177E" w:rsidRPr="00E9177E" w:rsidRDefault="00E9177E" w:rsidP="00E9177E">
      <w:pPr>
        <w:pStyle w:val="Heading3"/>
        <w:widowControl/>
        <w:numPr>
          <w:ilvl w:val="0"/>
          <w:numId w:val="63"/>
        </w:numPr>
        <w:spacing w:after="120" w:line="360" w:lineRule="auto"/>
      </w:pPr>
      <w:r w:rsidRPr="00E9177E">
        <w:t xml:space="preserve">Ensuring secure communications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requires that any Government Data transmitted over any public network (including the Internet, mobile networks or un-protected enterprise network) or to a mobile device must be encrypted using a product or system component which has </w:t>
      </w:r>
      <w:r w:rsidRPr="00E9177E">
        <w:rPr>
          <w:rFonts w:ascii="Arial" w:hAnsi="Arial" w:cs="Arial"/>
          <w:color w:val="000000"/>
        </w:rPr>
        <w:lastRenderedPageBreak/>
        <w:t>been formally assured through a certification process recognised by NCSC, to at least Foundation Grade, for example, under CPA.</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requires that the configuration and use of all networking equipment to provide the Services, including those that are located in secure physical locations, are at least compliant with Good Industry Practice.</w:t>
      </w:r>
    </w:p>
    <w:p w:rsidR="00E9177E" w:rsidRPr="00E9177E" w:rsidRDefault="00E9177E" w:rsidP="00E9177E">
      <w:pPr>
        <w:pStyle w:val="Heading3"/>
        <w:widowControl/>
        <w:numPr>
          <w:ilvl w:val="0"/>
          <w:numId w:val="63"/>
        </w:numPr>
        <w:spacing w:after="120" w:line="360" w:lineRule="auto"/>
      </w:pPr>
      <w:r w:rsidRPr="00E9177E">
        <w:t xml:space="preserve">Security by design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apply the ‘principle of least privilege’ (the practice of limiting systems, processes and user access to the minimum possible level) to the design and configuration of IT systems which will process or store Government Data.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28">
        <w:r w:rsidRPr="00E9177E">
          <w:rPr>
            <w:rFonts w:ascii="Arial" w:hAnsi="Arial" w:cs="Arial"/>
            <w:color w:val="0563C1"/>
            <w:u w:val="single"/>
          </w:rPr>
          <w:t>https://www.ncsc.gov.uk/section/products-services/ncsc-certification</w:t>
        </w:r>
      </w:hyperlink>
      <w:r w:rsidRPr="00E9177E">
        <w:rPr>
          <w:rFonts w:ascii="Arial" w:hAnsi="Arial" w:cs="Arial"/>
          <w:color w:val="000000"/>
        </w:rPr>
        <w:t xml:space="preserve">) for all bespoke or complex components of the ICT Environment (to the extent that the ICT Environment is within the control of the Supplier). </w:t>
      </w:r>
    </w:p>
    <w:p w:rsidR="00E9177E" w:rsidRPr="00E9177E" w:rsidRDefault="00E9177E" w:rsidP="00E9177E">
      <w:pPr>
        <w:pStyle w:val="Heading3"/>
        <w:widowControl/>
        <w:numPr>
          <w:ilvl w:val="0"/>
          <w:numId w:val="63"/>
        </w:numPr>
        <w:spacing w:after="120" w:line="360" w:lineRule="auto"/>
      </w:pPr>
      <w:r w:rsidRPr="00E9177E">
        <w:t xml:space="preserve">Security of Supplier Staff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Supplier Staff shall be subject to pre-employment checks that include, as a minimum: identity, unspent criminal convictions and right to work.</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agree on a case by case basis Supplier Staff roles which require specific government clearances (such as ‘SC’) including system administrators with privileged access to IT systems which store or process Government Data.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prevent Supplier Staff who are unable to obtain the required security clearances from accessing systems which store, process, or are used to manage Government Data except where agreed with the Buyer in writing.</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rsidR="00E9177E" w:rsidRPr="00E9177E" w:rsidRDefault="00E9177E" w:rsidP="00E9177E">
      <w:pPr>
        <w:pStyle w:val="Heading3"/>
        <w:widowControl/>
        <w:numPr>
          <w:ilvl w:val="0"/>
          <w:numId w:val="63"/>
        </w:numPr>
        <w:spacing w:after="120" w:line="360" w:lineRule="auto"/>
      </w:pPr>
      <w:r w:rsidRPr="00E9177E">
        <w:t xml:space="preserve">Restricting and monitoring access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rsidR="00E9177E" w:rsidRPr="00E9177E" w:rsidRDefault="00E9177E" w:rsidP="00E9177E">
      <w:pPr>
        <w:pStyle w:val="Heading3"/>
        <w:widowControl/>
        <w:numPr>
          <w:ilvl w:val="0"/>
          <w:numId w:val="63"/>
        </w:numPr>
        <w:spacing w:after="120" w:line="360" w:lineRule="auto"/>
      </w:pPr>
      <w:r w:rsidRPr="00E9177E">
        <w:t>Audit</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collect audit records which relate to security events in the systems or that would support the analysis of potential and actual compromises. In order to </w:t>
      </w:r>
      <w:r w:rsidRPr="00E9177E">
        <w:rPr>
          <w:rFonts w:ascii="Arial" w:hAnsi="Arial" w:cs="Arial"/>
          <w:color w:val="000000"/>
        </w:rPr>
        <w:lastRenderedPageBreak/>
        <w:t>facilitate effective monitoring and forensic readiness such Supplier audit records should (as a minimum) include:</w:t>
      </w:r>
    </w:p>
    <w:p w:rsidR="00E9177E" w:rsidRPr="00E9177E" w:rsidRDefault="00E9177E" w:rsidP="00E9177E">
      <w:pPr>
        <w:numPr>
          <w:ilvl w:val="2"/>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rsidR="00E9177E" w:rsidRPr="00E9177E" w:rsidRDefault="00E9177E" w:rsidP="00E9177E">
      <w:pPr>
        <w:numPr>
          <w:ilvl w:val="2"/>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and the Buyer shall work together to establish any additional audit and monitoring requirements for the ICT Environment. </w:t>
      </w:r>
    </w:p>
    <w:p w:rsidR="00E9177E" w:rsidRPr="00E9177E" w:rsidRDefault="00E9177E" w:rsidP="00E9177E">
      <w:pPr>
        <w:numPr>
          <w:ilvl w:val="1"/>
          <w:numId w:val="6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retain audit records collected in compliance with this Paragraph 8 for a period of at least 6 Months.</w:t>
      </w:r>
    </w:p>
    <w:p w:rsidR="00E9177E" w:rsidRPr="00E9177E" w:rsidRDefault="00E9177E">
      <w:pPr>
        <w:pStyle w:val="Heading3"/>
        <w:pageBreakBefore/>
      </w:pPr>
      <w:r w:rsidRPr="00E9177E">
        <w:lastRenderedPageBreak/>
        <w:t xml:space="preserve">Part B: Annex 2 </w:t>
      </w:r>
    </w:p>
    <w:p w:rsidR="00E9177E" w:rsidRPr="00E9177E" w:rsidRDefault="00E9177E">
      <w:pPr>
        <w:pStyle w:val="Heading3"/>
      </w:pPr>
      <w:r w:rsidRPr="00E9177E">
        <w:t>Security Management Plan</w:t>
      </w:r>
    </w:p>
    <w:p w:rsidR="00096C6A" w:rsidRDefault="00096C6A">
      <w:pPr>
        <w:rPr>
          <w:rFonts w:ascii="Arial" w:hAnsi="Arial" w:cs="Arial"/>
        </w:rPr>
      </w:pPr>
    </w:p>
    <w:p w:rsidR="00E9177E" w:rsidRPr="00E9177E" w:rsidRDefault="00C01183">
      <w:pPr>
        <w:rPr>
          <w:rFonts w:ascii="Arial" w:hAnsi="Arial" w:cs="Arial"/>
          <w:highlight w:val="white"/>
        </w:rPr>
        <w:sectPr w:rsidR="00E9177E" w:rsidRPr="00E9177E">
          <w:headerReference w:type="default" r:id="rId29"/>
          <w:footerReference w:type="default" r:id="rId30"/>
          <w:pgSz w:w="11906" w:h="16838"/>
          <w:pgMar w:top="1440" w:right="1440" w:bottom="1440" w:left="1440" w:header="709" w:footer="709" w:gutter="0"/>
          <w:cols w:space="720"/>
        </w:sectPr>
      </w:pPr>
      <w:bookmarkStart w:id="123" w:name="_GoBack"/>
      <w:bookmarkEnd w:id="123"/>
      <w:r w:rsidRPr="00C01183">
        <w:rPr>
          <w:rFonts w:ascii="Arial" w:hAnsi="Arial" w:cs="Arial"/>
          <w:b/>
          <w:highlight w:val="yellow"/>
        </w:rPr>
        <w:t>[REDACTED]</w:t>
      </w:r>
      <w:r w:rsidRPr="00C01183">
        <w:rPr>
          <w:rFonts w:ascii="Arial" w:hAnsi="Arial" w:cs="Arial"/>
        </w:rPr>
        <w:t xml:space="preserve"> </w:t>
      </w:r>
    </w:p>
    <w:p w:rsidR="00E9177E" w:rsidRPr="00E9177E" w:rsidRDefault="00E9177E">
      <w:pPr>
        <w:pStyle w:val="Heading2"/>
      </w:pPr>
      <w:bookmarkStart w:id="124" w:name="_3x8tuzt" w:colFirst="0" w:colLast="0"/>
      <w:bookmarkEnd w:id="124"/>
      <w:r w:rsidRPr="00E9177E">
        <w:lastRenderedPageBreak/>
        <w:t>Call-Off Schedule 10 (Exit Management)</w:t>
      </w:r>
    </w:p>
    <w:p w:rsidR="00E9177E" w:rsidRPr="00E9177E" w:rsidRDefault="00E9177E" w:rsidP="00E9177E">
      <w:pPr>
        <w:pStyle w:val="Heading3"/>
        <w:widowControl/>
        <w:numPr>
          <w:ilvl w:val="0"/>
          <w:numId w:val="62"/>
        </w:numPr>
        <w:spacing w:after="120" w:line="360" w:lineRule="auto"/>
      </w:pPr>
      <w:r w:rsidRPr="00E9177E">
        <w:t>Definitions</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Schedule, the following words shall have the following meanings and they shall supplement Joint Schedule 1 (Definitions):</w:t>
      </w:r>
    </w:p>
    <w:tbl>
      <w:tblPr>
        <w:tblW w:w="8656" w:type="dxa"/>
        <w:tblInd w:w="360" w:type="dxa"/>
        <w:tblLayout w:type="fixed"/>
        <w:tblLook w:val="0000" w:firstRow="0" w:lastRow="0" w:firstColumn="0" w:lastColumn="0" w:noHBand="0" w:noVBand="0"/>
      </w:tblPr>
      <w:tblGrid>
        <w:gridCol w:w="2896"/>
        <w:gridCol w:w="5760"/>
      </w:tblGrid>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Supplier Assets used exclusively by the Supplier in the provision of the Deliverables;</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Exit Information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3.1 of this Schedule;</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Exit Manager</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person appointed by each Party to manage their respective obligations under this Schedule;</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Exit Plan</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plan produced and updated by the Supplier during the Initial Period in accordance with Paragraph 4 of this Schedule;</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Net Book Value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Non- Exclusive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those Supplier Assets used by the Supplier in connection with the Deliverables but which are also used by the Supplier for other purposes;</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Registers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the register and configuration database referred to in Paragraph 2.2 of this Schedule; </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Replacement Goods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goods which are substantially similar to any of the Goods and which the Buyer receives in substitution for any of the Goods following the End Date, whether those goods are provided by the Buyer internally and/or by any third party;</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Replacement Services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services which are substantially similar to any of the Services and which the Buyer receives in substitution for any of the Services following the End Date, whether those goods are provided by the Buyer internally and/or by any third party;</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Termination Assistance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activities to be performed by the Supplier pursuant to the Exit Plan, and other assistance required by the Buyer pursuant to the Termination Assistance Notice;</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Termination Assistance Notice</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5.1 of this Schedule;</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Termination Assistance </w:t>
            </w:r>
            <w:r w:rsidRPr="00E9177E">
              <w:rPr>
                <w:rFonts w:ascii="Arial" w:hAnsi="Arial" w:cs="Arial"/>
                <w:b/>
              </w:rPr>
              <w:lastRenderedPageBreak/>
              <w:t>Period</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lastRenderedPageBreak/>
              <w:t xml:space="preserve">the period specified in a Termination Assistance Notice for which the Supplier is required to provide the </w:t>
            </w:r>
            <w:r w:rsidRPr="00E9177E">
              <w:rPr>
                <w:rFonts w:ascii="Arial" w:hAnsi="Arial" w:cs="Arial"/>
              </w:rPr>
              <w:lastRenderedPageBreak/>
              <w:t>Termination Assistance as such period may be extended pursuant to Paragraph 5.2 of this Schedule;</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Transferable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Exclusive Assets which are capable of legal transfer to the Buyer;</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Transferable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 xml:space="preserve"> </w:t>
            </w:r>
            <w:r w:rsidRPr="00E9177E">
              <w:rPr>
                <w:rFonts w:ascii="Arial" w:hAnsi="Arial" w:cs="Arial"/>
              </w:rPr>
              <w:t>Sub- 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Transferring Assets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Paragraph 8.2.1 of this Schedule; and</w:t>
            </w:r>
          </w:p>
        </w:tc>
      </w:tr>
      <w:tr w:rsidR="00E9177E" w:rsidRPr="00E9177E">
        <w:tc>
          <w:tcPr>
            <w:tcW w:w="2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Transferring Contracts</w:t>
            </w:r>
          </w:p>
        </w:tc>
        <w:tc>
          <w:tcPr>
            <w:tcW w:w="5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has the meaning given to it in Paragraph 8.2.3 of this </w:t>
            </w:r>
            <w:proofErr w:type="gramStart"/>
            <w:r w:rsidRPr="00E9177E">
              <w:rPr>
                <w:rFonts w:ascii="Arial" w:hAnsi="Arial" w:cs="Arial"/>
              </w:rPr>
              <w:t>Schedule.</w:t>
            </w:r>
            <w:proofErr w:type="gramEnd"/>
          </w:p>
        </w:tc>
      </w:tr>
    </w:tbl>
    <w:p w:rsidR="00E9177E" w:rsidRPr="00E9177E" w:rsidRDefault="00E9177E">
      <w:pPr>
        <w:rPr>
          <w:rFonts w:ascii="Arial" w:hAnsi="Arial" w:cs="Arial"/>
        </w:rPr>
      </w:pPr>
    </w:p>
    <w:p w:rsidR="00E9177E" w:rsidRPr="00E9177E" w:rsidRDefault="00E9177E" w:rsidP="00E9177E">
      <w:pPr>
        <w:pStyle w:val="Heading3"/>
        <w:widowControl/>
        <w:numPr>
          <w:ilvl w:val="0"/>
          <w:numId w:val="48"/>
        </w:numPr>
        <w:spacing w:after="120" w:line="360" w:lineRule="auto"/>
      </w:pPr>
      <w:r w:rsidRPr="00E9177E">
        <w:t xml:space="preserve">Supplier must always be prepared for Contract exit and SOW exit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within 30 days from the Call-Off Contract Start Date provide to the Buyer a copy of its depreciation policy to be used for the purposes of calculating Net Book Value.</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During the Contract Period, the Supplier shall promptly:</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create and maintain a configuration database detailing the technical infrastructure and operating procedures through which the Supplier provides the Deliverables which will be stored in the Deliverables IPR asset management system which includes all Document and Source Code repositories.</w:t>
      </w:r>
    </w:p>
    <w:p w:rsidR="00E9177E" w:rsidRPr="00E9177E" w:rsidRDefault="00E9177E">
      <w:pPr>
        <w:rPr>
          <w:rFonts w:ascii="Arial" w:hAnsi="Arial" w:cs="Arial"/>
        </w:rPr>
      </w:pPr>
      <w:r w:rsidRPr="00E9177E">
        <w:rPr>
          <w:rFonts w:ascii="Arial" w:hAnsi="Arial" w:cs="Arial"/>
        </w:rPr>
        <w:t>("</w:t>
      </w:r>
      <w:r w:rsidRPr="00E9177E">
        <w:rPr>
          <w:rFonts w:ascii="Arial" w:hAnsi="Arial" w:cs="Arial"/>
          <w:b/>
        </w:rPr>
        <w:t>Registers</w:t>
      </w:r>
      <w:r w:rsidRPr="00E9177E">
        <w:rPr>
          <w:rFonts w:ascii="Arial" w:hAnsi="Arial" w:cs="Arial"/>
        </w:rPr>
        <w:t>").</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that all Exclusive Assets listed in the Registers are clearly physically identified as such;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Each Party shall appoint an Exit Manager within three (3) Months of the Call-Off Contract Start Date. The Parties' Exit Managers will liaise with one another in relation to all issues relevant to the expiry or termination of each SOW and this Contract.</w:t>
      </w:r>
    </w:p>
    <w:p w:rsidR="00E9177E" w:rsidRPr="00E9177E" w:rsidRDefault="00E9177E" w:rsidP="00E9177E">
      <w:pPr>
        <w:pStyle w:val="Heading3"/>
        <w:widowControl/>
        <w:numPr>
          <w:ilvl w:val="0"/>
          <w:numId w:val="48"/>
        </w:numPr>
        <w:spacing w:after="120" w:line="360" w:lineRule="auto"/>
      </w:pPr>
      <w:r w:rsidRPr="00E9177E">
        <w:lastRenderedPageBreak/>
        <w:t xml:space="preserve">Assisting re-competition for Deliverables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whether this is in relation to one or more SOWs or the Call-Off Contract. (the "</w:t>
      </w:r>
      <w:r w:rsidRPr="00E9177E">
        <w:rPr>
          <w:rFonts w:ascii="Arial" w:hAnsi="Arial" w:cs="Arial"/>
          <w:b/>
          <w:color w:val="000000"/>
        </w:rPr>
        <w:t>Exit Information</w:t>
      </w:r>
      <w:r w:rsidRPr="00E9177E">
        <w:rPr>
          <w:rFonts w:ascii="Arial" w:hAnsi="Arial" w:cs="Arial"/>
          <w:color w:val="000000"/>
        </w:rPr>
        <w:t>").</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Exit Information shall be accurate and complete in all material respects and shall be sufficient to enable a third party to prepare an informed offer for those Deliverables; and not be disadvantaged in any procurement process compared to the Supplier.</w:t>
      </w:r>
    </w:p>
    <w:p w:rsidR="00E9177E" w:rsidRPr="00E9177E" w:rsidRDefault="00E9177E" w:rsidP="00E9177E">
      <w:pPr>
        <w:pStyle w:val="Heading3"/>
        <w:widowControl/>
        <w:numPr>
          <w:ilvl w:val="0"/>
          <w:numId w:val="48"/>
        </w:numPr>
        <w:spacing w:after="120" w:line="360" w:lineRule="auto"/>
      </w:pPr>
      <w:r w:rsidRPr="00E9177E">
        <w:t>Exit Plan</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within three (3) Months after the Start Date, deliver to the Buyer a Call-Off Contract and SOW Exit Plan which complies with the requirements set out in Paragraph 4.3 of this Schedule and is otherwise reasonably satisfactory to the Buyer.</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Exit Plan shall set out, as a minimum:</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 detailed description of both the transfer and cessation processes, including a timetable (this may require modification to SOW Exit Plan provisions to be updated and incorporated as part of the SOW; </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how the Deliverables will transfer to the Replacement Supplier and/or the Buyer;</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details of any contracts which will be available for transfer to the Buyer and/or the Replacement Supplier upon the Expiry Date together with any reasonable costs required to </w:t>
      </w:r>
      <w:proofErr w:type="gramStart"/>
      <w:r w:rsidRPr="00E9177E">
        <w:rPr>
          <w:rFonts w:ascii="Arial" w:hAnsi="Arial" w:cs="Arial"/>
          <w:color w:val="000000"/>
        </w:rPr>
        <w:t>effect</w:t>
      </w:r>
      <w:proofErr w:type="gramEnd"/>
      <w:r w:rsidRPr="00E9177E">
        <w:rPr>
          <w:rFonts w:ascii="Arial" w:hAnsi="Arial" w:cs="Arial"/>
          <w:color w:val="000000"/>
        </w:rPr>
        <w:t xml:space="preserve"> such transfer;</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proposals for the training of key members of the Replacement Supplier’s staff in connection with the continuation of the provision of the Deliverables following the Expiry Date;</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proposals for providing the Buyer or a Replacement Supplier copies of all documentation relating to the use and operation of the Deliverables and required for their continued use; </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proposals for the assignment or novation of all services utilised by the Supplier in connection with the supply of the Deliverables;</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proposals for the identification and return of all Buyer Property in the possession of and/or control of the Supplier or any third party;</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proposals for the disposal of any redundant Deliverables and materials;</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how the Supplier will ensure that there is no disruption to or degradation of the Deliverables during the Termination Assistance Period;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other information or assistance reasonably required by the Buyer or a Replacement Supplier.</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maintain and update the Exit Plan (and risk management plan) no less frequently than: </w:t>
      </w:r>
    </w:p>
    <w:p w:rsidR="00E9177E" w:rsidRPr="00E9177E" w:rsidRDefault="00E9177E" w:rsidP="00E9177E">
      <w:pPr>
        <w:numPr>
          <w:ilvl w:val="0"/>
          <w:numId w:val="4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prior to each SOW and no less than every </w:t>
      </w:r>
      <w:r w:rsidRPr="00E9177E">
        <w:rPr>
          <w:rFonts w:ascii="Arial" w:hAnsi="Arial" w:cs="Arial"/>
          <w:b/>
          <w:color w:val="000000"/>
        </w:rPr>
        <w:t>six (6) months</w:t>
      </w:r>
      <w:r w:rsidRPr="00E9177E">
        <w:rPr>
          <w:rFonts w:ascii="Arial" w:hAnsi="Arial" w:cs="Arial"/>
          <w:color w:val="000000"/>
        </w:rPr>
        <w:t xml:space="preserve"> throughout the Contract Period; and</w:t>
      </w:r>
    </w:p>
    <w:p w:rsidR="00E9177E" w:rsidRPr="00E9177E" w:rsidRDefault="00E9177E" w:rsidP="00E9177E">
      <w:pPr>
        <w:numPr>
          <w:ilvl w:val="0"/>
          <w:numId w:val="4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no later than </w:t>
      </w:r>
      <w:r w:rsidRPr="00E9177E">
        <w:rPr>
          <w:rFonts w:ascii="Arial" w:hAnsi="Arial" w:cs="Arial"/>
          <w:b/>
          <w:color w:val="000000"/>
        </w:rPr>
        <w:t>twenty (20) Working Days</w:t>
      </w:r>
      <w:r w:rsidRPr="00E9177E">
        <w:rPr>
          <w:rFonts w:ascii="Arial" w:hAnsi="Arial" w:cs="Arial"/>
          <w:color w:val="000000"/>
        </w:rPr>
        <w:t xml:space="preserve"> after a request from the Buyer for an up-to-date copy of the Exit Plan; </w:t>
      </w:r>
    </w:p>
    <w:p w:rsidR="00E9177E" w:rsidRPr="00E9177E" w:rsidRDefault="00E9177E" w:rsidP="00E9177E">
      <w:pPr>
        <w:numPr>
          <w:ilvl w:val="0"/>
          <w:numId w:val="4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as soon as reasonably possible following a Termination Assistance Notice, and in any event no later than </w:t>
      </w:r>
      <w:r w:rsidRPr="00E9177E">
        <w:rPr>
          <w:rFonts w:ascii="Arial" w:hAnsi="Arial" w:cs="Arial"/>
          <w:b/>
          <w:color w:val="000000"/>
        </w:rPr>
        <w:t>ten (10) Working Days</w:t>
      </w:r>
      <w:r w:rsidRPr="00E9177E">
        <w:rPr>
          <w:rFonts w:ascii="Arial" w:hAnsi="Arial" w:cs="Arial"/>
          <w:color w:val="000000"/>
        </w:rPr>
        <w:t xml:space="preserve"> after the date of the Termination Assistance Notice;</w:t>
      </w:r>
    </w:p>
    <w:p w:rsidR="00E9177E" w:rsidRPr="00E9177E" w:rsidRDefault="00E9177E" w:rsidP="00E9177E">
      <w:pPr>
        <w:numPr>
          <w:ilvl w:val="0"/>
          <w:numId w:val="4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as soon as reasonably possible following, and in any event no later than </w:t>
      </w:r>
      <w:r w:rsidRPr="00E9177E">
        <w:rPr>
          <w:rFonts w:ascii="Arial" w:hAnsi="Arial" w:cs="Arial"/>
          <w:b/>
          <w:color w:val="000000"/>
        </w:rPr>
        <w:t>twenty (20) Working Days</w:t>
      </w:r>
      <w:r w:rsidRPr="00E9177E">
        <w:rPr>
          <w:rFonts w:ascii="Arial" w:hAnsi="Arial" w:cs="Arial"/>
          <w:color w:val="000000"/>
        </w:rPr>
        <w:t xml:space="preserve"> following, any material changes to the Deliverables (including all changes under the Variation Procedure);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jointly review and verify the Exit Plan if required by the Buyer and promptly correct any identified failures.</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Only if (by notification to the Supplier in writing) the Buyer agrees with a draft Exit Plan provided by the Supplier under Paragraph 4.2 or 4.4 (as the context requires), shall that draft become the Exit Plan for this Contract.</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version of an Exit Plan agreed between the parties shall not be superseded by any draft submitted by the Supplier.</w:t>
      </w:r>
    </w:p>
    <w:p w:rsidR="00E9177E" w:rsidRPr="00E9177E" w:rsidRDefault="00E9177E" w:rsidP="00E9177E">
      <w:pPr>
        <w:pStyle w:val="Heading3"/>
        <w:widowControl/>
        <w:numPr>
          <w:ilvl w:val="0"/>
          <w:numId w:val="48"/>
        </w:numPr>
        <w:spacing w:after="120" w:line="360" w:lineRule="auto"/>
      </w:pPr>
      <w:r w:rsidRPr="00E9177E">
        <w:t xml:space="preserve">Termination Assistance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be entitled to require the provision of Termination Assistance at any time during the Contract Period by giving written notice to the Supplier (a "</w:t>
      </w:r>
      <w:r w:rsidRPr="00E9177E">
        <w:rPr>
          <w:rFonts w:ascii="Arial" w:hAnsi="Arial" w:cs="Arial"/>
          <w:b/>
          <w:color w:val="000000"/>
        </w:rPr>
        <w:t>Termination Assistance Notice</w:t>
      </w:r>
      <w:r w:rsidRPr="00E9177E">
        <w:rPr>
          <w:rFonts w:ascii="Arial" w:hAnsi="Arial" w:cs="Arial"/>
          <w:color w:val="000000"/>
        </w:rPr>
        <w:t>") at least four (4) Months prior to the Expiry Date or, as soon as reasonably practicable, in the case of the Call-Off Contract and each SOW (but in any event, not later than one (1) Month) following the service by either Party of a Termination Notice. The Termination Assistance Notice shall specify:</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nature of the Termination Assistance required;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start date and initial period during which it is anticipated that Termination Assistance will be required, which shall continue no longer than twelve (12) Months after the End Date.</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have an option to extend the Termination Assistance Period beyond the initial period specified in the Termination Assistance Notice in one or more extensions, in each case provided that:</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no such extension shall extend the Termination Assistance Period beyond the date twelve (12) Months after the End Date; and </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shall notify the Supplier of any such extension no later than twenty (20) Working Days prior to the date on which the Termination Assistance Period is otherwise due to expire.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The Buyer shall have the right to terminate its requirement for Termination Assistance by serving not less than (20) Working Days' written notice upon the Supplier.</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rsidR="00E9177E" w:rsidRPr="00E9177E" w:rsidRDefault="00E9177E" w:rsidP="00E9177E">
      <w:pPr>
        <w:pStyle w:val="Heading3"/>
        <w:widowControl/>
        <w:numPr>
          <w:ilvl w:val="0"/>
          <w:numId w:val="48"/>
        </w:numPr>
        <w:spacing w:after="120" w:line="360" w:lineRule="auto"/>
      </w:pPr>
      <w:r w:rsidRPr="00E9177E">
        <w:t xml:space="preserve">Termination Assistance Period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Throughout the Termination Assistance Period the Supplier shall:</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continue to provide the Deliverables (as applicable) and otherwise perform its obligations under this Contract and, if required by the Buyer, provide the Termination Assistance;</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use all reasonable endeavours to reallocate resources to provide such assistance without additional costs to the Buyer;</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subject to Paragraph 6.3, provide the Deliverables and the Termination Assistance at no detriment to the Performance Indicators (PI’s) or Service Levels or KPIs, the provision of the Management Information or any other reports or to any other of the Supplier's obligations under this Contract; </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at the Buyer's request and on reasonable notice, deliver up-to-date Registers to the Buyer;</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seek the Buyer's prior written consent to access any Buyer Premises from which the de-installation or removal of Supplier Assets is required.</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Supplier demonstrates to the Buyer's reasonable satisfaction that the provision of the Termination Assistance will have a material, unavoidable adverse effect on the Supplier's ability to meet one or more particular Service Levels or KPIs, the Parties shall vary the relevant Service Levels and/or the KPIs accordingly.</w:t>
      </w:r>
    </w:p>
    <w:p w:rsidR="00E9177E" w:rsidRPr="00E9177E" w:rsidRDefault="00E9177E" w:rsidP="00E9177E">
      <w:pPr>
        <w:pStyle w:val="Heading3"/>
        <w:widowControl/>
        <w:numPr>
          <w:ilvl w:val="0"/>
          <w:numId w:val="48"/>
        </w:numPr>
        <w:spacing w:after="120" w:line="360" w:lineRule="auto"/>
      </w:pPr>
      <w:r w:rsidRPr="00E9177E">
        <w:t>Obligations when the contract is terminated</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comply with all of its obligations contained in the Exit Plan.</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Upon termination or expiry or at the end of the Termination Assistance Period (or earlier if this does not adversely affect the Supplier's performance of the Deliverables and the Termination Assistance), the Supplier shall:</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vacate any Buyer Premises;</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provide access during normal working hours to the Buyer and/or the Replacement Supplier for up to twelve (12) Months after expiry or termination to:</w:t>
      </w:r>
    </w:p>
    <w:p w:rsidR="00E9177E" w:rsidRPr="00E9177E" w:rsidRDefault="00E9177E" w:rsidP="00E9177E">
      <w:pPr>
        <w:numPr>
          <w:ilvl w:val="0"/>
          <w:numId w:val="5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such information relating to the Deliverables as remains in the possession or control of the Supplier; and</w:t>
      </w:r>
    </w:p>
    <w:p w:rsidR="00E9177E" w:rsidRPr="00E9177E" w:rsidRDefault="00E9177E" w:rsidP="00E9177E">
      <w:pPr>
        <w:numPr>
          <w:ilvl w:val="0"/>
          <w:numId w:val="5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Except where this Contract provides otherwise, all licences, leases and authorisations granted by the Buyer to the Supplier in relation to the Deliverables shall be terminated with effect from the end of the Termination Assistance Period.</w:t>
      </w:r>
    </w:p>
    <w:p w:rsidR="00E9177E" w:rsidRPr="00E9177E" w:rsidRDefault="00E9177E" w:rsidP="00E9177E">
      <w:pPr>
        <w:pStyle w:val="Heading3"/>
        <w:widowControl/>
        <w:numPr>
          <w:ilvl w:val="0"/>
          <w:numId w:val="48"/>
        </w:numPr>
        <w:spacing w:after="120" w:line="360" w:lineRule="auto"/>
      </w:pPr>
      <w:r w:rsidRPr="00E9177E">
        <w:t>Assets, Sub-contracts and Software</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notice of termination of this Contract and during the Termination Assistance Period, the Supplier shall not, without the Buyer's prior written consent:</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terminate, enter into or vary any Sub-contract or licence for any software in connection with the Deliverables; or</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(subject to normal maintenance requirements) make material modifications to, or dispose of, any existing Supplier Assets or acquire any new Supplier Assets.</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Within twenty (20) Working Days of receipt of the up-to-date Registers provided by the Supplier, the Buyer shall notify the Supplier setting out:</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which, if any, of the Transferable Assets the Buyer requires to be transferred to the Buyer and/or the Replacement Supplier ("</w:t>
      </w:r>
      <w:r w:rsidRPr="00E9177E">
        <w:rPr>
          <w:rFonts w:ascii="Arial" w:hAnsi="Arial" w:cs="Arial"/>
          <w:b/>
          <w:color w:val="000000"/>
        </w:rPr>
        <w:t>Transferring Assets</w:t>
      </w:r>
      <w:r w:rsidRPr="00E9177E">
        <w:rPr>
          <w:rFonts w:ascii="Arial" w:hAnsi="Arial" w:cs="Arial"/>
          <w:color w:val="000000"/>
        </w:rPr>
        <w:t xml:space="preserve">"); </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bookmarkStart w:id="125" w:name="1pxezwc" w:colFirst="0" w:colLast="0"/>
      <w:bookmarkEnd w:id="125"/>
      <w:r w:rsidRPr="00E9177E">
        <w:rPr>
          <w:rFonts w:ascii="Arial" w:hAnsi="Arial" w:cs="Arial"/>
          <w:color w:val="000000"/>
        </w:rPr>
        <w:t>which, if any, of:</w:t>
      </w:r>
    </w:p>
    <w:p w:rsidR="00E9177E" w:rsidRPr="00E9177E" w:rsidRDefault="00E9177E" w:rsidP="00E9177E">
      <w:pPr>
        <w:numPr>
          <w:ilvl w:val="0"/>
          <w:numId w:val="5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Exclusive Assets that are not Transferable Assets; and </w:t>
      </w:r>
    </w:p>
    <w:p w:rsidR="00E9177E" w:rsidRPr="00E9177E" w:rsidRDefault="00E9177E" w:rsidP="00E9177E">
      <w:pPr>
        <w:numPr>
          <w:ilvl w:val="0"/>
          <w:numId w:val="5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Non-Exclusive Assets,</w:t>
      </w:r>
    </w:p>
    <w:p w:rsidR="00E9177E" w:rsidRPr="00E9177E" w:rsidRDefault="00E9177E">
      <w:pPr>
        <w:pBdr>
          <w:top w:val="nil"/>
          <w:left w:val="nil"/>
          <w:bottom w:val="nil"/>
          <w:right w:val="nil"/>
          <w:between w:val="nil"/>
        </w:pBdr>
        <w:ind w:left="720"/>
        <w:rPr>
          <w:rFonts w:ascii="Arial" w:hAnsi="Arial" w:cs="Arial"/>
          <w:color w:val="000000"/>
        </w:rPr>
      </w:pPr>
      <w:r w:rsidRPr="00E9177E">
        <w:rPr>
          <w:rFonts w:ascii="Arial" w:hAnsi="Arial" w:cs="Arial"/>
          <w:color w:val="000000"/>
        </w:rPr>
        <w:t>the Buyer and/or the Replacement Supplier requires the continued use of;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which, if any, of Transferable Contracts the Buyer requires to be assigned or novated to the Buyer and/or the Replacement Supplier (the "</w:t>
      </w:r>
      <w:r w:rsidRPr="00E9177E">
        <w:rPr>
          <w:rFonts w:ascii="Arial" w:hAnsi="Arial" w:cs="Arial"/>
          <w:b/>
          <w:color w:val="000000"/>
        </w:rPr>
        <w:t>Transferring Contracts</w:t>
      </w:r>
      <w:r w:rsidRPr="00E9177E">
        <w:rPr>
          <w:rFonts w:ascii="Arial" w:hAnsi="Arial" w:cs="Arial"/>
          <w:color w:val="000000"/>
        </w:rPr>
        <w:t>"),</w:t>
      </w:r>
    </w:p>
    <w:p w:rsidR="00E9177E" w:rsidRPr="00E9177E" w:rsidRDefault="00E9177E">
      <w:pPr>
        <w:pBdr>
          <w:top w:val="nil"/>
          <w:left w:val="nil"/>
          <w:bottom w:val="nil"/>
          <w:right w:val="nil"/>
          <w:between w:val="nil"/>
        </w:pBdr>
        <w:ind w:left="576"/>
        <w:rPr>
          <w:rFonts w:ascii="Arial" w:hAnsi="Arial" w:cs="Arial"/>
          <w:color w:val="000000"/>
        </w:rPr>
      </w:pPr>
      <w:r w:rsidRPr="00E9177E">
        <w:rPr>
          <w:rFonts w:ascii="Arial" w:hAnsi="Arial" w:cs="Arial"/>
          <w:color w:val="000000"/>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With effect from the expiry of the Termination Assistance Period, the Supplier shall sell the Transferring Assets to the Buyer and/or the Replacement Supplier for their Net Book Value less any amount already paid for them through the Charges.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Risk in the Transferring Assets shall pass to the Buyer or the Replacement Supplier (as appropriate) at the end of the Termination Assistance Period and title shall pass on payment for them.</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Buyer and/or the Replacement Supplier requires continued use of any Exclusive Assets that are not Transferable Assets or any Non-Exclusive Assets, the Supplier shall as soon as reasonably practicable:</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procure a non-exclusive, perpetual, royalty-free licence for the Buyer and/or the Replacement Supplier to use such assets (with a right of sub-licence or assignment on the same terms); or failing which</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procure a suitable alternative to such assets, the Buyer or the Replacement Supplier to bear the reasonable proven costs of procuring the same.</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as soon as reasonably practicable assign or procure the novation of the Transferring Contracts to the Buyer and/or the Replacement Supplier. The Supplier shall execute such documents and provide such other assistance as the Buyer reasonably requires to affect this novation or assignment.</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accept assignments from the Supplier or join with the Supplier in procuring a novation of each Transferring Contract;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hold any Transferring Contracts on trust for the Buyer until the transfer of the relevant Transferring Contract to the Buyer and/or the Replacement Supplier has taken place.</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rsidR="00E9177E" w:rsidRPr="00E9177E" w:rsidRDefault="00E9177E" w:rsidP="00E9177E">
      <w:pPr>
        <w:pStyle w:val="Heading3"/>
        <w:widowControl/>
        <w:numPr>
          <w:ilvl w:val="0"/>
          <w:numId w:val="48"/>
        </w:numPr>
        <w:spacing w:after="120" w:line="360" w:lineRule="auto"/>
      </w:pPr>
      <w:r w:rsidRPr="00E9177E">
        <w:t xml:space="preserve">No charges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Unless otherwise stated, the Buyer shall not be obliged to pay for costs incurred by the Supplier in relation to its compliance with this Schedule. </w:t>
      </w:r>
    </w:p>
    <w:p w:rsidR="00E9177E" w:rsidRPr="00E9177E" w:rsidRDefault="00E9177E" w:rsidP="00E9177E">
      <w:pPr>
        <w:pStyle w:val="Heading3"/>
        <w:widowControl/>
        <w:numPr>
          <w:ilvl w:val="0"/>
          <w:numId w:val="48"/>
        </w:numPr>
        <w:spacing w:after="120" w:line="360" w:lineRule="auto"/>
      </w:pPr>
      <w:r w:rsidRPr="00E9177E">
        <w:t xml:space="preserve">Dividing the bills </w:t>
      </w:r>
    </w:p>
    <w:p w:rsidR="00E9177E" w:rsidRPr="00E9177E" w:rsidRDefault="00E9177E" w:rsidP="00E9177E">
      <w:pPr>
        <w:numPr>
          <w:ilvl w:val="1"/>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outgoings, expenses, rents, royalties and other periodical payments receivable in respect of the Transferring Assets and Transferring Contracts shall be apportioned between the Buyer and/or the Replacement and the Supplier as follows:</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amounts shall be annualised and divided by 365 to reach a daily rate;</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or Replacement Supplier (as applicable) shall be responsible for or entitled to (as the case may be) that part of the value of the invoice pro rata to the number of complete days following the transfer, multiplied by the daily rate; and</w:t>
      </w:r>
    </w:p>
    <w:p w:rsidR="00E9177E" w:rsidRPr="00E9177E" w:rsidRDefault="00E9177E" w:rsidP="00E9177E">
      <w:pPr>
        <w:numPr>
          <w:ilvl w:val="2"/>
          <w:numId w:val="48"/>
        </w:numPr>
        <w:pBdr>
          <w:top w:val="nil"/>
          <w:left w:val="nil"/>
          <w:bottom w:val="nil"/>
          <w:right w:val="nil"/>
          <w:between w:val="nil"/>
        </w:pBdr>
        <w:spacing w:after="120" w:line="240" w:lineRule="auto"/>
        <w:rPr>
          <w:rFonts w:ascii="Arial" w:hAnsi="Arial" w:cs="Arial"/>
        </w:rPr>
        <w:sectPr w:rsidR="00E9177E" w:rsidRPr="00E9177E">
          <w:headerReference w:type="default" r:id="rId31"/>
          <w:footerReference w:type="default" r:id="rId32"/>
          <w:pgSz w:w="11906" w:h="16838"/>
          <w:pgMar w:top="1440" w:right="1440" w:bottom="1440" w:left="1440" w:header="709" w:footer="709" w:gutter="0"/>
          <w:cols w:space="720"/>
        </w:sectPr>
      </w:pPr>
      <w:r w:rsidRPr="00E9177E">
        <w:rPr>
          <w:rFonts w:ascii="Arial" w:hAnsi="Arial" w:cs="Arial"/>
          <w:color w:val="000000"/>
        </w:rPr>
        <w:t>the Supplier shall be responsible for or entitled to (as the case may be) the rest of the invoice.</w:t>
      </w:r>
    </w:p>
    <w:p w:rsidR="00E9177E" w:rsidRPr="00E9177E" w:rsidRDefault="00E9177E">
      <w:pPr>
        <w:pStyle w:val="Heading2"/>
      </w:pPr>
      <w:bookmarkStart w:id="126" w:name="_2ce457m" w:colFirst="0" w:colLast="0"/>
      <w:bookmarkEnd w:id="126"/>
      <w:r w:rsidRPr="00E9177E">
        <w:lastRenderedPageBreak/>
        <w:t>Call-Off Schedule 13 (Implementation Plan and Testing)</w:t>
      </w:r>
    </w:p>
    <w:p w:rsidR="00E9177E" w:rsidRPr="00E9177E" w:rsidRDefault="00E9177E">
      <w:pPr>
        <w:pStyle w:val="Heading3"/>
      </w:pPr>
      <w:r w:rsidRPr="00E9177E">
        <w:t>Part A: Implementation</w:t>
      </w:r>
    </w:p>
    <w:p w:rsidR="00E9177E" w:rsidRPr="00E9177E" w:rsidRDefault="00E9177E" w:rsidP="00E9177E">
      <w:pPr>
        <w:pStyle w:val="Heading3"/>
        <w:widowControl/>
        <w:numPr>
          <w:ilvl w:val="0"/>
          <w:numId w:val="54"/>
        </w:numPr>
        <w:spacing w:after="120" w:line="360" w:lineRule="auto"/>
      </w:pPr>
      <w:r w:rsidRPr="00E9177E">
        <w:t>Definitions</w:t>
      </w:r>
    </w:p>
    <w:p w:rsidR="00E9177E" w:rsidRPr="00E9177E" w:rsidRDefault="00E9177E" w:rsidP="00E9177E">
      <w:pPr>
        <w:numPr>
          <w:ilvl w:val="1"/>
          <w:numId w:val="62"/>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Schedule, the following words shall have the following meanings and they shall supplement Joint Schedule 1 (Definitions):</w:t>
      </w:r>
    </w:p>
    <w:tbl>
      <w:tblPr>
        <w:tblW w:w="8990" w:type="dxa"/>
        <w:tblInd w:w="360" w:type="dxa"/>
        <w:tblLayout w:type="fixed"/>
        <w:tblLook w:val="0000" w:firstRow="0" w:lastRow="0" w:firstColumn="0" w:lastColumn="0" w:noHBand="0" w:noVBand="0"/>
      </w:tblPr>
      <w:tblGrid>
        <w:gridCol w:w="3179"/>
        <w:gridCol w:w="5811"/>
      </w:tblGrid>
      <w:tr w:rsidR="00E9177E" w:rsidRPr="00E9177E">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b/>
              </w:rPr>
              <w:t>Delay</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5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delay in the Achievement of a Milestone by its Milestone Date; or</w:t>
            </w:r>
          </w:p>
          <w:p w:rsidR="00E9177E" w:rsidRPr="00E9177E" w:rsidRDefault="00E9177E" w:rsidP="00E9177E">
            <w:pPr>
              <w:widowControl w:val="0"/>
              <w:numPr>
                <w:ilvl w:val="0"/>
                <w:numId w:val="5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delay in the design, development, testing or implementation of a Deliverable by the relevant date set out in the Implementation Plan;</w:t>
            </w:r>
          </w:p>
        </w:tc>
      </w:tr>
      <w:tr w:rsidR="00E9177E" w:rsidRPr="00E9177E">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Deliverable Item</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 item or feature in the supply of the Deliverables delivered or to be delivered by the Supplier at or before a Milestone Date listed in the Implementation Plan;</w:t>
            </w:r>
          </w:p>
        </w:tc>
      </w:tr>
      <w:tr w:rsidR="00E9177E" w:rsidRPr="00E9177E">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Milestone Payment</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payment identified in the Implementation Plan to be made following the issue of a Satisfaction Certificate in respect of Achievement of the relevant Milestone; and</w:t>
            </w:r>
          </w:p>
        </w:tc>
      </w:tr>
      <w:tr w:rsidR="00E9177E" w:rsidRPr="00E9177E">
        <w:tc>
          <w:tcPr>
            <w:tcW w:w="31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Implementation Period</w:t>
            </w:r>
          </w:p>
        </w:tc>
        <w:tc>
          <w:tcPr>
            <w:tcW w:w="58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has the meaning given to it in Paragraph </w:t>
            </w:r>
            <w:proofErr w:type="gramStart"/>
            <w:r w:rsidRPr="00E9177E">
              <w:rPr>
                <w:rFonts w:ascii="Arial" w:hAnsi="Arial" w:cs="Arial"/>
              </w:rPr>
              <w:t>7.1.</w:t>
            </w:r>
            <w:proofErr w:type="gramEnd"/>
          </w:p>
        </w:tc>
      </w:tr>
    </w:tbl>
    <w:p w:rsidR="00E9177E" w:rsidRPr="00E9177E" w:rsidRDefault="00E9177E" w:rsidP="00E9177E">
      <w:pPr>
        <w:pStyle w:val="Heading3"/>
        <w:widowControl/>
        <w:numPr>
          <w:ilvl w:val="0"/>
          <w:numId w:val="54"/>
        </w:numPr>
        <w:spacing w:after="120" w:line="360" w:lineRule="auto"/>
      </w:pPr>
      <w:r w:rsidRPr="00E9177E">
        <w:t>Agreeing and following the implementation Plan</w:t>
      </w:r>
    </w:p>
    <w:p w:rsidR="00E9177E" w:rsidRPr="00E9177E" w:rsidRDefault="00E9177E" w:rsidP="00E9177E">
      <w:pPr>
        <w:numPr>
          <w:ilvl w:val="1"/>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 draft of the Implementation Plan is set out in the Annex to this Schedule. The Supplier shall provide a further draft Implementation Plan </w:t>
      </w:r>
      <w:r w:rsidRPr="00E9177E">
        <w:rPr>
          <w:rFonts w:ascii="Arial" w:hAnsi="Arial" w:cs="Arial"/>
          <w:b/>
          <w:color w:val="000000"/>
        </w:rPr>
        <w:t xml:space="preserve">60 </w:t>
      </w:r>
      <w:r w:rsidRPr="00E9177E">
        <w:rPr>
          <w:rFonts w:ascii="Arial" w:hAnsi="Arial" w:cs="Arial"/>
          <w:color w:val="000000"/>
        </w:rPr>
        <w:t>days after the Call-Off Contract Start Date.</w:t>
      </w:r>
    </w:p>
    <w:p w:rsidR="00E9177E" w:rsidRPr="00E9177E" w:rsidRDefault="00E9177E" w:rsidP="00E9177E">
      <w:pPr>
        <w:numPr>
          <w:ilvl w:val="1"/>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draft Implementation Plan:</w:t>
      </w:r>
    </w:p>
    <w:p w:rsidR="00E9177E" w:rsidRPr="00E9177E" w:rsidRDefault="00E9177E" w:rsidP="00E9177E">
      <w:pPr>
        <w:numPr>
          <w:ilvl w:val="2"/>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must contain information at the level of detail necessary to manage the implementation stage effectively for the whole Call-Off Contract and each Statement of Work issued under it for the supply of Deliverables and as the Buyer may otherwise require; and</w:t>
      </w:r>
    </w:p>
    <w:p w:rsidR="00E9177E" w:rsidRPr="00E9177E" w:rsidRDefault="00E9177E" w:rsidP="00E9177E">
      <w:pPr>
        <w:numPr>
          <w:ilvl w:val="2"/>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it shall take account of all dependencies known to, or which should reasonably be known to, the Supplier.</w:t>
      </w:r>
    </w:p>
    <w:p w:rsidR="00E9177E" w:rsidRPr="00E9177E" w:rsidRDefault="00E9177E" w:rsidP="00E9177E">
      <w:pPr>
        <w:numPr>
          <w:ilvl w:val="1"/>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rsidR="00E9177E" w:rsidRPr="00E9177E" w:rsidRDefault="00E9177E" w:rsidP="00E9177E">
      <w:pPr>
        <w:numPr>
          <w:ilvl w:val="1"/>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rsidR="00E9177E" w:rsidRPr="00E9177E" w:rsidRDefault="00E9177E" w:rsidP="00E9177E">
      <w:pPr>
        <w:numPr>
          <w:ilvl w:val="1"/>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monitor its performance against the Implementation Plan and Milestones (if any) and report to the Buyer on such performance.</w:t>
      </w:r>
    </w:p>
    <w:p w:rsidR="00E9177E" w:rsidRPr="00E9177E" w:rsidRDefault="00E9177E" w:rsidP="00E9177E">
      <w:pPr>
        <w:numPr>
          <w:ilvl w:val="1"/>
          <w:numId w:val="5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in relation to each SOW, incorporate within it all Implementation Plan and Testing requirements for the satisfactory completion of each Deliverable Item to be provided under that SOW,</w:t>
      </w:r>
    </w:p>
    <w:p w:rsidR="00E9177E" w:rsidRPr="00E9177E" w:rsidRDefault="00E9177E" w:rsidP="00E9177E">
      <w:pPr>
        <w:pStyle w:val="Heading3"/>
        <w:widowControl/>
        <w:numPr>
          <w:ilvl w:val="0"/>
          <w:numId w:val="58"/>
        </w:numPr>
        <w:spacing w:after="120" w:line="360" w:lineRule="auto"/>
      </w:pPr>
      <w:r w:rsidRPr="00E9177E">
        <w:lastRenderedPageBreak/>
        <w:t>Reviewing and changing the Implementation Plan</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Subject to Paragraph 4.3, the Supplier shall keep the Implementation Plan under review in accordance with the Buyer’s instructions and ensure that it is updated on a regular basis.</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have the right to require the Supplier to include any reasonable changes or provisions in each version of the Implementation Plan.</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Changes to any Milestones, Milestone Payments and Delay Payments shall only be made in accordance with the Variation Procedure.</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Time in relation to compliance with the Implementation Plan shall be of the essence and failure of the Supplier to comply with the Implementation Plan shall be a material Default.</w:t>
      </w:r>
    </w:p>
    <w:p w:rsidR="00E9177E" w:rsidRPr="00E9177E" w:rsidRDefault="00E9177E" w:rsidP="00E9177E">
      <w:pPr>
        <w:pStyle w:val="Heading3"/>
        <w:widowControl/>
        <w:numPr>
          <w:ilvl w:val="0"/>
          <w:numId w:val="58"/>
        </w:numPr>
        <w:spacing w:after="120" w:line="360" w:lineRule="auto"/>
      </w:pPr>
      <w:r w:rsidRPr="00E9177E">
        <w:t>Security requirements before the Start Date</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Supplier staff with admin/developer access to </w:t>
      </w:r>
      <w:proofErr w:type="spellStart"/>
      <w:r w:rsidRPr="00E9177E">
        <w:rPr>
          <w:rFonts w:ascii="Arial" w:hAnsi="Arial" w:cs="Arial"/>
          <w:color w:val="000000"/>
        </w:rPr>
        <w:t>Wordpress</w:t>
      </w:r>
      <w:proofErr w:type="spellEnd"/>
      <w:r w:rsidRPr="00E9177E">
        <w:rPr>
          <w:rFonts w:ascii="Arial" w:hAnsi="Arial" w:cs="Arial"/>
          <w:color w:val="000000"/>
        </w:rPr>
        <w:t xml:space="preserve"> </w:t>
      </w:r>
      <w:r w:rsidRPr="00E9177E">
        <w:rPr>
          <w:rFonts w:ascii="Arial" w:hAnsi="Arial" w:cs="Arial"/>
        </w:rPr>
        <w:t>instance</w:t>
      </w:r>
      <w:r w:rsidRPr="00E9177E">
        <w:rPr>
          <w:rFonts w:ascii="Arial" w:hAnsi="Arial" w:cs="Arial"/>
          <w:color w:val="000000"/>
        </w:rPr>
        <w:t xml:space="preserve"> must be SC cleared</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ensure that all Supplier Staff and Subcontractors do not access the Buyer's IT systems, or any IT systems linked to the Buyer, unless they have satisfied the Buyer's security requirements.</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be responsible for providing all necessary information to the Buyer to facilitate security clearances for Supplier Staff and Subcontractors in accordance with the Buyer's requirements.</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the names of all Supplier Staff and Subcontractors and inform the Buyer of any alterations and additions as they take place throughout the Call-Off Contract.</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a property requires Supplier Staff or Subcontractors to be accompanied by the Buyer’s Authorised Representative, the Buyer must be given reasonable notice of such a requirement, except in the case of emergency access.</w:t>
      </w:r>
    </w:p>
    <w:p w:rsidR="00E9177E" w:rsidRPr="00E9177E" w:rsidRDefault="00E9177E" w:rsidP="00E9177E">
      <w:pPr>
        <w:pStyle w:val="Heading3"/>
        <w:widowControl/>
        <w:numPr>
          <w:ilvl w:val="0"/>
          <w:numId w:val="58"/>
        </w:numPr>
        <w:spacing w:after="120" w:line="360" w:lineRule="auto"/>
      </w:pPr>
      <w:r w:rsidRPr="00E9177E">
        <w:t>What to do if there is a Delay</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If the Supplier becomes aware that there is, or there is reasonably likely to be, a Delay under this Contract it shall: </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notify the Buyer as soon as practically possible and no later than within two (2) Working Days from becoming aware of the Delay or anticipated Delay; </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include in its notification an explanation of the actual or anticipated impact of the Delay;</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comply with the Buyer’s instructions in order to address the impact of the Delay or anticipated Delay; and</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use all reasonable endeavours to eliminate or mitigate the consequences of any Delay or anticipated Delay.</w:t>
      </w:r>
    </w:p>
    <w:p w:rsidR="00E9177E" w:rsidRPr="00E9177E" w:rsidRDefault="00E9177E" w:rsidP="00E9177E">
      <w:pPr>
        <w:pStyle w:val="Heading3"/>
        <w:widowControl/>
        <w:numPr>
          <w:ilvl w:val="0"/>
          <w:numId w:val="58"/>
        </w:numPr>
        <w:spacing w:after="120" w:line="360" w:lineRule="auto"/>
      </w:pPr>
      <w:r w:rsidRPr="00E9177E">
        <w:t>Compensation for a Delay</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acknowledges and agrees that any Delay Payment is a price adjustment and not an estimate of the Loss that may be suffered by the Buyer as a result of the Supplier’s failure to Achieve the corresponding Milestone;</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Delay Payments shall be the Buyer's exclusive financial remedy for the Supplier’s failure to Achieve a Milestone by its Milestone Date except where:</w:t>
      </w:r>
    </w:p>
    <w:p w:rsidR="00E9177E" w:rsidRPr="00E9177E" w:rsidRDefault="00E9177E" w:rsidP="00E9177E">
      <w:pPr>
        <w:numPr>
          <w:ilvl w:val="0"/>
          <w:numId w:val="6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is otherwise entitled to or does terminate this Contract pursuant to Clause 10.4 (When CCS or the Buyer can end this contract); or </w:t>
      </w:r>
    </w:p>
    <w:p w:rsidR="00E9177E" w:rsidRPr="00E9177E" w:rsidRDefault="00E9177E" w:rsidP="00E9177E">
      <w:pPr>
        <w:numPr>
          <w:ilvl w:val="0"/>
          <w:numId w:val="6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delay exceeds the number of days (the "</w:t>
      </w:r>
      <w:r w:rsidRPr="00E9177E">
        <w:rPr>
          <w:rFonts w:ascii="Arial" w:hAnsi="Arial" w:cs="Arial"/>
          <w:b/>
          <w:color w:val="000000"/>
        </w:rPr>
        <w:t>Delay Period Limit</w:t>
      </w:r>
      <w:r w:rsidRPr="00E9177E">
        <w:rPr>
          <w:rFonts w:ascii="Arial" w:hAnsi="Arial" w:cs="Arial"/>
          <w:color w:val="000000"/>
        </w:rPr>
        <w:t>") specified in the Implementation Plan commencing on the relevant Milestone Date;</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Delay Payments will accrue on a daily basis from the relevant Milestone Date until the date when the Milestone is Achieved;</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 payment or other act or omission of the Buyer shall in any way affect the rights of the Buyer to recover the Delay Payments or be deemed to be a waiver of the right of the Buyer to recover any such damages; and</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Delay Payments shall not be subject to or count towards any limitation on liability set out in Clause 11 (How much you can be held responsible for).</w:t>
      </w:r>
    </w:p>
    <w:p w:rsidR="00E9177E" w:rsidRPr="00E9177E" w:rsidRDefault="00E9177E" w:rsidP="00E9177E">
      <w:pPr>
        <w:pStyle w:val="Heading3"/>
        <w:widowControl/>
        <w:numPr>
          <w:ilvl w:val="0"/>
          <w:numId w:val="58"/>
        </w:numPr>
        <w:spacing w:after="120" w:line="360" w:lineRule="auto"/>
      </w:pPr>
      <w:r w:rsidRPr="00E9177E">
        <w:t xml:space="preserve">Implementation Plan </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Implementation Period will be a six (6) Month period for the Call-Off Contract and for the duration of each SOW.</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During the Implementation Period, the incumbent supplier shall retain full responsibility for all existing services until the Call-Off Start Date or as otherwise formally agreed with the Buyer in each SOW. The Supplier's full-service obligations shall formally be assumed on the Call-Off Start Date as set out in Order Form.</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In accordance with the Implementation Plan, the Supplier shall: </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work cooperatively and in partnership with the Buyer, incumbent supplier, and other Framework Supplier(s), where applicable, to understand the scope of Services to ensure a mutually beneficial handover of the Services; </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work with the incumbent supplier and Buyer to assess the scope of the Services and prepare a plan which demonstrates how they will mobilise the Services; </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liaise with the incumbent Supplier to enable the full completion of the Implementation Period activities; and </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produce </w:t>
      </w:r>
      <w:proofErr w:type="gramStart"/>
      <w:r w:rsidRPr="00E9177E">
        <w:rPr>
          <w:rFonts w:ascii="Arial" w:hAnsi="Arial" w:cs="Arial"/>
          <w:color w:val="000000"/>
        </w:rPr>
        <w:t>a</w:t>
      </w:r>
      <w:proofErr w:type="gramEnd"/>
      <w:r w:rsidRPr="00E9177E">
        <w:rPr>
          <w:rFonts w:ascii="Arial" w:hAnsi="Arial" w:cs="Arial"/>
          <w:color w:val="000000"/>
        </w:rPr>
        <w:t xml:space="preserve"> Implementation Plan, to be agreed by the Buyer, for carrying out the requirements within the Implementation Period including, key Milestones and dependencies.</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Implementation Plan will include detail stating:</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how the Supplier will work with the incumbent Supplier and the Buyer Authorised Representative to capture and load up information such as asset data; and</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 xml:space="preserve">a communications plan, to be produced and implemented by the Supplier, but to be agreed with the Buyer, including the frequency, responsibility for and nature of communication with the Buyer and end users of the Services. </w:t>
      </w:r>
    </w:p>
    <w:p w:rsidR="00E9177E" w:rsidRPr="00E9177E" w:rsidRDefault="00E9177E" w:rsidP="00E9177E">
      <w:pPr>
        <w:numPr>
          <w:ilvl w:val="1"/>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In addition, the Supplier shall: </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appoint a Supplier Authorised Representative who shall be responsible for the management of the Implementation Period, to ensure that the Implementation Period is planned and resourced adequately, and who will act as a point of contact for the Buyer;</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mobilise all the Services specified in the Specification within the Call-Off Contract and each SOW;</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produce an Implementation Plan report for each Buyer Premises to encompass programmes that will fulfil all the Buyer's obligations to landlords and other tenants:</w:t>
      </w:r>
    </w:p>
    <w:p w:rsidR="00E9177E" w:rsidRPr="00E9177E" w:rsidRDefault="00E9177E" w:rsidP="00E9177E">
      <w:pPr>
        <w:numPr>
          <w:ilvl w:val="0"/>
          <w:numId w:val="8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rsidR="00E9177E" w:rsidRPr="00E9177E" w:rsidRDefault="00E9177E" w:rsidP="00E9177E">
      <w:pPr>
        <w:numPr>
          <w:ilvl w:val="0"/>
          <w:numId w:val="8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manage and report progress against the Implementation Plan both at a Call-Off Contract level (which shall include an update on costings) and SOW level;</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construct and maintain an Implementation risk and issue register in conjunction with the Buyer detailing how risks and issues will be effectively communicated to the Buyer in order to mitigate them;</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attend progress meetings (frequency of such meetings shall be as set out in the Order Form and each SOW) in accordance with the Buyer's requirements during the Implementation Period. Implementation meetings shall be chaired by the Buyer and all meeting minutes shall be kept and published by the Supplier; and</w:t>
      </w:r>
    </w:p>
    <w:p w:rsidR="00E9177E" w:rsidRPr="00E9177E" w:rsidRDefault="00E9177E" w:rsidP="00E9177E">
      <w:pPr>
        <w:numPr>
          <w:ilvl w:val="2"/>
          <w:numId w:val="5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that all risks associated with the Implementation Period are minimised to ensure a seamless change of control between incumbent provider and the Supplier.</w:t>
      </w:r>
    </w:p>
    <w:p w:rsidR="00E9177E" w:rsidRPr="00E9177E" w:rsidRDefault="00E9177E">
      <w:pPr>
        <w:pStyle w:val="Heading4"/>
      </w:pPr>
      <w:r w:rsidRPr="00E9177E">
        <w:t>Annex 1: Implementation Plan</w:t>
      </w:r>
    </w:p>
    <w:p w:rsidR="00E9177E" w:rsidRPr="00E9177E" w:rsidRDefault="00E9177E">
      <w:pPr>
        <w:rPr>
          <w:rFonts w:ascii="Arial" w:hAnsi="Arial" w:cs="Arial"/>
        </w:rPr>
      </w:pPr>
      <w:r w:rsidRPr="00E9177E">
        <w:rPr>
          <w:rFonts w:ascii="Arial" w:hAnsi="Arial" w:cs="Arial"/>
        </w:rPr>
        <w:t>A.1 The Supplier shall provide a:</w:t>
      </w:r>
    </w:p>
    <w:p w:rsidR="00E9177E" w:rsidRPr="00E9177E" w:rsidRDefault="00E9177E" w:rsidP="00E9177E">
      <w:pPr>
        <w:numPr>
          <w:ilvl w:val="0"/>
          <w:numId w:val="7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high level Implementation Plan for the Call-Off Contract as part of the Further Competition Procedure; and</w:t>
      </w:r>
    </w:p>
    <w:p w:rsidR="00E9177E" w:rsidRPr="00E9177E" w:rsidRDefault="00E9177E" w:rsidP="00E9177E">
      <w:pPr>
        <w:numPr>
          <w:ilvl w:val="0"/>
          <w:numId w:val="78"/>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detailed Implementation Plan for each SOW.</w:t>
      </w:r>
    </w:p>
    <w:p w:rsidR="00E9177E" w:rsidRPr="00E9177E" w:rsidRDefault="00E9177E">
      <w:pPr>
        <w:rPr>
          <w:rFonts w:ascii="Arial" w:hAnsi="Arial" w:cs="Arial"/>
        </w:rPr>
      </w:pPr>
      <w:r w:rsidRPr="00E9177E">
        <w:rPr>
          <w:rFonts w:ascii="Arial" w:hAnsi="Arial" w:cs="Arial"/>
        </w:rPr>
        <w:t>A.2 The Implementation Plan is set out below and the Milestones to be Achieved are identified below:</w:t>
      </w:r>
    </w:p>
    <w:p w:rsidR="00E9177E" w:rsidRPr="00E9177E" w:rsidRDefault="00E9177E" w:rsidP="00E9177E">
      <w:pPr>
        <w:numPr>
          <w:ilvl w:val="0"/>
          <w:numId w:val="7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Milestone: </w:t>
      </w:r>
      <w:proofErr w:type="gramStart"/>
      <w:r w:rsidRPr="00E9177E">
        <w:rPr>
          <w:rFonts w:ascii="Arial" w:hAnsi="Arial" w:cs="Arial"/>
          <w:color w:val="000000"/>
        </w:rPr>
        <w:t>[ ]</w:t>
      </w:r>
      <w:proofErr w:type="gramEnd"/>
    </w:p>
    <w:p w:rsidR="00E9177E" w:rsidRPr="00E9177E" w:rsidRDefault="00E9177E" w:rsidP="00E9177E">
      <w:pPr>
        <w:numPr>
          <w:ilvl w:val="0"/>
          <w:numId w:val="7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Deliverable Items: </w:t>
      </w:r>
      <w:proofErr w:type="gramStart"/>
      <w:r w:rsidRPr="00E9177E">
        <w:rPr>
          <w:rFonts w:ascii="Arial" w:hAnsi="Arial" w:cs="Arial"/>
          <w:color w:val="000000"/>
        </w:rPr>
        <w:t>[ ]</w:t>
      </w:r>
      <w:proofErr w:type="gramEnd"/>
    </w:p>
    <w:p w:rsidR="00E9177E" w:rsidRPr="00E9177E" w:rsidRDefault="00E9177E" w:rsidP="00E9177E">
      <w:pPr>
        <w:numPr>
          <w:ilvl w:val="0"/>
          <w:numId w:val="7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Duration: </w:t>
      </w:r>
      <w:proofErr w:type="gramStart"/>
      <w:r w:rsidRPr="00E9177E">
        <w:rPr>
          <w:rFonts w:ascii="Arial" w:hAnsi="Arial" w:cs="Arial"/>
          <w:color w:val="000000"/>
        </w:rPr>
        <w:t>[ ]</w:t>
      </w:r>
      <w:proofErr w:type="gramEnd"/>
    </w:p>
    <w:p w:rsidR="00E9177E" w:rsidRPr="00E9177E" w:rsidRDefault="00E9177E" w:rsidP="00E9177E">
      <w:pPr>
        <w:numPr>
          <w:ilvl w:val="0"/>
          <w:numId w:val="7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Milestone Date: </w:t>
      </w:r>
      <w:proofErr w:type="gramStart"/>
      <w:r w:rsidRPr="00E9177E">
        <w:rPr>
          <w:rFonts w:ascii="Arial" w:hAnsi="Arial" w:cs="Arial"/>
          <w:color w:val="000000"/>
        </w:rPr>
        <w:t>[ ]</w:t>
      </w:r>
      <w:proofErr w:type="gramEnd"/>
    </w:p>
    <w:p w:rsidR="00E9177E" w:rsidRPr="00E9177E" w:rsidRDefault="00E9177E" w:rsidP="00E9177E">
      <w:pPr>
        <w:numPr>
          <w:ilvl w:val="0"/>
          <w:numId w:val="7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Buyer Responsibilities: </w:t>
      </w:r>
      <w:proofErr w:type="gramStart"/>
      <w:r w:rsidRPr="00E9177E">
        <w:rPr>
          <w:rFonts w:ascii="Arial" w:hAnsi="Arial" w:cs="Arial"/>
          <w:color w:val="000000"/>
        </w:rPr>
        <w:t>[ ]</w:t>
      </w:r>
      <w:proofErr w:type="gramEnd"/>
    </w:p>
    <w:p w:rsidR="00E9177E" w:rsidRPr="00E9177E" w:rsidRDefault="00E9177E" w:rsidP="00E9177E">
      <w:pPr>
        <w:numPr>
          <w:ilvl w:val="0"/>
          <w:numId w:val="7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Milestone Payments: </w:t>
      </w:r>
      <w:proofErr w:type="gramStart"/>
      <w:r w:rsidRPr="00E9177E">
        <w:rPr>
          <w:rFonts w:ascii="Arial" w:hAnsi="Arial" w:cs="Arial"/>
          <w:color w:val="000000"/>
        </w:rPr>
        <w:t>[ ]</w:t>
      </w:r>
      <w:proofErr w:type="gramEnd"/>
    </w:p>
    <w:p w:rsidR="00E9177E" w:rsidRPr="00E9177E" w:rsidRDefault="00E9177E" w:rsidP="00E9177E">
      <w:pPr>
        <w:numPr>
          <w:ilvl w:val="0"/>
          <w:numId w:val="7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 xml:space="preserve">Delay Payments: </w:t>
      </w:r>
      <w:proofErr w:type="gramStart"/>
      <w:r w:rsidRPr="00E9177E">
        <w:rPr>
          <w:rFonts w:ascii="Arial" w:hAnsi="Arial" w:cs="Arial"/>
          <w:color w:val="000000"/>
        </w:rPr>
        <w:t>[ ]</w:t>
      </w:r>
      <w:proofErr w:type="gramEnd"/>
    </w:p>
    <w:p w:rsidR="00E9177E" w:rsidRPr="00E9177E" w:rsidRDefault="00E9177E">
      <w:pPr>
        <w:ind w:left="360"/>
        <w:rPr>
          <w:rFonts w:ascii="Arial" w:hAnsi="Arial" w:cs="Arial"/>
        </w:rPr>
      </w:pPr>
      <w:r w:rsidRPr="00E9177E">
        <w:rPr>
          <w:rFonts w:ascii="Arial" w:hAnsi="Arial" w:cs="Arial"/>
        </w:rPr>
        <w:t>The Milestones will be Achieved in accordance with this Call-Off Schedule 13: (Implementation Plan and Testing)</w:t>
      </w:r>
    </w:p>
    <w:p w:rsidR="00E9177E" w:rsidRPr="00E9177E" w:rsidRDefault="00E9177E">
      <w:pPr>
        <w:ind w:left="360"/>
        <w:rPr>
          <w:rFonts w:ascii="Arial" w:hAnsi="Arial" w:cs="Arial"/>
        </w:rPr>
      </w:pPr>
      <w:r w:rsidRPr="00E9177E">
        <w:rPr>
          <w:rFonts w:ascii="Arial" w:hAnsi="Arial" w:cs="Arial"/>
        </w:rPr>
        <w:t>For the purposes of Paragraph 6.1.2 the Delay Period Limit shall be [</w:t>
      </w:r>
      <w:r w:rsidRPr="00E9177E">
        <w:rPr>
          <w:rFonts w:ascii="Arial" w:hAnsi="Arial" w:cs="Arial"/>
          <w:b/>
        </w:rPr>
        <w:t>insert number of days</w:t>
      </w:r>
      <w:r w:rsidRPr="00E9177E">
        <w:rPr>
          <w:rFonts w:ascii="Arial" w:hAnsi="Arial" w:cs="Arial"/>
        </w:rPr>
        <w:t xml:space="preserve">]. </w:t>
      </w:r>
    </w:p>
    <w:p w:rsidR="00E9177E" w:rsidRPr="00E9177E" w:rsidRDefault="00E9177E">
      <w:pPr>
        <w:pageBreakBefore/>
        <w:rPr>
          <w:rFonts w:ascii="Arial" w:hAnsi="Arial" w:cs="Arial"/>
        </w:rPr>
      </w:pPr>
    </w:p>
    <w:p w:rsidR="00E9177E" w:rsidRPr="00E9177E" w:rsidRDefault="00E9177E">
      <w:pPr>
        <w:pStyle w:val="Heading3"/>
      </w:pPr>
      <w:r w:rsidRPr="00E9177E">
        <w:t>Part B: Testing</w:t>
      </w:r>
    </w:p>
    <w:p w:rsidR="00E9177E" w:rsidRPr="00E9177E" w:rsidRDefault="00E9177E" w:rsidP="00E9177E">
      <w:pPr>
        <w:pStyle w:val="Heading3"/>
        <w:widowControl/>
        <w:numPr>
          <w:ilvl w:val="0"/>
          <w:numId w:val="64"/>
        </w:numPr>
        <w:spacing w:after="120" w:line="360" w:lineRule="auto"/>
      </w:pPr>
      <w:r w:rsidRPr="00E9177E">
        <w:t xml:space="preserve">Definitions </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Schedule, the following words shall have the following meanings and they shall supplement Joint Schedule 1 (Definitions):</w:t>
      </w:r>
    </w:p>
    <w:tbl>
      <w:tblPr>
        <w:tblW w:w="8990" w:type="dxa"/>
        <w:tblInd w:w="360" w:type="dxa"/>
        <w:tblLayout w:type="fixed"/>
        <w:tblLook w:val="0000" w:firstRow="0" w:lastRow="0" w:firstColumn="0" w:lastColumn="0" w:noHBand="0" w:noVBand="0"/>
      </w:tblPr>
      <w:tblGrid>
        <w:gridCol w:w="3604"/>
        <w:gridCol w:w="5386"/>
      </w:tblGrid>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Component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constituent parts of the Deliverables;</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Material Test Issue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Test Issue of Severity Level 1 or Severity Level 2;</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Satisfaction Certificate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certificate materially in the form of the document contained in Annex 2 issued by the Buyer when a Deliverable and/or Milestone has satisfied its relevant Test Success Criteria;</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Severity Level</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level of severity of a Test Issue, the criteria for which are described in Annex 1;</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 Issue Management Log</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log for the recording of Test Issues as described further in Paragraph 8.1 of this Schedule;</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 Issue Threshold</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in relation to the Tests applicable to a Milestone, a maximum number of Severity Level 3, Severity Level 4 and Severity Level 5 Test Issues as set out in the relevant Test Plan; </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 Reports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reports to be produced by the Supplier setting out the results of Tests;</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 Specification</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specification that sets out how Tests will demonstrate that the Test Success Criteria have been satisfied, as described in more detail in Paragraph 6.2 of this Schedule;</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 Strategy</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 strategy for the conduct of Testing as described further in Paragraph 3.2 of this Schedule;</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 Success Criteria</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in relation to a Test, the test success criteria for that Test as referred to in Paragraph 5 of this Schedule;</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 Witness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person appointed by the Buyer pursuant to Paragraph 9 of this Schedule; and</w:t>
            </w:r>
          </w:p>
        </w:tc>
      </w:tr>
      <w:tr w:rsidR="00E9177E" w:rsidRPr="00E9177E">
        <w:tc>
          <w:tcPr>
            <w:tcW w:w="36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Testing Procedures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applicable testing procedures and Test Success Criteria set out in this Schedule.</w:t>
            </w:r>
          </w:p>
        </w:tc>
      </w:tr>
    </w:tbl>
    <w:p w:rsidR="00E9177E" w:rsidRPr="00E9177E" w:rsidRDefault="00E9177E" w:rsidP="00E9177E">
      <w:pPr>
        <w:pStyle w:val="Heading3"/>
        <w:widowControl/>
        <w:numPr>
          <w:ilvl w:val="0"/>
          <w:numId w:val="64"/>
        </w:numPr>
        <w:spacing w:after="120" w:line="360" w:lineRule="auto"/>
      </w:pPr>
      <w:r w:rsidRPr="00E9177E">
        <w:t>How testing should work</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All Tests conducted by the Supplier shall be conducted in accordance with the Test Strategy, Test Specification and the Test Plan.</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not submit any Deliverable for Testing:</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unless the Supplier is reasonably confident that it will satisfy the relevant Test Success Criteria;</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until the Buyer has issued a Satisfaction Certificate in respect of any prior, dependant Deliverable(s);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until the Parties have agreed the Test Plan and the Test Specification relating to the relevant Deliverable(s).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use reasonable endeavours to submit each Deliverable for Testing or re-Testing by or before the date set out in the Implementation Plan for the commencement of Testing in respect of the relevant Deliverable.</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Prior to the issue of a Satisfaction Certificate, the Buyer shall be entitled to review the relevant Test Reports and the Test Issue Management Log.</w:t>
      </w:r>
    </w:p>
    <w:p w:rsidR="00E9177E" w:rsidRPr="00E9177E" w:rsidRDefault="00E9177E" w:rsidP="00E9177E">
      <w:pPr>
        <w:pStyle w:val="Heading3"/>
        <w:widowControl/>
        <w:numPr>
          <w:ilvl w:val="0"/>
          <w:numId w:val="64"/>
        </w:numPr>
        <w:spacing w:after="120" w:line="360" w:lineRule="auto"/>
      </w:pPr>
      <w:r w:rsidRPr="00E9177E">
        <w:t>Planning for testing</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develop the final Test Strategy as soon as practicable after the Start Date but in any case, no later than twenty (20) Working Days after the Start Date.</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final Test Strategy shall include:</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 overview of how Testing will be conducted in relation to the Implementation Plan;</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process to be used to capture and record Test results and the categorisation of Test Issues;</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procedure to be followed should a Deliverable fail a Test, fail to satisfy the Test Success Criteria or where the Testing of a Deliverable produces unexpected results, including a procedure for the resolution of Test Issues;</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procedure to be followed to sign off each Test; </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process for the production and maintenance of Test Reports and a sample plan for the resolution of Test Issues; </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names and contact details of the Buyer and the Supplier's Test representatives;</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high-level identification of the resources required for Testing including Buyer and/or third-party involvement in the conduct of the Tests;</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technical environments required to support the Tests;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procedure for managing the configuration of the Test environments.</w:t>
      </w:r>
    </w:p>
    <w:p w:rsidR="00E9177E" w:rsidRPr="00E9177E" w:rsidRDefault="00E9177E" w:rsidP="00E9177E">
      <w:pPr>
        <w:pStyle w:val="Heading3"/>
        <w:widowControl/>
        <w:numPr>
          <w:ilvl w:val="0"/>
          <w:numId w:val="64"/>
        </w:numPr>
        <w:spacing w:after="120" w:line="360" w:lineRule="auto"/>
      </w:pPr>
      <w:r w:rsidRPr="00E9177E">
        <w:t>Preparing for Testing</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develop Test Plans and submit these for Approval as soon as practicable but in any case, no later than twenty (20) Working Days prior to the start date for the relevant Testing as specified in the Implementation Plan.</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Each Test Plan shall include as a minimum:</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relevant Test definition and the purpose of the Test, the Milestone to which it relates, the requirements being Tested and, for each Test, the specific Test Success Criteria to be satisfied;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detailed procedure for the Tests to be carried out.</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not unreasonably withhold or delay its approval of the Test Plan provided that the Supplier shall implement any reasonable requirements of the Buyer in the Test Plan.</w:t>
      </w:r>
    </w:p>
    <w:p w:rsidR="00E9177E" w:rsidRPr="00E9177E" w:rsidRDefault="00E9177E" w:rsidP="00E9177E">
      <w:pPr>
        <w:pStyle w:val="Heading3"/>
        <w:widowControl/>
        <w:numPr>
          <w:ilvl w:val="0"/>
          <w:numId w:val="64"/>
        </w:numPr>
        <w:spacing w:after="120" w:line="360" w:lineRule="auto"/>
      </w:pPr>
      <w:r w:rsidRPr="00E9177E">
        <w:lastRenderedPageBreak/>
        <w:t xml:space="preserve">Passing Testing </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Test Success Criteria for all Tests shall be agreed between the Parties as part of the relevant Test Plan pursuant to Paragraph 4.</w:t>
      </w:r>
    </w:p>
    <w:p w:rsidR="00E9177E" w:rsidRPr="00E9177E" w:rsidRDefault="00E9177E" w:rsidP="00E9177E">
      <w:pPr>
        <w:pStyle w:val="Heading3"/>
        <w:widowControl/>
        <w:numPr>
          <w:ilvl w:val="0"/>
          <w:numId w:val="64"/>
        </w:numPr>
        <w:spacing w:after="120" w:line="360" w:lineRule="auto"/>
      </w:pPr>
      <w:r w:rsidRPr="00E9177E">
        <w:t>How Deliverables will be tested</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Each Test Specification shall include as a minimum:</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specification of the Test data, including its source, scope, volume and management, a request (if applicable) for relevant Test data to be provided by the Buyer and the extent to which it is equivalent to live operational data;</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plan to make the resources available for Testing;</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Test scripts;</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Test pre-requisites and the mechanism for measuring them;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expected Test results, including:</w:t>
      </w:r>
    </w:p>
    <w:p w:rsidR="00E9177E" w:rsidRPr="00E9177E" w:rsidRDefault="00E9177E" w:rsidP="00E9177E">
      <w:pPr>
        <w:numPr>
          <w:ilvl w:val="0"/>
          <w:numId w:val="6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mechanism to be used to capture and record Test results; and</w:t>
      </w:r>
    </w:p>
    <w:p w:rsidR="00E9177E" w:rsidRPr="00E9177E" w:rsidRDefault="00E9177E" w:rsidP="00E9177E">
      <w:pPr>
        <w:numPr>
          <w:ilvl w:val="0"/>
          <w:numId w:val="6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method to process the Test results to establish their content.</w:t>
      </w:r>
    </w:p>
    <w:p w:rsidR="00E9177E" w:rsidRPr="00E9177E" w:rsidRDefault="00E9177E" w:rsidP="00E9177E">
      <w:pPr>
        <w:pStyle w:val="Heading3"/>
        <w:widowControl/>
        <w:numPr>
          <w:ilvl w:val="0"/>
          <w:numId w:val="64"/>
        </w:numPr>
        <w:spacing w:after="120" w:line="360" w:lineRule="auto"/>
      </w:pPr>
      <w:r w:rsidRPr="00E9177E">
        <w:t>Performing the tests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Before submitting any Deliverables for Testing the Supplier shall subject the relevant Deliverables to its own internal quality control measures.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manage the progress of Testing in accordance with the relevant Test Plan and shall carry out the Tests in accordance with the relevant Test Specification. Tests may be witnessed by the Test Witnesses in accordance with Paragraph 9.3.</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notify the Buyer at least 10 Working Days in advance of the date, time and location of the relevant Tests and the Buyer shall ensure that the Test Witnesses attend the Tests.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may raise and close Test Issues during the Test witnessing process.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to the Buyer in relation to each Test:</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draft Test Report not less than 2 Working Days prior to the date on which the Test is planned to end;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final Test Report within 5 Working Days of completion of Testing.</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Each Test Report shall provide a full report on the Testing conducted in respect of the relevant Deliverables, including:</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 overview of the Testing conducted;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identification of the relevant Test Success Criteria that have/have not been satisfied together with the Supplier's explanation of why any criteria have not been met;</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Tests that were not completed together with the Supplier's explanation of why those Tests were not completed;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the Test Success Criteria that were satisfied, not satisfied or which were not tested, and any other relevant categories, in each case grouped by Severity Level in accordance with Paragraph 8.1;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specification for any hardware and software used throughout Testing and any changes that were applied to that hardware and/or software during Testing.</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When the Supplier has completed a Milestone, it shall submit any Deliverables relating to that Milestone for Testing.</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rsidR="00E9177E" w:rsidRPr="00E9177E" w:rsidRDefault="00E9177E" w:rsidP="00E9177E">
      <w:pPr>
        <w:pStyle w:val="Heading3"/>
        <w:widowControl/>
        <w:numPr>
          <w:ilvl w:val="0"/>
          <w:numId w:val="64"/>
        </w:numPr>
        <w:spacing w:after="120" w:line="360" w:lineRule="auto"/>
      </w:pPr>
      <w:r w:rsidRPr="00E9177E">
        <w:t xml:space="preserve">Discovering Problems </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rsidR="00E9177E" w:rsidRPr="00E9177E" w:rsidRDefault="00E9177E" w:rsidP="00E9177E">
      <w:pPr>
        <w:pStyle w:val="Heading3"/>
        <w:widowControl/>
        <w:numPr>
          <w:ilvl w:val="0"/>
          <w:numId w:val="64"/>
        </w:numPr>
        <w:spacing w:after="120" w:line="360" w:lineRule="auto"/>
      </w:pPr>
      <w:r w:rsidRPr="00E9177E">
        <w:t xml:space="preserve">Test witnessing </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may, in its sole discretion, require the attendance at any Test of one or more Test Witnesses selected by the Buyer, each of whom shall have appropriate skills to fulfil the role of a Test Witness.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give the Test Witnesses access to any documentation and Testing environments reasonably necessary and requested by the Test Witnesses to perform their role as a Test Witness in respect of the relevant Tests.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Test Witnesses:</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shall actively review the Test documentation;</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will attend and engage in the performance of the Tests on behalf of the Buyer so as to enable the Buyer to gain an informed view of whether a Test Issue may be closed or whether the relevant element of the Test should be re-Tested;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shall not be involved in the execution of any Test;</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shall be required to verify that the Supplier conducted the Tests in accordance with the Test Success Criteria and the relevant Test Plan and Test Specification; </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 xml:space="preserve">may produce and deliver their own, independent reports on Testing, which may be used by the Buyer to assess whether the Tests have been Achieved; </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may raise Test Issues on the Test Issue Management Log in respect of any Testing; and</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may require the Supplier to demonstrate the modifications made to any defective Deliverable before a Test Issue is closed.</w:t>
      </w:r>
    </w:p>
    <w:p w:rsidR="00E9177E" w:rsidRPr="00E9177E" w:rsidRDefault="00E9177E" w:rsidP="00E9177E">
      <w:pPr>
        <w:pStyle w:val="Heading3"/>
        <w:widowControl/>
        <w:numPr>
          <w:ilvl w:val="0"/>
          <w:numId w:val="64"/>
        </w:numPr>
        <w:spacing w:after="120" w:line="360" w:lineRule="auto"/>
      </w:pPr>
      <w:r w:rsidRPr="00E9177E">
        <w:t xml:space="preserve">Auditing the quality of the test </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or an agent or contractor appointed by the Buyer may perform on-going quality audits in respect of any part of the Testing (each a "</w:t>
      </w:r>
      <w:r w:rsidRPr="00E9177E">
        <w:rPr>
          <w:rFonts w:ascii="Arial" w:hAnsi="Arial" w:cs="Arial"/>
          <w:b/>
          <w:color w:val="000000"/>
        </w:rPr>
        <w:t>Testing Quality Audit</w:t>
      </w:r>
      <w:r w:rsidRPr="00E9177E">
        <w:rPr>
          <w:rFonts w:ascii="Arial" w:hAnsi="Arial" w:cs="Arial"/>
          <w:color w:val="000000"/>
        </w:rPr>
        <w:t>") subject to the provisions set out in the agreed Quality Plan.</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allow sufficient time in the Test Plan to ensure that adequate responses to a Testing Quality Audit can be provided.</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will give the Supplier at least 5 Working Days' written notice of the Buyer’s intention to undertake a Testing Quality Audit.</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all reasonable, necessary assistance and access to all relevant documentation required by the Buyer to enable it to carry out the Testing Quality Audit.</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the event of an inadequate response to the written report from the Supplier, the Buyer (acting reasonably) may withhold a Satisfaction Certificate until the issues in the report have been addressed to the reasonable satisfaction of the Buyer.</w:t>
      </w:r>
    </w:p>
    <w:p w:rsidR="00E9177E" w:rsidRPr="00E9177E" w:rsidRDefault="00E9177E" w:rsidP="00E9177E">
      <w:pPr>
        <w:pStyle w:val="Heading3"/>
        <w:widowControl/>
        <w:numPr>
          <w:ilvl w:val="0"/>
          <w:numId w:val="64"/>
        </w:numPr>
        <w:spacing w:after="120" w:line="360" w:lineRule="auto"/>
      </w:pPr>
      <w:r w:rsidRPr="00E9177E">
        <w:t>Outcome of the testing</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will issue a Satisfaction Certificate when the Deliverables satisfy the Test Success Criteria in respect of that Test without any Test Issues.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 Deliverables (or any relevant part) do not satisfy the Test Success Criteria then the Buyer shall notify the Supplier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may issue a Satisfaction Certificate conditional upon the remediation of the Test Issues; </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may extend the Test Plan by such reasonable period or periods as the Parties may reasonably agree and require the Supplier to rectify the cause of the Test Issue and re-submit the Deliverables (or the relevant part) to Testing; or</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the failure to satisfy the Test Success Criteria results, or is likely to result, in the failure (in whole or in part) by the Supplier to meet a Milestone, then without prejudice to the Buyer’s other rights and remedies, such failure shall constitute a material Default. </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shall issue a Satisfaction Certificate in respect of a given Milestone as soon as is reasonably practicable following:</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the issuing by the Buyer of Satisfaction Certificates and/or conditional Satisfaction Certificates in respect of all Deliverables related to that Milestone which are due to be Tested;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performance by the Supplier to the reasonable satisfaction of the Buyer of any other tasks identified in the Implementation Plan as associated with that Milestone.</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grant of a Satisfaction Certificate shall entitle the Supplier to the receipt of a payment in respect of that Milestone in accordance with the provisions of any Implementation Plan and Clause 4 (Pricing and payments).</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a Milestone is not Achieved, the Buyer shall promptly issue a report to the Supplier setting out the applicable Test Issues and any other reasons for the relevant Milestone not being Achieved.</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If there are Test Issues but these do not exceed the Test Issues Threshold, then provided there are no Material Test Issues, the Buyer shall issue a Satisfaction Certificate. </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there is one or more Material Test Issue(s), the Buyer shall refuse to issue a Satisfaction Certificate and, without prejudice to the Buyer’s other rights and remedies, such failure shall constitute a material Default.</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where the Buyer issues a conditional Satisfaction Certificate, it may (but shall not be obliged to) revise the failed Milestone Date and any subsequent Milestone Date.</w:t>
      </w:r>
    </w:p>
    <w:p w:rsidR="00E9177E" w:rsidRPr="00E9177E" w:rsidRDefault="00E9177E" w:rsidP="00E9177E">
      <w:pPr>
        <w:pStyle w:val="Heading3"/>
        <w:widowControl/>
        <w:numPr>
          <w:ilvl w:val="0"/>
          <w:numId w:val="64"/>
        </w:numPr>
        <w:spacing w:after="120" w:line="360" w:lineRule="auto"/>
      </w:pPr>
      <w:r w:rsidRPr="00E9177E">
        <w:t>Risk</w:t>
      </w:r>
    </w:p>
    <w:p w:rsidR="00E9177E" w:rsidRPr="00E9177E" w:rsidRDefault="00E9177E" w:rsidP="00E9177E">
      <w:pPr>
        <w:numPr>
          <w:ilvl w:val="1"/>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issue of a Satisfaction Certificate and/or a conditional Satisfaction Certificate shall not:</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operate to transfer any risk that the relevant Deliverable or Milestone is complete or will meet and/or satisfy the Buyer’s requirements for that Deliverable or Milestone; or</w:t>
      </w:r>
    </w:p>
    <w:p w:rsidR="00E9177E" w:rsidRPr="00E9177E" w:rsidRDefault="00E9177E" w:rsidP="00E9177E">
      <w:pPr>
        <w:numPr>
          <w:ilvl w:val="2"/>
          <w:numId w:val="6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affect the Buyer’s right subsequently to reject all or any element of the Deliverables and/or any Milestone to which a Satisfaction Certificate relates. </w:t>
      </w:r>
    </w:p>
    <w:p w:rsidR="00E9177E" w:rsidRPr="00E9177E" w:rsidRDefault="00E9177E">
      <w:pPr>
        <w:pStyle w:val="Heading3"/>
        <w:pageBreakBefore/>
      </w:pPr>
      <w:r w:rsidRPr="00E9177E">
        <w:lastRenderedPageBreak/>
        <w:t>Annex 1: Test Issues, Severity Levels</w:t>
      </w:r>
    </w:p>
    <w:p w:rsidR="00E9177E" w:rsidRPr="00E9177E" w:rsidRDefault="00E9177E" w:rsidP="00E9177E">
      <w:pPr>
        <w:pStyle w:val="Heading3"/>
        <w:widowControl/>
        <w:numPr>
          <w:ilvl w:val="0"/>
          <w:numId w:val="67"/>
        </w:numPr>
        <w:spacing w:after="120" w:line="360" w:lineRule="auto"/>
      </w:pPr>
      <w:r w:rsidRPr="00E9177E">
        <w:t xml:space="preserve">Severity 1 Error </w:t>
      </w:r>
    </w:p>
    <w:p w:rsidR="00E9177E" w:rsidRPr="00E9177E" w:rsidRDefault="00E9177E" w:rsidP="00E9177E">
      <w:pPr>
        <w:numPr>
          <w:ilvl w:val="1"/>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is an error that causes non-recoverable conditions, e.g. it is not possible to continue using a Component.</w:t>
      </w:r>
    </w:p>
    <w:p w:rsidR="00E9177E" w:rsidRPr="00E9177E" w:rsidRDefault="00E9177E" w:rsidP="00E9177E">
      <w:pPr>
        <w:pStyle w:val="Heading3"/>
        <w:widowControl/>
        <w:numPr>
          <w:ilvl w:val="0"/>
          <w:numId w:val="67"/>
        </w:numPr>
        <w:spacing w:after="120" w:line="360" w:lineRule="auto"/>
      </w:pPr>
      <w:r w:rsidRPr="00E9177E">
        <w:t>Severity 2 Error</w:t>
      </w:r>
    </w:p>
    <w:p w:rsidR="00E9177E" w:rsidRPr="00E9177E" w:rsidRDefault="00E9177E" w:rsidP="00E9177E">
      <w:pPr>
        <w:numPr>
          <w:ilvl w:val="1"/>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is an error for which, as reasonably determined by the Buyer, there is no practicable workaround available, and which:</w:t>
      </w:r>
    </w:p>
    <w:p w:rsidR="00E9177E" w:rsidRPr="00E9177E" w:rsidRDefault="00E9177E" w:rsidP="00E9177E">
      <w:pPr>
        <w:numPr>
          <w:ilvl w:val="2"/>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causes a Component to become unusable; </w:t>
      </w:r>
    </w:p>
    <w:p w:rsidR="00E9177E" w:rsidRPr="00E9177E" w:rsidRDefault="00E9177E" w:rsidP="00E9177E">
      <w:pPr>
        <w:numPr>
          <w:ilvl w:val="2"/>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causes a lack of functionality, or unexpected functionality, that has an impact on the current Test; or </w:t>
      </w:r>
    </w:p>
    <w:p w:rsidR="00E9177E" w:rsidRPr="00E9177E" w:rsidRDefault="00E9177E" w:rsidP="00E9177E">
      <w:pPr>
        <w:numPr>
          <w:ilvl w:val="2"/>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has an adverse impact on any other Component(s) or any other area of the Deliverables;</w:t>
      </w:r>
    </w:p>
    <w:p w:rsidR="00E9177E" w:rsidRPr="00E9177E" w:rsidRDefault="00E9177E" w:rsidP="00E9177E">
      <w:pPr>
        <w:pStyle w:val="Heading3"/>
        <w:widowControl/>
        <w:numPr>
          <w:ilvl w:val="0"/>
          <w:numId w:val="67"/>
        </w:numPr>
        <w:spacing w:after="120" w:line="360" w:lineRule="auto"/>
      </w:pPr>
      <w:r w:rsidRPr="00E9177E">
        <w:t>Severity 3 Error</w:t>
      </w:r>
    </w:p>
    <w:p w:rsidR="00E9177E" w:rsidRPr="00E9177E" w:rsidRDefault="00E9177E" w:rsidP="00E9177E">
      <w:pPr>
        <w:numPr>
          <w:ilvl w:val="1"/>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is an error which:</w:t>
      </w:r>
    </w:p>
    <w:p w:rsidR="00E9177E" w:rsidRPr="00E9177E" w:rsidRDefault="00E9177E" w:rsidP="00E9177E">
      <w:pPr>
        <w:numPr>
          <w:ilvl w:val="2"/>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causes a Component to become unusable; </w:t>
      </w:r>
    </w:p>
    <w:p w:rsidR="00E9177E" w:rsidRPr="00E9177E" w:rsidRDefault="00E9177E" w:rsidP="00E9177E">
      <w:pPr>
        <w:numPr>
          <w:ilvl w:val="2"/>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causes a lack of functionality, or unexpected functionality, but which does not impact on the current Test; or </w:t>
      </w:r>
    </w:p>
    <w:p w:rsidR="00E9177E" w:rsidRPr="00E9177E" w:rsidRDefault="00E9177E" w:rsidP="00E9177E">
      <w:pPr>
        <w:numPr>
          <w:ilvl w:val="2"/>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has an impact on any other Component(s) or any other area of the Deliverables;</w:t>
      </w:r>
    </w:p>
    <w:p w:rsidR="00E9177E" w:rsidRPr="00E9177E" w:rsidRDefault="00E9177E">
      <w:pPr>
        <w:pBdr>
          <w:top w:val="nil"/>
          <w:left w:val="nil"/>
          <w:bottom w:val="nil"/>
          <w:right w:val="nil"/>
          <w:between w:val="nil"/>
        </w:pBdr>
        <w:ind w:left="432"/>
        <w:rPr>
          <w:rFonts w:ascii="Arial" w:hAnsi="Arial" w:cs="Arial"/>
          <w:color w:val="000000"/>
        </w:rPr>
      </w:pPr>
      <w:r w:rsidRPr="00E9177E">
        <w:rPr>
          <w:rFonts w:ascii="Arial" w:hAnsi="Arial" w:cs="Arial"/>
          <w:color w:val="000000"/>
        </w:rPr>
        <w:t>but for which, as reasonably determined by the Buyer, there is a practicable workaround available;</w:t>
      </w:r>
    </w:p>
    <w:p w:rsidR="00E9177E" w:rsidRPr="00E9177E" w:rsidRDefault="00E9177E" w:rsidP="00E9177E">
      <w:pPr>
        <w:pStyle w:val="Heading3"/>
        <w:widowControl/>
        <w:numPr>
          <w:ilvl w:val="0"/>
          <w:numId w:val="67"/>
        </w:numPr>
        <w:spacing w:after="120" w:line="360" w:lineRule="auto"/>
      </w:pPr>
      <w:r w:rsidRPr="00E9177E">
        <w:t>Severity 4 Error</w:t>
      </w:r>
    </w:p>
    <w:p w:rsidR="00E9177E" w:rsidRPr="00E9177E" w:rsidRDefault="00E9177E" w:rsidP="00E9177E">
      <w:pPr>
        <w:numPr>
          <w:ilvl w:val="1"/>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is an error which causes incorrect functionality of a Component or process, but for which there is a simple, Component based, workaround, and which has no impact on the current Test, or other areas of the Deliverables.</w:t>
      </w:r>
    </w:p>
    <w:p w:rsidR="00E9177E" w:rsidRPr="00E9177E" w:rsidRDefault="00E9177E" w:rsidP="00E9177E">
      <w:pPr>
        <w:pStyle w:val="Heading3"/>
        <w:widowControl/>
        <w:numPr>
          <w:ilvl w:val="0"/>
          <w:numId w:val="67"/>
        </w:numPr>
        <w:spacing w:after="120" w:line="360" w:lineRule="auto"/>
      </w:pPr>
      <w:r w:rsidRPr="00E9177E">
        <w:t>Severity 5 Error</w:t>
      </w:r>
    </w:p>
    <w:p w:rsidR="00E9177E" w:rsidRPr="00E9177E" w:rsidRDefault="00E9177E" w:rsidP="00E9177E">
      <w:pPr>
        <w:numPr>
          <w:ilvl w:val="1"/>
          <w:numId w:val="6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is an error that causes a minor problem, for which no workaround is required, and which has no impact on the current Test, or other areas of the Deliverables.</w:t>
      </w:r>
    </w:p>
    <w:p w:rsidR="00E9177E" w:rsidRPr="00E9177E" w:rsidRDefault="00E9177E">
      <w:pPr>
        <w:rPr>
          <w:rFonts w:ascii="Arial" w:hAnsi="Arial" w:cs="Arial"/>
        </w:rPr>
        <w:sectPr w:rsidR="00E9177E" w:rsidRPr="00E9177E">
          <w:headerReference w:type="default" r:id="rId33"/>
          <w:footerReference w:type="default" r:id="rId34"/>
          <w:pgSz w:w="11906" w:h="16838"/>
          <w:pgMar w:top="1440" w:right="1440" w:bottom="1440" w:left="1440" w:header="708" w:footer="708" w:gutter="0"/>
          <w:cols w:space="720"/>
        </w:sectPr>
      </w:pPr>
    </w:p>
    <w:p w:rsidR="00E9177E" w:rsidRPr="00E9177E" w:rsidRDefault="00E9177E">
      <w:pPr>
        <w:pStyle w:val="Heading2"/>
      </w:pPr>
      <w:bookmarkStart w:id="127" w:name="_rjefff" w:colFirst="0" w:colLast="0"/>
      <w:bookmarkEnd w:id="127"/>
      <w:r w:rsidRPr="00E9177E">
        <w:lastRenderedPageBreak/>
        <w:t>Call-Off Schedule 14 (Service Levels and Balanced Scorecard)</w:t>
      </w:r>
    </w:p>
    <w:p w:rsidR="00E9177E" w:rsidRPr="00E9177E" w:rsidRDefault="00E9177E">
      <w:pPr>
        <w:pStyle w:val="Heading3"/>
      </w:pPr>
      <w:r w:rsidRPr="00E9177E">
        <w:t>SECTION 1: SERVICE LEVELS</w:t>
      </w:r>
    </w:p>
    <w:p w:rsidR="00E9177E" w:rsidRPr="00E9177E" w:rsidRDefault="00E9177E" w:rsidP="00E9177E">
      <w:pPr>
        <w:pStyle w:val="Heading3"/>
        <w:widowControl/>
        <w:numPr>
          <w:ilvl w:val="0"/>
          <w:numId w:val="69"/>
        </w:numPr>
        <w:spacing w:after="120" w:line="360" w:lineRule="auto"/>
      </w:pPr>
      <w:r w:rsidRPr="00E9177E">
        <w:t>Definitions</w:t>
      </w:r>
    </w:p>
    <w:p w:rsidR="00E9177E" w:rsidRPr="00E9177E" w:rsidRDefault="00E9177E" w:rsidP="00E9177E">
      <w:pPr>
        <w:numPr>
          <w:ilvl w:val="1"/>
          <w:numId w:val="6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Section 1 of this Schedule, the following words shall have the following meanings and they shall supplement Joint Schedule 1 (Definitions):</w:t>
      </w:r>
    </w:p>
    <w:tbl>
      <w:tblPr>
        <w:tblW w:w="8931" w:type="dxa"/>
        <w:tblInd w:w="-5" w:type="dxa"/>
        <w:tblLayout w:type="fixed"/>
        <w:tblLook w:val="0000" w:firstRow="0" w:lastRow="0" w:firstColumn="0" w:lastColumn="0" w:noHBand="0" w:noVBand="0"/>
      </w:tblPr>
      <w:tblGrid>
        <w:gridCol w:w="3119"/>
        <w:gridCol w:w="5812"/>
      </w:tblGrid>
      <w:tr w:rsidR="00E9177E" w:rsidRPr="00E9177E">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Term</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Definition</w:t>
            </w:r>
          </w:p>
        </w:tc>
      </w:tr>
      <w:tr w:rsidR="00E9177E" w:rsidRPr="00E9177E">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Critical 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has the meaning given to it in the Order Form;</w:t>
            </w:r>
          </w:p>
        </w:tc>
      </w:tr>
      <w:tr w:rsidR="00E9177E" w:rsidRPr="00E9177E">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Service Level Failure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means a failure to meet the Service Level Performance Measure in respect of a Service Level;</w:t>
            </w:r>
          </w:p>
        </w:tc>
      </w:tr>
      <w:tr w:rsidR="00E9177E" w:rsidRPr="00E9177E">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Service Level Performance Measure</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shall be as set out against the relevant Service Level in the Annex to Part A of this Schedule; and</w:t>
            </w:r>
          </w:p>
        </w:tc>
      </w:tr>
      <w:tr w:rsidR="00E9177E" w:rsidRPr="00E9177E">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Service Level Threshold</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shall be as set out against the relevant Service Level in the Annex to Part A of this Schedule.</w:t>
            </w:r>
          </w:p>
        </w:tc>
      </w:tr>
    </w:tbl>
    <w:p w:rsidR="00E9177E" w:rsidRPr="00E9177E" w:rsidRDefault="00E9177E" w:rsidP="00E9177E">
      <w:pPr>
        <w:pStyle w:val="Heading3"/>
        <w:widowControl/>
        <w:numPr>
          <w:ilvl w:val="0"/>
          <w:numId w:val="69"/>
        </w:numPr>
        <w:spacing w:after="120" w:line="360" w:lineRule="auto"/>
      </w:pPr>
      <w:r w:rsidRPr="00E9177E">
        <w:t>What happens if you don’t meet the Service Levels</w:t>
      </w:r>
    </w:p>
    <w:p w:rsidR="00E9177E" w:rsidRPr="00E9177E" w:rsidRDefault="00E9177E" w:rsidP="00E9177E">
      <w:pPr>
        <w:numPr>
          <w:ilvl w:val="1"/>
          <w:numId w:val="6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at all times provide the Deliverables to meet or exceed the Service Level Performance Measure for each Service Level.</w:t>
      </w:r>
    </w:p>
    <w:p w:rsidR="00E9177E" w:rsidRPr="00E9177E" w:rsidRDefault="00E9177E" w:rsidP="00E9177E">
      <w:pPr>
        <w:numPr>
          <w:ilvl w:val="1"/>
          <w:numId w:val="6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acknowledges that any Service Level Failure shall entitle the Buyer to the rights set out in Part A of this Schedule.</w:t>
      </w:r>
    </w:p>
    <w:p w:rsidR="00E9177E" w:rsidRPr="00E9177E" w:rsidRDefault="00E9177E" w:rsidP="00E9177E">
      <w:pPr>
        <w:numPr>
          <w:ilvl w:val="1"/>
          <w:numId w:val="6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send Performance Monitoring Reports to the Buyer detailing the level of service which was achieved in accordance with the provisions of Part B (Performance Monitoring) of this Schedule.</w:t>
      </w:r>
    </w:p>
    <w:p w:rsidR="00E9177E" w:rsidRPr="00E9177E" w:rsidRDefault="00E9177E" w:rsidP="00E9177E">
      <w:pPr>
        <w:numPr>
          <w:ilvl w:val="1"/>
          <w:numId w:val="6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rsidR="00E9177E" w:rsidRPr="00E9177E" w:rsidRDefault="00E9177E" w:rsidP="00E9177E">
      <w:pPr>
        <w:numPr>
          <w:ilvl w:val="2"/>
          <w:numId w:val="6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total number of Service Levels for which the weighting is to be changed does not exceed the number applicable as at the Start Date; </w:t>
      </w:r>
    </w:p>
    <w:p w:rsidR="00E9177E" w:rsidRPr="00E9177E" w:rsidRDefault="00E9177E" w:rsidP="00E9177E">
      <w:pPr>
        <w:numPr>
          <w:ilvl w:val="2"/>
          <w:numId w:val="69"/>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principal purpose of the change is to reflect changes in the Buyer's business requirements and/or priorities or to reflect changing industry standards.</w:t>
      </w:r>
    </w:p>
    <w:p w:rsidR="00E9177E" w:rsidRPr="00E9177E" w:rsidRDefault="00E9177E" w:rsidP="00E9177E">
      <w:pPr>
        <w:pStyle w:val="Heading3"/>
        <w:widowControl/>
        <w:numPr>
          <w:ilvl w:val="0"/>
          <w:numId w:val="69"/>
        </w:numPr>
        <w:spacing w:after="120" w:line="360" w:lineRule="auto"/>
      </w:pPr>
      <w:r w:rsidRPr="00E9177E">
        <w:t>Critical Service Level Failure</w:t>
      </w:r>
    </w:p>
    <w:p w:rsidR="00E9177E" w:rsidRPr="00E9177E" w:rsidRDefault="00E9177E">
      <w:pPr>
        <w:rPr>
          <w:rFonts w:ascii="Arial" w:hAnsi="Arial" w:cs="Arial"/>
        </w:rPr>
      </w:pPr>
      <w:r w:rsidRPr="00E9177E">
        <w:rPr>
          <w:rFonts w:ascii="Arial" w:hAnsi="Arial" w:cs="Arial"/>
        </w:rPr>
        <w:t xml:space="preserve">On the occurrence of a Critical Service Level Failure the Buyer shall be entitled to withhold and retain as compensation a sum equal to any Charges which would otherwise have been due to the Supplier in respect of that Service Period </w:t>
      </w:r>
      <w:r w:rsidRPr="00E9177E">
        <w:rPr>
          <w:rFonts w:ascii="Arial" w:hAnsi="Arial" w:cs="Arial"/>
          <w:b/>
        </w:rPr>
        <w:t>("Compensation for Critical Service Level Failure"</w:t>
      </w:r>
      <w:r w:rsidRPr="00E9177E">
        <w:rPr>
          <w:rFonts w:ascii="Arial" w:hAnsi="Arial" w:cs="Arial"/>
        </w:rPr>
        <w:t>), provided that the operation of this Paragraph 3 shall be without prejudice to the right of the Buyer to terminate this Contract and/or to claim damages from the Supplier for material Default.</w:t>
      </w:r>
    </w:p>
    <w:p w:rsidR="00E9177E" w:rsidRPr="00E9177E" w:rsidRDefault="00E9177E">
      <w:pPr>
        <w:pStyle w:val="Heading3"/>
      </w:pPr>
      <w:r w:rsidRPr="00E9177E">
        <w:t xml:space="preserve">Part A: Service Levels </w:t>
      </w:r>
    </w:p>
    <w:p w:rsidR="00E9177E" w:rsidRPr="00E9177E" w:rsidRDefault="00E9177E" w:rsidP="00E9177E">
      <w:pPr>
        <w:pStyle w:val="Heading3"/>
        <w:widowControl/>
        <w:numPr>
          <w:ilvl w:val="0"/>
          <w:numId w:val="71"/>
        </w:numPr>
        <w:spacing w:after="120" w:line="360" w:lineRule="auto"/>
      </w:pPr>
      <w:r w:rsidRPr="00E9177E">
        <w:t>Service Levels</w:t>
      </w:r>
    </w:p>
    <w:p w:rsidR="00E9177E" w:rsidRPr="00E9177E" w:rsidRDefault="00E9177E">
      <w:pPr>
        <w:rPr>
          <w:rFonts w:ascii="Arial" w:hAnsi="Arial" w:cs="Arial"/>
        </w:rPr>
      </w:pPr>
      <w:r w:rsidRPr="00E9177E">
        <w:rPr>
          <w:rFonts w:ascii="Arial" w:hAnsi="Arial" w:cs="Arial"/>
        </w:rPr>
        <w:t>If the level of performance of the Supplier:</w:t>
      </w:r>
    </w:p>
    <w:p w:rsidR="00E9177E" w:rsidRPr="00E9177E" w:rsidRDefault="00E9177E" w:rsidP="00E9177E">
      <w:pPr>
        <w:numPr>
          <w:ilvl w:val="1"/>
          <w:numId w:val="7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is likely to or fails to meet any Service Level Performance Measure; or</w:t>
      </w:r>
    </w:p>
    <w:p w:rsidR="00E9177E" w:rsidRPr="00E9177E" w:rsidRDefault="00E9177E" w:rsidP="00E9177E">
      <w:pPr>
        <w:numPr>
          <w:ilvl w:val="1"/>
          <w:numId w:val="7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is likely to cause or causes a Critical Service Failure to occur, </w:t>
      </w:r>
    </w:p>
    <w:p w:rsidR="00E9177E" w:rsidRPr="00E9177E" w:rsidRDefault="00E9177E">
      <w:pPr>
        <w:rPr>
          <w:rFonts w:ascii="Arial" w:hAnsi="Arial" w:cs="Arial"/>
        </w:rPr>
      </w:pPr>
      <w:r w:rsidRPr="00E9177E">
        <w:rPr>
          <w:rFonts w:ascii="Arial" w:hAnsi="Arial" w:cs="Arial"/>
        </w:rPr>
        <w:t>the Supplier shall immediately notify the Buyer in writing and the Buyer, in its absolute discretion and without limiting any other of its rights, may:</w:t>
      </w:r>
    </w:p>
    <w:p w:rsidR="00E9177E" w:rsidRPr="00E9177E" w:rsidRDefault="00E9177E" w:rsidP="00E9177E">
      <w:pPr>
        <w:numPr>
          <w:ilvl w:val="2"/>
          <w:numId w:val="7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require the Supplier to immediately take all remedial action that is reasonable to mitigate the impact on the Buyer and to rectify or prevent a Service Level Failure or Critical Service Level Failure from taking place or recurring; </w:t>
      </w:r>
    </w:p>
    <w:p w:rsidR="00E9177E" w:rsidRPr="00E9177E" w:rsidRDefault="00E9177E" w:rsidP="00E9177E">
      <w:pPr>
        <w:numPr>
          <w:ilvl w:val="2"/>
          <w:numId w:val="7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instruct the Supplier to comply with the Rectification Plan Process; and/or</w:t>
      </w:r>
    </w:p>
    <w:p w:rsidR="00E9177E" w:rsidRPr="00E9177E" w:rsidRDefault="00E9177E" w:rsidP="00E9177E">
      <w:pPr>
        <w:numPr>
          <w:ilvl w:val="2"/>
          <w:numId w:val="7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if a Critical Service Level Failure has occurred, exercise its right to Compensation for Critical Service Level Failure (including the right to terminate for material Default).</w:t>
      </w:r>
    </w:p>
    <w:p w:rsidR="00E9177E" w:rsidRPr="00E9177E" w:rsidRDefault="00E9177E" w:rsidP="00E9177E">
      <w:pPr>
        <w:pStyle w:val="Heading3"/>
        <w:widowControl/>
        <w:numPr>
          <w:ilvl w:val="0"/>
          <w:numId w:val="71"/>
        </w:numPr>
        <w:spacing w:after="120" w:line="360" w:lineRule="auto"/>
      </w:pPr>
      <w:r w:rsidRPr="00E9177E">
        <w:t>Buyer redress for failure to provide Services at or above Service Levels</w:t>
      </w:r>
    </w:p>
    <w:p w:rsidR="00E9177E" w:rsidRPr="00E9177E" w:rsidRDefault="00E9177E" w:rsidP="00E9177E">
      <w:pPr>
        <w:numPr>
          <w:ilvl w:val="1"/>
          <w:numId w:val="7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may ask for a Rectification Plan if the Supplier fails to meet any of the Service Levels (“Default”) within Section 1 (Service Levels) in any 12-Month rolling period.</w:t>
      </w:r>
    </w:p>
    <w:p w:rsidR="00E9177E" w:rsidRPr="00E9177E" w:rsidRDefault="00E9177E" w:rsidP="00E9177E">
      <w:pPr>
        <w:numPr>
          <w:ilvl w:val="1"/>
          <w:numId w:val="71"/>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Rectification Plan must clearly detail the improvements and associated timeframes within which the Supplier shall meet and achieve the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rsidR="00E9177E" w:rsidRPr="00E9177E" w:rsidRDefault="00E9177E" w:rsidP="00E9177E">
      <w:pPr>
        <w:pStyle w:val="Heading4"/>
      </w:pPr>
      <w:r w:rsidRPr="00E9177E">
        <w:t>Annex A to Part A: Services Levels Table</w:t>
      </w:r>
    </w:p>
    <w:tbl>
      <w:tblPr>
        <w:tblW w:w="8505" w:type="dxa"/>
        <w:jc w:val="center"/>
        <w:tblLayout w:type="fixed"/>
        <w:tblLook w:val="0000" w:firstRow="0" w:lastRow="0" w:firstColumn="0" w:lastColumn="0" w:noHBand="0" w:noVBand="0"/>
      </w:tblPr>
      <w:tblGrid>
        <w:gridCol w:w="1695"/>
        <w:gridCol w:w="1420"/>
        <w:gridCol w:w="992"/>
        <w:gridCol w:w="646"/>
        <w:gridCol w:w="63"/>
        <w:gridCol w:w="1417"/>
        <w:gridCol w:w="2272"/>
      </w:tblGrid>
      <w:tr w:rsidR="00E9177E" w:rsidRPr="00E9177E">
        <w:trPr>
          <w:trHeight w:val="1213"/>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Service Level Performance Criterion</w:t>
            </w: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Key Indicator</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Service Level Performance Measure</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b/>
              </w:rPr>
            </w:pPr>
            <w:r w:rsidRPr="00E9177E">
              <w:rPr>
                <w:rFonts w:ascii="Arial" w:hAnsi="Arial" w:cs="Arial"/>
                <w:b/>
              </w:rPr>
              <w:t>Service Level Threshold</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9177E" w:rsidRPr="00E9177E" w:rsidRDefault="00E9177E">
            <w:pPr>
              <w:rPr>
                <w:rFonts w:ascii="Arial" w:hAnsi="Arial" w:cs="Arial"/>
                <w:b/>
              </w:rPr>
            </w:pPr>
            <w:r w:rsidRPr="00E9177E">
              <w:rPr>
                <w:rFonts w:ascii="Arial" w:hAnsi="Arial" w:cs="Arial"/>
                <w:b/>
              </w:rPr>
              <w:t>Buyer redress for Failure to provide Services at or above Service Levels</w:t>
            </w:r>
          </w:p>
          <w:p w:rsidR="00E9177E" w:rsidRPr="00E9177E" w:rsidRDefault="00E9177E">
            <w:pPr>
              <w:rPr>
                <w:rFonts w:ascii="Arial" w:hAnsi="Arial" w:cs="Arial"/>
                <w:b/>
              </w:rPr>
            </w:pPr>
          </w:p>
        </w:tc>
      </w:tr>
      <w:tr w:rsidR="00E9177E" w:rsidRPr="00E9177E">
        <w:trPr>
          <w:trHeight w:val="1474"/>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Accurate and timely billing of Buyer</w:t>
            </w:r>
          </w:p>
          <w:p w:rsidR="00E9177E" w:rsidRPr="00E9177E" w:rsidRDefault="00E9177E">
            <w:pPr>
              <w:rPr>
                <w:rFonts w:ascii="Arial" w:hAnsi="Arial" w:cs="Arial"/>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Accuracy /Timelines</w:t>
            </w:r>
          </w:p>
          <w:p w:rsidR="00E9177E" w:rsidRPr="00E9177E" w:rsidRDefault="00E9177E">
            <w:pPr>
              <w:rPr>
                <w:rFonts w:ascii="Arial" w:hAnsi="Arial" w:cs="Arial"/>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at least 98% at all times</w:t>
            </w:r>
          </w:p>
          <w:p w:rsidR="00E9177E" w:rsidRPr="00E9177E" w:rsidRDefault="00E9177E">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Subject to Call-Off Schedule 10 (Rectification Plan)</w:t>
            </w:r>
          </w:p>
        </w:tc>
      </w:tr>
      <w:tr w:rsidR="00E9177E" w:rsidRPr="00E9177E">
        <w:trPr>
          <w:trHeight w:val="1474"/>
          <w:jc w:val="center"/>
        </w:trPr>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Access to Buyer support</w:t>
            </w:r>
          </w:p>
          <w:p w:rsidR="00E9177E" w:rsidRPr="00E9177E" w:rsidRDefault="00E9177E">
            <w:pPr>
              <w:rPr>
                <w:rFonts w:ascii="Arial" w:hAnsi="Arial" w:cs="Arial"/>
              </w:rPr>
            </w:pPr>
          </w:p>
        </w:tc>
        <w:tc>
          <w:tcPr>
            <w:tcW w:w="14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Availability</w:t>
            </w:r>
          </w:p>
          <w:p w:rsidR="00E9177E" w:rsidRPr="00E9177E" w:rsidRDefault="00E9177E">
            <w:pPr>
              <w:rPr>
                <w:rFonts w:ascii="Arial" w:hAnsi="Arial" w:cs="Arial"/>
              </w:rPr>
            </w:pPr>
          </w:p>
          <w:p w:rsidR="00E9177E" w:rsidRPr="00E9177E" w:rsidRDefault="00E9177E">
            <w:pPr>
              <w:rPr>
                <w:rFonts w:ascii="Arial" w:hAnsi="Arial" w:cs="Arial"/>
              </w:rPr>
            </w:pP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at least 98% at all times</w:t>
            </w:r>
          </w:p>
          <w:p w:rsidR="00E9177E" w:rsidRPr="00E9177E" w:rsidRDefault="00E9177E">
            <w:pPr>
              <w:rPr>
                <w:rFonts w:ascii="Arial" w:hAnsi="Arial" w:cs="Arial"/>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   ]</w:t>
            </w:r>
          </w:p>
        </w:tc>
        <w:tc>
          <w:tcPr>
            <w:tcW w:w="2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rPr>
                <w:rFonts w:ascii="Arial" w:hAnsi="Arial" w:cs="Arial"/>
              </w:rPr>
            </w:pPr>
            <w:r w:rsidRPr="00E9177E">
              <w:rPr>
                <w:rFonts w:ascii="Arial" w:hAnsi="Arial" w:cs="Arial"/>
              </w:rPr>
              <w:t>Subject to Call-Off Schedule 10 (Rectification Plan)</w:t>
            </w:r>
          </w:p>
        </w:tc>
      </w:tr>
      <w:tr w:rsidR="00E9177E" w:rsidRPr="00E9177E">
        <w:trPr>
          <w:trHeight w:val="324"/>
          <w:jc w:val="center"/>
        </w:trPr>
        <w:tc>
          <w:tcPr>
            <w:tcW w:w="4107" w:type="dxa"/>
            <w:gridSpan w:val="3"/>
            <w:shd w:val="clear" w:color="auto" w:fill="auto"/>
            <w:tcMar>
              <w:top w:w="0" w:type="dxa"/>
              <w:left w:w="108" w:type="dxa"/>
              <w:bottom w:w="0" w:type="dxa"/>
              <w:right w:w="108" w:type="dxa"/>
            </w:tcMar>
          </w:tcPr>
          <w:p w:rsidR="00E9177E" w:rsidRPr="00E9177E" w:rsidRDefault="00E9177E">
            <w:pPr>
              <w:rPr>
                <w:rFonts w:ascii="Arial" w:hAnsi="Arial" w:cs="Arial"/>
              </w:rPr>
            </w:pPr>
          </w:p>
        </w:tc>
        <w:tc>
          <w:tcPr>
            <w:tcW w:w="646" w:type="dxa"/>
            <w:shd w:val="clear" w:color="auto" w:fill="auto"/>
            <w:tcMar>
              <w:top w:w="0" w:type="dxa"/>
              <w:left w:w="108" w:type="dxa"/>
              <w:bottom w:w="0" w:type="dxa"/>
              <w:right w:w="108" w:type="dxa"/>
            </w:tcMar>
          </w:tcPr>
          <w:p w:rsidR="00E9177E" w:rsidRPr="00E9177E" w:rsidRDefault="00E9177E">
            <w:pPr>
              <w:rPr>
                <w:rFonts w:ascii="Arial" w:hAnsi="Arial" w:cs="Arial"/>
              </w:rPr>
            </w:pPr>
          </w:p>
        </w:tc>
        <w:tc>
          <w:tcPr>
            <w:tcW w:w="3752" w:type="dxa"/>
            <w:gridSpan w:val="3"/>
            <w:shd w:val="clear" w:color="auto" w:fill="auto"/>
            <w:tcMar>
              <w:top w:w="0" w:type="dxa"/>
              <w:left w:w="108" w:type="dxa"/>
              <w:bottom w:w="0" w:type="dxa"/>
              <w:right w:w="108" w:type="dxa"/>
            </w:tcMar>
          </w:tcPr>
          <w:p w:rsidR="00E9177E" w:rsidRPr="00E9177E" w:rsidRDefault="00E9177E">
            <w:pPr>
              <w:rPr>
                <w:rFonts w:ascii="Arial" w:hAnsi="Arial" w:cs="Arial"/>
              </w:rPr>
            </w:pPr>
          </w:p>
        </w:tc>
      </w:tr>
    </w:tbl>
    <w:p w:rsidR="00E9177E" w:rsidRPr="00E9177E" w:rsidRDefault="00E9177E">
      <w:pPr>
        <w:pStyle w:val="Heading3"/>
      </w:pPr>
      <w:r w:rsidRPr="00E9177E">
        <w:t xml:space="preserve">Part B: Performance Monitoring </w:t>
      </w:r>
    </w:p>
    <w:p w:rsidR="00E9177E" w:rsidRPr="00E9177E" w:rsidRDefault="00E9177E" w:rsidP="00E9177E">
      <w:pPr>
        <w:pStyle w:val="Heading3"/>
        <w:widowControl/>
        <w:numPr>
          <w:ilvl w:val="0"/>
          <w:numId w:val="73"/>
        </w:numPr>
        <w:spacing w:after="120" w:line="360" w:lineRule="auto"/>
      </w:pPr>
      <w:r w:rsidRPr="00E9177E">
        <w:t>Performance Monitoring and Performance Review</w:t>
      </w:r>
    </w:p>
    <w:p w:rsidR="00E9177E" w:rsidRPr="00E9177E" w:rsidRDefault="00E9177E" w:rsidP="00E9177E">
      <w:pPr>
        <w:numPr>
          <w:ilvl w:val="1"/>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Within twenty (20) Working Days of the Start Date the Supplier shall provide the Buyer with details of how the process in respect of the monitoring and reporting of Service </w:t>
      </w:r>
      <w:r w:rsidRPr="00E9177E">
        <w:rPr>
          <w:rFonts w:ascii="Arial" w:hAnsi="Arial" w:cs="Arial"/>
          <w:color w:val="000000"/>
        </w:rPr>
        <w:lastRenderedPageBreak/>
        <w:t>Levels will operate between the Parties and the Parties will endeavour to agree such process as soon as reasonably possible.</w:t>
      </w:r>
    </w:p>
    <w:p w:rsidR="00E9177E" w:rsidRPr="00E9177E" w:rsidRDefault="00E9177E" w:rsidP="00E9177E">
      <w:pPr>
        <w:numPr>
          <w:ilvl w:val="1"/>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provide the Buyer with performance monitoring reports </w:t>
      </w:r>
      <w:r w:rsidRPr="00E9177E">
        <w:rPr>
          <w:rFonts w:ascii="Arial" w:hAnsi="Arial" w:cs="Arial"/>
          <w:b/>
          <w:color w:val="000000"/>
        </w:rPr>
        <w:t>("Performance Monitoring Reports"</w:t>
      </w:r>
      <w:r w:rsidRPr="00E9177E">
        <w:rPr>
          <w:rFonts w:ascii="Arial" w:hAnsi="Arial" w:cs="Arial"/>
          <w:color w:val="000000"/>
        </w:rPr>
        <w:t>) in accordance with the process and timescales agreed pursuant to Paragraph 1.1 of Part B of this Schedule which shall contain, as a minimum, the following information in respect of the relevant Service Period just ended:</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for each Service Level, the actual performance achieved over the Service Level for the relevant Service Period;</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summary of all failures to achieve Service Levels that occurred during that Service Period;</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any Critical Service Level Failures;</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for any repeat failures, actions taken to resolve the underlying cause and prevent recurrence; and</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such other details as the Buyer may reasonably require from time to time.</w:t>
      </w:r>
    </w:p>
    <w:p w:rsidR="00E9177E" w:rsidRPr="00E9177E" w:rsidRDefault="00E9177E" w:rsidP="00E9177E">
      <w:pPr>
        <w:numPr>
          <w:ilvl w:val="1"/>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Parties shall attend meetings to discuss Performance Monitoring Reports </w:t>
      </w:r>
      <w:r w:rsidRPr="00E9177E">
        <w:rPr>
          <w:rFonts w:ascii="Arial" w:hAnsi="Arial" w:cs="Arial"/>
          <w:b/>
          <w:color w:val="000000"/>
        </w:rPr>
        <w:t>("Performance Review Meetings"</w:t>
      </w:r>
      <w:r w:rsidRPr="00E9177E">
        <w:rPr>
          <w:rFonts w:ascii="Arial" w:hAnsi="Arial" w:cs="Arial"/>
          <w:color w:val="000000"/>
        </w:rPr>
        <w:t>) on a Monthly basis. The Performance Review Meetings will be the forum for the review by the Supplier and the Buyer of the Performance Monitoring Reports. The Performance Review Meetings shall:</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take place within one (1) week of the Performance Monitoring Reports being issued by the Supplier at such location, format and time (within normal business hours) as the Buyer shall reasonably require;</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be attended by the Supplier's Representative and the Buyer’s Representative; and</w:t>
      </w:r>
    </w:p>
    <w:p w:rsidR="00E9177E" w:rsidRPr="00E9177E" w:rsidRDefault="00E9177E" w:rsidP="00E9177E">
      <w:pPr>
        <w:numPr>
          <w:ilvl w:val="2"/>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be fully </w:t>
      </w:r>
      <w:proofErr w:type="spellStart"/>
      <w:r w:rsidRPr="00E9177E">
        <w:rPr>
          <w:rFonts w:ascii="Arial" w:hAnsi="Arial" w:cs="Arial"/>
          <w:color w:val="000000"/>
        </w:rPr>
        <w:t>minuted</w:t>
      </w:r>
      <w:proofErr w:type="spellEnd"/>
      <w:r w:rsidRPr="00E9177E">
        <w:rPr>
          <w:rFonts w:ascii="Arial" w:hAnsi="Arial" w:cs="Arial"/>
          <w:color w:val="000000"/>
        </w:rPr>
        <w:t xml:space="preserve"> by the Supplier and the minutes will be circulated by the Supplier to all attendees at the relevant meeting and also to the Buyer’s Representative and any other recipients agreed at the relevant meeting.</w:t>
      </w:r>
    </w:p>
    <w:p w:rsidR="00E9177E" w:rsidRPr="00E9177E" w:rsidRDefault="00E9177E" w:rsidP="00E9177E">
      <w:pPr>
        <w:numPr>
          <w:ilvl w:val="1"/>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minutes of the preceding Month's Performance Review Meeting will be agreed and signed by both the Supplier's Representative and the Buyer’s Representative at each meeting.</w:t>
      </w:r>
    </w:p>
    <w:p w:rsidR="00E9177E" w:rsidRPr="00E9177E" w:rsidRDefault="00E9177E" w:rsidP="00E9177E">
      <w:pPr>
        <w:numPr>
          <w:ilvl w:val="1"/>
          <w:numId w:val="73"/>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provide to the Buyer such documentation as the Buyer may reasonably require in order to verify the level of the performance by the Supplier for any specified Service Period.</w:t>
      </w:r>
    </w:p>
    <w:p w:rsidR="00E9177E" w:rsidRPr="00E9177E" w:rsidRDefault="00E9177E" w:rsidP="00E9177E">
      <w:pPr>
        <w:pStyle w:val="Heading3"/>
        <w:widowControl/>
        <w:numPr>
          <w:ilvl w:val="0"/>
          <w:numId w:val="73"/>
        </w:numPr>
        <w:spacing w:after="120" w:line="360" w:lineRule="auto"/>
      </w:pPr>
      <w:r w:rsidRPr="00E9177E">
        <w:t>Satisfaction Surveys</w:t>
      </w:r>
    </w:p>
    <w:p w:rsidR="00E9177E" w:rsidRPr="00E9177E" w:rsidRDefault="00E9177E" w:rsidP="00E9177E">
      <w:pPr>
        <w:numPr>
          <w:ilvl w:val="1"/>
          <w:numId w:val="73"/>
        </w:numPr>
        <w:pBdr>
          <w:top w:val="nil"/>
          <w:left w:val="nil"/>
          <w:bottom w:val="nil"/>
          <w:right w:val="nil"/>
          <w:between w:val="nil"/>
        </w:pBdr>
        <w:spacing w:after="120" w:line="240" w:lineRule="auto"/>
        <w:rPr>
          <w:rFonts w:ascii="Arial" w:hAnsi="Arial" w:cs="Arial"/>
        </w:rPr>
        <w:sectPr w:rsidR="00E9177E" w:rsidRPr="00E9177E">
          <w:headerReference w:type="default" r:id="rId35"/>
          <w:footerReference w:type="default" r:id="rId36"/>
          <w:pgSz w:w="11906" w:h="16838"/>
          <w:pgMar w:top="1440" w:right="1440" w:bottom="1440" w:left="1440" w:header="709" w:footer="709" w:gutter="0"/>
          <w:cols w:space="720"/>
        </w:sectPr>
      </w:pPr>
      <w:r w:rsidRPr="00E9177E">
        <w:rPr>
          <w:rFonts w:ascii="Arial" w:hAnsi="Arial" w:cs="Arial"/>
          <w:color w:val="000000"/>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rsidR="00E9177E" w:rsidRPr="00E9177E" w:rsidRDefault="00E9177E">
      <w:pPr>
        <w:pStyle w:val="Heading3"/>
      </w:pPr>
      <w:r w:rsidRPr="00E9177E">
        <w:lastRenderedPageBreak/>
        <w:t>SECTION 2: BALANCED SCORECARD</w:t>
      </w:r>
    </w:p>
    <w:p w:rsidR="00E9177E" w:rsidRPr="00E9177E" w:rsidRDefault="00E9177E" w:rsidP="00E9177E">
      <w:pPr>
        <w:pStyle w:val="Heading3"/>
        <w:widowControl/>
        <w:numPr>
          <w:ilvl w:val="0"/>
          <w:numId w:val="75"/>
        </w:numPr>
        <w:spacing w:after="120" w:line="360" w:lineRule="auto"/>
      </w:pPr>
      <w:r w:rsidRPr="00E9177E">
        <w:t>Balanced Scorecard</w:t>
      </w: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As an alternative to or in addition to Service Levels (under Section 1 above) and the Supplier’s performance management obligations under the Framework Contract, the Buyer and Supplier may agree to follow the Balanced Scorecard and key performance indicators (“KPIs”) for a Call-Off Contract and one or more of its Statements of Work.</w:t>
      </w:r>
    </w:p>
    <w:p w:rsidR="00E9177E" w:rsidRPr="00E9177E" w:rsidRDefault="00E9177E">
      <w:pPr>
        <w:rPr>
          <w:rFonts w:ascii="Arial" w:hAnsi="Arial" w:cs="Arial"/>
        </w:rPr>
      </w:pPr>
    </w:p>
    <w:p w:rsidR="00E9177E" w:rsidRPr="00E9177E" w:rsidRDefault="00657EEA">
      <w:pPr>
        <w:rPr>
          <w:rFonts w:ascii="Arial" w:hAnsi="Arial" w:cs="Arial"/>
        </w:rPr>
      </w:pPr>
      <w:r w:rsidRPr="00657EEA">
        <w:rPr>
          <w:rFonts w:ascii="Arial" w:hAnsi="Arial" w:cs="Arial"/>
          <w:b/>
          <w:highlight w:val="yellow"/>
        </w:rPr>
        <w:t>[REDACTED]</w:t>
      </w:r>
      <w:r w:rsidR="00E9177E" w:rsidRPr="00657EEA">
        <w:rPr>
          <w:rFonts w:ascii="Arial" w:hAnsi="Arial" w:cs="Arial"/>
          <w:highlight w:val="yellow"/>
        </w:rPr>
        <w:t>:</w:t>
      </w:r>
    </w:p>
    <w:p w:rsidR="00E9177E" w:rsidRPr="00E9177E" w:rsidRDefault="00E9177E">
      <w:pPr>
        <w:pStyle w:val="Heading4"/>
      </w:pPr>
      <w:r w:rsidRPr="00E9177E">
        <w:t>A. KPI: Performance to pay process</w:t>
      </w:r>
    </w:p>
    <w:p w:rsidR="00E9177E" w:rsidRPr="00E9177E" w:rsidRDefault="00E9177E">
      <w:pPr>
        <w:rPr>
          <w:rFonts w:ascii="Arial" w:hAnsi="Arial" w:cs="Arial"/>
        </w:rPr>
      </w:pPr>
      <w:r w:rsidRPr="00E9177E">
        <w:rPr>
          <w:rFonts w:ascii="Arial" w:hAnsi="Arial" w:cs="Arial"/>
        </w:rPr>
        <w:t>In accordance with an agreed performance to pay process, suppliers submit the following 'inputs':</w:t>
      </w:r>
    </w:p>
    <w:p w:rsidR="00E9177E" w:rsidRPr="00E9177E" w:rsidRDefault="00E9177E" w:rsidP="00E9177E">
      <w:pPr>
        <w:numPr>
          <w:ilvl w:val="0"/>
          <w:numId w:val="7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accurate and complete timesheets in a timely manner</w:t>
      </w:r>
    </w:p>
    <w:p w:rsidR="00E9177E" w:rsidRPr="00E9177E" w:rsidRDefault="00E9177E" w:rsidP="00E9177E">
      <w:pPr>
        <w:numPr>
          <w:ilvl w:val="0"/>
          <w:numId w:val="7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accurate and complete acceptance certificates in a timely manner</w:t>
      </w:r>
    </w:p>
    <w:p w:rsidR="00E9177E" w:rsidRPr="00E9177E" w:rsidRDefault="00E9177E" w:rsidP="00E9177E">
      <w:pPr>
        <w:numPr>
          <w:ilvl w:val="0"/>
          <w:numId w:val="7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accurate and complete supplier reports in a timely manner</w:t>
      </w:r>
    </w:p>
    <w:p w:rsidR="00E9177E" w:rsidRPr="00E9177E" w:rsidRDefault="00E9177E" w:rsidP="00E9177E">
      <w:pPr>
        <w:numPr>
          <w:ilvl w:val="0"/>
          <w:numId w:val="7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accurate and complete invoices in a timely manner</w:t>
      </w:r>
    </w:p>
    <w:p w:rsidR="00E9177E" w:rsidRPr="00E9177E" w:rsidRDefault="00E9177E">
      <w:pPr>
        <w:rPr>
          <w:rFonts w:ascii="Arial" w:hAnsi="Arial" w:cs="Arial"/>
          <w:b/>
        </w:rPr>
      </w:pPr>
      <w:r w:rsidRPr="00E9177E">
        <w:rPr>
          <w:rFonts w:ascii="Arial" w:hAnsi="Arial" w:cs="Arial"/>
          <w:b/>
        </w:rPr>
        <w:t>Measurement</w:t>
      </w:r>
    </w:p>
    <w:tbl>
      <w:tblPr>
        <w:tblW w:w="9010" w:type="dxa"/>
        <w:tblLayout w:type="fixed"/>
        <w:tblLook w:val="0000" w:firstRow="0" w:lastRow="0" w:firstColumn="0" w:lastColumn="0" w:noHBand="0" w:noVBand="0"/>
      </w:tblPr>
      <w:tblGrid>
        <w:gridCol w:w="3003"/>
        <w:gridCol w:w="3003"/>
        <w:gridCol w:w="3004"/>
      </w:tblGrid>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Not met</w:t>
            </w:r>
          </w:p>
        </w:tc>
      </w:tr>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color w:val="000000"/>
              </w:rPr>
              <w:t>All of the inputs are submitted in accordance with the performance to pay process timescales and contain accurate and complete information</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color w:val="000000"/>
              </w:rPr>
              <w:t>Inputs are later than prescribed in the performance to pay process but within 5 working days of the prescribed dates</w:t>
            </w:r>
            <w:r w:rsidRPr="00E9177E">
              <w:rPr>
                <w:rFonts w:ascii="Arial" w:hAnsi="Arial" w:cs="Arial"/>
                <w:color w:val="000000"/>
              </w:rPr>
              <w:br/>
              <w:t>• Inputs are incomplete or inaccurate</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color w:val="000000"/>
              </w:rPr>
              <w:t>Inputs are later than 5 working days in the prescribed performance to pay process</w:t>
            </w:r>
            <w:r w:rsidRPr="00E9177E">
              <w:rPr>
                <w:rFonts w:ascii="Arial" w:hAnsi="Arial" w:cs="Arial"/>
                <w:color w:val="000000"/>
              </w:rPr>
              <w:br/>
              <w:t>Inputs contain significant errors</w:t>
            </w:r>
          </w:p>
        </w:tc>
      </w:tr>
    </w:tbl>
    <w:p w:rsidR="00E9177E" w:rsidRPr="00E9177E" w:rsidRDefault="00E9177E">
      <w:pPr>
        <w:rPr>
          <w:rFonts w:ascii="Arial" w:hAnsi="Arial" w:cs="Arial"/>
        </w:rPr>
      </w:pPr>
      <w:r w:rsidRPr="00E9177E">
        <w:rPr>
          <w:rFonts w:ascii="Arial" w:hAnsi="Arial" w:cs="Arial"/>
          <w:b/>
          <w:color w:val="000000"/>
        </w:rPr>
        <w:t>Source</w:t>
      </w:r>
      <w:r w:rsidRPr="00E9177E">
        <w:rPr>
          <w:rFonts w:ascii="Arial" w:hAnsi="Arial" w:cs="Arial"/>
          <w:color w:val="000000"/>
        </w:rPr>
        <w:t>: Supplier Reports/Invoices</w:t>
      </w:r>
    </w:p>
    <w:p w:rsidR="00E9177E" w:rsidRPr="00E9177E" w:rsidRDefault="00E9177E">
      <w:pPr>
        <w:rPr>
          <w:rFonts w:ascii="Arial" w:hAnsi="Arial" w:cs="Arial"/>
        </w:rPr>
      </w:pPr>
      <w:r w:rsidRPr="00E9177E">
        <w:rPr>
          <w:rFonts w:ascii="Arial" w:hAnsi="Arial" w:cs="Arial"/>
          <w:b/>
          <w:color w:val="000000"/>
        </w:rPr>
        <w:t>Owner</w:t>
      </w:r>
      <w:r w:rsidRPr="00E9177E">
        <w:rPr>
          <w:rFonts w:ascii="Arial" w:hAnsi="Arial" w:cs="Arial"/>
          <w:color w:val="000000"/>
        </w:rPr>
        <w:t>: To be agreed</w:t>
      </w:r>
    </w:p>
    <w:p w:rsidR="00E9177E" w:rsidRPr="00E9177E" w:rsidRDefault="00E9177E">
      <w:pPr>
        <w:rPr>
          <w:rFonts w:ascii="Arial" w:hAnsi="Arial" w:cs="Arial"/>
          <w:b/>
        </w:rPr>
      </w:pPr>
    </w:p>
    <w:p w:rsidR="00E9177E" w:rsidRPr="00E9177E" w:rsidRDefault="00E9177E">
      <w:pPr>
        <w:pStyle w:val="Heading4"/>
      </w:pPr>
      <w:r w:rsidRPr="00E9177E">
        <w:t>B. KPI: People (resourcing)</w:t>
      </w:r>
    </w:p>
    <w:p w:rsidR="00E9177E" w:rsidRPr="00E9177E" w:rsidRDefault="00E9177E">
      <w:pPr>
        <w:rPr>
          <w:rFonts w:ascii="Arial" w:hAnsi="Arial" w:cs="Arial"/>
        </w:rPr>
      </w:pPr>
      <w:r w:rsidRPr="00E9177E">
        <w:rPr>
          <w:rFonts w:ascii="Arial" w:hAnsi="Arial" w:cs="Arial"/>
          <w:highlight w:val="white"/>
        </w:rPr>
        <w:t>Successful recruitment and placement of key resources or</w:t>
      </w:r>
      <w:r w:rsidRPr="00E9177E">
        <w:rPr>
          <w:rFonts w:ascii="Arial" w:hAnsi="Arial" w:cs="Arial"/>
          <w:highlight w:val="white"/>
        </w:rPr>
        <w:tab/>
        <w:t>the provision of facilities meets the planned deliverables and contractual obligations. The supplier pro-actively manages their resource skills or state of facilities by identifying issues early, and in a timely fashion, addressing any deficits.</w:t>
      </w:r>
    </w:p>
    <w:p w:rsidR="00E9177E" w:rsidRPr="00E9177E" w:rsidRDefault="00E9177E">
      <w:pPr>
        <w:rPr>
          <w:rFonts w:ascii="Arial" w:hAnsi="Arial" w:cs="Arial"/>
          <w:b/>
        </w:rPr>
      </w:pPr>
      <w:r w:rsidRPr="00E9177E">
        <w:rPr>
          <w:rFonts w:ascii="Arial" w:hAnsi="Arial" w:cs="Arial"/>
          <w:b/>
        </w:rPr>
        <w:t>Measurement</w:t>
      </w:r>
    </w:p>
    <w:tbl>
      <w:tblPr>
        <w:tblW w:w="9010" w:type="dxa"/>
        <w:tblLayout w:type="fixed"/>
        <w:tblLook w:val="0000" w:firstRow="0" w:lastRow="0" w:firstColumn="0" w:lastColumn="0" w:noHBand="0" w:noVBand="0"/>
      </w:tblPr>
      <w:tblGrid>
        <w:gridCol w:w="3003"/>
        <w:gridCol w:w="3003"/>
        <w:gridCol w:w="3004"/>
      </w:tblGrid>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Not met</w:t>
            </w:r>
          </w:p>
        </w:tc>
      </w:tr>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highlight w:val="white"/>
              </w:rPr>
              <w:t>Targets met for all resources or 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highlight w:val="white"/>
              </w:rPr>
              <w:t>Targets met for most (50%+) resources or facilities through no fault of the Buyer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highlight w:val="white"/>
              </w:rPr>
              <w:t>Targets missed for most resources or facilities requested through no fault of the Buyer</w:t>
            </w:r>
          </w:p>
        </w:tc>
      </w:tr>
    </w:tbl>
    <w:p w:rsidR="00E9177E" w:rsidRPr="00E9177E" w:rsidRDefault="00E9177E">
      <w:pPr>
        <w:rPr>
          <w:rFonts w:ascii="Arial" w:hAnsi="Arial" w:cs="Arial"/>
        </w:rPr>
      </w:pPr>
      <w:r w:rsidRPr="00E9177E">
        <w:rPr>
          <w:rFonts w:ascii="Arial" w:hAnsi="Arial" w:cs="Arial"/>
          <w:b/>
          <w:color w:val="000000"/>
        </w:rPr>
        <w:t>Source</w:t>
      </w:r>
      <w:r w:rsidRPr="00E9177E">
        <w:rPr>
          <w:rFonts w:ascii="Arial" w:hAnsi="Arial" w:cs="Arial"/>
          <w:color w:val="000000"/>
        </w:rPr>
        <w:t xml:space="preserve">: </w:t>
      </w:r>
      <w:r w:rsidRPr="00E9177E">
        <w:rPr>
          <w:rFonts w:ascii="Arial" w:hAnsi="Arial" w:cs="Arial"/>
          <w:color w:val="000000"/>
          <w:highlight w:val="white"/>
        </w:rPr>
        <w:t>Project Managers and wider Buyer Team's verification</w:t>
      </w:r>
    </w:p>
    <w:p w:rsidR="00E9177E" w:rsidRPr="00E9177E" w:rsidRDefault="00E9177E">
      <w:pPr>
        <w:rPr>
          <w:rFonts w:ascii="Arial" w:hAnsi="Arial" w:cs="Arial"/>
        </w:rPr>
      </w:pPr>
      <w:r w:rsidRPr="00E9177E">
        <w:rPr>
          <w:rFonts w:ascii="Arial" w:hAnsi="Arial" w:cs="Arial"/>
          <w:b/>
          <w:color w:val="000000"/>
        </w:rPr>
        <w:t>Owner</w:t>
      </w:r>
      <w:r w:rsidRPr="00E9177E">
        <w:rPr>
          <w:rFonts w:ascii="Arial" w:hAnsi="Arial" w:cs="Arial"/>
          <w:color w:val="000000"/>
        </w:rPr>
        <w:t>: To be agreed</w:t>
      </w:r>
    </w:p>
    <w:p w:rsidR="00E9177E" w:rsidRPr="00E9177E" w:rsidRDefault="00E9177E">
      <w:pPr>
        <w:pStyle w:val="Heading4"/>
      </w:pPr>
      <w:r w:rsidRPr="00E9177E">
        <w:lastRenderedPageBreak/>
        <w:t xml:space="preserve">C. KPI: </w:t>
      </w:r>
      <w:r w:rsidRPr="00E9177E">
        <w:rPr>
          <w:highlight w:val="white"/>
        </w:rPr>
        <w:t>Partnering behaviours and added value</w:t>
      </w:r>
    </w:p>
    <w:p w:rsidR="00E9177E" w:rsidRPr="00E9177E" w:rsidRDefault="00E9177E">
      <w:pPr>
        <w:rPr>
          <w:rFonts w:ascii="Arial" w:hAnsi="Arial" w:cs="Arial"/>
        </w:rPr>
      </w:pPr>
      <w:r w:rsidRPr="00E9177E">
        <w:rPr>
          <w:rFonts w:ascii="Arial" w:hAnsi="Arial" w:cs="Arial"/>
          <w:color w:val="000000"/>
          <w:highlight w:val="white"/>
        </w:rPr>
        <w:t>Supplier promotes positive collaborative working relationships, within and across team, by acting in a transparent manner. Supplier shows commitment to Buyer goals through adding value over and above the provision of compensated skilled personnel or facilities.</w:t>
      </w:r>
    </w:p>
    <w:p w:rsidR="00E9177E" w:rsidRPr="00E9177E" w:rsidRDefault="00E9177E">
      <w:pPr>
        <w:rPr>
          <w:rFonts w:ascii="Arial" w:hAnsi="Arial" w:cs="Arial"/>
          <w:b/>
        </w:rPr>
      </w:pPr>
      <w:r w:rsidRPr="00E9177E">
        <w:rPr>
          <w:rFonts w:ascii="Arial" w:hAnsi="Arial" w:cs="Arial"/>
          <w:b/>
        </w:rPr>
        <w:t>Measurement</w:t>
      </w:r>
    </w:p>
    <w:tbl>
      <w:tblPr>
        <w:tblW w:w="9010" w:type="dxa"/>
        <w:tblLayout w:type="fixed"/>
        <w:tblLook w:val="0000" w:firstRow="0" w:lastRow="0" w:firstColumn="0" w:lastColumn="0" w:noHBand="0" w:noVBand="0"/>
      </w:tblPr>
      <w:tblGrid>
        <w:gridCol w:w="3003"/>
        <w:gridCol w:w="3003"/>
        <w:gridCol w:w="3004"/>
      </w:tblGrid>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Not met</w:t>
            </w:r>
          </w:p>
        </w:tc>
      </w:tr>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No behavioural problems identified</w:t>
            </w:r>
          </w:p>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Buyer workshops attended and positive contributions made</w:t>
            </w:r>
          </w:p>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Added value recognised by the programme above provision of compensated skilled resource/facilities</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Some minor behavioural problems</w:t>
            </w:r>
          </w:p>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Supplier only attends some workshops or provides minor contributions</w:t>
            </w:r>
          </w:p>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Supplier adds some value above provision of compensated resource and facilities, but this is not regarded as significant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Significant behavioural problems</w:t>
            </w:r>
          </w:p>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Supplier contributions are rare or insignificant and shows little interest in working with other suppliers</w:t>
            </w:r>
          </w:p>
          <w:p w:rsidR="00E9177E" w:rsidRPr="00E9177E" w:rsidRDefault="00E9177E" w:rsidP="00E9177E">
            <w:pPr>
              <w:widowControl w:val="0"/>
              <w:numPr>
                <w:ilvl w:val="0"/>
                <w:numId w:val="27"/>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No added value contributions recognised by the Programme</w:t>
            </w:r>
          </w:p>
        </w:tc>
      </w:tr>
    </w:tbl>
    <w:p w:rsidR="00E9177E" w:rsidRPr="00E9177E" w:rsidRDefault="00E9177E">
      <w:pPr>
        <w:rPr>
          <w:rFonts w:ascii="Arial" w:hAnsi="Arial" w:cs="Arial"/>
        </w:rPr>
      </w:pPr>
      <w:r w:rsidRPr="00E9177E">
        <w:rPr>
          <w:rFonts w:ascii="Arial" w:hAnsi="Arial" w:cs="Arial"/>
          <w:b/>
          <w:color w:val="000000"/>
        </w:rPr>
        <w:t>Source</w:t>
      </w:r>
      <w:r w:rsidRPr="00E9177E">
        <w:rPr>
          <w:rFonts w:ascii="Arial" w:hAnsi="Arial" w:cs="Arial"/>
          <w:color w:val="000000"/>
        </w:rPr>
        <w:t>: Collective feedback on suppliers from both Buyer and other supplier staff</w:t>
      </w:r>
    </w:p>
    <w:p w:rsidR="00E9177E" w:rsidRPr="00E9177E" w:rsidRDefault="00E9177E">
      <w:pPr>
        <w:rPr>
          <w:rFonts w:ascii="Arial" w:hAnsi="Arial" w:cs="Arial"/>
        </w:rPr>
      </w:pPr>
      <w:r w:rsidRPr="00E9177E">
        <w:rPr>
          <w:rFonts w:ascii="Arial" w:hAnsi="Arial" w:cs="Arial"/>
          <w:b/>
          <w:color w:val="000000"/>
        </w:rPr>
        <w:t>Owner</w:t>
      </w:r>
      <w:r w:rsidRPr="00E9177E">
        <w:rPr>
          <w:rFonts w:ascii="Arial" w:hAnsi="Arial" w:cs="Arial"/>
          <w:color w:val="000000"/>
        </w:rPr>
        <w:t>: To be agreed</w:t>
      </w:r>
    </w:p>
    <w:p w:rsidR="00E9177E" w:rsidRPr="00E9177E" w:rsidRDefault="00E9177E">
      <w:pPr>
        <w:rPr>
          <w:rFonts w:ascii="Arial" w:hAnsi="Arial" w:cs="Arial"/>
          <w:b/>
        </w:rPr>
      </w:pPr>
    </w:p>
    <w:p w:rsidR="00E9177E" w:rsidRPr="00E9177E" w:rsidRDefault="00E9177E">
      <w:pPr>
        <w:pStyle w:val="Heading4"/>
      </w:pPr>
      <w:r w:rsidRPr="00E9177E">
        <w:t xml:space="preserve">D. KPI: </w:t>
      </w:r>
      <w:r w:rsidRPr="00E9177E">
        <w:rPr>
          <w:highlight w:val="white"/>
        </w:rPr>
        <w:t>People in place (Delivery)</w:t>
      </w:r>
    </w:p>
    <w:p w:rsidR="00E9177E" w:rsidRPr="00E9177E" w:rsidRDefault="00E9177E">
      <w:pPr>
        <w:rPr>
          <w:rFonts w:ascii="Arial" w:hAnsi="Arial" w:cs="Arial"/>
        </w:rPr>
      </w:pPr>
      <w:r w:rsidRPr="00E9177E">
        <w:rPr>
          <w:rFonts w:ascii="Arial" w:hAnsi="Arial" w:cs="Arial"/>
          <w:color w:val="000000"/>
          <w:highlight w:val="white"/>
        </w:rPr>
        <w:t>All Supplier resources delivering services for the contracts are performing to the expected standard for the skill-set supplied and all facilities are to the expected standard.</w:t>
      </w:r>
    </w:p>
    <w:p w:rsidR="00E9177E" w:rsidRPr="00E9177E" w:rsidRDefault="00E9177E">
      <w:pPr>
        <w:rPr>
          <w:rFonts w:ascii="Arial" w:hAnsi="Arial" w:cs="Arial"/>
          <w:b/>
        </w:rPr>
      </w:pPr>
      <w:r w:rsidRPr="00E9177E">
        <w:rPr>
          <w:rFonts w:ascii="Arial" w:hAnsi="Arial" w:cs="Arial"/>
          <w:b/>
        </w:rPr>
        <w:t>Measurement</w:t>
      </w:r>
    </w:p>
    <w:tbl>
      <w:tblPr>
        <w:tblW w:w="9010" w:type="dxa"/>
        <w:tblLayout w:type="fixed"/>
        <w:tblLook w:val="0000" w:firstRow="0" w:lastRow="0" w:firstColumn="0" w:lastColumn="0" w:noHBand="0" w:noVBand="0"/>
      </w:tblPr>
      <w:tblGrid>
        <w:gridCol w:w="3003"/>
        <w:gridCol w:w="3003"/>
        <w:gridCol w:w="3004"/>
      </w:tblGrid>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Met</w:t>
            </w: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Partially met</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Not met</w:t>
            </w:r>
          </w:p>
        </w:tc>
      </w:tr>
      <w:tr w:rsidR="00E9177E" w:rsidRPr="00E9177E">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No resources are swapped out due to deficiency in skill-set and/or no change of facilities is required</w:t>
            </w:r>
          </w:p>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No problems identified with quality of work or state of facility</w:t>
            </w:r>
          </w:p>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 xml:space="preserve">Supplier is making positive team contributions </w:t>
            </w:r>
          </w:p>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 xml:space="preserve">Supplier skills or facilities meet the standards expected </w:t>
            </w:r>
          </w:p>
          <w:p w:rsidR="00E9177E" w:rsidRPr="00E9177E" w:rsidRDefault="00E9177E">
            <w:pPr>
              <w:widowControl w:val="0"/>
              <w:rPr>
                <w:rFonts w:ascii="Arial" w:hAnsi="Arial" w:cs="Arial"/>
                <w:b/>
              </w:rPr>
            </w:pPr>
          </w:p>
        </w:tc>
        <w:tc>
          <w:tcPr>
            <w:tcW w:w="30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Minor issues noted with quality of work or standard of facilities</w:t>
            </w:r>
          </w:p>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Few contributions made within team</w:t>
            </w:r>
          </w:p>
        </w:tc>
        <w:tc>
          <w:tcPr>
            <w:tcW w:w="3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Resource is swapped out from project due to deficiency in skill-set or change of facility is required</w:t>
            </w:r>
          </w:p>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 xml:space="preserve">Persistent issues with quality of work or facilities noted (may be minor ones which have persisted from one month to another) </w:t>
            </w:r>
          </w:p>
          <w:p w:rsidR="00E9177E" w:rsidRPr="00E9177E" w:rsidRDefault="00E9177E" w:rsidP="00E9177E">
            <w:pPr>
              <w:widowControl w:val="0"/>
              <w:numPr>
                <w:ilvl w:val="0"/>
                <w:numId w:val="29"/>
              </w:numPr>
              <w:pBdr>
                <w:top w:val="nil"/>
                <w:left w:val="nil"/>
                <w:bottom w:val="nil"/>
                <w:right w:val="nil"/>
                <w:between w:val="nil"/>
              </w:pBdr>
              <w:spacing w:after="0" w:line="240" w:lineRule="auto"/>
              <w:rPr>
                <w:rFonts w:ascii="Arial" w:hAnsi="Arial" w:cs="Arial"/>
              </w:rPr>
            </w:pPr>
            <w:r w:rsidRPr="00E9177E">
              <w:rPr>
                <w:rFonts w:ascii="Arial" w:hAnsi="Arial" w:cs="Arial"/>
                <w:color w:val="000000"/>
                <w:highlight w:val="white"/>
              </w:rPr>
              <w:t>Significant issue with quality of work or facility noted in a month</w:t>
            </w:r>
          </w:p>
          <w:p w:rsidR="00E9177E" w:rsidRPr="00E9177E" w:rsidRDefault="00E9177E">
            <w:pPr>
              <w:widowControl w:val="0"/>
              <w:rPr>
                <w:rFonts w:ascii="Arial" w:hAnsi="Arial" w:cs="Arial"/>
                <w:b/>
              </w:rPr>
            </w:pPr>
          </w:p>
        </w:tc>
      </w:tr>
    </w:tbl>
    <w:p w:rsidR="00E9177E" w:rsidRPr="00E9177E" w:rsidRDefault="00E9177E">
      <w:pPr>
        <w:rPr>
          <w:rFonts w:ascii="Arial" w:hAnsi="Arial" w:cs="Arial"/>
        </w:rPr>
      </w:pPr>
      <w:r w:rsidRPr="00E9177E">
        <w:rPr>
          <w:rFonts w:ascii="Arial" w:hAnsi="Arial" w:cs="Arial"/>
          <w:b/>
          <w:color w:val="000000"/>
        </w:rPr>
        <w:t>Source</w:t>
      </w:r>
      <w:r w:rsidRPr="00E9177E">
        <w:rPr>
          <w:rFonts w:ascii="Arial" w:hAnsi="Arial" w:cs="Arial"/>
          <w:color w:val="000000"/>
        </w:rPr>
        <w:t>: Project manager and wider buyer team</w:t>
      </w:r>
    </w:p>
    <w:p w:rsidR="00E9177E" w:rsidRPr="00E9177E" w:rsidRDefault="00E9177E">
      <w:pPr>
        <w:rPr>
          <w:rFonts w:ascii="Arial" w:hAnsi="Arial" w:cs="Arial"/>
        </w:rPr>
      </w:pPr>
      <w:r w:rsidRPr="00E9177E">
        <w:rPr>
          <w:rFonts w:ascii="Arial" w:hAnsi="Arial" w:cs="Arial"/>
          <w:b/>
          <w:color w:val="000000"/>
        </w:rPr>
        <w:t>Owner</w:t>
      </w:r>
      <w:r w:rsidRPr="00E9177E">
        <w:rPr>
          <w:rFonts w:ascii="Arial" w:hAnsi="Arial" w:cs="Arial"/>
          <w:color w:val="000000"/>
        </w:rPr>
        <w:t>: To be agreed</w:t>
      </w:r>
    </w:p>
    <w:p w:rsidR="00E9177E" w:rsidRPr="00E9177E" w:rsidRDefault="00E9177E">
      <w:pPr>
        <w:rPr>
          <w:rFonts w:ascii="Arial" w:hAnsi="Arial" w:cs="Arial"/>
          <w:b/>
        </w:rPr>
      </w:pPr>
    </w:p>
    <w:p w:rsidR="00E9177E" w:rsidRPr="00E9177E" w:rsidRDefault="00E9177E">
      <w:pPr>
        <w:rPr>
          <w:rFonts w:ascii="Arial" w:hAnsi="Arial" w:cs="Arial"/>
        </w:rPr>
      </w:pP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The purpose of the Balanced Scorecard is to promote contract management activity through measurement of the Supplier’s performance against KPIs. The Buyer and Supplier shall agree the content of the Scorecard before the Call-Off Contract Start Date including the Material KPIs as defined in Framework Schedule 4 (Framework Management). Targets and measures to be listed in the Scorecard (example above for guidance only) should be tailored to meet the Buyer’s needs and the Supplier’s competences.</w:t>
      </w: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recommended process for using the Balanced Scorecard is as follows:</w:t>
      </w:r>
    </w:p>
    <w:p w:rsidR="00E9177E" w:rsidRPr="00E9177E" w:rsidRDefault="00E9177E" w:rsidP="00E9177E">
      <w:pPr>
        <w:numPr>
          <w:ilvl w:val="0"/>
          <w:numId w:val="3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and Supplier agree a template Balanced Scorecard together with a performance management plan which clearly outlines the responsibilities and actions that will be taken if agreed performance levels are not achieved.</w:t>
      </w:r>
    </w:p>
    <w:p w:rsidR="00E9177E" w:rsidRPr="00E9177E" w:rsidRDefault="00E9177E" w:rsidP="00E9177E">
      <w:pPr>
        <w:numPr>
          <w:ilvl w:val="0"/>
          <w:numId w:val="3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on a pre-agreed schedule (Monthly) both the Buyer and the Supplier provide a rating on the Supplier’s performance</w:t>
      </w:r>
    </w:p>
    <w:p w:rsidR="00E9177E" w:rsidRPr="00E9177E" w:rsidRDefault="00E9177E" w:rsidP="00E9177E">
      <w:pPr>
        <w:numPr>
          <w:ilvl w:val="0"/>
          <w:numId w:val="3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the initial rating, both Parties meet to review the scores and agree an overall final score for each KPI</w:t>
      </w:r>
    </w:p>
    <w:p w:rsidR="00E9177E" w:rsidRPr="00E9177E" w:rsidRDefault="00E9177E" w:rsidP="00E9177E">
      <w:pPr>
        <w:numPr>
          <w:ilvl w:val="0"/>
          <w:numId w:val="3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following agreement of final scores, the process is repeating as per the agreed schedule</w:t>
      </w:r>
    </w:p>
    <w:p w:rsidR="00E9177E" w:rsidRPr="00E9177E" w:rsidRDefault="00E9177E" w:rsidP="00E9177E">
      <w:pPr>
        <w:pStyle w:val="Heading3"/>
        <w:widowControl/>
        <w:numPr>
          <w:ilvl w:val="0"/>
          <w:numId w:val="75"/>
        </w:numPr>
        <w:spacing w:after="120" w:line="360" w:lineRule="auto"/>
      </w:pPr>
      <w:r w:rsidRPr="00E9177E">
        <w:t>Buyer redress for failure to provide Services at or above Service Levels</w:t>
      </w: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Buyer may ask for a Rectification Plan if the Supplier:</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fails to meet </w:t>
      </w:r>
      <w:r w:rsidRPr="00E9177E">
        <w:rPr>
          <w:rFonts w:ascii="Arial" w:hAnsi="Arial" w:cs="Arial"/>
          <w:b/>
          <w:color w:val="000000"/>
        </w:rPr>
        <w:t xml:space="preserve">any </w:t>
      </w:r>
      <w:r w:rsidRPr="00E9177E">
        <w:rPr>
          <w:rFonts w:ascii="Arial" w:hAnsi="Arial" w:cs="Arial"/>
          <w:color w:val="000000"/>
        </w:rPr>
        <w:t xml:space="preserve">of the key performance indicators (“KPIs”) listed within Section 2 (Balanced Scorecard) (“a Default”) on at least </w:t>
      </w:r>
      <w:r w:rsidRPr="00E9177E">
        <w:rPr>
          <w:rFonts w:ascii="Arial" w:hAnsi="Arial" w:cs="Arial"/>
          <w:b/>
          <w:color w:val="000000"/>
        </w:rPr>
        <w:t>3</w:t>
      </w:r>
      <w:r w:rsidRPr="00E9177E">
        <w:rPr>
          <w:rFonts w:ascii="Arial" w:hAnsi="Arial" w:cs="Arial"/>
          <w:color w:val="000000"/>
        </w:rPr>
        <w:t xml:space="preserve"> occasions within a 12-Month rolling period</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demonstrates poor performance of a Call-Off Contract or any Statement of Work, evidenced through Buyer feedback to CCS that the Supplier has scored a ‘red’ status on any one of the </w:t>
      </w:r>
      <w:r w:rsidRPr="00E9177E">
        <w:rPr>
          <w:rFonts w:ascii="Arial" w:hAnsi="Arial" w:cs="Arial"/>
          <w:b/>
          <w:color w:val="000000"/>
        </w:rPr>
        <w:t>4</w:t>
      </w:r>
      <w:r w:rsidRPr="00E9177E">
        <w:rPr>
          <w:rFonts w:ascii="Arial" w:hAnsi="Arial" w:cs="Arial"/>
          <w:color w:val="000000"/>
        </w:rPr>
        <w:t xml:space="preserve"> KPI targets listed on the Balanced Scorecard, on at least </w:t>
      </w:r>
      <w:r w:rsidRPr="00E9177E">
        <w:rPr>
          <w:rFonts w:ascii="Arial" w:hAnsi="Arial" w:cs="Arial"/>
          <w:b/>
          <w:color w:val="000000"/>
        </w:rPr>
        <w:t>2</w:t>
      </w:r>
      <w:r w:rsidRPr="00E9177E">
        <w:rPr>
          <w:rFonts w:ascii="Arial" w:hAnsi="Arial" w:cs="Arial"/>
          <w:color w:val="000000"/>
        </w:rPr>
        <w:t xml:space="preserve"> occasions within a </w:t>
      </w:r>
      <w:r w:rsidRPr="00E9177E">
        <w:rPr>
          <w:rFonts w:ascii="Arial" w:hAnsi="Arial" w:cs="Arial"/>
          <w:b/>
          <w:color w:val="000000"/>
        </w:rPr>
        <w:t>Statement of Work duration</w:t>
      </w:r>
      <w:r w:rsidRPr="00E9177E">
        <w:rPr>
          <w:rFonts w:ascii="Arial" w:hAnsi="Arial" w:cs="Arial"/>
          <w:color w:val="000000"/>
        </w:rPr>
        <w:t>, or within a period of 3 Months (whichever is the earlier)</w:t>
      </w: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This Rectification Plan must clearly detail the improvements and associated timeframes within which the Supplier shall meet and achieve the KPI targets.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Contract in accordance with Clause 10.4 of the Core Terms.</w:t>
      </w:r>
    </w:p>
    <w:p w:rsidR="00E9177E" w:rsidRPr="00E9177E" w:rsidRDefault="00E9177E" w:rsidP="00E9177E">
      <w:pPr>
        <w:pStyle w:val="Heading3"/>
        <w:widowControl/>
        <w:numPr>
          <w:ilvl w:val="0"/>
          <w:numId w:val="75"/>
        </w:numPr>
        <w:spacing w:after="120" w:line="360" w:lineRule="auto"/>
      </w:pPr>
      <w:r w:rsidRPr="00E9177E">
        <w:t>Performance Monitoring and Performance Review</w:t>
      </w: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Within twenty (20) Working Days of the Start Date the Supplier shall provide the Buyer with details of how the process in respect of the monitoring and reporting of KPIs in the Balanced Scorecard will operate between the Parties and the Parties will endeavour to agree such process as soon as reasonably possible.</w:t>
      </w: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provide the Buyer with performance monitoring reports </w:t>
      </w:r>
      <w:r w:rsidRPr="00E9177E">
        <w:rPr>
          <w:rFonts w:ascii="Arial" w:hAnsi="Arial" w:cs="Arial"/>
          <w:b/>
          <w:color w:val="000000"/>
        </w:rPr>
        <w:t>("Performance Monitoring Reports"</w:t>
      </w:r>
      <w:r w:rsidRPr="00E9177E">
        <w:rPr>
          <w:rFonts w:ascii="Arial" w:hAnsi="Arial" w:cs="Arial"/>
          <w:color w:val="000000"/>
        </w:rPr>
        <w:t>) in accordance with the process and timescales agreed which shall contain, as a minimum, the following information in respect of the relevant KPIs just ended:</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for each KPI, the actual performance achieved over the relevant period;</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 summary of all failures to achieve KPIs that occurred during that period;</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details of any failures of KPIs across one or more SOW;</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for any repeat failures, actions taken to resolve the underlying cause and prevent recurrence; and</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such other details as the Buyer may reasonably require from time to time.</w:t>
      </w:r>
    </w:p>
    <w:p w:rsidR="00E9177E" w:rsidRPr="00E9177E" w:rsidRDefault="00E9177E" w:rsidP="00E9177E">
      <w:pPr>
        <w:numPr>
          <w:ilvl w:val="1"/>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Parties shall attend meetings to discuss Performance Monitoring Reports </w:t>
      </w:r>
      <w:r w:rsidRPr="00E9177E">
        <w:rPr>
          <w:rFonts w:ascii="Arial" w:hAnsi="Arial" w:cs="Arial"/>
          <w:b/>
          <w:color w:val="000000"/>
        </w:rPr>
        <w:t>("Performance Review Meetings"</w:t>
      </w:r>
      <w:r w:rsidRPr="00E9177E">
        <w:rPr>
          <w:rFonts w:ascii="Arial" w:hAnsi="Arial" w:cs="Arial"/>
          <w:color w:val="000000"/>
        </w:rPr>
        <w:t>) on a Monthly basis. The Performance Review Meetings will be the forum for the review by the Supplier and the Buyer of the Performance Monitoring Reports. The Performance Review Meetings shall:</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take place within one (1) week of the Performance Monitoring Reports being issued by the Supplier at such location, format and time (within normal business hours) as the Buyer shall reasonably require;</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be attended by the Supplier's Representative and the Buyer’s Representative; and</w:t>
      </w:r>
    </w:p>
    <w:p w:rsidR="00E9177E" w:rsidRPr="00E9177E" w:rsidRDefault="00E9177E" w:rsidP="00E9177E">
      <w:pPr>
        <w:numPr>
          <w:ilvl w:val="2"/>
          <w:numId w:val="7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be fully </w:t>
      </w:r>
      <w:proofErr w:type="spellStart"/>
      <w:r w:rsidRPr="00E9177E">
        <w:rPr>
          <w:rFonts w:ascii="Arial" w:hAnsi="Arial" w:cs="Arial"/>
          <w:color w:val="000000"/>
        </w:rPr>
        <w:t>minuted</w:t>
      </w:r>
      <w:proofErr w:type="spellEnd"/>
      <w:r w:rsidRPr="00E9177E">
        <w:rPr>
          <w:rFonts w:ascii="Arial" w:hAnsi="Arial" w:cs="Arial"/>
          <w:color w:val="000000"/>
        </w:rPr>
        <w:t xml:space="preserve"> by the Supplier and the minutes will be circulated by the Supplier to all attendees at the relevant meeting and also to the Buyer’s Representative and any other recipients agreed at the relevant meeting.</w:t>
      </w:r>
    </w:p>
    <w:p w:rsidR="00E9177E" w:rsidRPr="00E9177E" w:rsidRDefault="00E9177E">
      <w:pPr>
        <w:rPr>
          <w:rFonts w:ascii="Arial" w:hAnsi="Arial" w:cs="Arial"/>
        </w:rPr>
      </w:pPr>
      <w:r w:rsidRPr="00E9177E">
        <w:rPr>
          <w:rFonts w:ascii="Arial" w:hAnsi="Arial" w:cs="Arial"/>
        </w:rPr>
        <w:t>3.4</w:t>
      </w:r>
      <w:r w:rsidRPr="00E9177E">
        <w:rPr>
          <w:rFonts w:ascii="Arial" w:hAnsi="Arial" w:cs="Arial"/>
        </w:rPr>
        <w:tab/>
        <w:t>The minutes of the preceding Month's Performance Review Meeting will be agreed and signed by both the Supplier's Representative and the Buyer’s Representative at each meeting.</w:t>
      </w:r>
    </w:p>
    <w:p w:rsidR="00E9177E" w:rsidRPr="00E9177E" w:rsidRDefault="00E9177E">
      <w:pPr>
        <w:rPr>
          <w:rFonts w:ascii="Arial" w:hAnsi="Arial" w:cs="Arial"/>
        </w:rPr>
        <w:sectPr w:rsidR="00E9177E" w:rsidRPr="00E9177E">
          <w:headerReference w:type="default" r:id="rId37"/>
          <w:footerReference w:type="default" r:id="rId38"/>
          <w:pgSz w:w="11906" w:h="16838"/>
          <w:pgMar w:top="1440" w:right="1440" w:bottom="1440" w:left="1440" w:header="720" w:footer="720" w:gutter="0"/>
          <w:cols w:space="720"/>
        </w:sectPr>
      </w:pPr>
      <w:r w:rsidRPr="00E9177E">
        <w:rPr>
          <w:rFonts w:ascii="Arial" w:hAnsi="Arial" w:cs="Arial"/>
        </w:rPr>
        <w:t>3.5</w:t>
      </w:r>
      <w:r w:rsidRPr="00E9177E">
        <w:rPr>
          <w:rFonts w:ascii="Arial" w:hAnsi="Arial" w:cs="Arial"/>
        </w:rPr>
        <w:tab/>
        <w:t>The Supplier shall provide to the Buyer such documentation as the Buyer may reasonably require in order to verify the level of the performance by the Supplier for any specified period.</w:t>
      </w:r>
    </w:p>
    <w:p w:rsidR="00E9177E" w:rsidRPr="00E9177E" w:rsidRDefault="00E9177E">
      <w:pPr>
        <w:pStyle w:val="Heading2"/>
      </w:pPr>
      <w:bookmarkStart w:id="128" w:name="_3bj1y38" w:colFirst="0" w:colLast="0"/>
      <w:bookmarkEnd w:id="128"/>
      <w:r w:rsidRPr="00E9177E">
        <w:lastRenderedPageBreak/>
        <w:t>Call-Off Schedule 15 (Call-Off Contract Management)</w:t>
      </w:r>
    </w:p>
    <w:p w:rsidR="00E9177E" w:rsidRPr="00E9177E" w:rsidRDefault="00E9177E" w:rsidP="00E9177E">
      <w:pPr>
        <w:pStyle w:val="Heading3"/>
        <w:widowControl/>
        <w:numPr>
          <w:ilvl w:val="0"/>
          <w:numId w:val="10"/>
        </w:numPr>
        <w:spacing w:after="120" w:line="360" w:lineRule="auto"/>
      </w:pPr>
      <w:r w:rsidRPr="00E9177E">
        <w:t>Definitions</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this Schedule, the following words shall have the following meanings and they shall supplement Joint Schedule 1 (Definitions):</w:t>
      </w:r>
    </w:p>
    <w:tbl>
      <w:tblPr>
        <w:tblW w:w="9016" w:type="dxa"/>
        <w:tblLayout w:type="fixed"/>
        <w:tblLook w:val="0000" w:firstRow="0" w:lastRow="0" w:firstColumn="0" w:lastColumn="0" w:noHBand="0" w:noVBand="0"/>
      </w:tblPr>
      <w:tblGrid>
        <w:gridCol w:w="2689"/>
        <w:gridCol w:w="6327"/>
      </w:tblGrid>
      <w:tr w:rsidR="00E9177E" w:rsidRPr="00E9177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Operational Board</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board established in accordance with paragraph 4.1 of this Schedule; and</w:t>
            </w:r>
          </w:p>
        </w:tc>
      </w:tr>
      <w:tr w:rsidR="00E9177E" w:rsidRPr="00E9177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Project Manager</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manager appointed in accordance with paragraph 2.1 of this Schedule.</w:t>
            </w:r>
          </w:p>
        </w:tc>
      </w:tr>
    </w:tbl>
    <w:p w:rsidR="00E9177E" w:rsidRPr="00E9177E" w:rsidRDefault="00E9177E">
      <w:pPr>
        <w:rPr>
          <w:rFonts w:ascii="Arial" w:hAnsi="Arial" w:cs="Arial"/>
        </w:rPr>
      </w:pPr>
    </w:p>
    <w:p w:rsidR="00E9177E" w:rsidRPr="00E9177E" w:rsidRDefault="00E9177E" w:rsidP="00E9177E">
      <w:pPr>
        <w:pStyle w:val="Heading3"/>
        <w:widowControl/>
        <w:numPr>
          <w:ilvl w:val="0"/>
          <w:numId w:val="10"/>
        </w:numPr>
        <w:spacing w:after="120" w:line="360" w:lineRule="auto"/>
      </w:pPr>
      <w:r w:rsidRPr="00E9177E">
        <w:t>Project Management</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and the Buyer shall each appoint a Project Manager for the purposes of this Contract through whom the provision of the Services and the Deliverables shall be managed day-to-day.</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Parties shall ensure that appropriate resource is made available on a regular basis such that the aims, objectives and specific provisions of this Contract can be fully realised.</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Without prejudice to paragraph 4 below, the Parties agree to operate the boards specified as set out in the Annex to this Schedule.</w:t>
      </w:r>
    </w:p>
    <w:p w:rsidR="00E9177E" w:rsidRPr="00E9177E" w:rsidRDefault="00E9177E" w:rsidP="00E9177E">
      <w:pPr>
        <w:pStyle w:val="Heading3"/>
        <w:widowControl/>
        <w:numPr>
          <w:ilvl w:val="0"/>
          <w:numId w:val="10"/>
        </w:numPr>
        <w:spacing w:after="120" w:line="360" w:lineRule="auto"/>
      </w:pPr>
      <w:r w:rsidRPr="00E9177E">
        <w:t>Role of the Supplier Contract Manager</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Supplier's Contract Manager's shall be:</w:t>
      </w:r>
    </w:p>
    <w:p w:rsidR="00E9177E" w:rsidRPr="00E9177E" w:rsidRDefault="00E9177E" w:rsidP="00E9177E">
      <w:pPr>
        <w:numPr>
          <w:ilvl w:val="2"/>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primary point of contact to receive communication from the Buyer and will also be the person primarily responsible for providing information to the Buyer; </w:t>
      </w:r>
    </w:p>
    <w:p w:rsidR="00E9177E" w:rsidRPr="00E9177E" w:rsidRDefault="00E9177E" w:rsidP="00E9177E">
      <w:pPr>
        <w:numPr>
          <w:ilvl w:val="2"/>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able to delegate his position to another person at the Supplier but must inform the Buyer before proceeding with the delegation and it will be delegated person's responsibility to fulfil the Contract Manager's responsibilities and obligations; </w:t>
      </w:r>
    </w:p>
    <w:p w:rsidR="00E9177E" w:rsidRPr="00E9177E" w:rsidRDefault="00E9177E" w:rsidP="00E9177E">
      <w:pPr>
        <w:numPr>
          <w:ilvl w:val="2"/>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able to cancel any delegation and recommence the position himself; and</w:t>
      </w:r>
    </w:p>
    <w:p w:rsidR="00E9177E" w:rsidRPr="00E9177E" w:rsidRDefault="00E9177E" w:rsidP="00E9177E">
      <w:pPr>
        <w:numPr>
          <w:ilvl w:val="2"/>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replaced only after the Buyer has received notification of the proposed change. </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Receipt of communication from the Supplier's Contract Manager's by the Buyer does not absolve the Supplier from its responsibilities, obligations or liabilities under the Contract.</w:t>
      </w:r>
    </w:p>
    <w:p w:rsidR="00E9177E" w:rsidRPr="00E9177E" w:rsidRDefault="00E9177E" w:rsidP="00E9177E">
      <w:pPr>
        <w:pStyle w:val="Heading3"/>
        <w:widowControl/>
        <w:numPr>
          <w:ilvl w:val="0"/>
          <w:numId w:val="10"/>
        </w:numPr>
        <w:spacing w:after="120" w:line="360" w:lineRule="auto"/>
      </w:pPr>
      <w:r w:rsidRPr="00E9177E">
        <w:t>Role of the Operational Board</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 The Operational Board shall be established by the Buyer for the purposes of this Contract on which the Supplier and the Buyer shall be represented.</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Operational Board members, frequency and location of board meetings and planned start date by which the board shall be established are set out in the Order Form.</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lastRenderedPageBreak/>
        <w:t>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purpose of the Operational Board meetings will be to review the Supplier’s performance under this Contract. The agenda for each meeting shall be set by the Buyer and communicated to the Supplier in advance of that meeting.</w:t>
      </w:r>
    </w:p>
    <w:p w:rsidR="00E9177E" w:rsidRPr="00E9177E" w:rsidRDefault="00E9177E" w:rsidP="00E9177E">
      <w:pPr>
        <w:pStyle w:val="Heading3"/>
        <w:widowControl/>
        <w:numPr>
          <w:ilvl w:val="0"/>
          <w:numId w:val="10"/>
        </w:numPr>
        <w:spacing w:after="120" w:line="360" w:lineRule="auto"/>
      </w:pPr>
      <w:r w:rsidRPr="00E9177E">
        <w:t>Contract Risk Management</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Both Parties shall pro-actively manage risks attributed to them under the terms of this Call-Off Contract.</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shall develop, operate, maintain and amend, as agreed with the Buyer, processes for:</w:t>
      </w:r>
    </w:p>
    <w:p w:rsidR="00E9177E" w:rsidRPr="00E9177E" w:rsidRDefault="00E9177E" w:rsidP="00E9177E">
      <w:pPr>
        <w:numPr>
          <w:ilvl w:val="2"/>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identification and management of risks;</w:t>
      </w:r>
    </w:p>
    <w:p w:rsidR="00E9177E" w:rsidRPr="00E9177E" w:rsidRDefault="00E9177E" w:rsidP="00E9177E">
      <w:pPr>
        <w:numPr>
          <w:ilvl w:val="2"/>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identification and management of issues; and</w:t>
      </w:r>
    </w:p>
    <w:p w:rsidR="00E9177E" w:rsidRPr="00E9177E" w:rsidRDefault="00E9177E" w:rsidP="00E9177E">
      <w:pPr>
        <w:numPr>
          <w:ilvl w:val="2"/>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monitoring and controlling project plans.</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allows the Buyer to inspect at any time within working hours the accounts and records which the Supplier is required to keep.</w:t>
      </w:r>
    </w:p>
    <w:p w:rsidR="00E9177E" w:rsidRPr="00E9177E" w:rsidRDefault="00E9177E" w:rsidP="00E9177E">
      <w:pPr>
        <w:numPr>
          <w:ilvl w:val="1"/>
          <w:numId w:val="10"/>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will maintain a risk register of the risks relating to the Call-Off Contract which the Buyer's and the Supplier have identified. </w:t>
      </w:r>
    </w:p>
    <w:p w:rsidR="00E9177E" w:rsidRPr="00E9177E" w:rsidRDefault="00E9177E">
      <w:pPr>
        <w:pageBreakBefore/>
        <w:spacing w:line="249" w:lineRule="auto"/>
        <w:rPr>
          <w:rFonts w:ascii="Arial" w:hAnsi="Arial" w:cs="Arial"/>
        </w:rPr>
      </w:pPr>
    </w:p>
    <w:p w:rsidR="00E9177E" w:rsidRPr="00E9177E" w:rsidRDefault="00E9177E">
      <w:pPr>
        <w:pStyle w:val="Heading3"/>
      </w:pPr>
      <w:r w:rsidRPr="00E9177E">
        <w:t>Annex: Contract Boards</w:t>
      </w:r>
    </w:p>
    <w:p w:rsidR="00E9177E" w:rsidRPr="00E9177E" w:rsidRDefault="00E9177E">
      <w:pPr>
        <w:rPr>
          <w:rFonts w:ascii="Arial" w:hAnsi="Arial" w:cs="Arial"/>
        </w:rPr>
      </w:pPr>
      <w:r w:rsidRPr="00E9177E">
        <w:rPr>
          <w:rFonts w:ascii="Arial" w:hAnsi="Arial" w:cs="Arial"/>
        </w:rPr>
        <w:t>The Parties agree to operate the following boards at the locations and at the frequencies set out below:</w:t>
      </w:r>
    </w:p>
    <w:p w:rsidR="00E9177E" w:rsidRPr="00E9177E" w:rsidRDefault="00E9177E" w:rsidP="00E9177E">
      <w:pPr>
        <w:numPr>
          <w:ilvl w:val="0"/>
          <w:numId w:val="61"/>
        </w:numPr>
        <w:spacing w:after="120" w:line="240" w:lineRule="auto"/>
        <w:rPr>
          <w:rFonts w:ascii="Arial" w:hAnsi="Arial" w:cs="Arial"/>
        </w:rPr>
        <w:sectPr w:rsidR="00E9177E" w:rsidRPr="00E9177E">
          <w:headerReference w:type="default" r:id="rId39"/>
          <w:footerReference w:type="default" r:id="rId40"/>
          <w:pgSz w:w="11906" w:h="16838"/>
          <w:pgMar w:top="1440" w:right="1440" w:bottom="1440" w:left="1440" w:header="709" w:footer="709" w:gutter="0"/>
          <w:cols w:space="720"/>
        </w:sectPr>
      </w:pPr>
      <w:r w:rsidRPr="00E9177E">
        <w:rPr>
          <w:rFonts w:ascii="Arial" w:hAnsi="Arial" w:cs="Arial"/>
        </w:rPr>
        <w:t>Monthly Supplier/Buyer balanced scorecard review meeting</w:t>
      </w:r>
    </w:p>
    <w:p w:rsidR="00E9177E" w:rsidRPr="00E9177E" w:rsidRDefault="00E9177E">
      <w:pPr>
        <w:pStyle w:val="Heading2"/>
      </w:pPr>
      <w:bookmarkStart w:id="129" w:name="_1qoc8b1" w:colFirst="0" w:colLast="0"/>
      <w:bookmarkEnd w:id="129"/>
      <w:r w:rsidRPr="00E9177E">
        <w:lastRenderedPageBreak/>
        <w:t xml:space="preserve">Call-Off Schedule 18 (Background Checks) </w:t>
      </w:r>
    </w:p>
    <w:p w:rsidR="00E9177E" w:rsidRPr="00E9177E" w:rsidRDefault="00E9177E" w:rsidP="00E9177E">
      <w:pPr>
        <w:pStyle w:val="Heading3"/>
        <w:widowControl/>
        <w:numPr>
          <w:ilvl w:val="0"/>
          <w:numId w:val="15"/>
        </w:numPr>
        <w:spacing w:after="120" w:line="360" w:lineRule="auto"/>
      </w:pPr>
      <w:r w:rsidRPr="00E9177E">
        <w:t>When you should use this Schedule</w:t>
      </w:r>
    </w:p>
    <w:p w:rsidR="00E9177E" w:rsidRPr="00E9177E" w:rsidRDefault="00E9177E">
      <w:pPr>
        <w:rPr>
          <w:rFonts w:ascii="Arial" w:hAnsi="Arial" w:cs="Arial"/>
        </w:rPr>
      </w:pPr>
      <w:r w:rsidRPr="00E9177E">
        <w:rPr>
          <w:rFonts w:ascii="Arial" w:hAnsi="Arial" w:cs="Arial"/>
        </w:rPr>
        <w:t xml:space="preserve">This Schedule should be used where Supplier Staff must be vetted before working on the Contract. </w:t>
      </w:r>
    </w:p>
    <w:p w:rsidR="00E9177E" w:rsidRPr="00E9177E" w:rsidRDefault="00E9177E" w:rsidP="00E9177E">
      <w:pPr>
        <w:pStyle w:val="Heading3"/>
        <w:widowControl/>
        <w:numPr>
          <w:ilvl w:val="0"/>
          <w:numId w:val="15"/>
        </w:numPr>
        <w:spacing w:after="120" w:line="360" w:lineRule="auto"/>
      </w:pPr>
      <w:r w:rsidRPr="00E9177E">
        <w:t>Definitions</w:t>
      </w:r>
    </w:p>
    <w:tbl>
      <w:tblPr>
        <w:tblW w:w="9016" w:type="dxa"/>
        <w:tblLayout w:type="fixed"/>
        <w:tblLook w:val="0000" w:firstRow="0" w:lastRow="0" w:firstColumn="0" w:lastColumn="0" w:noHBand="0" w:noVBand="0"/>
      </w:tblPr>
      <w:tblGrid>
        <w:gridCol w:w="2689"/>
        <w:gridCol w:w="6327"/>
      </w:tblGrid>
      <w:tr w:rsidR="00E9177E" w:rsidRPr="00E9177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Relevant Conviction</w:t>
            </w:r>
          </w:p>
        </w:tc>
        <w:tc>
          <w:tcPr>
            <w:tcW w:w="63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means any conviction listed in Annex 1 to this Schedule. </w:t>
            </w:r>
          </w:p>
        </w:tc>
      </w:tr>
    </w:tbl>
    <w:p w:rsidR="00E9177E" w:rsidRPr="00E9177E" w:rsidRDefault="00E9177E" w:rsidP="00E9177E">
      <w:pPr>
        <w:pStyle w:val="Heading3"/>
        <w:widowControl/>
        <w:numPr>
          <w:ilvl w:val="0"/>
          <w:numId w:val="15"/>
        </w:numPr>
        <w:spacing w:after="120" w:line="360" w:lineRule="auto"/>
      </w:pPr>
      <w:r w:rsidRPr="00E9177E">
        <w:t>Relevant Convictions</w:t>
      </w:r>
    </w:p>
    <w:p w:rsidR="00E9177E" w:rsidRPr="00E9177E" w:rsidRDefault="00E9177E" w:rsidP="00E9177E">
      <w:pPr>
        <w:numPr>
          <w:ilvl w:val="1"/>
          <w:numId w:val="1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rsidR="00E9177E" w:rsidRPr="00E9177E" w:rsidRDefault="00E9177E" w:rsidP="00E9177E">
      <w:pPr>
        <w:numPr>
          <w:ilvl w:val="1"/>
          <w:numId w:val="15"/>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Notwithstanding Paragraph 3.1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rsidR="00E9177E" w:rsidRPr="00E9177E" w:rsidRDefault="00E9177E" w:rsidP="00E9177E">
      <w:pPr>
        <w:numPr>
          <w:ilvl w:val="0"/>
          <w:numId w:val="1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carry out a check with the records held by the Department for Education (DfE);</w:t>
      </w:r>
    </w:p>
    <w:p w:rsidR="00E9177E" w:rsidRPr="00E9177E" w:rsidRDefault="00E9177E" w:rsidP="00E9177E">
      <w:pPr>
        <w:numPr>
          <w:ilvl w:val="0"/>
          <w:numId w:val="1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conduct thorough questioning regarding any Relevant Convictions; and</w:t>
      </w:r>
    </w:p>
    <w:p w:rsidR="00E9177E" w:rsidRPr="00E9177E" w:rsidRDefault="00E9177E" w:rsidP="00E9177E">
      <w:pPr>
        <w:numPr>
          <w:ilvl w:val="0"/>
          <w:numId w:val="17"/>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ensure a police check is completed and such other checks as may be carried out through the Disclosure and Barring Service (DBS),</w:t>
      </w:r>
    </w:p>
    <w:p w:rsidR="00E9177E" w:rsidRPr="00E9177E" w:rsidRDefault="00E9177E">
      <w:pPr>
        <w:ind w:left="576"/>
        <w:rPr>
          <w:rFonts w:ascii="Arial" w:hAnsi="Arial" w:cs="Arial"/>
        </w:rPr>
      </w:pPr>
      <w:r w:rsidRPr="00E9177E">
        <w:rPr>
          <w:rFonts w:ascii="Arial" w:hAnsi="Arial" w:cs="Arial"/>
        </w:rPr>
        <w:t>and the Supplier shall not (and shall ensure that any Sub-Contractor shall not) engage or continue to employ in the provision of the Deliverables any person who has a Relevant Conviction or an inappropriate record.</w:t>
      </w:r>
    </w:p>
    <w:p w:rsidR="00E9177E" w:rsidRDefault="00E9177E">
      <w:pPr>
        <w:rPr>
          <w:rFonts w:ascii="Arial" w:hAnsi="Arial" w:cs="Arial"/>
        </w:rPr>
      </w:pPr>
    </w:p>
    <w:p w:rsidR="00096C6A" w:rsidRDefault="00096C6A">
      <w:pPr>
        <w:rPr>
          <w:rFonts w:ascii="Arial" w:hAnsi="Arial" w:cs="Arial"/>
        </w:rPr>
      </w:pPr>
      <w:r>
        <w:rPr>
          <w:rFonts w:ascii="Arial" w:hAnsi="Arial" w:cs="Arial"/>
        </w:rPr>
        <w:br w:type="page"/>
      </w:r>
    </w:p>
    <w:p w:rsidR="00096C6A" w:rsidRPr="00E9177E" w:rsidRDefault="00096C6A">
      <w:pPr>
        <w:rPr>
          <w:rFonts w:ascii="Arial" w:hAnsi="Arial" w:cs="Arial"/>
        </w:rPr>
      </w:pPr>
    </w:p>
    <w:p w:rsidR="00E9177E" w:rsidRPr="00E9177E" w:rsidRDefault="00E9177E">
      <w:pPr>
        <w:pStyle w:val="Heading3"/>
      </w:pPr>
      <w:r w:rsidRPr="00E9177E">
        <w:t>Annex 1: Relevant Convictions</w:t>
      </w:r>
    </w:p>
    <w:p w:rsidR="00E9177E" w:rsidRPr="00E9177E" w:rsidRDefault="00E9177E">
      <w:pPr>
        <w:rPr>
          <w:rFonts w:ascii="Arial" w:hAnsi="Arial" w:cs="Arial"/>
        </w:rPr>
        <w:sectPr w:rsidR="00E9177E" w:rsidRPr="00E9177E">
          <w:headerReference w:type="default" r:id="rId41"/>
          <w:footerReference w:type="default" r:id="rId42"/>
          <w:pgSz w:w="11906" w:h="16838"/>
          <w:pgMar w:top="1440" w:right="1440" w:bottom="1440" w:left="1440" w:header="709" w:footer="709" w:gutter="0"/>
          <w:cols w:space="720"/>
        </w:sectPr>
      </w:pPr>
      <w:r w:rsidRPr="00E9177E">
        <w:rPr>
          <w:rFonts w:ascii="Arial" w:hAnsi="Arial" w:cs="Arial"/>
        </w:rPr>
        <w:t xml:space="preserve"> </w:t>
      </w:r>
    </w:p>
    <w:p w:rsidR="00E9177E" w:rsidRPr="00E9177E" w:rsidRDefault="00E9177E">
      <w:pPr>
        <w:pStyle w:val="Heading2"/>
      </w:pPr>
      <w:bookmarkStart w:id="130" w:name="_4anzqyu" w:colFirst="0" w:colLast="0"/>
      <w:bookmarkEnd w:id="130"/>
      <w:r w:rsidRPr="00E9177E">
        <w:lastRenderedPageBreak/>
        <w:t xml:space="preserve">Call-Off Schedule 20 (Call-Off Specification) </w:t>
      </w:r>
    </w:p>
    <w:p w:rsidR="00E9177E" w:rsidRPr="00E9177E" w:rsidRDefault="00E9177E">
      <w:pPr>
        <w:rPr>
          <w:rFonts w:ascii="Arial" w:hAnsi="Arial" w:cs="Arial"/>
        </w:rPr>
      </w:pPr>
      <w:r w:rsidRPr="00E9177E">
        <w:rPr>
          <w:rFonts w:ascii="Arial" w:hAnsi="Arial" w:cs="Arial"/>
        </w:rPr>
        <w:t>This Schedule sets out the characteristics of the Deliverables that the Supplier will be required to make to the Buyers under this Call-Off Contract, but is not limited to:</w:t>
      </w:r>
      <w:r w:rsidRPr="00E9177E">
        <w:rPr>
          <w:rFonts w:ascii="Arial" w:hAnsi="Arial" w:cs="Arial"/>
          <w:b/>
          <w:color w:val="FF0000"/>
        </w:rPr>
        <w:t xml:space="preserve"> </w:t>
      </w:r>
    </w:p>
    <w:p w:rsidR="00E9177E" w:rsidRPr="00E9177E" w:rsidRDefault="00E9177E">
      <w:pPr>
        <w:rPr>
          <w:rFonts w:ascii="Arial" w:hAnsi="Arial" w:cs="Arial"/>
          <w:color w:val="202124"/>
          <w:highlight w:val="white"/>
        </w:rPr>
      </w:pPr>
      <w:r w:rsidRPr="00E9177E">
        <w:rPr>
          <w:rFonts w:ascii="Arial" w:hAnsi="Arial" w:cs="Arial"/>
          <w:color w:val="202124"/>
          <w:highlight w:val="white"/>
        </w:rPr>
        <w:t>While the current state of the Careers Site is mature in the sense it offers engaging and useful content on a wide number of departments and professions, there is much scope to develop it. Our strategic roadmap - agreed with departments - contains an ambitious agenda of enhancements and features to maximise the impact and value of the Careers Site. In the near future it includes, but is not limited to:</w:t>
      </w:r>
    </w:p>
    <w:p w:rsidR="00E9177E" w:rsidRPr="00E9177E" w:rsidRDefault="00E9177E">
      <w:pPr>
        <w:rPr>
          <w:rFonts w:ascii="Arial" w:hAnsi="Arial" w:cs="Arial"/>
          <w:color w:val="202124"/>
          <w:highlight w:val="white"/>
        </w:rPr>
      </w:pPr>
      <w:r w:rsidRPr="00E9177E">
        <w:rPr>
          <w:rFonts w:ascii="Arial" w:hAnsi="Arial" w:cs="Arial"/>
          <w:color w:val="202124"/>
          <w:highlight w:val="white"/>
        </w:rPr>
        <w:t>Enhance service to provide an attractive multi page and rich flexible content for each unique department and help departments to onboard with CS Career as a central hub. Enable job seekers to explore and understand where we are located in the UK. Unlike high street brands our locations are often unknown to the public. Our research shows that the location of work in relation to home is an important factor.</w:t>
      </w:r>
    </w:p>
    <w:p w:rsidR="00E9177E" w:rsidRPr="00E9177E" w:rsidRDefault="00E9177E">
      <w:pPr>
        <w:rPr>
          <w:rFonts w:ascii="Arial" w:hAnsi="Arial" w:cs="Arial"/>
          <w:color w:val="202124"/>
          <w:highlight w:val="white"/>
        </w:rPr>
      </w:pPr>
      <w:r w:rsidRPr="00E9177E">
        <w:rPr>
          <w:rFonts w:ascii="Arial" w:hAnsi="Arial" w:cs="Arial"/>
          <w:color w:val="202124"/>
          <w:highlight w:val="white"/>
        </w:rPr>
        <w:t>Create and maintain a Careers site that meets departmental user needs and removes the need for departments to create separate microsites.</w:t>
      </w:r>
    </w:p>
    <w:p w:rsidR="00E9177E" w:rsidRPr="00E9177E" w:rsidRDefault="00E9177E">
      <w:pPr>
        <w:rPr>
          <w:rFonts w:ascii="Arial" w:hAnsi="Arial" w:cs="Arial"/>
          <w:color w:val="202124"/>
          <w:highlight w:val="white"/>
        </w:rPr>
      </w:pPr>
      <w:r w:rsidRPr="00E9177E">
        <w:rPr>
          <w:rFonts w:ascii="Arial" w:hAnsi="Arial" w:cs="Arial"/>
          <w:color w:val="202124"/>
          <w:highlight w:val="white"/>
        </w:rPr>
        <w:t>Enable job seekers to understand how we recruit and how to prepare for it. Although Success Profiles introduce industry standard ways to assess candidates, our content and practices are unfamiliar to many candidates. Enable job seekers to explore specific job opportunities on individual department and profession pages. For example: If someone is on the HMRC page and they can see a list of open HMRC vacancies.</w:t>
      </w:r>
    </w:p>
    <w:p w:rsidR="00E9177E" w:rsidRPr="00E9177E" w:rsidRDefault="00E9177E">
      <w:pPr>
        <w:rPr>
          <w:rFonts w:ascii="Arial" w:hAnsi="Arial" w:cs="Arial"/>
          <w:color w:val="202124"/>
          <w:highlight w:val="white"/>
        </w:rPr>
      </w:pPr>
      <w:r w:rsidRPr="00E9177E">
        <w:rPr>
          <w:rFonts w:ascii="Arial" w:hAnsi="Arial" w:cs="Arial"/>
          <w:color w:val="202124"/>
          <w:highlight w:val="white"/>
        </w:rPr>
        <w:t>Provide the ability for job seekers to consume video content. Research shows that people want to see videos on the different pages of the Careers Site. Provide the ability for job seekers to interact and engage with our different social media activities. To view feeds and connect with us on social media platforms such as Twitter, Facebook and LinkedIn.</w:t>
      </w:r>
    </w:p>
    <w:p w:rsidR="00E9177E" w:rsidRPr="00E9177E" w:rsidRDefault="00E9177E">
      <w:pPr>
        <w:shd w:val="clear" w:color="auto" w:fill="FFFFFF"/>
        <w:spacing w:after="0"/>
        <w:rPr>
          <w:rFonts w:ascii="Arial" w:hAnsi="Arial" w:cs="Arial"/>
          <w:color w:val="202124"/>
        </w:rPr>
      </w:pPr>
      <w:r w:rsidRPr="00E9177E">
        <w:rPr>
          <w:rFonts w:ascii="Arial" w:hAnsi="Arial" w:cs="Arial"/>
          <w:color w:val="202124"/>
        </w:rPr>
        <w:t xml:space="preserve">Provide a WCAG 2.1 accessible platform for our users - GBS (Government Business Services) conducts an annual independent accessibility audit. Provide a secure platform for our customers - we conduct annual ITHC/Penetration tests to help us discover and tackle vulnerabilities which could be used to exploit the Civil Service. </w:t>
      </w:r>
    </w:p>
    <w:p w:rsidR="00E9177E" w:rsidRPr="00E9177E" w:rsidRDefault="00E9177E">
      <w:pPr>
        <w:shd w:val="clear" w:color="auto" w:fill="FFFFFF"/>
        <w:spacing w:after="0"/>
        <w:rPr>
          <w:rFonts w:ascii="Arial" w:hAnsi="Arial" w:cs="Arial"/>
          <w:color w:val="202124"/>
        </w:rPr>
      </w:pPr>
      <w:r w:rsidRPr="00E9177E">
        <w:rPr>
          <w:rFonts w:ascii="Arial" w:hAnsi="Arial" w:cs="Arial"/>
          <w:color w:val="202124"/>
        </w:rPr>
        <w:t xml:space="preserve">Enhance service to provide the functionality to enable jobs from CS Jobs to be displayed into CS Careers, profession pages as well as departmental pages. </w:t>
      </w:r>
    </w:p>
    <w:p w:rsidR="00E9177E" w:rsidRPr="00E9177E" w:rsidRDefault="00E9177E">
      <w:pPr>
        <w:shd w:val="clear" w:color="auto" w:fill="FFFFFF"/>
        <w:spacing w:after="0"/>
        <w:rPr>
          <w:rFonts w:ascii="Arial" w:hAnsi="Arial" w:cs="Arial"/>
          <w:color w:val="202124"/>
        </w:rPr>
      </w:pPr>
    </w:p>
    <w:p w:rsidR="00E9177E" w:rsidRPr="00E9177E" w:rsidRDefault="00E9177E">
      <w:pPr>
        <w:shd w:val="clear" w:color="auto" w:fill="FFFFFF"/>
        <w:spacing w:after="0"/>
        <w:rPr>
          <w:rFonts w:ascii="Arial" w:hAnsi="Arial" w:cs="Arial"/>
          <w:color w:val="202124"/>
        </w:rPr>
      </w:pPr>
      <w:r w:rsidRPr="00E9177E">
        <w:rPr>
          <w:rFonts w:ascii="Arial" w:hAnsi="Arial" w:cs="Arial"/>
          <w:color w:val="202124"/>
        </w:rPr>
        <w:t>Continuously improving the Career matcher functionality helps users identify which career profession is most suitable to their skill sets. Enable job seekers to explore benefits of working within the Civil Service and how it can have a positive impact on their work life balance</w:t>
      </w:r>
    </w:p>
    <w:p w:rsidR="00E9177E" w:rsidRPr="00E9177E" w:rsidRDefault="00E9177E">
      <w:pPr>
        <w:rPr>
          <w:rFonts w:ascii="Arial" w:hAnsi="Arial" w:cs="Arial"/>
          <w:color w:val="202124"/>
          <w:sz w:val="20"/>
          <w:szCs w:val="20"/>
          <w:highlight w:val="white"/>
        </w:rPr>
      </w:pPr>
    </w:p>
    <w:p w:rsidR="00E9177E" w:rsidRPr="00E9177E" w:rsidRDefault="00E9177E">
      <w:pPr>
        <w:rPr>
          <w:rFonts w:ascii="Arial" w:hAnsi="Arial" w:cs="Arial"/>
          <w:color w:val="202124"/>
          <w:sz w:val="20"/>
          <w:szCs w:val="20"/>
          <w:highlight w:val="white"/>
        </w:rPr>
      </w:pPr>
    </w:p>
    <w:p w:rsidR="00E9177E" w:rsidRPr="00E9177E" w:rsidRDefault="00E9177E">
      <w:pPr>
        <w:rPr>
          <w:rFonts w:ascii="Arial" w:hAnsi="Arial" w:cs="Arial"/>
          <w:b/>
        </w:rPr>
      </w:pPr>
      <w:r w:rsidRPr="00E9177E">
        <w:rPr>
          <w:rFonts w:ascii="Arial" w:hAnsi="Arial" w:cs="Arial"/>
          <w:b/>
        </w:rPr>
        <w:t>Worker Engagement Route (including IR35 status)</w:t>
      </w:r>
    </w:p>
    <w:p w:rsidR="00E9177E" w:rsidRPr="00E9177E" w:rsidRDefault="00E9177E">
      <w:pPr>
        <w:rPr>
          <w:rFonts w:ascii="Arial" w:hAnsi="Arial" w:cs="Arial"/>
        </w:rPr>
        <w:sectPr w:rsidR="00E9177E" w:rsidRPr="00E9177E">
          <w:headerReference w:type="default" r:id="rId43"/>
          <w:footerReference w:type="default" r:id="rId44"/>
          <w:pgSz w:w="11906" w:h="16838"/>
          <w:pgMar w:top="1440" w:right="1440" w:bottom="1440" w:left="1440" w:header="709" w:footer="709" w:gutter="0"/>
          <w:cols w:space="720"/>
        </w:sectPr>
      </w:pPr>
      <w:r w:rsidRPr="00E9177E">
        <w:rPr>
          <w:rFonts w:ascii="Arial" w:hAnsi="Arial" w:cs="Arial"/>
        </w:rPr>
        <w:t>Where the Buyer has assessed its requirement is for resource, the IR35 status of the Key Roles must be detailed in the Specification.</w:t>
      </w:r>
    </w:p>
    <w:p w:rsidR="00E9177E" w:rsidRPr="00E9177E" w:rsidRDefault="00E9177E">
      <w:pPr>
        <w:pStyle w:val="Heading2"/>
      </w:pPr>
      <w:bookmarkStart w:id="131" w:name="_dsc20z6uruhh" w:colFirst="0" w:colLast="0"/>
      <w:bookmarkEnd w:id="131"/>
      <w:r w:rsidRPr="00E9177E">
        <w:lastRenderedPageBreak/>
        <w:t xml:space="preserve">Call-Off Schedule 25 (Ethical Walls Agreement) - NOT USED </w:t>
      </w:r>
    </w:p>
    <w:p w:rsidR="00E9177E" w:rsidRPr="00E9177E" w:rsidRDefault="00E9177E">
      <w:pPr>
        <w:pStyle w:val="Heading3"/>
      </w:pPr>
      <w:r w:rsidRPr="00E9177E">
        <w:tab/>
        <w:t>Ethical Walls Agreement</w:t>
      </w:r>
    </w:p>
    <w:p w:rsidR="00E9177E" w:rsidRPr="00E9177E" w:rsidRDefault="00E9177E">
      <w:pPr>
        <w:pStyle w:val="Heading3"/>
      </w:pPr>
      <w:r w:rsidRPr="00E9177E">
        <w:t>Drafting instructions: Ethical Walls Agreement</w:t>
      </w:r>
    </w:p>
    <w:p w:rsidR="00E9177E" w:rsidRPr="00E9177E" w:rsidRDefault="00E9177E">
      <w:pPr>
        <w:rPr>
          <w:rFonts w:ascii="Arial" w:hAnsi="Arial" w:cs="Arial"/>
        </w:rPr>
      </w:pPr>
      <w:r w:rsidRPr="00E9177E">
        <w:rPr>
          <w:rFonts w:ascii="Arial" w:hAnsi="Arial" w:cs="Arial"/>
        </w:rPr>
        <w:t>[</w:t>
      </w:r>
      <w:r w:rsidRPr="00E9177E">
        <w:rPr>
          <w:rFonts w:ascii="Arial" w:hAnsi="Arial" w:cs="Arial"/>
          <w:b/>
        </w:rPr>
        <w:t>Delete</w:t>
      </w:r>
      <w:r w:rsidRPr="00E9177E">
        <w:rPr>
          <w:rFonts w:ascii="Arial" w:hAnsi="Arial" w:cs="Arial"/>
        </w:rPr>
        <w:t xml:space="preserve"> these instructions before circulating:</w:t>
      </w:r>
    </w:p>
    <w:p w:rsidR="00E9177E" w:rsidRPr="00E9177E" w:rsidRDefault="00E9177E">
      <w:pPr>
        <w:rPr>
          <w:rFonts w:ascii="Arial" w:hAnsi="Arial" w:cs="Arial"/>
        </w:rPr>
      </w:pPr>
      <w:r w:rsidRPr="00E9177E">
        <w:rPr>
          <w:rFonts w:ascii="Arial" w:hAnsi="Arial" w:cs="Arial"/>
          <w:b/>
        </w:rPr>
        <w:t>Applicability</w:t>
      </w:r>
      <w:r w:rsidRPr="00E9177E">
        <w:rPr>
          <w:rFonts w:ascii="Arial" w:hAnsi="Arial" w:cs="Arial"/>
        </w:rPr>
        <w:t xml:space="preserve">: This standard document has been written from the perspective of the Buyer. Its intended use is as an ethical </w:t>
      </w:r>
      <w:proofErr w:type="gramStart"/>
      <w:r w:rsidRPr="00E9177E">
        <w:rPr>
          <w:rFonts w:ascii="Arial" w:hAnsi="Arial" w:cs="Arial"/>
        </w:rPr>
        <w:t>walls</w:t>
      </w:r>
      <w:proofErr w:type="gramEnd"/>
      <w:r w:rsidRPr="00E9177E">
        <w:rPr>
          <w:rFonts w:ascii="Arial" w:hAnsi="Arial" w:cs="Arial"/>
        </w:rPr>
        <w:t xml:space="preserve"> agreement between a Government Department and an incumbent company which intends to submit a tender for a Further Competition Procedure for the Deliverables in question. It will need amending if one of the parties is an individual, partnership or a limited liability partnership (LLP). </w:t>
      </w:r>
    </w:p>
    <w:p w:rsidR="00E9177E" w:rsidRPr="00E9177E" w:rsidRDefault="00E9177E">
      <w:pPr>
        <w:rPr>
          <w:rFonts w:ascii="Arial" w:hAnsi="Arial" w:cs="Arial"/>
        </w:rPr>
      </w:pPr>
      <w:r w:rsidRPr="00E9177E">
        <w:rPr>
          <w:rFonts w:ascii="Arial" w:hAnsi="Arial" w:cs="Arial"/>
          <w:b/>
        </w:rPr>
        <w:t>Term</w:t>
      </w:r>
      <w:r w:rsidRPr="00E9177E">
        <w:rPr>
          <w:rFonts w:ascii="Arial" w:hAnsi="Arial" w:cs="Arial"/>
        </w:rPr>
        <w:t>: Clause 10.1 should be completed with the appropriate period of time being at least as long as the Further Competition Procedure will take to be completed.</w:t>
      </w:r>
    </w:p>
    <w:p w:rsidR="00E9177E" w:rsidRPr="00E9177E" w:rsidRDefault="00E9177E">
      <w:pPr>
        <w:rPr>
          <w:rFonts w:ascii="Arial" w:hAnsi="Arial" w:cs="Arial"/>
        </w:rPr>
      </w:pPr>
      <w:r w:rsidRPr="00E9177E">
        <w:rPr>
          <w:rFonts w:ascii="Arial" w:hAnsi="Arial" w:cs="Arial"/>
          <w:b/>
        </w:rPr>
        <w:t>Context</w:t>
      </w:r>
      <w:r w:rsidRPr="00E9177E">
        <w:rPr>
          <w:rFonts w:ascii="Arial" w:hAnsi="Arial" w:cs="Arial"/>
        </w:rPr>
        <w:t>: This document is a template and may require amendment to suit the circumstances of the transaction you are working on. Please ensure that this document is used in the correct context and amended to reflect that context where necessary. If you are using it as part of a suite of documents make sure that you have amended it to reflect the deal you are working on.</w:t>
      </w:r>
    </w:p>
    <w:p w:rsidR="00E9177E" w:rsidRPr="00E9177E" w:rsidRDefault="00E9177E">
      <w:pPr>
        <w:rPr>
          <w:rFonts w:ascii="Arial" w:hAnsi="Arial" w:cs="Arial"/>
        </w:rPr>
      </w:pPr>
      <w:r w:rsidRPr="00E9177E">
        <w:rPr>
          <w:rFonts w:ascii="Arial" w:hAnsi="Arial" w:cs="Arial"/>
        </w:rPr>
        <w:t xml:space="preserve">Required action as follows: </w:t>
      </w:r>
    </w:p>
    <w:p w:rsidR="00E9177E" w:rsidRPr="00E9177E" w:rsidRDefault="00E9177E" w:rsidP="00E9177E">
      <w:pPr>
        <w:numPr>
          <w:ilvl w:val="0"/>
          <w:numId w:val="19"/>
        </w:numPr>
        <w:pBdr>
          <w:top w:val="nil"/>
          <w:left w:val="nil"/>
          <w:bottom w:val="nil"/>
          <w:right w:val="nil"/>
          <w:between w:val="nil"/>
        </w:pBdr>
        <w:spacing w:after="120" w:line="240" w:lineRule="auto"/>
        <w:rPr>
          <w:rFonts w:ascii="Arial" w:hAnsi="Arial" w:cs="Arial"/>
        </w:rPr>
      </w:pPr>
      <w:r w:rsidRPr="00E9177E">
        <w:rPr>
          <w:rFonts w:ascii="Arial" w:hAnsi="Arial" w:cs="Arial"/>
        </w:rPr>
        <w:t>Optional provision to be deleted if not required or amended to reflect the circumstances; and</w:t>
      </w:r>
    </w:p>
    <w:p w:rsidR="00E9177E" w:rsidRPr="00E9177E" w:rsidRDefault="00E9177E" w:rsidP="00E9177E">
      <w:pPr>
        <w:numPr>
          <w:ilvl w:val="0"/>
          <w:numId w:val="19"/>
        </w:numPr>
        <w:pBdr>
          <w:top w:val="nil"/>
          <w:left w:val="nil"/>
          <w:bottom w:val="nil"/>
          <w:right w:val="nil"/>
          <w:between w:val="nil"/>
        </w:pBdr>
        <w:spacing w:after="120" w:line="240" w:lineRule="auto"/>
        <w:rPr>
          <w:rFonts w:ascii="Arial" w:hAnsi="Arial" w:cs="Arial"/>
        </w:rPr>
      </w:pPr>
      <w:r w:rsidRPr="00E9177E">
        <w:rPr>
          <w:rFonts w:ascii="Arial" w:hAnsi="Arial" w:cs="Arial"/>
        </w:rPr>
        <w:t>Details to be inserted.</w:t>
      </w:r>
    </w:p>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Version history:</w:t>
      </w:r>
    </w:p>
    <w:p w:rsidR="00E9177E" w:rsidRPr="00E9177E" w:rsidRDefault="00E9177E">
      <w:pPr>
        <w:rPr>
          <w:rFonts w:ascii="Arial" w:hAnsi="Arial" w:cs="Arial"/>
        </w:rPr>
      </w:pPr>
      <w:r w:rsidRPr="00E9177E">
        <w:rPr>
          <w:rFonts w:ascii="Arial" w:hAnsi="Arial" w:cs="Arial"/>
        </w:rPr>
        <w:t>Document last reviewed by GLD on 1 March 2020]</w:t>
      </w:r>
    </w:p>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This Agreement is dated [</w:t>
      </w:r>
      <w:r w:rsidRPr="00E9177E">
        <w:rPr>
          <w:rFonts w:ascii="Arial" w:hAnsi="Arial" w:cs="Arial"/>
        </w:rPr>
        <w:tab/>
      </w:r>
      <w:r w:rsidRPr="00E9177E">
        <w:rPr>
          <w:rFonts w:ascii="Arial" w:hAnsi="Arial" w:cs="Arial"/>
        </w:rPr>
        <w:tab/>
        <w:t>] 20</w:t>
      </w:r>
      <w:proofErr w:type="gramStart"/>
      <w:r w:rsidRPr="00E9177E">
        <w:rPr>
          <w:rFonts w:ascii="Arial" w:hAnsi="Arial" w:cs="Arial"/>
        </w:rPr>
        <w:t>[  ]</w:t>
      </w:r>
      <w:proofErr w:type="gramEnd"/>
    </w:p>
    <w:p w:rsidR="00E9177E" w:rsidRPr="00E9177E" w:rsidRDefault="00E9177E">
      <w:pPr>
        <w:rPr>
          <w:rFonts w:ascii="Arial" w:hAnsi="Arial" w:cs="Arial"/>
        </w:rPr>
      </w:pPr>
      <w:r w:rsidRPr="00E9177E">
        <w:rPr>
          <w:rFonts w:ascii="Arial" w:hAnsi="Arial" w:cs="Arial"/>
        </w:rPr>
        <w:t>Between</w:t>
      </w:r>
    </w:p>
    <w:p w:rsidR="00E9177E" w:rsidRPr="00E9177E" w:rsidRDefault="00E9177E" w:rsidP="00E9177E">
      <w:pPr>
        <w:numPr>
          <w:ilvl w:val="0"/>
          <w:numId w:val="22"/>
        </w:numPr>
        <w:pBdr>
          <w:top w:val="nil"/>
          <w:left w:val="nil"/>
          <w:bottom w:val="nil"/>
          <w:right w:val="nil"/>
          <w:between w:val="nil"/>
        </w:pBdr>
        <w:spacing w:after="120" w:line="240" w:lineRule="auto"/>
        <w:rPr>
          <w:rFonts w:ascii="Arial" w:hAnsi="Arial" w:cs="Arial"/>
        </w:rPr>
      </w:pPr>
      <w:r w:rsidRPr="00E9177E">
        <w:rPr>
          <w:rFonts w:ascii="Arial" w:hAnsi="Arial" w:cs="Arial"/>
        </w:rPr>
        <w:t>[</w:t>
      </w:r>
      <w:r w:rsidRPr="00E9177E">
        <w:rPr>
          <w:rFonts w:ascii="Arial" w:hAnsi="Arial" w:cs="Arial"/>
          <w:b/>
        </w:rPr>
        <w:t>Insert</w:t>
      </w:r>
      <w:r w:rsidRPr="00E9177E">
        <w:rPr>
          <w:rFonts w:ascii="Arial" w:hAnsi="Arial" w:cs="Arial"/>
        </w:rPr>
        <w:t xml:space="preserve"> name of Buyer] (the </w:t>
      </w:r>
      <w:r w:rsidRPr="00E9177E">
        <w:rPr>
          <w:rFonts w:ascii="Arial" w:hAnsi="Arial" w:cs="Arial"/>
          <w:b/>
        </w:rPr>
        <w:t>"Buyer"</w:t>
      </w:r>
      <w:r w:rsidRPr="00E9177E">
        <w:rPr>
          <w:rFonts w:ascii="Arial" w:hAnsi="Arial" w:cs="Arial"/>
        </w:rPr>
        <w:t>) [acting on behalf of the Crown] of [</w:t>
      </w:r>
      <w:r w:rsidRPr="00E9177E">
        <w:rPr>
          <w:rFonts w:ascii="Arial" w:hAnsi="Arial" w:cs="Arial"/>
          <w:b/>
        </w:rPr>
        <w:t>insert</w:t>
      </w:r>
      <w:r w:rsidRPr="00E9177E">
        <w:rPr>
          <w:rFonts w:ascii="Arial" w:hAnsi="Arial" w:cs="Arial"/>
        </w:rPr>
        <w:t xml:space="preserve"> Buyer’s address]; and</w:t>
      </w:r>
    </w:p>
    <w:p w:rsidR="00E9177E" w:rsidRPr="00E9177E" w:rsidRDefault="00E9177E" w:rsidP="00E9177E">
      <w:pPr>
        <w:numPr>
          <w:ilvl w:val="0"/>
          <w:numId w:val="22"/>
        </w:numPr>
        <w:pBdr>
          <w:top w:val="nil"/>
          <w:left w:val="nil"/>
          <w:bottom w:val="nil"/>
          <w:right w:val="nil"/>
          <w:between w:val="nil"/>
        </w:pBdr>
        <w:spacing w:after="120" w:line="240" w:lineRule="auto"/>
        <w:rPr>
          <w:rFonts w:ascii="Arial" w:hAnsi="Arial" w:cs="Arial"/>
        </w:rPr>
      </w:pPr>
      <w:r w:rsidRPr="00E9177E">
        <w:rPr>
          <w:rFonts w:ascii="Arial" w:hAnsi="Arial" w:cs="Arial"/>
        </w:rPr>
        <w:t>[</w:t>
      </w:r>
      <w:r w:rsidRPr="00E9177E">
        <w:rPr>
          <w:rFonts w:ascii="Arial" w:hAnsi="Arial" w:cs="Arial"/>
          <w:b/>
        </w:rPr>
        <w:t>Insert</w:t>
      </w:r>
      <w:r w:rsidRPr="00E9177E">
        <w:rPr>
          <w:rFonts w:ascii="Arial" w:hAnsi="Arial" w:cs="Arial"/>
        </w:rPr>
        <w:t xml:space="preserve"> name of Supplier] a </w:t>
      </w:r>
      <w:r w:rsidRPr="00E9177E">
        <w:rPr>
          <w:rFonts w:ascii="Arial" w:hAnsi="Arial" w:cs="Arial"/>
          <w:b/>
        </w:rPr>
        <w:t>[company]</w:t>
      </w:r>
      <w:proofErr w:type="gramStart"/>
      <w:r w:rsidRPr="00E9177E">
        <w:rPr>
          <w:rFonts w:ascii="Arial" w:hAnsi="Arial" w:cs="Arial"/>
          <w:b/>
        </w:rPr>
        <w:t>/[</w:t>
      </w:r>
      <w:proofErr w:type="gramEnd"/>
      <w:r w:rsidRPr="00E9177E">
        <w:rPr>
          <w:rFonts w:ascii="Arial" w:hAnsi="Arial" w:cs="Arial"/>
          <w:b/>
        </w:rPr>
        <w:t>limited liability partnership]</w:t>
      </w:r>
      <w:r w:rsidRPr="00E9177E">
        <w:rPr>
          <w:rFonts w:ascii="Arial" w:hAnsi="Arial" w:cs="Arial"/>
        </w:rPr>
        <w:t xml:space="preserve"> registered in England and Wales under registered number [</w:t>
      </w:r>
      <w:r w:rsidRPr="00E9177E">
        <w:rPr>
          <w:rFonts w:ascii="Arial" w:hAnsi="Arial" w:cs="Arial"/>
          <w:b/>
        </w:rPr>
        <w:t>insert</w:t>
      </w:r>
      <w:r w:rsidRPr="00E9177E">
        <w:rPr>
          <w:rFonts w:ascii="Arial" w:hAnsi="Arial" w:cs="Arial"/>
        </w:rPr>
        <w:t xml:space="preserve"> registered number] whose registered office is at [</w:t>
      </w:r>
      <w:r w:rsidRPr="00E9177E">
        <w:rPr>
          <w:rFonts w:ascii="Arial" w:hAnsi="Arial" w:cs="Arial"/>
          <w:b/>
        </w:rPr>
        <w:t>insert</w:t>
      </w:r>
      <w:r w:rsidRPr="00E9177E">
        <w:rPr>
          <w:rFonts w:ascii="Arial" w:hAnsi="Arial" w:cs="Arial"/>
        </w:rPr>
        <w:t xml:space="preserve"> Supplier’s registered address] (the </w:t>
      </w:r>
      <w:r w:rsidRPr="00E9177E">
        <w:rPr>
          <w:rFonts w:ascii="Arial" w:hAnsi="Arial" w:cs="Arial"/>
          <w:b/>
        </w:rPr>
        <w:t>“Supplier”</w:t>
      </w:r>
      <w:r w:rsidRPr="00E9177E">
        <w:rPr>
          <w:rFonts w:ascii="Arial" w:hAnsi="Arial" w:cs="Arial"/>
        </w:rPr>
        <w:t>).</w:t>
      </w:r>
    </w:p>
    <w:p w:rsidR="00E9177E" w:rsidRPr="00E9177E" w:rsidRDefault="00E9177E">
      <w:pPr>
        <w:rPr>
          <w:rFonts w:ascii="Arial" w:hAnsi="Arial" w:cs="Arial"/>
        </w:rPr>
      </w:pPr>
      <w:r w:rsidRPr="00E9177E">
        <w:rPr>
          <w:rFonts w:ascii="Arial" w:hAnsi="Arial" w:cs="Arial"/>
        </w:rPr>
        <w:t>together the “Parties” and each a “Party”.</w:t>
      </w:r>
    </w:p>
    <w:p w:rsidR="00E9177E" w:rsidRPr="00E9177E" w:rsidRDefault="00E9177E">
      <w:pPr>
        <w:rPr>
          <w:rFonts w:ascii="Arial" w:hAnsi="Arial" w:cs="Arial"/>
          <w:b/>
        </w:rPr>
      </w:pPr>
      <w:r w:rsidRPr="00E9177E">
        <w:rPr>
          <w:rFonts w:ascii="Arial" w:hAnsi="Arial" w:cs="Arial"/>
          <w:b/>
        </w:rPr>
        <w:t>Background</w:t>
      </w:r>
    </w:p>
    <w:p w:rsidR="00E9177E" w:rsidRPr="00E9177E" w:rsidRDefault="00E9177E" w:rsidP="00E9177E">
      <w:pPr>
        <w:numPr>
          <w:ilvl w:val="0"/>
          <w:numId w:val="24"/>
        </w:numPr>
        <w:pBdr>
          <w:top w:val="nil"/>
          <w:left w:val="nil"/>
          <w:bottom w:val="nil"/>
          <w:right w:val="nil"/>
          <w:between w:val="nil"/>
        </w:pBdr>
        <w:spacing w:after="120" w:line="240" w:lineRule="auto"/>
        <w:ind w:left="360"/>
        <w:rPr>
          <w:rFonts w:ascii="Arial" w:hAnsi="Arial" w:cs="Arial"/>
        </w:rPr>
      </w:pPr>
      <w:r w:rsidRPr="00E9177E">
        <w:rPr>
          <w:rFonts w:ascii="Arial" w:hAnsi="Arial" w:cs="Arial"/>
        </w:rPr>
        <w:t xml:space="preserve">The Buyer is obliged to ensure transparency, fairness, non-discrimination and equal treatment in relation to its procurement process pursuant to the Public Contracts Regulations 2015 (as amended) (the </w:t>
      </w:r>
      <w:r w:rsidRPr="00E9177E">
        <w:rPr>
          <w:rFonts w:ascii="Arial" w:hAnsi="Arial" w:cs="Arial"/>
          <w:b/>
        </w:rPr>
        <w:t>PCR</w:t>
      </w:r>
      <w:r w:rsidRPr="00E9177E">
        <w:rPr>
          <w:rFonts w:ascii="Arial" w:hAnsi="Arial" w:cs="Arial"/>
        </w:rPr>
        <w:t>). The purpose of this document ("Agreement") is to define the protocols to be followed to prevent, identify and remedy any conflict of interest (whether actual, potential or perceived) in the context of the Further Competition Procedure.</w:t>
      </w:r>
    </w:p>
    <w:p w:rsidR="00E9177E" w:rsidRPr="00E9177E" w:rsidRDefault="00E9177E" w:rsidP="00E9177E">
      <w:pPr>
        <w:numPr>
          <w:ilvl w:val="0"/>
          <w:numId w:val="24"/>
        </w:numPr>
        <w:pBdr>
          <w:top w:val="nil"/>
          <w:left w:val="nil"/>
          <w:bottom w:val="nil"/>
          <w:right w:val="nil"/>
          <w:between w:val="nil"/>
        </w:pBdr>
        <w:spacing w:after="120" w:line="240" w:lineRule="auto"/>
        <w:ind w:left="360"/>
        <w:rPr>
          <w:rFonts w:ascii="Arial" w:hAnsi="Arial" w:cs="Arial"/>
        </w:rPr>
      </w:pPr>
      <w:r w:rsidRPr="00E9177E">
        <w:rPr>
          <w:rFonts w:ascii="Arial" w:hAnsi="Arial" w:cs="Arial"/>
        </w:rPr>
        <w:t xml:space="preserve">The Buyer is conducting a Further Procurement Procedure for the supply of Digital Outcomes and Specialists 5 Deliverables under a Call-Off Contract (the </w:t>
      </w:r>
      <w:r w:rsidRPr="00E9177E">
        <w:rPr>
          <w:rFonts w:ascii="Arial" w:hAnsi="Arial" w:cs="Arial"/>
          <w:b/>
        </w:rPr>
        <w:t>“Purpose”</w:t>
      </w:r>
      <w:r w:rsidRPr="00E9177E">
        <w:rPr>
          <w:rFonts w:ascii="Arial" w:hAnsi="Arial" w:cs="Arial"/>
        </w:rPr>
        <w:t>).</w:t>
      </w:r>
    </w:p>
    <w:p w:rsidR="00E9177E" w:rsidRPr="00E9177E" w:rsidRDefault="00E9177E" w:rsidP="00E9177E">
      <w:pPr>
        <w:numPr>
          <w:ilvl w:val="0"/>
          <w:numId w:val="24"/>
        </w:numPr>
        <w:pBdr>
          <w:top w:val="nil"/>
          <w:left w:val="nil"/>
          <w:bottom w:val="nil"/>
          <w:right w:val="nil"/>
          <w:between w:val="nil"/>
        </w:pBdr>
        <w:spacing w:after="120" w:line="240" w:lineRule="auto"/>
        <w:ind w:left="360"/>
        <w:rPr>
          <w:rFonts w:ascii="Arial" w:hAnsi="Arial" w:cs="Arial"/>
        </w:rPr>
      </w:pPr>
      <w:r w:rsidRPr="00E9177E">
        <w:rPr>
          <w:rFonts w:ascii="Arial" w:hAnsi="Arial" w:cs="Arial"/>
        </w:rPr>
        <w:lastRenderedPageBreak/>
        <w:t>The Buyer has an obligation to deal with conflicts of interest as set out in Regulation 24 (1) of the PCR. The concept of conflict of interest is wide. In the PCR it is described as covering at least "any situation where relevant staff members have, directly or indirectly, a financial, economic or other personal interest which might be perceived to compromise their impartiality and independence in the context of the procurement procedure" (Regulation 24(2)). "Staff members" refers to staff members of the Buyer or of a procurement service provider acting on behalf of the Buyer who are involved in the conduct of the procurement procedure or may influence the outcome of that procedure. "Procurement service provider" refers to a public or private body which offers ancillary purchasing activities on the market.</w:t>
      </w:r>
    </w:p>
    <w:p w:rsidR="00E9177E" w:rsidRPr="00E9177E" w:rsidRDefault="00E9177E" w:rsidP="00E9177E">
      <w:pPr>
        <w:numPr>
          <w:ilvl w:val="0"/>
          <w:numId w:val="24"/>
        </w:numPr>
        <w:pBdr>
          <w:top w:val="nil"/>
          <w:left w:val="nil"/>
          <w:bottom w:val="nil"/>
          <w:right w:val="nil"/>
          <w:between w:val="nil"/>
        </w:pBdr>
        <w:spacing w:after="120" w:line="240" w:lineRule="auto"/>
        <w:ind w:left="360"/>
        <w:rPr>
          <w:rFonts w:ascii="Arial" w:hAnsi="Arial" w:cs="Arial"/>
        </w:rPr>
      </w:pPr>
      <w:r w:rsidRPr="00E9177E">
        <w:rPr>
          <w:rFonts w:ascii="Arial" w:hAnsi="Arial" w:cs="Arial"/>
        </w:rPr>
        <w:t>Pursuant to Regulation 41 of the PCR, the Buyer is under an obligation to ensure that competition is not distorted by the participation of any Framework Contract supplier acting as a bidder in a further competition procedure. Accordingly, the Buyer has identified that a potential distortion of competition could arise as a consequence of a bidder wishing to submit a Tender for this Further Competition Procedure, where it has also performed services for the Buyer under existing contractual arrangements or as a subcontractor under those same arrangements.</w:t>
      </w:r>
    </w:p>
    <w:p w:rsidR="00E9177E" w:rsidRPr="00E9177E" w:rsidRDefault="00E9177E" w:rsidP="00E9177E">
      <w:pPr>
        <w:numPr>
          <w:ilvl w:val="0"/>
          <w:numId w:val="24"/>
        </w:numPr>
        <w:pBdr>
          <w:top w:val="nil"/>
          <w:left w:val="nil"/>
          <w:bottom w:val="nil"/>
          <w:right w:val="nil"/>
          <w:between w:val="nil"/>
        </w:pBdr>
        <w:spacing w:after="120" w:line="240" w:lineRule="auto"/>
        <w:ind w:left="360"/>
        <w:rPr>
          <w:rFonts w:ascii="Arial" w:hAnsi="Arial" w:cs="Arial"/>
        </w:rPr>
      </w:pPr>
      <w:r w:rsidRPr="00E9177E">
        <w:rPr>
          <w:rFonts w:ascii="Arial" w:hAnsi="Arial" w:cs="Arial"/>
        </w:rP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rsidR="00E9177E" w:rsidRPr="00E9177E" w:rsidRDefault="00E9177E">
      <w:pPr>
        <w:rPr>
          <w:rFonts w:ascii="Arial" w:hAnsi="Arial" w:cs="Arial"/>
          <w:b/>
        </w:rPr>
      </w:pPr>
      <w:r w:rsidRPr="00E9177E">
        <w:rPr>
          <w:rFonts w:ascii="Arial" w:hAnsi="Arial" w:cs="Arial"/>
          <w:b/>
        </w:rPr>
        <w:t>It is agreed:</w:t>
      </w:r>
    </w:p>
    <w:p w:rsidR="00E9177E" w:rsidRPr="00E9177E" w:rsidRDefault="00E9177E" w:rsidP="00E9177E">
      <w:pPr>
        <w:pStyle w:val="Heading3"/>
        <w:widowControl/>
        <w:numPr>
          <w:ilvl w:val="0"/>
          <w:numId w:val="41"/>
        </w:numPr>
        <w:spacing w:after="120" w:line="360" w:lineRule="auto"/>
      </w:pPr>
      <w:r w:rsidRPr="00E9177E">
        <w:t>Definitions and interpretation</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following words and expressions shall have the following meanings in this agreement and its recitals:</w:t>
      </w:r>
    </w:p>
    <w:tbl>
      <w:tblPr>
        <w:tblW w:w="9016" w:type="dxa"/>
        <w:tblLayout w:type="fixed"/>
        <w:tblLook w:val="0000" w:firstRow="0" w:lastRow="0" w:firstColumn="0" w:lastColumn="0" w:noHBand="0" w:noVBand="0"/>
      </w:tblPr>
      <w:tblGrid>
        <w:gridCol w:w="2405"/>
        <w:gridCol w:w="6611"/>
      </w:tblGrid>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Affiliate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in relation to a body corporate, any other entity which directly or indirectly Controls, is Controlled by, or is under direct or indirect common Control of that body corporate from time to time;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Agreement</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means </w:t>
            </w:r>
            <w:proofErr w:type="gramStart"/>
            <w:r w:rsidRPr="00E9177E">
              <w:rPr>
                <w:rFonts w:ascii="Arial" w:hAnsi="Arial" w:cs="Arial"/>
              </w:rPr>
              <w:t>this ethical walls</w:t>
            </w:r>
            <w:proofErr w:type="gramEnd"/>
            <w:r w:rsidRPr="00E9177E">
              <w:rPr>
                <w:rFonts w:ascii="Arial" w:hAnsi="Arial" w:cs="Arial"/>
              </w:rPr>
              <w:t xml:space="preserve"> agreement duly executed by the Parties;</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Bid Team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any Supplier, Affiliate, connected to the preparation of an FCP Response;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Central Government Body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a body listed in one of the following sub-categories of the Central Government classification of the Public Sector Classification Guide, as published and amended from time to time by the Office for National Statistics:</w:t>
            </w:r>
          </w:p>
          <w:p w:rsidR="00E9177E" w:rsidRPr="00E9177E" w:rsidRDefault="00E9177E" w:rsidP="00E9177E">
            <w:pPr>
              <w:widowControl w:val="0"/>
              <w:numPr>
                <w:ilvl w:val="0"/>
                <w:numId w:val="42"/>
              </w:numPr>
              <w:pBdr>
                <w:top w:val="nil"/>
                <w:left w:val="nil"/>
                <w:bottom w:val="nil"/>
                <w:right w:val="nil"/>
                <w:between w:val="nil"/>
              </w:pBdr>
              <w:spacing w:after="120" w:line="240" w:lineRule="auto"/>
              <w:rPr>
                <w:rFonts w:ascii="Arial" w:hAnsi="Arial" w:cs="Arial"/>
              </w:rPr>
            </w:pPr>
            <w:r w:rsidRPr="00E9177E">
              <w:rPr>
                <w:rFonts w:ascii="Arial" w:hAnsi="Arial" w:cs="Arial"/>
              </w:rPr>
              <w:t>Government Department;</w:t>
            </w:r>
          </w:p>
          <w:p w:rsidR="00E9177E" w:rsidRPr="00E9177E" w:rsidRDefault="00E9177E" w:rsidP="00E9177E">
            <w:pPr>
              <w:widowControl w:val="0"/>
              <w:numPr>
                <w:ilvl w:val="0"/>
                <w:numId w:val="42"/>
              </w:numPr>
              <w:pBdr>
                <w:top w:val="nil"/>
                <w:left w:val="nil"/>
                <w:bottom w:val="nil"/>
                <w:right w:val="nil"/>
                <w:between w:val="nil"/>
              </w:pBdr>
              <w:spacing w:after="120" w:line="240" w:lineRule="auto"/>
              <w:rPr>
                <w:rFonts w:ascii="Arial" w:hAnsi="Arial" w:cs="Arial"/>
              </w:rPr>
            </w:pPr>
            <w:r w:rsidRPr="00E9177E">
              <w:rPr>
                <w:rFonts w:ascii="Arial" w:hAnsi="Arial" w:cs="Arial"/>
              </w:rPr>
              <w:t>Non-Departmental Public Body or Assembly Sponsored Public Body (advisory, executive, or tribunal);</w:t>
            </w:r>
          </w:p>
          <w:p w:rsidR="00E9177E" w:rsidRPr="00E9177E" w:rsidRDefault="00E9177E" w:rsidP="00E9177E">
            <w:pPr>
              <w:widowControl w:val="0"/>
              <w:numPr>
                <w:ilvl w:val="0"/>
                <w:numId w:val="42"/>
              </w:numPr>
              <w:pBdr>
                <w:top w:val="nil"/>
                <w:left w:val="nil"/>
                <w:bottom w:val="nil"/>
                <w:right w:val="nil"/>
                <w:between w:val="nil"/>
              </w:pBdr>
              <w:spacing w:after="120" w:line="240" w:lineRule="auto"/>
              <w:rPr>
                <w:rFonts w:ascii="Arial" w:hAnsi="Arial" w:cs="Arial"/>
              </w:rPr>
            </w:pPr>
            <w:r w:rsidRPr="00E9177E">
              <w:rPr>
                <w:rFonts w:ascii="Arial" w:hAnsi="Arial" w:cs="Arial"/>
              </w:rPr>
              <w:t>Non-Ministerial Department; or</w:t>
            </w:r>
          </w:p>
          <w:p w:rsidR="00E9177E" w:rsidRPr="00E9177E" w:rsidRDefault="00E9177E" w:rsidP="00E9177E">
            <w:pPr>
              <w:widowControl w:val="0"/>
              <w:numPr>
                <w:ilvl w:val="0"/>
                <w:numId w:val="42"/>
              </w:numPr>
              <w:pBdr>
                <w:top w:val="nil"/>
                <w:left w:val="nil"/>
                <w:bottom w:val="nil"/>
                <w:right w:val="nil"/>
                <w:between w:val="nil"/>
              </w:pBdr>
              <w:spacing w:after="120" w:line="240" w:lineRule="auto"/>
              <w:rPr>
                <w:rFonts w:ascii="Arial" w:hAnsi="Arial" w:cs="Arial"/>
              </w:rPr>
            </w:pPr>
            <w:r w:rsidRPr="00E9177E">
              <w:rPr>
                <w:rFonts w:ascii="Arial" w:hAnsi="Arial" w:cs="Arial"/>
              </w:rPr>
              <w:t>Executive Agency;</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Conflicted Personnel</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means any Supplier, Affiliate, staff or agents of the Supplier or an Affiliate who, because of the Supplier’s relationship with the </w:t>
            </w:r>
            <w:r w:rsidRPr="00E9177E">
              <w:rPr>
                <w:rFonts w:ascii="Arial" w:hAnsi="Arial" w:cs="Arial"/>
              </w:rPr>
              <w:lastRenderedPageBreak/>
              <w:t>Buyer under any Contract have or have had access to information which creates or may create a conflict of interest;</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lastRenderedPageBreak/>
              <w:t xml:space="preserve">Contract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means the [contract for </w:t>
            </w:r>
            <w:r w:rsidRPr="00E9177E">
              <w:rPr>
                <w:rFonts w:ascii="Arial" w:hAnsi="Arial" w:cs="Arial"/>
                <w:b/>
              </w:rPr>
              <w:t xml:space="preserve">[         Civil Service Careers Site Development Partner          CSR152         </w:t>
            </w:r>
            <w:proofErr w:type="gramStart"/>
            <w:r w:rsidRPr="00E9177E">
              <w:rPr>
                <w:rFonts w:ascii="Arial" w:hAnsi="Arial" w:cs="Arial"/>
                <w:b/>
              </w:rPr>
              <w:t xml:space="preserve">  ]</w:t>
            </w:r>
            <w:proofErr w:type="gramEnd"/>
            <w:r w:rsidRPr="00E9177E">
              <w:rPr>
                <w:rFonts w:ascii="Arial" w:hAnsi="Arial" w:cs="Arial"/>
                <w:b/>
              </w:rPr>
              <w:t>] dated [   7th July 2022   ]</w:t>
            </w:r>
            <w:r w:rsidRPr="00E9177E">
              <w:rPr>
                <w:rFonts w:ascii="Arial" w:hAnsi="Arial" w:cs="Arial"/>
              </w:rPr>
              <w:t xml:space="preserve"> between the Buyer and the Supplier and/or an Affiliate;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Control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means the beneficial ownership of more than 50% of the issued share capital of a company or the legal power to direct or cause the direction of the management of the company and </w:t>
            </w:r>
            <w:r w:rsidRPr="00E9177E">
              <w:rPr>
                <w:rFonts w:ascii="Arial" w:hAnsi="Arial" w:cs="Arial"/>
                <w:b/>
              </w:rPr>
              <w:t>"Controls"</w:t>
            </w:r>
            <w:r w:rsidRPr="00E9177E">
              <w:rPr>
                <w:rFonts w:ascii="Arial" w:hAnsi="Arial" w:cs="Arial"/>
              </w:rPr>
              <w:t xml:space="preserve"> and </w:t>
            </w:r>
            <w:r w:rsidRPr="00E9177E">
              <w:rPr>
                <w:rFonts w:ascii="Arial" w:hAnsi="Arial" w:cs="Arial"/>
                <w:b/>
              </w:rPr>
              <w:t>"Controlled"</w:t>
            </w:r>
            <w:r w:rsidRPr="00E9177E">
              <w:rPr>
                <w:rFonts w:ascii="Arial" w:hAnsi="Arial" w:cs="Arial"/>
              </w:rPr>
              <w:t xml:space="preserve"> shall be interpreted accordingly;</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Effective Date</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the date of this Agreement as set out above;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Further Competition Procedure or FCP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an invitation to submit tenders issued by the Buyer as part of an FCP Process;</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FCP Process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with regard to the Purpose, the relevant procedure provided for in Framework Schedule 7 (Call-Off Award Procedure) of RM1043.7 Framework Contract which the Buyer has elected to use to select a contractor, together with all relevant information, correspondence and/or documents issued by the Buyer as part of that procurement exercise, all information, correspondence and/or documents issued by the bidders in response together with any resulting contract;</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FCP Response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means the tender submitted or to be submitted by the Supplier or an Affiliate [(or, where relevant, by </w:t>
            </w:r>
            <w:proofErr w:type="gramStart"/>
            <w:r w:rsidRPr="00E9177E">
              <w:rPr>
                <w:rFonts w:ascii="Arial" w:hAnsi="Arial" w:cs="Arial"/>
              </w:rPr>
              <w:t>an Other</w:t>
            </w:r>
            <w:proofErr w:type="gramEnd"/>
            <w:r w:rsidRPr="00E9177E">
              <w:rPr>
                <w:rFonts w:ascii="Arial" w:hAnsi="Arial" w:cs="Arial"/>
              </w:rPr>
              <w:t xml:space="preserve"> Bidder)] in response to an FCP;</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proofErr w:type="gramStart"/>
            <w:r w:rsidRPr="00E9177E">
              <w:rPr>
                <w:rFonts w:ascii="Arial" w:hAnsi="Arial" w:cs="Arial"/>
                <w:b/>
              </w:rPr>
              <w:t>Other</w:t>
            </w:r>
            <w:proofErr w:type="gramEnd"/>
            <w:r w:rsidRPr="00E9177E">
              <w:rPr>
                <w:rFonts w:ascii="Arial" w:hAnsi="Arial" w:cs="Arial"/>
                <w:b/>
              </w:rPr>
              <w:t xml:space="preserve"> Affiliate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any person who is a subsidiary, subsidiary undertaking or holding company of any Other Bidder;</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proofErr w:type="gramStart"/>
            <w:r w:rsidRPr="00E9177E">
              <w:rPr>
                <w:rFonts w:ascii="Arial" w:hAnsi="Arial" w:cs="Arial"/>
                <w:b/>
              </w:rPr>
              <w:t>Other</w:t>
            </w:r>
            <w:proofErr w:type="gramEnd"/>
            <w:r w:rsidRPr="00E9177E">
              <w:rPr>
                <w:rFonts w:ascii="Arial" w:hAnsi="Arial" w:cs="Arial"/>
                <w:b/>
              </w:rPr>
              <w:t xml:space="preserve"> Bidder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any other bidder or potential bidder that is not the Supplier or any Affiliate that has or is taking part in the FCP Process;</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Parties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the Buyer and the Supplier;</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Professional Advisor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a supplier, subcontractor, advisor or consultant engaged by the Supplier under the auspices of compiling its FCP Response;</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Purpose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has the meaning given to it in recital B to this Agreement;</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Representative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refers to a person's officers, directors, employees, advisers and agents and, where the context admits, providers or potential providers of finance to the Supplier or any Affiliate in connection with the FCP Process and the representatives of such providers or potential providers of finance; and</w:t>
            </w:r>
          </w:p>
        </w:tc>
      </w:tr>
      <w:tr w:rsidR="00E9177E" w:rsidRPr="00E9177E">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Third Party </w:t>
            </w:r>
          </w:p>
        </w:tc>
        <w:tc>
          <w:tcPr>
            <w:tcW w:w="6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means any person who is not a Party and includes Other Affiliates and Other Bidders.</w:t>
            </w:r>
          </w:p>
        </w:tc>
      </w:tr>
    </w:tbl>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Reference to the disclosure of information includes any communication or making available information and includes both direct and indirect disclosure.</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lastRenderedPageBreak/>
        <w:t>Reference to the disclosure of information, or provision of access, by or to the Buyer or the Supplier includes disclosure, or provision of access, by or to the representatives of the Buyer or Representatives of the Supplier (as the case may be).</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Reference to persons includes legal and natural persons.</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Reference to any enactment is to that enactment as amended, supplemented, re-enacted or replaced from time to time.</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Reference to clauses and recitals is to clauses of and recitals to this Agreement.</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Reference to any gender includes any other.</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Reference to writing includes email.</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terms “associate”, “holding company”, “subsidiary”, “subsidiary undertaking” and “wholly owned subsidiary” have the meanings attributed to them in the Companies Act 2006, except that for the purposes of section 1159(1)(a) of that Act, the words ‘holds a majority of the voting rights’ shall be changed to ‘holds 30% or more of the voting rights’, and other expressions shall be construed accordingly.</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words “include” and “including” are to be construed without limitation.</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singular includes the plural and vice versa.</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headings contained in this Agreement shall not affect its construction or interpretation.</w:t>
      </w:r>
    </w:p>
    <w:p w:rsidR="00E9177E" w:rsidRPr="00E9177E" w:rsidRDefault="00E9177E" w:rsidP="00E9177E">
      <w:pPr>
        <w:pStyle w:val="Heading3"/>
        <w:widowControl/>
        <w:numPr>
          <w:ilvl w:val="0"/>
          <w:numId w:val="41"/>
        </w:numPr>
        <w:spacing w:after="120" w:line="360" w:lineRule="auto"/>
      </w:pPr>
      <w:r w:rsidRPr="00E9177E">
        <w:t>Ethical walls</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In consideration of the sum of £1 payable by the Buyer to the Supplier, receipt of which is hereby acknowledged, the Supplier:</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shall take all appropriate steps to ensure that neither the Supplier nor its Affiliates and/or Representatives are in a position where, in the reasonable opinion of the Buyer, there is or may be an actual conflict, or a potential conflict, between the pecuniary or personal interests of the Supplier or its Affiliates or Representatives and the duties owed to the Buyer under the Contract or pursuant to </w:t>
      </w:r>
      <w:proofErr w:type="gramStart"/>
      <w:r w:rsidRPr="00E9177E">
        <w:rPr>
          <w:rFonts w:ascii="Arial" w:hAnsi="Arial" w:cs="Arial"/>
        </w:rPr>
        <w:t>an</w:t>
      </w:r>
      <w:proofErr w:type="gramEnd"/>
      <w:r w:rsidRPr="00E9177E">
        <w:rPr>
          <w:rFonts w:ascii="Arial" w:hAnsi="Arial" w:cs="Arial"/>
        </w:rPr>
        <w:t xml:space="preserve"> fair and transparent FCP Process;</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acknowledges and agrees that a conflict of interest may arise in situations where the Supplier or an Affiliate intends to take part in the FCP Process and, because of the Supplier’s relationship with the Buyer under any Contract, the Supplier, its Affiliates and/or Representatives have or have had access to information which could provide the Supplier and/or its Affiliates with an advantage and render unfair an otherwise genuine and fair competitive FCP Process; and </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where there is or is likely to be a conflict of interest or the perception of a conflict of interest of any kind in relation to the FCP Process, shall comply with Clause 2.2.</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Supplier shall:</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Not assign any of the Conflicted Personnel to the Bid Team at any time;</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Provide to the Buyer a complete and up to date list of the Conflicted Personnel and the Bid Team and reissue such list upon any change to it;</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Ensure that by no act or omission by itself, its staff, agents and/or Affiliates results in information of any kind or in any format and however so stored:</w:t>
      </w:r>
    </w:p>
    <w:p w:rsidR="00E9177E" w:rsidRPr="00E9177E" w:rsidRDefault="00E9177E" w:rsidP="00E9177E">
      <w:pPr>
        <w:numPr>
          <w:ilvl w:val="0"/>
          <w:numId w:val="43"/>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about the Contract, its performance, operation and all matters connected or ancillary to it becoming available to the Bid Team; and/or </w:t>
      </w:r>
    </w:p>
    <w:p w:rsidR="00E9177E" w:rsidRPr="00E9177E" w:rsidRDefault="00E9177E" w:rsidP="00E9177E">
      <w:pPr>
        <w:numPr>
          <w:ilvl w:val="0"/>
          <w:numId w:val="43"/>
        </w:numPr>
        <w:pBdr>
          <w:top w:val="nil"/>
          <w:left w:val="nil"/>
          <w:bottom w:val="nil"/>
          <w:right w:val="nil"/>
          <w:between w:val="nil"/>
        </w:pBdr>
        <w:spacing w:after="120" w:line="240" w:lineRule="auto"/>
        <w:rPr>
          <w:rFonts w:ascii="Arial" w:hAnsi="Arial" w:cs="Arial"/>
        </w:rPr>
      </w:pPr>
      <w:r w:rsidRPr="00E9177E">
        <w:rPr>
          <w:rFonts w:ascii="Arial" w:hAnsi="Arial" w:cs="Arial"/>
        </w:rPr>
        <w:lastRenderedPageBreak/>
        <w:t>which would or could in the opinion of the Buyer confer an unfair advantage on the Supplier in relation to its participation in the FCP Process becoming available to the Bid Team;</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Ensure that by no act or omission by itself, its staff, agents and/or Affiliates and in particular the Bid Team results in information of any kind or in any format and however so stored about the FCP Process, its operation and all matters connected or ancillary to it becoming available to the Conflicted Personnel; </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Ensure that confidentiality agreements which flow down the Supplier’s obligations in this Agreement are entered into as necessary between the Buyer and the Supplier, its Affiliates, its staff, agents, any Conflicted Personnel, and between any other parties necessary in a form to be prescribed by the Buyer;</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physically separate the Conflicted Personnel and the Bid Team, either in separate buildings or in areas with restricted access;</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provide regular training to its staff, agents and its Affiliates to ensure it is complying with this Agreement;</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monitor Conflicted Personnel movements within restricted areas (both physical and electronic online areas) to ensure it is complying with this Agreement ensure adherence to the ethical wall arrangements;</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ensure that the Conflicted Personnel and the Bid Team are line managed and report independently of each other; and</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comply with any other action as the Buyer, acting reasonably, may direct.</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In addition to the obligations set out in Clause 2.1.1 and 2.1.3, the Supplier shall:</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notify the Buyer immediately of all perceived, potential and/or actual conflicts of interest that arise;</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submit in writing to the Buyer full details of the nature of the conflict including (without limitation) full details of the risk assessments undertaken, the impact or potential impact of the conflict, the measures and arrangements that have been established and/or are due to be established to eliminate the conflict and the Supplier’s plans to prevent future conflicts of interests from arising; and </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seek the Buyer’s approval thereto, which the Buyer shall have the right to grant, grant conditionally or deny (if the Buyer denies its approval the Supplier shall repeat the process set out in clause 2.3 until such time as the Buyer grants approval or the Supplier withdraws from the FCP Process).</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Any breach of Clause 2.1, Clause 2.2 or Clause 2.3 shall entitle the Buyer to exclude the Supplier or any Affiliate or Representative from the FCP Process, and the Buyer may, in addition to the right to exclude, take such other steps as it deems necessary where, in the reasonable opinion of the Buyer there has been a breach of Clause 2.1, Clause 2.2 or Clause 2.3. </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Supplier will provide, on demand, any and all information in relation to its adherence with its obligations set out under Clauses 2.1 and 2.2 as reasonably requested by the Buyer.</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Buyer reserves the right to require the Supplier to demonstrate the measures put in place by the Supplier under Clauses 2.1.3 and 2.2.</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Supplier acknowledges that any provision of information or demonstration of measures, in accordance with Clauses 2.5 and 2.6, does not constitute acceptance by the Buyer of the adequacy of such measures and does not discharge the Supplier of its obligations or liability under this Agreement.</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lastRenderedPageBreak/>
        <w:t>The actions of the Buyer pursuant to Clause 2.4 shall not prejudice or affect any right of action or remedy which shall have accrued or shall thereafter accrue to the Buyer.</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In no event shall the Buyer be liable for any bid costs incurred by: </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Supplier or any Affiliate or Representative; or</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any Other Bidder, Other Affiliate or Other Representative,</w:t>
      </w:r>
    </w:p>
    <w:p w:rsidR="00E9177E" w:rsidRPr="00E9177E" w:rsidRDefault="00E9177E">
      <w:pPr>
        <w:ind w:left="576"/>
        <w:rPr>
          <w:rFonts w:ascii="Arial" w:hAnsi="Arial" w:cs="Arial"/>
        </w:rPr>
      </w:pPr>
      <w:r w:rsidRPr="00E9177E">
        <w:rPr>
          <w:rFonts w:ascii="Arial" w:hAnsi="Arial" w:cs="Arial"/>
        </w:rPr>
        <w:t>as a result of any breach by the Supplier, Affiliate or Representative of this Agreement, including, without limitation, where the Supplier or any Affiliate or Representative, or any Other Bidder, Other Affiliate or Other Representative are excluded from the FCP Process.</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Supplier acknowledges and agrees that:</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neither damages nor specific performance are adequate remedies in the event of its breach of the obligations in Clause 2; and </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in the event of such breach by the Supplier of any of its obligations in Clause 2 which cannot be effectively remedied the Buyer shall have the right to terminate this Agreement and the Supplier’s participation in the FCP Process.</w:t>
      </w:r>
    </w:p>
    <w:p w:rsidR="00E9177E" w:rsidRPr="00E9177E" w:rsidRDefault="00E9177E" w:rsidP="00E9177E">
      <w:pPr>
        <w:pStyle w:val="Heading3"/>
        <w:widowControl/>
        <w:numPr>
          <w:ilvl w:val="0"/>
          <w:numId w:val="41"/>
        </w:numPr>
        <w:spacing w:after="120" w:line="360" w:lineRule="auto"/>
      </w:pPr>
      <w:r w:rsidRPr="00E9177E">
        <w:t>Sole responsibility</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It is the sole responsibility of the Supplier to comply with the terms of this Agreement. No approval by the Buyer of any procedures, agreements or arrangements provided by the Supplier or any Affiliate or Representative to the Buyer shall discharge the Supplier’s obligations.</w:t>
      </w:r>
    </w:p>
    <w:p w:rsidR="00E9177E" w:rsidRPr="00E9177E" w:rsidRDefault="00E9177E" w:rsidP="00E9177E">
      <w:pPr>
        <w:pStyle w:val="Heading3"/>
        <w:widowControl/>
        <w:numPr>
          <w:ilvl w:val="0"/>
          <w:numId w:val="41"/>
        </w:numPr>
        <w:spacing w:after="120" w:line="360" w:lineRule="auto"/>
      </w:pPr>
      <w:r w:rsidRPr="00E9177E">
        <w:t>Waiver and invalidity</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No failure or delay by any Party in exercising any right, power or privilege under this Agreement or by law shall constitute a waiver of that or any other right, power or privilege, nor shall it restrict the further exercise of that or any other right, power or privilege. No single or partial exercise of such right, power or privilege shall prevent or restrict the further exercise of that or any other right, power or privilege.</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rsidR="00E9177E" w:rsidRPr="00E9177E" w:rsidRDefault="00E9177E" w:rsidP="00E9177E">
      <w:pPr>
        <w:pStyle w:val="Heading3"/>
        <w:widowControl/>
        <w:numPr>
          <w:ilvl w:val="0"/>
          <w:numId w:val="41"/>
        </w:numPr>
        <w:spacing w:after="120" w:line="360" w:lineRule="auto"/>
      </w:pPr>
      <w:r w:rsidRPr="00E9177E">
        <w:t>Assignment and novation</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Subject to Clause 5.2 the Parties shall not assign, novate or otherwise dispose of or create any trust in relation to any or all of its rights, obligations or liabilities under this Agreement without the prior written consent of the Buyer.</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Buyer may assign, novate or otherwise dispose of any or all of its rights, obligations and liabilities under this Agreement and/or any associated licences to:</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any Central Government Body; or</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 xml:space="preserve">to a body other than a Central Government Body (including any private sector body) which performs any of the functions that previously had been performed by the Authority; and </w:t>
      </w:r>
    </w:p>
    <w:p w:rsidR="00E9177E" w:rsidRPr="00E9177E" w:rsidRDefault="00E9177E" w:rsidP="00E9177E">
      <w:pPr>
        <w:numPr>
          <w:ilvl w:val="2"/>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Supplier shall, at the Buyer’s request, enter into a novation agreement in such form as the Buyer reasonably specify in order to enable the Buyer to exercise its rights pursuant to this Clause 5.</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lastRenderedPageBreak/>
        <w:t>A change in the legal status of the Buyer such that it ceases to be a Central Government Body shall not affect the validity of this Agreement and this Agreement shall be binding on any successor body to the Buyer.</w:t>
      </w:r>
    </w:p>
    <w:p w:rsidR="00E9177E" w:rsidRPr="00E9177E" w:rsidRDefault="00E9177E" w:rsidP="00E9177E">
      <w:pPr>
        <w:pStyle w:val="Heading3"/>
        <w:widowControl/>
        <w:numPr>
          <w:ilvl w:val="0"/>
          <w:numId w:val="41"/>
        </w:numPr>
        <w:spacing w:after="120" w:line="360" w:lineRule="auto"/>
      </w:pPr>
      <w:r w:rsidRPr="00E9177E">
        <w:t>Contracts (Rights of Third Parties) Act 1999</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A person who is not a Party to this Agreement has no right under the Contract (Rights of Third Parties) Act 1999 (as amended, updated or replaced from time to time) to enforce any term of this Agreement but this does not affect any right remedy of any person which exists or is available otherwise than pursuant to that Act.</w:t>
      </w:r>
    </w:p>
    <w:p w:rsidR="00E9177E" w:rsidRPr="00E9177E" w:rsidRDefault="00E9177E" w:rsidP="00E9177E">
      <w:pPr>
        <w:pStyle w:val="Heading3"/>
        <w:widowControl/>
        <w:numPr>
          <w:ilvl w:val="0"/>
          <w:numId w:val="41"/>
        </w:numPr>
        <w:spacing w:after="120" w:line="360" w:lineRule="auto"/>
      </w:pPr>
      <w:r w:rsidRPr="00E9177E">
        <w:t>Transparency</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Parties acknowledge and agree that the Buyer is under a legal duty pursuant to the PCR to run transparent and fair procurement processes. Accordingly, the Buyer may disclose the contents of this Agreement to potential bidders in the FCP Process, for the purposes of transparency and in order to evidence that a fair procurement process has been followed.</w:t>
      </w:r>
    </w:p>
    <w:p w:rsidR="00E9177E" w:rsidRPr="00E9177E" w:rsidRDefault="00E9177E" w:rsidP="00E9177E">
      <w:pPr>
        <w:pStyle w:val="Heading3"/>
        <w:widowControl/>
        <w:numPr>
          <w:ilvl w:val="0"/>
          <w:numId w:val="41"/>
        </w:numPr>
        <w:spacing w:after="120" w:line="360" w:lineRule="auto"/>
      </w:pPr>
      <w:r w:rsidRPr="00E9177E">
        <w:t>Notices</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Any notices sent under this Agreement must be in writing.</w:t>
      </w:r>
    </w:p>
    <w:p w:rsidR="00E9177E" w:rsidRPr="00E9177E" w:rsidRDefault="00E9177E" w:rsidP="00E9177E">
      <w:pPr>
        <w:numPr>
          <w:ilvl w:val="1"/>
          <w:numId w:val="41"/>
        </w:numPr>
        <w:pBdr>
          <w:top w:val="nil"/>
          <w:left w:val="nil"/>
          <w:bottom w:val="nil"/>
          <w:right w:val="nil"/>
          <w:between w:val="nil"/>
        </w:pBdr>
        <w:spacing w:after="120" w:line="240" w:lineRule="auto"/>
        <w:rPr>
          <w:rFonts w:ascii="Arial" w:hAnsi="Arial" w:cs="Arial"/>
        </w:rPr>
      </w:pPr>
      <w:r w:rsidRPr="00E9177E">
        <w:rPr>
          <w:rFonts w:ascii="Arial" w:hAnsi="Arial" w:cs="Arial"/>
        </w:rPr>
        <w:t>The following table sets out the method by which notices may be served under this Agreement and the respective deemed time and proof of service:</w:t>
      </w:r>
    </w:p>
    <w:tbl>
      <w:tblPr>
        <w:tblW w:w="9016" w:type="dxa"/>
        <w:tblLayout w:type="fixed"/>
        <w:tblLook w:val="0000" w:firstRow="0" w:lastRow="0" w:firstColumn="0" w:lastColumn="0" w:noHBand="0" w:noVBand="0"/>
      </w:tblPr>
      <w:tblGrid>
        <w:gridCol w:w="3005"/>
        <w:gridCol w:w="3005"/>
        <w:gridCol w:w="3006"/>
      </w:tblGrid>
      <w:tr w:rsidR="00E9177E" w:rsidRPr="00E9177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Manner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 xml:space="preserve">Deemed time of service </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Proof of service</w:t>
            </w:r>
          </w:p>
        </w:tc>
      </w:tr>
      <w:tr w:rsidR="00E9177E" w:rsidRPr="00E9177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Email </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9.00am on the first Working Day after sending</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Dispatched as a pdf attachment to an email to the correct email address without any error message. </w:t>
            </w:r>
          </w:p>
        </w:tc>
      </w:tr>
      <w:tr w:rsidR="00E9177E" w:rsidRPr="00E9177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Personal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On delivery, provided delivery is between 9.00am and 5.00pm on a Working Day. Otherwise, delivery will occur at 9.00am on the next Working Day.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Properly addressed and delivered as evidenced by signature of a delivery receipt. </w:t>
            </w:r>
          </w:p>
        </w:tc>
      </w:tr>
      <w:tr w:rsidR="00E9177E" w:rsidRPr="00E9177E">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Prepaid, Royal Mail Signed For™ 1st Class or other prepaid, next working day service providing proof of delivery.</w:t>
            </w:r>
          </w:p>
        </w:tc>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At the time recorded by the delivery service, provided that delivery is between 9.00am and 5.00pm on a Working Day. Otherwise, delivery will occur at 9.00am on the same Working Day (if delivery before 9.00am) or on the next Working Day (if after 5.00pm).</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Properly addressed prepaid and delivered as evidenced by signature of a delivery receipt.</w:t>
            </w:r>
          </w:p>
        </w:tc>
      </w:tr>
    </w:tbl>
    <w:p w:rsidR="00E9177E" w:rsidRPr="00E9177E" w:rsidRDefault="00E9177E">
      <w:pPr>
        <w:rPr>
          <w:rFonts w:ascii="Arial" w:hAnsi="Arial" w:cs="Arial"/>
        </w:rPr>
      </w:pPr>
    </w:p>
    <w:p w:rsidR="00E9177E" w:rsidRPr="00E9177E" w:rsidRDefault="00E9177E">
      <w:pPr>
        <w:rPr>
          <w:rFonts w:ascii="Arial" w:hAnsi="Arial" w:cs="Arial"/>
        </w:rPr>
      </w:pPr>
      <w:r w:rsidRPr="00E9177E">
        <w:rPr>
          <w:rFonts w:ascii="Arial" w:hAnsi="Arial" w:cs="Arial"/>
        </w:rPr>
        <w:t>8.3</w:t>
      </w:r>
      <w:r w:rsidRPr="00E9177E">
        <w:rPr>
          <w:rFonts w:ascii="Arial" w:hAnsi="Arial" w:cs="Arial"/>
        </w:rPr>
        <w:tab/>
        <w:t>Notices shall be sent to the addresses set out below or at such other address as the relevant Party may give notice to the other Party for the purpose of service of notices under this Agreement:</w:t>
      </w:r>
    </w:p>
    <w:p w:rsidR="00E9177E" w:rsidRPr="00E9177E" w:rsidRDefault="00E9177E">
      <w:pPr>
        <w:rPr>
          <w:rFonts w:ascii="Arial" w:hAnsi="Arial" w:cs="Arial"/>
        </w:rPr>
      </w:pPr>
      <w:r w:rsidRPr="00E9177E">
        <w:rPr>
          <w:rFonts w:ascii="Arial" w:hAnsi="Arial" w:cs="Arial"/>
          <w:b/>
        </w:rPr>
        <w:lastRenderedPageBreak/>
        <w:t>Supplier</w:t>
      </w:r>
    </w:p>
    <w:p w:rsidR="00E9177E" w:rsidRPr="00E9177E" w:rsidRDefault="00E9177E">
      <w:pPr>
        <w:rPr>
          <w:rFonts w:ascii="Arial" w:hAnsi="Arial" w:cs="Arial"/>
        </w:rPr>
      </w:pPr>
      <w:r w:rsidRPr="00E9177E">
        <w:rPr>
          <w:rFonts w:ascii="Arial" w:hAnsi="Arial" w:cs="Arial"/>
        </w:rPr>
        <w:t>Contact:</w:t>
      </w:r>
    </w:p>
    <w:p w:rsidR="00E9177E" w:rsidRPr="00E9177E" w:rsidRDefault="00E9177E">
      <w:pPr>
        <w:rPr>
          <w:rFonts w:ascii="Arial" w:hAnsi="Arial" w:cs="Arial"/>
        </w:rPr>
      </w:pPr>
      <w:r w:rsidRPr="00E9177E">
        <w:rPr>
          <w:rFonts w:ascii="Arial" w:hAnsi="Arial" w:cs="Arial"/>
        </w:rPr>
        <w:t xml:space="preserve">Address: </w:t>
      </w:r>
    </w:p>
    <w:p w:rsidR="00E9177E" w:rsidRPr="00E9177E" w:rsidRDefault="00E9177E">
      <w:pPr>
        <w:rPr>
          <w:rFonts w:ascii="Arial" w:hAnsi="Arial" w:cs="Arial"/>
        </w:rPr>
      </w:pPr>
      <w:r w:rsidRPr="00E9177E">
        <w:rPr>
          <w:rFonts w:ascii="Arial" w:hAnsi="Arial" w:cs="Arial"/>
        </w:rPr>
        <w:t>Email:</w:t>
      </w:r>
    </w:p>
    <w:p w:rsidR="00E9177E" w:rsidRPr="00E9177E" w:rsidRDefault="00E9177E">
      <w:pPr>
        <w:rPr>
          <w:rFonts w:ascii="Arial" w:hAnsi="Arial" w:cs="Arial"/>
        </w:rPr>
      </w:pPr>
      <w:r w:rsidRPr="00E9177E">
        <w:rPr>
          <w:rFonts w:ascii="Arial" w:hAnsi="Arial" w:cs="Arial"/>
          <w:b/>
        </w:rPr>
        <w:t>Buyer</w:t>
      </w:r>
    </w:p>
    <w:p w:rsidR="00E9177E" w:rsidRPr="00E9177E" w:rsidRDefault="00E9177E">
      <w:pPr>
        <w:rPr>
          <w:rFonts w:ascii="Arial" w:hAnsi="Arial" w:cs="Arial"/>
        </w:rPr>
      </w:pPr>
      <w:r w:rsidRPr="00E9177E">
        <w:rPr>
          <w:rFonts w:ascii="Arial" w:hAnsi="Arial" w:cs="Arial"/>
        </w:rPr>
        <w:t xml:space="preserve">Contact: </w:t>
      </w:r>
    </w:p>
    <w:p w:rsidR="00E9177E" w:rsidRPr="00E9177E" w:rsidRDefault="00E9177E">
      <w:pPr>
        <w:rPr>
          <w:rFonts w:ascii="Arial" w:hAnsi="Arial" w:cs="Arial"/>
        </w:rPr>
      </w:pPr>
      <w:r w:rsidRPr="00E9177E">
        <w:rPr>
          <w:rFonts w:ascii="Arial" w:hAnsi="Arial" w:cs="Arial"/>
        </w:rPr>
        <w:t xml:space="preserve">Address: </w:t>
      </w:r>
    </w:p>
    <w:p w:rsidR="00E9177E" w:rsidRPr="00E9177E" w:rsidRDefault="00E9177E">
      <w:pPr>
        <w:rPr>
          <w:rFonts w:ascii="Arial" w:hAnsi="Arial" w:cs="Arial"/>
        </w:rPr>
      </w:pPr>
      <w:r w:rsidRPr="00E9177E">
        <w:rPr>
          <w:rFonts w:ascii="Arial" w:hAnsi="Arial" w:cs="Arial"/>
        </w:rPr>
        <w:t xml:space="preserve">Email: </w:t>
      </w:r>
    </w:p>
    <w:p w:rsidR="00E9177E" w:rsidRPr="00E9177E" w:rsidRDefault="00E9177E">
      <w:pPr>
        <w:rPr>
          <w:rFonts w:ascii="Arial" w:hAnsi="Arial" w:cs="Arial"/>
        </w:rPr>
      </w:pPr>
      <w:r w:rsidRPr="00E9177E">
        <w:rPr>
          <w:rFonts w:ascii="Arial" w:hAnsi="Arial" w:cs="Arial"/>
        </w:rPr>
        <w:t xml:space="preserve"> </w:t>
      </w:r>
    </w:p>
    <w:p w:rsidR="00E9177E" w:rsidRPr="00E9177E" w:rsidRDefault="00E9177E">
      <w:pPr>
        <w:rPr>
          <w:rFonts w:ascii="Arial" w:hAnsi="Arial" w:cs="Arial"/>
        </w:rPr>
      </w:pPr>
      <w:r w:rsidRPr="00E9177E">
        <w:rPr>
          <w:rFonts w:ascii="Arial" w:hAnsi="Arial" w:cs="Arial"/>
        </w:rPr>
        <w:t>8.4</w:t>
      </w:r>
      <w:r w:rsidRPr="00E9177E">
        <w:rPr>
          <w:rFonts w:ascii="Arial" w:hAnsi="Arial" w:cs="Arial"/>
        </w:rPr>
        <w:tab/>
        <w:t>This Clause 8 does not apply to the service of any proceedings or other documents in any legal action or other method of dispute resolution.</w:t>
      </w:r>
    </w:p>
    <w:p w:rsidR="00E9177E" w:rsidRPr="00E9177E" w:rsidRDefault="00E9177E" w:rsidP="00E9177E">
      <w:pPr>
        <w:pStyle w:val="Heading3"/>
        <w:widowControl/>
        <w:numPr>
          <w:ilvl w:val="0"/>
          <w:numId w:val="41"/>
        </w:numPr>
        <w:spacing w:after="120" w:line="360" w:lineRule="auto"/>
      </w:pPr>
      <w:r w:rsidRPr="00E9177E">
        <w:t>Waiver and cumulative remedies</w:t>
      </w:r>
    </w:p>
    <w:p w:rsidR="00E9177E" w:rsidRPr="00E9177E" w:rsidRDefault="00E9177E">
      <w:pPr>
        <w:rPr>
          <w:rFonts w:ascii="Arial" w:hAnsi="Arial" w:cs="Arial"/>
        </w:rPr>
      </w:pPr>
      <w:r w:rsidRPr="00E9177E">
        <w:rPr>
          <w:rFonts w:ascii="Arial" w:hAnsi="Arial" w:cs="Arial"/>
        </w:rPr>
        <w:t>9.1</w:t>
      </w:r>
      <w:r w:rsidRPr="00E9177E">
        <w:rPr>
          <w:rFonts w:ascii="Arial" w:hAnsi="Arial" w:cs="Arial"/>
        </w:rPr>
        <w:tab/>
        <w:t>The rights and remedies under this Agreement may be waived only by notice and in a manner that expressly states that a waiver is intended and what is waived. A failure or delay by a Party in ascertaining or exercising a right or remedy provided under this Agreement or by law shall not constitute a waiver of that right or remedy, nor shall it prevent or restrict the further exercise of that or any other right or remedy. No single or partial exercise of any right or remedy shall prevent or restrict the further exercise of that or any other right or remedy.</w:t>
      </w:r>
    </w:p>
    <w:p w:rsidR="00E9177E" w:rsidRPr="00E9177E" w:rsidRDefault="00E9177E">
      <w:pPr>
        <w:rPr>
          <w:rFonts w:ascii="Arial" w:hAnsi="Arial" w:cs="Arial"/>
        </w:rPr>
      </w:pPr>
      <w:r w:rsidRPr="00E9177E">
        <w:rPr>
          <w:rFonts w:ascii="Arial" w:hAnsi="Arial" w:cs="Arial"/>
        </w:rPr>
        <w:t>9.2</w:t>
      </w:r>
      <w:r w:rsidRPr="00E9177E">
        <w:rPr>
          <w:rFonts w:ascii="Arial" w:hAnsi="Arial" w:cs="Arial"/>
        </w:rPr>
        <w:tab/>
        <w:t>Unless otherwise provided in this Agreement, rights and remedies under this Agreement are cumulative and do not exclude any rights or remedies provided by law, in equity or otherwise.</w:t>
      </w:r>
    </w:p>
    <w:p w:rsidR="00E9177E" w:rsidRPr="00E9177E" w:rsidRDefault="00E9177E" w:rsidP="00E9177E">
      <w:pPr>
        <w:pStyle w:val="Heading3"/>
        <w:widowControl/>
        <w:numPr>
          <w:ilvl w:val="0"/>
          <w:numId w:val="41"/>
        </w:numPr>
        <w:spacing w:after="120" w:line="360" w:lineRule="auto"/>
      </w:pPr>
      <w:r w:rsidRPr="00E9177E">
        <w:t>Term</w:t>
      </w:r>
    </w:p>
    <w:p w:rsidR="00E9177E" w:rsidRPr="00E9177E" w:rsidRDefault="00E9177E">
      <w:pPr>
        <w:rPr>
          <w:rFonts w:ascii="Arial" w:hAnsi="Arial" w:cs="Arial"/>
        </w:rPr>
      </w:pPr>
      <w:r w:rsidRPr="00E9177E">
        <w:rPr>
          <w:rFonts w:ascii="Arial" w:hAnsi="Arial" w:cs="Arial"/>
        </w:rPr>
        <w:t>10.1</w:t>
      </w:r>
      <w:r w:rsidRPr="00E9177E">
        <w:rPr>
          <w:rFonts w:ascii="Arial" w:hAnsi="Arial" w:cs="Arial"/>
        </w:rPr>
        <w:tab/>
        <w:t>Each Party's obligations under this Agreement shall continue in full force and effect for period of 2 years from the Effective Date.</w:t>
      </w:r>
    </w:p>
    <w:p w:rsidR="00E9177E" w:rsidRPr="00E9177E" w:rsidRDefault="00E9177E" w:rsidP="00E9177E">
      <w:pPr>
        <w:pStyle w:val="Heading3"/>
        <w:widowControl/>
        <w:numPr>
          <w:ilvl w:val="0"/>
          <w:numId w:val="41"/>
        </w:numPr>
        <w:spacing w:after="120" w:line="360" w:lineRule="auto"/>
      </w:pPr>
      <w:r w:rsidRPr="00E9177E">
        <w:t>Governing law and jurisdiction</w:t>
      </w:r>
    </w:p>
    <w:p w:rsidR="00E9177E" w:rsidRPr="00E9177E" w:rsidRDefault="00E9177E">
      <w:pPr>
        <w:rPr>
          <w:rFonts w:ascii="Arial" w:hAnsi="Arial" w:cs="Arial"/>
        </w:rPr>
      </w:pPr>
      <w:r w:rsidRPr="00E9177E">
        <w:rPr>
          <w:rFonts w:ascii="Arial" w:hAnsi="Arial" w:cs="Arial"/>
        </w:rPr>
        <w:t>11.1</w:t>
      </w:r>
      <w:r w:rsidRPr="00E9177E">
        <w:rPr>
          <w:rFonts w:ascii="Arial" w:hAnsi="Arial" w:cs="Arial"/>
        </w:rPr>
        <w:tab/>
        <w:t xml:space="preserve">This Agreement and any issues, disputes or claims (whether contractual or non-contractual) arising out of or in connection with it or its subject matter or formation shall be governed by and construed in accordance with the laws of England and Wales. </w:t>
      </w:r>
    </w:p>
    <w:p w:rsidR="00E9177E" w:rsidRPr="00E9177E" w:rsidRDefault="00E9177E">
      <w:pPr>
        <w:rPr>
          <w:rFonts w:ascii="Arial" w:hAnsi="Arial" w:cs="Arial"/>
        </w:rPr>
      </w:pPr>
      <w:r w:rsidRPr="00E9177E">
        <w:rPr>
          <w:rFonts w:ascii="Arial" w:hAnsi="Arial" w:cs="Arial"/>
        </w:rPr>
        <w:t>11.2</w:t>
      </w:r>
      <w:r w:rsidRPr="00E9177E">
        <w:rPr>
          <w:rFonts w:ascii="Arial" w:hAnsi="Arial" w:cs="Arial"/>
        </w:rPr>
        <w:tab/>
        <w:t>The Parties agree that the courts of England and Wales shall have exclusive jurisdiction to settle any dispute or claim (whether contractual or non-contractual) that arises out of or in connection with this Agreement or its subject matter or formation.</w:t>
      </w:r>
    </w:p>
    <w:p w:rsidR="00E9177E" w:rsidRPr="00E9177E" w:rsidRDefault="00E9177E">
      <w:pPr>
        <w:rPr>
          <w:rFonts w:ascii="Arial" w:hAnsi="Arial" w:cs="Arial"/>
        </w:rPr>
      </w:pPr>
    </w:p>
    <w:p w:rsidR="00E9177E" w:rsidRPr="00E9177E" w:rsidRDefault="00E9177E">
      <w:pPr>
        <w:rPr>
          <w:rFonts w:ascii="Arial" w:hAnsi="Arial" w:cs="Arial"/>
          <w:b/>
        </w:rPr>
      </w:pPr>
      <w:r w:rsidRPr="00E9177E">
        <w:rPr>
          <w:rFonts w:ascii="Arial" w:hAnsi="Arial" w:cs="Arial"/>
          <w:b/>
        </w:rPr>
        <w:t xml:space="preserve">Signed by the Buyer </w:t>
      </w:r>
    </w:p>
    <w:p w:rsidR="00E9177E" w:rsidRPr="00E9177E" w:rsidRDefault="00E9177E">
      <w:pPr>
        <w:rPr>
          <w:rFonts w:ascii="Arial" w:hAnsi="Arial" w:cs="Arial"/>
        </w:rPr>
      </w:pPr>
      <w:r w:rsidRPr="00E9177E">
        <w:rPr>
          <w:rFonts w:ascii="Arial" w:hAnsi="Arial" w:cs="Arial"/>
        </w:rPr>
        <w:t>Name:</w:t>
      </w:r>
    </w:p>
    <w:p w:rsidR="00E9177E" w:rsidRPr="00E9177E" w:rsidRDefault="00E9177E">
      <w:pPr>
        <w:rPr>
          <w:rFonts w:ascii="Arial" w:hAnsi="Arial" w:cs="Arial"/>
        </w:rPr>
      </w:pPr>
      <w:r w:rsidRPr="00E9177E">
        <w:rPr>
          <w:rFonts w:ascii="Arial" w:hAnsi="Arial" w:cs="Arial"/>
        </w:rPr>
        <w:t>Signature:</w:t>
      </w:r>
    </w:p>
    <w:p w:rsidR="00E9177E" w:rsidRPr="00E9177E" w:rsidRDefault="00E9177E">
      <w:pPr>
        <w:rPr>
          <w:rFonts w:ascii="Arial" w:hAnsi="Arial" w:cs="Arial"/>
        </w:rPr>
      </w:pPr>
      <w:r w:rsidRPr="00E9177E">
        <w:rPr>
          <w:rFonts w:ascii="Arial" w:hAnsi="Arial" w:cs="Arial"/>
        </w:rPr>
        <w:t>Position in Buyer:</w:t>
      </w:r>
    </w:p>
    <w:p w:rsidR="00E9177E" w:rsidRPr="00E9177E" w:rsidRDefault="00E9177E">
      <w:pPr>
        <w:rPr>
          <w:rFonts w:ascii="Arial" w:hAnsi="Arial" w:cs="Arial"/>
        </w:rPr>
      </w:pPr>
    </w:p>
    <w:p w:rsidR="00E9177E" w:rsidRPr="00E9177E" w:rsidRDefault="00E9177E">
      <w:pPr>
        <w:rPr>
          <w:rFonts w:ascii="Arial" w:hAnsi="Arial" w:cs="Arial"/>
          <w:b/>
        </w:rPr>
      </w:pPr>
      <w:r w:rsidRPr="00E9177E">
        <w:rPr>
          <w:rFonts w:ascii="Arial" w:hAnsi="Arial" w:cs="Arial"/>
          <w:b/>
        </w:rPr>
        <w:t xml:space="preserve">Signed by the Supplier </w:t>
      </w:r>
    </w:p>
    <w:p w:rsidR="00E9177E" w:rsidRPr="00E9177E" w:rsidRDefault="00E9177E">
      <w:pPr>
        <w:rPr>
          <w:rFonts w:ascii="Arial" w:hAnsi="Arial" w:cs="Arial"/>
        </w:rPr>
      </w:pPr>
      <w:r w:rsidRPr="00E9177E">
        <w:rPr>
          <w:rFonts w:ascii="Arial" w:hAnsi="Arial" w:cs="Arial"/>
        </w:rPr>
        <w:t>Name:</w:t>
      </w:r>
    </w:p>
    <w:p w:rsidR="00E9177E" w:rsidRPr="00E9177E" w:rsidRDefault="00E9177E">
      <w:pPr>
        <w:rPr>
          <w:rFonts w:ascii="Arial" w:hAnsi="Arial" w:cs="Arial"/>
        </w:rPr>
      </w:pPr>
      <w:r w:rsidRPr="00E9177E">
        <w:rPr>
          <w:rFonts w:ascii="Arial" w:hAnsi="Arial" w:cs="Arial"/>
        </w:rPr>
        <w:t>Signature:</w:t>
      </w:r>
    </w:p>
    <w:p w:rsidR="00E9177E" w:rsidRPr="00096C6A" w:rsidRDefault="00E9177E" w:rsidP="009478A6">
      <w:pPr>
        <w:rPr>
          <w:rFonts w:ascii="Arial" w:hAnsi="Arial" w:cs="Arial"/>
        </w:rPr>
        <w:sectPr w:rsidR="00E9177E" w:rsidRPr="00096C6A">
          <w:headerReference w:type="default" r:id="rId45"/>
          <w:footerReference w:type="default" r:id="rId46"/>
          <w:pgSz w:w="11906" w:h="16838"/>
          <w:pgMar w:top="1440" w:right="1440" w:bottom="1440" w:left="1440" w:header="709" w:footer="709" w:gutter="0"/>
          <w:cols w:space="720"/>
        </w:sectPr>
      </w:pPr>
      <w:r w:rsidRPr="00E9177E">
        <w:rPr>
          <w:rFonts w:ascii="Arial" w:hAnsi="Arial" w:cs="Arial"/>
        </w:rPr>
        <w:t>Position in Supplier</w:t>
      </w:r>
    </w:p>
    <w:p w:rsidR="00E9177E" w:rsidRPr="00E9177E" w:rsidRDefault="00E9177E">
      <w:pPr>
        <w:pStyle w:val="Heading2"/>
      </w:pPr>
      <w:bookmarkStart w:id="132" w:name="_14ykbeg" w:colFirst="0" w:colLast="0"/>
      <w:bookmarkEnd w:id="132"/>
      <w:r w:rsidRPr="00E9177E">
        <w:lastRenderedPageBreak/>
        <w:t>Call-Off Schedule 26 (Cyber Essentials PLUS Scheme)</w:t>
      </w:r>
    </w:p>
    <w:p w:rsidR="00E9177E" w:rsidRPr="00E9177E" w:rsidRDefault="00E9177E" w:rsidP="00E9177E">
      <w:pPr>
        <w:pStyle w:val="Heading3"/>
        <w:widowControl/>
        <w:numPr>
          <w:ilvl w:val="0"/>
          <w:numId w:val="44"/>
        </w:numPr>
        <w:spacing w:after="120" w:line="360" w:lineRule="auto"/>
      </w:pPr>
      <w:r w:rsidRPr="00E9177E">
        <w:t>Definitions</w:t>
      </w:r>
    </w:p>
    <w:p w:rsidR="00E9177E" w:rsidRPr="00E9177E" w:rsidRDefault="00E9177E" w:rsidP="00E9177E">
      <w:pPr>
        <w:numPr>
          <w:ilvl w:val="1"/>
          <w:numId w:val="36"/>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In this Schedule, the following words shall have the following meanings and they shall supplement Joint Schedule 1 (Definitions): </w:t>
      </w:r>
    </w:p>
    <w:tbl>
      <w:tblPr>
        <w:tblW w:w="9016" w:type="dxa"/>
        <w:tblLayout w:type="fixed"/>
        <w:tblLook w:val="0000" w:firstRow="0" w:lastRow="0" w:firstColumn="0" w:lastColumn="0" w:noHBand="0" w:noVBand="0"/>
      </w:tblPr>
      <w:tblGrid>
        <w:gridCol w:w="3114"/>
        <w:gridCol w:w="5902"/>
      </w:tblGrid>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Term</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Definition</w:t>
            </w:r>
          </w:p>
        </w:tc>
      </w:tr>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Cyber Essentials Scheme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 xml:space="preserve">the Cyber Essentials Scheme developed by the Government which provides a clear statement of the basic controls all organisations should implement to mitigate the risk from common </w:t>
            </w:r>
            <w:proofErr w:type="gramStart"/>
            <w:r w:rsidRPr="00E9177E">
              <w:rPr>
                <w:rFonts w:ascii="Arial" w:hAnsi="Arial" w:cs="Arial"/>
              </w:rPr>
              <w:t>internet based</w:t>
            </w:r>
            <w:proofErr w:type="gramEnd"/>
            <w:r w:rsidRPr="00E9177E">
              <w:rPr>
                <w:rFonts w:ascii="Arial" w:hAnsi="Arial" w:cs="Arial"/>
              </w:rPr>
              <w:t xml:space="preserve"> threats (as may be amended from time to time). Details of the Cyber Essentials Scheme are at: </w:t>
            </w:r>
            <w:hyperlink r:id="rId47">
              <w:r w:rsidRPr="00E9177E">
                <w:rPr>
                  <w:rFonts w:ascii="Arial" w:hAnsi="Arial" w:cs="Arial"/>
                  <w:color w:val="0563C1"/>
                  <w:u w:val="single"/>
                </w:rPr>
                <w:t>https://www.cyberessentials.ncsc.gov.uk/</w:t>
              </w:r>
            </w:hyperlink>
            <w:r w:rsidRPr="00E9177E">
              <w:rPr>
                <w:rFonts w:ascii="Arial" w:hAnsi="Arial" w:cs="Arial"/>
              </w:rPr>
              <w:t>;</w:t>
            </w:r>
          </w:p>
        </w:tc>
      </w:tr>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Cyber Essentials Basic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certificate awarded on the basis of self-assessment, verified by an independent certification body, under the Cyber Essentials Scheme and is the basic level of assurance;</w:t>
            </w:r>
          </w:p>
        </w:tc>
      </w:tr>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Cyber Essentials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Cyber Essentials Basic Certificate or the Cyber Essentials Plus Certificate to be provided by the Supplier as set out in the Order Form;</w:t>
            </w:r>
          </w:p>
        </w:tc>
      </w:tr>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Cyber Essential Scheme Data</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sensitive and personal information and other relevant information as referred to in the Cyber Essentials Scheme; and</w:t>
            </w:r>
          </w:p>
        </w:tc>
      </w:tr>
      <w:tr w:rsidR="00E9177E" w:rsidRPr="00E9177E">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b/>
              </w:rPr>
            </w:pPr>
            <w:r w:rsidRPr="00E9177E">
              <w:rPr>
                <w:rFonts w:ascii="Arial" w:hAnsi="Arial" w:cs="Arial"/>
                <w:b/>
              </w:rPr>
              <w:t>Cyber Essentials Plus Certificate*</w:t>
            </w:r>
          </w:p>
        </w:tc>
        <w:tc>
          <w:tcPr>
            <w:tcW w:w="59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177E" w:rsidRPr="00E9177E" w:rsidRDefault="00E9177E">
            <w:pPr>
              <w:widowControl w:val="0"/>
              <w:rPr>
                <w:rFonts w:ascii="Arial" w:hAnsi="Arial" w:cs="Arial"/>
              </w:rPr>
            </w:pPr>
            <w:r w:rsidRPr="00E9177E">
              <w:rPr>
                <w:rFonts w:ascii="Arial" w:hAnsi="Arial" w:cs="Arial"/>
              </w:rPr>
              <w:t>the certification awarded on the basis of external testing by an independent certification body of the Supplier’s cyber security approach under the Cyber Essentials Scheme and is a more advanced level of assurance.</w:t>
            </w:r>
          </w:p>
        </w:tc>
      </w:tr>
    </w:tbl>
    <w:p w:rsidR="00E9177E" w:rsidRPr="00E9177E" w:rsidRDefault="00E9177E" w:rsidP="00E9177E">
      <w:pPr>
        <w:pStyle w:val="Heading3"/>
        <w:widowControl/>
        <w:numPr>
          <w:ilvl w:val="0"/>
          <w:numId w:val="44"/>
        </w:numPr>
        <w:spacing w:after="120" w:line="360" w:lineRule="auto"/>
      </w:pPr>
      <w:r w:rsidRPr="00E9177E">
        <w:t xml:space="preserve">What Certification do you </w:t>
      </w:r>
      <w:proofErr w:type="gramStart"/>
      <w:r w:rsidRPr="00E9177E">
        <w:t>need</w:t>
      </w:r>
      <w:proofErr w:type="gramEnd"/>
    </w:p>
    <w:p w:rsidR="00E9177E" w:rsidRPr="00E9177E" w:rsidRDefault="00E9177E" w:rsidP="00E9177E">
      <w:pPr>
        <w:numPr>
          <w:ilvl w:val="1"/>
          <w:numId w:val="4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the Order Form requires that the Supplier provide a Cyber Essentials Certificate or </w:t>
      </w:r>
      <w:r w:rsidRPr="00E9177E">
        <w:rPr>
          <w:rFonts w:ascii="Arial" w:hAnsi="Arial" w:cs="Arial"/>
          <w:b/>
          <w:color w:val="000000"/>
        </w:rPr>
        <w:t>Cyber Essentials Plus Certificate</w:t>
      </w:r>
      <w:r w:rsidRPr="00E9177E">
        <w:rPr>
          <w:rFonts w:ascii="Arial" w:hAnsi="Arial" w:cs="Arial"/>
          <w:color w:val="000000"/>
        </w:rPr>
        <w:t xml:space="preserve"> prior to commencing the provision of Deliverables the Supplier shall provide a valid Cyber Essentials Certificate or Cyber Essentials Plus Certificate to the Buyer. Where the Supplier fails to comply with this Paragraph it shall be prohibited from commencing the provision of Deliverables under the Call-Off Contract until such time as the Supplier has evidenced to the Buyer its compliance with this Paragraph 2.1.</w:t>
      </w:r>
    </w:p>
    <w:p w:rsidR="00E9177E" w:rsidRPr="00E9177E" w:rsidRDefault="00E9177E" w:rsidP="00E9177E">
      <w:pPr>
        <w:numPr>
          <w:ilvl w:val="1"/>
          <w:numId w:val="4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Where the Supplier continues to process data during the Call-Off Contract Period the Supplier shall deliver to the Buyer evidence of renewal of the </w:t>
      </w:r>
      <w:r w:rsidRPr="00E9177E">
        <w:rPr>
          <w:rFonts w:ascii="Arial" w:hAnsi="Arial" w:cs="Arial"/>
          <w:b/>
          <w:color w:val="000000"/>
        </w:rPr>
        <w:t>Cyber Essentials Plus Certificate</w:t>
      </w:r>
      <w:r w:rsidRPr="00E9177E">
        <w:rPr>
          <w:rFonts w:ascii="Arial" w:hAnsi="Arial" w:cs="Arial"/>
          <w:color w:val="000000"/>
        </w:rPr>
        <w:t xml:space="preserve"> on each anniversary (for the avoidance of doubt this is 11/05/23) of the first applicable certificate obtained by the Supplier under Paragraph 2.1.</w:t>
      </w:r>
    </w:p>
    <w:p w:rsidR="00E9177E" w:rsidRPr="00E9177E" w:rsidRDefault="00E9177E" w:rsidP="00E9177E">
      <w:pPr>
        <w:numPr>
          <w:ilvl w:val="1"/>
          <w:numId w:val="4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In the event that the Supplier fails to comply with Paragraph 2.1 or 2.2, the Buyer reserves the right to terminate the Call-Off Contract for material Default.</w:t>
      </w:r>
    </w:p>
    <w:p w:rsidR="00E9177E" w:rsidRPr="00E9177E" w:rsidRDefault="00E9177E" w:rsidP="00E9177E">
      <w:pPr>
        <w:numPr>
          <w:ilvl w:val="1"/>
          <w:numId w:val="44"/>
        </w:numPr>
        <w:pBdr>
          <w:top w:val="nil"/>
          <w:left w:val="nil"/>
          <w:bottom w:val="nil"/>
          <w:right w:val="nil"/>
          <w:between w:val="nil"/>
        </w:pBdr>
        <w:spacing w:after="120" w:line="240" w:lineRule="auto"/>
        <w:rPr>
          <w:rFonts w:ascii="Arial" w:hAnsi="Arial" w:cs="Arial"/>
        </w:rPr>
      </w:pPr>
      <w:r w:rsidRPr="00E9177E">
        <w:rPr>
          <w:rFonts w:ascii="Arial" w:hAnsi="Arial" w:cs="Arial"/>
          <w:color w:val="000000"/>
        </w:rPr>
        <w:t xml:space="preserve">The Supplier shall ensure that all Sub-Contracts with Subcontractors who Process Cyber Essentials Data contain provisions no less onerous on the Subcontractors than those imposed on the Supplier under the Call-Off Contract in respect of the Cyber Essentials Scheme under Paragraph 2.1 of this Schedule. </w:t>
      </w:r>
    </w:p>
    <w:p w:rsidR="00E9177E" w:rsidRPr="00E9177E" w:rsidRDefault="00E9177E" w:rsidP="00E9177E">
      <w:pPr>
        <w:numPr>
          <w:ilvl w:val="1"/>
          <w:numId w:val="44"/>
        </w:numPr>
        <w:pBdr>
          <w:top w:val="nil"/>
          <w:left w:val="nil"/>
          <w:bottom w:val="nil"/>
          <w:right w:val="nil"/>
          <w:between w:val="nil"/>
        </w:pBdr>
        <w:tabs>
          <w:tab w:val="left" w:pos="2267"/>
        </w:tabs>
        <w:spacing w:after="120" w:line="240" w:lineRule="auto"/>
        <w:rPr>
          <w:rFonts w:ascii="Arial" w:hAnsi="Arial" w:cs="Arial"/>
        </w:rPr>
      </w:pPr>
      <w:r w:rsidRPr="00E9177E">
        <w:rPr>
          <w:rFonts w:ascii="Arial" w:hAnsi="Arial" w:cs="Arial"/>
          <w:color w:val="000000"/>
        </w:rPr>
        <w:lastRenderedPageBreak/>
        <w:t>This Schedule shall survive termination of each and any Call-Off Contract.</w:t>
      </w:r>
    </w:p>
    <w:p w:rsidR="00E9177E" w:rsidRPr="00E9177E" w:rsidRDefault="00E9177E">
      <w:pPr>
        <w:rPr>
          <w:rFonts w:ascii="Arial" w:hAnsi="Arial" w:cs="Arial"/>
        </w:rPr>
      </w:pPr>
    </w:p>
    <w:sectPr w:rsidR="00E9177E" w:rsidRPr="00E9177E">
      <w:headerReference w:type="default" r:id="rId48"/>
      <w:footerReference w:type="default" r:id="rId4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40F0" w:rsidRDefault="008F40F0" w:rsidP="00E9177E">
      <w:pPr>
        <w:spacing w:after="0" w:line="240" w:lineRule="auto"/>
      </w:pPr>
      <w:r>
        <w:separator/>
      </w:r>
    </w:p>
  </w:endnote>
  <w:endnote w:type="continuationSeparator" w:id="0">
    <w:p w:rsidR="008F40F0" w:rsidRDefault="008F40F0" w:rsidP="00E91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tabs>
        <w:tab w:val="center" w:pos="4513"/>
        <w:tab w:val="right" w:pos="9026"/>
      </w:tabs>
      <w:spacing w:after="0"/>
      <w:ind w:left="-851"/>
    </w:pPr>
    <w:r>
      <w:rPr>
        <w:color w:val="000000"/>
        <w:sz w:val="20"/>
        <w:szCs w:val="20"/>
      </w:rPr>
      <w:t>Version 2</w:t>
    </w:r>
  </w:p>
  <w:p w:rsidR="005B0ABA" w:rsidRDefault="005B0ABA">
    <w:pPr>
      <w:tabs>
        <w:tab w:val="center" w:pos="4513"/>
        <w:tab w:val="right" w:pos="9026"/>
      </w:tabs>
      <w:spacing w:after="0"/>
      <w:ind w:left="-851"/>
    </w:pPr>
    <w:r>
      <w:rPr>
        <w:color w:val="000000"/>
        <w:sz w:val="20"/>
        <w:szCs w:val="20"/>
      </w:rPr>
      <w:t>Crown Copyright 2022</w:t>
    </w:r>
  </w:p>
  <w:p w:rsidR="005B0ABA" w:rsidRDefault="005B0ABA">
    <w:pPr>
      <w:tabs>
        <w:tab w:val="center" w:pos="4513"/>
        <w:tab w:val="right" w:pos="9026"/>
      </w:tabs>
      <w:ind w:firstLine="357"/>
      <w:jc w:val="right"/>
    </w:pPr>
    <w:r>
      <w:fldChar w:fldCharType="begin"/>
    </w:r>
    <w:r>
      <w:instrText>PAGE</w:instrText>
    </w:r>
    <w:r>
      <w:fldChar w:fldCharType="separate"/>
    </w:r>
    <w:r>
      <w:rPr>
        <w:noProof/>
      </w:rPr>
      <w:t>1</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53</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62</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69</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81</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84</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88</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91</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93</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94</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tabs>
        <w:tab w:val="center" w:pos="4513"/>
        <w:tab w:val="right" w:pos="9026"/>
      </w:tabs>
      <w:spacing w:after="0"/>
      <w:ind w:firstLine="357"/>
      <w:jc w:val="right"/>
    </w:pPr>
    <w:r>
      <w:fldChar w:fldCharType="begin"/>
    </w:r>
    <w:r>
      <w:instrText>PAGE</w:instrText>
    </w:r>
    <w:r>
      <w:fldChar w:fldCharType="separate"/>
    </w:r>
    <w:r>
      <w:rPr>
        <w:noProof/>
      </w:rPr>
      <w:t>13</w:t>
    </w:r>
    <w:r>
      <w:fldChar w:fldCharType="end"/>
    </w:r>
  </w:p>
  <w:p w:rsidR="005B0ABA" w:rsidRDefault="005B0ABA">
    <w:pPr>
      <w:pBdr>
        <w:top w:val="nil"/>
        <w:left w:val="nil"/>
        <w:bottom w:val="nil"/>
        <w:right w:val="nil"/>
        <w:between w:val="nil"/>
      </w:pBdr>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ind w:left="-1134"/>
      <w:rPr>
        <w:sz w:val="18"/>
        <w:szCs w:val="18"/>
      </w:rPr>
    </w:pPr>
    <w:r>
      <w:rPr>
        <w:sz w:val="18"/>
        <w:szCs w:val="18"/>
      </w:rPr>
      <w:t>Version 2</w:t>
    </w:r>
  </w:p>
  <w:p w:rsidR="005B0ABA" w:rsidRDefault="005B0ABA">
    <w:pPr>
      <w:ind w:left="-1134"/>
      <w:rPr>
        <w:sz w:val="18"/>
        <w:szCs w:val="18"/>
      </w:rPr>
    </w:pPr>
    <w:r>
      <w:rPr>
        <w:sz w:val="18"/>
        <w:szCs w:val="18"/>
      </w:rPr>
      <w:t>Crown Copyright 2022</w:t>
    </w:r>
  </w:p>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5</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33</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35</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36</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38</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47</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Default="005B0ABA">
    <w:pPr>
      <w:pBdr>
        <w:top w:val="nil"/>
        <w:left w:val="nil"/>
        <w:bottom w:val="nil"/>
        <w:right w:val="nil"/>
        <w:between w:val="nil"/>
      </w:pBdr>
      <w:tabs>
        <w:tab w:val="center" w:pos="4513"/>
        <w:tab w:val="right" w:pos="9026"/>
      </w:tabs>
      <w:spacing w:after="0"/>
      <w:jc w:val="right"/>
      <w:rPr>
        <w:color w:val="000000"/>
      </w:rPr>
    </w:pPr>
    <w:r>
      <w:rPr>
        <w:color w:val="000000"/>
      </w:rPr>
      <w:fldChar w:fldCharType="begin"/>
    </w:r>
    <w:r>
      <w:rPr>
        <w:color w:val="000000"/>
      </w:rPr>
      <w:instrText>PAGE</w:instrText>
    </w:r>
    <w:r>
      <w:rPr>
        <w:color w:val="000000"/>
      </w:rPr>
      <w:fldChar w:fldCharType="separate"/>
    </w:r>
    <w:r>
      <w:rPr>
        <w:noProof/>
        <w:color w:val="000000"/>
      </w:rPr>
      <w:t>48</w:t>
    </w:r>
    <w:r>
      <w:rPr>
        <w:color w:val="000000"/>
      </w:rPr>
      <w:fldChar w:fldCharType="end"/>
    </w:r>
  </w:p>
  <w:p w:rsidR="005B0ABA" w:rsidRDefault="005B0ABA">
    <w:pPr>
      <w:widowControl w:val="0"/>
      <w:pBdr>
        <w:top w:val="nil"/>
        <w:left w:val="nil"/>
        <w:bottom w:val="nil"/>
        <w:right w:val="nil"/>
        <w:between w:val="nil"/>
      </w:pBdr>
      <w:spacing w:after="0" w:line="276"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40F0" w:rsidRDefault="008F40F0" w:rsidP="00E9177E">
      <w:pPr>
        <w:spacing w:after="0" w:line="240" w:lineRule="auto"/>
      </w:pPr>
      <w:r>
        <w:separator/>
      </w:r>
    </w:p>
  </w:footnote>
  <w:footnote w:type="continuationSeparator" w:id="0">
    <w:p w:rsidR="008F40F0" w:rsidRDefault="008F40F0" w:rsidP="00E91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E9177E" w:rsidRDefault="005B0ABA">
    <w:pPr>
      <w:tabs>
        <w:tab w:val="center" w:pos="4513"/>
        <w:tab w:val="right" w:pos="9026"/>
      </w:tabs>
      <w:spacing w:after="0"/>
      <w:rPr>
        <w:rFonts w:ascii="Arial" w:hAnsi="Arial" w:cs="Aria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9 (Security)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10 (Exit Management)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13: (Implementation Plan and Testing)</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14 (Service Levels and Balanced Scorecard)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14 (Service Levels and Balanced Scorecard)</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15 (Call-Off Contract Management)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E9177E"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E9177E">
      <w:rPr>
        <w:rFonts w:ascii="Arial" w:hAnsi="Arial" w:cs="Arial"/>
        <w:color w:val="000000"/>
      </w:rPr>
      <w:t>Call-Off Schedule 18 (Background Checks)</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20 (Call-Off Specification)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25 (Ethical Walls Agreement)</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spacing w:after="0"/>
      <w:rPr>
        <w:rFonts w:ascii="Arial" w:hAnsi="Arial" w:cs="Arial"/>
        <w:color w:val="000000"/>
      </w:rPr>
    </w:pPr>
    <w:r>
      <w:rPr>
        <w:rFonts w:ascii="Arial" w:hAnsi="Arial" w:cs="Arial"/>
        <w:color w:val="000000"/>
      </w:rPr>
      <w:t>Call- Off Schedule 26 (Cyber Essentials PLUS Scheme)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9478A6" w:rsidRDefault="005B0ABA">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bookmarkStart w:id="106" w:name="_Hlk107408376"/>
    <w:bookmarkStart w:id="107" w:name="_Hlk107408377"/>
    <w:bookmarkStart w:id="108" w:name="_Hlk107408378"/>
    <w:bookmarkStart w:id="109" w:name="_Hlk107408379"/>
    <w:bookmarkStart w:id="110" w:name="_Hlk107408380"/>
    <w:bookmarkStart w:id="111" w:name="_Hlk107408381"/>
    <w:bookmarkStart w:id="112" w:name="_Hlk107408388"/>
    <w:bookmarkStart w:id="113" w:name="_Hlk107408389"/>
    <w:r w:rsidRPr="00096C6A">
      <w:rPr>
        <w:rFonts w:ascii="Arial" w:hAnsi="Arial" w:cs="Arial"/>
        <w:color w:val="000000"/>
      </w:rPr>
      <w:t>Call-Off Schedule 2 (Staff Transfer)</w:t>
    </w:r>
    <w:bookmarkEnd w:id="106"/>
    <w:bookmarkEnd w:id="107"/>
    <w:bookmarkEnd w:id="108"/>
    <w:bookmarkEnd w:id="109"/>
    <w:bookmarkEnd w:id="110"/>
    <w:bookmarkEnd w:id="111"/>
    <w:bookmarkEnd w:id="112"/>
    <w:bookmarkEnd w:id="11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3 (Continuous Improvement)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4 (Call-Off Tender)</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5 (Pricing Details and Expenses Policy)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6 (Intellectual Property Rights and Additional Terms on Digital Deliverables)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7 (Key Supplier Staff)</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0ABA" w:rsidRPr="00096C6A" w:rsidRDefault="005B0ABA">
    <w:pPr>
      <w:pBdr>
        <w:top w:val="nil"/>
        <w:left w:val="nil"/>
        <w:bottom w:val="nil"/>
        <w:right w:val="nil"/>
        <w:between w:val="nil"/>
      </w:pBdr>
      <w:tabs>
        <w:tab w:val="center" w:pos="4513"/>
        <w:tab w:val="right" w:pos="9026"/>
      </w:tabs>
      <w:spacing w:after="0"/>
      <w:rPr>
        <w:rFonts w:ascii="Arial" w:hAnsi="Arial" w:cs="Arial"/>
        <w:color w:val="000000"/>
      </w:rPr>
    </w:pPr>
    <w:r w:rsidRPr="00096C6A">
      <w:rPr>
        <w:rFonts w:ascii="Arial" w:hAnsi="Arial" w:cs="Arial"/>
        <w:color w:val="000000"/>
      </w:rPr>
      <w:t>Call-Off Schedule 8 (Business Continuity and Disaster Recovery)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6C7D"/>
    <w:multiLevelType w:val="multilevel"/>
    <w:tmpl w:val="AAA4C7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0ED2492"/>
    <w:multiLevelType w:val="multilevel"/>
    <w:tmpl w:val="76B0A2DA"/>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2680BC1"/>
    <w:multiLevelType w:val="multilevel"/>
    <w:tmpl w:val="485ED03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5694040"/>
    <w:multiLevelType w:val="multilevel"/>
    <w:tmpl w:val="25E63606"/>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B56EEF"/>
    <w:multiLevelType w:val="multilevel"/>
    <w:tmpl w:val="0DCEDFF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407B43"/>
    <w:multiLevelType w:val="multilevel"/>
    <w:tmpl w:val="336C2C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A587BA4"/>
    <w:multiLevelType w:val="multilevel"/>
    <w:tmpl w:val="17D0D9D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403A63"/>
    <w:multiLevelType w:val="multilevel"/>
    <w:tmpl w:val="71BCAAD6"/>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8" w15:restartNumberingAfterBreak="0">
    <w:nsid w:val="0BC255DE"/>
    <w:multiLevelType w:val="multilevel"/>
    <w:tmpl w:val="E090A81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D9F4F57"/>
    <w:multiLevelType w:val="multilevel"/>
    <w:tmpl w:val="04C683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EF21DEF"/>
    <w:multiLevelType w:val="multilevel"/>
    <w:tmpl w:val="285CBE6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0FB253E7"/>
    <w:multiLevelType w:val="multilevel"/>
    <w:tmpl w:val="224E918A"/>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FD938DD"/>
    <w:multiLevelType w:val="multilevel"/>
    <w:tmpl w:val="82B4A11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A07E65"/>
    <w:multiLevelType w:val="multilevel"/>
    <w:tmpl w:val="92DCA7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13AD09F6"/>
    <w:multiLevelType w:val="multilevel"/>
    <w:tmpl w:val="903E053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3F00A50"/>
    <w:multiLevelType w:val="multilevel"/>
    <w:tmpl w:val="9BC6A5D6"/>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42E51B9"/>
    <w:multiLevelType w:val="multilevel"/>
    <w:tmpl w:val="D6063C3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148E30AC"/>
    <w:multiLevelType w:val="multilevel"/>
    <w:tmpl w:val="D20CBD8A"/>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75D7E18"/>
    <w:multiLevelType w:val="multilevel"/>
    <w:tmpl w:val="4594BE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7BA5DED"/>
    <w:multiLevelType w:val="multilevel"/>
    <w:tmpl w:val="34307D6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17CD5A12"/>
    <w:multiLevelType w:val="multilevel"/>
    <w:tmpl w:val="8092D4F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199C2F36"/>
    <w:multiLevelType w:val="multilevel"/>
    <w:tmpl w:val="BA7CBFA0"/>
    <w:lvl w:ilvl="0">
      <w:start w:val="1"/>
      <w:numFmt w:val="bullet"/>
      <w:lvlText w:val="●"/>
      <w:lvlJc w:val="left"/>
      <w:pPr>
        <w:ind w:left="1080" w:hanging="360"/>
      </w:pPr>
    </w:lvl>
    <w:lvl w:ilvl="1">
      <w:start w:val="1"/>
      <w:numFmt w:val="bullet"/>
      <w:lvlText w:val="o"/>
      <w:lvlJc w:val="left"/>
      <w:pPr>
        <w:ind w:left="1800" w:hanging="360"/>
      </w:p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lvl>
    <w:lvl w:ilvl="8">
      <w:start w:val="1"/>
      <w:numFmt w:val="bullet"/>
      <w:lvlText w:val="▪"/>
      <w:lvlJc w:val="left"/>
      <w:pPr>
        <w:ind w:left="6840" w:hanging="360"/>
      </w:pPr>
    </w:lvl>
  </w:abstractNum>
  <w:abstractNum w:abstractNumId="22" w15:restartNumberingAfterBreak="0">
    <w:nsid w:val="19D36E83"/>
    <w:multiLevelType w:val="multilevel"/>
    <w:tmpl w:val="EFB8030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1C231FCD"/>
    <w:multiLevelType w:val="multilevel"/>
    <w:tmpl w:val="6CF68C2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C2739D9"/>
    <w:multiLevelType w:val="multilevel"/>
    <w:tmpl w:val="03E835D2"/>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1D366882"/>
    <w:multiLevelType w:val="multilevel"/>
    <w:tmpl w:val="3A1214A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1EE501D4"/>
    <w:multiLevelType w:val="multilevel"/>
    <w:tmpl w:val="AFDE73B6"/>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7" w15:restartNumberingAfterBreak="0">
    <w:nsid w:val="1F6D54E8"/>
    <w:multiLevelType w:val="multilevel"/>
    <w:tmpl w:val="389C3F5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2315DA4"/>
    <w:multiLevelType w:val="multilevel"/>
    <w:tmpl w:val="6BF06AAA"/>
    <w:lvl w:ilvl="0">
      <w:start w:val="3"/>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2E7261C"/>
    <w:multiLevelType w:val="multilevel"/>
    <w:tmpl w:val="6D8053B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45C1591"/>
    <w:multiLevelType w:val="multilevel"/>
    <w:tmpl w:val="2640B7E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249649D9"/>
    <w:multiLevelType w:val="multilevel"/>
    <w:tmpl w:val="7C763D0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24EC29FA"/>
    <w:multiLevelType w:val="multilevel"/>
    <w:tmpl w:val="48FC60B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3" w15:restartNumberingAfterBreak="0">
    <w:nsid w:val="24FE555F"/>
    <w:multiLevelType w:val="multilevel"/>
    <w:tmpl w:val="B930F0DA"/>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275656E1"/>
    <w:multiLevelType w:val="multilevel"/>
    <w:tmpl w:val="8A30E1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76F5B"/>
    <w:multiLevelType w:val="multilevel"/>
    <w:tmpl w:val="990ABCC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2F2A0F73"/>
    <w:multiLevelType w:val="multilevel"/>
    <w:tmpl w:val="DF02F71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1FE2629"/>
    <w:multiLevelType w:val="multilevel"/>
    <w:tmpl w:val="3E743B7E"/>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8" w15:restartNumberingAfterBreak="0">
    <w:nsid w:val="327E4408"/>
    <w:multiLevelType w:val="multilevel"/>
    <w:tmpl w:val="47D07EA0"/>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2F81E6E"/>
    <w:multiLevelType w:val="multilevel"/>
    <w:tmpl w:val="4BFEE30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30B758E"/>
    <w:multiLevelType w:val="multilevel"/>
    <w:tmpl w:val="5816A13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3701433"/>
    <w:multiLevelType w:val="multilevel"/>
    <w:tmpl w:val="47B4431A"/>
    <w:lvl w:ilvl="0">
      <w:start w:val="1"/>
      <w:numFmt w:val="lowerLetter"/>
      <w:lvlText w:val="(%1)"/>
      <w:lvlJc w:val="left"/>
      <w:pPr>
        <w:ind w:left="1152" w:hanging="432"/>
      </w:pPr>
      <w:rPr>
        <w:b w:val="0"/>
      </w:rPr>
    </w:lvl>
    <w:lvl w:ilvl="1">
      <w:start w:val="1"/>
      <w:numFmt w:val="decimal"/>
      <w:lvlText w:val="%1.%2"/>
      <w:lvlJc w:val="left"/>
      <w:pPr>
        <w:ind w:left="1296" w:hanging="576"/>
      </w:pPr>
    </w:lvl>
    <w:lvl w:ilvl="2">
      <w:start w:val="1"/>
      <w:numFmt w:val="decimal"/>
      <w:lvlText w:val="%1.%2.%3"/>
      <w:lvlJc w:val="left"/>
      <w:pPr>
        <w:ind w:left="1440" w:hanging="720"/>
      </w:pPr>
    </w:lvl>
    <w:lvl w:ilvl="3">
      <w:start w:val="1"/>
      <w:numFmt w:val="decimal"/>
      <w:lvlText w:val="%1.%2.%3.%4"/>
      <w:lvlJc w:val="left"/>
      <w:pPr>
        <w:ind w:left="1584" w:hanging="864"/>
      </w:pPr>
    </w:lvl>
    <w:lvl w:ilvl="4">
      <w:start w:val="1"/>
      <w:numFmt w:val="decimal"/>
      <w:lvlText w:val="%1.%2.%3.%4.%5"/>
      <w:lvlJc w:val="left"/>
      <w:pPr>
        <w:ind w:left="1728" w:hanging="1007"/>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2" w15:restartNumberingAfterBreak="0">
    <w:nsid w:val="33FE53C3"/>
    <w:multiLevelType w:val="multilevel"/>
    <w:tmpl w:val="6BC25C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4542ADF"/>
    <w:multiLevelType w:val="multilevel"/>
    <w:tmpl w:val="F35CB3FE"/>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639773A"/>
    <w:multiLevelType w:val="multilevel"/>
    <w:tmpl w:val="7E201E8A"/>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6A507C3"/>
    <w:multiLevelType w:val="multilevel"/>
    <w:tmpl w:val="CCA0D54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37100D42"/>
    <w:multiLevelType w:val="multilevel"/>
    <w:tmpl w:val="92FAEE2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7" w15:restartNumberingAfterBreak="0">
    <w:nsid w:val="38111E9D"/>
    <w:multiLevelType w:val="multilevel"/>
    <w:tmpl w:val="49FEED1A"/>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 w15:restartNumberingAfterBreak="0">
    <w:nsid w:val="38B52E97"/>
    <w:multiLevelType w:val="multilevel"/>
    <w:tmpl w:val="4552EA3A"/>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9" w15:restartNumberingAfterBreak="0">
    <w:nsid w:val="3ACD1373"/>
    <w:multiLevelType w:val="multilevel"/>
    <w:tmpl w:val="C12EAC90"/>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3C0F5080"/>
    <w:multiLevelType w:val="multilevel"/>
    <w:tmpl w:val="E73A5B6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40361C2D"/>
    <w:multiLevelType w:val="multilevel"/>
    <w:tmpl w:val="225C78B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15:restartNumberingAfterBreak="0">
    <w:nsid w:val="41807A4D"/>
    <w:multiLevelType w:val="multilevel"/>
    <w:tmpl w:val="69DA4ED4"/>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6EC053C"/>
    <w:multiLevelType w:val="multilevel"/>
    <w:tmpl w:val="115660A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48C3318F"/>
    <w:multiLevelType w:val="multilevel"/>
    <w:tmpl w:val="ED880BB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ADD4B24"/>
    <w:multiLevelType w:val="multilevel"/>
    <w:tmpl w:val="CBFC22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C4073E3"/>
    <w:multiLevelType w:val="multilevel"/>
    <w:tmpl w:val="59D0E06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4CE82C07"/>
    <w:multiLevelType w:val="multilevel"/>
    <w:tmpl w:val="70E0D10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F3E3F38"/>
    <w:multiLevelType w:val="multilevel"/>
    <w:tmpl w:val="1800FEE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4F9F3AD5"/>
    <w:multiLevelType w:val="multilevel"/>
    <w:tmpl w:val="672A2A9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4FC04D9B"/>
    <w:multiLevelType w:val="multilevel"/>
    <w:tmpl w:val="D13099E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1" w15:restartNumberingAfterBreak="0">
    <w:nsid w:val="50F74D30"/>
    <w:multiLevelType w:val="multilevel"/>
    <w:tmpl w:val="F5E6FFF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2" w15:restartNumberingAfterBreak="0">
    <w:nsid w:val="5147627E"/>
    <w:multiLevelType w:val="multilevel"/>
    <w:tmpl w:val="9B78FAE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53BF0F4B"/>
    <w:multiLevelType w:val="multilevel"/>
    <w:tmpl w:val="C04A7D6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5B539BC"/>
    <w:multiLevelType w:val="multilevel"/>
    <w:tmpl w:val="6138326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55F0175C"/>
    <w:multiLevelType w:val="multilevel"/>
    <w:tmpl w:val="C68EDCB4"/>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579670CB"/>
    <w:multiLevelType w:val="multilevel"/>
    <w:tmpl w:val="FD22947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58D9417D"/>
    <w:multiLevelType w:val="multilevel"/>
    <w:tmpl w:val="1F50BAAE"/>
    <w:lvl w:ilvl="0">
      <w:start w:val="1"/>
      <w:numFmt w:val="bullet"/>
      <w:lvlText w:val="●"/>
      <w:lvlJc w:val="left"/>
      <w:pPr>
        <w:ind w:left="720" w:hanging="360"/>
      </w:p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68" w15:restartNumberingAfterBreak="0">
    <w:nsid w:val="5A6760E9"/>
    <w:multiLevelType w:val="multilevel"/>
    <w:tmpl w:val="17BE23D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9" w15:restartNumberingAfterBreak="0">
    <w:nsid w:val="5B591C0C"/>
    <w:multiLevelType w:val="multilevel"/>
    <w:tmpl w:val="3F3AF58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5C6D15B0"/>
    <w:multiLevelType w:val="multilevel"/>
    <w:tmpl w:val="8CB68618"/>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5CFD11C7"/>
    <w:multiLevelType w:val="multilevel"/>
    <w:tmpl w:val="46CED8B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609D3019"/>
    <w:multiLevelType w:val="multilevel"/>
    <w:tmpl w:val="E1725F0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3" w15:restartNumberingAfterBreak="0">
    <w:nsid w:val="62AE0129"/>
    <w:multiLevelType w:val="multilevel"/>
    <w:tmpl w:val="7D4C6280"/>
    <w:lvl w:ilvl="0">
      <w:start w:val="1"/>
      <w:numFmt w:val="lowerLetter"/>
      <w:lvlText w:val="(%1)"/>
      <w:lvlJc w:val="left"/>
      <w:pPr>
        <w:ind w:left="1080" w:hanging="360"/>
      </w:pPr>
    </w:lvl>
    <w:lvl w:ilvl="1">
      <w:start w:val="1"/>
      <w:numFmt w:val="decimal"/>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4" w15:restartNumberingAfterBreak="0">
    <w:nsid w:val="639A5028"/>
    <w:multiLevelType w:val="multilevel"/>
    <w:tmpl w:val="ADCCDD2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590189D"/>
    <w:multiLevelType w:val="multilevel"/>
    <w:tmpl w:val="D8E45BA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6" w15:restartNumberingAfterBreak="0">
    <w:nsid w:val="669656A3"/>
    <w:multiLevelType w:val="multilevel"/>
    <w:tmpl w:val="EABAA598"/>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7" w15:restartNumberingAfterBreak="0">
    <w:nsid w:val="68985B2A"/>
    <w:multiLevelType w:val="multilevel"/>
    <w:tmpl w:val="2762475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F241118"/>
    <w:multiLevelType w:val="multilevel"/>
    <w:tmpl w:val="0F22E06E"/>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3136F9D"/>
    <w:multiLevelType w:val="multilevel"/>
    <w:tmpl w:val="59F6CE82"/>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75797FD3"/>
    <w:multiLevelType w:val="multilevel"/>
    <w:tmpl w:val="41524DA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81" w15:restartNumberingAfterBreak="0">
    <w:nsid w:val="77E01141"/>
    <w:multiLevelType w:val="multilevel"/>
    <w:tmpl w:val="22BA9FEA"/>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2" w15:restartNumberingAfterBreak="0">
    <w:nsid w:val="7A2A63BF"/>
    <w:multiLevelType w:val="multilevel"/>
    <w:tmpl w:val="C3BED22C"/>
    <w:lvl w:ilvl="0">
      <w:start w:val="1"/>
      <w:numFmt w:val="bullet"/>
      <w:lvlText w:val="●"/>
      <w:lvlJc w:val="left"/>
      <w:pPr>
        <w:ind w:left="360" w:hanging="360"/>
      </w:pPr>
    </w:lvl>
    <w:lvl w:ilvl="1">
      <w:start w:val="1"/>
      <w:numFmt w:val="bullet"/>
      <w:lvlText w:val="o"/>
      <w:lvlJc w:val="left"/>
      <w:pPr>
        <w:ind w:left="1080" w:hanging="360"/>
      </w:pPr>
    </w:lvl>
    <w:lvl w:ilvl="2">
      <w:start w:val="1"/>
      <w:numFmt w:val="bullet"/>
      <w:lvlText w:val="▪"/>
      <w:lvlJc w:val="left"/>
      <w:pPr>
        <w:ind w:left="1800" w:hanging="360"/>
      </w:pPr>
    </w:lvl>
    <w:lvl w:ilvl="3">
      <w:start w:val="1"/>
      <w:numFmt w:val="bullet"/>
      <w:lvlText w:val="●"/>
      <w:lvlJc w:val="left"/>
      <w:pPr>
        <w:ind w:left="2520" w:hanging="360"/>
      </w:pPr>
    </w:lvl>
    <w:lvl w:ilvl="4">
      <w:start w:val="1"/>
      <w:numFmt w:val="bullet"/>
      <w:lvlText w:val="o"/>
      <w:lvlJc w:val="left"/>
      <w:pPr>
        <w:ind w:left="3240" w:hanging="360"/>
      </w:pPr>
    </w:lvl>
    <w:lvl w:ilvl="5">
      <w:start w:val="1"/>
      <w:numFmt w:val="bullet"/>
      <w:lvlText w:val="▪"/>
      <w:lvlJc w:val="left"/>
      <w:pPr>
        <w:ind w:left="3960" w:hanging="360"/>
      </w:pPr>
    </w:lvl>
    <w:lvl w:ilvl="6">
      <w:start w:val="1"/>
      <w:numFmt w:val="bullet"/>
      <w:lvlText w:val="●"/>
      <w:lvlJc w:val="left"/>
      <w:pPr>
        <w:ind w:left="4680" w:hanging="360"/>
      </w:pPr>
    </w:lvl>
    <w:lvl w:ilvl="7">
      <w:start w:val="1"/>
      <w:numFmt w:val="bullet"/>
      <w:lvlText w:val="o"/>
      <w:lvlJc w:val="left"/>
      <w:pPr>
        <w:ind w:left="5400" w:hanging="360"/>
      </w:pPr>
    </w:lvl>
    <w:lvl w:ilvl="8">
      <w:start w:val="1"/>
      <w:numFmt w:val="bullet"/>
      <w:lvlText w:val="▪"/>
      <w:lvlJc w:val="left"/>
      <w:pPr>
        <w:ind w:left="6120" w:hanging="360"/>
      </w:pPr>
    </w:lvl>
  </w:abstractNum>
  <w:abstractNum w:abstractNumId="83" w15:restartNumberingAfterBreak="0">
    <w:nsid w:val="7E142582"/>
    <w:multiLevelType w:val="multilevel"/>
    <w:tmpl w:val="6756CC1C"/>
    <w:lvl w:ilvl="0">
      <w:start w:val="1"/>
      <w:numFmt w:val="decimal"/>
      <w:lvlText w:val="%1"/>
      <w:lvlJc w:val="left"/>
      <w:pPr>
        <w:ind w:left="432" w:hanging="432"/>
      </w:pPr>
      <w:rPr>
        <w:rFonts w:ascii="Arial" w:eastAsia="Arial" w:hAnsi="Arial" w:cs="Arial"/>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4" w15:restartNumberingAfterBreak="0">
    <w:nsid w:val="7F2464CC"/>
    <w:multiLevelType w:val="multilevel"/>
    <w:tmpl w:val="646A8F1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1"/>
  </w:num>
  <w:num w:numId="2">
    <w:abstractNumId w:val="76"/>
  </w:num>
  <w:num w:numId="3">
    <w:abstractNumId w:val="43"/>
  </w:num>
  <w:num w:numId="4">
    <w:abstractNumId w:val="67"/>
  </w:num>
  <w:num w:numId="5">
    <w:abstractNumId w:val="18"/>
  </w:num>
  <w:num w:numId="6">
    <w:abstractNumId w:val="24"/>
  </w:num>
  <w:num w:numId="7">
    <w:abstractNumId w:val="21"/>
  </w:num>
  <w:num w:numId="8">
    <w:abstractNumId w:val="82"/>
  </w:num>
  <w:num w:numId="9">
    <w:abstractNumId w:val="20"/>
  </w:num>
  <w:num w:numId="10">
    <w:abstractNumId w:val="69"/>
  </w:num>
  <w:num w:numId="11">
    <w:abstractNumId w:val="5"/>
  </w:num>
  <w:num w:numId="12">
    <w:abstractNumId w:val="77"/>
  </w:num>
  <w:num w:numId="13">
    <w:abstractNumId w:val="6"/>
  </w:num>
  <w:num w:numId="14">
    <w:abstractNumId w:val="41"/>
  </w:num>
  <w:num w:numId="15">
    <w:abstractNumId w:val="71"/>
  </w:num>
  <w:num w:numId="16">
    <w:abstractNumId w:val="64"/>
  </w:num>
  <w:num w:numId="17">
    <w:abstractNumId w:val="26"/>
  </w:num>
  <w:num w:numId="18">
    <w:abstractNumId w:val="45"/>
  </w:num>
  <w:num w:numId="19">
    <w:abstractNumId w:val="27"/>
  </w:num>
  <w:num w:numId="20">
    <w:abstractNumId w:val="1"/>
  </w:num>
  <w:num w:numId="21">
    <w:abstractNumId w:val="14"/>
  </w:num>
  <w:num w:numId="22">
    <w:abstractNumId w:val="3"/>
  </w:num>
  <w:num w:numId="23">
    <w:abstractNumId w:val="83"/>
  </w:num>
  <w:num w:numId="24">
    <w:abstractNumId w:val="4"/>
  </w:num>
  <w:num w:numId="25">
    <w:abstractNumId w:val="31"/>
  </w:num>
  <w:num w:numId="26">
    <w:abstractNumId w:val="66"/>
  </w:num>
  <w:num w:numId="27">
    <w:abstractNumId w:val="32"/>
  </w:num>
  <w:num w:numId="28">
    <w:abstractNumId w:val="29"/>
  </w:num>
  <w:num w:numId="29">
    <w:abstractNumId w:val="33"/>
  </w:num>
  <w:num w:numId="30">
    <w:abstractNumId w:val="61"/>
  </w:num>
  <w:num w:numId="31">
    <w:abstractNumId w:val="48"/>
  </w:num>
  <w:num w:numId="32">
    <w:abstractNumId w:val="49"/>
  </w:num>
  <w:num w:numId="33">
    <w:abstractNumId w:val="54"/>
  </w:num>
  <w:num w:numId="34">
    <w:abstractNumId w:val="8"/>
  </w:num>
  <w:num w:numId="35">
    <w:abstractNumId w:val="2"/>
  </w:num>
  <w:num w:numId="36">
    <w:abstractNumId w:val="79"/>
  </w:num>
  <w:num w:numId="37">
    <w:abstractNumId w:val="84"/>
  </w:num>
  <w:num w:numId="38">
    <w:abstractNumId w:val="0"/>
  </w:num>
  <w:num w:numId="39">
    <w:abstractNumId w:val="72"/>
  </w:num>
  <w:num w:numId="40">
    <w:abstractNumId w:val="22"/>
  </w:num>
  <w:num w:numId="41">
    <w:abstractNumId w:val="59"/>
  </w:num>
  <w:num w:numId="42">
    <w:abstractNumId w:val="68"/>
  </w:num>
  <w:num w:numId="43">
    <w:abstractNumId w:val="60"/>
  </w:num>
  <w:num w:numId="44">
    <w:abstractNumId w:val="53"/>
  </w:num>
  <w:num w:numId="45">
    <w:abstractNumId w:val="57"/>
  </w:num>
  <w:num w:numId="46">
    <w:abstractNumId w:val="63"/>
  </w:num>
  <w:num w:numId="47">
    <w:abstractNumId w:val="51"/>
  </w:num>
  <w:num w:numId="48">
    <w:abstractNumId w:val="30"/>
  </w:num>
  <w:num w:numId="49">
    <w:abstractNumId w:val="10"/>
  </w:num>
  <w:num w:numId="50">
    <w:abstractNumId w:val="34"/>
  </w:num>
  <w:num w:numId="51">
    <w:abstractNumId w:val="36"/>
  </w:num>
  <w:num w:numId="52">
    <w:abstractNumId w:val="25"/>
  </w:num>
  <w:num w:numId="53">
    <w:abstractNumId w:val="65"/>
  </w:num>
  <w:num w:numId="54">
    <w:abstractNumId w:val="40"/>
  </w:num>
  <w:num w:numId="55">
    <w:abstractNumId w:val="55"/>
  </w:num>
  <w:num w:numId="56">
    <w:abstractNumId w:val="19"/>
  </w:num>
  <w:num w:numId="57">
    <w:abstractNumId w:val="38"/>
  </w:num>
  <w:num w:numId="58">
    <w:abstractNumId w:val="28"/>
  </w:num>
  <w:num w:numId="59">
    <w:abstractNumId w:val="42"/>
  </w:num>
  <w:num w:numId="60">
    <w:abstractNumId w:val="46"/>
  </w:num>
  <w:num w:numId="61">
    <w:abstractNumId w:val="13"/>
  </w:num>
  <w:num w:numId="62">
    <w:abstractNumId w:val="16"/>
  </w:num>
  <w:num w:numId="63">
    <w:abstractNumId w:val="62"/>
  </w:num>
  <w:num w:numId="64">
    <w:abstractNumId w:val="47"/>
  </w:num>
  <w:num w:numId="65">
    <w:abstractNumId w:val="73"/>
  </w:num>
  <w:num w:numId="66">
    <w:abstractNumId w:val="35"/>
  </w:num>
  <w:num w:numId="67">
    <w:abstractNumId w:val="75"/>
  </w:num>
  <w:num w:numId="68">
    <w:abstractNumId w:val="15"/>
  </w:num>
  <w:num w:numId="69">
    <w:abstractNumId w:val="56"/>
  </w:num>
  <w:num w:numId="70">
    <w:abstractNumId w:val="78"/>
  </w:num>
  <w:num w:numId="71">
    <w:abstractNumId w:val="58"/>
  </w:num>
  <w:num w:numId="72">
    <w:abstractNumId w:val="17"/>
  </w:num>
  <w:num w:numId="73">
    <w:abstractNumId w:val="81"/>
  </w:num>
  <w:num w:numId="74">
    <w:abstractNumId w:val="37"/>
  </w:num>
  <w:num w:numId="75">
    <w:abstractNumId w:val="70"/>
  </w:num>
  <w:num w:numId="76">
    <w:abstractNumId w:val="80"/>
  </w:num>
  <w:num w:numId="77">
    <w:abstractNumId w:val="44"/>
  </w:num>
  <w:num w:numId="78">
    <w:abstractNumId w:val="9"/>
  </w:num>
  <w:num w:numId="79">
    <w:abstractNumId w:val="23"/>
  </w:num>
  <w:num w:numId="80">
    <w:abstractNumId w:val="74"/>
  </w:num>
  <w:num w:numId="81">
    <w:abstractNumId w:val="7"/>
  </w:num>
  <w:num w:numId="82">
    <w:abstractNumId w:val="52"/>
  </w:num>
  <w:num w:numId="83">
    <w:abstractNumId w:val="50"/>
  </w:num>
  <w:num w:numId="84">
    <w:abstractNumId w:val="12"/>
  </w:num>
  <w:num w:numId="85">
    <w:abstractNumId w:val="39"/>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77E"/>
    <w:rsid w:val="00096C6A"/>
    <w:rsid w:val="0033737B"/>
    <w:rsid w:val="0042014E"/>
    <w:rsid w:val="005B0ABA"/>
    <w:rsid w:val="00657EEA"/>
    <w:rsid w:val="008B7495"/>
    <w:rsid w:val="008F40F0"/>
    <w:rsid w:val="009478A6"/>
    <w:rsid w:val="00C00656"/>
    <w:rsid w:val="00C01183"/>
    <w:rsid w:val="00D63E77"/>
    <w:rsid w:val="00DC7771"/>
    <w:rsid w:val="00E917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B1D4B"/>
  <w15:chartTrackingRefBased/>
  <w15:docId w15:val="{4A2C7C07-D66D-418F-8F56-D3F1D2DF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177E"/>
    <w:pPr>
      <w:keepNext/>
      <w:keepLines/>
      <w:widowControl w:val="0"/>
      <w:spacing w:before="240" w:after="240" w:line="240" w:lineRule="auto"/>
      <w:outlineLvl w:val="0"/>
    </w:pPr>
    <w:rPr>
      <w:rFonts w:ascii="Arial" w:eastAsia="Arial" w:hAnsi="Arial" w:cs="Arial"/>
      <w:b/>
      <w:color w:val="000000"/>
      <w:sz w:val="36"/>
      <w:szCs w:val="36"/>
      <w:lang w:eastAsia="en-GB"/>
    </w:rPr>
  </w:style>
  <w:style w:type="paragraph" w:styleId="Heading2">
    <w:name w:val="heading 2"/>
    <w:basedOn w:val="Normal"/>
    <w:next w:val="Normal"/>
    <w:link w:val="Heading2Char"/>
    <w:uiPriority w:val="9"/>
    <w:unhideWhenUsed/>
    <w:qFormat/>
    <w:rsid w:val="00E9177E"/>
    <w:pPr>
      <w:keepNext/>
      <w:keepLines/>
      <w:widowControl w:val="0"/>
      <w:spacing w:before="40" w:after="0" w:line="240" w:lineRule="auto"/>
      <w:outlineLvl w:val="1"/>
    </w:pPr>
    <w:rPr>
      <w:rFonts w:ascii="Arial" w:eastAsia="Arial" w:hAnsi="Arial" w:cs="Arial"/>
      <w:b/>
      <w:sz w:val="28"/>
      <w:szCs w:val="28"/>
      <w:lang w:eastAsia="en-GB"/>
    </w:rPr>
  </w:style>
  <w:style w:type="paragraph" w:styleId="Heading3">
    <w:name w:val="heading 3"/>
    <w:basedOn w:val="Normal"/>
    <w:next w:val="Normal"/>
    <w:link w:val="Heading3Char"/>
    <w:uiPriority w:val="9"/>
    <w:unhideWhenUsed/>
    <w:qFormat/>
    <w:rsid w:val="00E9177E"/>
    <w:pPr>
      <w:keepNext/>
      <w:keepLines/>
      <w:widowControl w:val="0"/>
      <w:spacing w:before="40" w:after="0" w:line="240" w:lineRule="auto"/>
      <w:outlineLvl w:val="2"/>
    </w:pPr>
    <w:rPr>
      <w:rFonts w:ascii="Arial" w:eastAsia="Arial" w:hAnsi="Arial" w:cs="Arial"/>
      <w:b/>
      <w:color w:val="000000"/>
      <w:sz w:val="24"/>
      <w:szCs w:val="24"/>
      <w:lang w:eastAsia="en-GB"/>
    </w:rPr>
  </w:style>
  <w:style w:type="paragraph" w:styleId="Heading4">
    <w:name w:val="heading 4"/>
    <w:basedOn w:val="Normal"/>
    <w:next w:val="Normal"/>
    <w:link w:val="Heading4Char"/>
    <w:uiPriority w:val="9"/>
    <w:unhideWhenUsed/>
    <w:qFormat/>
    <w:rsid w:val="00E9177E"/>
    <w:pPr>
      <w:keepNext/>
      <w:keepLines/>
      <w:widowControl w:val="0"/>
      <w:spacing w:before="40" w:after="0" w:line="240" w:lineRule="auto"/>
      <w:outlineLvl w:val="3"/>
    </w:pPr>
    <w:rPr>
      <w:rFonts w:ascii="Arial" w:eastAsia="Arial" w:hAnsi="Arial" w:cs="Arial"/>
      <w:b/>
      <w:color w:val="000000"/>
      <w:lang w:eastAsia="en-GB"/>
    </w:rPr>
  </w:style>
  <w:style w:type="paragraph" w:styleId="Heading5">
    <w:name w:val="heading 5"/>
    <w:basedOn w:val="Normal"/>
    <w:next w:val="Normal"/>
    <w:link w:val="Heading5Char"/>
    <w:uiPriority w:val="9"/>
    <w:semiHidden/>
    <w:unhideWhenUsed/>
    <w:qFormat/>
    <w:rsid w:val="00E9177E"/>
    <w:pPr>
      <w:keepNext/>
      <w:keepLines/>
      <w:spacing w:before="40" w:after="120" w:line="240" w:lineRule="auto"/>
      <w:outlineLvl w:val="4"/>
    </w:pPr>
    <w:rPr>
      <w:rFonts w:ascii="Arial" w:eastAsia="Arial" w:hAnsi="Arial" w:cs="Arial"/>
      <w:b/>
      <w:lang w:eastAsia="en-GB"/>
    </w:rPr>
  </w:style>
  <w:style w:type="paragraph" w:styleId="Heading6">
    <w:name w:val="heading 6"/>
    <w:basedOn w:val="Normal"/>
    <w:next w:val="Normal"/>
    <w:link w:val="Heading6Char"/>
    <w:uiPriority w:val="9"/>
    <w:semiHidden/>
    <w:unhideWhenUsed/>
    <w:qFormat/>
    <w:rsid w:val="00E9177E"/>
    <w:pPr>
      <w:keepNext/>
      <w:keepLines/>
      <w:spacing w:before="40" w:after="0" w:line="240" w:lineRule="auto"/>
      <w:outlineLvl w:val="5"/>
    </w:pPr>
    <w:rPr>
      <w:rFonts w:ascii="Calibri" w:eastAsia="Calibri" w:hAnsi="Calibri" w:cs="Calibri"/>
      <w:color w:val="1F4D7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77E"/>
    <w:rPr>
      <w:rFonts w:ascii="Arial" w:eastAsia="Arial" w:hAnsi="Arial" w:cs="Arial"/>
      <w:b/>
      <w:color w:val="000000"/>
      <w:sz w:val="36"/>
      <w:szCs w:val="36"/>
      <w:lang w:eastAsia="en-GB"/>
    </w:rPr>
  </w:style>
  <w:style w:type="character" w:customStyle="1" w:styleId="Heading2Char">
    <w:name w:val="Heading 2 Char"/>
    <w:basedOn w:val="DefaultParagraphFont"/>
    <w:link w:val="Heading2"/>
    <w:uiPriority w:val="9"/>
    <w:rsid w:val="00E9177E"/>
    <w:rPr>
      <w:rFonts w:ascii="Arial" w:eastAsia="Arial" w:hAnsi="Arial" w:cs="Arial"/>
      <w:b/>
      <w:sz w:val="28"/>
      <w:szCs w:val="28"/>
      <w:lang w:eastAsia="en-GB"/>
    </w:rPr>
  </w:style>
  <w:style w:type="character" w:customStyle="1" w:styleId="Heading3Char">
    <w:name w:val="Heading 3 Char"/>
    <w:basedOn w:val="DefaultParagraphFont"/>
    <w:link w:val="Heading3"/>
    <w:uiPriority w:val="9"/>
    <w:rsid w:val="00E9177E"/>
    <w:rPr>
      <w:rFonts w:ascii="Arial" w:eastAsia="Arial" w:hAnsi="Arial" w:cs="Arial"/>
      <w:b/>
      <w:color w:val="000000"/>
      <w:sz w:val="24"/>
      <w:szCs w:val="24"/>
      <w:lang w:eastAsia="en-GB"/>
    </w:rPr>
  </w:style>
  <w:style w:type="character" w:customStyle="1" w:styleId="Heading4Char">
    <w:name w:val="Heading 4 Char"/>
    <w:basedOn w:val="DefaultParagraphFont"/>
    <w:link w:val="Heading4"/>
    <w:uiPriority w:val="9"/>
    <w:rsid w:val="00E9177E"/>
    <w:rPr>
      <w:rFonts w:ascii="Arial" w:eastAsia="Arial" w:hAnsi="Arial" w:cs="Arial"/>
      <w:b/>
      <w:color w:val="000000"/>
      <w:lang w:eastAsia="en-GB"/>
    </w:rPr>
  </w:style>
  <w:style w:type="character" w:customStyle="1" w:styleId="Heading5Char">
    <w:name w:val="Heading 5 Char"/>
    <w:basedOn w:val="DefaultParagraphFont"/>
    <w:link w:val="Heading5"/>
    <w:uiPriority w:val="9"/>
    <w:semiHidden/>
    <w:rsid w:val="00E9177E"/>
    <w:rPr>
      <w:rFonts w:ascii="Arial" w:eastAsia="Arial" w:hAnsi="Arial" w:cs="Arial"/>
      <w:b/>
      <w:lang w:eastAsia="en-GB"/>
    </w:rPr>
  </w:style>
  <w:style w:type="paragraph" w:styleId="BalloonText">
    <w:name w:val="Balloon Text"/>
    <w:basedOn w:val="Normal"/>
    <w:link w:val="BalloonTextChar"/>
    <w:uiPriority w:val="99"/>
    <w:semiHidden/>
    <w:unhideWhenUsed/>
    <w:rsid w:val="00E91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77E"/>
    <w:rPr>
      <w:rFonts w:ascii="Segoe UI" w:hAnsi="Segoe UI" w:cs="Segoe UI"/>
      <w:sz w:val="18"/>
      <w:szCs w:val="18"/>
    </w:rPr>
  </w:style>
  <w:style w:type="paragraph" w:styleId="Header">
    <w:name w:val="header"/>
    <w:basedOn w:val="Normal"/>
    <w:link w:val="HeaderChar"/>
    <w:uiPriority w:val="99"/>
    <w:unhideWhenUsed/>
    <w:rsid w:val="00E917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177E"/>
  </w:style>
  <w:style w:type="paragraph" w:styleId="Footer">
    <w:name w:val="footer"/>
    <w:basedOn w:val="Normal"/>
    <w:link w:val="FooterChar"/>
    <w:uiPriority w:val="99"/>
    <w:unhideWhenUsed/>
    <w:rsid w:val="00E917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177E"/>
  </w:style>
  <w:style w:type="character" w:customStyle="1" w:styleId="Heading6Char">
    <w:name w:val="Heading 6 Char"/>
    <w:basedOn w:val="DefaultParagraphFont"/>
    <w:link w:val="Heading6"/>
    <w:uiPriority w:val="9"/>
    <w:semiHidden/>
    <w:rsid w:val="00E9177E"/>
    <w:rPr>
      <w:rFonts w:ascii="Calibri" w:eastAsia="Calibri" w:hAnsi="Calibri" w:cs="Calibri"/>
      <w:color w:val="1F4D78"/>
      <w:lang w:eastAsia="en-GB"/>
    </w:rPr>
  </w:style>
  <w:style w:type="paragraph" w:styleId="Title">
    <w:name w:val="Title"/>
    <w:basedOn w:val="Normal"/>
    <w:next w:val="Normal"/>
    <w:link w:val="TitleChar"/>
    <w:uiPriority w:val="10"/>
    <w:qFormat/>
    <w:rsid w:val="00E9177E"/>
    <w:pPr>
      <w:spacing w:before="360" w:after="240" w:line="480" w:lineRule="auto"/>
      <w:ind w:left="431" w:hanging="431"/>
    </w:pPr>
    <w:rPr>
      <w:rFonts w:ascii="Arial" w:eastAsia="Arial" w:hAnsi="Arial" w:cs="Arial"/>
      <w:b/>
      <w:sz w:val="36"/>
      <w:szCs w:val="36"/>
      <w:lang w:eastAsia="en-GB"/>
    </w:rPr>
  </w:style>
  <w:style w:type="character" w:customStyle="1" w:styleId="TitleChar">
    <w:name w:val="Title Char"/>
    <w:basedOn w:val="DefaultParagraphFont"/>
    <w:link w:val="Title"/>
    <w:uiPriority w:val="10"/>
    <w:rsid w:val="00E9177E"/>
    <w:rPr>
      <w:rFonts w:ascii="Arial" w:eastAsia="Arial" w:hAnsi="Arial" w:cs="Arial"/>
      <w:b/>
      <w:sz w:val="36"/>
      <w:szCs w:val="36"/>
      <w:lang w:eastAsia="en-GB"/>
    </w:rPr>
  </w:style>
  <w:style w:type="paragraph" w:styleId="Subtitle">
    <w:name w:val="Subtitle"/>
    <w:basedOn w:val="Normal"/>
    <w:next w:val="Normal"/>
    <w:link w:val="SubtitleChar"/>
    <w:uiPriority w:val="11"/>
    <w:qFormat/>
    <w:rsid w:val="00E9177E"/>
    <w:pPr>
      <w:keepNext/>
      <w:keepLines/>
      <w:spacing w:before="360" w:after="80" w:line="240"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uiPriority w:val="11"/>
    <w:rsid w:val="00E9177E"/>
    <w:rPr>
      <w:rFonts w:ascii="Georgia" w:eastAsia="Georgia" w:hAnsi="Georgia" w:cs="Georgia"/>
      <w:i/>
      <w:color w:val="666666"/>
      <w:sz w:val="48"/>
      <w:szCs w:val="48"/>
      <w:lang w:eastAsia="en-GB"/>
    </w:rPr>
  </w:style>
  <w:style w:type="character" w:customStyle="1" w:styleId="CommentTextChar">
    <w:name w:val="Comment Text Char"/>
    <w:basedOn w:val="DefaultParagraphFont"/>
    <w:link w:val="CommentText"/>
    <w:uiPriority w:val="99"/>
    <w:semiHidden/>
    <w:rsid w:val="00E9177E"/>
    <w:rPr>
      <w:rFonts w:ascii="Arial" w:eastAsia="Arial" w:hAnsi="Arial" w:cs="Arial"/>
      <w:sz w:val="20"/>
      <w:szCs w:val="20"/>
      <w:lang w:eastAsia="en-GB"/>
    </w:rPr>
  </w:style>
  <w:style w:type="paragraph" w:styleId="CommentText">
    <w:name w:val="annotation text"/>
    <w:basedOn w:val="Normal"/>
    <w:link w:val="CommentTextChar"/>
    <w:uiPriority w:val="99"/>
    <w:semiHidden/>
    <w:unhideWhenUsed/>
    <w:rsid w:val="00E9177E"/>
    <w:pPr>
      <w:spacing w:after="120" w:line="240" w:lineRule="auto"/>
    </w:pPr>
    <w:rPr>
      <w:rFonts w:ascii="Arial" w:eastAsia="Arial" w:hAnsi="Arial" w:cs="Arial"/>
      <w:sz w:val="20"/>
      <w:szCs w:val="20"/>
      <w:lang w:eastAsia="en-GB"/>
    </w:rPr>
  </w:style>
  <w:style w:type="paragraph" w:styleId="TOC1">
    <w:name w:val="toc 1"/>
    <w:basedOn w:val="Normal"/>
    <w:next w:val="Normal"/>
    <w:autoRedefine/>
    <w:uiPriority w:val="39"/>
    <w:unhideWhenUsed/>
    <w:rsid w:val="00E9177E"/>
    <w:pPr>
      <w:spacing w:after="100" w:line="240" w:lineRule="auto"/>
    </w:pPr>
    <w:rPr>
      <w:rFonts w:ascii="Arial" w:eastAsia="Arial" w:hAnsi="Arial" w:cs="Arial"/>
      <w:lang w:eastAsia="en-GB"/>
    </w:rPr>
  </w:style>
  <w:style w:type="paragraph" w:styleId="TOC2">
    <w:name w:val="toc 2"/>
    <w:basedOn w:val="Normal"/>
    <w:next w:val="Normal"/>
    <w:autoRedefine/>
    <w:uiPriority w:val="39"/>
    <w:unhideWhenUsed/>
    <w:rsid w:val="00E9177E"/>
    <w:pPr>
      <w:spacing w:after="100" w:line="240" w:lineRule="auto"/>
      <w:ind w:left="220"/>
    </w:pPr>
    <w:rPr>
      <w:rFonts w:ascii="Arial" w:eastAsia="Arial" w:hAnsi="Arial" w:cs="Arial"/>
      <w:lang w:eastAsia="en-GB"/>
    </w:rPr>
  </w:style>
  <w:style w:type="paragraph" w:styleId="TOC3">
    <w:name w:val="toc 3"/>
    <w:basedOn w:val="Normal"/>
    <w:next w:val="Normal"/>
    <w:autoRedefine/>
    <w:uiPriority w:val="39"/>
    <w:unhideWhenUsed/>
    <w:rsid w:val="00E9177E"/>
    <w:pPr>
      <w:spacing w:after="100" w:line="240" w:lineRule="auto"/>
      <w:ind w:left="440"/>
    </w:pPr>
    <w:rPr>
      <w:rFonts w:ascii="Arial" w:eastAsia="Arial" w:hAnsi="Arial" w:cs="Arial"/>
      <w:lang w:eastAsia="en-GB"/>
    </w:rPr>
  </w:style>
  <w:style w:type="paragraph" w:styleId="TOC4">
    <w:name w:val="toc 4"/>
    <w:basedOn w:val="Normal"/>
    <w:next w:val="Normal"/>
    <w:autoRedefine/>
    <w:uiPriority w:val="39"/>
    <w:unhideWhenUsed/>
    <w:rsid w:val="00E9177E"/>
    <w:pPr>
      <w:spacing w:after="100" w:line="240" w:lineRule="auto"/>
      <w:ind w:left="660"/>
    </w:pPr>
    <w:rPr>
      <w:rFonts w:ascii="Arial" w:eastAsia="Arial"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5.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footer" Target="footer12.xml"/><Relationship Id="rId42" Type="http://schemas.openxmlformats.org/officeDocument/2006/relationships/footer" Target="footer16.xml"/><Relationship Id="rId47" Type="http://schemas.openxmlformats.org/officeDocument/2006/relationships/hyperlink" Target="https://www.cyberessentials.ncsc.gov.uk/" TargetMode="External"/><Relationship Id="rId50"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gov.uk/government/publications/procurement-policy-note-0117-update-to-transparency-principles" TargetMode="Externa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0.xml"/><Relationship Id="rId41" Type="http://schemas.openxmlformats.org/officeDocument/2006/relationships/header" Target="header1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header" Target="header1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yperlink" Target="https://www.ncsc.gov.uk/section/products-services/ncsc-certification" TargetMode="External"/><Relationship Id="rId36" Type="http://schemas.openxmlformats.org/officeDocument/2006/relationships/footer" Target="footer13.xml"/><Relationship Id="rId49" Type="http://schemas.openxmlformats.org/officeDocument/2006/relationships/footer" Target="footer1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1.xml"/><Relationship Id="rId44" Type="http://schemas.openxmlformats.org/officeDocument/2006/relationships/footer" Target="footer1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yperlink" Target="https://www.ncsc.gov.uk/guidance/end-user-device-security" TargetMode="External"/><Relationship Id="rId30" Type="http://schemas.openxmlformats.org/officeDocument/2006/relationships/footer" Target="footer10.xml"/><Relationship Id="rId35" Type="http://schemas.openxmlformats.org/officeDocument/2006/relationships/header" Target="header13.xml"/><Relationship Id="rId43" Type="http://schemas.openxmlformats.org/officeDocument/2006/relationships/header" Target="header17.xml"/><Relationship Id="rId48" Type="http://schemas.openxmlformats.org/officeDocument/2006/relationships/header" Target="header19.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122</Pages>
  <Words>38651</Words>
  <Characters>220313</Characters>
  <Application>Microsoft Office Word</Application>
  <DocSecurity>0</DocSecurity>
  <Lines>1835</Lines>
  <Paragraphs>516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Tisdall</dc:creator>
  <cp:keywords/>
  <dc:description/>
  <cp:lastModifiedBy>Alex Tisdall</cp:lastModifiedBy>
  <cp:revision>4</cp:revision>
  <dcterms:created xsi:type="dcterms:W3CDTF">2022-07-07T08:50:00Z</dcterms:created>
  <dcterms:modified xsi:type="dcterms:W3CDTF">2022-07-12T08:24:00Z</dcterms:modified>
</cp:coreProperties>
</file>