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2BF0" w14:textId="22375558" w:rsidR="47B8F72C" w:rsidRDefault="47B8F72C" w:rsidP="47B8F72C">
      <w:pPr>
        <w:spacing w:after="0" w:line="240" w:lineRule="auto"/>
        <w:jc w:val="center"/>
        <w:rPr>
          <w:rFonts w:ascii="Arial" w:eastAsia="Arial" w:hAnsi="Arial" w:cs="Arial"/>
          <w:color w:val="000000" w:themeColor="text1"/>
        </w:rPr>
      </w:pPr>
      <w:r w:rsidRPr="1A4A5EB8">
        <w:rPr>
          <w:rFonts w:ascii="Arial" w:eastAsia="Arial" w:hAnsi="Arial" w:cs="Arial"/>
          <w:b/>
          <w:bCs/>
          <w:color w:val="000000" w:themeColor="text1"/>
        </w:rPr>
        <w:t>TTC/06/2022</w:t>
      </w:r>
    </w:p>
    <w:p w14:paraId="070BF217" w14:textId="3AF64A69" w:rsidR="47B8F72C" w:rsidRDefault="47B8F72C" w:rsidP="47B8F72C">
      <w:pPr>
        <w:spacing w:after="0" w:line="240" w:lineRule="auto"/>
        <w:jc w:val="center"/>
        <w:rPr>
          <w:rFonts w:ascii="Arial" w:eastAsia="Arial" w:hAnsi="Arial" w:cs="Arial"/>
          <w:color w:val="000000" w:themeColor="text1"/>
        </w:rPr>
      </w:pPr>
    </w:p>
    <w:p w14:paraId="245E2020" w14:textId="7408CBDA" w:rsidR="005E2613" w:rsidRDefault="234CD7D5" w:rsidP="47B8F72C">
      <w:pPr>
        <w:rPr>
          <w:rFonts w:ascii="Arial" w:eastAsia="Arial" w:hAnsi="Arial" w:cs="Arial"/>
          <w:b/>
          <w:bCs/>
        </w:rPr>
      </w:pPr>
      <w:r w:rsidRPr="17037B5D">
        <w:rPr>
          <w:rFonts w:ascii="Arial" w:eastAsia="Arial" w:hAnsi="Arial" w:cs="Arial"/>
          <w:b/>
          <w:bCs/>
        </w:rPr>
        <w:t xml:space="preserve">Thetford Town Council (TTC) is looking for </w:t>
      </w:r>
      <w:r w:rsidR="00216119">
        <w:rPr>
          <w:rFonts w:ascii="Arial" w:eastAsia="Arial" w:hAnsi="Arial" w:cs="Arial"/>
          <w:b/>
          <w:bCs/>
        </w:rPr>
        <w:t>a tender</w:t>
      </w:r>
      <w:r w:rsidR="004E6814">
        <w:rPr>
          <w:rFonts w:ascii="Arial" w:eastAsia="Arial" w:hAnsi="Arial" w:cs="Arial"/>
          <w:b/>
          <w:bCs/>
        </w:rPr>
        <w:t xml:space="preserve">ed price </w:t>
      </w:r>
      <w:r w:rsidRPr="17037B5D">
        <w:rPr>
          <w:rFonts w:ascii="Arial" w:eastAsia="Arial" w:hAnsi="Arial" w:cs="Arial"/>
          <w:b/>
          <w:bCs/>
        </w:rPr>
        <w:t xml:space="preserve">to formalise the natural breach in the true left bank of the River Thet at Ford Meadow local to Nun’s Bridge, Thetford. </w:t>
      </w:r>
    </w:p>
    <w:p w14:paraId="5E5787A5" w14:textId="3E8C1C06" w:rsidR="005E2613" w:rsidRDefault="234CD7D5" w:rsidP="47B8F72C">
      <w:pPr>
        <w:rPr>
          <w:rFonts w:ascii="Arial" w:eastAsia="Arial" w:hAnsi="Arial" w:cs="Arial"/>
        </w:rPr>
      </w:pPr>
      <w:r w:rsidRPr="47B8F72C">
        <w:rPr>
          <w:rFonts w:ascii="Arial" w:eastAsia="Arial" w:hAnsi="Arial" w:cs="Arial"/>
        </w:rPr>
        <w:t>The natural breach has created a by-pass channel that can function to improve fish passage and transfer between the River Little Ouse and downstream River Thet to upstream River Thet. The proposal is to create a barrage across the breach and install a notch to allow flow from the Thet into the channel.</w:t>
      </w:r>
    </w:p>
    <w:p w14:paraId="1D191BE5" w14:textId="22F72D2B" w:rsidR="14749A79" w:rsidRDefault="234CD7D5" w:rsidP="67594BC4">
      <w:pPr>
        <w:rPr>
          <w:rFonts w:ascii="Arial" w:eastAsia="Arial" w:hAnsi="Arial" w:cs="Arial"/>
        </w:rPr>
      </w:pPr>
      <w:r w:rsidRPr="67594BC4">
        <w:rPr>
          <w:rFonts w:ascii="Arial" w:eastAsia="Arial" w:hAnsi="Arial" w:cs="Arial"/>
        </w:rPr>
        <w:t xml:space="preserve">Plans have been designed by </w:t>
      </w:r>
      <w:r w:rsidR="001475A1" w:rsidRPr="67594BC4">
        <w:rPr>
          <w:rFonts w:ascii="Arial" w:eastAsia="Arial" w:hAnsi="Arial" w:cs="Arial"/>
        </w:rPr>
        <w:t>Fishtek (</w:t>
      </w:r>
      <w:r w:rsidRPr="67594BC4">
        <w:rPr>
          <w:rFonts w:ascii="Arial" w:eastAsia="Arial" w:hAnsi="Arial" w:cs="Arial"/>
        </w:rPr>
        <w:t>attached) and specified by the Environment Agency</w:t>
      </w:r>
      <w:r w:rsidR="00FF15A2">
        <w:rPr>
          <w:rFonts w:ascii="Arial" w:eastAsia="Arial" w:hAnsi="Arial" w:cs="Arial"/>
        </w:rPr>
        <w:t>.</w:t>
      </w:r>
      <w:r w:rsidRPr="67594BC4">
        <w:rPr>
          <w:rFonts w:ascii="Arial" w:eastAsia="Arial" w:hAnsi="Arial" w:cs="Arial"/>
        </w:rPr>
        <w:t xml:space="preserve">  </w:t>
      </w:r>
      <w:r w:rsidR="00216119">
        <w:rPr>
          <w:rFonts w:ascii="Arial" w:eastAsia="Arial" w:hAnsi="Arial" w:cs="Arial"/>
        </w:rPr>
        <w:t xml:space="preserve">The tender </w:t>
      </w:r>
      <w:r w:rsidR="004E6814">
        <w:rPr>
          <w:rFonts w:ascii="Arial" w:eastAsia="Arial" w:hAnsi="Arial" w:cs="Arial"/>
        </w:rPr>
        <w:t>price</w:t>
      </w:r>
      <w:r w:rsidR="00287A0B">
        <w:rPr>
          <w:rFonts w:ascii="Arial" w:eastAsia="Arial" w:hAnsi="Arial" w:cs="Arial"/>
        </w:rPr>
        <w:t xml:space="preserve"> must</w:t>
      </w:r>
      <w:r w:rsidR="14749A79" w:rsidRPr="67594BC4">
        <w:rPr>
          <w:rFonts w:ascii="Arial" w:eastAsia="Arial" w:hAnsi="Arial" w:cs="Arial"/>
        </w:rPr>
        <w:t xml:space="preserve"> </w:t>
      </w:r>
      <w:r w:rsidR="00900949">
        <w:rPr>
          <w:rFonts w:ascii="Arial" w:eastAsia="Arial" w:hAnsi="Arial" w:cs="Arial"/>
        </w:rPr>
        <w:t>cost the plans</w:t>
      </w:r>
      <w:r w:rsidR="14749A79" w:rsidRPr="67594BC4">
        <w:rPr>
          <w:rFonts w:ascii="Arial" w:eastAsia="Arial" w:hAnsi="Arial" w:cs="Arial"/>
        </w:rPr>
        <w:t xml:space="preserve"> as designed</w:t>
      </w:r>
      <w:r w:rsidR="00900949">
        <w:rPr>
          <w:rFonts w:ascii="Arial" w:eastAsia="Arial" w:hAnsi="Arial" w:cs="Arial"/>
        </w:rPr>
        <w:t xml:space="preserve"> by Fish</w:t>
      </w:r>
      <w:r w:rsidR="007E18F8">
        <w:rPr>
          <w:rFonts w:ascii="Arial" w:eastAsia="Arial" w:hAnsi="Arial" w:cs="Arial"/>
        </w:rPr>
        <w:t>tek.</w:t>
      </w:r>
    </w:p>
    <w:p w14:paraId="13FB22A0" w14:textId="6632A0AE" w:rsidR="14749A79" w:rsidRDefault="007E18F8" w:rsidP="67594BC4">
      <w:pPr>
        <w:rPr>
          <w:rFonts w:ascii="Arial" w:eastAsia="Arial" w:hAnsi="Arial" w:cs="Arial"/>
        </w:rPr>
      </w:pPr>
      <w:r>
        <w:rPr>
          <w:rFonts w:ascii="Arial" w:eastAsia="Arial" w:hAnsi="Arial" w:cs="Arial"/>
        </w:rPr>
        <w:t xml:space="preserve">The tender submission must also cost a </w:t>
      </w:r>
      <w:r w:rsidR="14749A79" w:rsidRPr="67594BC4">
        <w:rPr>
          <w:rFonts w:ascii="Arial" w:eastAsia="Arial" w:hAnsi="Arial" w:cs="Arial"/>
        </w:rPr>
        <w:t>variation with no notch installed (complete barrier)</w:t>
      </w:r>
      <w:r>
        <w:rPr>
          <w:rFonts w:ascii="Arial" w:eastAsia="Arial" w:hAnsi="Arial" w:cs="Arial"/>
        </w:rPr>
        <w:t>.</w:t>
      </w:r>
    </w:p>
    <w:p w14:paraId="70FF76AC" w14:textId="0B9CC192" w:rsidR="47B8F72C" w:rsidRDefault="47B8F72C" w:rsidP="47B8F72C">
      <w:pPr>
        <w:spacing w:after="0" w:line="240" w:lineRule="auto"/>
        <w:rPr>
          <w:rFonts w:ascii="Arial" w:eastAsia="Arial" w:hAnsi="Arial" w:cs="Arial"/>
          <w:color w:val="000000" w:themeColor="text1"/>
        </w:rPr>
      </w:pPr>
    </w:p>
    <w:p w14:paraId="66D2C0F2" w14:textId="571EE193" w:rsidR="47B8F72C" w:rsidRDefault="47B8F72C" w:rsidP="47B8F72C">
      <w:pPr>
        <w:spacing w:after="0" w:line="240" w:lineRule="auto"/>
        <w:rPr>
          <w:rFonts w:ascii="Arial" w:eastAsia="Arial" w:hAnsi="Arial" w:cs="Arial"/>
          <w:b/>
          <w:bCs/>
          <w:color w:val="000000" w:themeColor="text1"/>
        </w:rPr>
      </w:pPr>
      <w:r w:rsidRPr="47B8F72C">
        <w:rPr>
          <w:rFonts w:ascii="Arial" w:eastAsia="Arial" w:hAnsi="Arial" w:cs="Arial"/>
          <w:b/>
          <w:bCs/>
          <w:color w:val="000000" w:themeColor="text1"/>
        </w:rPr>
        <w:t>Tender requirements</w:t>
      </w:r>
    </w:p>
    <w:p w14:paraId="3A5E84F1" w14:textId="77777777" w:rsidR="00E22C8B" w:rsidRDefault="00E22C8B" w:rsidP="47B8F72C">
      <w:pPr>
        <w:spacing w:after="0" w:line="240" w:lineRule="auto"/>
        <w:rPr>
          <w:rFonts w:ascii="Arial" w:eastAsia="Arial" w:hAnsi="Arial" w:cs="Arial"/>
          <w:color w:val="000000" w:themeColor="text1"/>
        </w:rPr>
      </w:pPr>
    </w:p>
    <w:p w14:paraId="3BD46C6B" w14:textId="5D076597" w:rsidR="47B8F72C" w:rsidRDefault="47B8F72C" w:rsidP="47B8F72C">
      <w:pPr>
        <w:pStyle w:val="ListParagraph"/>
        <w:numPr>
          <w:ilvl w:val="0"/>
          <w:numId w:val="1"/>
        </w:numPr>
        <w:spacing w:after="0" w:line="240" w:lineRule="auto"/>
        <w:rPr>
          <w:rFonts w:ascii="Arial" w:eastAsia="Arial" w:hAnsi="Arial" w:cs="Arial"/>
          <w:color w:val="000000" w:themeColor="text1"/>
        </w:rPr>
      </w:pPr>
      <w:r w:rsidRPr="14749A79">
        <w:rPr>
          <w:rFonts w:ascii="Arial" w:eastAsia="Arial" w:hAnsi="Arial" w:cs="Arial"/>
          <w:color w:val="000000" w:themeColor="text1"/>
        </w:rPr>
        <w:t xml:space="preserve">Written itemised </w:t>
      </w:r>
      <w:r w:rsidR="00756A63">
        <w:rPr>
          <w:rFonts w:ascii="Arial" w:eastAsia="Arial" w:hAnsi="Arial" w:cs="Arial"/>
          <w:color w:val="000000" w:themeColor="text1"/>
        </w:rPr>
        <w:t xml:space="preserve">tender </w:t>
      </w:r>
      <w:r w:rsidR="00F45020">
        <w:rPr>
          <w:rFonts w:ascii="Arial" w:eastAsia="Arial" w:hAnsi="Arial" w:cs="Arial"/>
          <w:color w:val="000000" w:themeColor="text1"/>
        </w:rPr>
        <w:t>price</w:t>
      </w:r>
      <w:r w:rsidRPr="14749A79">
        <w:rPr>
          <w:rFonts w:ascii="Arial" w:eastAsia="Arial" w:hAnsi="Arial" w:cs="Arial"/>
          <w:color w:val="000000" w:themeColor="text1"/>
        </w:rPr>
        <w:t xml:space="preserve"> for the works</w:t>
      </w:r>
      <w:r w:rsidR="00860EF5">
        <w:rPr>
          <w:rFonts w:ascii="Arial" w:eastAsia="Arial" w:hAnsi="Arial" w:cs="Arial"/>
          <w:color w:val="000000" w:themeColor="text1"/>
        </w:rPr>
        <w:t>.</w:t>
      </w:r>
      <w:r w:rsidRPr="14749A79">
        <w:rPr>
          <w:rFonts w:ascii="Arial" w:eastAsia="Arial" w:hAnsi="Arial" w:cs="Arial"/>
          <w:color w:val="000000" w:themeColor="text1"/>
        </w:rPr>
        <w:t xml:space="preserve"> </w:t>
      </w:r>
    </w:p>
    <w:p w14:paraId="2A9AB9DE" w14:textId="7570A465" w:rsidR="14749A79" w:rsidRDefault="00287A0B" w:rsidP="14749A79">
      <w:pPr>
        <w:pStyle w:val="ListParagraph"/>
        <w:numPr>
          <w:ilvl w:val="0"/>
          <w:numId w:val="1"/>
        </w:numPr>
        <w:spacing w:after="0" w:line="240" w:lineRule="auto"/>
        <w:rPr>
          <w:rFonts w:ascii="Arial" w:eastAsia="Arial" w:hAnsi="Arial" w:cs="Arial"/>
          <w:color w:val="000000" w:themeColor="text1"/>
        </w:rPr>
      </w:pPr>
      <w:r>
        <w:rPr>
          <w:rFonts w:ascii="Arial" w:eastAsia="Arial" w:hAnsi="Arial" w:cs="Arial"/>
          <w:color w:val="000000" w:themeColor="text1"/>
        </w:rPr>
        <w:t>Tenders</w:t>
      </w:r>
      <w:r w:rsidR="14749A79" w:rsidRPr="14749A79">
        <w:rPr>
          <w:rFonts w:ascii="Arial" w:eastAsia="Arial" w:hAnsi="Arial" w:cs="Arial"/>
          <w:color w:val="000000" w:themeColor="text1"/>
        </w:rPr>
        <w:t xml:space="preserve"> should include a price for both with the notch and without the notch.</w:t>
      </w:r>
    </w:p>
    <w:p w14:paraId="02D4F722" w14:textId="4D8234D8" w:rsidR="47B8F72C" w:rsidRDefault="47B8F72C" w:rsidP="47B8F72C">
      <w:pPr>
        <w:pStyle w:val="ListParagraph"/>
        <w:numPr>
          <w:ilvl w:val="0"/>
          <w:numId w:val="1"/>
        </w:numPr>
        <w:spacing w:after="0" w:line="240" w:lineRule="auto"/>
        <w:rPr>
          <w:rFonts w:ascii="Arial" w:eastAsia="Arial" w:hAnsi="Arial" w:cs="Arial"/>
          <w:color w:val="000000" w:themeColor="text1"/>
        </w:rPr>
      </w:pPr>
      <w:r w:rsidRPr="1A4A5EB8">
        <w:rPr>
          <w:rFonts w:ascii="Arial" w:eastAsia="Arial" w:hAnsi="Arial" w:cs="Arial"/>
          <w:color w:val="000000" w:themeColor="text1"/>
        </w:rPr>
        <w:t>Copy of public liability insurance up to £10 million.</w:t>
      </w:r>
    </w:p>
    <w:p w14:paraId="5ADBEFBB" w14:textId="33761194" w:rsidR="47B8F72C" w:rsidRDefault="47B8F72C" w:rsidP="47B8F72C">
      <w:pPr>
        <w:pStyle w:val="ListParagraph"/>
        <w:numPr>
          <w:ilvl w:val="0"/>
          <w:numId w:val="1"/>
        </w:numPr>
        <w:spacing w:after="0" w:line="240" w:lineRule="auto"/>
        <w:rPr>
          <w:rFonts w:ascii="Arial" w:eastAsia="Arial" w:hAnsi="Arial" w:cs="Arial"/>
          <w:color w:val="000000" w:themeColor="text1"/>
        </w:rPr>
      </w:pPr>
      <w:r w:rsidRPr="47B8F72C">
        <w:rPr>
          <w:rFonts w:ascii="Arial" w:eastAsia="Arial" w:hAnsi="Arial" w:cs="Arial"/>
          <w:color w:val="000000" w:themeColor="text1"/>
        </w:rPr>
        <w:t xml:space="preserve">Copy of company Health and Safety Policy (If company has more </w:t>
      </w:r>
      <w:r w:rsidR="001475A1" w:rsidRPr="47B8F72C">
        <w:rPr>
          <w:rFonts w:ascii="Arial" w:eastAsia="Arial" w:hAnsi="Arial" w:cs="Arial"/>
          <w:color w:val="000000" w:themeColor="text1"/>
        </w:rPr>
        <w:t>than</w:t>
      </w:r>
      <w:r w:rsidRPr="47B8F72C">
        <w:rPr>
          <w:rFonts w:ascii="Arial" w:eastAsia="Arial" w:hAnsi="Arial" w:cs="Arial"/>
          <w:color w:val="000000" w:themeColor="text1"/>
        </w:rPr>
        <w:t xml:space="preserve"> 5 employees)</w:t>
      </w:r>
      <w:r w:rsidR="00860EF5">
        <w:rPr>
          <w:rFonts w:ascii="Arial" w:eastAsia="Arial" w:hAnsi="Arial" w:cs="Arial"/>
          <w:color w:val="000000" w:themeColor="text1"/>
        </w:rPr>
        <w:t>.</w:t>
      </w:r>
    </w:p>
    <w:p w14:paraId="4BDFFFA9" w14:textId="538D3281" w:rsidR="47B8F72C" w:rsidRDefault="47B8F72C" w:rsidP="47B8F72C">
      <w:pPr>
        <w:pStyle w:val="ListParagraph"/>
        <w:numPr>
          <w:ilvl w:val="0"/>
          <w:numId w:val="1"/>
        </w:numPr>
        <w:spacing w:after="0" w:line="240" w:lineRule="auto"/>
        <w:rPr>
          <w:rFonts w:ascii="Arial" w:eastAsia="Arial" w:hAnsi="Arial" w:cs="Arial"/>
          <w:color w:val="000000" w:themeColor="text1"/>
        </w:rPr>
      </w:pPr>
      <w:r w:rsidRPr="47B8F72C">
        <w:rPr>
          <w:rFonts w:ascii="Arial" w:eastAsia="Arial" w:hAnsi="Arial" w:cs="Arial"/>
          <w:color w:val="000000" w:themeColor="text1"/>
        </w:rPr>
        <w:t>Example method statement and example Risk Assessment</w:t>
      </w:r>
      <w:r w:rsidR="00860EF5">
        <w:rPr>
          <w:rFonts w:ascii="Arial" w:eastAsia="Arial" w:hAnsi="Arial" w:cs="Arial"/>
          <w:color w:val="000000" w:themeColor="text1"/>
        </w:rPr>
        <w:t>.</w:t>
      </w:r>
    </w:p>
    <w:p w14:paraId="25BFDB99" w14:textId="27B87D30" w:rsidR="47B8F72C" w:rsidRDefault="47B8F72C" w:rsidP="47B8F72C">
      <w:pPr>
        <w:pStyle w:val="ListParagraph"/>
        <w:numPr>
          <w:ilvl w:val="0"/>
          <w:numId w:val="1"/>
        </w:numPr>
        <w:spacing w:after="0" w:line="240" w:lineRule="auto"/>
        <w:rPr>
          <w:rFonts w:ascii="Arial" w:eastAsia="Arial" w:hAnsi="Arial" w:cs="Arial"/>
          <w:color w:val="000000" w:themeColor="text1"/>
        </w:rPr>
      </w:pPr>
      <w:r w:rsidRPr="47B8F72C">
        <w:rPr>
          <w:rFonts w:ascii="Arial" w:eastAsia="Arial" w:hAnsi="Arial" w:cs="Arial"/>
          <w:color w:val="000000" w:themeColor="text1"/>
        </w:rPr>
        <w:t>Details of 2 references</w:t>
      </w:r>
      <w:r w:rsidR="00860EF5">
        <w:rPr>
          <w:rFonts w:ascii="Arial" w:eastAsia="Arial" w:hAnsi="Arial" w:cs="Arial"/>
          <w:color w:val="000000" w:themeColor="text1"/>
        </w:rPr>
        <w:t xml:space="preserve"> that can be contacted by the Council.</w:t>
      </w:r>
    </w:p>
    <w:p w14:paraId="44C6018E" w14:textId="5F75A3A8" w:rsidR="47B8F72C" w:rsidRDefault="00896D6D" w:rsidP="47B8F72C">
      <w:pPr>
        <w:pStyle w:val="ListParagraph"/>
        <w:numPr>
          <w:ilvl w:val="0"/>
          <w:numId w:val="1"/>
        </w:numPr>
        <w:spacing w:after="0" w:line="240" w:lineRule="auto"/>
        <w:rPr>
          <w:rFonts w:ascii="Arial" w:eastAsia="Arial" w:hAnsi="Arial" w:cs="Arial"/>
          <w:color w:val="000000" w:themeColor="text1"/>
        </w:rPr>
      </w:pPr>
      <w:r>
        <w:rPr>
          <w:rFonts w:ascii="Arial" w:eastAsia="Arial" w:hAnsi="Arial" w:cs="Arial"/>
          <w:color w:val="000000" w:themeColor="text1"/>
        </w:rPr>
        <w:t>Tender’s e</w:t>
      </w:r>
      <w:r w:rsidR="47B8F72C" w:rsidRPr="47B8F72C">
        <w:rPr>
          <w:rFonts w:ascii="Arial" w:eastAsia="Arial" w:hAnsi="Arial" w:cs="Arial"/>
          <w:color w:val="000000" w:themeColor="text1"/>
        </w:rPr>
        <w:t>nvironmental policy</w:t>
      </w:r>
    </w:p>
    <w:p w14:paraId="4B7B001C" w14:textId="20E9A981" w:rsidR="47B8F72C" w:rsidRDefault="47B8F72C" w:rsidP="47B8F72C">
      <w:pPr>
        <w:spacing w:after="0" w:line="240" w:lineRule="auto"/>
        <w:rPr>
          <w:rFonts w:ascii="Arial" w:eastAsia="Arial" w:hAnsi="Arial" w:cs="Arial"/>
          <w:color w:val="000000" w:themeColor="text1"/>
        </w:rPr>
      </w:pPr>
    </w:p>
    <w:p w14:paraId="46A95950" w14:textId="16762DA5"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b/>
          <w:bCs/>
          <w:color w:val="000000" w:themeColor="text1"/>
        </w:rPr>
        <w:t>Evaluation</w:t>
      </w:r>
    </w:p>
    <w:p w14:paraId="6BC09AF1" w14:textId="7A47DA31" w:rsidR="47B8F72C" w:rsidRDefault="47B8F72C" w:rsidP="47B8F72C">
      <w:pPr>
        <w:spacing w:after="0" w:line="240" w:lineRule="auto"/>
        <w:rPr>
          <w:rFonts w:ascii="Arial" w:eastAsia="Arial" w:hAnsi="Arial" w:cs="Arial"/>
          <w:color w:val="000000" w:themeColor="text1"/>
        </w:rPr>
      </w:pPr>
    </w:p>
    <w:p w14:paraId="28E6D67D" w14:textId="45B3FFBC" w:rsidR="47B8F72C" w:rsidRDefault="47B8F72C" w:rsidP="47B8F72C">
      <w:pPr>
        <w:rPr>
          <w:rFonts w:ascii="Arial" w:eastAsia="Arial" w:hAnsi="Arial" w:cs="Arial"/>
          <w:color w:val="000000" w:themeColor="text1"/>
        </w:rPr>
      </w:pPr>
      <w:r w:rsidRPr="47B8F72C">
        <w:rPr>
          <w:rFonts w:ascii="Arial" w:eastAsia="Arial" w:hAnsi="Arial" w:cs="Arial"/>
          <w:color w:val="000000" w:themeColor="text1"/>
        </w:rPr>
        <w:t xml:space="preserve">The evaluation will be undertaken by a panel of councillors and the Town Clerk and will be broken down into the following parts:  </w:t>
      </w:r>
    </w:p>
    <w:p w14:paraId="3DD8666D" w14:textId="10117089" w:rsidR="47B8F72C" w:rsidRDefault="001B3528" w:rsidP="47B8F72C">
      <w:pPr>
        <w:rPr>
          <w:rFonts w:ascii="Arial" w:eastAsia="Arial" w:hAnsi="Arial" w:cs="Arial"/>
          <w:color w:val="000000" w:themeColor="text1"/>
        </w:rPr>
      </w:pPr>
      <w:r>
        <w:rPr>
          <w:rFonts w:ascii="Arial" w:eastAsia="Arial" w:hAnsi="Arial" w:cs="Arial"/>
          <w:color w:val="000000" w:themeColor="text1"/>
        </w:rPr>
        <w:t>70</w:t>
      </w:r>
      <w:r w:rsidR="47B8F72C" w:rsidRPr="47B8F72C">
        <w:rPr>
          <w:rFonts w:ascii="Arial" w:eastAsia="Arial" w:hAnsi="Arial" w:cs="Arial"/>
          <w:color w:val="000000" w:themeColor="text1"/>
        </w:rPr>
        <w:t xml:space="preserve">% Price </w:t>
      </w:r>
    </w:p>
    <w:p w14:paraId="6A70E294" w14:textId="3F1451F4" w:rsidR="47B8F72C" w:rsidRDefault="001B3528" w:rsidP="47B8F72C">
      <w:pPr>
        <w:rPr>
          <w:rFonts w:ascii="Arial" w:eastAsia="Arial" w:hAnsi="Arial" w:cs="Arial"/>
          <w:color w:val="000000" w:themeColor="text1"/>
        </w:rPr>
      </w:pPr>
      <w:r>
        <w:rPr>
          <w:rFonts w:ascii="Arial" w:eastAsia="Arial" w:hAnsi="Arial" w:cs="Arial"/>
          <w:color w:val="000000" w:themeColor="text1"/>
        </w:rPr>
        <w:t>3</w:t>
      </w:r>
      <w:r w:rsidR="47B8F72C" w:rsidRPr="47B8F72C">
        <w:rPr>
          <w:rFonts w:ascii="Arial" w:eastAsia="Arial" w:hAnsi="Arial" w:cs="Arial"/>
          <w:color w:val="000000" w:themeColor="text1"/>
        </w:rPr>
        <w:t>0% Quality score</w:t>
      </w:r>
      <w:r w:rsidR="00896D6D">
        <w:rPr>
          <w:rFonts w:ascii="Arial" w:eastAsia="Arial" w:hAnsi="Arial" w:cs="Arial"/>
          <w:color w:val="000000" w:themeColor="text1"/>
        </w:rPr>
        <w:t xml:space="preserve"> (</w:t>
      </w:r>
      <w:r w:rsidR="47B8F72C" w:rsidRPr="47B8F72C">
        <w:rPr>
          <w:rFonts w:ascii="Arial" w:eastAsia="Arial" w:hAnsi="Arial" w:cs="Arial"/>
          <w:color w:val="000000" w:themeColor="text1"/>
        </w:rPr>
        <w:t>meeting specification</w:t>
      </w:r>
      <w:r w:rsidR="00896D6D">
        <w:rPr>
          <w:rFonts w:ascii="Arial" w:eastAsia="Arial" w:hAnsi="Arial" w:cs="Arial"/>
          <w:color w:val="000000" w:themeColor="text1"/>
        </w:rPr>
        <w:t>)</w:t>
      </w:r>
    </w:p>
    <w:p w14:paraId="44B18F6A" w14:textId="73D46831" w:rsidR="47B8F72C" w:rsidRDefault="47B8F72C" w:rsidP="47B8F72C">
      <w:pPr>
        <w:rPr>
          <w:rFonts w:ascii="Arial" w:eastAsia="Arial" w:hAnsi="Arial" w:cs="Arial"/>
          <w:color w:val="000000" w:themeColor="text1"/>
        </w:rPr>
      </w:pPr>
      <w:r w:rsidRPr="47B8F72C">
        <w:rPr>
          <w:rFonts w:ascii="Arial" w:eastAsia="Arial" w:hAnsi="Arial" w:cs="Arial"/>
          <w:color w:val="000000" w:themeColor="text1"/>
        </w:rPr>
        <w:t>TTC will assess how well each of the criteria, important for successful delivery of this contract, has been satisfied.  Please ensure the responses given are clear, concise and complete to ensure proper understanding.</w:t>
      </w:r>
    </w:p>
    <w:p w14:paraId="63AE133A" w14:textId="4B0DE5A7" w:rsidR="47B8F72C" w:rsidRDefault="47B8F72C" w:rsidP="47B8F72C">
      <w:pPr>
        <w:rPr>
          <w:rFonts w:ascii="Arial" w:eastAsia="Arial" w:hAnsi="Arial" w:cs="Arial"/>
          <w:color w:val="000000" w:themeColor="text1"/>
        </w:rPr>
      </w:pPr>
      <w:r w:rsidRPr="17037B5D">
        <w:rPr>
          <w:rFonts w:ascii="Arial" w:eastAsia="Arial" w:hAnsi="Arial" w:cs="Arial"/>
          <w:color w:val="000000" w:themeColor="text1"/>
        </w:rPr>
        <w:t>TTC will liaise with the Environment Agency on tenders received to ensure they meet the specification of project and to monitor delivery.</w:t>
      </w:r>
    </w:p>
    <w:p w14:paraId="6ED64803" w14:textId="621A44F7"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b/>
          <w:bCs/>
          <w:color w:val="000000" w:themeColor="text1"/>
        </w:rPr>
        <w:t>Submission of tender</w:t>
      </w:r>
    </w:p>
    <w:p w14:paraId="0FEDD11A" w14:textId="53327F4E" w:rsidR="47B8F72C" w:rsidRDefault="47B8F72C" w:rsidP="47B8F72C">
      <w:pPr>
        <w:spacing w:after="0" w:line="240" w:lineRule="auto"/>
        <w:rPr>
          <w:rFonts w:ascii="Arial" w:eastAsia="Arial" w:hAnsi="Arial" w:cs="Arial"/>
          <w:color w:val="000000" w:themeColor="text1"/>
        </w:rPr>
      </w:pPr>
    </w:p>
    <w:p w14:paraId="7EAF42C7" w14:textId="5574EFD9"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t>Failure to supply any of the above will result in the Tender being rejected.</w:t>
      </w:r>
    </w:p>
    <w:p w14:paraId="7BB9A6B9" w14:textId="72969402"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t xml:space="preserve">Tenders to be received by 1pm, Wednesday the 7th of September 2022. </w:t>
      </w:r>
    </w:p>
    <w:p w14:paraId="09089A64" w14:textId="6A25DADE" w:rsidR="47B8F72C" w:rsidRDefault="47B8F72C" w:rsidP="47B8F72C">
      <w:pPr>
        <w:spacing w:after="0" w:line="240" w:lineRule="auto"/>
        <w:rPr>
          <w:rFonts w:ascii="Arial" w:eastAsia="Arial" w:hAnsi="Arial" w:cs="Arial"/>
          <w:color w:val="000000" w:themeColor="text1"/>
        </w:rPr>
      </w:pPr>
    </w:p>
    <w:p w14:paraId="7379E5B0" w14:textId="0F3ABF57"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t>Sealed inner envelopes to be clearly marked ‘Tender – River Notch Ford Meadow’</w:t>
      </w:r>
      <w:r w:rsidR="008E3369">
        <w:rPr>
          <w:rFonts w:ascii="Arial" w:eastAsia="Arial" w:hAnsi="Arial" w:cs="Arial"/>
          <w:color w:val="000000" w:themeColor="text1"/>
        </w:rPr>
        <w:t xml:space="preserve"> and marked f</w:t>
      </w:r>
      <w:r w:rsidRPr="47B8F72C">
        <w:rPr>
          <w:rFonts w:ascii="Arial" w:eastAsia="Arial" w:hAnsi="Arial" w:cs="Arial"/>
          <w:color w:val="000000" w:themeColor="text1"/>
        </w:rPr>
        <w:t>or the Attention of the Town Clerk, Thetford Town Council</w:t>
      </w:r>
    </w:p>
    <w:p w14:paraId="64FF0792" w14:textId="462B28A0" w:rsidR="47B8F72C" w:rsidRDefault="47B8F72C" w:rsidP="47B8F72C">
      <w:pPr>
        <w:spacing w:after="0" w:line="240" w:lineRule="auto"/>
        <w:rPr>
          <w:rFonts w:ascii="Arial" w:eastAsia="Arial" w:hAnsi="Arial" w:cs="Arial"/>
          <w:color w:val="000000" w:themeColor="text1"/>
        </w:rPr>
      </w:pPr>
    </w:p>
    <w:p w14:paraId="41DD4AAA" w14:textId="67BD6856" w:rsidR="47B8F72C" w:rsidRDefault="47B8F72C" w:rsidP="47B8F72C">
      <w:pPr>
        <w:spacing w:after="0" w:line="240" w:lineRule="auto"/>
        <w:rPr>
          <w:rFonts w:ascii="Arial" w:eastAsia="Arial" w:hAnsi="Arial" w:cs="Arial"/>
          <w:color w:val="000000" w:themeColor="text1"/>
        </w:rPr>
      </w:pPr>
    </w:p>
    <w:p w14:paraId="59BB6053" w14:textId="7C291FCC" w:rsidR="47B8F72C" w:rsidRPr="00912540" w:rsidRDefault="47B8F72C" w:rsidP="47B8F72C">
      <w:pPr>
        <w:spacing w:after="0" w:line="240" w:lineRule="auto"/>
        <w:rPr>
          <w:rFonts w:ascii="Arial" w:eastAsia="Arial" w:hAnsi="Arial" w:cs="Arial"/>
          <w:color w:val="000000" w:themeColor="text1"/>
          <w:u w:val="single"/>
        </w:rPr>
      </w:pPr>
      <w:r w:rsidRPr="00912540">
        <w:rPr>
          <w:rFonts w:ascii="Arial" w:eastAsia="Arial" w:hAnsi="Arial" w:cs="Arial"/>
          <w:color w:val="000000" w:themeColor="text1"/>
          <w:u w:val="single"/>
        </w:rPr>
        <w:t xml:space="preserve">Postal Address: </w:t>
      </w:r>
    </w:p>
    <w:p w14:paraId="3ADDAB9B" w14:textId="0DC84E92"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t xml:space="preserve">The Carnegie, </w:t>
      </w:r>
    </w:p>
    <w:p w14:paraId="4A1428F2" w14:textId="454DF3DA"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t xml:space="preserve">Cage Lane, </w:t>
      </w:r>
    </w:p>
    <w:p w14:paraId="53D48140" w14:textId="7BEB7E13"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t xml:space="preserve">Thetford, </w:t>
      </w:r>
    </w:p>
    <w:p w14:paraId="01B64228" w14:textId="4F49074C"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lastRenderedPageBreak/>
        <w:t xml:space="preserve">Norfolk, </w:t>
      </w:r>
    </w:p>
    <w:p w14:paraId="34C5EE43" w14:textId="4D7D22B6"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t xml:space="preserve">IP24 2DS. </w:t>
      </w:r>
    </w:p>
    <w:p w14:paraId="07237867" w14:textId="77777777" w:rsidR="008A5140" w:rsidRDefault="008A5140" w:rsidP="47B8F72C">
      <w:pPr>
        <w:spacing w:after="0" w:line="240" w:lineRule="auto"/>
        <w:rPr>
          <w:rFonts w:ascii="Arial" w:eastAsia="Arial" w:hAnsi="Arial" w:cs="Arial"/>
          <w:color w:val="000000" w:themeColor="text1"/>
        </w:rPr>
      </w:pPr>
    </w:p>
    <w:p w14:paraId="1498D3D8" w14:textId="4BC95DE2"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t>Tel: 01842 754247.</w:t>
      </w:r>
    </w:p>
    <w:p w14:paraId="63CAD46E" w14:textId="584D84AF"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t xml:space="preserve"> </w:t>
      </w:r>
    </w:p>
    <w:p w14:paraId="4BA68288" w14:textId="77777777" w:rsidR="00CC7442" w:rsidRDefault="00CC7442" w:rsidP="00CC7442">
      <w:pPr>
        <w:spacing w:after="0" w:line="240" w:lineRule="auto"/>
        <w:rPr>
          <w:rFonts w:ascii="Arial" w:eastAsia="Arial" w:hAnsi="Arial" w:cs="Arial"/>
          <w:color w:val="000000" w:themeColor="text1"/>
        </w:rPr>
      </w:pPr>
      <w:r w:rsidRPr="47B8F72C">
        <w:rPr>
          <w:rFonts w:ascii="Arial" w:eastAsia="Arial" w:hAnsi="Arial" w:cs="Arial"/>
          <w:color w:val="000000" w:themeColor="text1"/>
        </w:rPr>
        <w:t xml:space="preserve">Tenders cannot be received electronically and will be discarded if received in this format.  </w:t>
      </w:r>
    </w:p>
    <w:p w14:paraId="1380B4D8" w14:textId="77777777" w:rsidR="00CC7442" w:rsidRDefault="00CC7442" w:rsidP="47B8F72C">
      <w:pPr>
        <w:spacing w:after="0" w:line="240" w:lineRule="auto"/>
        <w:rPr>
          <w:rFonts w:ascii="Arial" w:eastAsia="Arial" w:hAnsi="Arial" w:cs="Arial"/>
          <w:color w:val="000000" w:themeColor="text1"/>
        </w:rPr>
      </w:pPr>
    </w:p>
    <w:p w14:paraId="751C3481" w14:textId="7F3D80AE" w:rsidR="47B8F72C" w:rsidRDefault="47B8F72C" w:rsidP="47B8F72C">
      <w:pPr>
        <w:spacing w:after="0" w:line="240" w:lineRule="auto"/>
        <w:rPr>
          <w:rFonts w:ascii="Arial" w:eastAsia="Arial" w:hAnsi="Arial" w:cs="Arial"/>
          <w:color w:val="000000" w:themeColor="text1"/>
        </w:rPr>
      </w:pPr>
      <w:r w:rsidRPr="47B8F72C">
        <w:rPr>
          <w:rFonts w:ascii="Arial" w:eastAsia="Arial" w:hAnsi="Arial" w:cs="Arial"/>
          <w:color w:val="000000" w:themeColor="text1"/>
        </w:rPr>
        <w:t xml:space="preserve">Details of the winning contract will be published </w:t>
      </w:r>
      <w:r w:rsidR="001E02C7">
        <w:rPr>
          <w:rFonts w:ascii="Arial" w:eastAsia="Arial" w:hAnsi="Arial" w:cs="Arial"/>
          <w:color w:val="000000" w:themeColor="text1"/>
        </w:rPr>
        <w:t>in accordance with the</w:t>
      </w:r>
      <w:r w:rsidRPr="47B8F72C">
        <w:rPr>
          <w:rFonts w:ascii="Arial" w:eastAsia="Arial" w:hAnsi="Arial" w:cs="Arial"/>
          <w:color w:val="000000" w:themeColor="text1"/>
        </w:rPr>
        <w:t xml:space="preserve"> Local Government Transparency Code 201</w:t>
      </w:r>
      <w:r w:rsidR="001E02C7">
        <w:rPr>
          <w:rFonts w:ascii="Arial" w:eastAsia="Arial" w:hAnsi="Arial" w:cs="Arial"/>
          <w:color w:val="000000" w:themeColor="text1"/>
        </w:rPr>
        <w:t>5</w:t>
      </w:r>
      <w:r w:rsidRPr="47B8F72C">
        <w:rPr>
          <w:rFonts w:ascii="Arial" w:eastAsia="Arial" w:hAnsi="Arial" w:cs="Arial"/>
          <w:color w:val="000000" w:themeColor="text1"/>
        </w:rPr>
        <w:t xml:space="preserve">. </w:t>
      </w:r>
    </w:p>
    <w:p w14:paraId="70748BDE" w14:textId="07386745" w:rsidR="47B8F72C" w:rsidRDefault="47B8F72C" w:rsidP="47B8F72C">
      <w:pPr>
        <w:spacing w:after="0" w:line="240" w:lineRule="auto"/>
        <w:rPr>
          <w:rFonts w:ascii="Arial" w:eastAsia="Arial" w:hAnsi="Arial" w:cs="Arial"/>
          <w:color w:val="000000" w:themeColor="text1"/>
        </w:rPr>
      </w:pPr>
    </w:p>
    <w:p w14:paraId="19DE8056" w14:textId="27CE2F04" w:rsidR="00174953" w:rsidRPr="00152B91" w:rsidRDefault="00174953" w:rsidP="47B8F72C">
      <w:pPr>
        <w:spacing w:after="0" w:line="240" w:lineRule="auto"/>
        <w:rPr>
          <w:rFonts w:ascii="Arial" w:eastAsia="Arial" w:hAnsi="Arial" w:cs="Arial"/>
          <w:b/>
          <w:bCs/>
          <w:color w:val="000000" w:themeColor="text1"/>
        </w:rPr>
      </w:pPr>
      <w:r w:rsidRPr="00152B91">
        <w:rPr>
          <w:rFonts w:ascii="Arial" w:eastAsia="Arial" w:hAnsi="Arial" w:cs="Arial"/>
          <w:b/>
          <w:bCs/>
          <w:color w:val="000000" w:themeColor="text1"/>
        </w:rPr>
        <w:t>Further information</w:t>
      </w:r>
    </w:p>
    <w:p w14:paraId="4BF4A25C" w14:textId="77777777" w:rsidR="00174953" w:rsidRPr="00F45020" w:rsidRDefault="00174953" w:rsidP="00174953">
      <w:pPr>
        <w:spacing w:after="0" w:line="240" w:lineRule="auto"/>
        <w:rPr>
          <w:rFonts w:ascii="Arial" w:eastAsia="Arial" w:hAnsi="Arial" w:cs="Arial"/>
          <w:color w:val="000000" w:themeColor="text1"/>
        </w:rPr>
      </w:pPr>
    </w:p>
    <w:p w14:paraId="2948366D" w14:textId="6152892E" w:rsidR="00174953" w:rsidRPr="00F45020" w:rsidRDefault="00174953" w:rsidP="00174953">
      <w:pPr>
        <w:spacing w:after="0" w:line="240" w:lineRule="auto"/>
        <w:rPr>
          <w:rFonts w:ascii="Arial" w:eastAsia="Arial" w:hAnsi="Arial" w:cs="Arial"/>
          <w:color w:val="000000" w:themeColor="text1"/>
        </w:rPr>
      </w:pPr>
      <w:r w:rsidRPr="00F45020">
        <w:rPr>
          <w:rFonts w:ascii="Arial" w:eastAsia="Arial" w:hAnsi="Arial" w:cs="Arial"/>
          <w:color w:val="000000" w:themeColor="text1"/>
        </w:rPr>
        <w:t>For maps, further information and the arrangement of site visits</w:t>
      </w:r>
      <w:r w:rsidR="005061E1" w:rsidRPr="00F45020">
        <w:rPr>
          <w:rFonts w:ascii="Arial" w:eastAsia="Arial" w:hAnsi="Arial" w:cs="Arial"/>
          <w:color w:val="000000" w:themeColor="text1"/>
        </w:rPr>
        <w:t>,</w:t>
      </w:r>
      <w:r w:rsidRPr="00F45020">
        <w:rPr>
          <w:rFonts w:ascii="Arial" w:eastAsia="Arial" w:hAnsi="Arial" w:cs="Arial"/>
          <w:color w:val="000000" w:themeColor="text1"/>
        </w:rPr>
        <w:t xml:space="preserve"> please contact Nick Thompson</w:t>
      </w:r>
      <w:r w:rsidR="005061E1" w:rsidRPr="00F45020">
        <w:rPr>
          <w:rFonts w:ascii="Arial" w:eastAsia="Arial" w:hAnsi="Arial" w:cs="Arial"/>
          <w:color w:val="000000" w:themeColor="text1"/>
        </w:rPr>
        <w:t xml:space="preserve">, </w:t>
      </w:r>
      <w:r w:rsidRPr="00F45020">
        <w:rPr>
          <w:rFonts w:ascii="Arial" w:eastAsia="Arial" w:hAnsi="Arial" w:cs="Arial"/>
          <w:color w:val="000000" w:themeColor="text1"/>
        </w:rPr>
        <w:t>Town Team Manager</w:t>
      </w:r>
      <w:r w:rsidR="005061E1" w:rsidRPr="00F45020">
        <w:rPr>
          <w:rFonts w:ascii="Arial" w:eastAsia="Arial" w:hAnsi="Arial" w:cs="Arial"/>
          <w:color w:val="000000" w:themeColor="text1"/>
        </w:rPr>
        <w:t xml:space="preserve">, </w:t>
      </w:r>
      <w:r w:rsidRPr="00F45020">
        <w:rPr>
          <w:rFonts w:ascii="Arial" w:eastAsia="Arial" w:hAnsi="Arial" w:cs="Arial"/>
          <w:color w:val="000000" w:themeColor="text1"/>
        </w:rPr>
        <w:t xml:space="preserve">on </w:t>
      </w:r>
      <w:r w:rsidR="005061E1" w:rsidRPr="00F45020">
        <w:rPr>
          <w:rFonts w:ascii="Arial" w:eastAsia="Arial" w:hAnsi="Arial" w:cs="Arial"/>
          <w:color w:val="000000" w:themeColor="text1"/>
        </w:rPr>
        <w:t xml:space="preserve">mobile </w:t>
      </w:r>
      <w:r w:rsidR="00152B91" w:rsidRPr="00F45020">
        <w:rPr>
          <w:rFonts w:ascii="Arial" w:eastAsia="Arial" w:hAnsi="Arial" w:cs="Arial"/>
          <w:color w:val="000000" w:themeColor="text1"/>
        </w:rPr>
        <w:t xml:space="preserve">number </w:t>
      </w:r>
      <w:r w:rsidRPr="00F45020">
        <w:rPr>
          <w:rFonts w:ascii="Arial" w:eastAsia="Arial" w:hAnsi="Arial" w:cs="Arial"/>
          <w:color w:val="000000" w:themeColor="text1"/>
        </w:rPr>
        <w:t>07760 629223</w:t>
      </w:r>
    </w:p>
    <w:p w14:paraId="2330A6A4" w14:textId="1C75ACA9" w:rsidR="00174953" w:rsidRDefault="00174953" w:rsidP="47B8F72C">
      <w:pPr>
        <w:spacing w:after="0" w:line="240" w:lineRule="auto"/>
        <w:rPr>
          <w:rFonts w:ascii="Arial" w:eastAsia="Arial" w:hAnsi="Arial" w:cs="Arial"/>
          <w:color w:val="000000" w:themeColor="text1"/>
        </w:rPr>
      </w:pPr>
    </w:p>
    <w:sectPr w:rsidR="0017495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27636"/>
    <w:multiLevelType w:val="hybridMultilevel"/>
    <w:tmpl w:val="FFFFFFFF"/>
    <w:lvl w:ilvl="0" w:tplc="CD527D86">
      <w:start w:val="1"/>
      <w:numFmt w:val="decimal"/>
      <w:lvlText w:val="%1."/>
      <w:lvlJc w:val="left"/>
      <w:pPr>
        <w:ind w:left="720" w:hanging="360"/>
      </w:pPr>
    </w:lvl>
    <w:lvl w:ilvl="1" w:tplc="25B059BC">
      <w:start w:val="1"/>
      <w:numFmt w:val="lowerLetter"/>
      <w:lvlText w:val="%2."/>
      <w:lvlJc w:val="left"/>
      <w:pPr>
        <w:ind w:left="1440" w:hanging="360"/>
      </w:pPr>
    </w:lvl>
    <w:lvl w:ilvl="2" w:tplc="E6A29BEC">
      <w:start w:val="1"/>
      <w:numFmt w:val="lowerRoman"/>
      <w:lvlText w:val="%3."/>
      <w:lvlJc w:val="right"/>
      <w:pPr>
        <w:ind w:left="2160" w:hanging="180"/>
      </w:pPr>
    </w:lvl>
    <w:lvl w:ilvl="3" w:tplc="5E44DADA">
      <w:start w:val="1"/>
      <w:numFmt w:val="decimal"/>
      <w:lvlText w:val="%4."/>
      <w:lvlJc w:val="left"/>
      <w:pPr>
        <w:ind w:left="2880" w:hanging="360"/>
      </w:pPr>
    </w:lvl>
    <w:lvl w:ilvl="4" w:tplc="683AF2FC">
      <w:start w:val="1"/>
      <w:numFmt w:val="lowerLetter"/>
      <w:lvlText w:val="%5."/>
      <w:lvlJc w:val="left"/>
      <w:pPr>
        <w:ind w:left="3600" w:hanging="360"/>
      </w:pPr>
    </w:lvl>
    <w:lvl w:ilvl="5" w:tplc="6D283782">
      <w:start w:val="1"/>
      <w:numFmt w:val="lowerRoman"/>
      <w:lvlText w:val="%6."/>
      <w:lvlJc w:val="right"/>
      <w:pPr>
        <w:ind w:left="4320" w:hanging="180"/>
      </w:pPr>
    </w:lvl>
    <w:lvl w:ilvl="6" w:tplc="01B872EA">
      <w:start w:val="1"/>
      <w:numFmt w:val="decimal"/>
      <w:lvlText w:val="%7."/>
      <w:lvlJc w:val="left"/>
      <w:pPr>
        <w:ind w:left="5040" w:hanging="360"/>
      </w:pPr>
    </w:lvl>
    <w:lvl w:ilvl="7" w:tplc="1ACA1248">
      <w:start w:val="1"/>
      <w:numFmt w:val="lowerLetter"/>
      <w:lvlText w:val="%8."/>
      <w:lvlJc w:val="left"/>
      <w:pPr>
        <w:ind w:left="5760" w:hanging="360"/>
      </w:pPr>
    </w:lvl>
    <w:lvl w:ilvl="8" w:tplc="BD5C13F2">
      <w:start w:val="1"/>
      <w:numFmt w:val="lowerRoman"/>
      <w:lvlText w:val="%9."/>
      <w:lvlJc w:val="right"/>
      <w:pPr>
        <w:ind w:left="6480" w:hanging="180"/>
      </w:pPr>
    </w:lvl>
  </w:abstractNum>
  <w:abstractNum w:abstractNumId="1" w15:restartNumberingAfterBreak="0">
    <w:nsid w:val="4F8CD586"/>
    <w:multiLevelType w:val="hybridMultilevel"/>
    <w:tmpl w:val="FFFFFFFF"/>
    <w:lvl w:ilvl="0" w:tplc="DDF485D4">
      <w:start w:val="1"/>
      <w:numFmt w:val="bullet"/>
      <w:lvlText w:val=""/>
      <w:lvlJc w:val="left"/>
      <w:pPr>
        <w:ind w:left="720" w:hanging="360"/>
      </w:pPr>
      <w:rPr>
        <w:rFonts w:ascii="Symbol" w:hAnsi="Symbol" w:hint="default"/>
      </w:rPr>
    </w:lvl>
    <w:lvl w:ilvl="1" w:tplc="A02C5BA8">
      <w:start w:val="1"/>
      <w:numFmt w:val="bullet"/>
      <w:lvlText w:val="o"/>
      <w:lvlJc w:val="left"/>
      <w:pPr>
        <w:ind w:left="1440" w:hanging="360"/>
      </w:pPr>
      <w:rPr>
        <w:rFonts w:ascii="Courier New" w:hAnsi="Courier New" w:hint="default"/>
      </w:rPr>
    </w:lvl>
    <w:lvl w:ilvl="2" w:tplc="CB74AF04">
      <w:start w:val="1"/>
      <w:numFmt w:val="bullet"/>
      <w:lvlText w:val=""/>
      <w:lvlJc w:val="left"/>
      <w:pPr>
        <w:ind w:left="2160" w:hanging="360"/>
      </w:pPr>
      <w:rPr>
        <w:rFonts w:ascii="Wingdings" w:hAnsi="Wingdings" w:hint="default"/>
      </w:rPr>
    </w:lvl>
    <w:lvl w:ilvl="3" w:tplc="B5B21B74">
      <w:start w:val="1"/>
      <w:numFmt w:val="bullet"/>
      <w:lvlText w:val=""/>
      <w:lvlJc w:val="left"/>
      <w:pPr>
        <w:ind w:left="2880" w:hanging="360"/>
      </w:pPr>
      <w:rPr>
        <w:rFonts w:ascii="Symbol" w:hAnsi="Symbol" w:hint="default"/>
      </w:rPr>
    </w:lvl>
    <w:lvl w:ilvl="4" w:tplc="84424E46">
      <w:start w:val="1"/>
      <w:numFmt w:val="bullet"/>
      <w:lvlText w:val="o"/>
      <w:lvlJc w:val="left"/>
      <w:pPr>
        <w:ind w:left="3600" w:hanging="360"/>
      </w:pPr>
      <w:rPr>
        <w:rFonts w:ascii="Courier New" w:hAnsi="Courier New" w:hint="default"/>
      </w:rPr>
    </w:lvl>
    <w:lvl w:ilvl="5" w:tplc="5BC6480A">
      <w:start w:val="1"/>
      <w:numFmt w:val="bullet"/>
      <w:lvlText w:val=""/>
      <w:lvlJc w:val="left"/>
      <w:pPr>
        <w:ind w:left="4320" w:hanging="360"/>
      </w:pPr>
      <w:rPr>
        <w:rFonts w:ascii="Wingdings" w:hAnsi="Wingdings" w:hint="default"/>
      </w:rPr>
    </w:lvl>
    <w:lvl w:ilvl="6" w:tplc="32568A4A">
      <w:start w:val="1"/>
      <w:numFmt w:val="bullet"/>
      <w:lvlText w:val=""/>
      <w:lvlJc w:val="left"/>
      <w:pPr>
        <w:ind w:left="5040" w:hanging="360"/>
      </w:pPr>
      <w:rPr>
        <w:rFonts w:ascii="Symbol" w:hAnsi="Symbol" w:hint="default"/>
      </w:rPr>
    </w:lvl>
    <w:lvl w:ilvl="7" w:tplc="B8E6FD72">
      <w:start w:val="1"/>
      <w:numFmt w:val="bullet"/>
      <w:lvlText w:val="o"/>
      <w:lvlJc w:val="left"/>
      <w:pPr>
        <w:ind w:left="5760" w:hanging="360"/>
      </w:pPr>
      <w:rPr>
        <w:rFonts w:ascii="Courier New" w:hAnsi="Courier New" w:hint="default"/>
      </w:rPr>
    </w:lvl>
    <w:lvl w:ilvl="8" w:tplc="BCCA1322">
      <w:start w:val="1"/>
      <w:numFmt w:val="bullet"/>
      <w:lvlText w:val=""/>
      <w:lvlJc w:val="left"/>
      <w:pPr>
        <w:ind w:left="6480" w:hanging="360"/>
      </w:pPr>
      <w:rPr>
        <w:rFonts w:ascii="Wingdings" w:hAnsi="Wingdings" w:hint="default"/>
      </w:rPr>
    </w:lvl>
  </w:abstractNum>
  <w:num w:numId="1" w16cid:durableId="513111369">
    <w:abstractNumId w:val="1"/>
  </w:num>
  <w:num w:numId="2" w16cid:durableId="94781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3305FB"/>
    <w:rsid w:val="001475A1"/>
    <w:rsid w:val="00152B91"/>
    <w:rsid w:val="00174953"/>
    <w:rsid w:val="001955B5"/>
    <w:rsid w:val="001B3528"/>
    <w:rsid w:val="001E02C7"/>
    <w:rsid w:val="001F71C8"/>
    <w:rsid w:val="00216119"/>
    <w:rsid w:val="00287A0B"/>
    <w:rsid w:val="002A39D2"/>
    <w:rsid w:val="00314BD8"/>
    <w:rsid w:val="004E6814"/>
    <w:rsid w:val="005061E1"/>
    <w:rsid w:val="005E2613"/>
    <w:rsid w:val="00756A63"/>
    <w:rsid w:val="007E18F8"/>
    <w:rsid w:val="00860EF5"/>
    <w:rsid w:val="00896D6D"/>
    <w:rsid w:val="008A5140"/>
    <w:rsid w:val="008E3369"/>
    <w:rsid w:val="00900949"/>
    <w:rsid w:val="00912540"/>
    <w:rsid w:val="00C0539B"/>
    <w:rsid w:val="00CC7442"/>
    <w:rsid w:val="00D914F6"/>
    <w:rsid w:val="00E22C8B"/>
    <w:rsid w:val="00E673C2"/>
    <w:rsid w:val="00EE71D1"/>
    <w:rsid w:val="00F45020"/>
    <w:rsid w:val="00FF15A2"/>
    <w:rsid w:val="04977F55"/>
    <w:rsid w:val="095BADDF"/>
    <w:rsid w:val="0A30B687"/>
    <w:rsid w:val="0BCC86E8"/>
    <w:rsid w:val="0CE1D04A"/>
    <w:rsid w:val="0FF725C3"/>
    <w:rsid w:val="1192F624"/>
    <w:rsid w:val="133D3CD3"/>
    <w:rsid w:val="14749A79"/>
    <w:rsid w:val="17037B5D"/>
    <w:rsid w:val="1A4A5EB8"/>
    <w:rsid w:val="2266C0BD"/>
    <w:rsid w:val="234CD7D5"/>
    <w:rsid w:val="252190DA"/>
    <w:rsid w:val="2FD9B977"/>
    <w:rsid w:val="3494023D"/>
    <w:rsid w:val="353305FB"/>
    <w:rsid w:val="39677360"/>
    <w:rsid w:val="39C6C0A1"/>
    <w:rsid w:val="47B8F72C"/>
    <w:rsid w:val="4BF40221"/>
    <w:rsid w:val="4C45A387"/>
    <w:rsid w:val="4D1C72B3"/>
    <w:rsid w:val="4ED23F57"/>
    <w:rsid w:val="54F7C48F"/>
    <w:rsid w:val="559AE467"/>
    <w:rsid w:val="5F7B0490"/>
    <w:rsid w:val="61C6CFE5"/>
    <w:rsid w:val="641D2556"/>
    <w:rsid w:val="67594BC4"/>
    <w:rsid w:val="79ED9782"/>
    <w:rsid w:val="7EB4C5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5FB"/>
  <w15:chartTrackingRefBased/>
  <w15:docId w15:val="{63C74F39-2A71-4E9C-8DCC-52A14112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21c35b-e467-44ab-bbdb-4c44a0326481">
      <UserInfo>
        <DisplayName>Alan Yorke</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B7474-F351-476B-8E6E-0ED58EC0264A}">
  <ds:schemaRefs>
    <ds:schemaRef ds:uri="http://schemas.microsoft.com/office/2006/metadata/properties"/>
    <ds:schemaRef ds:uri="http://schemas.microsoft.com/office/infopath/2007/PartnerControls"/>
    <ds:schemaRef ds:uri="2121c35b-e467-44ab-bbdb-4c44a0326481"/>
  </ds:schemaRefs>
</ds:datastoreItem>
</file>

<file path=customXml/itemProps2.xml><?xml version="1.0" encoding="utf-8"?>
<ds:datastoreItem xmlns:ds="http://schemas.openxmlformats.org/officeDocument/2006/customXml" ds:itemID="{3FD3C85A-EE19-415C-B493-A45CB11C8BB7}">
  <ds:schemaRefs>
    <ds:schemaRef ds:uri="http://schemas.microsoft.com/sharepoint/v3/contenttype/forms"/>
  </ds:schemaRefs>
</ds:datastoreItem>
</file>

<file path=customXml/itemProps3.xml><?xml version="1.0" encoding="utf-8"?>
<ds:datastoreItem xmlns:ds="http://schemas.openxmlformats.org/officeDocument/2006/customXml" ds:itemID="{9A26BEA3-9464-4E40-B847-6239BCE59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e4973-5c25-4c08-a495-528d331f600b"/>
    <ds:schemaRef ds:uri="2121c35b-e467-44ab-bbdb-4c44a03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Cunnell</dc:creator>
  <cp:keywords/>
  <dc:description/>
  <cp:lastModifiedBy>Alan Yorke</cp:lastModifiedBy>
  <cp:revision>2</cp:revision>
  <dcterms:created xsi:type="dcterms:W3CDTF">2022-08-10T13:04:00Z</dcterms:created>
  <dcterms:modified xsi:type="dcterms:W3CDTF">2022-08-10T13:04:00Z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ies>
</file>