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AFDB7" w14:textId="77777777" w:rsidR="003262EF" w:rsidRDefault="003262EF" w:rsidP="0025245D">
      <w:pPr>
        <w:jc w:val="both"/>
        <w:rPr>
          <w:rFonts w:ascii="Arial" w:hAnsi="Arial" w:cs="Arial"/>
          <w:b/>
          <w:bCs/>
          <w:sz w:val="24"/>
          <w:szCs w:val="24"/>
        </w:rPr>
      </w:pPr>
    </w:p>
    <w:p w14:paraId="3137E1EE" w14:textId="5372AB95" w:rsidR="00426D96" w:rsidRPr="0025245D" w:rsidRDefault="009C4A0C" w:rsidP="0025245D">
      <w:pPr>
        <w:jc w:val="both"/>
        <w:rPr>
          <w:rFonts w:ascii="Arial" w:hAnsi="Arial" w:cs="Arial"/>
          <w:sz w:val="24"/>
          <w:szCs w:val="24"/>
        </w:rPr>
      </w:pPr>
      <w:r>
        <w:rPr>
          <w:rFonts w:ascii="Arial" w:hAnsi="Arial" w:cs="Arial"/>
          <w:b/>
          <w:bCs/>
          <w:sz w:val="24"/>
          <w:szCs w:val="24"/>
        </w:rPr>
        <w:t>I</w:t>
      </w:r>
      <w:r w:rsidR="00426D96" w:rsidRPr="0025245D">
        <w:rPr>
          <w:rFonts w:ascii="Arial" w:hAnsi="Arial" w:cs="Arial"/>
          <w:b/>
          <w:bCs/>
          <w:sz w:val="24"/>
          <w:szCs w:val="24"/>
        </w:rPr>
        <w:t>nformation notice</w:t>
      </w:r>
    </w:p>
    <w:p w14:paraId="47E34678" w14:textId="77777777" w:rsidR="00426D96" w:rsidRPr="0025245D" w:rsidRDefault="00426D96" w:rsidP="0025245D">
      <w:pPr>
        <w:jc w:val="both"/>
        <w:rPr>
          <w:rFonts w:ascii="Arial" w:hAnsi="Arial" w:cs="Arial"/>
          <w:sz w:val="24"/>
          <w:szCs w:val="24"/>
        </w:rPr>
      </w:pPr>
      <w:r w:rsidRPr="0025245D">
        <w:rPr>
          <w:rFonts w:ascii="Arial" w:hAnsi="Arial" w:cs="Arial"/>
          <w:b/>
          <w:bCs/>
          <w:sz w:val="24"/>
          <w:szCs w:val="24"/>
        </w:rPr>
        <w:t>This notice is for prior information only</w:t>
      </w:r>
    </w:p>
    <w:p w14:paraId="11A265C4" w14:textId="77777777" w:rsidR="00426D96" w:rsidRPr="0025245D" w:rsidRDefault="00426D96" w:rsidP="0025245D">
      <w:pPr>
        <w:jc w:val="both"/>
        <w:rPr>
          <w:rFonts w:ascii="Arial" w:hAnsi="Arial" w:cs="Arial"/>
          <w:sz w:val="24"/>
          <w:szCs w:val="24"/>
        </w:rPr>
      </w:pPr>
      <w:r w:rsidRPr="0025245D">
        <w:rPr>
          <w:rFonts w:ascii="Arial" w:hAnsi="Arial" w:cs="Arial"/>
          <w:b/>
          <w:bCs/>
          <w:sz w:val="24"/>
          <w:szCs w:val="24"/>
        </w:rPr>
        <w:t>Main activity</w:t>
      </w:r>
    </w:p>
    <w:p w14:paraId="1E26DD1F" w14:textId="77777777" w:rsidR="00426D96" w:rsidRPr="0025245D" w:rsidRDefault="00426D96" w:rsidP="0025245D">
      <w:pPr>
        <w:jc w:val="both"/>
        <w:rPr>
          <w:rFonts w:ascii="Arial" w:hAnsi="Arial" w:cs="Arial"/>
          <w:sz w:val="24"/>
          <w:szCs w:val="24"/>
        </w:rPr>
      </w:pPr>
      <w:r w:rsidRPr="0025245D">
        <w:rPr>
          <w:rFonts w:ascii="Arial" w:hAnsi="Arial" w:cs="Arial"/>
          <w:sz w:val="24"/>
          <w:szCs w:val="24"/>
        </w:rPr>
        <w:t>General public services</w:t>
      </w:r>
    </w:p>
    <w:p w14:paraId="53FD9FFA" w14:textId="77777777" w:rsidR="00426D96" w:rsidRPr="0025245D" w:rsidRDefault="00426D96" w:rsidP="0025245D">
      <w:pPr>
        <w:jc w:val="both"/>
        <w:rPr>
          <w:rFonts w:ascii="Arial" w:hAnsi="Arial" w:cs="Arial"/>
          <w:sz w:val="24"/>
          <w:szCs w:val="24"/>
        </w:rPr>
      </w:pPr>
      <w:r w:rsidRPr="0025245D">
        <w:rPr>
          <w:rFonts w:ascii="Arial" w:hAnsi="Arial" w:cs="Arial"/>
          <w:b/>
          <w:bCs/>
          <w:sz w:val="24"/>
          <w:szCs w:val="24"/>
        </w:rPr>
        <w:t>Scope of the procurement</w:t>
      </w:r>
    </w:p>
    <w:p w14:paraId="43EF145F" w14:textId="77777777" w:rsidR="00426D96" w:rsidRPr="0025245D" w:rsidRDefault="00426D96" w:rsidP="0025245D">
      <w:pPr>
        <w:jc w:val="both"/>
        <w:rPr>
          <w:rFonts w:ascii="Arial" w:hAnsi="Arial" w:cs="Arial"/>
          <w:sz w:val="24"/>
          <w:szCs w:val="24"/>
        </w:rPr>
      </w:pPr>
      <w:r w:rsidRPr="0025245D">
        <w:rPr>
          <w:rFonts w:ascii="Arial" w:hAnsi="Arial" w:cs="Arial"/>
          <w:b/>
          <w:bCs/>
          <w:sz w:val="24"/>
          <w:szCs w:val="24"/>
        </w:rPr>
        <w:t>Title:</w:t>
      </w:r>
    </w:p>
    <w:p w14:paraId="45ED5AE0" w14:textId="77777777" w:rsidR="00426D96" w:rsidRPr="0025245D" w:rsidRDefault="00426D96" w:rsidP="0025245D">
      <w:pPr>
        <w:jc w:val="both"/>
        <w:rPr>
          <w:rFonts w:ascii="Arial" w:hAnsi="Arial" w:cs="Arial"/>
          <w:sz w:val="24"/>
          <w:szCs w:val="24"/>
        </w:rPr>
      </w:pPr>
      <w:r w:rsidRPr="0025245D">
        <w:rPr>
          <w:rFonts w:ascii="Arial" w:hAnsi="Arial" w:cs="Arial"/>
          <w:sz w:val="24"/>
          <w:szCs w:val="24"/>
        </w:rPr>
        <w:t>A</w:t>
      </w:r>
      <w:r w:rsidR="002A498D" w:rsidRPr="0025245D">
        <w:rPr>
          <w:rFonts w:ascii="Arial" w:hAnsi="Arial" w:cs="Arial"/>
          <w:sz w:val="24"/>
          <w:szCs w:val="24"/>
        </w:rPr>
        <w:t xml:space="preserve">dult </w:t>
      </w:r>
      <w:r w:rsidRPr="0025245D">
        <w:rPr>
          <w:rFonts w:ascii="Arial" w:hAnsi="Arial" w:cs="Arial"/>
          <w:sz w:val="24"/>
          <w:szCs w:val="24"/>
        </w:rPr>
        <w:t>E</w:t>
      </w:r>
      <w:r w:rsidR="002A498D" w:rsidRPr="0025245D">
        <w:rPr>
          <w:rFonts w:ascii="Arial" w:hAnsi="Arial" w:cs="Arial"/>
          <w:sz w:val="24"/>
          <w:szCs w:val="24"/>
        </w:rPr>
        <w:t xml:space="preserve">ducation </w:t>
      </w:r>
      <w:r w:rsidRPr="0025245D">
        <w:rPr>
          <w:rFonts w:ascii="Arial" w:hAnsi="Arial" w:cs="Arial"/>
          <w:sz w:val="24"/>
          <w:szCs w:val="24"/>
        </w:rPr>
        <w:t>B</w:t>
      </w:r>
      <w:r w:rsidR="002A498D" w:rsidRPr="0025245D">
        <w:rPr>
          <w:rFonts w:ascii="Arial" w:hAnsi="Arial" w:cs="Arial"/>
          <w:sz w:val="24"/>
          <w:szCs w:val="24"/>
        </w:rPr>
        <w:t>udget (AEB)</w:t>
      </w:r>
      <w:r w:rsidRPr="0025245D">
        <w:rPr>
          <w:rFonts w:ascii="Arial" w:hAnsi="Arial" w:cs="Arial"/>
          <w:sz w:val="24"/>
          <w:szCs w:val="24"/>
        </w:rPr>
        <w:t xml:space="preserve"> Procurement</w:t>
      </w:r>
    </w:p>
    <w:p w14:paraId="3DC41F76" w14:textId="77777777" w:rsidR="00426D96" w:rsidRPr="0025245D" w:rsidRDefault="00426D96" w:rsidP="0025245D">
      <w:pPr>
        <w:jc w:val="both"/>
        <w:rPr>
          <w:rFonts w:ascii="Arial" w:hAnsi="Arial" w:cs="Arial"/>
          <w:sz w:val="24"/>
          <w:szCs w:val="24"/>
        </w:rPr>
      </w:pPr>
      <w:r w:rsidRPr="0025245D">
        <w:rPr>
          <w:rFonts w:ascii="Arial" w:hAnsi="Arial" w:cs="Arial"/>
          <w:b/>
          <w:bCs/>
          <w:sz w:val="24"/>
          <w:szCs w:val="24"/>
        </w:rPr>
        <w:t>Type of contract</w:t>
      </w:r>
    </w:p>
    <w:p w14:paraId="27F7D4C6" w14:textId="77777777" w:rsidR="00426D96" w:rsidRPr="0025245D" w:rsidRDefault="00426D96" w:rsidP="0025245D">
      <w:pPr>
        <w:jc w:val="both"/>
        <w:rPr>
          <w:rFonts w:ascii="Arial" w:hAnsi="Arial" w:cs="Arial"/>
          <w:sz w:val="24"/>
          <w:szCs w:val="24"/>
        </w:rPr>
      </w:pPr>
      <w:r w:rsidRPr="0025245D">
        <w:rPr>
          <w:rFonts w:ascii="Arial" w:hAnsi="Arial" w:cs="Arial"/>
          <w:sz w:val="24"/>
          <w:szCs w:val="24"/>
        </w:rPr>
        <w:t>Service</w:t>
      </w:r>
    </w:p>
    <w:p w14:paraId="69AA80C6" w14:textId="77777777" w:rsidR="00426D96" w:rsidRPr="0025245D" w:rsidRDefault="00A55B31" w:rsidP="0025245D">
      <w:pPr>
        <w:jc w:val="both"/>
        <w:rPr>
          <w:rFonts w:ascii="Arial" w:hAnsi="Arial" w:cs="Arial"/>
          <w:b/>
          <w:bCs/>
          <w:sz w:val="24"/>
          <w:szCs w:val="24"/>
        </w:rPr>
      </w:pPr>
      <w:r>
        <w:rPr>
          <w:rFonts w:ascii="Arial" w:hAnsi="Arial" w:cs="Arial"/>
          <w:b/>
          <w:bCs/>
          <w:sz w:val="24"/>
          <w:szCs w:val="24"/>
        </w:rPr>
        <w:t>Estimated total value: c</w:t>
      </w:r>
      <w:proofErr w:type="gramStart"/>
      <w:r>
        <w:rPr>
          <w:rFonts w:ascii="Arial" w:hAnsi="Arial" w:cs="Arial"/>
          <w:b/>
          <w:bCs/>
          <w:sz w:val="24"/>
          <w:szCs w:val="24"/>
        </w:rPr>
        <w:t>.</w:t>
      </w:r>
      <w:r w:rsidR="00EF2013">
        <w:rPr>
          <w:rFonts w:ascii="Arial" w:hAnsi="Arial" w:cs="Arial"/>
          <w:b/>
          <w:bCs/>
          <w:sz w:val="24"/>
          <w:szCs w:val="24"/>
        </w:rPr>
        <w:t>£</w:t>
      </w:r>
      <w:proofErr w:type="gramEnd"/>
      <w:r w:rsidR="00EF2013">
        <w:rPr>
          <w:rFonts w:ascii="Arial" w:hAnsi="Arial" w:cs="Arial"/>
          <w:b/>
          <w:bCs/>
          <w:sz w:val="24"/>
          <w:szCs w:val="24"/>
        </w:rPr>
        <w:t>25</w:t>
      </w:r>
      <w:r w:rsidR="00D22BE2">
        <w:rPr>
          <w:rFonts w:ascii="Arial" w:hAnsi="Arial" w:cs="Arial"/>
          <w:b/>
          <w:bCs/>
          <w:sz w:val="24"/>
          <w:szCs w:val="24"/>
        </w:rPr>
        <w:t xml:space="preserve">m </w:t>
      </w:r>
      <w:r w:rsidR="00426D96" w:rsidRPr="0025245D">
        <w:rPr>
          <w:rFonts w:ascii="Arial" w:hAnsi="Arial" w:cs="Arial"/>
          <w:b/>
          <w:bCs/>
          <w:sz w:val="24"/>
          <w:szCs w:val="24"/>
        </w:rPr>
        <w:t xml:space="preserve">per annum </w:t>
      </w:r>
      <w:r w:rsidR="00EF0CBD" w:rsidRPr="0025245D">
        <w:rPr>
          <w:rFonts w:ascii="Arial" w:hAnsi="Arial" w:cs="Arial"/>
          <w:b/>
          <w:bCs/>
          <w:sz w:val="24"/>
          <w:szCs w:val="24"/>
        </w:rPr>
        <w:t>(</w:t>
      </w:r>
      <w:r w:rsidR="00426D96" w:rsidRPr="0025245D">
        <w:rPr>
          <w:rFonts w:ascii="Arial" w:hAnsi="Arial" w:cs="Arial"/>
          <w:b/>
          <w:bCs/>
          <w:sz w:val="24"/>
          <w:szCs w:val="24"/>
        </w:rPr>
        <w:t>based on</w:t>
      </w:r>
      <w:r>
        <w:rPr>
          <w:rFonts w:ascii="Arial" w:hAnsi="Arial" w:cs="Arial"/>
          <w:b/>
          <w:bCs/>
          <w:sz w:val="24"/>
          <w:szCs w:val="24"/>
        </w:rPr>
        <w:t>/subject to confirmation of</w:t>
      </w:r>
      <w:r w:rsidR="00426D96" w:rsidRPr="0025245D">
        <w:rPr>
          <w:rFonts w:ascii="Arial" w:hAnsi="Arial" w:cs="Arial"/>
          <w:b/>
          <w:bCs/>
          <w:sz w:val="24"/>
          <w:szCs w:val="24"/>
        </w:rPr>
        <w:t xml:space="preserve"> </w:t>
      </w:r>
      <w:r w:rsidR="00D22BE2">
        <w:rPr>
          <w:rFonts w:ascii="Arial" w:hAnsi="Arial" w:cs="Arial"/>
          <w:b/>
          <w:bCs/>
          <w:sz w:val="24"/>
          <w:szCs w:val="24"/>
        </w:rPr>
        <w:t>West Midlands</w:t>
      </w:r>
      <w:r w:rsidR="002A498D" w:rsidRPr="0025245D">
        <w:rPr>
          <w:rFonts w:ascii="Arial" w:hAnsi="Arial" w:cs="Arial"/>
          <w:b/>
          <w:bCs/>
          <w:sz w:val="24"/>
          <w:szCs w:val="24"/>
        </w:rPr>
        <w:t xml:space="preserve"> </w:t>
      </w:r>
      <w:r w:rsidR="00426D96" w:rsidRPr="0025245D">
        <w:rPr>
          <w:rFonts w:ascii="Arial" w:hAnsi="Arial" w:cs="Arial"/>
          <w:b/>
          <w:bCs/>
          <w:sz w:val="24"/>
          <w:szCs w:val="24"/>
        </w:rPr>
        <w:t>C</w:t>
      </w:r>
      <w:r w:rsidR="002A498D" w:rsidRPr="0025245D">
        <w:rPr>
          <w:rFonts w:ascii="Arial" w:hAnsi="Arial" w:cs="Arial"/>
          <w:b/>
          <w:bCs/>
          <w:sz w:val="24"/>
          <w:szCs w:val="24"/>
        </w:rPr>
        <w:t xml:space="preserve">ombined </w:t>
      </w:r>
      <w:r w:rsidR="00426D96" w:rsidRPr="0025245D">
        <w:rPr>
          <w:rFonts w:ascii="Arial" w:hAnsi="Arial" w:cs="Arial"/>
          <w:b/>
          <w:bCs/>
          <w:sz w:val="24"/>
          <w:szCs w:val="24"/>
        </w:rPr>
        <w:t>A</w:t>
      </w:r>
      <w:r w:rsidR="002A498D" w:rsidRPr="0025245D">
        <w:rPr>
          <w:rFonts w:ascii="Arial" w:hAnsi="Arial" w:cs="Arial"/>
          <w:b/>
          <w:bCs/>
          <w:sz w:val="24"/>
          <w:szCs w:val="24"/>
        </w:rPr>
        <w:t>uthority</w:t>
      </w:r>
      <w:r>
        <w:rPr>
          <w:rFonts w:ascii="Arial" w:hAnsi="Arial" w:cs="Arial"/>
          <w:b/>
          <w:bCs/>
          <w:sz w:val="24"/>
          <w:szCs w:val="24"/>
        </w:rPr>
        <w:t>’s</w:t>
      </w:r>
      <w:r w:rsidR="00426D96" w:rsidRPr="0025245D">
        <w:rPr>
          <w:rFonts w:ascii="Arial" w:hAnsi="Arial" w:cs="Arial"/>
          <w:b/>
          <w:bCs/>
          <w:sz w:val="24"/>
          <w:szCs w:val="24"/>
        </w:rPr>
        <w:t xml:space="preserve"> </w:t>
      </w:r>
      <w:r w:rsidR="00D22BE2">
        <w:rPr>
          <w:rFonts w:ascii="Arial" w:hAnsi="Arial" w:cs="Arial"/>
          <w:b/>
          <w:bCs/>
          <w:sz w:val="24"/>
          <w:szCs w:val="24"/>
        </w:rPr>
        <w:t xml:space="preserve">(WMCA) </w:t>
      </w:r>
      <w:r w:rsidR="00EF0CBD" w:rsidRPr="0025245D">
        <w:rPr>
          <w:rFonts w:ascii="Arial" w:hAnsi="Arial" w:cs="Arial"/>
          <w:b/>
          <w:bCs/>
          <w:sz w:val="24"/>
          <w:szCs w:val="24"/>
        </w:rPr>
        <w:t xml:space="preserve">annual </w:t>
      </w:r>
      <w:r w:rsidR="00426D96" w:rsidRPr="0025245D">
        <w:rPr>
          <w:rFonts w:ascii="Arial" w:hAnsi="Arial" w:cs="Arial"/>
          <w:b/>
          <w:bCs/>
          <w:sz w:val="24"/>
          <w:szCs w:val="24"/>
        </w:rPr>
        <w:t xml:space="preserve">AEB </w:t>
      </w:r>
      <w:r w:rsidR="00EF0CBD" w:rsidRPr="0025245D">
        <w:rPr>
          <w:rFonts w:ascii="Arial" w:hAnsi="Arial" w:cs="Arial"/>
          <w:b/>
          <w:bCs/>
          <w:sz w:val="24"/>
          <w:szCs w:val="24"/>
        </w:rPr>
        <w:t>a</w:t>
      </w:r>
      <w:r w:rsidR="00426D96" w:rsidRPr="0025245D">
        <w:rPr>
          <w:rFonts w:ascii="Arial" w:hAnsi="Arial" w:cs="Arial"/>
          <w:b/>
          <w:bCs/>
          <w:sz w:val="24"/>
          <w:szCs w:val="24"/>
        </w:rPr>
        <w:t>llocation</w:t>
      </w:r>
      <w:r w:rsidR="00EF0CBD" w:rsidRPr="0025245D">
        <w:rPr>
          <w:rFonts w:ascii="Arial" w:hAnsi="Arial" w:cs="Arial"/>
          <w:b/>
          <w:bCs/>
          <w:sz w:val="24"/>
          <w:szCs w:val="24"/>
        </w:rPr>
        <w:t>)</w:t>
      </w:r>
    </w:p>
    <w:p w14:paraId="4D1B2BC2" w14:textId="77777777" w:rsidR="00426D96" w:rsidRPr="0025245D" w:rsidRDefault="007009F7" w:rsidP="0025245D">
      <w:pPr>
        <w:jc w:val="both"/>
        <w:rPr>
          <w:rFonts w:ascii="Arial" w:hAnsi="Arial" w:cs="Arial"/>
          <w:sz w:val="24"/>
          <w:szCs w:val="24"/>
        </w:rPr>
      </w:pPr>
      <w:r>
        <w:rPr>
          <w:rFonts w:ascii="Arial" w:hAnsi="Arial" w:cs="Arial"/>
          <w:b/>
          <w:bCs/>
          <w:sz w:val="24"/>
          <w:szCs w:val="24"/>
        </w:rPr>
        <w:t xml:space="preserve">1 year contract with the opportunity to extend on an annual basis (for a </w:t>
      </w:r>
      <w:proofErr w:type="gramStart"/>
      <w:r>
        <w:rPr>
          <w:rFonts w:ascii="Arial" w:hAnsi="Arial" w:cs="Arial"/>
          <w:b/>
          <w:bCs/>
          <w:sz w:val="24"/>
          <w:szCs w:val="24"/>
        </w:rPr>
        <w:t>maximum</w:t>
      </w:r>
      <w:proofErr w:type="gramEnd"/>
      <w:r>
        <w:rPr>
          <w:rFonts w:ascii="Arial" w:hAnsi="Arial" w:cs="Arial"/>
          <w:b/>
          <w:bCs/>
          <w:sz w:val="24"/>
          <w:szCs w:val="24"/>
        </w:rPr>
        <w:t xml:space="preserve"> of 3 year</w:t>
      </w:r>
      <w:r w:rsidR="00A55B31">
        <w:rPr>
          <w:rFonts w:ascii="Arial" w:hAnsi="Arial" w:cs="Arial"/>
          <w:b/>
          <w:bCs/>
          <w:sz w:val="24"/>
          <w:szCs w:val="24"/>
        </w:rPr>
        <w:t>s</w:t>
      </w:r>
      <w:r>
        <w:rPr>
          <w:rFonts w:ascii="Arial" w:hAnsi="Arial" w:cs="Arial"/>
          <w:b/>
          <w:bCs/>
          <w:sz w:val="24"/>
          <w:szCs w:val="24"/>
        </w:rPr>
        <w:t>)</w:t>
      </w:r>
    </w:p>
    <w:p w14:paraId="266A86AC" w14:textId="77777777" w:rsidR="00426D96" w:rsidRPr="0025245D" w:rsidRDefault="00426D96" w:rsidP="0025245D">
      <w:pPr>
        <w:pStyle w:val="NormalWeb"/>
        <w:jc w:val="both"/>
        <w:rPr>
          <w:rFonts w:ascii="Arial" w:hAnsi="Arial" w:cs="Arial"/>
        </w:rPr>
      </w:pPr>
      <w:r w:rsidRPr="0025245D">
        <w:rPr>
          <w:rFonts w:ascii="Arial" w:hAnsi="Arial" w:cs="Arial"/>
          <w:i/>
          <w:iCs/>
        </w:rPr>
        <w:t xml:space="preserve">The </w:t>
      </w:r>
      <w:r w:rsidR="00D22BE2">
        <w:rPr>
          <w:rFonts w:ascii="Arial" w:hAnsi="Arial" w:cs="Arial"/>
          <w:i/>
          <w:iCs/>
        </w:rPr>
        <w:t>WMCA</w:t>
      </w:r>
      <w:r w:rsidRPr="0025245D">
        <w:rPr>
          <w:rFonts w:ascii="Arial" w:hAnsi="Arial" w:cs="Arial"/>
          <w:i/>
          <w:iCs/>
          <w:color w:val="000000"/>
        </w:rPr>
        <w:t xml:space="preserve"> is committed to ensuring fairness, openness and transparency, and to follow</w:t>
      </w:r>
      <w:r w:rsidR="00EF0CBD" w:rsidRPr="0025245D">
        <w:rPr>
          <w:rFonts w:ascii="Arial" w:hAnsi="Arial" w:cs="Arial"/>
          <w:i/>
          <w:iCs/>
          <w:color w:val="000000"/>
        </w:rPr>
        <w:t>ing</w:t>
      </w:r>
      <w:r w:rsidRPr="0025245D">
        <w:rPr>
          <w:rFonts w:ascii="Arial" w:hAnsi="Arial" w:cs="Arial"/>
          <w:i/>
          <w:iCs/>
          <w:color w:val="000000"/>
        </w:rPr>
        <w:t xml:space="preserve"> EU procurement regulations. </w:t>
      </w:r>
      <w:r w:rsidRPr="0025245D">
        <w:rPr>
          <w:rFonts w:ascii="Arial" w:hAnsi="Arial" w:cs="Arial"/>
          <w:i/>
          <w:iCs/>
          <w:color w:val="000000"/>
        </w:rPr>
        <w:lastRenderedPageBreak/>
        <w:t>The Prior Information Notice (PIN) is however, issued solely</w:t>
      </w:r>
      <w:r w:rsidR="00EF0CBD" w:rsidRPr="0025245D">
        <w:rPr>
          <w:rFonts w:ascii="Arial" w:hAnsi="Arial" w:cs="Arial"/>
          <w:i/>
          <w:iCs/>
          <w:color w:val="000000"/>
        </w:rPr>
        <w:t xml:space="preserve"> for the purpose of conducting</w:t>
      </w:r>
      <w:r w:rsidRPr="0025245D">
        <w:rPr>
          <w:rFonts w:ascii="Arial" w:hAnsi="Arial" w:cs="Arial"/>
          <w:i/>
          <w:iCs/>
          <w:color w:val="000000"/>
        </w:rPr>
        <w:t xml:space="preserve"> pre-procurement market testing.</w:t>
      </w:r>
    </w:p>
    <w:p w14:paraId="5FBD3C1D" w14:textId="77777777" w:rsidR="00426D96" w:rsidRPr="0025245D" w:rsidRDefault="00426D96" w:rsidP="0025245D">
      <w:pPr>
        <w:pStyle w:val="NormalWeb"/>
        <w:jc w:val="both"/>
        <w:rPr>
          <w:rFonts w:ascii="Arial" w:hAnsi="Arial" w:cs="Arial"/>
          <w:color w:val="000000"/>
        </w:rPr>
      </w:pPr>
      <w:r w:rsidRPr="0025245D">
        <w:rPr>
          <w:rFonts w:ascii="Arial" w:hAnsi="Arial" w:cs="Arial"/>
          <w:i/>
          <w:iCs/>
          <w:color w:val="000000"/>
        </w:rPr>
        <w:t xml:space="preserve">Interested parties will not be prejudiced </w:t>
      </w:r>
      <w:r w:rsidR="00EF0CBD" w:rsidRPr="0025245D">
        <w:rPr>
          <w:rFonts w:ascii="Arial" w:hAnsi="Arial" w:cs="Arial"/>
          <w:i/>
          <w:iCs/>
          <w:color w:val="000000"/>
        </w:rPr>
        <w:t xml:space="preserve">or advantaged </w:t>
      </w:r>
      <w:r w:rsidRPr="0025245D">
        <w:rPr>
          <w:rFonts w:ascii="Arial" w:hAnsi="Arial" w:cs="Arial"/>
          <w:i/>
          <w:iCs/>
          <w:color w:val="000000"/>
        </w:rPr>
        <w:t>by any response or lack thereof to the PIN and a response to this PIN does not guarantee any invitation to participate in any future procurement.</w:t>
      </w:r>
    </w:p>
    <w:p w14:paraId="79B8173F" w14:textId="77777777" w:rsidR="00426D96" w:rsidRPr="0025245D" w:rsidRDefault="00426D96" w:rsidP="0025245D">
      <w:pPr>
        <w:pStyle w:val="NormalWeb"/>
        <w:jc w:val="both"/>
        <w:rPr>
          <w:rFonts w:ascii="Arial" w:hAnsi="Arial" w:cs="Arial"/>
          <w:color w:val="000000"/>
        </w:rPr>
      </w:pPr>
      <w:r w:rsidRPr="0025245D">
        <w:rPr>
          <w:rFonts w:ascii="Arial" w:hAnsi="Arial" w:cs="Arial"/>
          <w:i/>
          <w:iCs/>
          <w:color w:val="000000"/>
        </w:rPr>
        <w:t xml:space="preserve">This PIN does not constitute a call for competition to procure any services, supplies or works for the </w:t>
      </w:r>
      <w:r w:rsidR="00D22BE2">
        <w:rPr>
          <w:rFonts w:ascii="Arial" w:hAnsi="Arial" w:cs="Arial"/>
          <w:i/>
          <w:iCs/>
          <w:color w:val="000000"/>
        </w:rPr>
        <w:t>WMCA</w:t>
      </w:r>
      <w:r w:rsidRPr="0025245D">
        <w:rPr>
          <w:rFonts w:ascii="Arial" w:hAnsi="Arial" w:cs="Arial"/>
          <w:i/>
          <w:iCs/>
          <w:color w:val="000000"/>
        </w:rPr>
        <w:t>.</w:t>
      </w:r>
    </w:p>
    <w:p w14:paraId="2660CF9D" w14:textId="77777777" w:rsidR="00426D96" w:rsidRDefault="00426D96" w:rsidP="0025245D">
      <w:pPr>
        <w:pStyle w:val="NormalWeb"/>
        <w:jc w:val="both"/>
        <w:rPr>
          <w:rFonts w:ascii="Arial" w:hAnsi="Arial" w:cs="Arial"/>
          <w:i/>
          <w:iCs/>
          <w:color w:val="000000"/>
        </w:rPr>
      </w:pPr>
      <w:r w:rsidRPr="0025245D">
        <w:rPr>
          <w:rFonts w:ascii="Arial" w:hAnsi="Arial" w:cs="Arial"/>
          <w:i/>
          <w:iCs/>
          <w:color w:val="000000"/>
        </w:rPr>
        <w:t xml:space="preserve">The </w:t>
      </w:r>
      <w:r w:rsidR="00D22BE2">
        <w:rPr>
          <w:rFonts w:ascii="Arial" w:hAnsi="Arial" w:cs="Arial"/>
          <w:i/>
          <w:iCs/>
          <w:color w:val="000000"/>
        </w:rPr>
        <w:t>WMCA</w:t>
      </w:r>
      <w:r w:rsidRPr="0025245D">
        <w:rPr>
          <w:rFonts w:ascii="Arial" w:hAnsi="Arial" w:cs="Arial"/>
          <w:i/>
          <w:iCs/>
          <w:color w:val="000000"/>
        </w:rPr>
        <w:t xml:space="preserve"> is not liable for any costs, fees, or expenses incurred by any party in replying to the PIN.</w:t>
      </w:r>
    </w:p>
    <w:p w14:paraId="6B097A19" w14:textId="77777777" w:rsidR="00063406" w:rsidRDefault="00063406" w:rsidP="0025245D">
      <w:pPr>
        <w:pStyle w:val="NormalWeb"/>
        <w:jc w:val="both"/>
        <w:rPr>
          <w:rFonts w:ascii="Arial" w:hAnsi="Arial" w:cs="Arial"/>
          <w:iCs/>
          <w:color w:val="000000"/>
        </w:rPr>
      </w:pPr>
      <w:r>
        <w:rPr>
          <w:rFonts w:ascii="Arial" w:hAnsi="Arial" w:cs="Arial"/>
          <w:iCs/>
          <w:color w:val="000000"/>
        </w:rPr>
        <w:t>Contents:</w:t>
      </w:r>
    </w:p>
    <w:p w14:paraId="659DF688" w14:textId="77777777" w:rsidR="00063406" w:rsidRDefault="00063406" w:rsidP="00063406">
      <w:pPr>
        <w:pStyle w:val="NormalWeb"/>
        <w:numPr>
          <w:ilvl w:val="0"/>
          <w:numId w:val="23"/>
        </w:numPr>
        <w:jc w:val="both"/>
        <w:rPr>
          <w:rFonts w:ascii="Arial" w:hAnsi="Arial" w:cs="Arial"/>
          <w:iCs/>
          <w:color w:val="000000"/>
        </w:rPr>
      </w:pPr>
      <w:r>
        <w:rPr>
          <w:rFonts w:ascii="Arial" w:hAnsi="Arial" w:cs="Arial"/>
          <w:iCs/>
          <w:color w:val="000000"/>
        </w:rPr>
        <w:t>PURPOSE &amp; BACKGROUN</w:t>
      </w:r>
      <w:r w:rsidR="00002B21">
        <w:rPr>
          <w:rFonts w:ascii="Arial" w:hAnsi="Arial" w:cs="Arial"/>
          <w:iCs/>
          <w:color w:val="000000"/>
        </w:rPr>
        <w:t>D</w:t>
      </w:r>
    </w:p>
    <w:p w14:paraId="7807BD82" w14:textId="77777777" w:rsidR="00063406" w:rsidRPr="00063406" w:rsidRDefault="00063406" w:rsidP="00063406">
      <w:pPr>
        <w:pStyle w:val="NormalWeb"/>
        <w:numPr>
          <w:ilvl w:val="0"/>
          <w:numId w:val="23"/>
        </w:numPr>
        <w:jc w:val="both"/>
        <w:rPr>
          <w:rFonts w:ascii="Arial" w:hAnsi="Arial" w:cs="Arial"/>
          <w:color w:val="000000"/>
        </w:rPr>
      </w:pPr>
      <w:r>
        <w:rPr>
          <w:rFonts w:ascii="Arial" w:hAnsi="Arial" w:cs="Arial"/>
          <w:iCs/>
          <w:color w:val="000000"/>
        </w:rPr>
        <w:t>OUR AMBITION</w:t>
      </w:r>
      <w:r w:rsidR="0089403C">
        <w:rPr>
          <w:rFonts w:ascii="Arial" w:hAnsi="Arial" w:cs="Arial"/>
          <w:iCs/>
          <w:color w:val="000000"/>
        </w:rPr>
        <w:t xml:space="preserve"> &amp; PRIORITIES</w:t>
      </w:r>
    </w:p>
    <w:p w14:paraId="5BFE18F7" w14:textId="77777777" w:rsidR="00063406" w:rsidRDefault="00904C73" w:rsidP="00063406">
      <w:pPr>
        <w:pStyle w:val="NormalWeb"/>
        <w:numPr>
          <w:ilvl w:val="0"/>
          <w:numId w:val="23"/>
        </w:numPr>
        <w:jc w:val="both"/>
        <w:rPr>
          <w:rFonts w:ascii="Arial" w:hAnsi="Arial" w:cs="Arial"/>
          <w:color w:val="000000"/>
        </w:rPr>
      </w:pPr>
      <w:r>
        <w:rPr>
          <w:rFonts w:ascii="Arial" w:hAnsi="Arial" w:cs="Arial"/>
          <w:color w:val="000000"/>
        </w:rPr>
        <w:t>ADULT EDUCATION PROCUREMENT APPROACH</w:t>
      </w:r>
    </w:p>
    <w:p w14:paraId="3E109592" w14:textId="77777777" w:rsidR="00B953EE" w:rsidRDefault="00B953EE" w:rsidP="00063406">
      <w:pPr>
        <w:pStyle w:val="NormalWeb"/>
        <w:numPr>
          <w:ilvl w:val="0"/>
          <w:numId w:val="23"/>
        </w:numPr>
        <w:jc w:val="both"/>
        <w:rPr>
          <w:rFonts w:ascii="Arial" w:hAnsi="Arial" w:cs="Arial"/>
          <w:color w:val="000000"/>
        </w:rPr>
      </w:pPr>
      <w:r>
        <w:rPr>
          <w:rFonts w:ascii="Arial" w:hAnsi="Arial" w:cs="Arial"/>
          <w:color w:val="000000"/>
        </w:rPr>
        <w:t>SOFT MARKET TESTING</w:t>
      </w:r>
    </w:p>
    <w:p w14:paraId="7FCF00E1" w14:textId="77777777" w:rsidR="003262EF" w:rsidRPr="00063406" w:rsidRDefault="003262EF" w:rsidP="003262EF">
      <w:pPr>
        <w:pStyle w:val="NormalWeb"/>
        <w:ind w:left="1080"/>
        <w:jc w:val="both"/>
        <w:rPr>
          <w:rFonts w:ascii="Arial" w:hAnsi="Arial" w:cs="Arial"/>
          <w:color w:val="000000"/>
        </w:rPr>
      </w:pPr>
    </w:p>
    <w:p w14:paraId="1D46D3B7" w14:textId="77777777" w:rsidR="00426D96" w:rsidRPr="00675928" w:rsidRDefault="00D4745F" w:rsidP="0025245D">
      <w:pPr>
        <w:jc w:val="both"/>
        <w:rPr>
          <w:rFonts w:ascii="Arial" w:hAnsi="Arial" w:cs="Arial"/>
          <w:bCs/>
          <w:sz w:val="24"/>
          <w:szCs w:val="24"/>
        </w:rPr>
      </w:pPr>
      <w:r w:rsidRPr="00675928">
        <w:rPr>
          <w:rFonts w:ascii="Arial" w:hAnsi="Arial" w:cs="Arial"/>
          <w:b/>
          <w:bCs/>
          <w:sz w:val="24"/>
          <w:szCs w:val="24"/>
        </w:rPr>
        <w:t>1</w:t>
      </w:r>
      <w:r w:rsidRPr="00675928">
        <w:rPr>
          <w:rFonts w:ascii="Arial" w:hAnsi="Arial" w:cs="Arial"/>
          <w:b/>
          <w:bCs/>
          <w:sz w:val="24"/>
          <w:szCs w:val="24"/>
        </w:rPr>
        <w:tab/>
      </w:r>
      <w:r w:rsidR="00EF0CBD" w:rsidRPr="00675928">
        <w:rPr>
          <w:rFonts w:ascii="Arial" w:hAnsi="Arial" w:cs="Arial"/>
          <w:b/>
          <w:bCs/>
          <w:sz w:val="24"/>
          <w:szCs w:val="24"/>
        </w:rPr>
        <w:t>PURPOSE</w:t>
      </w:r>
      <w:r w:rsidR="00683480">
        <w:rPr>
          <w:rFonts w:ascii="Arial" w:hAnsi="Arial" w:cs="Arial"/>
          <w:b/>
          <w:bCs/>
          <w:sz w:val="24"/>
          <w:szCs w:val="24"/>
        </w:rPr>
        <w:t xml:space="preserve"> &amp; BACKGROUND</w:t>
      </w:r>
    </w:p>
    <w:p w14:paraId="4134C682" w14:textId="77777777" w:rsidR="00961642" w:rsidRPr="009C4A0C" w:rsidRDefault="00063406" w:rsidP="00063406">
      <w:pPr>
        <w:spacing w:line="240" w:lineRule="auto"/>
        <w:ind w:left="720" w:hanging="720"/>
        <w:jc w:val="both"/>
        <w:rPr>
          <w:rFonts w:ascii="Arial" w:hAnsi="Arial" w:cs="Arial"/>
          <w:bCs/>
          <w:sz w:val="24"/>
          <w:szCs w:val="24"/>
        </w:rPr>
      </w:pPr>
      <w:r w:rsidRPr="009C4A0C">
        <w:rPr>
          <w:rFonts w:ascii="Arial" w:hAnsi="Arial" w:cs="Arial"/>
          <w:bCs/>
          <w:sz w:val="24"/>
          <w:szCs w:val="24"/>
        </w:rPr>
        <w:t>1.1</w:t>
      </w:r>
      <w:r w:rsidRPr="009C4A0C">
        <w:rPr>
          <w:rFonts w:ascii="Arial" w:hAnsi="Arial" w:cs="Arial"/>
          <w:bCs/>
          <w:sz w:val="24"/>
          <w:szCs w:val="24"/>
        </w:rPr>
        <w:tab/>
      </w:r>
      <w:r w:rsidR="00426D96" w:rsidRPr="009C4A0C">
        <w:rPr>
          <w:rFonts w:ascii="Arial" w:hAnsi="Arial" w:cs="Arial"/>
          <w:bCs/>
          <w:sz w:val="24"/>
          <w:szCs w:val="24"/>
        </w:rPr>
        <w:t xml:space="preserve">The purpose of this PIN is to conduct initial pre-procurement market </w:t>
      </w:r>
      <w:r w:rsidR="00EF0CBD" w:rsidRPr="009C4A0C">
        <w:rPr>
          <w:rFonts w:ascii="Arial" w:hAnsi="Arial" w:cs="Arial"/>
          <w:bCs/>
          <w:sz w:val="24"/>
          <w:szCs w:val="24"/>
        </w:rPr>
        <w:t>testing</w:t>
      </w:r>
      <w:r w:rsidR="00426D96" w:rsidRPr="009C4A0C">
        <w:rPr>
          <w:rFonts w:ascii="Arial" w:hAnsi="Arial" w:cs="Arial"/>
          <w:bCs/>
          <w:sz w:val="24"/>
          <w:szCs w:val="24"/>
        </w:rPr>
        <w:t xml:space="preserve"> in relation to procurement of provision funded by </w:t>
      </w:r>
      <w:r w:rsidR="005A6267" w:rsidRPr="009C4A0C">
        <w:rPr>
          <w:rFonts w:ascii="Arial" w:hAnsi="Arial" w:cs="Arial"/>
          <w:bCs/>
          <w:sz w:val="24"/>
          <w:szCs w:val="24"/>
        </w:rPr>
        <w:t xml:space="preserve">its devolved share of </w:t>
      </w:r>
      <w:r w:rsidR="00426D96" w:rsidRPr="009C4A0C">
        <w:rPr>
          <w:rFonts w:ascii="Arial" w:hAnsi="Arial" w:cs="Arial"/>
          <w:bCs/>
          <w:sz w:val="24"/>
          <w:szCs w:val="24"/>
        </w:rPr>
        <w:t xml:space="preserve">the </w:t>
      </w:r>
      <w:r w:rsidR="005A6267" w:rsidRPr="009C4A0C">
        <w:rPr>
          <w:rFonts w:ascii="Arial" w:hAnsi="Arial" w:cs="Arial"/>
          <w:bCs/>
          <w:sz w:val="24"/>
          <w:szCs w:val="24"/>
        </w:rPr>
        <w:t xml:space="preserve">Adult </w:t>
      </w:r>
      <w:r w:rsidR="00426D96" w:rsidRPr="009C4A0C">
        <w:rPr>
          <w:rFonts w:ascii="Arial" w:hAnsi="Arial" w:cs="Arial"/>
          <w:bCs/>
          <w:sz w:val="24"/>
          <w:szCs w:val="24"/>
        </w:rPr>
        <w:t>Education Budget</w:t>
      </w:r>
      <w:r w:rsidR="00EF0CBD" w:rsidRPr="009C4A0C">
        <w:rPr>
          <w:rFonts w:ascii="Arial" w:hAnsi="Arial" w:cs="Arial"/>
          <w:bCs/>
          <w:sz w:val="24"/>
          <w:szCs w:val="24"/>
        </w:rPr>
        <w:t xml:space="preserve"> in the 2019/20 academic year</w:t>
      </w:r>
      <w:r w:rsidR="00426D96" w:rsidRPr="009C4A0C">
        <w:rPr>
          <w:rFonts w:ascii="Arial" w:hAnsi="Arial" w:cs="Arial"/>
          <w:bCs/>
          <w:sz w:val="24"/>
          <w:szCs w:val="24"/>
        </w:rPr>
        <w:t>. It is testing principles and seeking provider input ahead of a formal market engagement event and forms part of a wider engagement/</w:t>
      </w:r>
      <w:r w:rsidR="00EF0CBD" w:rsidRPr="009C4A0C">
        <w:rPr>
          <w:rFonts w:ascii="Arial" w:hAnsi="Arial" w:cs="Arial"/>
          <w:bCs/>
          <w:sz w:val="24"/>
          <w:szCs w:val="24"/>
        </w:rPr>
        <w:t xml:space="preserve"> </w:t>
      </w:r>
      <w:r w:rsidR="00426D96" w:rsidRPr="009C4A0C">
        <w:rPr>
          <w:rFonts w:ascii="Arial" w:hAnsi="Arial" w:cs="Arial"/>
          <w:bCs/>
          <w:sz w:val="24"/>
          <w:szCs w:val="24"/>
        </w:rPr>
        <w:t xml:space="preserve">consultation </w:t>
      </w:r>
      <w:r w:rsidR="00EF0CBD" w:rsidRPr="009C4A0C">
        <w:rPr>
          <w:rFonts w:ascii="Arial" w:hAnsi="Arial" w:cs="Arial"/>
          <w:bCs/>
          <w:sz w:val="24"/>
          <w:szCs w:val="24"/>
        </w:rPr>
        <w:t xml:space="preserve">process </w:t>
      </w:r>
      <w:r w:rsidR="005A6267" w:rsidRPr="009C4A0C">
        <w:rPr>
          <w:rFonts w:ascii="Arial" w:hAnsi="Arial" w:cs="Arial"/>
          <w:bCs/>
          <w:sz w:val="24"/>
          <w:szCs w:val="24"/>
        </w:rPr>
        <w:t xml:space="preserve">informed by the work of the Productivity and Skills Commission and many of our stakeholders </w:t>
      </w:r>
    </w:p>
    <w:p w14:paraId="20B03774" w14:textId="77777777" w:rsidR="001937AC" w:rsidRPr="009C4A0C" w:rsidRDefault="00426D96" w:rsidP="00063406">
      <w:pPr>
        <w:spacing w:line="240" w:lineRule="auto"/>
        <w:ind w:firstLine="720"/>
        <w:jc w:val="both"/>
        <w:rPr>
          <w:rFonts w:ascii="Arial" w:hAnsi="Arial" w:cs="Arial"/>
          <w:bCs/>
          <w:sz w:val="24"/>
          <w:szCs w:val="24"/>
        </w:rPr>
      </w:pPr>
      <w:r w:rsidRPr="009C4A0C">
        <w:rPr>
          <w:rFonts w:ascii="Arial" w:hAnsi="Arial" w:cs="Arial"/>
          <w:bCs/>
          <w:sz w:val="24"/>
          <w:szCs w:val="24"/>
        </w:rPr>
        <w:lastRenderedPageBreak/>
        <w:t>It is envisaged that the key milestones for procurement will be:</w:t>
      </w:r>
    </w:p>
    <w:p w14:paraId="234C28E5" w14:textId="77777777" w:rsidR="001937AC" w:rsidRPr="009C4A0C" w:rsidRDefault="001937AC" w:rsidP="001937AC">
      <w:pPr>
        <w:pStyle w:val="ListParagraph"/>
        <w:numPr>
          <w:ilvl w:val="0"/>
          <w:numId w:val="6"/>
        </w:numPr>
        <w:jc w:val="both"/>
        <w:rPr>
          <w:rFonts w:ascii="Arial" w:hAnsi="Arial" w:cs="Arial"/>
          <w:bCs/>
          <w:color w:val="000000" w:themeColor="text1"/>
          <w:sz w:val="24"/>
          <w:szCs w:val="24"/>
        </w:rPr>
      </w:pPr>
      <w:r w:rsidRPr="009C4A0C">
        <w:rPr>
          <w:rFonts w:ascii="Arial" w:hAnsi="Arial" w:cs="Arial"/>
          <w:bCs/>
          <w:color w:val="000000" w:themeColor="text1"/>
          <w:sz w:val="24"/>
          <w:szCs w:val="24"/>
        </w:rPr>
        <w:t>October</w:t>
      </w:r>
      <w:r w:rsidR="00B277C9" w:rsidRPr="009C4A0C">
        <w:rPr>
          <w:rFonts w:ascii="Arial" w:hAnsi="Arial" w:cs="Arial"/>
          <w:bCs/>
          <w:color w:val="000000" w:themeColor="text1"/>
          <w:sz w:val="24"/>
          <w:szCs w:val="24"/>
        </w:rPr>
        <w:t>: Prior information notice released</w:t>
      </w:r>
    </w:p>
    <w:p w14:paraId="3BC9A52B" w14:textId="77777777" w:rsidR="001937AC" w:rsidRPr="009C4A0C" w:rsidRDefault="001937AC" w:rsidP="00B277C9">
      <w:pPr>
        <w:pStyle w:val="ListParagraph"/>
        <w:numPr>
          <w:ilvl w:val="0"/>
          <w:numId w:val="6"/>
        </w:numPr>
        <w:jc w:val="both"/>
        <w:rPr>
          <w:rFonts w:ascii="Arial" w:hAnsi="Arial" w:cs="Arial"/>
          <w:bCs/>
          <w:color w:val="000000" w:themeColor="text1"/>
          <w:sz w:val="24"/>
          <w:szCs w:val="24"/>
        </w:rPr>
      </w:pPr>
      <w:r w:rsidRPr="009C4A0C">
        <w:rPr>
          <w:rFonts w:ascii="Arial" w:hAnsi="Arial" w:cs="Arial"/>
          <w:bCs/>
          <w:color w:val="000000" w:themeColor="text1"/>
          <w:sz w:val="24"/>
          <w:szCs w:val="24"/>
        </w:rPr>
        <w:t>November</w:t>
      </w:r>
      <w:r w:rsidR="00B277C9" w:rsidRPr="009C4A0C">
        <w:rPr>
          <w:rFonts w:ascii="Arial" w:hAnsi="Arial" w:cs="Arial"/>
          <w:bCs/>
          <w:color w:val="000000" w:themeColor="text1"/>
          <w:sz w:val="24"/>
          <w:szCs w:val="24"/>
        </w:rPr>
        <w:t>: Provider engagement event</w:t>
      </w:r>
    </w:p>
    <w:p w14:paraId="41D24381" w14:textId="77777777" w:rsidR="001937AC" w:rsidRPr="009C4A0C" w:rsidRDefault="001937AC" w:rsidP="001937AC">
      <w:pPr>
        <w:pStyle w:val="ListParagraph"/>
        <w:numPr>
          <w:ilvl w:val="0"/>
          <w:numId w:val="6"/>
        </w:numPr>
        <w:jc w:val="both"/>
        <w:rPr>
          <w:rFonts w:ascii="Arial" w:hAnsi="Arial" w:cs="Arial"/>
          <w:bCs/>
          <w:color w:val="000000" w:themeColor="text1"/>
          <w:sz w:val="24"/>
          <w:szCs w:val="24"/>
        </w:rPr>
      </w:pPr>
      <w:r w:rsidRPr="009C4A0C">
        <w:rPr>
          <w:rFonts w:ascii="Arial" w:hAnsi="Arial" w:cs="Arial"/>
          <w:bCs/>
          <w:color w:val="000000" w:themeColor="text1"/>
          <w:sz w:val="24"/>
          <w:szCs w:val="24"/>
        </w:rPr>
        <w:t xml:space="preserve">January: </w:t>
      </w:r>
      <w:r w:rsidR="00B277C9" w:rsidRPr="009C4A0C">
        <w:rPr>
          <w:rFonts w:ascii="Arial" w:hAnsi="Arial" w:cs="Arial"/>
          <w:bCs/>
          <w:color w:val="000000" w:themeColor="text1"/>
          <w:sz w:val="24"/>
          <w:szCs w:val="24"/>
        </w:rPr>
        <w:t>PQQ &amp; ITT Launch</w:t>
      </w:r>
    </w:p>
    <w:p w14:paraId="3A748062" w14:textId="77777777" w:rsidR="001937AC" w:rsidRPr="009C4A0C" w:rsidRDefault="00B277C9" w:rsidP="001937AC">
      <w:pPr>
        <w:pStyle w:val="ListParagraph"/>
        <w:numPr>
          <w:ilvl w:val="0"/>
          <w:numId w:val="6"/>
        </w:numPr>
        <w:jc w:val="both"/>
        <w:rPr>
          <w:rFonts w:ascii="Arial" w:hAnsi="Arial" w:cs="Arial"/>
          <w:bCs/>
          <w:color w:val="000000" w:themeColor="text1"/>
          <w:sz w:val="24"/>
          <w:szCs w:val="24"/>
        </w:rPr>
      </w:pPr>
      <w:r w:rsidRPr="009C4A0C">
        <w:rPr>
          <w:rFonts w:ascii="Arial" w:hAnsi="Arial" w:cs="Arial"/>
          <w:bCs/>
          <w:color w:val="000000" w:themeColor="text1"/>
          <w:sz w:val="24"/>
          <w:szCs w:val="24"/>
        </w:rPr>
        <w:t>April</w:t>
      </w:r>
      <w:r w:rsidR="001937AC" w:rsidRPr="009C4A0C">
        <w:rPr>
          <w:rFonts w:ascii="Arial" w:hAnsi="Arial" w:cs="Arial"/>
          <w:bCs/>
          <w:color w:val="000000" w:themeColor="text1"/>
          <w:sz w:val="24"/>
          <w:szCs w:val="24"/>
        </w:rPr>
        <w:t>: Confirmation of contract awards</w:t>
      </w:r>
    </w:p>
    <w:p w14:paraId="226E053F" w14:textId="77777777" w:rsidR="001543AD" w:rsidRPr="009C4A0C" w:rsidRDefault="001543AD" w:rsidP="00063406">
      <w:pPr>
        <w:ind w:left="720"/>
        <w:jc w:val="both"/>
        <w:rPr>
          <w:rFonts w:ascii="Arial" w:hAnsi="Arial" w:cs="Arial"/>
          <w:bCs/>
          <w:color w:val="000000" w:themeColor="text1"/>
          <w:sz w:val="24"/>
          <w:szCs w:val="24"/>
        </w:rPr>
      </w:pPr>
      <w:r w:rsidRPr="009C4A0C">
        <w:rPr>
          <w:rFonts w:ascii="Arial" w:hAnsi="Arial" w:cs="Arial"/>
          <w:bCs/>
          <w:color w:val="000000" w:themeColor="text1"/>
          <w:sz w:val="24"/>
          <w:szCs w:val="24"/>
        </w:rPr>
        <w:t xml:space="preserve">Please note this is an indicative timeline and the </w:t>
      </w:r>
      <w:r w:rsidR="00D22BE2" w:rsidRPr="009C4A0C">
        <w:rPr>
          <w:rFonts w:ascii="Arial" w:hAnsi="Arial" w:cs="Arial"/>
          <w:bCs/>
          <w:color w:val="000000" w:themeColor="text1"/>
          <w:sz w:val="24"/>
          <w:szCs w:val="24"/>
        </w:rPr>
        <w:t>WMCA</w:t>
      </w:r>
      <w:r w:rsidRPr="009C4A0C">
        <w:rPr>
          <w:rFonts w:ascii="Arial" w:hAnsi="Arial" w:cs="Arial"/>
          <w:bCs/>
          <w:color w:val="000000" w:themeColor="text1"/>
          <w:sz w:val="24"/>
          <w:szCs w:val="24"/>
        </w:rPr>
        <w:t xml:space="preserve"> </w:t>
      </w:r>
      <w:r w:rsidR="00675928" w:rsidRPr="009C4A0C">
        <w:rPr>
          <w:rFonts w:ascii="Arial" w:hAnsi="Arial" w:cs="Arial"/>
          <w:bCs/>
          <w:color w:val="000000" w:themeColor="text1"/>
          <w:sz w:val="24"/>
          <w:szCs w:val="24"/>
        </w:rPr>
        <w:t>reserves the right to change it</w:t>
      </w:r>
      <w:r w:rsidRPr="009C4A0C">
        <w:rPr>
          <w:rFonts w:ascii="Arial" w:hAnsi="Arial" w:cs="Arial"/>
          <w:bCs/>
          <w:color w:val="000000" w:themeColor="text1"/>
          <w:sz w:val="24"/>
          <w:szCs w:val="24"/>
        </w:rPr>
        <w:t xml:space="preserve">s approach and timelines as appropriate. </w:t>
      </w:r>
    </w:p>
    <w:p w14:paraId="71CC0CF6" w14:textId="77777777" w:rsidR="001937AC" w:rsidRPr="009C4A0C" w:rsidRDefault="00063406" w:rsidP="00063406">
      <w:pPr>
        <w:ind w:left="720" w:hanging="720"/>
        <w:jc w:val="both"/>
        <w:rPr>
          <w:rFonts w:ascii="Arial" w:eastAsia="Times New Roman" w:hAnsi="Arial" w:cs="Arial"/>
          <w:color w:val="333333"/>
          <w:sz w:val="24"/>
          <w:szCs w:val="24"/>
        </w:rPr>
      </w:pPr>
      <w:r w:rsidRPr="009C4A0C">
        <w:rPr>
          <w:rFonts w:ascii="Arial" w:hAnsi="Arial" w:cs="Arial"/>
          <w:bCs/>
          <w:color w:val="000000" w:themeColor="text1"/>
          <w:sz w:val="24"/>
          <w:szCs w:val="24"/>
        </w:rPr>
        <w:t>1.2</w:t>
      </w:r>
      <w:r w:rsidRPr="009C4A0C">
        <w:rPr>
          <w:rFonts w:ascii="Arial" w:hAnsi="Arial" w:cs="Arial"/>
          <w:bCs/>
          <w:color w:val="000000" w:themeColor="text1"/>
          <w:sz w:val="24"/>
          <w:szCs w:val="24"/>
        </w:rPr>
        <w:tab/>
      </w:r>
      <w:r w:rsidR="001937AC" w:rsidRPr="009C4A0C">
        <w:rPr>
          <w:rFonts w:ascii="Arial" w:eastAsia="Times New Roman" w:hAnsi="Arial" w:cs="Arial"/>
          <w:color w:val="333333"/>
          <w:sz w:val="24"/>
          <w:szCs w:val="24"/>
        </w:rPr>
        <w:t>From the 2019/20 academic year, the West Midlands Combined Authority (WMCA) will take responsibility for the region's Adult Education Budget (AEB) and how it is delivered.</w:t>
      </w:r>
    </w:p>
    <w:p w14:paraId="3C1A39B8" w14:textId="05ACBB49" w:rsidR="00063406" w:rsidRPr="009C4A0C" w:rsidRDefault="00063406" w:rsidP="00063406">
      <w:pPr>
        <w:shd w:val="clear" w:color="auto" w:fill="FFFFFF"/>
        <w:spacing w:after="180" w:line="240" w:lineRule="auto"/>
        <w:ind w:left="720" w:hanging="720"/>
        <w:rPr>
          <w:rFonts w:ascii="Arial" w:eastAsia="Times New Roman" w:hAnsi="Arial" w:cs="Arial"/>
          <w:color w:val="333333"/>
          <w:sz w:val="24"/>
          <w:szCs w:val="24"/>
        </w:rPr>
      </w:pPr>
      <w:r w:rsidRPr="009C4A0C">
        <w:rPr>
          <w:rFonts w:ascii="Arial" w:hAnsi="Arial" w:cs="Arial"/>
          <w:bCs/>
          <w:color w:val="000000" w:themeColor="text1"/>
          <w:sz w:val="24"/>
          <w:szCs w:val="24"/>
        </w:rPr>
        <w:t>1.3</w:t>
      </w:r>
      <w:r w:rsidRPr="009C4A0C">
        <w:rPr>
          <w:rFonts w:ascii="Arial" w:hAnsi="Arial" w:cs="Arial"/>
          <w:bCs/>
          <w:color w:val="000000" w:themeColor="text1"/>
          <w:sz w:val="24"/>
          <w:szCs w:val="24"/>
        </w:rPr>
        <w:tab/>
      </w:r>
      <w:r w:rsidRPr="009C4A0C">
        <w:rPr>
          <w:rFonts w:ascii="Arial" w:eastAsia="Times New Roman" w:hAnsi="Arial" w:cs="Arial"/>
          <w:color w:val="333333"/>
          <w:sz w:val="24"/>
          <w:szCs w:val="24"/>
        </w:rPr>
        <w:t>The AEB aims to engage adults and employers to provide the skills and learning needed in the region to equip adults for work, upskill current employe</w:t>
      </w:r>
      <w:r w:rsidR="009A3B69" w:rsidRPr="009C4A0C">
        <w:rPr>
          <w:rFonts w:ascii="Arial" w:eastAsia="Times New Roman" w:hAnsi="Arial" w:cs="Arial"/>
          <w:color w:val="333333"/>
          <w:sz w:val="24"/>
          <w:szCs w:val="24"/>
        </w:rPr>
        <w:t xml:space="preserve">es </w:t>
      </w:r>
      <w:r w:rsidRPr="009C4A0C">
        <w:rPr>
          <w:rFonts w:ascii="Arial" w:eastAsia="Times New Roman" w:hAnsi="Arial" w:cs="Arial"/>
          <w:color w:val="333333"/>
          <w:sz w:val="24"/>
          <w:szCs w:val="24"/>
        </w:rPr>
        <w:t>and find specialist training. The AEB enables more flexible, tailored programmes of learning to be made available in the West Midlands, to help eligible adults engage in learning, build confidence, enhance their wellbeing and provide future opportunities.</w:t>
      </w:r>
    </w:p>
    <w:p w14:paraId="55252787" w14:textId="77777777" w:rsidR="001937AC" w:rsidRPr="009C4A0C" w:rsidRDefault="00063406" w:rsidP="00B277C9">
      <w:pPr>
        <w:shd w:val="clear" w:color="auto" w:fill="FFFFFF"/>
        <w:spacing w:after="180" w:line="240" w:lineRule="auto"/>
        <w:ind w:left="720" w:hanging="720"/>
        <w:rPr>
          <w:rFonts w:ascii="Arial" w:eastAsia="Times New Roman" w:hAnsi="Arial" w:cs="Arial"/>
          <w:color w:val="333333"/>
          <w:sz w:val="24"/>
          <w:szCs w:val="24"/>
        </w:rPr>
      </w:pPr>
      <w:r w:rsidRPr="009C4A0C">
        <w:rPr>
          <w:rFonts w:ascii="Arial" w:eastAsia="Times New Roman" w:hAnsi="Arial" w:cs="Arial"/>
          <w:color w:val="333333"/>
          <w:sz w:val="24"/>
          <w:szCs w:val="24"/>
        </w:rPr>
        <w:t>1.4</w:t>
      </w:r>
      <w:r w:rsidRPr="009C4A0C">
        <w:rPr>
          <w:rFonts w:ascii="Arial" w:eastAsia="Times New Roman" w:hAnsi="Arial" w:cs="Arial"/>
          <w:color w:val="333333"/>
          <w:sz w:val="24"/>
          <w:szCs w:val="24"/>
        </w:rPr>
        <w:tab/>
      </w:r>
      <w:r w:rsidR="001937AC" w:rsidRPr="009C4A0C">
        <w:rPr>
          <w:rFonts w:ascii="Arial" w:eastAsia="Times New Roman" w:hAnsi="Arial" w:cs="Arial"/>
          <w:color w:val="333333"/>
          <w:sz w:val="24"/>
          <w:szCs w:val="24"/>
        </w:rPr>
        <w:t xml:space="preserve">We will align our funding with priority growth sectors, particularly those targeted through our </w:t>
      </w:r>
      <w:r w:rsidR="00EF2013" w:rsidRPr="009C4A0C">
        <w:rPr>
          <w:rFonts w:ascii="Arial" w:eastAsia="Times New Roman" w:hAnsi="Arial" w:cs="Arial"/>
          <w:color w:val="333333"/>
          <w:sz w:val="24"/>
          <w:szCs w:val="24"/>
        </w:rPr>
        <w:t>strategic economic plan (</w:t>
      </w:r>
      <w:hyperlink r:id="rId8" w:history="1">
        <w:r w:rsidR="00B277C9" w:rsidRPr="009C4A0C">
          <w:rPr>
            <w:rStyle w:val="Hyperlink"/>
            <w:rFonts w:ascii="Arial" w:eastAsia="Times New Roman" w:hAnsi="Arial" w:cs="Arial"/>
            <w:sz w:val="24"/>
            <w:szCs w:val="24"/>
          </w:rPr>
          <w:t>https://www.wmca.org.uk/media/1382/full-sep-document.pdf</w:t>
        </w:r>
      </w:hyperlink>
      <w:r w:rsidR="00EF2013" w:rsidRPr="009C4A0C">
        <w:rPr>
          <w:rFonts w:ascii="Arial" w:eastAsia="Times New Roman" w:hAnsi="Arial" w:cs="Arial"/>
          <w:color w:val="333333"/>
          <w:sz w:val="24"/>
          <w:szCs w:val="24"/>
        </w:rPr>
        <w:t>)</w:t>
      </w:r>
      <w:proofErr w:type="gramStart"/>
      <w:r w:rsidR="00B277C9" w:rsidRPr="009C4A0C">
        <w:rPr>
          <w:rFonts w:ascii="Arial" w:eastAsia="Times New Roman" w:hAnsi="Arial" w:cs="Arial"/>
          <w:color w:val="333333"/>
          <w:sz w:val="24"/>
          <w:szCs w:val="24"/>
        </w:rPr>
        <w:t>,</w:t>
      </w:r>
      <w:r w:rsidR="001937AC" w:rsidRPr="009C4A0C">
        <w:rPr>
          <w:rFonts w:ascii="Arial" w:eastAsia="Times New Roman" w:hAnsi="Arial" w:cs="Arial"/>
          <w:color w:val="333333"/>
          <w:sz w:val="24"/>
          <w:szCs w:val="24"/>
        </w:rPr>
        <w:t>to</w:t>
      </w:r>
      <w:proofErr w:type="gramEnd"/>
      <w:r w:rsidR="001937AC" w:rsidRPr="009C4A0C">
        <w:rPr>
          <w:rFonts w:ascii="Arial" w:eastAsia="Times New Roman" w:hAnsi="Arial" w:cs="Arial"/>
          <w:color w:val="333333"/>
          <w:sz w:val="24"/>
          <w:szCs w:val="24"/>
        </w:rPr>
        <w:t xml:space="preserve"> drive up skill levels amongst our communities to secure sustainable </w:t>
      </w:r>
      <w:r w:rsidR="001937AC" w:rsidRPr="009C4A0C">
        <w:rPr>
          <w:rFonts w:ascii="Arial" w:eastAsia="Times New Roman" w:hAnsi="Arial" w:cs="Arial"/>
          <w:color w:val="333333"/>
          <w:sz w:val="24"/>
          <w:szCs w:val="24"/>
        </w:rPr>
        <w:lastRenderedPageBreak/>
        <w:t>employment and enhance skills at higher levels and ultimately improve productivity across the region.</w:t>
      </w:r>
    </w:p>
    <w:p w14:paraId="0D6A3E29" w14:textId="77777777" w:rsidR="001937AC" w:rsidRPr="009C4A0C" w:rsidRDefault="00063406" w:rsidP="00063406">
      <w:pPr>
        <w:shd w:val="clear" w:color="auto" w:fill="FFFFFF"/>
        <w:spacing w:after="180" w:line="240" w:lineRule="auto"/>
        <w:ind w:left="720" w:hanging="720"/>
        <w:rPr>
          <w:rFonts w:ascii="Arial" w:eastAsia="Times New Roman" w:hAnsi="Arial" w:cs="Arial"/>
          <w:color w:val="333333"/>
          <w:sz w:val="24"/>
          <w:szCs w:val="24"/>
        </w:rPr>
      </w:pPr>
      <w:r w:rsidRPr="009C4A0C">
        <w:rPr>
          <w:rFonts w:ascii="Arial" w:eastAsia="Times New Roman" w:hAnsi="Arial" w:cs="Arial"/>
          <w:color w:val="333333"/>
          <w:sz w:val="24"/>
          <w:szCs w:val="24"/>
        </w:rPr>
        <w:t>1.5</w:t>
      </w:r>
      <w:r w:rsidRPr="009C4A0C">
        <w:rPr>
          <w:rFonts w:ascii="Arial" w:eastAsia="Times New Roman" w:hAnsi="Arial" w:cs="Arial"/>
          <w:color w:val="333333"/>
          <w:sz w:val="24"/>
          <w:szCs w:val="24"/>
        </w:rPr>
        <w:tab/>
      </w:r>
      <w:r w:rsidR="001937AC" w:rsidRPr="009C4A0C">
        <w:rPr>
          <w:rFonts w:ascii="Arial" w:eastAsia="Times New Roman" w:hAnsi="Arial" w:cs="Arial"/>
          <w:color w:val="333333"/>
          <w:sz w:val="24"/>
          <w:szCs w:val="24"/>
        </w:rPr>
        <w:t>WMCA will fund adult education for residents across the region through a range of delivery providers.</w:t>
      </w:r>
    </w:p>
    <w:p w14:paraId="3FDF75C0" w14:textId="77777777" w:rsidR="00426D96" w:rsidRPr="009C4A0C" w:rsidRDefault="00D22BE2" w:rsidP="00904C73">
      <w:pPr>
        <w:spacing w:after="0" w:line="240" w:lineRule="auto"/>
        <w:ind w:left="720"/>
        <w:jc w:val="both"/>
        <w:rPr>
          <w:rFonts w:ascii="Arial" w:hAnsi="Arial" w:cs="Arial"/>
          <w:sz w:val="24"/>
          <w:szCs w:val="24"/>
        </w:rPr>
      </w:pPr>
      <w:r w:rsidRPr="009C4A0C">
        <w:rPr>
          <w:rFonts w:ascii="Arial" w:hAnsi="Arial" w:cs="Arial"/>
          <w:sz w:val="24"/>
          <w:szCs w:val="24"/>
        </w:rPr>
        <w:t>WMCA</w:t>
      </w:r>
      <w:r w:rsidR="00426D96" w:rsidRPr="009C4A0C">
        <w:rPr>
          <w:rFonts w:ascii="Arial" w:hAnsi="Arial" w:cs="Arial"/>
          <w:sz w:val="24"/>
          <w:szCs w:val="24"/>
        </w:rPr>
        <w:t xml:space="preserve">’s overall commissioning approach will involve a combination of plan-led </w:t>
      </w:r>
      <w:r w:rsidR="005A6267" w:rsidRPr="009C4A0C">
        <w:rPr>
          <w:rFonts w:ascii="Arial" w:hAnsi="Arial" w:cs="Arial"/>
          <w:sz w:val="24"/>
          <w:szCs w:val="24"/>
        </w:rPr>
        <w:t xml:space="preserve">commissioning through the agreement of Delivery Plans with </w:t>
      </w:r>
      <w:r w:rsidR="00426D96" w:rsidRPr="009C4A0C">
        <w:rPr>
          <w:rFonts w:ascii="Arial" w:hAnsi="Arial" w:cs="Arial"/>
          <w:sz w:val="24"/>
          <w:szCs w:val="24"/>
        </w:rPr>
        <w:t xml:space="preserve">grant </w:t>
      </w:r>
      <w:r w:rsidR="005A6267" w:rsidRPr="009C4A0C">
        <w:rPr>
          <w:rFonts w:ascii="Arial" w:hAnsi="Arial" w:cs="Arial"/>
          <w:sz w:val="24"/>
          <w:szCs w:val="24"/>
        </w:rPr>
        <w:t xml:space="preserve">providers and </w:t>
      </w:r>
      <w:r w:rsidR="00426D96" w:rsidRPr="009C4A0C">
        <w:rPr>
          <w:rFonts w:ascii="Arial" w:hAnsi="Arial" w:cs="Arial"/>
          <w:sz w:val="24"/>
          <w:szCs w:val="24"/>
        </w:rPr>
        <w:t>procured provision</w:t>
      </w:r>
      <w:r w:rsidR="00F37C82" w:rsidRPr="009C4A0C">
        <w:rPr>
          <w:rFonts w:ascii="Arial" w:hAnsi="Arial" w:cs="Arial"/>
          <w:sz w:val="24"/>
          <w:szCs w:val="24"/>
        </w:rPr>
        <w:t xml:space="preserve"> delivered through </w:t>
      </w:r>
      <w:r w:rsidR="00760FFE" w:rsidRPr="009C4A0C">
        <w:rPr>
          <w:rFonts w:ascii="Arial" w:hAnsi="Arial" w:cs="Arial"/>
          <w:sz w:val="24"/>
          <w:szCs w:val="24"/>
        </w:rPr>
        <w:t xml:space="preserve">Contract for Services. </w:t>
      </w:r>
      <w:r w:rsidR="00426D96" w:rsidRPr="009C4A0C">
        <w:rPr>
          <w:rFonts w:ascii="Arial" w:hAnsi="Arial" w:cs="Arial"/>
          <w:b/>
          <w:sz w:val="24"/>
          <w:szCs w:val="24"/>
        </w:rPr>
        <w:t>This Notice is concerned solely with procured activity</w:t>
      </w:r>
      <w:r w:rsidR="00426D96" w:rsidRPr="009C4A0C">
        <w:rPr>
          <w:rFonts w:ascii="Arial" w:hAnsi="Arial" w:cs="Arial"/>
          <w:sz w:val="24"/>
          <w:szCs w:val="24"/>
        </w:rPr>
        <w:t xml:space="preserve">. Details of the </w:t>
      </w:r>
      <w:r w:rsidRPr="009C4A0C">
        <w:rPr>
          <w:rFonts w:ascii="Arial" w:hAnsi="Arial" w:cs="Arial"/>
          <w:sz w:val="24"/>
          <w:szCs w:val="24"/>
        </w:rPr>
        <w:t>WMCA</w:t>
      </w:r>
      <w:r w:rsidR="00426D96" w:rsidRPr="009C4A0C">
        <w:rPr>
          <w:rFonts w:ascii="Arial" w:hAnsi="Arial" w:cs="Arial"/>
          <w:sz w:val="24"/>
          <w:szCs w:val="24"/>
        </w:rPr>
        <w:t>’s approach to grant funding will be issued separately in due course.</w:t>
      </w:r>
    </w:p>
    <w:p w14:paraId="7AB50BD5" w14:textId="77777777" w:rsidR="0020244C" w:rsidRDefault="0020244C" w:rsidP="0025245D">
      <w:pPr>
        <w:spacing w:after="0" w:line="240" w:lineRule="auto"/>
        <w:jc w:val="both"/>
        <w:rPr>
          <w:rFonts w:ascii="Arial" w:hAnsi="Arial" w:cs="Arial"/>
          <w:sz w:val="24"/>
          <w:szCs w:val="24"/>
        </w:rPr>
      </w:pPr>
    </w:p>
    <w:p w14:paraId="4361BC23" w14:textId="77777777" w:rsidR="003262EF" w:rsidRDefault="003262EF" w:rsidP="0025245D">
      <w:pPr>
        <w:spacing w:after="0" w:line="240" w:lineRule="auto"/>
        <w:jc w:val="both"/>
        <w:rPr>
          <w:rFonts w:ascii="Arial" w:hAnsi="Arial" w:cs="Arial"/>
          <w:sz w:val="24"/>
          <w:szCs w:val="24"/>
        </w:rPr>
      </w:pPr>
    </w:p>
    <w:p w14:paraId="177B630F" w14:textId="77777777" w:rsidR="003262EF" w:rsidRPr="0025245D" w:rsidRDefault="003262EF" w:rsidP="0025245D">
      <w:pPr>
        <w:spacing w:after="0" w:line="240" w:lineRule="auto"/>
        <w:jc w:val="both"/>
        <w:rPr>
          <w:rFonts w:ascii="Arial" w:hAnsi="Arial" w:cs="Arial"/>
          <w:sz w:val="24"/>
          <w:szCs w:val="24"/>
        </w:rPr>
      </w:pPr>
    </w:p>
    <w:p w14:paraId="0E93D65B" w14:textId="77777777" w:rsidR="002A498D" w:rsidRPr="0025245D" w:rsidRDefault="002A498D" w:rsidP="0025245D">
      <w:pPr>
        <w:pStyle w:val="NoSpacing"/>
        <w:jc w:val="both"/>
        <w:rPr>
          <w:rFonts w:ascii="Arial" w:hAnsi="Arial" w:cs="Arial"/>
          <w:b/>
          <w:sz w:val="24"/>
          <w:szCs w:val="24"/>
          <w:u w:val="single"/>
        </w:rPr>
      </w:pPr>
    </w:p>
    <w:p w14:paraId="58930ACB" w14:textId="77777777" w:rsidR="00EF0CBD" w:rsidRPr="00675928" w:rsidRDefault="00904C73" w:rsidP="0025245D">
      <w:pPr>
        <w:pStyle w:val="NoSpacing"/>
        <w:jc w:val="both"/>
        <w:rPr>
          <w:rFonts w:ascii="Arial" w:hAnsi="Arial" w:cs="Arial"/>
          <w:b/>
          <w:sz w:val="24"/>
          <w:szCs w:val="24"/>
        </w:rPr>
      </w:pPr>
      <w:r>
        <w:rPr>
          <w:rFonts w:ascii="Arial" w:hAnsi="Arial" w:cs="Arial"/>
          <w:b/>
          <w:sz w:val="24"/>
          <w:szCs w:val="24"/>
        </w:rPr>
        <w:t>2.</w:t>
      </w:r>
      <w:r w:rsidR="00D4745F" w:rsidRPr="00675928">
        <w:rPr>
          <w:rFonts w:ascii="Arial" w:hAnsi="Arial" w:cs="Arial"/>
          <w:b/>
          <w:sz w:val="24"/>
          <w:szCs w:val="24"/>
        </w:rPr>
        <w:tab/>
      </w:r>
      <w:r w:rsidR="00063406">
        <w:rPr>
          <w:rFonts w:ascii="Arial" w:hAnsi="Arial" w:cs="Arial"/>
          <w:b/>
          <w:sz w:val="24"/>
          <w:szCs w:val="24"/>
        </w:rPr>
        <w:t xml:space="preserve">OUR </w:t>
      </w:r>
      <w:r w:rsidR="00EF0CBD" w:rsidRPr="00675928">
        <w:rPr>
          <w:rFonts w:ascii="Arial" w:hAnsi="Arial" w:cs="Arial"/>
          <w:b/>
          <w:sz w:val="24"/>
          <w:szCs w:val="24"/>
        </w:rPr>
        <w:t>AMBITION</w:t>
      </w:r>
      <w:r w:rsidR="00063406">
        <w:rPr>
          <w:rFonts w:ascii="Arial" w:hAnsi="Arial" w:cs="Arial"/>
          <w:b/>
          <w:sz w:val="24"/>
          <w:szCs w:val="24"/>
        </w:rPr>
        <w:t xml:space="preserve"> &amp; PRIORITIES</w:t>
      </w:r>
    </w:p>
    <w:p w14:paraId="1C11EE42" w14:textId="77777777" w:rsidR="000E5EA0" w:rsidRDefault="000E5EA0" w:rsidP="005D4C51">
      <w:pPr>
        <w:pStyle w:val="NoSpacing"/>
        <w:jc w:val="both"/>
        <w:rPr>
          <w:rFonts w:ascii="Arial" w:hAnsi="Arial" w:cs="Arial"/>
          <w:sz w:val="24"/>
          <w:szCs w:val="24"/>
        </w:rPr>
      </w:pPr>
    </w:p>
    <w:p w14:paraId="76EE0BA7" w14:textId="77777777" w:rsidR="005D4C51" w:rsidRDefault="00904C73" w:rsidP="00063406">
      <w:pPr>
        <w:pStyle w:val="NoSpacing"/>
        <w:ind w:left="720" w:hanging="720"/>
        <w:jc w:val="both"/>
        <w:rPr>
          <w:rFonts w:ascii="Arial" w:hAnsi="Arial" w:cs="Arial"/>
          <w:sz w:val="24"/>
          <w:szCs w:val="24"/>
        </w:rPr>
      </w:pPr>
      <w:r>
        <w:rPr>
          <w:rFonts w:ascii="Arial" w:hAnsi="Arial" w:cs="Arial"/>
          <w:sz w:val="24"/>
          <w:szCs w:val="24"/>
        </w:rPr>
        <w:t>2</w:t>
      </w:r>
      <w:r w:rsidR="00063406">
        <w:rPr>
          <w:rFonts w:ascii="Arial" w:hAnsi="Arial" w:cs="Arial"/>
          <w:sz w:val="24"/>
          <w:szCs w:val="24"/>
        </w:rPr>
        <w:t>.1</w:t>
      </w:r>
      <w:r w:rsidR="00063406">
        <w:rPr>
          <w:rFonts w:ascii="Arial" w:hAnsi="Arial" w:cs="Arial"/>
          <w:sz w:val="24"/>
          <w:szCs w:val="24"/>
        </w:rPr>
        <w:tab/>
      </w:r>
      <w:r w:rsidR="00002B21">
        <w:rPr>
          <w:rFonts w:ascii="Arial" w:hAnsi="Arial" w:cs="Arial"/>
          <w:sz w:val="24"/>
          <w:szCs w:val="24"/>
        </w:rPr>
        <w:t xml:space="preserve">The </w:t>
      </w:r>
      <w:r w:rsidR="005D4C51">
        <w:rPr>
          <w:rFonts w:ascii="Arial" w:hAnsi="Arial" w:cs="Arial"/>
          <w:sz w:val="24"/>
          <w:szCs w:val="24"/>
        </w:rPr>
        <w:t xml:space="preserve">WMCA want an agile and responsive skills system where people from its diverse communities can access a skills system which better matches the skills of the people in the region to the current and future needs of businesses, to accelerate productivity and deliver economic growth. </w:t>
      </w:r>
    </w:p>
    <w:p w14:paraId="2541EFEB" w14:textId="77777777" w:rsidR="00EF0CBD" w:rsidRPr="0025245D" w:rsidRDefault="00EF0CBD" w:rsidP="0025245D">
      <w:pPr>
        <w:pStyle w:val="NoSpacing"/>
        <w:jc w:val="both"/>
        <w:rPr>
          <w:rFonts w:ascii="Arial" w:hAnsi="Arial" w:cs="Arial"/>
          <w:sz w:val="24"/>
          <w:szCs w:val="24"/>
        </w:rPr>
      </w:pPr>
    </w:p>
    <w:p w14:paraId="6D9DD3B9" w14:textId="58F76DD3" w:rsidR="00DD2619" w:rsidRPr="009C4A0C" w:rsidRDefault="00904C73" w:rsidP="00063406">
      <w:pPr>
        <w:pStyle w:val="NoSpacing"/>
        <w:ind w:left="720" w:hanging="720"/>
        <w:jc w:val="both"/>
        <w:rPr>
          <w:rFonts w:ascii="Arial" w:hAnsi="Arial" w:cs="Arial"/>
          <w:sz w:val="24"/>
          <w:szCs w:val="24"/>
        </w:rPr>
      </w:pPr>
      <w:r w:rsidRPr="009C4A0C">
        <w:rPr>
          <w:rFonts w:ascii="Arial" w:hAnsi="Arial" w:cs="Arial"/>
          <w:sz w:val="24"/>
          <w:szCs w:val="24"/>
        </w:rPr>
        <w:t>2</w:t>
      </w:r>
      <w:r w:rsidR="00063406" w:rsidRPr="009C4A0C">
        <w:rPr>
          <w:rFonts w:ascii="Arial" w:hAnsi="Arial" w:cs="Arial"/>
          <w:sz w:val="24"/>
          <w:szCs w:val="24"/>
        </w:rPr>
        <w:t>.2</w:t>
      </w:r>
      <w:r w:rsidR="00063406" w:rsidRPr="009C4A0C">
        <w:rPr>
          <w:rFonts w:ascii="Arial" w:hAnsi="Arial" w:cs="Arial"/>
          <w:sz w:val="24"/>
          <w:szCs w:val="24"/>
        </w:rPr>
        <w:tab/>
      </w:r>
      <w:r w:rsidR="003612E7" w:rsidRPr="009C4A0C">
        <w:rPr>
          <w:rFonts w:ascii="Arial" w:hAnsi="Arial" w:cs="Arial"/>
          <w:sz w:val="24"/>
          <w:szCs w:val="24"/>
        </w:rPr>
        <w:t>The WMCA knows the challenges it faces</w:t>
      </w:r>
      <w:r w:rsidR="009A3B69" w:rsidRPr="009C4A0C">
        <w:rPr>
          <w:rFonts w:ascii="Arial" w:hAnsi="Arial" w:cs="Arial"/>
          <w:sz w:val="24"/>
          <w:szCs w:val="24"/>
        </w:rPr>
        <w:t>:</w:t>
      </w:r>
      <w:r w:rsidR="003612E7" w:rsidRPr="009C4A0C">
        <w:rPr>
          <w:rFonts w:ascii="Arial" w:hAnsi="Arial" w:cs="Arial"/>
          <w:sz w:val="24"/>
          <w:szCs w:val="24"/>
        </w:rPr>
        <w:t xml:space="preserve"> high unemployment, low pa</w:t>
      </w:r>
      <w:r w:rsidR="005D4C51" w:rsidRPr="009C4A0C">
        <w:rPr>
          <w:rFonts w:ascii="Arial" w:hAnsi="Arial" w:cs="Arial"/>
          <w:sz w:val="24"/>
          <w:szCs w:val="24"/>
        </w:rPr>
        <w:t>id and low skilled workers</w:t>
      </w:r>
      <w:r w:rsidR="003612E7" w:rsidRPr="009C4A0C">
        <w:rPr>
          <w:rFonts w:ascii="Arial" w:hAnsi="Arial" w:cs="Arial"/>
          <w:sz w:val="24"/>
          <w:szCs w:val="24"/>
        </w:rPr>
        <w:t>, skills shortages and limited social mobilit</w:t>
      </w:r>
      <w:r w:rsidR="00BF5ABD" w:rsidRPr="009C4A0C">
        <w:rPr>
          <w:rFonts w:ascii="Arial" w:hAnsi="Arial" w:cs="Arial"/>
          <w:sz w:val="24"/>
          <w:szCs w:val="24"/>
        </w:rPr>
        <w:t>y</w:t>
      </w:r>
      <w:r w:rsidR="005D4C51" w:rsidRPr="009C4A0C">
        <w:rPr>
          <w:rFonts w:ascii="Arial" w:hAnsi="Arial" w:cs="Arial"/>
          <w:sz w:val="24"/>
          <w:szCs w:val="24"/>
        </w:rPr>
        <w:t xml:space="preserve">. Through this procurement round it will </w:t>
      </w:r>
      <w:r w:rsidR="005A6267" w:rsidRPr="009C4A0C">
        <w:rPr>
          <w:rFonts w:ascii="Arial" w:hAnsi="Arial" w:cs="Arial"/>
          <w:sz w:val="24"/>
          <w:szCs w:val="24"/>
        </w:rPr>
        <w:t xml:space="preserve">deliver more for </w:t>
      </w:r>
      <w:r w:rsidR="005D4C51" w:rsidRPr="009C4A0C">
        <w:rPr>
          <w:rFonts w:ascii="Arial" w:hAnsi="Arial" w:cs="Arial"/>
          <w:sz w:val="24"/>
          <w:szCs w:val="24"/>
        </w:rPr>
        <w:t>its</w:t>
      </w:r>
      <w:r w:rsidR="005A6267" w:rsidRPr="009C4A0C">
        <w:rPr>
          <w:rFonts w:ascii="Arial" w:hAnsi="Arial" w:cs="Arial"/>
          <w:sz w:val="24"/>
          <w:szCs w:val="24"/>
        </w:rPr>
        <w:t xml:space="preserve"> residents and businesses. </w:t>
      </w:r>
      <w:r w:rsidR="00E15030" w:rsidRPr="009C4A0C">
        <w:rPr>
          <w:rFonts w:ascii="Arial" w:hAnsi="Arial" w:cs="Arial"/>
          <w:sz w:val="24"/>
          <w:szCs w:val="24"/>
        </w:rPr>
        <w:t xml:space="preserve"> </w:t>
      </w:r>
      <w:r w:rsidR="00002B21" w:rsidRPr="009C4A0C">
        <w:rPr>
          <w:rFonts w:ascii="Arial" w:hAnsi="Arial" w:cs="Arial"/>
          <w:sz w:val="24"/>
          <w:szCs w:val="24"/>
        </w:rPr>
        <w:t xml:space="preserve">The </w:t>
      </w:r>
      <w:r w:rsidR="00E15030" w:rsidRPr="009C4A0C">
        <w:rPr>
          <w:rFonts w:ascii="Arial" w:hAnsi="Arial" w:cs="Arial"/>
          <w:sz w:val="24"/>
          <w:szCs w:val="24"/>
        </w:rPr>
        <w:t>WMCA will</w:t>
      </w:r>
      <w:r w:rsidR="00253D9B" w:rsidRPr="009C4A0C">
        <w:rPr>
          <w:rFonts w:ascii="Arial" w:hAnsi="Arial" w:cs="Arial"/>
          <w:sz w:val="24"/>
          <w:szCs w:val="24"/>
        </w:rPr>
        <w:t xml:space="preserve"> </w:t>
      </w:r>
      <w:r w:rsidR="003612E7" w:rsidRPr="009C4A0C">
        <w:rPr>
          <w:rFonts w:ascii="Arial" w:hAnsi="Arial" w:cs="Arial"/>
          <w:sz w:val="24"/>
          <w:szCs w:val="24"/>
        </w:rPr>
        <w:t xml:space="preserve">better articulate </w:t>
      </w:r>
      <w:r w:rsidR="005A6267" w:rsidRPr="009C4A0C">
        <w:rPr>
          <w:rFonts w:ascii="Arial" w:hAnsi="Arial" w:cs="Arial"/>
          <w:sz w:val="24"/>
          <w:szCs w:val="24"/>
        </w:rPr>
        <w:t>information</w:t>
      </w:r>
      <w:r w:rsidR="003612E7" w:rsidRPr="009C4A0C">
        <w:rPr>
          <w:rFonts w:ascii="Arial" w:hAnsi="Arial" w:cs="Arial"/>
          <w:sz w:val="24"/>
          <w:szCs w:val="24"/>
        </w:rPr>
        <w:t xml:space="preserve"> </w:t>
      </w:r>
      <w:r w:rsidR="00E15030" w:rsidRPr="009C4A0C">
        <w:rPr>
          <w:rFonts w:ascii="Arial" w:hAnsi="Arial" w:cs="Arial"/>
          <w:sz w:val="24"/>
          <w:szCs w:val="24"/>
        </w:rPr>
        <w:t xml:space="preserve">on current and future </w:t>
      </w:r>
      <w:r w:rsidR="005A6267" w:rsidRPr="009C4A0C">
        <w:rPr>
          <w:rFonts w:ascii="Arial" w:hAnsi="Arial" w:cs="Arial"/>
          <w:sz w:val="24"/>
          <w:szCs w:val="24"/>
        </w:rPr>
        <w:t>local</w:t>
      </w:r>
      <w:r w:rsidR="000B3BA9" w:rsidRPr="009C4A0C">
        <w:rPr>
          <w:rFonts w:ascii="Arial" w:hAnsi="Arial" w:cs="Arial"/>
          <w:sz w:val="24"/>
          <w:szCs w:val="24"/>
        </w:rPr>
        <w:t xml:space="preserve"> jobs,</w:t>
      </w:r>
      <w:r w:rsidR="00DD2619" w:rsidRPr="009C4A0C">
        <w:rPr>
          <w:rFonts w:ascii="Arial" w:hAnsi="Arial" w:cs="Arial"/>
          <w:sz w:val="24"/>
          <w:szCs w:val="24"/>
        </w:rPr>
        <w:t xml:space="preserve"> career opportunities</w:t>
      </w:r>
      <w:r w:rsidR="003612E7" w:rsidRPr="009C4A0C">
        <w:rPr>
          <w:rFonts w:ascii="Arial" w:hAnsi="Arial" w:cs="Arial"/>
          <w:sz w:val="24"/>
          <w:szCs w:val="24"/>
        </w:rPr>
        <w:t>,</w:t>
      </w:r>
      <w:r w:rsidR="00DD2619" w:rsidRPr="009C4A0C">
        <w:rPr>
          <w:rFonts w:ascii="Arial" w:hAnsi="Arial" w:cs="Arial"/>
          <w:sz w:val="24"/>
          <w:szCs w:val="24"/>
        </w:rPr>
        <w:t xml:space="preserve"> </w:t>
      </w:r>
      <w:r w:rsidR="003612E7" w:rsidRPr="009C4A0C">
        <w:rPr>
          <w:rFonts w:ascii="Arial" w:hAnsi="Arial" w:cs="Arial"/>
          <w:sz w:val="24"/>
          <w:szCs w:val="24"/>
        </w:rPr>
        <w:t xml:space="preserve">and </w:t>
      </w:r>
      <w:r w:rsidR="005A6267" w:rsidRPr="009C4A0C">
        <w:rPr>
          <w:rFonts w:ascii="Arial" w:hAnsi="Arial" w:cs="Arial"/>
          <w:sz w:val="24"/>
          <w:szCs w:val="24"/>
        </w:rPr>
        <w:t>the</w:t>
      </w:r>
      <w:r w:rsidR="00E15030" w:rsidRPr="009C4A0C">
        <w:rPr>
          <w:rFonts w:ascii="Arial" w:hAnsi="Arial" w:cs="Arial"/>
          <w:sz w:val="24"/>
          <w:szCs w:val="24"/>
        </w:rPr>
        <w:t xml:space="preserve"> lo</w:t>
      </w:r>
      <w:r w:rsidR="00DD2619" w:rsidRPr="009C4A0C">
        <w:rPr>
          <w:rFonts w:ascii="Arial" w:hAnsi="Arial" w:cs="Arial"/>
          <w:sz w:val="24"/>
          <w:szCs w:val="24"/>
        </w:rPr>
        <w:t>ng</w:t>
      </w:r>
      <w:r w:rsidR="000B3BA9" w:rsidRPr="009C4A0C">
        <w:rPr>
          <w:rFonts w:ascii="Arial" w:hAnsi="Arial" w:cs="Arial"/>
          <w:sz w:val="24"/>
          <w:szCs w:val="24"/>
        </w:rPr>
        <w:t>er</w:t>
      </w:r>
      <w:r w:rsidR="00E15030" w:rsidRPr="009C4A0C">
        <w:rPr>
          <w:rFonts w:ascii="Arial" w:hAnsi="Arial" w:cs="Arial"/>
          <w:sz w:val="24"/>
          <w:szCs w:val="24"/>
        </w:rPr>
        <w:t xml:space="preserve"> term</w:t>
      </w:r>
      <w:r w:rsidR="005A6267" w:rsidRPr="009C4A0C">
        <w:rPr>
          <w:rFonts w:ascii="Arial" w:hAnsi="Arial" w:cs="Arial"/>
          <w:sz w:val="24"/>
          <w:szCs w:val="24"/>
        </w:rPr>
        <w:t xml:space="preserve"> economic value to both resid</w:t>
      </w:r>
      <w:r w:rsidR="000B3BA9" w:rsidRPr="009C4A0C">
        <w:rPr>
          <w:rFonts w:ascii="Arial" w:hAnsi="Arial" w:cs="Arial"/>
          <w:sz w:val="24"/>
          <w:szCs w:val="24"/>
        </w:rPr>
        <w:t>ents (through increased earnings) an</w:t>
      </w:r>
      <w:r w:rsidR="005D4C51" w:rsidRPr="009C4A0C">
        <w:rPr>
          <w:rFonts w:ascii="Arial" w:hAnsi="Arial" w:cs="Arial"/>
          <w:sz w:val="24"/>
          <w:szCs w:val="24"/>
        </w:rPr>
        <w:t xml:space="preserve">d </w:t>
      </w:r>
      <w:r w:rsidR="005A6267" w:rsidRPr="009C4A0C">
        <w:rPr>
          <w:rFonts w:ascii="Arial" w:hAnsi="Arial" w:cs="Arial"/>
          <w:sz w:val="24"/>
          <w:szCs w:val="24"/>
        </w:rPr>
        <w:t xml:space="preserve">businesses </w:t>
      </w:r>
      <w:r w:rsidR="000B3BA9" w:rsidRPr="009C4A0C">
        <w:rPr>
          <w:rFonts w:ascii="Arial" w:hAnsi="Arial" w:cs="Arial"/>
          <w:sz w:val="24"/>
          <w:szCs w:val="24"/>
        </w:rPr>
        <w:t>(through increased profits).</w:t>
      </w:r>
    </w:p>
    <w:p w14:paraId="5AD059BD" w14:textId="77777777" w:rsidR="005D4C51" w:rsidRPr="009C4A0C" w:rsidRDefault="005D4C51" w:rsidP="0025245D">
      <w:pPr>
        <w:pStyle w:val="NoSpacing"/>
        <w:jc w:val="both"/>
        <w:rPr>
          <w:rFonts w:ascii="Arial" w:hAnsi="Arial" w:cs="Arial"/>
          <w:sz w:val="24"/>
          <w:szCs w:val="24"/>
        </w:rPr>
      </w:pPr>
    </w:p>
    <w:p w14:paraId="060F997B" w14:textId="6C286834" w:rsidR="005D4C51" w:rsidRPr="009C4A0C" w:rsidRDefault="00904C73" w:rsidP="00063406">
      <w:pPr>
        <w:pStyle w:val="NoSpacing"/>
        <w:ind w:left="720" w:hanging="720"/>
        <w:jc w:val="both"/>
        <w:rPr>
          <w:rFonts w:ascii="Arial" w:hAnsi="Arial" w:cs="Arial"/>
          <w:sz w:val="24"/>
          <w:szCs w:val="24"/>
        </w:rPr>
      </w:pPr>
      <w:r w:rsidRPr="009C4A0C">
        <w:rPr>
          <w:rFonts w:ascii="Arial" w:hAnsi="Arial" w:cs="Arial"/>
          <w:sz w:val="24"/>
          <w:szCs w:val="24"/>
        </w:rPr>
        <w:t>2</w:t>
      </w:r>
      <w:r w:rsidR="00063406" w:rsidRPr="009C4A0C">
        <w:rPr>
          <w:rFonts w:ascii="Arial" w:hAnsi="Arial" w:cs="Arial"/>
          <w:sz w:val="24"/>
          <w:szCs w:val="24"/>
        </w:rPr>
        <w:t>.3</w:t>
      </w:r>
      <w:r w:rsidR="00063406" w:rsidRPr="009C4A0C">
        <w:rPr>
          <w:rFonts w:ascii="Arial" w:hAnsi="Arial" w:cs="Arial"/>
          <w:sz w:val="24"/>
          <w:szCs w:val="24"/>
        </w:rPr>
        <w:tab/>
      </w:r>
      <w:r w:rsidR="005D4C51" w:rsidRPr="009C4A0C">
        <w:rPr>
          <w:rFonts w:ascii="Arial" w:hAnsi="Arial" w:cs="Arial"/>
          <w:sz w:val="24"/>
          <w:szCs w:val="24"/>
        </w:rPr>
        <w:t>The WMCA recognise</w:t>
      </w:r>
      <w:r w:rsidR="009A3B69" w:rsidRPr="009C4A0C">
        <w:rPr>
          <w:rFonts w:ascii="Arial" w:hAnsi="Arial" w:cs="Arial"/>
          <w:sz w:val="24"/>
          <w:szCs w:val="24"/>
        </w:rPr>
        <w:t>s</w:t>
      </w:r>
      <w:r w:rsidR="005D4C51" w:rsidRPr="009C4A0C">
        <w:rPr>
          <w:rFonts w:ascii="Arial" w:hAnsi="Arial" w:cs="Arial"/>
          <w:sz w:val="24"/>
          <w:szCs w:val="24"/>
        </w:rPr>
        <w:t xml:space="preserve"> that there is excellent activity currently being delivered and wants to grow that. Equally it is taking this opportunity to consider what could be done differently to improve the outcomes for residents and deliver greater impact. </w:t>
      </w:r>
    </w:p>
    <w:p w14:paraId="1F7FB3CA" w14:textId="77777777" w:rsidR="00063406" w:rsidRPr="009C4A0C" w:rsidRDefault="00063406" w:rsidP="0025245D">
      <w:pPr>
        <w:pStyle w:val="NoSpacing"/>
        <w:jc w:val="both"/>
        <w:rPr>
          <w:rFonts w:ascii="Arial" w:hAnsi="Arial" w:cs="Arial"/>
          <w:sz w:val="24"/>
          <w:szCs w:val="24"/>
        </w:rPr>
      </w:pPr>
    </w:p>
    <w:p w14:paraId="01211764" w14:textId="77777777" w:rsidR="00063406" w:rsidRPr="009C4A0C" w:rsidRDefault="00904C73" w:rsidP="00063406">
      <w:pPr>
        <w:shd w:val="clear" w:color="auto" w:fill="FFFFFF"/>
        <w:spacing w:after="180" w:line="240" w:lineRule="auto"/>
        <w:ind w:left="720" w:hanging="720"/>
        <w:rPr>
          <w:rFonts w:ascii="Arial" w:eastAsia="Times New Roman" w:hAnsi="Arial" w:cs="Arial"/>
          <w:color w:val="333333"/>
          <w:sz w:val="24"/>
          <w:szCs w:val="24"/>
        </w:rPr>
      </w:pPr>
      <w:r w:rsidRPr="009C4A0C">
        <w:rPr>
          <w:rFonts w:ascii="Arial" w:eastAsia="Times New Roman" w:hAnsi="Arial" w:cs="Arial"/>
          <w:color w:val="333333"/>
          <w:sz w:val="24"/>
          <w:szCs w:val="24"/>
        </w:rPr>
        <w:t>2</w:t>
      </w:r>
      <w:r w:rsidR="00063406" w:rsidRPr="009C4A0C">
        <w:rPr>
          <w:rFonts w:ascii="Arial" w:eastAsia="Times New Roman" w:hAnsi="Arial" w:cs="Arial"/>
          <w:color w:val="333333"/>
          <w:sz w:val="24"/>
          <w:szCs w:val="24"/>
        </w:rPr>
        <w:t>.4</w:t>
      </w:r>
      <w:r w:rsidR="00063406" w:rsidRPr="009C4A0C">
        <w:rPr>
          <w:rFonts w:ascii="Arial" w:eastAsia="Times New Roman" w:hAnsi="Arial" w:cs="Arial"/>
          <w:color w:val="333333"/>
          <w:sz w:val="24"/>
          <w:szCs w:val="24"/>
        </w:rPr>
        <w:tab/>
        <w:t>The WMCA, in its Regional Skills Plan, sets out the key challenges in the local labour market, including:</w:t>
      </w:r>
    </w:p>
    <w:p w14:paraId="6D8B03FC" w14:textId="77777777" w:rsidR="00063406" w:rsidRPr="009C4A0C" w:rsidRDefault="00063406" w:rsidP="00063406">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rPr>
      </w:pPr>
      <w:r w:rsidRPr="009C4A0C">
        <w:rPr>
          <w:rFonts w:ascii="Arial" w:eastAsia="Times New Roman" w:hAnsi="Arial" w:cs="Arial"/>
          <w:color w:val="333333"/>
          <w:sz w:val="24"/>
          <w:szCs w:val="24"/>
        </w:rPr>
        <w:t>A low employment rate and high levels of unemployment in some parts of the region</w:t>
      </w:r>
    </w:p>
    <w:p w14:paraId="0924BE48" w14:textId="77777777" w:rsidR="00063406" w:rsidRPr="009C4A0C" w:rsidRDefault="00063406" w:rsidP="00063406">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rPr>
      </w:pPr>
      <w:r w:rsidRPr="009C4A0C">
        <w:rPr>
          <w:rFonts w:ascii="Arial" w:eastAsia="Times New Roman" w:hAnsi="Arial" w:cs="Arial"/>
          <w:color w:val="333333"/>
          <w:sz w:val="24"/>
          <w:szCs w:val="24"/>
        </w:rPr>
        <w:t>Growing issues of poverty for those in employment, driven by low wage levels</w:t>
      </w:r>
    </w:p>
    <w:p w14:paraId="61A4862E" w14:textId="77777777" w:rsidR="00063406" w:rsidRPr="009C4A0C" w:rsidRDefault="00063406" w:rsidP="00063406">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rPr>
      </w:pPr>
      <w:r w:rsidRPr="009C4A0C">
        <w:rPr>
          <w:rFonts w:ascii="Arial" w:eastAsia="Times New Roman" w:hAnsi="Arial" w:cs="Arial"/>
          <w:color w:val="333333"/>
          <w:sz w:val="24"/>
          <w:szCs w:val="24"/>
        </w:rPr>
        <w:t>Low skill levels in the population, with fewer people qualified to Level 4 and above and more people with no qualifications, compared to other areas</w:t>
      </w:r>
    </w:p>
    <w:p w14:paraId="7FBC6B1F" w14:textId="77777777" w:rsidR="00063406" w:rsidRPr="009C4A0C" w:rsidRDefault="00063406" w:rsidP="00063406">
      <w:pPr>
        <w:numPr>
          <w:ilvl w:val="0"/>
          <w:numId w:val="21"/>
        </w:numPr>
        <w:shd w:val="clear" w:color="auto" w:fill="FFFFFF"/>
        <w:spacing w:before="100" w:beforeAutospacing="1" w:after="100" w:afterAutospacing="1" w:line="240" w:lineRule="auto"/>
        <w:rPr>
          <w:rFonts w:ascii="Arial" w:eastAsia="Times New Roman" w:hAnsi="Arial" w:cs="Arial"/>
          <w:color w:val="333333"/>
          <w:sz w:val="24"/>
          <w:szCs w:val="24"/>
        </w:rPr>
      </w:pPr>
      <w:r w:rsidRPr="009C4A0C">
        <w:rPr>
          <w:rFonts w:ascii="Arial" w:eastAsia="Times New Roman" w:hAnsi="Arial" w:cs="Arial"/>
          <w:color w:val="333333"/>
          <w:sz w:val="24"/>
          <w:szCs w:val="24"/>
        </w:rPr>
        <w:t>Persistent skills shortages faced by employers</w:t>
      </w:r>
    </w:p>
    <w:p w14:paraId="7A669159" w14:textId="77777777" w:rsidR="00063406" w:rsidRPr="009C4A0C" w:rsidRDefault="00904C73" w:rsidP="00063406">
      <w:pPr>
        <w:shd w:val="clear" w:color="auto" w:fill="FFFFFF"/>
        <w:spacing w:after="180" w:line="240" w:lineRule="auto"/>
        <w:ind w:left="720" w:hanging="720"/>
        <w:rPr>
          <w:rFonts w:ascii="Arial" w:eastAsia="Times New Roman" w:hAnsi="Arial" w:cs="Arial"/>
          <w:color w:val="333333"/>
          <w:sz w:val="24"/>
          <w:szCs w:val="24"/>
        </w:rPr>
      </w:pPr>
      <w:r w:rsidRPr="009C4A0C">
        <w:rPr>
          <w:rFonts w:ascii="Arial" w:eastAsia="Times New Roman" w:hAnsi="Arial" w:cs="Arial"/>
          <w:color w:val="333333"/>
          <w:sz w:val="24"/>
          <w:szCs w:val="24"/>
        </w:rPr>
        <w:t>2</w:t>
      </w:r>
      <w:r w:rsidR="00063406" w:rsidRPr="009C4A0C">
        <w:rPr>
          <w:rFonts w:ascii="Arial" w:eastAsia="Times New Roman" w:hAnsi="Arial" w:cs="Arial"/>
          <w:color w:val="333333"/>
          <w:sz w:val="24"/>
          <w:szCs w:val="24"/>
        </w:rPr>
        <w:t>.5</w:t>
      </w:r>
      <w:r w:rsidR="00063406" w:rsidRPr="009C4A0C">
        <w:rPr>
          <w:rFonts w:ascii="Arial" w:eastAsia="Times New Roman" w:hAnsi="Arial" w:cs="Arial"/>
          <w:color w:val="333333"/>
          <w:sz w:val="24"/>
          <w:szCs w:val="24"/>
        </w:rPr>
        <w:tab/>
        <w:t>The WMCA has identified that it can use the AEB to enhance the quality of life, self-confidence and opportunities to its adult residents, while supporting employers to provide them with the talent and skills they need from staff to boost productivity and growth.</w:t>
      </w:r>
    </w:p>
    <w:p w14:paraId="4BE304BC" w14:textId="77777777" w:rsidR="00063406" w:rsidRPr="009C4A0C" w:rsidRDefault="00904C73" w:rsidP="00063406">
      <w:pPr>
        <w:shd w:val="clear" w:color="auto" w:fill="FFFFFF"/>
        <w:spacing w:after="180" w:line="240" w:lineRule="auto"/>
        <w:ind w:left="720" w:hanging="720"/>
        <w:rPr>
          <w:rFonts w:ascii="Arial" w:eastAsia="Times New Roman" w:hAnsi="Arial" w:cs="Arial"/>
          <w:color w:val="333333"/>
          <w:sz w:val="24"/>
          <w:szCs w:val="24"/>
        </w:rPr>
      </w:pPr>
      <w:r w:rsidRPr="009C4A0C">
        <w:rPr>
          <w:rFonts w:ascii="Arial" w:eastAsia="Times New Roman" w:hAnsi="Arial" w:cs="Arial"/>
          <w:color w:val="333333"/>
          <w:sz w:val="24"/>
          <w:szCs w:val="24"/>
        </w:rPr>
        <w:t>2</w:t>
      </w:r>
      <w:r w:rsidR="00063406" w:rsidRPr="009C4A0C">
        <w:rPr>
          <w:rFonts w:ascii="Arial" w:eastAsia="Times New Roman" w:hAnsi="Arial" w:cs="Arial"/>
          <w:color w:val="333333"/>
          <w:sz w:val="24"/>
          <w:szCs w:val="24"/>
        </w:rPr>
        <w:t>.6</w:t>
      </w:r>
      <w:r w:rsidR="00063406" w:rsidRPr="009C4A0C">
        <w:rPr>
          <w:rFonts w:ascii="Arial" w:eastAsia="Times New Roman" w:hAnsi="Arial" w:cs="Arial"/>
          <w:color w:val="333333"/>
          <w:sz w:val="24"/>
          <w:szCs w:val="24"/>
        </w:rPr>
        <w:tab/>
        <w:t xml:space="preserve">We will align our AEB to priority </w:t>
      </w:r>
      <w:r w:rsidR="00EF2013" w:rsidRPr="009C4A0C">
        <w:rPr>
          <w:rFonts w:ascii="Arial" w:eastAsia="Times New Roman" w:hAnsi="Arial" w:cs="Arial"/>
          <w:color w:val="333333"/>
          <w:sz w:val="24"/>
          <w:szCs w:val="24"/>
        </w:rPr>
        <w:t>residents</w:t>
      </w:r>
      <w:r w:rsidR="00063406" w:rsidRPr="009C4A0C">
        <w:rPr>
          <w:rFonts w:ascii="Arial" w:eastAsia="Times New Roman" w:hAnsi="Arial" w:cs="Arial"/>
          <w:color w:val="333333"/>
          <w:sz w:val="24"/>
          <w:szCs w:val="24"/>
        </w:rPr>
        <w:t xml:space="preserve">, communities and sectors to drive up skill levels, provide sustainable employment and enhance skills at higher levels, eventually improving productivity across the region. </w:t>
      </w:r>
    </w:p>
    <w:p w14:paraId="5F396E72" w14:textId="77777777" w:rsidR="00063406" w:rsidRPr="009C4A0C" w:rsidRDefault="00904C73" w:rsidP="00063406">
      <w:pPr>
        <w:spacing w:after="0" w:line="240" w:lineRule="auto"/>
        <w:ind w:left="720" w:hanging="720"/>
        <w:jc w:val="both"/>
        <w:rPr>
          <w:rFonts w:ascii="Arial" w:hAnsi="Arial" w:cs="Arial"/>
          <w:sz w:val="24"/>
          <w:szCs w:val="24"/>
        </w:rPr>
      </w:pPr>
      <w:r w:rsidRPr="009C4A0C">
        <w:rPr>
          <w:rFonts w:ascii="Arial" w:hAnsi="Arial" w:cs="Arial"/>
          <w:sz w:val="24"/>
          <w:szCs w:val="24"/>
        </w:rPr>
        <w:t>2</w:t>
      </w:r>
      <w:r w:rsidR="00063406" w:rsidRPr="009C4A0C">
        <w:rPr>
          <w:rFonts w:ascii="Arial" w:hAnsi="Arial" w:cs="Arial"/>
          <w:sz w:val="24"/>
          <w:szCs w:val="24"/>
        </w:rPr>
        <w:t>.7</w:t>
      </w:r>
      <w:r w:rsidR="00063406" w:rsidRPr="009C4A0C">
        <w:rPr>
          <w:rFonts w:ascii="Arial" w:hAnsi="Arial" w:cs="Arial"/>
          <w:sz w:val="24"/>
          <w:szCs w:val="24"/>
        </w:rPr>
        <w:tab/>
      </w:r>
      <w:r w:rsidRPr="009C4A0C">
        <w:rPr>
          <w:rFonts w:ascii="Arial" w:hAnsi="Arial" w:cs="Arial"/>
          <w:sz w:val="24"/>
          <w:szCs w:val="24"/>
        </w:rPr>
        <w:t>Within our regional skills plan we have set out the following 5 priorities</w:t>
      </w:r>
      <w:r w:rsidR="0089403C" w:rsidRPr="009C4A0C">
        <w:rPr>
          <w:rFonts w:ascii="Arial" w:hAnsi="Arial" w:cs="Arial"/>
          <w:sz w:val="24"/>
          <w:szCs w:val="24"/>
        </w:rPr>
        <w:t>:</w:t>
      </w:r>
    </w:p>
    <w:p w14:paraId="394EF690" w14:textId="77777777" w:rsidR="00063406" w:rsidRPr="009C4A0C" w:rsidRDefault="00063406" w:rsidP="00063406">
      <w:pPr>
        <w:spacing w:after="0" w:line="240" w:lineRule="auto"/>
        <w:jc w:val="both"/>
        <w:rPr>
          <w:rFonts w:ascii="Arial" w:hAnsi="Arial" w:cs="Arial"/>
          <w:sz w:val="24"/>
          <w:szCs w:val="24"/>
        </w:rPr>
      </w:pPr>
    </w:p>
    <w:p w14:paraId="2555C26A" w14:textId="77777777" w:rsidR="00063406" w:rsidRPr="009C4A0C" w:rsidRDefault="00063406" w:rsidP="00063406">
      <w:pPr>
        <w:pStyle w:val="ListParagraph"/>
        <w:numPr>
          <w:ilvl w:val="0"/>
          <w:numId w:val="20"/>
        </w:numPr>
        <w:spacing w:after="0" w:line="240" w:lineRule="auto"/>
        <w:jc w:val="both"/>
        <w:rPr>
          <w:rFonts w:ascii="Arial" w:hAnsi="Arial" w:cs="Arial"/>
          <w:sz w:val="24"/>
          <w:szCs w:val="24"/>
        </w:rPr>
      </w:pPr>
      <w:r w:rsidRPr="009C4A0C">
        <w:rPr>
          <w:rFonts w:ascii="Arial" w:hAnsi="Arial" w:cs="Arial"/>
          <w:sz w:val="24"/>
          <w:szCs w:val="24"/>
        </w:rPr>
        <w:t>More people to move into employment</w:t>
      </w:r>
    </w:p>
    <w:p w14:paraId="661016A6" w14:textId="77777777" w:rsidR="00063406" w:rsidRPr="009C4A0C" w:rsidRDefault="00063406" w:rsidP="00063406">
      <w:pPr>
        <w:pStyle w:val="ListParagraph"/>
        <w:numPr>
          <w:ilvl w:val="0"/>
          <w:numId w:val="20"/>
        </w:numPr>
        <w:spacing w:after="0" w:line="240" w:lineRule="auto"/>
        <w:jc w:val="both"/>
        <w:rPr>
          <w:rFonts w:ascii="Arial" w:hAnsi="Arial" w:cs="Arial"/>
          <w:sz w:val="24"/>
          <w:szCs w:val="24"/>
        </w:rPr>
      </w:pPr>
      <w:r w:rsidRPr="009C4A0C">
        <w:rPr>
          <w:rFonts w:ascii="Arial" w:hAnsi="Arial" w:cs="Arial"/>
          <w:sz w:val="24"/>
          <w:szCs w:val="24"/>
        </w:rPr>
        <w:t>More people to move into higher skilled jobs</w:t>
      </w:r>
    </w:p>
    <w:p w14:paraId="1241DCB6" w14:textId="77777777" w:rsidR="00063406" w:rsidRPr="009C4A0C" w:rsidRDefault="00063406" w:rsidP="00063406">
      <w:pPr>
        <w:pStyle w:val="ListParagraph"/>
        <w:numPr>
          <w:ilvl w:val="0"/>
          <w:numId w:val="20"/>
        </w:numPr>
        <w:spacing w:after="0" w:line="240" w:lineRule="auto"/>
        <w:jc w:val="both"/>
        <w:rPr>
          <w:rFonts w:ascii="Arial" w:hAnsi="Arial" w:cs="Arial"/>
          <w:sz w:val="24"/>
          <w:szCs w:val="24"/>
        </w:rPr>
      </w:pPr>
      <w:r w:rsidRPr="009C4A0C">
        <w:rPr>
          <w:rFonts w:ascii="Arial" w:hAnsi="Arial" w:cs="Arial"/>
          <w:sz w:val="24"/>
          <w:szCs w:val="24"/>
        </w:rPr>
        <w:t>More skilled employees to support business growth and productivity</w:t>
      </w:r>
    </w:p>
    <w:p w14:paraId="03BCF602" w14:textId="77777777" w:rsidR="00063406" w:rsidRPr="009C4A0C" w:rsidRDefault="00063406" w:rsidP="00063406">
      <w:pPr>
        <w:pStyle w:val="ListParagraph"/>
        <w:numPr>
          <w:ilvl w:val="0"/>
          <w:numId w:val="20"/>
        </w:numPr>
        <w:spacing w:after="0" w:line="240" w:lineRule="auto"/>
        <w:jc w:val="both"/>
        <w:rPr>
          <w:rFonts w:ascii="Arial" w:hAnsi="Arial" w:cs="Arial"/>
          <w:sz w:val="24"/>
          <w:szCs w:val="24"/>
        </w:rPr>
      </w:pPr>
      <w:r w:rsidRPr="009C4A0C">
        <w:rPr>
          <w:rFonts w:ascii="Arial" w:hAnsi="Arial" w:cs="Arial"/>
          <w:sz w:val="24"/>
          <w:szCs w:val="24"/>
        </w:rPr>
        <w:t xml:space="preserve">All communities to benefit from the region’s economic growth  </w:t>
      </w:r>
    </w:p>
    <w:p w14:paraId="03364D92" w14:textId="77777777" w:rsidR="00063406" w:rsidRPr="009C4A0C" w:rsidRDefault="00063406" w:rsidP="0025245D">
      <w:pPr>
        <w:pStyle w:val="ListParagraph"/>
        <w:numPr>
          <w:ilvl w:val="0"/>
          <w:numId w:val="20"/>
        </w:numPr>
        <w:spacing w:after="0" w:line="240" w:lineRule="auto"/>
        <w:jc w:val="both"/>
        <w:rPr>
          <w:rFonts w:ascii="Arial" w:hAnsi="Arial" w:cs="Arial"/>
          <w:b/>
          <w:sz w:val="24"/>
          <w:szCs w:val="24"/>
        </w:rPr>
      </w:pPr>
      <w:r w:rsidRPr="009C4A0C">
        <w:rPr>
          <w:rFonts w:ascii="Arial" w:hAnsi="Arial" w:cs="Arial"/>
          <w:sz w:val="24"/>
          <w:szCs w:val="24"/>
        </w:rPr>
        <w:t>An agile and responsive skills system that is more aligned to the needs of business and individuals</w:t>
      </w:r>
      <w:r w:rsidRPr="009C4A0C">
        <w:rPr>
          <w:rFonts w:ascii="Arial" w:hAnsi="Arial" w:cs="Arial"/>
          <w:b/>
          <w:sz w:val="24"/>
          <w:szCs w:val="24"/>
        </w:rPr>
        <w:t xml:space="preserve"> </w:t>
      </w:r>
    </w:p>
    <w:p w14:paraId="554A9F46" w14:textId="77777777" w:rsidR="00B277C9" w:rsidRPr="009C4A0C" w:rsidRDefault="00B277C9" w:rsidP="00B277C9">
      <w:pPr>
        <w:spacing w:after="0" w:line="240" w:lineRule="auto"/>
        <w:ind w:firstLine="720"/>
        <w:jc w:val="both"/>
        <w:rPr>
          <w:rFonts w:ascii="Arial" w:hAnsi="Arial" w:cs="Arial"/>
          <w:b/>
          <w:sz w:val="24"/>
          <w:szCs w:val="24"/>
        </w:rPr>
      </w:pPr>
    </w:p>
    <w:p w14:paraId="2ACD13FB" w14:textId="77777777" w:rsidR="00B953EE" w:rsidRPr="009C4A0C" w:rsidRDefault="00B953EE" w:rsidP="00B277C9">
      <w:pPr>
        <w:spacing w:after="0" w:line="240" w:lineRule="auto"/>
        <w:ind w:firstLine="720"/>
        <w:jc w:val="both"/>
        <w:rPr>
          <w:rFonts w:ascii="Arial" w:hAnsi="Arial" w:cs="Arial"/>
          <w:sz w:val="24"/>
          <w:szCs w:val="24"/>
        </w:rPr>
      </w:pPr>
      <w:r w:rsidRPr="009C4A0C">
        <w:rPr>
          <w:rFonts w:ascii="Arial" w:hAnsi="Arial" w:cs="Arial"/>
          <w:sz w:val="24"/>
          <w:szCs w:val="24"/>
        </w:rPr>
        <w:t>The WMCA regional skills plan can be found here:</w:t>
      </w:r>
    </w:p>
    <w:p w14:paraId="18843C9B" w14:textId="77777777" w:rsidR="00B953EE" w:rsidRPr="009C4A0C" w:rsidRDefault="003262EF" w:rsidP="00B953EE">
      <w:pPr>
        <w:spacing w:after="0" w:line="240" w:lineRule="auto"/>
        <w:ind w:firstLine="720"/>
        <w:jc w:val="both"/>
        <w:rPr>
          <w:rFonts w:ascii="Arial" w:hAnsi="Arial" w:cs="Arial"/>
          <w:b/>
          <w:sz w:val="24"/>
          <w:szCs w:val="24"/>
        </w:rPr>
      </w:pPr>
      <w:hyperlink r:id="rId9" w:history="1">
        <w:r w:rsidR="00B953EE" w:rsidRPr="009C4A0C">
          <w:rPr>
            <w:rStyle w:val="Hyperlink"/>
            <w:rFonts w:ascii="Arial" w:hAnsi="Arial" w:cs="Arial"/>
            <w:b/>
            <w:sz w:val="24"/>
            <w:szCs w:val="24"/>
          </w:rPr>
          <w:t>https://www.wmca.org.uk/media/2267/regional-skills-plan.pdf</w:t>
        </w:r>
      </w:hyperlink>
    </w:p>
    <w:p w14:paraId="2415D788" w14:textId="77777777" w:rsidR="00B953EE" w:rsidRPr="009C4A0C" w:rsidRDefault="00B953EE" w:rsidP="00B953EE">
      <w:pPr>
        <w:spacing w:after="0" w:line="240" w:lineRule="auto"/>
        <w:jc w:val="both"/>
        <w:rPr>
          <w:rFonts w:ascii="Arial" w:hAnsi="Arial" w:cs="Arial"/>
          <w:b/>
          <w:sz w:val="24"/>
          <w:szCs w:val="24"/>
        </w:rPr>
      </w:pPr>
    </w:p>
    <w:p w14:paraId="74FA5259" w14:textId="77777777" w:rsidR="00DD2619" w:rsidRDefault="00DD2619" w:rsidP="0025245D">
      <w:pPr>
        <w:pStyle w:val="NoSpacing"/>
        <w:jc w:val="both"/>
        <w:rPr>
          <w:rFonts w:ascii="Arial" w:hAnsi="Arial" w:cs="Arial"/>
          <w:sz w:val="24"/>
          <w:szCs w:val="24"/>
        </w:rPr>
      </w:pPr>
      <w:r>
        <w:rPr>
          <w:rFonts w:ascii="Arial" w:hAnsi="Arial" w:cs="Arial"/>
          <w:sz w:val="24"/>
          <w:szCs w:val="24"/>
        </w:rPr>
        <w:t xml:space="preserve"> </w:t>
      </w:r>
    </w:p>
    <w:p w14:paraId="42360749" w14:textId="77777777" w:rsidR="005D4C51" w:rsidRPr="00675928" w:rsidRDefault="00904C73" w:rsidP="005D4C51">
      <w:pPr>
        <w:spacing w:after="0" w:line="240" w:lineRule="auto"/>
        <w:jc w:val="both"/>
        <w:rPr>
          <w:rFonts w:ascii="Arial" w:hAnsi="Arial" w:cs="Arial"/>
          <w:b/>
          <w:sz w:val="24"/>
          <w:szCs w:val="24"/>
        </w:rPr>
      </w:pPr>
      <w:r>
        <w:rPr>
          <w:rFonts w:ascii="Arial" w:hAnsi="Arial" w:cs="Arial"/>
          <w:b/>
          <w:sz w:val="24"/>
          <w:szCs w:val="24"/>
        </w:rPr>
        <w:t>3.</w:t>
      </w:r>
      <w:r w:rsidR="005D4C51" w:rsidRPr="00675928">
        <w:rPr>
          <w:rFonts w:ascii="Arial" w:hAnsi="Arial" w:cs="Arial"/>
          <w:b/>
          <w:sz w:val="24"/>
          <w:szCs w:val="24"/>
        </w:rPr>
        <w:tab/>
      </w:r>
      <w:r w:rsidR="00B953EE">
        <w:rPr>
          <w:rFonts w:ascii="Arial" w:hAnsi="Arial" w:cs="Arial"/>
          <w:b/>
          <w:sz w:val="24"/>
          <w:szCs w:val="24"/>
        </w:rPr>
        <w:t>PROCUREMENT &amp; FUNDING APPROACH</w:t>
      </w:r>
    </w:p>
    <w:p w14:paraId="2DC2452D" w14:textId="77777777" w:rsidR="005D4C51" w:rsidRPr="0025245D" w:rsidRDefault="005D4C51" w:rsidP="005D4C51">
      <w:pPr>
        <w:spacing w:after="0" w:line="240" w:lineRule="auto"/>
        <w:jc w:val="both"/>
        <w:rPr>
          <w:rFonts w:ascii="Arial" w:hAnsi="Arial" w:cs="Arial"/>
          <w:sz w:val="24"/>
          <w:szCs w:val="24"/>
        </w:rPr>
      </w:pPr>
    </w:p>
    <w:p w14:paraId="10E49808" w14:textId="77777777" w:rsidR="005D4C51" w:rsidRPr="009C4A0C" w:rsidRDefault="00904C73" w:rsidP="0089403C">
      <w:pPr>
        <w:pStyle w:val="Default"/>
        <w:ind w:left="720" w:hanging="720"/>
        <w:jc w:val="both"/>
      </w:pPr>
      <w:r>
        <w:t>3</w:t>
      </w:r>
      <w:r w:rsidR="0089403C">
        <w:t>.1</w:t>
      </w:r>
      <w:r w:rsidR="0089403C">
        <w:tab/>
      </w:r>
      <w:r w:rsidR="005D4C51" w:rsidRPr="009C4A0C">
        <w:t>All providers who currently receive Adult Education Budget funding will be affected by devolution. The WMCA will be responsible for funding AEB provision for its residents and the Education Skills Funding Agency (ESFA) will be responsible for funding provision for residents of non-devolved areas. The geographic delivery footprint chosen by providers will impact on the number of funding relationships i</w:t>
      </w:r>
      <w:r w:rsidR="000E5EA0" w:rsidRPr="009C4A0C">
        <w:t>t has moving forward</w:t>
      </w:r>
      <w:r w:rsidR="005D4C51" w:rsidRPr="009C4A0C">
        <w:t xml:space="preserve">. </w:t>
      </w:r>
    </w:p>
    <w:p w14:paraId="2CA925BA" w14:textId="77777777" w:rsidR="005D4C51" w:rsidRPr="009C4A0C" w:rsidRDefault="005D4C51" w:rsidP="005D4C51">
      <w:pPr>
        <w:spacing w:after="0" w:line="240" w:lineRule="auto"/>
        <w:jc w:val="both"/>
        <w:rPr>
          <w:rFonts w:ascii="Arial" w:hAnsi="Arial" w:cs="Arial"/>
          <w:sz w:val="24"/>
          <w:szCs w:val="24"/>
        </w:rPr>
      </w:pPr>
    </w:p>
    <w:p w14:paraId="70191A99" w14:textId="77777777" w:rsidR="005D4C51" w:rsidRPr="009C4A0C" w:rsidRDefault="00904C73" w:rsidP="0089403C">
      <w:pPr>
        <w:spacing w:after="0" w:line="240" w:lineRule="auto"/>
        <w:ind w:left="720" w:hanging="720"/>
        <w:jc w:val="both"/>
        <w:rPr>
          <w:rFonts w:ascii="Arial" w:hAnsi="Arial" w:cs="Arial"/>
          <w:sz w:val="24"/>
          <w:szCs w:val="24"/>
        </w:rPr>
      </w:pPr>
      <w:r w:rsidRPr="009C4A0C">
        <w:rPr>
          <w:rFonts w:ascii="Arial" w:hAnsi="Arial" w:cs="Arial"/>
          <w:sz w:val="24"/>
          <w:szCs w:val="24"/>
        </w:rPr>
        <w:t>3</w:t>
      </w:r>
      <w:r w:rsidR="0089403C" w:rsidRPr="009C4A0C">
        <w:rPr>
          <w:rFonts w:ascii="Arial" w:hAnsi="Arial" w:cs="Arial"/>
          <w:sz w:val="24"/>
          <w:szCs w:val="24"/>
        </w:rPr>
        <w:t>.2</w:t>
      </w:r>
      <w:r w:rsidR="0089403C" w:rsidRPr="009C4A0C">
        <w:rPr>
          <w:rFonts w:ascii="Arial" w:hAnsi="Arial" w:cs="Arial"/>
          <w:sz w:val="24"/>
          <w:szCs w:val="24"/>
        </w:rPr>
        <w:tab/>
      </w:r>
      <w:r w:rsidR="005D4C51" w:rsidRPr="009C4A0C">
        <w:rPr>
          <w:rFonts w:ascii="Arial" w:hAnsi="Arial" w:cs="Arial"/>
          <w:sz w:val="24"/>
          <w:szCs w:val="24"/>
        </w:rPr>
        <w:t xml:space="preserve">The provision procured through this PIN by </w:t>
      </w:r>
      <w:r w:rsidR="00002B21" w:rsidRPr="009C4A0C">
        <w:rPr>
          <w:rFonts w:ascii="Arial" w:hAnsi="Arial" w:cs="Arial"/>
          <w:sz w:val="24"/>
          <w:szCs w:val="24"/>
        </w:rPr>
        <w:t xml:space="preserve">the </w:t>
      </w:r>
      <w:r w:rsidR="005D4C51" w:rsidRPr="009C4A0C">
        <w:rPr>
          <w:rFonts w:ascii="Arial" w:hAnsi="Arial" w:cs="Arial"/>
          <w:sz w:val="24"/>
          <w:szCs w:val="24"/>
        </w:rPr>
        <w:t>WMCA will provide the opportunity to generate a shift in the way the region works together, to deliver more for its residents.</w:t>
      </w:r>
    </w:p>
    <w:p w14:paraId="0E1E4B1C" w14:textId="77777777" w:rsidR="005D4C51" w:rsidRPr="009C4A0C" w:rsidRDefault="005D4C51" w:rsidP="005D4C51">
      <w:pPr>
        <w:spacing w:after="0" w:line="240" w:lineRule="auto"/>
        <w:jc w:val="both"/>
        <w:rPr>
          <w:rFonts w:ascii="Arial" w:hAnsi="Arial" w:cs="Arial"/>
          <w:sz w:val="24"/>
          <w:szCs w:val="24"/>
        </w:rPr>
      </w:pPr>
    </w:p>
    <w:p w14:paraId="3B341776" w14:textId="77777777" w:rsidR="005D4C51" w:rsidRPr="009C4A0C" w:rsidRDefault="005D4C51" w:rsidP="0089403C">
      <w:pPr>
        <w:spacing w:after="0" w:line="240" w:lineRule="auto"/>
        <w:ind w:firstLine="720"/>
        <w:jc w:val="both"/>
        <w:rPr>
          <w:rFonts w:ascii="Arial" w:hAnsi="Arial" w:cs="Arial"/>
          <w:sz w:val="24"/>
          <w:szCs w:val="24"/>
        </w:rPr>
      </w:pPr>
      <w:r w:rsidRPr="009C4A0C">
        <w:rPr>
          <w:rFonts w:ascii="Arial" w:hAnsi="Arial" w:cs="Arial"/>
          <w:sz w:val="24"/>
          <w:szCs w:val="24"/>
        </w:rPr>
        <w:lastRenderedPageBreak/>
        <w:t>The Procurement process will:</w:t>
      </w:r>
    </w:p>
    <w:p w14:paraId="5874DCBD" w14:textId="77777777" w:rsidR="000E5EA0" w:rsidRPr="009C4A0C" w:rsidRDefault="000E5EA0" w:rsidP="000E5EA0">
      <w:pPr>
        <w:pStyle w:val="Default"/>
        <w:numPr>
          <w:ilvl w:val="0"/>
          <w:numId w:val="19"/>
        </w:numPr>
        <w:jc w:val="both"/>
      </w:pPr>
      <w:proofErr w:type="gramStart"/>
      <w:r w:rsidRPr="009C4A0C">
        <w:t>provide</w:t>
      </w:r>
      <w:proofErr w:type="gramEnd"/>
      <w:r w:rsidRPr="009C4A0C">
        <w:t xml:space="preserve"> residents who have not yet got the basic skills and qualifications needed to enable them to enter the work place or to be active members of their local communities. </w:t>
      </w:r>
    </w:p>
    <w:p w14:paraId="16451475" w14:textId="77777777" w:rsidR="000E5EA0" w:rsidRPr="009C4A0C" w:rsidRDefault="000E5EA0" w:rsidP="000E5EA0">
      <w:pPr>
        <w:pStyle w:val="Default"/>
        <w:numPr>
          <w:ilvl w:val="0"/>
          <w:numId w:val="19"/>
        </w:numPr>
        <w:jc w:val="both"/>
      </w:pPr>
      <w:proofErr w:type="gramStart"/>
      <w:r w:rsidRPr="009C4A0C">
        <w:t>enable</w:t>
      </w:r>
      <w:proofErr w:type="gramEnd"/>
      <w:r w:rsidRPr="009C4A0C">
        <w:t xml:space="preserve"> more unemployed people to access sustainable employment which pays enough to enable them to no longer be dependent upon state benefits.</w:t>
      </w:r>
    </w:p>
    <w:p w14:paraId="732E7F27" w14:textId="77777777" w:rsidR="000E5EA0" w:rsidRPr="009C4A0C" w:rsidRDefault="000E5EA0" w:rsidP="000E5EA0">
      <w:pPr>
        <w:pStyle w:val="Default"/>
        <w:numPr>
          <w:ilvl w:val="0"/>
          <w:numId w:val="19"/>
        </w:numPr>
        <w:jc w:val="both"/>
      </w:pPr>
      <w:r w:rsidRPr="009C4A0C">
        <w:t xml:space="preserve">improve the skills and resilience of those employed in lower skilled jobs who are at risk of becoming increasingly limited in their future employment/career opportunities </w:t>
      </w:r>
    </w:p>
    <w:p w14:paraId="59D0F347" w14:textId="77777777" w:rsidR="000E5EA0" w:rsidRPr="009C4A0C" w:rsidRDefault="000E5EA0" w:rsidP="000E5EA0">
      <w:pPr>
        <w:pStyle w:val="Default"/>
        <w:numPr>
          <w:ilvl w:val="0"/>
          <w:numId w:val="19"/>
        </w:numPr>
        <w:jc w:val="both"/>
      </w:pPr>
      <w:proofErr w:type="gramStart"/>
      <w:r w:rsidRPr="009C4A0C">
        <w:t>enable</w:t>
      </w:r>
      <w:proofErr w:type="gramEnd"/>
      <w:r w:rsidRPr="009C4A0C">
        <w:t xml:space="preserve"> greater levels of achievement at Level 2, as this provides the catalyst in many cases to progressing into an apprenticeship or further learning. </w:t>
      </w:r>
    </w:p>
    <w:p w14:paraId="4011CB3A" w14:textId="77777777" w:rsidR="005D4C51" w:rsidRPr="009C4A0C" w:rsidRDefault="000E5EA0" w:rsidP="005D4C51">
      <w:pPr>
        <w:pStyle w:val="Default"/>
        <w:numPr>
          <w:ilvl w:val="0"/>
          <w:numId w:val="19"/>
        </w:numPr>
        <w:jc w:val="both"/>
      </w:pPr>
      <w:proofErr w:type="gramStart"/>
      <w:r w:rsidRPr="009C4A0C">
        <w:t>increase</w:t>
      </w:r>
      <w:proofErr w:type="gramEnd"/>
      <w:r w:rsidRPr="009C4A0C">
        <w:t xml:space="preserve"> in the number of Level 3 and 4 qualifications being achieved in priority sectors, as the demand for higher level skills within the West Midlands grows. </w:t>
      </w:r>
    </w:p>
    <w:p w14:paraId="05AE4126" w14:textId="77777777" w:rsidR="009D4ED7" w:rsidRPr="009C4A0C" w:rsidRDefault="009D4ED7" w:rsidP="000B3BA9">
      <w:pPr>
        <w:pStyle w:val="NoSpacing"/>
        <w:jc w:val="both"/>
        <w:rPr>
          <w:rFonts w:ascii="Arial" w:hAnsi="Arial" w:cs="Arial"/>
          <w:sz w:val="24"/>
          <w:szCs w:val="24"/>
        </w:rPr>
      </w:pPr>
    </w:p>
    <w:p w14:paraId="0905F074" w14:textId="65327D5D" w:rsidR="0020244C" w:rsidRPr="009C4A0C" w:rsidRDefault="00904C73" w:rsidP="0089403C">
      <w:pPr>
        <w:spacing w:after="0" w:line="240" w:lineRule="auto"/>
        <w:ind w:left="720" w:hanging="720"/>
        <w:jc w:val="both"/>
        <w:rPr>
          <w:rFonts w:ascii="Arial" w:hAnsi="Arial" w:cs="Arial"/>
          <w:b/>
          <w:sz w:val="24"/>
          <w:szCs w:val="24"/>
        </w:rPr>
      </w:pPr>
      <w:r w:rsidRPr="009C4A0C">
        <w:rPr>
          <w:rFonts w:ascii="Arial" w:hAnsi="Arial" w:cs="Arial"/>
          <w:sz w:val="24"/>
          <w:szCs w:val="24"/>
        </w:rPr>
        <w:t>3</w:t>
      </w:r>
      <w:r w:rsidR="0089403C" w:rsidRPr="009C4A0C">
        <w:rPr>
          <w:rFonts w:ascii="Arial" w:hAnsi="Arial" w:cs="Arial"/>
          <w:sz w:val="24"/>
          <w:szCs w:val="24"/>
        </w:rPr>
        <w:t>.3</w:t>
      </w:r>
      <w:r w:rsidR="00D4745F" w:rsidRPr="009C4A0C">
        <w:rPr>
          <w:rFonts w:ascii="Arial" w:hAnsi="Arial" w:cs="Arial"/>
          <w:b/>
          <w:sz w:val="24"/>
          <w:szCs w:val="24"/>
        </w:rPr>
        <w:tab/>
      </w:r>
      <w:r w:rsidR="0020244C" w:rsidRPr="009C4A0C">
        <w:rPr>
          <w:rFonts w:ascii="Arial" w:hAnsi="Arial" w:cs="Arial"/>
          <w:sz w:val="24"/>
          <w:szCs w:val="24"/>
        </w:rPr>
        <w:t xml:space="preserve">Based on </w:t>
      </w:r>
      <w:r w:rsidR="00002B21" w:rsidRPr="009C4A0C">
        <w:rPr>
          <w:rFonts w:ascii="Arial" w:hAnsi="Arial" w:cs="Arial"/>
          <w:sz w:val="24"/>
          <w:szCs w:val="24"/>
        </w:rPr>
        <w:t xml:space="preserve">the </w:t>
      </w:r>
      <w:r w:rsidR="00F10415" w:rsidRPr="009C4A0C">
        <w:rPr>
          <w:rFonts w:ascii="Arial" w:hAnsi="Arial" w:cs="Arial"/>
          <w:sz w:val="24"/>
          <w:szCs w:val="24"/>
        </w:rPr>
        <w:t>WMCA</w:t>
      </w:r>
      <w:r w:rsidR="0020244C" w:rsidRPr="009C4A0C">
        <w:rPr>
          <w:rFonts w:ascii="Arial" w:hAnsi="Arial" w:cs="Arial"/>
          <w:sz w:val="24"/>
          <w:szCs w:val="24"/>
        </w:rPr>
        <w:t>’s indicative allocation of AEB, the value of procured activity for the 2019/20 academic year will be an estimated £</w:t>
      </w:r>
      <w:r w:rsidR="00B277C9" w:rsidRPr="009C4A0C">
        <w:rPr>
          <w:rFonts w:ascii="Arial" w:hAnsi="Arial" w:cs="Arial"/>
          <w:sz w:val="24"/>
          <w:szCs w:val="24"/>
        </w:rPr>
        <w:t>25</w:t>
      </w:r>
      <w:r w:rsidR="00252D27" w:rsidRPr="009C4A0C">
        <w:rPr>
          <w:rFonts w:ascii="Arial" w:hAnsi="Arial" w:cs="Arial"/>
          <w:sz w:val="24"/>
          <w:szCs w:val="24"/>
        </w:rPr>
        <w:t>m</w:t>
      </w:r>
      <w:r w:rsidR="0020244C" w:rsidRPr="009C4A0C">
        <w:rPr>
          <w:rFonts w:ascii="Arial" w:hAnsi="Arial" w:cs="Arial"/>
          <w:sz w:val="24"/>
          <w:szCs w:val="24"/>
        </w:rPr>
        <w:t>, with the final</w:t>
      </w:r>
      <w:r w:rsidR="00002B21" w:rsidRPr="009C4A0C">
        <w:rPr>
          <w:rFonts w:ascii="Arial" w:hAnsi="Arial" w:cs="Arial"/>
          <w:sz w:val="24"/>
          <w:szCs w:val="24"/>
        </w:rPr>
        <w:t xml:space="preserve"> </w:t>
      </w:r>
      <w:r w:rsidR="00675928" w:rsidRPr="009C4A0C">
        <w:rPr>
          <w:rFonts w:ascii="Arial" w:hAnsi="Arial" w:cs="Arial"/>
          <w:sz w:val="24"/>
          <w:szCs w:val="24"/>
        </w:rPr>
        <w:t>value</w:t>
      </w:r>
      <w:r w:rsidR="0020244C" w:rsidRPr="009C4A0C">
        <w:rPr>
          <w:rFonts w:ascii="Arial" w:hAnsi="Arial" w:cs="Arial"/>
          <w:sz w:val="24"/>
          <w:szCs w:val="24"/>
        </w:rPr>
        <w:t xml:space="preserve"> expected to be confirmed early in 2019</w:t>
      </w:r>
      <w:r w:rsidR="00675928" w:rsidRPr="009C4A0C">
        <w:rPr>
          <w:rFonts w:ascii="Arial" w:hAnsi="Arial" w:cs="Arial"/>
          <w:sz w:val="24"/>
          <w:szCs w:val="24"/>
        </w:rPr>
        <w:t xml:space="preserve"> following </w:t>
      </w:r>
      <w:proofErr w:type="spellStart"/>
      <w:r w:rsidR="00675928" w:rsidRPr="009C4A0C">
        <w:rPr>
          <w:rFonts w:ascii="Arial" w:hAnsi="Arial" w:cs="Arial"/>
          <w:sz w:val="24"/>
          <w:szCs w:val="24"/>
        </w:rPr>
        <w:t>DfE</w:t>
      </w:r>
      <w:proofErr w:type="spellEnd"/>
      <w:r w:rsidR="00675928" w:rsidRPr="009C4A0C">
        <w:rPr>
          <w:rFonts w:ascii="Arial" w:hAnsi="Arial" w:cs="Arial"/>
          <w:sz w:val="24"/>
          <w:szCs w:val="24"/>
        </w:rPr>
        <w:t xml:space="preserve"> confirmation of </w:t>
      </w:r>
      <w:r w:rsidR="00002B21" w:rsidRPr="009C4A0C">
        <w:rPr>
          <w:rFonts w:ascii="Arial" w:hAnsi="Arial" w:cs="Arial"/>
          <w:sz w:val="24"/>
          <w:szCs w:val="24"/>
        </w:rPr>
        <w:t xml:space="preserve">the </w:t>
      </w:r>
      <w:r w:rsidR="00F10415" w:rsidRPr="009C4A0C">
        <w:rPr>
          <w:rFonts w:ascii="Arial" w:hAnsi="Arial" w:cs="Arial"/>
          <w:sz w:val="24"/>
          <w:szCs w:val="24"/>
        </w:rPr>
        <w:t>WMCA</w:t>
      </w:r>
      <w:r w:rsidR="00675928" w:rsidRPr="009C4A0C">
        <w:rPr>
          <w:rFonts w:ascii="Arial" w:hAnsi="Arial" w:cs="Arial"/>
          <w:sz w:val="24"/>
          <w:szCs w:val="24"/>
        </w:rPr>
        <w:t>’s overall AEB budget</w:t>
      </w:r>
      <w:r w:rsidR="0020244C" w:rsidRPr="009C4A0C">
        <w:rPr>
          <w:rFonts w:ascii="Arial" w:hAnsi="Arial" w:cs="Arial"/>
          <w:sz w:val="24"/>
          <w:szCs w:val="24"/>
        </w:rPr>
        <w:t xml:space="preserve">. </w:t>
      </w:r>
    </w:p>
    <w:p w14:paraId="43E6349C" w14:textId="77777777" w:rsidR="00802290" w:rsidRPr="009C4A0C" w:rsidRDefault="00802290" w:rsidP="0025245D">
      <w:pPr>
        <w:spacing w:after="0" w:line="240" w:lineRule="auto"/>
        <w:jc w:val="both"/>
        <w:rPr>
          <w:rFonts w:ascii="Arial" w:hAnsi="Arial" w:cs="Arial"/>
          <w:sz w:val="24"/>
          <w:szCs w:val="24"/>
        </w:rPr>
      </w:pPr>
    </w:p>
    <w:p w14:paraId="717D0D6D" w14:textId="77777777" w:rsidR="0020244C" w:rsidRPr="009C4A0C" w:rsidRDefault="00904C73" w:rsidP="0089403C">
      <w:pPr>
        <w:spacing w:after="0" w:line="240" w:lineRule="auto"/>
        <w:ind w:left="720" w:hanging="720"/>
        <w:jc w:val="both"/>
        <w:rPr>
          <w:rFonts w:ascii="Arial" w:hAnsi="Arial" w:cs="Arial"/>
          <w:sz w:val="24"/>
          <w:szCs w:val="24"/>
        </w:rPr>
      </w:pPr>
      <w:r w:rsidRPr="009C4A0C">
        <w:rPr>
          <w:rFonts w:ascii="Arial" w:hAnsi="Arial" w:cs="Arial"/>
          <w:sz w:val="24"/>
          <w:szCs w:val="24"/>
        </w:rPr>
        <w:t>3</w:t>
      </w:r>
      <w:r w:rsidR="0089403C" w:rsidRPr="009C4A0C">
        <w:rPr>
          <w:rFonts w:ascii="Arial" w:hAnsi="Arial" w:cs="Arial"/>
          <w:sz w:val="24"/>
          <w:szCs w:val="24"/>
        </w:rPr>
        <w:t>.4</w:t>
      </w:r>
      <w:r w:rsidR="0089403C" w:rsidRPr="009C4A0C">
        <w:rPr>
          <w:rFonts w:ascii="Arial" w:hAnsi="Arial" w:cs="Arial"/>
          <w:sz w:val="24"/>
          <w:szCs w:val="24"/>
        </w:rPr>
        <w:tab/>
      </w:r>
      <w:r w:rsidR="00002B21" w:rsidRPr="009C4A0C">
        <w:rPr>
          <w:rFonts w:ascii="Arial" w:hAnsi="Arial" w:cs="Arial"/>
          <w:sz w:val="24"/>
          <w:szCs w:val="24"/>
        </w:rPr>
        <w:t xml:space="preserve">The </w:t>
      </w:r>
      <w:r w:rsidR="00D22BE2" w:rsidRPr="009C4A0C">
        <w:rPr>
          <w:rFonts w:ascii="Arial" w:hAnsi="Arial" w:cs="Arial"/>
          <w:sz w:val="24"/>
          <w:szCs w:val="24"/>
        </w:rPr>
        <w:t>WMCA</w:t>
      </w:r>
      <w:r w:rsidR="00802290" w:rsidRPr="009C4A0C">
        <w:rPr>
          <w:rFonts w:ascii="Arial" w:hAnsi="Arial" w:cs="Arial"/>
          <w:sz w:val="24"/>
          <w:szCs w:val="24"/>
        </w:rPr>
        <w:t>’s intention is that</w:t>
      </w:r>
      <w:r w:rsidR="0020244C" w:rsidRPr="009C4A0C">
        <w:rPr>
          <w:rFonts w:ascii="Arial" w:hAnsi="Arial" w:cs="Arial"/>
          <w:sz w:val="24"/>
          <w:szCs w:val="24"/>
        </w:rPr>
        <w:t xml:space="preserve"> </w:t>
      </w:r>
      <w:r w:rsidR="00802290" w:rsidRPr="009C4A0C">
        <w:rPr>
          <w:rFonts w:ascii="Arial" w:hAnsi="Arial" w:cs="Arial"/>
          <w:sz w:val="24"/>
          <w:szCs w:val="24"/>
        </w:rPr>
        <w:t xml:space="preserve">contracts awarded from this procurement will initially last for one year (academic year 2019 to 2020), with an option to extend for a further 2 years. </w:t>
      </w:r>
      <w:r w:rsidR="00002B21" w:rsidRPr="009C4A0C">
        <w:rPr>
          <w:rFonts w:ascii="Arial" w:hAnsi="Arial" w:cs="Arial"/>
          <w:sz w:val="24"/>
          <w:szCs w:val="24"/>
        </w:rPr>
        <w:t xml:space="preserve">The </w:t>
      </w:r>
      <w:r w:rsidR="00D22BE2" w:rsidRPr="009C4A0C">
        <w:rPr>
          <w:rFonts w:ascii="Arial" w:hAnsi="Arial" w:cs="Arial"/>
          <w:sz w:val="24"/>
          <w:szCs w:val="24"/>
        </w:rPr>
        <w:t>WMCA</w:t>
      </w:r>
      <w:r w:rsidR="00802290" w:rsidRPr="009C4A0C">
        <w:rPr>
          <w:rFonts w:ascii="Arial" w:hAnsi="Arial" w:cs="Arial"/>
          <w:sz w:val="24"/>
          <w:szCs w:val="24"/>
        </w:rPr>
        <w:t xml:space="preserve"> reserves the right to extend contracts for a second and third period of up to 12 </w:t>
      </w:r>
      <w:r w:rsidR="00802290" w:rsidRPr="009C4A0C">
        <w:rPr>
          <w:rFonts w:ascii="Arial" w:hAnsi="Arial" w:cs="Arial"/>
          <w:sz w:val="24"/>
          <w:szCs w:val="24"/>
        </w:rPr>
        <w:lastRenderedPageBreak/>
        <w:t xml:space="preserve">months subject to funding availability, the provider’s delivery and performance against the contract, and skills policy (including any changes to the overall </w:t>
      </w:r>
      <w:r w:rsidR="00002B21" w:rsidRPr="009C4A0C">
        <w:rPr>
          <w:rFonts w:ascii="Arial" w:hAnsi="Arial" w:cs="Arial"/>
          <w:sz w:val="24"/>
          <w:szCs w:val="24"/>
        </w:rPr>
        <w:t xml:space="preserve">the </w:t>
      </w:r>
      <w:r w:rsidR="00F10415" w:rsidRPr="009C4A0C">
        <w:rPr>
          <w:rFonts w:ascii="Arial" w:hAnsi="Arial" w:cs="Arial"/>
          <w:sz w:val="24"/>
          <w:szCs w:val="24"/>
        </w:rPr>
        <w:t>WMCA</w:t>
      </w:r>
      <w:r w:rsidR="00802290" w:rsidRPr="009C4A0C">
        <w:rPr>
          <w:rFonts w:ascii="Arial" w:hAnsi="Arial" w:cs="Arial"/>
          <w:sz w:val="24"/>
          <w:szCs w:val="24"/>
        </w:rPr>
        <w:t xml:space="preserve"> budget arising from the Spending Review or adjustments to the way in which </w:t>
      </w:r>
      <w:r w:rsidR="00002B21" w:rsidRPr="009C4A0C">
        <w:rPr>
          <w:rFonts w:ascii="Arial" w:hAnsi="Arial" w:cs="Arial"/>
          <w:sz w:val="24"/>
          <w:szCs w:val="24"/>
        </w:rPr>
        <w:t xml:space="preserve">the </w:t>
      </w:r>
      <w:r w:rsidR="00F10415" w:rsidRPr="009C4A0C">
        <w:rPr>
          <w:rFonts w:ascii="Arial" w:hAnsi="Arial" w:cs="Arial"/>
          <w:sz w:val="24"/>
          <w:szCs w:val="24"/>
        </w:rPr>
        <w:t>WMCA</w:t>
      </w:r>
      <w:r w:rsidR="00802290" w:rsidRPr="009C4A0C">
        <w:rPr>
          <w:rFonts w:ascii="Arial" w:hAnsi="Arial" w:cs="Arial"/>
          <w:sz w:val="24"/>
          <w:szCs w:val="24"/>
        </w:rPr>
        <w:t>’s allocation is calculated by central government).</w:t>
      </w:r>
    </w:p>
    <w:p w14:paraId="6578F6BF" w14:textId="77777777" w:rsidR="00863CB5" w:rsidRPr="009C4A0C" w:rsidRDefault="00863CB5" w:rsidP="0025245D">
      <w:pPr>
        <w:spacing w:after="0" w:line="240" w:lineRule="auto"/>
        <w:jc w:val="both"/>
        <w:rPr>
          <w:rFonts w:ascii="Arial" w:hAnsi="Arial" w:cs="Arial"/>
          <w:sz w:val="24"/>
          <w:szCs w:val="24"/>
        </w:rPr>
      </w:pPr>
    </w:p>
    <w:p w14:paraId="6C9EE9CE" w14:textId="77777777" w:rsidR="00863CB5" w:rsidRPr="009C4A0C" w:rsidRDefault="00863CB5" w:rsidP="0089403C">
      <w:pPr>
        <w:spacing w:after="0" w:line="240" w:lineRule="auto"/>
        <w:ind w:left="720"/>
        <w:jc w:val="both"/>
        <w:rPr>
          <w:rFonts w:ascii="Arial" w:hAnsi="Arial" w:cs="Arial"/>
          <w:sz w:val="24"/>
          <w:szCs w:val="24"/>
        </w:rPr>
      </w:pPr>
      <w:r w:rsidRPr="009C4A0C">
        <w:rPr>
          <w:rFonts w:ascii="Arial" w:hAnsi="Arial" w:cs="Arial"/>
          <w:sz w:val="24"/>
          <w:szCs w:val="24"/>
        </w:rPr>
        <w:t xml:space="preserve">We expect providers to move beyond organisational boundaries and work collectively to deliver the outcomes our residents and businesses deserve. </w:t>
      </w:r>
    </w:p>
    <w:p w14:paraId="277C7DAC" w14:textId="77777777" w:rsidR="00863CB5" w:rsidRPr="009C4A0C" w:rsidRDefault="00863CB5" w:rsidP="0025245D">
      <w:pPr>
        <w:spacing w:after="0" w:line="240" w:lineRule="auto"/>
        <w:jc w:val="both"/>
        <w:rPr>
          <w:rFonts w:ascii="Arial" w:hAnsi="Arial" w:cs="Arial"/>
          <w:sz w:val="24"/>
          <w:szCs w:val="24"/>
        </w:rPr>
      </w:pPr>
    </w:p>
    <w:p w14:paraId="6DEDF072" w14:textId="77777777" w:rsidR="0020244C" w:rsidRPr="009C4A0C" w:rsidRDefault="00904C73" w:rsidP="0089403C">
      <w:pPr>
        <w:spacing w:after="0" w:line="240" w:lineRule="auto"/>
        <w:ind w:left="720" w:hanging="720"/>
        <w:jc w:val="both"/>
        <w:rPr>
          <w:rFonts w:ascii="Arial" w:hAnsi="Arial" w:cs="Arial"/>
          <w:b/>
          <w:sz w:val="24"/>
          <w:szCs w:val="24"/>
        </w:rPr>
      </w:pPr>
      <w:r w:rsidRPr="009C4A0C">
        <w:rPr>
          <w:rFonts w:ascii="Arial" w:hAnsi="Arial" w:cs="Arial"/>
          <w:sz w:val="24"/>
          <w:szCs w:val="24"/>
        </w:rPr>
        <w:t>3.5</w:t>
      </w:r>
      <w:r w:rsidR="0089403C" w:rsidRPr="009C4A0C">
        <w:rPr>
          <w:rFonts w:ascii="Arial" w:hAnsi="Arial" w:cs="Arial"/>
          <w:b/>
          <w:sz w:val="24"/>
          <w:szCs w:val="24"/>
        </w:rPr>
        <w:tab/>
      </w:r>
      <w:r w:rsidR="0020244C" w:rsidRPr="009C4A0C">
        <w:rPr>
          <w:rFonts w:ascii="Arial" w:hAnsi="Arial" w:cs="Arial"/>
          <w:sz w:val="24"/>
          <w:szCs w:val="24"/>
        </w:rPr>
        <w:t>The following principles for managing the devolved AEB have emerged from consultations with stakeholders to date:</w:t>
      </w:r>
    </w:p>
    <w:p w14:paraId="5C2E31C2" w14:textId="77777777" w:rsidR="0020244C" w:rsidRPr="009C4A0C" w:rsidRDefault="0020244C" w:rsidP="0025245D">
      <w:pPr>
        <w:spacing w:after="0" w:line="240" w:lineRule="auto"/>
        <w:jc w:val="both"/>
        <w:rPr>
          <w:rFonts w:ascii="Arial" w:hAnsi="Arial" w:cs="Arial"/>
          <w:sz w:val="24"/>
          <w:szCs w:val="24"/>
        </w:rPr>
      </w:pPr>
    </w:p>
    <w:p w14:paraId="7337D27D" w14:textId="77777777" w:rsidR="00496FE2" w:rsidRPr="009C4A0C" w:rsidRDefault="0020244C" w:rsidP="0025245D">
      <w:pPr>
        <w:pStyle w:val="ListParagraph"/>
        <w:numPr>
          <w:ilvl w:val="0"/>
          <w:numId w:val="2"/>
        </w:numPr>
        <w:spacing w:after="0" w:line="240" w:lineRule="auto"/>
        <w:jc w:val="both"/>
        <w:rPr>
          <w:rFonts w:ascii="Arial" w:hAnsi="Arial" w:cs="Arial"/>
          <w:sz w:val="24"/>
          <w:szCs w:val="24"/>
        </w:rPr>
      </w:pPr>
      <w:r w:rsidRPr="009C4A0C">
        <w:rPr>
          <w:rFonts w:ascii="Arial" w:hAnsi="Arial" w:cs="Arial"/>
          <w:sz w:val="24"/>
          <w:szCs w:val="24"/>
        </w:rPr>
        <w:t>AEB investment should be aligned with</w:t>
      </w:r>
      <w:r w:rsidR="00D15220" w:rsidRPr="009C4A0C">
        <w:rPr>
          <w:rFonts w:ascii="Arial" w:hAnsi="Arial" w:cs="Arial"/>
          <w:sz w:val="24"/>
          <w:szCs w:val="24"/>
        </w:rPr>
        <w:t xml:space="preserve"> </w:t>
      </w:r>
      <w:r w:rsidR="00002B21" w:rsidRPr="009C4A0C">
        <w:rPr>
          <w:rFonts w:ascii="Arial" w:hAnsi="Arial" w:cs="Arial"/>
          <w:sz w:val="24"/>
          <w:szCs w:val="24"/>
        </w:rPr>
        <w:t xml:space="preserve">the </w:t>
      </w:r>
      <w:r w:rsidR="00D15220" w:rsidRPr="009C4A0C">
        <w:rPr>
          <w:rFonts w:ascii="Arial" w:hAnsi="Arial" w:cs="Arial"/>
          <w:sz w:val="24"/>
          <w:szCs w:val="24"/>
        </w:rPr>
        <w:t>WMCA’s key</w:t>
      </w:r>
      <w:r w:rsidRPr="009C4A0C">
        <w:rPr>
          <w:rFonts w:ascii="Arial" w:hAnsi="Arial" w:cs="Arial"/>
          <w:sz w:val="24"/>
          <w:szCs w:val="24"/>
        </w:rPr>
        <w:t xml:space="preserve"> priorities as set out in </w:t>
      </w:r>
      <w:r w:rsidR="00002B21" w:rsidRPr="009C4A0C">
        <w:rPr>
          <w:rFonts w:ascii="Arial" w:hAnsi="Arial" w:cs="Arial"/>
          <w:sz w:val="24"/>
          <w:szCs w:val="24"/>
        </w:rPr>
        <w:t xml:space="preserve">the </w:t>
      </w:r>
      <w:r w:rsidR="00F10415" w:rsidRPr="009C4A0C">
        <w:rPr>
          <w:rFonts w:ascii="Arial" w:hAnsi="Arial" w:cs="Arial"/>
          <w:sz w:val="24"/>
          <w:szCs w:val="24"/>
        </w:rPr>
        <w:t>WMCA</w:t>
      </w:r>
      <w:r w:rsidR="00B953EE" w:rsidRPr="009C4A0C">
        <w:rPr>
          <w:rFonts w:ascii="Arial" w:hAnsi="Arial" w:cs="Arial"/>
          <w:sz w:val="24"/>
          <w:szCs w:val="24"/>
        </w:rPr>
        <w:t xml:space="preserve"> regional skills plan</w:t>
      </w:r>
    </w:p>
    <w:p w14:paraId="3F92FEA5" w14:textId="77777777" w:rsidR="00496FE2" w:rsidRPr="009C4A0C" w:rsidRDefault="00B277C9" w:rsidP="0025245D">
      <w:pPr>
        <w:pStyle w:val="ListParagraph"/>
        <w:numPr>
          <w:ilvl w:val="0"/>
          <w:numId w:val="2"/>
        </w:numPr>
        <w:spacing w:after="0" w:line="240" w:lineRule="auto"/>
        <w:jc w:val="both"/>
        <w:rPr>
          <w:rFonts w:ascii="Arial" w:hAnsi="Arial" w:cs="Arial"/>
          <w:sz w:val="24"/>
          <w:szCs w:val="24"/>
        </w:rPr>
      </w:pPr>
      <w:r w:rsidRPr="009C4A0C">
        <w:rPr>
          <w:rFonts w:ascii="Arial" w:hAnsi="Arial" w:cs="Arial"/>
          <w:sz w:val="24"/>
          <w:szCs w:val="24"/>
        </w:rPr>
        <w:t>I</w:t>
      </w:r>
      <w:r w:rsidR="00802290" w:rsidRPr="009C4A0C">
        <w:rPr>
          <w:rFonts w:ascii="Arial" w:hAnsi="Arial" w:cs="Arial"/>
          <w:sz w:val="24"/>
          <w:szCs w:val="24"/>
        </w:rPr>
        <w:t>nvestment</w:t>
      </w:r>
      <w:r w:rsidR="00496FE2" w:rsidRPr="009C4A0C">
        <w:rPr>
          <w:rFonts w:ascii="Arial" w:hAnsi="Arial" w:cs="Arial"/>
          <w:sz w:val="24"/>
          <w:szCs w:val="24"/>
        </w:rPr>
        <w:t xml:space="preserve"> should support and promote </w:t>
      </w:r>
      <w:r w:rsidR="002E1B48" w:rsidRPr="009C4A0C">
        <w:rPr>
          <w:rFonts w:ascii="Arial" w:hAnsi="Arial" w:cs="Arial"/>
          <w:sz w:val="24"/>
          <w:szCs w:val="24"/>
        </w:rPr>
        <w:t xml:space="preserve">all </w:t>
      </w:r>
      <w:r w:rsidR="00496FE2" w:rsidRPr="009C4A0C">
        <w:rPr>
          <w:rFonts w:ascii="Arial" w:hAnsi="Arial" w:cs="Arial"/>
          <w:sz w:val="24"/>
          <w:szCs w:val="24"/>
        </w:rPr>
        <w:t>high qual</w:t>
      </w:r>
      <w:r w:rsidR="002E1B48" w:rsidRPr="009C4A0C">
        <w:rPr>
          <w:rFonts w:ascii="Arial" w:hAnsi="Arial" w:cs="Arial"/>
          <w:sz w:val="24"/>
          <w:szCs w:val="24"/>
        </w:rPr>
        <w:t>ity</w:t>
      </w:r>
      <w:r w:rsidR="00496FE2" w:rsidRPr="009C4A0C">
        <w:rPr>
          <w:rFonts w:ascii="Arial" w:hAnsi="Arial" w:cs="Arial"/>
          <w:sz w:val="24"/>
          <w:szCs w:val="24"/>
        </w:rPr>
        <w:t xml:space="preserve"> pro</w:t>
      </w:r>
      <w:r w:rsidR="002E1B48" w:rsidRPr="009C4A0C">
        <w:rPr>
          <w:rFonts w:ascii="Arial" w:hAnsi="Arial" w:cs="Arial"/>
          <w:sz w:val="24"/>
          <w:szCs w:val="24"/>
        </w:rPr>
        <w:t>v</w:t>
      </w:r>
      <w:r w:rsidR="00496FE2" w:rsidRPr="009C4A0C">
        <w:rPr>
          <w:rFonts w:ascii="Arial" w:hAnsi="Arial" w:cs="Arial"/>
          <w:sz w:val="24"/>
          <w:szCs w:val="24"/>
        </w:rPr>
        <w:t xml:space="preserve">iders </w:t>
      </w:r>
      <w:r w:rsidR="002E1B48" w:rsidRPr="009C4A0C">
        <w:rPr>
          <w:rFonts w:ascii="Arial" w:hAnsi="Arial" w:cs="Arial"/>
          <w:sz w:val="24"/>
          <w:szCs w:val="24"/>
        </w:rPr>
        <w:t>regardless of their scale and</w:t>
      </w:r>
      <w:r w:rsidR="00496FE2" w:rsidRPr="009C4A0C">
        <w:rPr>
          <w:rFonts w:ascii="Arial" w:hAnsi="Arial" w:cs="Arial"/>
          <w:sz w:val="24"/>
          <w:szCs w:val="24"/>
        </w:rPr>
        <w:t xml:space="preserve"> proc</w:t>
      </w:r>
      <w:r w:rsidR="002E1B48" w:rsidRPr="009C4A0C">
        <w:rPr>
          <w:rFonts w:ascii="Arial" w:hAnsi="Arial" w:cs="Arial"/>
          <w:sz w:val="24"/>
          <w:szCs w:val="24"/>
        </w:rPr>
        <w:t>urement</w:t>
      </w:r>
      <w:r w:rsidR="00496FE2" w:rsidRPr="009C4A0C">
        <w:rPr>
          <w:rFonts w:ascii="Arial" w:hAnsi="Arial" w:cs="Arial"/>
          <w:sz w:val="24"/>
          <w:szCs w:val="24"/>
        </w:rPr>
        <w:t xml:space="preserve"> processes </w:t>
      </w:r>
      <w:r w:rsidR="002E1B48" w:rsidRPr="009C4A0C">
        <w:rPr>
          <w:rFonts w:ascii="Arial" w:hAnsi="Arial" w:cs="Arial"/>
          <w:sz w:val="24"/>
          <w:szCs w:val="24"/>
        </w:rPr>
        <w:t>should guard against</w:t>
      </w:r>
      <w:r w:rsidR="00496FE2" w:rsidRPr="009C4A0C">
        <w:rPr>
          <w:rFonts w:ascii="Arial" w:hAnsi="Arial" w:cs="Arial"/>
          <w:sz w:val="24"/>
          <w:szCs w:val="24"/>
        </w:rPr>
        <w:t xml:space="preserve"> disadvantag</w:t>
      </w:r>
      <w:r w:rsidR="002E1B48" w:rsidRPr="009C4A0C">
        <w:rPr>
          <w:rFonts w:ascii="Arial" w:hAnsi="Arial" w:cs="Arial"/>
          <w:sz w:val="24"/>
          <w:szCs w:val="24"/>
        </w:rPr>
        <w:t>ing</w:t>
      </w:r>
      <w:r w:rsidR="00496FE2" w:rsidRPr="009C4A0C">
        <w:rPr>
          <w:rFonts w:ascii="Arial" w:hAnsi="Arial" w:cs="Arial"/>
          <w:sz w:val="24"/>
          <w:szCs w:val="24"/>
        </w:rPr>
        <w:t xml:space="preserve"> </w:t>
      </w:r>
      <w:r w:rsidR="002E1B48" w:rsidRPr="009C4A0C">
        <w:rPr>
          <w:rFonts w:ascii="Arial" w:hAnsi="Arial" w:cs="Arial"/>
          <w:sz w:val="24"/>
          <w:szCs w:val="24"/>
        </w:rPr>
        <w:t>providers of</w:t>
      </w:r>
      <w:r w:rsidR="00496FE2" w:rsidRPr="009C4A0C">
        <w:rPr>
          <w:rFonts w:ascii="Arial" w:hAnsi="Arial" w:cs="Arial"/>
          <w:sz w:val="24"/>
          <w:szCs w:val="24"/>
        </w:rPr>
        <w:t xml:space="preserve"> different sizes/types as an unintended consequence</w:t>
      </w:r>
    </w:p>
    <w:p w14:paraId="053FD5E3" w14:textId="77777777" w:rsidR="0020244C" w:rsidRPr="009C4A0C" w:rsidRDefault="0020244C" w:rsidP="0025245D">
      <w:pPr>
        <w:pStyle w:val="ListParagraph"/>
        <w:numPr>
          <w:ilvl w:val="0"/>
          <w:numId w:val="2"/>
        </w:numPr>
        <w:spacing w:after="0" w:line="240" w:lineRule="auto"/>
        <w:jc w:val="both"/>
        <w:rPr>
          <w:rFonts w:ascii="Arial" w:hAnsi="Arial" w:cs="Arial"/>
          <w:sz w:val="24"/>
          <w:szCs w:val="24"/>
        </w:rPr>
      </w:pPr>
      <w:r w:rsidRPr="009C4A0C">
        <w:rPr>
          <w:rFonts w:ascii="Arial" w:hAnsi="Arial" w:cs="Arial"/>
          <w:sz w:val="24"/>
          <w:szCs w:val="24"/>
        </w:rPr>
        <w:t xml:space="preserve">AEB is a long-term journey of change to ensure </w:t>
      </w:r>
      <w:r w:rsidR="001026CE" w:rsidRPr="009C4A0C">
        <w:rPr>
          <w:rFonts w:ascii="Arial" w:hAnsi="Arial" w:cs="Arial"/>
          <w:sz w:val="24"/>
          <w:szCs w:val="24"/>
        </w:rPr>
        <w:t xml:space="preserve">positive </w:t>
      </w:r>
      <w:r w:rsidRPr="009C4A0C">
        <w:rPr>
          <w:rFonts w:ascii="Arial" w:hAnsi="Arial" w:cs="Arial"/>
          <w:sz w:val="24"/>
          <w:szCs w:val="24"/>
        </w:rPr>
        <w:t>outcome</w:t>
      </w:r>
      <w:r w:rsidR="00664724" w:rsidRPr="009C4A0C">
        <w:rPr>
          <w:rFonts w:ascii="Arial" w:hAnsi="Arial" w:cs="Arial"/>
          <w:sz w:val="24"/>
          <w:szCs w:val="24"/>
        </w:rPr>
        <w:t>s</w:t>
      </w:r>
      <w:r w:rsidRPr="009C4A0C">
        <w:rPr>
          <w:rFonts w:ascii="Arial" w:hAnsi="Arial" w:cs="Arial"/>
          <w:sz w:val="24"/>
          <w:szCs w:val="24"/>
        </w:rPr>
        <w:t xml:space="preserve"> and</w:t>
      </w:r>
      <w:r w:rsidR="00664724" w:rsidRPr="009C4A0C">
        <w:rPr>
          <w:rFonts w:ascii="Arial" w:hAnsi="Arial" w:cs="Arial"/>
          <w:sz w:val="24"/>
          <w:szCs w:val="24"/>
        </w:rPr>
        <w:t xml:space="preserve"> </w:t>
      </w:r>
      <w:r w:rsidRPr="009C4A0C">
        <w:rPr>
          <w:rFonts w:ascii="Arial" w:hAnsi="Arial" w:cs="Arial"/>
          <w:sz w:val="24"/>
          <w:szCs w:val="24"/>
        </w:rPr>
        <w:t xml:space="preserve">impact for the residents of </w:t>
      </w:r>
      <w:r w:rsidR="00002B21" w:rsidRPr="009C4A0C">
        <w:rPr>
          <w:rFonts w:ascii="Arial" w:hAnsi="Arial" w:cs="Arial"/>
          <w:sz w:val="24"/>
          <w:szCs w:val="24"/>
        </w:rPr>
        <w:t xml:space="preserve">the </w:t>
      </w:r>
      <w:r w:rsidR="00F10415" w:rsidRPr="009C4A0C">
        <w:rPr>
          <w:rFonts w:ascii="Arial" w:hAnsi="Arial" w:cs="Arial"/>
          <w:sz w:val="24"/>
          <w:szCs w:val="24"/>
        </w:rPr>
        <w:t>WMCA</w:t>
      </w:r>
    </w:p>
    <w:p w14:paraId="7CFD260D" w14:textId="77777777" w:rsidR="0020244C" w:rsidRPr="009C4A0C" w:rsidRDefault="00002B21" w:rsidP="0025245D">
      <w:pPr>
        <w:pStyle w:val="ListParagraph"/>
        <w:numPr>
          <w:ilvl w:val="0"/>
          <w:numId w:val="2"/>
        </w:numPr>
        <w:spacing w:after="0" w:line="240" w:lineRule="auto"/>
        <w:jc w:val="both"/>
        <w:rPr>
          <w:rFonts w:ascii="Arial" w:hAnsi="Arial" w:cs="Arial"/>
          <w:sz w:val="24"/>
          <w:szCs w:val="24"/>
        </w:rPr>
      </w:pPr>
      <w:r w:rsidRPr="009C4A0C">
        <w:rPr>
          <w:rFonts w:ascii="Arial" w:hAnsi="Arial" w:cs="Arial"/>
          <w:sz w:val="24"/>
          <w:szCs w:val="24"/>
        </w:rPr>
        <w:t xml:space="preserve">The </w:t>
      </w:r>
      <w:r w:rsidR="00F10415" w:rsidRPr="009C4A0C">
        <w:rPr>
          <w:rFonts w:ascii="Arial" w:hAnsi="Arial" w:cs="Arial"/>
          <w:sz w:val="24"/>
          <w:szCs w:val="24"/>
        </w:rPr>
        <w:t>WMCA</w:t>
      </w:r>
      <w:r w:rsidR="0020244C" w:rsidRPr="009C4A0C">
        <w:rPr>
          <w:rFonts w:ascii="Arial" w:hAnsi="Arial" w:cs="Arial"/>
          <w:sz w:val="24"/>
          <w:szCs w:val="24"/>
        </w:rPr>
        <w:t xml:space="preserve"> AEB investment must be considered in the broader skills landscape of ESFA, Apprenticeship, Student Loans and HE activity, none of which are devolved to </w:t>
      </w:r>
      <w:r w:rsidRPr="009C4A0C">
        <w:rPr>
          <w:rFonts w:ascii="Arial" w:hAnsi="Arial" w:cs="Arial"/>
          <w:sz w:val="24"/>
          <w:szCs w:val="24"/>
        </w:rPr>
        <w:t xml:space="preserve">the </w:t>
      </w:r>
      <w:r w:rsidR="00D22BE2" w:rsidRPr="009C4A0C">
        <w:rPr>
          <w:rFonts w:ascii="Arial" w:hAnsi="Arial" w:cs="Arial"/>
          <w:sz w:val="24"/>
          <w:szCs w:val="24"/>
        </w:rPr>
        <w:t>WMCA</w:t>
      </w:r>
      <w:r w:rsidR="0020244C" w:rsidRPr="009C4A0C">
        <w:rPr>
          <w:rFonts w:ascii="Arial" w:hAnsi="Arial" w:cs="Arial"/>
          <w:sz w:val="24"/>
          <w:szCs w:val="24"/>
        </w:rPr>
        <w:t xml:space="preserve"> but all of which are inextricably linked in terms of learner progression within the post-16 skills and employment system</w:t>
      </w:r>
    </w:p>
    <w:p w14:paraId="16A9B098" w14:textId="77777777" w:rsidR="0020244C" w:rsidRPr="009C4A0C" w:rsidRDefault="0020244C" w:rsidP="0025245D">
      <w:pPr>
        <w:pStyle w:val="ListParagraph"/>
        <w:numPr>
          <w:ilvl w:val="0"/>
          <w:numId w:val="2"/>
        </w:numPr>
        <w:spacing w:after="0" w:line="240" w:lineRule="auto"/>
        <w:jc w:val="both"/>
        <w:rPr>
          <w:rFonts w:ascii="Arial" w:hAnsi="Arial" w:cs="Arial"/>
          <w:sz w:val="24"/>
          <w:szCs w:val="24"/>
        </w:rPr>
      </w:pPr>
      <w:r w:rsidRPr="009C4A0C">
        <w:rPr>
          <w:rFonts w:ascii="Arial" w:hAnsi="Arial" w:cs="Arial"/>
          <w:sz w:val="24"/>
          <w:szCs w:val="24"/>
        </w:rPr>
        <w:lastRenderedPageBreak/>
        <w:t xml:space="preserve">The relationship between </w:t>
      </w:r>
      <w:r w:rsidR="00002B21" w:rsidRPr="009C4A0C">
        <w:rPr>
          <w:rFonts w:ascii="Arial" w:hAnsi="Arial" w:cs="Arial"/>
          <w:sz w:val="24"/>
          <w:szCs w:val="24"/>
        </w:rPr>
        <w:t xml:space="preserve">the </w:t>
      </w:r>
      <w:r w:rsidR="00D22BE2" w:rsidRPr="009C4A0C">
        <w:rPr>
          <w:rFonts w:ascii="Arial" w:hAnsi="Arial" w:cs="Arial"/>
          <w:sz w:val="24"/>
          <w:szCs w:val="24"/>
        </w:rPr>
        <w:t>WMCA</w:t>
      </w:r>
      <w:r w:rsidRPr="009C4A0C">
        <w:rPr>
          <w:rFonts w:ascii="Arial" w:hAnsi="Arial" w:cs="Arial"/>
          <w:sz w:val="24"/>
          <w:szCs w:val="24"/>
        </w:rPr>
        <w:t xml:space="preserve"> and skills providers of all kinds should be primarily strategic rather than transactional, with a strong focus on proactive performance management </w:t>
      </w:r>
    </w:p>
    <w:p w14:paraId="06E8720B" w14:textId="77777777" w:rsidR="0020244C" w:rsidRPr="009C4A0C" w:rsidRDefault="0020244C" w:rsidP="0025245D">
      <w:pPr>
        <w:pStyle w:val="ListParagraph"/>
        <w:numPr>
          <w:ilvl w:val="0"/>
          <w:numId w:val="2"/>
        </w:numPr>
        <w:spacing w:after="0" w:line="240" w:lineRule="auto"/>
        <w:jc w:val="both"/>
        <w:rPr>
          <w:rFonts w:ascii="Arial" w:hAnsi="Arial" w:cs="Arial"/>
          <w:sz w:val="24"/>
          <w:szCs w:val="24"/>
        </w:rPr>
      </w:pPr>
      <w:r w:rsidRPr="009C4A0C">
        <w:rPr>
          <w:rFonts w:ascii="Arial" w:hAnsi="Arial" w:cs="Arial"/>
          <w:sz w:val="24"/>
          <w:szCs w:val="24"/>
        </w:rPr>
        <w:t xml:space="preserve">The </w:t>
      </w:r>
      <w:r w:rsidR="00D22BE2" w:rsidRPr="009C4A0C">
        <w:rPr>
          <w:rFonts w:ascii="Arial" w:hAnsi="Arial" w:cs="Arial"/>
          <w:sz w:val="24"/>
          <w:szCs w:val="24"/>
        </w:rPr>
        <w:t>WMCA</w:t>
      </w:r>
      <w:r w:rsidRPr="009C4A0C">
        <w:rPr>
          <w:rFonts w:ascii="Arial" w:hAnsi="Arial" w:cs="Arial"/>
          <w:sz w:val="24"/>
          <w:szCs w:val="24"/>
        </w:rPr>
        <w:t xml:space="preserve"> </w:t>
      </w:r>
      <w:r w:rsidR="002E1B48" w:rsidRPr="009C4A0C">
        <w:rPr>
          <w:rFonts w:ascii="Arial" w:hAnsi="Arial" w:cs="Arial"/>
          <w:sz w:val="24"/>
          <w:szCs w:val="24"/>
        </w:rPr>
        <w:t xml:space="preserve">will </w:t>
      </w:r>
      <w:r w:rsidRPr="009C4A0C">
        <w:rPr>
          <w:rFonts w:ascii="Arial" w:hAnsi="Arial" w:cs="Arial"/>
          <w:sz w:val="24"/>
          <w:szCs w:val="24"/>
        </w:rPr>
        <w:t>be mindful of the stability and capacity of the skills delivery infr</w:t>
      </w:r>
      <w:r w:rsidR="00B953EE" w:rsidRPr="009C4A0C">
        <w:rPr>
          <w:rFonts w:ascii="Arial" w:hAnsi="Arial" w:cs="Arial"/>
          <w:sz w:val="24"/>
          <w:szCs w:val="24"/>
        </w:rPr>
        <w:t>astructure in West Midlands</w:t>
      </w:r>
      <w:r w:rsidRPr="009C4A0C">
        <w:rPr>
          <w:rFonts w:ascii="Arial" w:hAnsi="Arial" w:cs="Arial"/>
          <w:sz w:val="24"/>
          <w:szCs w:val="24"/>
        </w:rPr>
        <w:t xml:space="preserve">, as well as </w:t>
      </w:r>
      <w:r w:rsidR="00002B21" w:rsidRPr="009C4A0C">
        <w:rPr>
          <w:rFonts w:ascii="Arial" w:hAnsi="Arial" w:cs="Arial"/>
          <w:sz w:val="24"/>
          <w:szCs w:val="24"/>
        </w:rPr>
        <w:t xml:space="preserve">the </w:t>
      </w:r>
      <w:r w:rsidR="00D22BE2" w:rsidRPr="009C4A0C">
        <w:rPr>
          <w:rFonts w:ascii="Arial" w:hAnsi="Arial" w:cs="Arial"/>
          <w:sz w:val="24"/>
          <w:szCs w:val="24"/>
        </w:rPr>
        <w:t>WMCA</w:t>
      </w:r>
      <w:r w:rsidRPr="009C4A0C">
        <w:rPr>
          <w:rFonts w:ascii="Arial" w:hAnsi="Arial" w:cs="Arial"/>
          <w:sz w:val="24"/>
          <w:szCs w:val="24"/>
        </w:rPr>
        <w:t>’s own capacity to manage, monitor and assure activity on this scale</w:t>
      </w:r>
    </w:p>
    <w:p w14:paraId="1E6BB3AA" w14:textId="77777777" w:rsidR="00496FE2" w:rsidRPr="009C4A0C" w:rsidRDefault="0020244C" w:rsidP="00B953EE">
      <w:pPr>
        <w:pStyle w:val="ListParagraph"/>
        <w:numPr>
          <w:ilvl w:val="0"/>
          <w:numId w:val="2"/>
        </w:numPr>
        <w:spacing w:after="0" w:line="240" w:lineRule="auto"/>
        <w:jc w:val="both"/>
        <w:rPr>
          <w:rFonts w:ascii="Arial" w:hAnsi="Arial" w:cs="Arial"/>
          <w:sz w:val="24"/>
          <w:szCs w:val="24"/>
        </w:rPr>
      </w:pPr>
      <w:r w:rsidRPr="009C4A0C">
        <w:rPr>
          <w:rFonts w:ascii="Arial" w:hAnsi="Arial" w:cs="Arial"/>
          <w:sz w:val="24"/>
          <w:szCs w:val="24"/>
        </w:rPr>
        <w:t xml:space="preserve">Providers of all kinds should strive to deliver high quality skills training provision to </w:t>
      </w:r>
      <w:r w:rsidR="00002B21" w:rsidRPr="009C4A0C">
        <w:rPr>
          <w:rFonts w:ascii="Arial" w:hAnsi="Arial" w:cs="Arial"/>
          <w:sz w:val="24"/>
          <w:szCs w:val="24"/>
        </w:rPr>
        <w:t xml:space="preserve">the </w:t>
      </w:r>
      <w:r w:rsidR="00F10415" w:rsidRPr="009C4A0C">
        <w:rPr>
          <w:rFonts w:ascii="Arial" w:hAnsi="Arial" w:cs="Arial"/>
          <w:sz w:val="24"/>
          <w:szCs w:val="24"/>
        </w:rPr>
        <w:t>WMCA</w:t>
      </w:r>
      <w:r w:rsidRPr="009C4A0C">
        <w:rPr>
          <w:rFonts w:ascii="Arial" w:hAnsi="Arial" w:cs="Arial"/>
          <w:sz w:val="24"/>
          <w:szCs w:val="24"/>
        </w:rPr>
        <w:t xml:space="preserve"> residents.</w:t>
      </w:r>
    </w:p>
    <w:p w14:paraId="24D845EB" w14:textId="77777777" w:rsidR="00D4745F" w:rsidRPr="009C4A0C" w:rsidRDefault="00D4745F" w:rsidP="0025245D">
      <w:pPr>
        <w:pStyle w:val="ListParagraph"/>
        <w:spacing w:after="0" w:line="240" w:lineRule="auto"/>
        <w:jc w:val="both"/>
        <w:rPr>
          <w:rFonts w:ascii="Arial" w:hAnsi="Arial" w:cs="Arial"/>
          <w:sz w:val="24"/>
          <w:szCs w:val="24"/>
        </w:rPr>
      </w:pPr>
    </w:p>
    <w:p w14:paraId="17FF14F3" w14:textId="77777777" w:rsidR="00D4745F" w:rsidRPr="009C4A0C" w:rsidRDefault="00D4745F" w:rsidP="00EF2013">
      <w:pPr>
        <w:pStyle w:val="ListParagraph"/>
        <w:numPr>
          <w:ilvl w:val="1"/>
          <w:numId w:val="24"/>
        </w:numPr>
        <w:spacing w:after="0" w:line="240" w:lineRule="auto"/>
        <w:ind w:left="709" w:hanging="709"/>
        <w:jc w:val="both"/>
        <w:rPr>
          <w:rFonts w:ascii="Arial" w:hAnsi="Arial" w:cs="Arial"/>
          <w:b/>
          <w:sz w:val="24"/>
          <w:szCs w:val="24"/>
        </w:rPr>
      </w:pPr>
      <w:r w:rsidRPr="009C4A0C">
        <w:rPr>
          <w:rFonts w:ascii="Arial" w:hAnsi="Arial" w:cs="Arial"/>
          <w:sz w:val="24"/>
          <w:szCs w:val="24"/>
        </w:rPr>
        <w:t xml:space="preserve">Over time, </w:t>
      </w:r>
      <w:r w:rsidR="00002B21" w:rsidRPr="009C4A0C">
        <w:rPr>
          <w:rFonts w:ascii="Arial" w:hAnsi="Arial" w:cs="Arial"/>
          <w:sz w:val="24"/>
          <w:szCs w:val="24"/>
        </w:rPr>
        <w:t xml:space="preserve">the </w:t>
      </w:r>
      <w:r w:rsidR="00D22BE2" w:rsidRPr="009C4A0C">
        <w:rPr>
          <w:rFonts w:ascii="Arial" w:hAnsi="Arial" w:cs="Arial"/>
          <w:sz w:val="24"/>
          <w:szCs w:val="24"/>
        </w:rPr>
        <w:t>WMCA</w:t>
      </w:r>
      <w:r w:rsidRPr="009C4A0C">
        <w:rPr>
          <w:rFonts w:ascii="Arial" w:hAnsi="Arial" w:cs="Arial"/>
          <w:sz w:val="24"/>
          <w:szCs w:val="24"/>
        </w:rPr>
        <w:t xml:space="preserve"> will make full use of the freedoms and flexibilities afforded by devolved funding policy. However, this is a long-term vision which cannot be delivered </w:t>
      </w:r>
      <w:r w:rsidR="00EF2013" w:rsidRPr="009C4A0C">
        <w:rPr>
          <w:rFonts w:ascii="Arial" w:hAnsi="Arial" w:cs="Arial"/>
          <w:sz w:val="24"/>
          <w:szCs w:val="24"/>
        </w:rPr>
        <w:t>in the short term</w:t>
      </w:r>
      <w:r w:rsidRPr="009C4A0C">
        <w:rPr>
          <w:rFonts w:ascii="Arial" w:hAnsi="Arial" w:cs="Arial"/>
          <w:sz w:val="24"/>
          <w:szCs w:val="24"/>
        </w:rPr>
        <w:t xml:space="preserve"> and should not be embarked upon without first building a proper evidence base. </w:t>
      </w:r>
    </w:p>
    <w:p w14:paraId="2FD37A2E" w14:textId="77777777" w:rsidR="00D4745F" w:rsidRPr="009C4A0C" w:rsidRDefault="00D4745F" w:rsidP="0025245D">
      <w:pPr>
        <w:spacing w:after="0" w:line="240" w:lineRule="auto"/>
        <w:jc w:val="both"/>
        <w:rPr>
          <w:rFonts w:ascii="Arial" w:hAnsi="Arial" w:cs="Arial"/>
          <w:sz w:val="24"/>
          <w:szCs w:val="24"/>
        </w:rPr>
      </w:pPr>
    </w:p>
    <w:p w14:paraId="5F0310A0" w14:textId="77777777" w:rsidR="00D4745F" w:rsidRPr="009C4A0C" w:rsidRDefault="00B953EE" w:rsidP="00B953EE">
      <w:pPr>
        <w:spacing w:after="0" w:line="240" w:lineRule="auto"/>
        <w:ind w:left="720" w:hanging="720"/>
        <w:jc w:val="both"/>
        <w:rPr>
          <w:rFonts w:ascii="Arial" w:hAnsi="Arial" w:cs="Arial"/>
          <w:sz w:val="24"/>
          <w:szCs w:val="24"/>
        </w:rPr>
      </w:pPr>
      <w:r w:rsidRPr="009C4A0C">
        <w:rPr>
          <w:rFonts w:ascii="Arial" w:hAnsi="Arial" w:cs="Arial"/>
          <w:sz w:val="24"/>
          <w:szCs w:val="24"/>
        </w:rPr>
        <w:t>3.7</w:t>
      </w:r>
      <w:r w:rsidRPr="009C4A0C">
        <w:rPr>
          <w:rFonts w:ascii="Arial" w:hAnsi="Arial" w:cs="Arial"/>
          <w:sz w:val="24"/>
          <w:szCs w:val="24"/>
        </w:rPr>
        <w:tab/>
      </w:r>
      <w:r w:rsidR="00D4745F" w:rsidRPr="009C4A0C">
        <w:rPr>
          <w:rFonts w:ascii="Arial" w:hAnsi="Arial" w:cs="Arial"/>
          <w:sz w:val="24"/>
          <w:szCs w:val="24"/>
        </w:rPr>
        <w:t xml:space="preserve">While building that evidence, and to maintain stability in the system, </w:t>
      </w:r>
      <w:r w:rsidR="00002B21" w:rsidRPr="009C4A0C">
        <w:rPr>
          <w:rFonts w:ascii="Arial" w:hAnsi="Arial" w:cs="Arial"/>
          <w:sz w:val="24"/>
          <w:szCs w:val="24"/>
        </w:rPr>
        <w:t xml:space="preserve">the </w:t>
      </w:r>
      <w:r w:rsidR="00D22BE2" w:rsidRPr="009C4A0C">
        <w:rPr>
          <w:rFonts w:ascii="Arial" w:hAnsi="Arial" w:cs="Arial"/>
          <w:sz w:val="24"/>
          <w:szCs w:val="24"/>
        </w:rPr>
        <w:t>WMCA</w:t>
      </w:r>
      <w:r w:rsidR="00D4745F" w:rsidRPr="009C4A0C">
        <w:rPr>
          <w:rFonts w:ascii="Arial" w:hAnsi="Arial" w:cs="Arial"/>
          <w:sz w:val="24"/>
          <w:szCs w:val="24"/>
        </w:rPr>
        <w:t xml:space="preserve"> is proposing for this procurement round to </w:t>
      </w:r>
      <w:r w:rsidR="008D280B" w:rsidRPr="009C4A0C">
        <w:rPr>
          <w:rFonts w:ascii="Arial" w:hAnsi="Arial" w:cs="Arial"/>
          <w:sz w:val="24"/>
          <w:szCs w:val="24"/>
        </w:rPr>
        <w:t xml:space="preserve">align (where appropriate) </w:t>
      </w:r>
      <w:r w:rsidR="001026CE" w:rsidRPr="009C4A0C">
        <w:rPr>
          <w:rFonts w:ascii="Arial" w:hAnsi="Arial" w:cs="Arial"/>
          <w:sz w:val="24"/>
          <w:szCs w:val="24"/>
        </w:rPr>
        <w:t>with</w:t>
      </w:r>
      <w:r w:rsidR="00D4745F" w:rsidRPr="009C4A0C">
        <w:rPr>
          <w:rFonts w:ascii="Arial" w:hAnsi="Arial" w:cs="Arial"/>
          <w:sz w:val="24"/>
          <w:szCs w:val="24"/>
        </w:rPr>
        <w:t xml:space="preserve"> the current funding eligibilities, rates and entitlements in line with national </w:t>
      </w:r>
      <w:r w:rsidR="008D280B" w:rsidRPr="009C4A0C">
        <w:rPr>
          <w:rFonts w:ascii="Arial" w:hAnsi="Arial" w:cs="Arial"/>
          <w:sz w:val="24"/>
          <w:szCs w:val="24"/>
        </w:rPr>
        <w:t>policy</w:t>
      </w:r>
      <w:r w:rsidR="00D4745F" w:rsidRPr="009C4A0C">
        <w:rPr>
          <w:rFonts w:ascii="Arial" w:hAnsi="Arial" w:cs="Arial"/>
          <w:sz w:val="24"/>
          <w:szCs w:val="24"/>
        </w:rPr>
        <w:t xml:space="preserve">. </w:t>
      </w:r>
    </w:p>
    <w:p w14:paraId="13A1A2C5" w14:textId="77777777" w:rsidR="00D4745F" w:rsidRPr="009C4A0C" w:rsidRDefault="00D4745F" w:rsidP="0025245D">
      <w:pPr>
        <w:spacing w:after="0" w:line="240" w:lineRule="auto"/>
        <w:jc w:val="both"/>
        <w:rPr>
          <w:rFonts w:ascii="Arial" w:hAnsi="Arial" w:cs="Arial"/>
          <w:sz w:val="24"/>
          <w:szCs w:val="24"/>
        </w:rPr>
      </w:pPr>
    </w:p>
    <w:p w14:paraId="3AEE0E79" w14:textId="77777777" w:rsidR="00D4745F" w:rsidRPr="009C4A0C" w:rsidRDefault="00B953EE" w:rsidP="00B953EE">
      <w:pPr>
        <w:spacing w:after="0" w:line="240" w:lineRule="auto"/>
        <w:ind w:left="720" w:hanging="720"/>
        <w:jc w:val="both"/>
        <w:rPr>
          <w:rFonts w:ascii="Arial" w:hAnsi="Arial" w:cs="Arial"/>
          <w:sz w:val="24"/>
          <w:szCs w:val="24"/>
        </w:rPr>
      </w:pPr>
      <w:r w:rsidRPr="009C4A0C">
        <w:rPr>
          <w:rFonts w:ascii="Arial" w:hAnsi="Arial" w:cs="Arial"/>
          <w:sz w:val="24"/>
          <w:szCs w:val="24"/>
        </w:rPr>
        <w:t>3.8</w:t>
      </w:r>
      <w:r w:rsidRPr="009C4A0C">
        <w:rPr>
          <w:rFonts w:ascii="Arial" w:hAnsi="Arial" w:cs="Arial"/>
          <w:sz w:val="24"/>
          <w:szCs w:val="24"/>
        </w:rPr>
        <w:tab/>
      </w:r>
      <w:r w:rsidR="00D4745F" w:rsidRPr="009C4A0C">
        <w:rPr>
          <w:rFonts w:ascii="Arial" w:hAnsi="Arial" w:cs="Arial"/>
          <w:sz w:val="24"/>
          <w:szCs w:val="24"/>
        </w:rPr>
        <w:t xml:space="preserve">However, </w:t>
      </w:r>
      <w:r w:rsidR="00002B21" w:rsidRPr="009C4A0C">
        <w:rPr>
          <w:rFonts w:ascii="Arial" w:hAnsi="Arial" w:cs="Arial"/>
          <w:sz w:val="24"/>
          <w:szCs w:val="24"/>
        </w:rPr>
        <w:t xml:space="preserve">the </w:t>
      </w:r>
      <w:r w:rsidR="00D22BE2" w:rsidRPr="009C4A0C">
        <w:rPr>
          <w:rFonts w:ascii="Arial" w:hAnsi="Arial" w:cs="Arial"/>
          <w:sz w:val="24"/>
          <w:szCs w:val="24"/>
        </w:rPr>
        <w:t>WMCA</w:t>
      </w:r>
      <w:r w:rsidR="00D4745F" w:rsidRPr="009C4A0C">
        <w:rPr>
          <w:rFonts w:ascii="Arial" w:hAnsi="Arial" w:cs="Arial"/>
          <w:sz w:val="24"/>
          <w:szCs w:val="24"/>
        </w:rPr>
        <w:t xml:space="preserve"> is </w:t>
      </w:r>
      <w:r w:rsidR="002E1B48" w:rsidRPr="009C4A0C">
        <w:rPr>
          <w:rFonts w:ascii="Arial" w:hAnsi="Arial" w:cs="Arial"/>
          <w:sz w:val="24"/>
          <w:szCs w:val="24"/>
        </w:rPr>
        <w:t>considering</w:t>
      </w:r>
      <w:r w:rsidR="00D4745F" w:rsidRPr="009C4A0C">
        <w:rPr>
          <w:rFonts w:ascii="Arial" w:hAnsi="Arial" w:cs="Arial"/>
          <w:sz w:val="24"/>
          <w:szCs w:val="24"/>
        </w:rPr>
        <w:t xml:space="preserve"> whether any of the current entitlements around co-funded provision should be </w:t>
      </w:r>
      <w:r w:rsidR="002E1B48" w:rsidRPr="009C4A0C">
        <w:rPr>
          <w:rFonts w:ascii="Arial" w:hAnsi="Arial" w:cs="Arial"/>
          <w:sz w:val="24"/>
          <w:szCs w:val="24"/>
        </w:rPr>
        <w:t>changed to</w:t>
      </w:r>
      <w:r w:rsidR="00D4745F" w:rsidRPr="009C4A0C">
        <w:rPr>
          <w:rFonts w:ascii="Arial" w:hAnsi="Arial" w:cs="Arial"/>
          <w:sz w:val="24"/>
          <w:szCs w:val="24"/>
        </w:rPr>
        <w:t xml:space="preserve"> fully funded provision</w:t>
      </w:r>
      <w:r w:rsidR="00EF2013" w:rsidRPr="009C4A0C">
        <w:rPr>
          <w:rFonts w:ascii="Arial" w:hAnsi="Arial" w:cs="Arial"/>
          <w:sz w:val="24"/>
          <w:szCs w:val="24"/>
        </w:rPr>
        <w:t xml:space="preserve"> for priority sectors</w:t>
      </w:r>
      <w:r w:rsidR="00D4745F" w:rsidRPr="009C4A0C">
        <w:rPr>
          <w:rFonts w:ascii="Arial" w:hAnsi="Arial" w:cs="Arial"/>
          <w:sz w:val="24"/>
          <w:szCs w:val="24"/>
        </w:rPr>
        <w:t xml:space="preserve">. Linked to this, </w:t>
      </w:r>
      <w:r w:rsidR="00002B21" w:rsidRPr="009C4A0C">
        <w:rPr>
          <w:rFonts w:ascii="Arial" w:hAnsi="Arial" w:cs="Arial"/>
          <w:sz w:val="24"/>
          <w:szCs w:val="24"/>
        </w:rPr>
        <w:t xml:space="preserve">the </w:t>
      </w:r>
      <w:r w:rsidR="00D22BE2" w:rsidRPr="009C4A0C">
        <w:rPr>
          <w:rFonts w:ascii="Arial" w:hAnsi="Arial" w:cs="Arial"/>
          <w:sz w:val="24"/>
          <w:szCs w:val="24"/>
        </w:rPr>
        <w:t>WMCA</w:t>
      </w:r>
      <w:r w:rsidR="00D4745F" w:rsidRPr="009C4A0C">
        <w:rPr>
          <w:rFonts w:ascii="Arial" w:hAnsi="Arial" w:cs="Arial"/>
          <w:sz w:val="24"/>
          <w:szCs w:val="24"/>
        </w:rPr>
        <w:t xml:space="preserve"> will review any further policy </w:t>
      </w:r>
      <w:r w:rsidR="008D280B" w:rsidRPr="009C4A0C">
        <w:rPr>
          <w:rFonts w:ascii="Arial" w:hAnsi="Arial" w:cs="Arial"/>
          <w:sz w:val="24"/>
          <w:szCs w:val="24"/>
        </w:rPr>
        <w:t>changes</w:t>
      </w:r>
      <w:r w:rsidR="00D4745F" w:rsidRPr="009C4A0C">
        <w:rPr>
          <w:rFonts w:ascii="Arial" w:hAnsi="Arial" w:cs="Arial"/>
          <w:sz w:val="24"/>
          <w:szCs w:val="24"/>
        </w:rPr>
        <w:t xml:space="preserve"> introduced by the Government and consider whether to implement and/or adapt them for the </w:t>
      </w:r>
      <w:r w:rsidR="00F10415" w:rsidRPr="009C4A0C">
        <w:rPr>
          <w:rFonts w:ascii="Arial" w:hAnsi="Arial" w:cs="Arial"/>
          <w:sz w:val="24"/>
          <w:szCs w:val="24"/>
        </w:rPr>
        <w:t>WMCA</w:t>
      </w:r>
      <w:r w:rsidR="00D4745F" w:rsidRPr="009C4A0C">
        <w:rPr>
          <w:rFonts w:ascii="Arial" w:hAnsi="Arial" w:cs="Arial"/>
          <w:sz w:val="24"/>
          <w:szCs w:val="24"/>
        </w:rPr>
        <w:t xml:space="preserve"> learners.</w:t>
      </w:r>
    </w:p>
    <w:p w14:paraId="59AE068E" w14:textId="77777777" w:rsidR="00D4745F" w:rsidRPr="009C4A0C" w:rsidRDefault="00D4745F" w:rsidP="0025245D">
      <w:pPr>
        <w:spacing w:after="0" w:line="240" w:lineRule="auto"/>
        <w:jc w:val="both"/>
        <w:rPr>
          <w:rFonts w:ascii="Arial" w:hAnsi="Arial" w:cs="Arial"/>
          <w:sz w:val="24"/>
          <w:szCs w:val="24"/>
        </w:rPr>
      </w:pPr>
    </w:p>
    <w:p w14:paraId="043E642F" w14:textId="77777777" w:rsidR="0020244C" w:rsidRPr="009C4A0C" w:rsidRDefault="00B953EE" w:rsidP="00B953EE">
      <w:pPr>
        <w:spacing w:after="0" w:line="240" w:lineRule="auto"/>
        <w:ind w:left="720" w:hanging="720"/>
        <w:jc w:val="both"/>
        <w:rPr>
          <w:rFonts w:ascii="Arial" w:hAnsi="Arial" w:cs="Arial"/>
          <w:b/>
          <w:sz w:val="24"/>
          <w:szCs w:val="24"/>
        </w:rPr>
      </w:pPr>
      <w:r w:rsidRPr="009C4A0C">
        <w:rPr>
          <w:rFonts w:ascii="Arial" w:hAnsi="Arial" w:cs="Arial"/>
          <w:sz w:val="24"/>
          <w:szCs w:val="24"/>
        </w:rPr>
        <w:lastRenderedPageBreak/>
        <w:t>3.9</w:t>
      </w:r>
      <w:r w:rsidRPr="009C4A0C">
        <w:rPr>
          <w:rFonts w:ascii="Arial" w:hAnsi="Arial" w:cs="Arial"/>
          <w:sz w:val="24"/>
          <w:szCs w:val="24"/>
        </w:rPr>
        <w:tab/>
      </w:r>
      <w:r w:rsidR="00D4745F" w:rsidRPr="009C4A0C">
        <w:rPr>
          <w:rFonts w:ascii="Arial" w:hAnsi="Arial" w:cs="Arial"/>
          <w:sz w:val="24"/>
          <w:szCs w:val="24"/>
        </w:rPr>
        <w:t>In addition, we are considering how funding models which incorporate outcome payments can be used to drive better impact for learners based on progress from the starting point of their individual journey. We are also considering pilot activity around funding additional elements of provision where they are linked to job outcomes.</w:t>
      </w:r>
    </w:p>
    <w:p w14:paraId="68961672" w14:textId="77777777" w:rsidR="00426D96" w:rsidRDefault="00426D96" w:rsidP="0025245D">
      <w:pPr>
        <w:jc w:val="both"/>
        <w:rPr>
          <w:rFonts w:ascii="Arial" w:hAnsi="Arial" w:cs="Arial"/>
          <w:sz w:val="24"/>
          <w:szCs w:val="24"/>
        </w:rPr>
      </w:pPr>
    </w:p>
    <w:p w14:paraId="77A42225" w14:textId="61BB46C5" w:rsidR="002A3C01" w:rsidRDefault="002A3C01" w:rsidP="0025245D">
      <w:pPr>
        <w:jc w:val="both"/>
        <w:rPr>
          <w:rFonts w:ascii="Arial" w:hAnsi="Arial" w:cs="Arial"/>
          <w:b/>
          <w:sz w:val="24"/>
          <w:szCs w:val="24"/>
        </w:rPr>
      </w:pPr>
      <w:r>
        <w:rPr>
          <w:rFonts w:ascii="Arial" w:hAnsi="Arial" w:cs="Arial"/>
          <w:b/>
          <w:sz w:val="24"/>
          <w:szCs w:val="24"/>
        </w:rPr>
        <w:t>Meet the buyer</w:t>
      </w:r>
    </w:p>
    <w:p w14:paraId="608176E6" w14:textId="4D1CCFD6" w:rsidR="002A3C01" w:rsidRPr="002A3C01" w:rsidRDefault="002A3C01" w:rsidP="0025245D">
      <w:pPr>
        <w:jc w:val="both"/>
        <w:rPr>
          <w:rFonts w:ascii="Arial" w:hAnsi="Arial" w:cs="Arial"/>
          <w:sz w:val="24"/>
          <w:szCs w:val="24"/>
        </w:rPr>
      </w:pPr>
      <w:r w:rsidRPr="002A3C01">
        <w:rPr>
          <w:rFonts w:ascii="Arial" w:hAnsi="Arial" w:cs="Arial"/>
          <w:sz w:val="24"/>
          <w:szCs w:val="24"/>
        </w:rPr>
        <w:t>A meet the buyer event will be taking place on the 30</w:t>
      </w:r>
      <w:r w:rsidRPr="002A3C01">
        <w:rPr>
          <w:rFonts w:ascii="Arial" w:hAnsi="Arial" w:cs="Arial"/>
          <w:sz w:val="24"/>
          <w:szCs w:val="24"/>
          <w:vertAlign w:val="superscript"/>
        </w:rPr>
        <w:t>th</w:t>
      </w:r>
      <w:r w:rsidRPr="002A3C01">
        <w:rPr>
          <w:rFonts w:ascii="Arial" w:hAnsi="Arial" w:cs="Arial"/>
          <w:sz w:val="24"/>
          <w:szCs w:val="24"/>
        </w:rPr>
        <w:t xml:space="preserve"> November at the Studio Birmingham. To register for this event please click on the link below:</w:t>
      </w:r>
    </w:p>
    <w:p w14:paraId="6D628563" w14:textId="7393EFD7" w:rsidR="002A3C01" w:rsidRPr="003262EF" w:rsidRDefault="003262EF" w:rsidP="0025245D">
      <w:pPr>
        <w:jc w:val="both"/>
        <w:rPr>
          <w:rFonts w:ascii="Arial" w:hAnsi="Arial" w:cs="Arial"/>
          <w:b/>
          <w:sz w:val="24"/>
          <w:szCs w:val="24"/>
        </w:rPr>
      </w:pPr>
      <w:hyperlink r:id="rId10" w:history="1">
        <w:r w:rsidR="002A3C01">
          <w:rPr>
            <w:rStyle w:val="Hyperlink"/>
            <w:rFonts w:ascii="Arial" w:hAnsi="Arial" w:cs="Arial"/>
            <w:sz w:val="19"/>
            <w:szCs w:val="19"/>
          </w:rPr>
          <w:t>https://www.eventbrite.co.uk/e/west-midlands-combined-authority-adult-education-meet-the-buyer-tickets-51761004558?utm_term=eventname_text</w:t>
        </w:r>
      </w:hyperlink>
    </w:p>
    <w:p w14:paraId="60E7F62B" w14:textId="77777777" w:rsidR="00426D96" w:rsidRPr="00664974" w:rsidRDefault="00426D96" w:rsidP="0037381D">
      <w:pPr>
        <w:spacing w:after="0" w:line="240" w:lineRule="auto"/>
        <w:jc w:val="both"/>
        <w:rPr>
          <w:rFonts w:ascii="Arial" w:eastAsia="Times New Roman" w:hAnsi="Arial" w:cs="Arial"/>
          <w:sz w:val="32"/>
          <w:szCs w:val="24"/>
          <w:lang w:eastAsia="en-GB"/>
        </w:rPr>
      </w:pPr>
      <w:r w:rsidRPr="00664974">
        <w:rPr>
          <w:rFonts w:ascii="Arial" w:eastAsia="Times New Roman" w:hAnsi="Arial" w:cs="Arial"/>
          <w:b/>
          <w:sz w:val="32"/>
          <w:szCs w:val="24"/>
          <w:lang w:eastAsia="en-GB"/>
        </w:rPr>
        <w:t>Soft Market Testing</w:t>
      </w:r>
      <w:bookmarkStart w:id="0" w:name="_GoBack"/>
      <w:bookmarkEnd w:id="0"/>
    </w:p>
    <w:p w14:paraId="3DDBB8E5" w14:textId="77777777" w:rsidR="00426D96" w:rsidRPr="00636814" w:rsidRDefault="00426D96" w:rsidP="0037381D">
      <w:pPr>
        <w:spacing w:after="0" w:line="240" w:lineRule="auto"/>
        <w:jc w:val="both"/>
        <w:rPr>
          <w:rFonts w:ascii="Arial" w:eastAsia="Times New Roman" w:hAnsi="Arial" w:cs="Arial"/>
          <w:b/>
          <w:sz w:val="24"/>
          <w:szCs w:val="24"/>
          <w:lang w:eastAsia="en-GB"/>
        </w:rPr>
      </w:pPr>
    </w:p>
    <w:p w14:paraId="31510AE6" w14:textId="77777777" w:rsidR="00426D96" w:rsidRPr="00636814" w:rsidRDefault="00426D96" w:rsidP="0037381D">
      <w:pPr>
        <w:spacing w:after="0" w:line="240" w:lineRule="auto"/>
        <w:jc w:val="both"/>
        <w:rPr>
          <w:rFonts w:ascii="Arial" w:eastAsia="Times New Roman" w:hAnsi="Arial" w:cs="Arial"/>
          <w:b/>
          <w:sz w:val="24"/>
          <w:szCs w:val="24"/>
          <w:u w:val="single"/>
          <w:lang w:eastAsia="en-GB"/>
        </w:rPr>
      </w:pPr>
      <w:r w:rsidRPr="00636814">
        <w:rPr>
          <w:rFonts w:ascii="Arial" w:eastAsia="Times New Roman" w:hAnsi="Arial" w:cs="Arial"/>
          <w:b/>
          <w:sz w:val="24"/>
          <w:szCs w:val="24"/>
          <w:u w:val="single"/>
          <w:lang w:eastAsia="en-GB"/>
        </w:rPr>
        <w:t>THIS IS NOT A CALL FOR COMPETITION</w:t>
      </w:r>
    </w:p>
    <w:p w14:paraId="0D1BEE01" w14:textId="77777777" w:rsidR="00426D96" w:rsidRPr="00636814" w:rsidRDefault="00426D96" w:rsidP="0037381D">
      <w:pPr>
        <w:spacing w:after="0" w:line="240" w:lineRule="auto"/>
        <w:jc w:val="both"/>
        <w:rPr>
          <w:rFonts w:ascii="Arial" w:eastAsia="Times New Roman" w:hAnsi="Arial" w:cs="Arial"/>
          <w:sz w:val="24"/>
          <w:szCs w:val="24"/>
          <w:lang w:eastAsia="en-GB"/>
        </w:rPr>
      </w:pPr>
    </w:p>
    <w:p w14:paraId="038644AE" w14:textId="77777777" w:rsidR="00426D96" w:rsidRPr="00636814" w:rsidRDefault="00426D96" w:rsidP="0037381D">
      <w:pPr>
        <w:spacing w:after="0" w:line="240" w:lineRule="auto"/>
        <w:jc w:val="both"/>
        <w:rPr>
          <w:rFonts w:ascii="Arial" w:eastAsia="Times New Roman" w:hAnsi="Arial" w:cs="Arial"/>
          <w:sz w:val="24"/>
          <w:szCs w:val="24"/>
          <w:lang w:eastAsia="en-GB"/>
        </w:rPr>
      </w:pPr>
      <w:r w:rsidRPr="00636814">
        <w:rPr>
          <w:rFonts w:ascii="Arial" w:eastAsia="Times New Roman" w:hAnsi="Arial" w:cs="Arial"/>
          <w:sz w:val="24"/>
          <w:szCs w:val="24"/>
          <w:lang w:eastAsia="en-GB"/>
        </w:rPr>
        <w:t xml:space="preserve">The </w:t>
      </w:r>
      <w:r w:rsidR="00D22BE2">
        <w:rPr>
          <w:rFonts w:ascii="Arial" w:eastAsia="Times New Roman" w:hAnsi="Arial" w:cs="Arial"/>
          <w:sz w:val="24"/>
          <w:szCs w:val="24"/>
          <w:lang w:eastAsia="en-GB"/>
        </w:rPr>
        <w:t>WMCA</w:t>
      </w:r>
      <w:r w:rsidRPr="00C83D46">
        <w:rPr>
          <w:rFonts w:ascii="Arial" w:eastAsia="Times New Roman" w:hAnsi="Arial" w:cs="Arial"/>
          <w:sz w:val="24"/>
          <w:szCs w:val="24"/>
          <w:lang w:eastAsia="en-GB"/>
        </w:rPr>
        <w:t xml:space="preserve"> would like to explore</w:t>
      </w:r>
      <w:r w:rsidRPr="00636814">
        <w:rPr>
          <w:rFonts w:ascii="Arial" w:eastAsia="Times New Roman" w:hAnsi="Arial" w:cs="Arial"/>
          <w:sz w:val="24"/>
          <w:szCs w:val="24"/>
          <w:lang w:eastAsia="en-GB"/>
        </w:rPr>
        <w:t xml:space="preserve"> </w:t>
      </w:r>
      <w:r w:rsidR="0019632F">
        <w:rPr>
          <w:rFonts w:ascii="Arial" w:eastAsia="Times New Roman" w:hAnsi="Arial" w:cs="Arial"/>
          <w:sz w:val="24"/>
          <w:szCs w:val="24"/>
          <w:lang w:eastAsia="en-GB"/>
        </w:rPr>
        <w:t xml:space="preserve">current and </w:t>
      </w:r>
      <w:r w:rsidRPr="00636814">
        <w:rPr>
          <w:rFonts w:ascii="Arial" w:eastAsia="Times New Roman" w:hAnsi="Arial" w:cs="Arial"/>
          <w:sz w:val="24"/>
          <w:szCs w:val="24"/>
          <w:lang w:eastAsia="en-GB"/>
        </w:rPr>
        <w:t xml:space="preserve">emerging good practice in their </w:t>
      </w:r>
      <w:r w:rsidRPr="00C83D46">
        <w:rPr>
          <w:rFonts w:ascii="Arial" w:eastAsia="Times New Roman" w:hAnsi="Arial" w:cs="Arial"/>
          <w:sz w:val="24"/>
          <w:szCs w:val="24"/>
          <w:lang w:eastAsia="en-GB"/>
        </w:rPr>
        <w:t xml:space="preserve">AEB </w:t>
      </w:r>
      <w:r w:rsidRPr="00636814">
        <w:rPr>
          <w:rFonts w:ascii="Arial" w:eastAsia="Times New Roman" w:hAnsi="Arial" w:cs="Arial"/>
          <w:sz w:val="24"/>
          <w:szCs w:val="24"/>
          <w:lang w:eastAsia="en-GB"/>
        </w:rPr>
        <w:t xml:space="preserve">services to facilitate continuous improvement. The purpose of this exercise is to research the market in order to help the </w:t>
      </w:r>
      <w:r w:rsidR="00D22BE2">
        <w:rPr>
          <w:rFonts w:ascii="Arial" w:eastAsia="Times New Roman" w:hAnsi="Arial" w:cs="Arial"/>
          <w:sz w:val="24"/>
          <w:szCs w:val="24"/>
          <w:lang w:eastAsia="en-GB"/>
        </w:rPr>
        <w:t>WMCA</w:t>
      </w:r>
      <w:r w:rsidRPr="00C83D46">
        <w:rPr>
          <w:rFonts w:ascii="Arial" w:eastAsia="Times New Roman" w:hAnsi="Arial" w:cs="Arial"/>
          <w:sz w:val="24"/>
          <w:szCs w:val="24"/>
          <w:lang w:eastAsia="en-GB"/>
        </w:rPr>
        <w:t xml:space="preserve"> </w:t>
      </w:r>
      <w:r w:rsidRPr="00636814">
        <w:rPr>
          <w:rFonts w:ascii="Arial" w:eastAsia="Times New Roman" w:hAnsi="Arial" w:cs="Arial"/>
          <w:sz w:val="24"/>
          <w:szCs w:val="24"/>
          <w:lang w:eastAsia="en-GB"/>
        </w:rPr>
        <w:t xml:space="preserve">draft and formulate a specification.  This would include looking at delivery models which would maximise opportunities for the </w:t>
      </w:r>
      <w:r w:rsidR="00D22BE2">
        <w:rPr>
          <w:rFonts w:ascii="Arial" w:eastAsia="Times New Roman" w:hAnsi="Arial" w:cs="Arial"/>
          <w:sz w:val="24"/>
          <w:szCs w:val="24"/>
          <w:lang w:eastAsia="en-GB"/>
        </w:rPr>
        <w:t>WMCA</w:t>
      </w:r>
      <w:r w:rsidRPr="00636814">
        <w:rPr>
          <w:rFonts w:ascii="Arial" w:eastAsia="Times New Roman" w:hAnsi="Arial" w:cs="Arial"/>
          <w:sz w:val="24"/>
          <w:szCs w:val="24"/>
          <w:lang w:eastAsia="en-GB"/>
        </w:rPr>
        <w:t xml:space="preserve"> to deliver value for money.  Consequently, the </w:t>
      </w:r>
      <w:r w:rsidR="00D22BE2">
        <w:rPr>
          <w:rFonts w:ascii="Arial" w:eastAsia="Times New Roman" w:hAnsi="Arial" w:cs="Arial"/>
          <w:sz w:val="24"/>
          <w:szCs w:val="24"/>
          <w:lang w:eastAsia="en-GB"/>
        </w:rPr>
        <w:t>WMCA</w:t>
      </w:r>
      <w:r w:rsidRPr="00636814">
        <w:rPr>
          <w:rFonts w:ascii="Arial" w:eastAsia="Times New Roman" w:hAnsi="Arial" w:cs="Arial"/>
          <w:sz w:val="24"/>
          <w:szCs w:val="24"/>
          <w:lang w:eastAsia="en-GB"/>
        </w:rPr>
        <w:t xml:space="preserve"> would like to invite interested organisations to participate in this exercise.</w:t>
      </w:r>
      <w:r>
        <w:rPr>
          <w:rFonts w:ascii="Arial" w:eastAsia="Times New Roman" w:hAnsi="Arial" w:cs="Arial"/>
          <w:sz w:val="24"/>
          <w:szCs w:val="24"/>
          <w:lang w:eastAsia="en-GB"/>
        </w:rPr>
        <w:t xml:space="preserve"> </w:t>
      </w:r>
    </w:p>
    <w:p w14:paraId="5105700C" w14:textId="77777777" w:rsidR="00426D96" w:rsidRPr="00636814" w:rsidRDefault="00426D96" w:rsidP="0037381D">
      <w:pPr>
        <w:spacing w:after="0" w:line="240" w:lineRule="auto"/>
        <w:jc w:val="both"/>
        <w:rPr>
          <w:rFonts w:ascii="Arial" w:eastAsia="Times New Roman" w:hAnsi="Arial" w:cs="Arial"/>
          <w:b/>
          <w:sz w:val="24"/>
          <w:szCs w:val="24"/>
          <w:lang w:eastAsia="en-GB"/>
        </w:rPr>
      </w:pPr>
    </w:p>
    <w:p w14:paraId="58A855F9" w14:textId="77777777" w:rsidR="00426D96" w:rsidRPr="00636814" w:rsidRDefault="00426D96" w:rsidP="0037381D">
      <w:pPr>
        <w:spacing w:after="0" w:line="240" w:lineRule="auto"/>
        <w:jc w:val="both"/>
        <w:rPr>
          <w:rFonts w:ascii="Arial" w:eastAsia="Times New Roman" w:hAnsi="Arial" w:cs="Arial"/>
          <w:b/>
          <w:sz w:val="24"/>
          <w:szCs w:val="24"/>
          <w:lang w:eastAsia="en-GB"/>
        </w:rPr>
      </w:pPr>
      <w:r w:rsidRPr="00636814">
        <w:rPr>
          <w:rFonts w:ascii="Arial" w:eastAsia="Times New Roman" w:hAnsi="Arial" w:cs="Arial"/>
          <w:b/>
          <w:sz w:val="24"/>
          <w:szCs w:val="24"/>
          <w:lang w:eastAsia="en-GB"/>
        </w:rPr>
        <w:t>Soft Market Test/ Expression of Interest Process</w:t>
      </w:r>
    </w:p>
    <w:p w14:paraId="4CF71496" w14:textId="77777777" w:rsidR="00426D96" w:rsidRPr="00636814" w:rsidRDefault="00426D96" w:rsidP="0037381D">
      <w:pPr>
        <w:spacing w:after="0" w:line="240" w:lineRule="auto"/>
        <w:jc w:val="both"/>
        <w:rPr>
          <w:rFonts w:ascii="Arial" w:eastAsia="Times New Roman" w:hAnsi="Arial" w:cs="Arial"/>
          <w:sz w:val="24"/>
          <w:szCs w:val="24"/>
          <w:lang w:eastAsia="en-GB"/>
        </w:rPr>
      </w:pPr>
      <w:r w:rsidRPr="00636814">
        <w:rPr>
          <w:rFonts w:ascii="Arial" w:eastAsia="Times New Roman" w:hAnsi="Arial" w:cs="Arial"/>
          <w:sz w:val="24"/>
          <w:szCs w:val="24"/>
          <w:lang w:eastAsia="en-GB"/>
        </w:rPr>
        <w:t>Step 1 – Interested potential providers are required to complete the following documents:</w:t>
      </w:r>
    </w:p>
    <w:p w14:paraId="3DDDA43F" w14:textId="77777777" w:rsidR="00426D96" w:rsidRPr="00636814" w:rsidRDefault="00426D96" w:rsidP="0037381D">
      <w:pPr>
        <w:numPr>
          <w:ilvl w:val="0"/>
          <w:numId w:val="7"/>
        </w:numPr>
        <w:spacing w:after="0" w:line="240" w:lineRule="auto"/>
        <w:jc w:val="both"/>
        <w:rPr>
          <w:rFonts w:ascii="Arial" w:eastAsia="Times New Roman" w:hAnsi="Arial" w:cs="Arial"/>
          <w:sz w:val="24"/>
          <w:szCs w:val="24"/>
          <w:lang w:eastAsia="en-GB"/>
        </w:rPr>
      </w:pPr>
      <w:r w:rsidRPr="00636814">
        <w:rPr>
          <w:rFonts w:ascii="Arial" w:eastAsia="Times New Roman" w:hAnsi="Arial" w:cs="Arial"/>
          <w:sz w:val="24"/>
          <w:szCs w:val="24"/>
          <w:lang w:eastAsia="en-GB"/>
        </w:rPr>
        <w:t>General Information</w:t>
      </w:r>
    </w:p>
    <w:p w14:paraId="7AF2D1FC" w14:textId="77777777" w:rsidR="00426D96" w:rsidRPr="00636814" w:rsidRDefault="00426D96" w:rsidP="0037381D">
      <w:pPr>
        <w:numPr>
          <w:ilvl w:val="0"/>
          <w:numId w:val="7"/>
        </w:numPr>
        <w:spacing w:after="0" w:line="240" w:lineRule="auto"/>
        <w:jc w:val="both"/>
        <w:rPr>
          <w:rFonts w:ascii="Arial" w:eastAsia="Times New Roman" w:hAnsi="Arial" w:cs="Arial"/>
          <w:sz w:val="24"/>
          <w:szCs w:val="24"/>
          <w:lang w:eastAsia="en-GB"/>
        </w:rPr>
      </w:pPr>
      <w:r w:rsidRPr="00636814">
        <w:rPr>
          <w:rFonts w:ascii="Arial" w:eastAsia="Times New Roman" w:hAnsi="Arial" w:cs="Arial"/>
          <w:sz w:val="24"/>
          <w:szCs w:val="24"/>
          <w:lang w:eastAsia="en-GB"/>
        </w:rPr>
        <w:t>Undertaking by Potential Providers; and</w:t>
      </w:r>
    </w:p>
    <w:p w14:paraId="40F86D80" w14:textId="633DFD1F" w:rsidR="00426D96" w:rsidRDefault="00426D96" w:rsidP="0037381D">
      <w:pPr>
        <w:numPr>
          <w:ilvl w:val="0"/>
          <w:numId w:val="7"/>
        </w:numPr>
        <w:spacing w:after="0" w:line="240" w:lineRule="auto"/>
        <w:jc w:val="both"/>
        <w:rPr>
          <w:rFonts w:ascii="Arial" w:eastAsia="Times New Roman" w:hAnsi="Arial" w:cs="Arial"/>
          <w:sz w:val="24"/>
          <w:szCs w:val="24"/>
          <w:lang w:eastAsia="en-GB"/>
        </w:rPr>
      </w:pPr>
      <w:r w:rsidRPr="00C83D46">
        <w:rPr>
          <w:rFonts w:ascii="Arial" w:eastAsia="Times New Roman" w:hAnsi="Arial" w:cs="Arial"/>
          <w:sz w:val="24"/>
          <w:szCs w:val="24"/>
          <w:lang w:eastAsia="en-GB"/>
        </w:rPr>
        <w:t xml:space="preserve">Request for Information </w:t>
      </w:r>
      <w:r w:rsidRPr="009C4A0C">
        <w:rPr>
          <w:rFonts w:ascii="Arial" w:eastAsia="Times New Roman" w:hAnsi="Arial" w:cs="Arial"/>
          <w:sz w:val="24"/>
          <w:szCs w:val="24"/>
          <w:lang w:eastAsia="en-GB"/>
        </w:rPr>
        <w:t>and upload their completed documents onto</w:t>
      </w:r>
      <w:r w:rsidR="0027362D">
        <w:rPr>
          <w:rFonts w:ascii="Arial" w:eastAsia="Times New Roman" w:hAnsi="Arial" w:cs="Arial"/>
          <w:sz w:val="24"/>
          <w:szCs w:val="24"/>
          <w:lang w:eastAsia="en-GB"/>
        </w:rPr>
        <w:t xml:space="preserve"> the WMCA Bravo Solution Portal. </w:t>
      </w:r>
    </w:p>
    <w:p w14:paraId="2E53C766" w14:textId="77777777" w:rsidR="0027362D" w:rsidRDefault="0027362D" w:rsidP="0027362D">
      <w:pPr>
        <w:spacing w:after="0" w:line="240" w:lineRule="auto"/>
        <w:ind w:left="720"/>
        <w:jc w:val="both"/>
        <w:rPr>
          <w:rFonts w:ascii="Arial" w:eastAsia="Times New Roman" w:hAnsi="Arial" w:cs="Arial"/>
          <w:sz w:val="24"/>
          <w:szCs w:val="24"/>
          <w:lang w:eastAsia="en-GB"/>
        </w:rPr>
      </w:pPr>
    </w:p>
    <w:p w14:paraId="59C7DB89" w14:textId="1FEF9581" w:rsidR="0027362D" w:rsidRDefault="0027362D" w:rsidP="0027362D">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Link to portal: </w:t>
      </w:r>
      <w:hyperlink r:id="rId11" w:history="1">
        <w:r w:rsidRPr="00CA774E">
          <w:rPr>
            <w:rStyle w:val="Hyperlink"/>
            <w:rFonts w:ascii="Arial" w:eastAsia="Times New Roman" w:hAnsi="Arial" w:cs="Arial"/>
            <w:sz w:val="24"/>
            <w:szCs w:val="24"/>
            <w:lang w:eastAsia="en-GB"/>
          </w:rPr>
          <w:t>https://wmca.bravosolution.co.uk</w:t>
        </w:r>
      </w:hyperlink>
    </w:p>
    <w:p w14:paraId="1C97F7C2" w14:textId="77777777" w:rsidR="0027362D" w:rsidRDefault="0027362D" w:rsidP="0027362D">
      <w:pPr>
        <w:spacing w:after="0" w:line="240" w:lineRule="auto"/>
        <w:ind w:firstLine="720"/>
        <w:jc w:val="both"/>
        <w:rPr>
          <w:rFonts w:ascii="Arial" w:eastAsia="Times New Roman" w:hAnsi="Arial" w:cs="Arial"/>
          <w:sz w:val="24"/>
          <w:szCs w:val="24"/>
          <w:lang w:eastAsia="en-GB"/>
        </w:rPr>
      </w:pPr>
      <w:r w:rsidRPr="0027362D">
        <w:rPr>
          <w:rFonts w:ascii="Arial" w:eastAsia="Times New Roman" w:hAnsi="Arial" w:cs="Arial"/>
          <w:sz w:val="24"/>
          <w:szCs w:val="24"/>
          <w:lang w:eastAsia="en-GB"/>
        </w:rPr>
        <w:t xml:space="preserve">Project: project_219 - Adult Education Budget (AEB) </w:t>
      </w:r>
    </w:p>
    <w:p w14:paraId="51A1D8D5" w14:textId="0D088AB2" w:rsidR="0027362D" w:rsidRPr="009C4A0C" w:rsidRDefault="0027362D" w:rsidP="0027362D">
      <w:pPr>
        <w:spacing w:after="0" w:line="240" w:lineRule="auto"/>
        <w:ind w:firstLine="720"/>
        <w:jc w:val="both"/>
        <w:rPr>
          <w:rFonts w:ascii="Arial" w:eastAsia="Times New Roman" w:hAnsi="Arial" w:cs="Arial"/>
          <w:sz w:val="24"/>
          <w:szCs w:val="24"/>
          <w:lang w:eastAsia="en-GB"/>
        </w:rPr>
      </w:pPr>
      <w:r w:rsidRPr="0027362D">
        <w:rPr>
          <w:rFonts w:ascii="Arial" w:eastAsia="Times New Roman" w:hAnsi="Arial" w:cs="Arial"/>
          <w:sz w:val="24"/>
          <w:szCs w:val="24"/>
          <w:lang w:eastAsia="en-GB"/>
        </w:rPr>
        <w:t>PQQ: pqq_96 - AEB - Market Testing Response Only - NOT EVALUATED</w:t>
      </w:r>
    </w:p>
    <w:p w14:paraId="21F31ABA" w14:textId="0AB480BC" w:rsidR="0027362D" w:rsidRPr="00C83D46" w:rsidRDefault="0027362D" w:rsidP="00426D96">
      <w:pPr>
        <w:spacing w:after="0" w:line="360" w:lineRule="auto"/>
        <w:rPr>
          <w:rFonts w:ascii="Arial" w:eastAsia="Times New Roman" w:hAnsi="Arial" w:cs="Arial"/>
          <w:b/>
          <w:sz w:val="24"/>
          <w:szCs w:val="24"/>
          <w:u w:val="single"/>
          <w:lang w:eastAsia="en-GB"/>
        </w:rPr>
      </w:pPr>
    </w:p>
    <w:p w14:paraId="75A9F5D1" w14:textId="77777777" w:rsidR="00426D96" w:rsidRPr="00636814" w:rsidRDefault="00426D96" w:rsidP="00426D96">
      <w:pPr>
        <w:numPr>
          <w:ilvl w:val="0"/>
          <w:numId w:val="9"/>
        </w:numPr>
        <w:spacing w:after="0" w:line="240" w:lineRule="auto"/>
        <w:jc w:val="both"/>
        <w:rPr>
          <w:rFonts w:ascii="Arial" w:eastAsia="Times New Roman" w:hAnsi="Arial" w:cs="Arial"/>
          <w:b/>
          <w:sz w:val="24"/>
          <w:szCs w:val="24"/>
        </w:rPr>
      </w:pPr>
      <w:r w:rsidRPr="00636814">
        <w:rPr>
          <w:rFonts w:ascii="Arial" w:eastAsia="Times New Roman" w:hAnsi="Arial" w:cs="Arial"/>
          <w:b/>
          <w:sz w:val="24"/>
          <w:szCs w:val="24"/>
        </w:rPr>
        <w:t>General Information</w:t>
      </w:r>
    </w:p>
    <w:p w14:paraId="1448511C" w14:textId="77777777" w:rsidR="00426D96" w:rsidRPr="00636814" w:rsidRDefault="00426D96" w:rsidP="00426D96">
      <w:pPr>
        <w:spacing w:after="0" w:line="240" w:lineRule="auto"/>
        <w:jc w:val="both"/>
        <w:rPr>
          <w:rFonts w:ascii="Arial" w:eastAsia="Times New Roman" w:hAnsi="Arial" w:cs="Arial"/>
          <w:b/>
          <w:sz w:val="24"/>
          <w:szCs w:val="24"/>
        </w:rPr>
      </w:pPr>
    </w:p>
    <w:tbl>
      <w:tblPr>
        <w:tblW w:w="9885"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pct10" w:color="auto" w:fill="auto"/>
        <w:tblLayout w:type="fixed"/>
        <w:tblLook w:val="04A0" w:firstRow="1" w:lastRow="0" w:firstColumn="1" w:lastColumn="0" w:noHBand="0" w:noVBand="1"/>
      </w:tblPr>
      <w:tblGrid>
        <w:gridCol w:w="817"/>
        <w:gridCol w:w="2976"/>
        <w:gridCol w:w="6092"/>
      </w:tblGrid>
      <w:tr w:rsidR="00426D96" w:rsidRPr="00636814" w14:paraId="227BBCAE" w14:textId="77777777" w:rsidTr="00EF0CBD">
        <w:trPr>
          <w:trHeight w:val="798"/>
          <w:jc w:val="center"/>
        </w:trPr>
        <w:tc>
          <w:tcPr>
            <w:tcW w:w="817" w:type="dxa"/>
            <w:vMerge w:val="restart"/>
            <w:shd w:val="pct10" w:color="auto" w:fill="auto"/>
            <w:hideMark/>
          </w:tcPr>
          <w:p w14:paraId="355C4E27" w14:textId="77777777" w:rsidR="00426D96" w:rsidRPr="00636814" w:rsidRDefault="00426D96" w:rsidP="00EF0CBD">
            <w:pPr>
              <w:spacing w:before="120" w:after="120" w:line="264" w:lineRule="auto"/>
              <w:rPr>
                <w:rFonts w:ascii="Arial" w:eastAsia="Times New Roman" w:hAnsi="Arial" w:cs="Arial"/>
                <w:b/>
                <w:sz w:val="24"/>
                <w:szCs w:val="24"/>
              </w:rPr>
            </w:pPr>
          </w:p>
        </w:tc>
        <w:tc>
          <w:tcPr>
            <w:tcW w:w="2977" w:type="dxa"/>
            <w:shd w:val="pct10" w:color="auto" w:fill="auto"/>
            <w:hideMark/>
          </w:tcPr>
          <w:p w14:paraId="312F03BD"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Full name of your organisation:</w:t>
            </w:r>
          </w:p>
        </w:tc>
        <w:tc>
          <w:tcPr>
            <w:tcW w:w="6095" w:type="dxa"/>
            <w:shd w:val="pct10" w:color="auto" w:fill="auto"/>
          </w:tcPr>
          <w:p w14:paraId="73AF2DC4" w14:textId="77777777" w:rsidR="00426D96" w:rsidRPr="00636814" w:rsidRDefault="00426D96" w:rsidP="00EF0CBD">
            <w:pPr>
              <w:spacing w:before="120" w:after="120" w:line="264" w:lineRule="auto"/>
              <w:rPr>
                <w:rFonts w:ascii="Arial" w:eastAsia="Times New Roman" w:hAnsi="Arial" w:cs="Arial"/>
                <w:sz w:val="24"/>
                <w:szCs w:val="24"/>
              </w:rPr>
            </w:pPr>
          </w:p>
        </w:tc>
      </w:tr>
      <w:tr w:rsidR="00426D96" w:rsidRPr="00636814" w14:paraId="0957B581" w14:textId="77777777" w:rsidTr="00EF0CBD">
        <w:trPr>
          <w:jc w:val="center"/>
        </w:trPr>
        <w:tc>
          <w:tcPr>
            <w:tcW w:w="817" w:type="dxa"/>
            <w:vMerge/>
            <w:shd w:val="pct10" w:color="auto" w:fill="auto"/>
            <w:vAlign w:val="center"/>
            <w:hideMark/>
          </w:tcPr>
          <w:p w14:paraId="00021816"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vAlign w:val="center"/>
            <w:hideMark/>
          </w:tcPr>
          <w:p w14:paraId="6B62B24C" w14:textId="77777777" w:rsidR="00426D96" w:rsidRPr="00636814" w:rsidRDefault="00426D96" w:rsidP="00EF0CBD">
            <w:pPr>
              <w:spacing w:after="0" w:line="264" w:lineRule="auto"/>
              <w:rPr>
                <w:rFonts w:ascii="Arial" w:eastAsia="Times New Roman" w:hAnsi="Arial" w:cs="Arial"/>
                <w:sz w:val="24"/>
                <w:szCs w:val="24"/>
              </w:rPr>
            </w:pPr>
            <w:r w:rsidRPr="00636814">
              <w:rPr>
                <w:rFonts w:ascii="Arial" w:eastAsia="Times New Roman" w:hAnsi="Arial" w:cs="Arial"/>
                <w:sz w:val="24"/>
                <w:szCs w:val="24"/>
              </w:rPr>
              <w:t>Contact Details -  Name:</w:t>
            </w:r>
          </w:p>
        </w:tc>
        <w:tc>
          <w:tcPr>
            <w:tcW w:w="6095" w:type="dxa"/>
            <w:shd w:val="pct10" w:color="auto" w:fill="auto"/>
          </w:tcPr>
          <w:p w14:paraId="445EF131" w14:textId="77777777" w:rsidR="00426D96" w:rsidRPr="00636814" w:rsidRDefault="00426D96" w:rsidP="00EF0CBD">
            <w:pPr>
              <w:spacing w:before="120" w:after="120" w:line="264" w:lineRule="auto"/>
              <w:rPr>
                <w:rFonts w:ascii="Arial" w:eastAsia="Times New Roman" w:hAnsi="Arial" w:cs="Arial"/>
                <w:sz w:val="24"/>
                <w:szCs w:val="24"/>
              </w:rPr>
            </w:pPr>
          </w:p>
        </w:tc>
      </w:tr>
      <w:tr w:rsidR="00426D96" w:rsidRPr="00636814" w14:paraId="6C844B92" w14:textId="77777777" w:rsidTr="00EF0CBD">
        <w:trPr>
          <w:trHeight w:val="438"/>
          <w:jc w:val="center"/>
        </w:trPr>
        <w:tc>
          <w:tcPr>
            <w:tcW w:w="817" w:type="dxa"/>
            <w:vMerge/>
            <w:shd w:val="pct10" w:color="auto" w:fill="auto"/>
            <w:vAlign w:val="center"/>
            <w:hideMark/>
          </w:tcPr>
          <w:p w14:paraId="04DABB08"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hideMark/>
          </w:tcPr>
          <w:p w14:paraId="5645D8FA"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Job Title:</w:t>
            </w:r>
          </w:p>
        </w:tc>
        <w:tc>
          <w:tcPr>
            <w:tcW w:w="6095" w:type="dxa"/>
            <w:shd w:val="pct10" w:color="auto" w:fill="auto"/>
          </w:tcPr>
          <w:p w14:paraId="50A1DC11" w14:textId="77777777" w:rsidR="00426D96" w:rsidRPr="00636814" w:rsidRDefault="00426D96" w:rsidP="00426D96">
            <w:pPr>
              <w:numPr>
                <w:ilvl w:val="0"/>
                <w:numId w:val="8"/>
              </w:numPr>
              <w:tabs>
                <w:tab w:val="center" w:pos="4153"/>
                <w:tab w:val="right" w:pos="8306"/>
              </w:tabs>
              <w:spacing w:before="120" w:after="120" w:line="264" w:lineRule="auto"/>
              <w:rPr>
                <w:rFonts w:ascii="Arial" w:eastAsia="Times New Roman" w:hAnsi="Arial" w:cs="Arial"/>
                <w:sz w:val="24"/>
                <w:szCs w:val="24"/>
              </w:rPr>
            </w:pPr>
          </w:p>
        </w:tc>
      </w:tr>
      <w:tr w:rsidR="00426D96" w:rsidRPr="00636814" w14:paraId="5DD28661" w14:textId="77777777" w:rsidTr="00EF0CBD">
        <w:trPr>
          <w:trHeight w:val="500"/>
          <w:jc w:val="center"/>
        </w:trPr>
        <w:tc>
          <w:tcPr>
            <w:tcW w:w="817" w:type="dxa"/>
            <w:vMerge/>
            <w:shd w:val="pct10" w:color="auto" w:fill="auto"/>
            <w:vAlign w:val="center"/>
            <w:hideMark/>
          </w:tcPr>
          <w:p w14:paraId="2A540040"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hideMark/>
          </w:tcPr>
          <w:p w14:paraId="739A536A"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Address:</w:t>
            </w:r>
          </w:p>
        </w:tc>
        <w:tc>
          <w:tcPr>
            <w:tcW w:w="6095" w:type="dxa"/>
            <w:shd w:val="pct10" w:color="auto" w:fill="auto"/>
          </w:tcPr>
          <w:p w14:paraId="027F043F" w14:textId="77777777" w:rsidR="00426D96" w:rsidRPr="00636814" w:rsidRDefault="00426D96" w:rsidP="00426D96">
            <w:pPr>
              <w:numPr>
                <w:ilvl w:val="0"/>
                <w:numId w:val="8"/>
              </w:numPr>
              <w:tabs>
                <w:tab w:val="center" w:pos="4153"/>
                <w:tab w:val="right" w:pos="8306"/>
              </w:tabs>
              <w:spacing w:before="120" w:after="120" w:line="264" w:lineRule="auto"/>
              <w:rPr>
                <w:rFonts w:ascii="Arial" w:eastAsia="Times New Roman" w:hAnsi="Arial" w:cs="Arial"/>
                <w:sz w:val="24"/>
                <w:szCs w:val="24"/>
              </w:rPr>
            </w:pPr>
          </w:p>
        </w:tc>
      </w:tr>
      <w:tr w:rsidR="00426D96" w:rsidRPr="00636814" w14:paraId="6E57317F" w14:textId="77777777" w:rsidTr="00EF0CBD">
        <w:trPr>
          <w:jc w:val="center"/>
        </w:trPr>
        <w:tc>
          <w:tcPr>
            <w:tcW w:w="817" w:type="dxa"/>
            <w:vMerge/>
            <w:shd w:val="pct10" w:color="auto" w:fill="auto"/>
            <w:vAlign w:val="center"/>
            <w:hideMark/>
          </w:tcPr>
          <w:p w14:paraId="707A187F"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hideMark/>
          </w:tcPr>
          <w:p w14:paraId="170AA824"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Telephone no:</w:t>
            </w:r>
          </w:p>
        </w:tc>
        <w:tc>
          <w:tcPr>
            <w:tcW w:w="6095" w:type="dxa"/>
            <w:shd w:val="pct10" w:color="auto" w:fill="auto"/>
          </w:tcPr>
          <w:p w14:paraId="0EE1250E" w14:textId="77777777" w:rsidR="00426D96" w:rsidRPr="00636814" w:rsidRDefault="00426D96" w:rsidP="00426D96">
            <w:pPr>
              <w:numPr>
                <w:ilvl w:val="0"/>
                <w:numId w:val="8"/>
              </w:numPr>
              <w:tabs>
                <w:tab w:val="center" w:pos="4153"/>
                <w:tab w:val="right" w:pos="8306"/>
              </w:tabs>
              <w:spacing w:before="120" w:after="120" w:line="264" w:lineRule="auto"/>
              <w:rPr>
                <w:rFonts w:ascii="Arial" w:eastAsia="Times New Roman" w:hAnsi="Arial" w:cs="Arial"/>
                <w:sz w:val="24"/>
                <w:szCs w:val="24"/>
              </w:rPr>
            </w:pPr>
          </w:p>
        </w:tc>
      </w:tr>
      <w:tr w:rsidR="00426D96" w:rsidRPr="00636814" w14:paraId="0C7178BF" w14:textId="77777777" w:rsidTr="00EF0CBD">
        <w:trPr>
          <w:jc w:val="center"/>
        </w:trPr>
        <w:tc>
          <w:tcPr>
            <w:tcW w:w="817" w:type="dxa"/>
            <w:vMerge/>
            <w:shd w:val="pct10" w:color="auto" w:fill="auto"/>
            <w:vAlign w:val="center"/>
            <w:hideMark/>
          </w:tcPr>
          <w:p w14:paraId="2212C3CF"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hideMark/>
          </w:tcPr>
          <w:p w14:paraId="44EE9A9D"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Fax No:</w:t>
            </w:r>
          </w:p>
        </w:tc>
        <w:tc>
          <w:tcPr>
            <w:tcW w:w="6095" w:type="dxa"/>
            <w:shd w:val="pct10" w:color="auto" w:fill="auto"/>
          </w:tcPr>
          <w:p w14:paraId="10AE5EA4" w14:textId="77777777" w:rsidR="00426D96" w:rsidRPr="00636814" w:rsidRDefault="00426D96" w:rsidP="00426D96">
            <w:pPr>
              <w:numPr>
                <w:ilvl w:val="0"/>
                <w:numId w:val="8"/>
              </w:numPr>
              <w:tabs>
                <w:tab w:val="center" w:pos="4153"/>
                <w:tab w:val="right" w:pos="8306"/>
              </w:tabs>
              <w:spacing w:before="120" w:after="120" w:line="264" w:lineRule="auto"/>
              <w:rPr>
                <w:rFonts w:ascii="Arial" w:eastAsia="Times New Roman" w:hAnsi="Arial" w:cs="Arial"/>
                <w:sz w:val="24"/>
                <w:szCs w:val="24"/>
              </w:rPr>
            </w:pPr>
          </w:p>
        </w:tc>
      </w:tr>
      <w:tr w:rsidR="00426D96" w:rsidRPr="00636814" w14:paraId="6E95168F" w14:textId="77777777" w:rsidTr="00EF0CBD">
        <w:trPr>
          <w:jc w:val="center"/>
        </w:trPr>
        <w:tc>
          <w:tcPr>
            <w:tcW w:w="817" w:type="dxa"/>
            <w:vMerge/>
            <w:shd w:val="pct10" w:color="auto" w:fill="auto"/>
            <w:vAlign w:val="center"/>
            <w:hideMark/>
          </w:tcPr>
          <w:p w14:paraId="7831EF94"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hideMark/>
          </w:tcPr>
          <w:p w14:paraId="2EC109D0"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Mobile No:</w:t>
            </w:r>
          </w:p>
        </w:tc>
        <w:tc>
          <w:tcPr>
            <w:tcW w:w="6095" w:type="dxa"/>
            <w:shd w:val="pct10" w:color="auto" w:fill="auto"/>
          </w:tcPr>
          <w:p w14:paraId="3EA22C95" w14:textId="77777777" w:rsidR="00426D96" w:rsidRPr="00636814" w:rsidRDefault="00426D96" w:rsidP="00426D96">
            <w:pPr>
              <w:numPr>
                <w:ilvl w:val="0"/>
                <w:numId w:val="8"/>
              </w:numPr>
              <w:tabs>
                <w:tab w:val="center" w:pos="4153"/>
                <w:tab w:val="right" w:pos="8306"/>
              </w:tabs>
              <w:spacing w:before="120" w:after="120" w:line="264" w:lineRule="auto"/>
              <w:rPr>
                <w:rFonts w:ascii="Arial" w:eastAsia="Times New Roman" w:hAnsi="Arial" w:cs="Arial"/>
                <w:sz w:val="24"/>
                <w:szCs w:val="24"/>
              </w:rPr>
            </w:pPr>
          </w:p>
        </w:tc>
      </w:tr>
      <w:tr w:rsidR="00426D96" w:rsidRPr="00636814" w14:paraId="208ADF7D" w14:textId="77777777" w:rsidTr="00EF0CBD">
        <w:trPr>
          <w:jc w:val="center"/>
        </w:trPr>
        <w:tc>
          <w:tcPr>
            <w:tcW w:w="817" w:type="dxa"/>
            <w:vMerge/>
            <w:shd w:val="pct10" w:color="auto" w:fill="auto"/>
            <w:vAlign w:val="center"/>
            <w:hideMark/>
          </w:tcPr>
          <w:p w14:paraId="688F6242"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hideMark/>
          </w:tcPr>
          <w:p w14:paraId="5FB976FC"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Email Address:</w:t>
            </w:r>
          </w:p>
        </w:tc>
        <w:tc>
          <w:tcPr>
            <w:tcW w:w="6095" w:type="dxa"/>
            <w:shd w:val="pct10" w:color="auto" w:fill="auto"/>
          </w:tcPr>
          <w:p w14:paraId="691688CC" w14:textId="77777777" w:rsidR="00426D96" w:rsidRPr="00636814" w:rsidRDefault="00426D96" w:rsidP="00426D96">
            <w:pPr>
              <w:numPr>
                <w:ilvl w:val="0"/>
                <w:numId w:val="8"/>
              </w:numPr>
              <w:tabs>
                <w:tab w:val="center" w:pos="4153"/>
                <w:tab w:val="right" w:pos="8306"/>
              </w:tabs>
              <w:spacing w:before="120" w:after="120" w:line="264" w:lineRule="auto"/>
              <w:rPr>
                <w:rFonts w:ascii="Arial" w:eastAsia="Times New Roman" w:hAnsi="Arial" w:cs="Arial"/>
                <w:sz w:val="24"/>
                <w:szCs w:val="24"/>
              </w:rPr>
            </w:pPr>
          </w:p>
        </w:tc>
      </w:tr>
      <w:tr w:rsidR="00426D96" w:rsidRPr="00636814" w14:paraId="4993ABE9" w14:textId="77777777" w:rsidTr="00EF0CBD">
        <w:trPr>
          <w:jc w:val="center"/>
        </w:trPr>
        <w:tc>
          <w:tcPr>
            <w:tcW w:w="817" w:type="dxa"/>
            <w:vMerge/>
            <w:shd w:val="pct10" w:color="auto" w:fill="auto"/>
            <w:vAlign w:val="center"/>
            <w:hideMark/>
          </w:tcPr>
          <w:p w14:paraId="0AAC8F09" w14:textId="77777777" w:rsidR="00426D96" w:rsidRPr="00636814" w:rsidRDefault="00426D96" w:rsidP="00EF0CBD">
            <w:pPr>
              <w:spacing w:after="0" w:line="240" w:lineRule="auto"/>
              <w:rPr>
                <w:rFonts w:ascii="Arial" w:eastAsia="Times New Roman" w:hAnsi="Arial" w:cs="Arial"/>
                <w:b/>
                <w:sz w:val="24"/>
                <w:szCs w:val="24"/>
              </w:rPr>
            </w:pPr>
          </w:p>
        </w:tc>
        <w:tc>
          <w:tcPr>
            <w:tcW w:w="2977" w:type="dxa"/>
            <w:shd w:val="pct10" w:color="auto" w:fill="auto"/>
            <w:hideMark/>
          </w:tcPr>
          <w:p w14:paraId="18F810D5"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Web Address (if any):</w:t>
            </w:r>
          </w:p>
        </w:tc>
        <w:tc>
          <w:tcPr>
            <w:tcW w:w="6095" w:type="dxa"/>
            <w:shd w:val="pct10" w:color="auto" w:fill="auto"/>
          </w:tcPr>
          <w:p w14:paraId="7FAA7692" w14:textId="77777777" w:rsidR="00426D96" w:rsidRPr="00636814" w:rsidRDefault="00426D96" w:rsidP="00426D96">
            <w:pPr>
              <w:numPr>
                <w:ilvl w:val="0"/>
                <w:numId w:val="8"/>
              </w:numPr>
              <w:tabs>
                <w:tab w:val="center" w:pos="4153"/>
                <w:tab w:val="right" w:pos="8306"/>
              </w:tabs>
              <w:spacing w:before="120" w:after="120" w:line="264" w:lineRule="auto"/>
              <w:rPr>
                <w:rFonts w:ascii="Arial" w:eastAsia="Times New Roman" w:hAnsi="Arial" w:cs="Arial"/>
                <w:sz w:val="24"/>
                <w:szCs w:val="24"/>
              </w:rPr>
            </w:pPr>
          </w:p>
        </w:tc>
      </w:tr>
    </w:tbl>
    <w:p w14:paraId="4136E0A3" w14:textId="77777777" w:rsidR="00426D96" w:rsidRPr="00636814" w:rsidRDefault="00426D96" w:rsidP="00426D96">
      <w:pPr>
        <w:spacing w:after="120" w:line="240" w:lineRule="auto"/>
        <w:jc w:val="both"/>
        <w:rPr>
          <w:rFonts w:ascii="Arial" w:eastAsia="Times New Roman" w:hAnsi="Arial" w:cs="Arial"/>
          <w:noProof/>
          <w:sz w:val="24"/>
          <w:szCs w:val="24"/>
        </w:rPr>
      </w:pPr>
    </w:p>
    <w:tbl>
      <w:tblPr>
        <w:tblW w:w="9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Look w:val="04A0" w:firstRow="1" w:lastRow="0" w:firstColumn="1" w:lastColumn="0" w:noHBand="0" w:noVBand="1"/>
      </w:tblPr>
      <w:tblGrid>
        <w:gridCol w:w="790"/>
        <w:gridCol w:w="3006"/>
        <w:gridCol w:w="6089"/>
      </w:tblGrid>
      <w:tr w:rsidR="00426D96" w:rsidRPr="00636814" w14:paraId="6525C362" w14:textId="77777777" w:rsidTr="00EF0CBD">
        <w:trPr>
          <w:cantSplit/>
          <w:jc w:val="center"/>
        </w:trPr>
        <w:tc>
          <w:tcPr>
            <w:tcW w:w="790" w:type="dxa"/>
            <w:vMerge w:val="restart"/>
            <w:tcBorders>
              <w:top w:val="single" w:sz="18" w:space="0" w:color="FFFFFF"/>
              <w:left w:val="single" w:sz="18" w:space="0" w:color="FFFFFF"/>
              <w:bottom w:val="single" w:sz="6" w:space="0" w:color="auto"/>
              <w:right w:val="single" w:sz="18" w:space="0" w:color="FFFFFF"/>
            </w:tcBorders>
            <w:shd w:val="pct10" w:color="auto" w:fill="auto"/>
          </w:tcPr>
          <w:p w14:paraId="7154A2A1" w14:textId="77777777" w:rsidR="00426D96" w:rsidRPr="00636814" w:rsidRDefault="00426D96" w:rsidP="00EF0CBD">
            <w:pPr>
              <w:tabs>
                <w:tab w:val="left" w:pos="515"/>
                <w:tab w:val="right" w:pos="9631"/>
              </w:tabs>
              <w:spacing w:before="120" w:after="120" w:line="264" w:lineRule="auto"/>
              <w:rPr>
                <w:rFonts w:ascii="Arial" w:eastAsia="Times New Roman" w:hAnsi="Arial" w:cs="Arial"/>
                <w:smallCaps/>
                <w:sz w:val="24"/>
                <w:szCs w:val="24"/>
              </w:rPr>
            </w:pPr>
          </w:p>
          <w:p w14:paraId="56EFFD63" w14:textId="77777777" w:rsidR="00426D96" w:rsidRPr="00636814" w:rsidRDefault="00426D96" w:rsidP="00EF0CBD">
            <w:pPr>
              <w:spacing w:after="0" w:line="240" w:lineRule="auto"/>
              <w:rPr>
                <w:rFonts w:ascii="Arial" w:eastAsia="Times New Roman" w:hAnsi="Arial" w:cs="Arial"/>
                <w:sz w:val="24"/>
                <w:szCs w:val="24"/>
              </w:rPr>
            </w:pPr>
          </w:p>
          <w:p w14:paraId="4FD8A564" w14:textId="77777777" w:rsidR="00426D96" w:rsidRPr="00636814" w:rsidRDefault="00426D96" w:rsidP="00EF0CBD">
            <w:pPr>
              <w:spacing w:after="0" w:line="240" w:lineRule="auto"/>
              <w:rPr>
                <w:rFonts w:ascii="Arial" w:eastAsia="Times New Roman" w:hAnsi="Arial" w:cs="Arial"/>
                <w:sz w:val="24"/>
                <w:szCs w:val="24"/>
              </w:rPr>
            </w:pPr>
          </w:p>
          <w:p w14:paraId="454DD2C8" w14:textId="77777777" w:rsidR="00426D96" w:rsidRPr="00636814" w:rsidRDefault="00426D96" w:rsidP="00EF0CBD">
            <w:pPr>
              <w:spacing w:after="0" w:line="240" w:lineRule="auto"/>
              <w:rPr>
                <w:rFonts w:ascii="Arial" w:eastAsia="Times New Roman" w:hAnsi="Arial" w:cs="Arial"/>
                <w:sz w:val="24"/>
                <w:szCs w:val="24"/>
              </w:rPr>
            </w:pPr>
          </w:p>
          <w:p w14:paraId="559C1A3F" w14:textId="77777777" w:rsidR="00426D96" w:rsidRPr="00636814" w:rsidRDefault="00426D96" w:rsidP="00EF0CBD">
            <w:pPr>
              <w:spacing w:after="0" w:line="240" w:lineRule="auto"/>
              <w:rPr>
                <w:rFonts w:ascii="Arial" w:eastAsia="Times New Roman" w:hAnsi="Arial" w:cs="Arial"/>
                <w:sz w:val="24"/>
                <w:szCs w:val="24"/>
              </w:rPr>
            </w:pPr>
          </w:p>
          <w:p w14:paraId="60A7C9B0" w14:textId="77777777" w:rsidR="00426D96" w:rsidRPr="00636814" w:rsidRDefault="00426D96" w:rsidP="00EF0CBD">
            <w:pPr>
              <w:spacing w:after="0" w:line="240" w:lineRule="auto"/>
              <w:rPr>
                <w:rFonts w:ascii="Arial" w:eastAsia="Times New Roman" w:hAnsi="Arial" w:cs="Arial"/>
                <w:sz w:val="24"/>
                <w:szCs w:val="24"/>
              </w:rPr>
            </w:pPr>
          </w:p>
          <w:p w14:paraId="1FF146DF" w14:textId="77777777" w:rsidR="00426D96" w:rsidRPr="00636814" w:rsidRDefault="00426D96" w:rsidP="00EF0CBD">
            <w:pPr>
              <w:spacing w:after="0" w:line="240" w:lineRule="auto"/>
              <w:rPr>
                <w:rFonts w:ascii="Arial" w:eastAsia="Times New Roman" w:hAnsi="Arial" w:cs="Arial"/>
                <w:sz w:val="24"/>
                <w:szCs w:val="24"/>
              </w:rPr>
            </w:pPr>
          </w:p>
          <w:p w14:paraId="06389C00" w14:textId="77777777" w:rsidR="00426D96" w:rsidRPr="00636814" w:rsidRDefault="00426D96" w:rsidP="00EF0CBD">
            <w:pPr>
              <w:spacing w:after="0" w:line="240" w:lineRule="auto"/>
              <w:rPr>
                <w:rFonts w:ascii="Arial" w:eastAsia="Times New Roman" w:hAnsi="Arial" w:cs="Arial"/>
                <w:sz w:val="24"/>
                <w:szCs w:val="24"/>
              </w:rPr>
            </w:pPr>
          </w:p>
        </w:tc>
        <w:tc>
          <w:tcPr>
            <w:tcW w:w="9095" w:type="dxa"/>
            <w:gridSpan w:val="2"/>
            <w:tcBorders>
              <w:top w:val="single" w:sz="18" w:space="0" w:color="FFFFFF"/>
              <w:left w:val="single" w:sz="18" w:space="0" w:color="FFFFFF"/>
              <w:bottom w:val="single" w:sz="18" w:space="0" w:color="FFFFFF"/>
              <w:right w:val="single" w:sz="18" w:space="0" w:color="FFFFFF"/>
            </w:tcBorders>
            <w:shd w:val="pct10" w:color="auto" w:fill="auto"/>
            <w:hideMark/>
          </w:tcPr>
          <w:p w14:paraId="44C56E50"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lastRenderedPageBreak/>
              <w:t>Current legal status of the Potential Provider (e.g. partnership, private limited company, etc.). Please tick 1 box</w:t>
            </w:r>
          </w:p>
        </w:tc>
      </w:tr>
      <w:tr w:rsidR="00426D96" w:rsidRPr="00636814" w14:paraId="583C702A" w14:textId="77777777" w:rsidTr="00EF0CBD">
        <w:trPr>
          <w:cantSplit/>
          <w:jc w:val="center"/>
        </w:trPr>
        <w:tc>
          <w:tcPr>
            <w:tcW w:w="790" w:type="dxa"/>
            <w:vMerge/>
            <w:tcBorders>
              <w:top w:val="single" w:sz="18" w:space="0" w:color="FFFFFF"/>
              <w:left w:val="single" w:sz="18" w:space="0" w:color="FFFFFF"/>
              <w:bottom w:val="single" w:sz="6" w:space="0" w:color="auto"/>
              <w:right w:val="single" w:sz="18" w:space="0" w:color="FFFFFF"/>
            </w:tcBorders>
            <w:shd w:val="pct10" w:color="auto" w:fill="auto"/>
            <w:vAlign w:val="center"/>
            <w:hideMark/>
          </w:tcPr>
          <w:p w14:paraId="74C57C03" w14:textId="77777777" w:rsidR="00426D96" w:rsidRPr="00636814" w:rsidRDefault="00426D96" w:rsidP="00EF0CBD">
            <w:pPr>
              <w:spacing w:after="0" w:line="240" w:lineRule="auto"/>
              <w:rPr>
                <w:rFonts w:ascii="Arial" w:eastAsia="Times New Roman" w:hAnsi="Arial" w:cs="Arial"/>
                <w:smallCaps/>
                <w:sz w:val="24"/>
                <w:szCs w:val="24"/>
              </w:rPr>
            </w:pPr>
          </w:p>
        </w:tc>
        <w:tc>
          <w:tcPr>
            <w:tcW w:w="3006" w:type="dxa"/>
            <w:tcBorders>
              <w:top w:val="single" w:sz="18" w:space="0" w:color="FFFFFF"/>
              <w:left w:val="single" w:sz="18" w:space="0" w:color="FFFFFF"/>
              <w:bottom w:val="single" w:sz="18" w:space="0" w:color="FFFFFF"/>
              <w:right w:val="single" w:sz="18" w:space="0" w:color="FFFFFF"/>
            </w:tcBorders>
            <w:shd w:val="pct10" w:color="auto" w:fill="auto"/>
            <w:hideMark/>
          </w:tcPr>
          <w:p w14:paraId="57337121"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Sole Trader</w:t>
            </w:r>
          </w:p>
        </w:tc>
        <w:tc>
          <w:tcPr>
            <w:tcW w:w="6089" w:type="dxa"/>
            <w:tcBorders>
              <w:top w:val="single" w:sz="18" w:space="0" w:color="FFFFFF"/>
              <w:left w:val="single" w:sz="18" w:space="0" w:color="FFFFFF"/>
              <w:bottom w:val="single" w:sz="18" w:space="0" w:color="FFFFFF"/>
              <w:right w:val="single" w:sz="18" w:space="0" w:color="FFFFFF"/>
            </w:tcBorders>
            <w:shd w:val="pct10" w:color="auto" w:fill="auto"/>
          </w:tcPr>
          <w:p w14:paraId="6B87EA82"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426D96" w:rsidRPr="00636814" w14:paraId="2651AF99" w14:textId="77777777" w:rsidTr="00EF0CBD">
        <w:trPr>
          <w:cantSplit/>
          <w:jc w:val="center"/>
        </w:trPr>
        <w:tc>
          <w:tcPr>
            <w:tcW w:w="790" w:type="dxa"/>
            <w:vMerge/>
            <w:tcBorders>
              <w:top w:val="single" w:sz="18" w:space="0" w:color="FFFFFF"/>
              <w:left w:val="single" w:sz="18" w:space="0" w:color="FFFFFF"/>
              <w:bottom w:val="single" w:sz="6" w:space="0" w:color="auto"/>
              <w:right w:val="single" w:sz="18" w:space="0" w:color="FFFFFF"/>
            </w:tcBorders>
            <w:shd w:val="pct10" w:color="auto" w:fill="auto"/>
            <w:vAlign w:val="center"/>
            <w:hideMark/>
          </w:tcPr>
          <w:p w14:paraId="21A7EDAD" w14:textId="77777777" w:rsidR="00426D96" w:rsidRPr="00636814" w:rsidRDefault="00426D96" w:rsidP="00EF0CBD">
            <w:pPr>
              <w:spacing w:after="0" w:line="240" w:lineRule="auto"/>
              <w:rPr>
                <w:rFonts w:ascii="Arial" w:eastAsia="Times New Roman" w:hAnsi="Arial" w:cs="Arial"/>
                <w:smallCaps/>
                <w:sz w:val="24"/>
                <w:szCs w:val="24"/>
              </w:rPr>
            </w:pPr>
          </w:p>
        </w:tc>
        <w:tc>
          <w:tcPr>
            <w:tcW w:w="3006" w:type="dxa"/>
            <w:tcBorders>
              <w:top w:val="single" w:sz="18" w:space="0" w:color="FFFFFF"/>
              <w:left w:val="single" w:sz="18" w:space="0" w:color="FFFFFF"/>
              <w:bottom w:val="single" w:sz="18" w:space="0" w:color="FFFFFF"/>
              <w:right w:val="single" w:sz="18" w:space="0" w:color="FFFFFF"/>
            </w:tcBorders>
            <w:shd w:val="pct10" w:color="auto" w:fill="auto"/>
            <w:hideMark/>
          </w:tcPr>
          <w:p w14:paraId="4255C756"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Partnership</w:t>
            </w:r>
          </w:p>
        </w:tc>
        <w:tc>
          <w:tcPr>
            <w:tcW w:w="6089" w:type="dxa"/>
            <w:tcBorders>
              <w:top w:val="single" w:sz="18" w:space="0" w:color="FFFFFF"/>
              <w:left w:val="single" w:sz="18" w:space="0" w:color="FFFFFF"/>
              <w:bottom w:val="single" w:sz="18" w:space="0" w:color="FFFFFF"/>
              <w:right w:val="single" w:sz="18" w:space="0" w:color="FFFFFF"/>
            </w:tcBorders>
            <w:shd w:val="pct10" w:color="auto" w:fill="auto"/>
          </w:tcPr>
          <w:p w14:paraId="6FCCFEA3"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426D96" w:rsidRPr="00636814" w14:paraId="210CEE3D" w14:textId="77777777" w:rsidTr="00EF0CBD">
        <w:trPr>
          <w:cantSplit/>
          <w:trHeight w:val="498"/>
          <w:jc w:val="center"/>
        </w:trPr>
        <w:tc>
          <w:tcPr>
            <w:tcW w:w="790" w:type="dxa"/>
            <w:vMerge/>
            <w:tcBorders>
              <w:top w:val="single" w:sz="18" w:space="0" w:color="FFFFFF"/>
              <w:left w:val="single" w:sz="18" w:space="0" w:color="FFFFFF"/>
              <w:bottom w:val="single" w:sz="6" w:space="0" w:color="auto"/>
              <w:right w:val="single" w:sz="18" w:space="0" w:color="FFFFFF"/>
            </w:tcBorders>
            <w:shd w:val="pct10" w:color="auto" w:fill="auto"/>
            <w:vAlign w:val="center"/>
            <w:hideMark/>
          </w:tcPr>
          <w:p w14:paraId="26CA4824" w14:textId="77777777" w:rsidR="00426D96" w:rsidRPr="00636814" w:rsidRDefault="00426D96" w:rsidP="00EF0CBD">
            <w:pPr>
              <w:spacing w:after="0" w:line="240" w:lineRule="auto"/>
              <w:rPr>
                <w:rFonts w:ascii="Arial" w:eastAsia="Times New Roman" w:hAnsi="Arial" w:cs="Arial"/>
                <w:smallCaps/>
                <w:sz w:val="24"/>
                <w:szCs w:val="24"/>
              </w:rPr>
            </w:pPr>
          </w:p>
        </w:tc>
        <w:tc>
          <w:tcPr>
            <w:tcW w:w="3006" w:type="dxa"/>
            <w:tcBorders>
              <w:top w:val="single" w:sz="18" w:space="0" w:color="FFFFFF"/>
              <w:left w:val="single" w:sz="18" w:space="0" w:color="FFFFFF"/>
              <w:bottom w:val="single" w:sz="18" w:space="0" w:color="FFFFFF"/>
              <w:right w:val="single" w:sz="18" w:space="0" w:color="FFFFFF"/>
            </w:tcBorders>
            <w:shd w:val="pct10" w:color="auto" w:fill="auto"/>
            <w:hideMark/>
          </w:tcPr>
          <w:p w14:paraId="393E5276"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Public Limited Company</w:t>
            </w:r>
          </w:p>
        </w:tc>
        <w:tc>
          <w:tcPr>
            <w:tcW w:w="6089" w:type="dxa"/>
            <w:tcBorders>
              <w:top w:val="single" w:sz="18" w:space="0" w:color="FFFFFF"/>
              <w:left w:val="single" w:sz="18" w:space="0" w:color="FFFFFF"/>
              <w:bottom w:val="single" w:sz="18" w:space="0" w:color="FFFFFF"/>
              <w:right w:val="single" w:sz="18" w:space="0" w:color="FFFFFF"/>
            </w:tcBorders>
            <w:shd w:val="pct10" w:color="auto" w:fill="auto"/>
          </w:tcPr>
          <w:p w14:paraId="26EE5A5A"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426D96" w:rsidRPr="00636814" w14:paraId="71801B06" w14:textId="77777777" w:rsidTr="00EF0CBD">
        <w:trPr>
          <w:jc w:val="center"/>
        </w:trPr>
        <w:tc>
          <w:tcPr>
            <w:tcW w:w="790" w:type="dxa"/>
            <w:vMerge/>
            <w:tcBorders>
              <w:top w:val="single" w:sz="18" w:space="0" w:color="FFFFFF"/>
              <w:left w:val="single" w:sz="18" w:space="0" w:color="FFFFFF"/>
              <w:bottom w:val="single" w:sz="6" w:space="0" w:color="auto"/>
              <w:right w:val="single" w:sz="18" w:space="0" w:color="FFFFFF"/>
            </w:tcBorders>
            <w:shd w:val="pct10" w:color="auto" w:fill="auto"/>
            <w:vAlign w:val="center"/>
            <w:hideMark/>
          </w:tcPr>
          <w:p w14:paraId="081C4ED7" w14:textId="77777777" w:rsidR="00426D96" w:rsidRPr="00636814" w:rsidRDefault="00426D96" w:rsidP="00EF0CBD">
            <w:pPr>
              <w:spacing w:after="0" w:line="240" w:lineRule="auto"/>
              <w:rPr>
                <w:rFonts w:ascii="Arial" w:eastAsia="Times New Roman" w:hAnsi="Arial" w:cs="Arial"/>
                <w:smallCaps/>
                <w:sz w:val="24"/>
                <w:szCs w:val="24"/>
              </w:rPr>
            </w:pPr>
          </w:p>
        </w:tc>
        <w:tc>
          <w:tcPr>
            <w:tcW w:w="3006" w:type="dxa"/>
            <w:tcBorders>
              <w:top w:val="single" w:sz="18" w:space="0" w:color="FFFFFF"/>
              <w:left w:val="single" w:sz="18" w:space="0" w:color="FFFFFF"/>
              <w:bottom w:val="single" w:sz="18" w:space="0" w:color="FFFFFF"/>
              <w:right w:val="single" w:sz="18" w:space="0" w:color="FFFFFF"/>
            </w:tcBorders>
            <w:shd w:val="pct10" w:color="auto" w:fill="auto"/>
            <w:hideMark/>
          </w:tcPr>
          <w:p w14:paraId="410935D1" w14:textId="77777777" w:rsidR="00426D96" w:rsidRPr="00636814" w:rsidRDefault="00426D96" w:rsidP="00EF0CBD">
            <w:pPr>
              <w:spacing w:before="120" w:after="120" w:line="264" w:lineRule="auto"/>
              <w:rPr>
                <w:rFonts w:ascii="Arial" w:eastAsia="Times New Roman" w:hAnsi="Arial" w:cs="Arial"/>
                <w:b/>
                <w:sz w:val="24"/>
                <w:szCs w:val="24"/>
              </w:rPr>
            </w:pPr>
            <w:r w:rsidRPr="00636814">
              <w:rPr>
                <w:rFonts w:ascii="Arial" w:eastAsia="Times New Roman" w:hAnsi="Arial" w:cs="Arial"/>
                <w:sz w:val="24"/>
                <w:szCs w:val="24"/>
              </w:rPr>
              <w:t>Private Limited Company</w:t>
            </w:r>
          </w:p>
        </w:tc>
        <w:tc>
          <w:tcPr>
            <w:tcW w:w="6089" w:type="dxa"/>
            <w:tcBorders>
              <w:top w:val="single" w:sz="18" w:space="0" w:color="FFFFFF"/>
              <w:left w:val="single" w:sz="18" w:space="0" w:color="FFFFFF"/>
              <w:bottom w:val="single" w:sz="18" w:space="0" w:color="FFFFFF"/>
              <w:right w:val="single" w:sz="18" w:space="0" w:color="FFFFFF"/>
            </w:tcBorders>
            <w:shd w:val="pct10" w:color="auto" w:fill="auto"/>
          </w:tcPr>
          <w:p w14:paraId="1962771C"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b/>
                <w:noProof/>
                <w:sz w:val="24"/>
                <w:szCs w:val="24"/>
              </w:rPr>
            </w:pPr>
          </w:p>
        </w:tc>
      </w:tr>
      <w:tr w:rsidR="00426D96" w:rsidRPr="00636814" w14:paraId="4BF91170" w14:textId="77777777" w:rsidTr="00EF0CBD">
        <w:trPr>
          <w:jc w:val="center"/>
        </w:trPr>
        <w:tc>
          <w:tcPr>
            <w:tcW w:w="790" w:type="dxa"/>
            <w:tcBorders>
              <w:top w:val="single" w:sz="6" w:space="0" w:color="auto"/>
              <w:left w:val="single" w:sz="18" w:space="0" w:color="FFFFFF"/>
              <w:bottom w:val="single" w:sz="18" w:space="0" w:color="FFFFFF"/>
              <w:right w:val="single" w:sz="18" w:space="0" w:color="FFFFFF"/>
            </w:tcBorders>
            <w:shd w:val="pct10" w:color="auto" w:fill="auto"/>
          </w:tcPr>
          <w:p w14:paraId="5A99BBAD" w14:textId="77777777" w:rsidR="00426D96" w:rsidRPr="00636814" w:rsidRDefault="00426D96" w:rsidP="00EF0CBD">
            <w:pPr>
              <w:spacing w:before="120" w:after="120" w:line="264" w:lineRule="auto"/>
              <w:rPr>
                <w:rFonts w:ascii="Arial" w:eastAsia="Times New Roman" w:hAnsi="Arial" w:cs="Arial"/>
                <w:b/>
                <w:sz w:val="24"/>
                <w:szCs w:val="24"/>
              </w:rPr>
            </w:pPr>
          </w:p>
        </w:tc>
        <w:tc>
          <w:tcPr>
            <w:tcW w:w="3006" w:type="dxa"/>
            <w:tcBorders>
              <w:top w:val="single" w:sz="18" w:space="0" w:color="FFFFFF"/>
              <w:left w:val="single" w:sz="18" w:space="0" w:color="FFFFFF"/>
              <w:bottom w:val="single" w:sz="18" w:space="0" w:color="FFFFFF"/>
              <w:right w:val="single" w:sz="18" w:space="0" w:color="FFFFFF"/>
            </w:tcBorders>
            <w:shd w:val="pct10" w:color="auto" w:fill="auto"/>
            <w:hideMark/>
          </w:tcPr>
          <w:p w14:paraId="56C1B77C"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Other ( please state)</w:t>
            </w:r>
          </w:p>
        </w:tc>
        <w:tc>
          <w:tcPr>
            <w:tcW w:w="6089" w:type="dxa"/>
            <w:tcBorders>
              <w:top w:val="single" w:sz="18" w:space="0" w:color="FFFFFF"/>
              <w:left w:val="single" w:sz="18" w:space="0" w:color="FFFFFF"/>
              <w:bottom w:val="single" w:sz="18" w:space="0" w:color="FFFFFF"/>
              <w:right w:val="single" w:sz="18" w:space="0" w:color="FFFFFF"/>
            </w:tcBorders>
            <w:shd w:val="pct10" w:color="auto" w:fill="auto"/>
          </w:tcPr>
          <w:p w14:paraId="60A8EF81"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b/>
                <w:noProof/>
                <w:sz w:val="24"/>
                <w:szCs w:val="24"/>
              </w:rPr>
            </w:pPr>
          </w:p>
        </w:tc>
      </w:tr>
    </w:tbl>
    <w:p w14:paraId="2D1ECCE8" w14:textId="77777777" w:rsidR="00426D96" w:rsidRPr="00636814" w:rsidRDefault="00426D96" w:rsidP="00426D96">
      <w:pPr>
        <w:spacing w:after="120" w:line="240" w:lineRule="auto"/>
        <w:jc w:val="both"/>
        <w:rPr>
          <w:rFonts w:ascii="Arial" w:eastAsia="Times New Roman" w:hAnsi="Arial" w:cs="Arial"/>
          <w:noProof/>
          <w:sz w:val="24"/>
          <w:szCs w:val="24"/>
        </w:rPr>
      </w:pPr>
    </w:p>
    <w:tbl>
      <w:tblPr>
        <w:tblW w:w="9885"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D9D9D9"/>
        <w:tblLayout w:type="fixed"/>
        <w:tblLook w:val="04A0" w:firstRow="1" w:lastRow="0" w:firstColumn="1" w:lastColumn="0" w:noHBand="0" w:noVBand="1"/>
      </w:tblPr>
      <w:tblGrid>
        <w:gridCol w:w="817"/>
        <w:gridCol w:w="2979"/>
        <w:gridCol w:w="6089"/>
      </w:tblGrid>
      <w:tr w:rsidR="00426D96" w:rsidRPr="00636814" w14:paraId="36BECA24" w14:textId="77777777" w:rsidTr="00EF0CBD">
        <w:trPr>
          <w:cantSplit/>
          <w:jc w:val="center"/>
        </w:trPr>
        <w:tc>
          <w:tcPr>
            <w:tcW w:w="817" w:type="dxa"/>
            <w:vMerge w:val="restart"/>
            <w:shd w:val="clear" w:color="auto" w:fill="D9D9D9"/>
          </w:tcPr>
          <w:p w14:paraId="11A7A43F" w14:textId="77777777" w:rsidR="00426D96" w:rsidRPr="00636814" w:rsidRDefault="00426D96" w:rsidP="00EF0CBD">
            <w:pPr>
              <w:tabs>
                <w:tab w:val="left" w:pos="515"/>
                <w:tab w:val="right" w:pos="9631"/>
              </w:tabs>
              <w:spacing w:before="120" w:after="120" w:line="264" w:lineRule="auto"/>
              <w:rPr>
                <w:rFonts w:ascii="Arial" w:eastAsia="Times New Roman" w:hAnsi="Arial" w:cs="Arial"/>
                <w:smallCaps/>
                <w:sz w:val="24"/>
                <w:szCs w:val="24"/>
              </w:rPr>
            </w:pPr>
          </w:p>
        </w:tc>
        <w:tc>
          <w:tcPr>
            <w:tcW w:w="9072" w:type="dxa"/>
            <w:gridSpan w:val="2"/>
            <w:shd w:val="clear" w:color="auto" w:fill="D9D9D9"/>
            <w:hideMark/>
          </w:tcPr>
          <w:p w14:paraId="6754AEB2"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Company Registration:</w:t>
            </w:r>
          </w:p>
        </w:tc>
      </w:tr>
      <w:tr w:rsidR="00426D96" w:rsidRPr="00636814" w14:paraId="2EDD382C" w14:textId="77777777" w:rsidTr="00EF0CBD">
        <w:trPr>
          <w:cantSplit/>
          <w:jc w:val="center"/>
        </w:trPr>
        <w:tc>
          <w:tcPr>
            <w:tcW w:w="817" w:type="dxa"/>
            <w:vMerge/>
            <w:shd w:val="clear" w:color="auto" w:fill="D9D9D9"/>
            <w:vAlign w:val="center"/>
            <w:hideMark/>
          </w:tcPr>
          <w:p w14:paraId="505D9AFF" w14:textId="77777777" w:rsidR="00426D96" w:rsidRPr="00636814" w:rsidRDefault="00426D96" w:rsidP="00EF0CBD">
            <w:pPr>
              <w:spacing w:after="0" w:line="240" w:lineRule="auto"/>
              <w:rPr>
                <w:rFonts w:ascii="Arial" w:eastAsia="Times New Roman" w:hAnsi="Arial" w:cs="Arial"/>
                <w:smallCaps/>
                <w:sz w:val="24"/>
                <w:szCs w:val="24"/>
              </w:rPr>
            </w:pPr>
          </w:p>
        </w:tc>
        <w:tc>
          <w:tcPr>
            <w:tcW w:w="2980" w:type="dxa"/>
            <w:shd w:val="clear" w:color="auto" w:fill="D9D9D9"/>
            <w:hideMark/>
          </w:tcPr>
          <w:p w14:paraId="32101343"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Registration Number:</w:t>
            </w:r>
          </w:p>
        </w:tc>
        <w:tc>
          <w:tcPr>
            <w:tcW w:w="6092" w:type="dxa"/>
            <w:shd w:val="clear" w:color="auto" w:fill="D9D9D9"/>
          </w:tcPr>
          <w:p w14:paraId="2DBFB706"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426D96" w:rsidRPr="00636814" w14:paraId="44F368A1" w14:textId="77777777" w:rsidTr="00EF0CBD">
        <w:trPr>
          <w:cantSplit/>
          <w:jc w:val="center"/>
        </w:trPr>
        <w:tc>
          <w:tcPr>
            <w:tcW w:w="817" w:type="dxa"/>
            <w:vMerge/>
            <w:shd w:val="clear" w:color="auto" w:fill="D9D9D9"/>
            <w:vAlign w:val="center"/>
            <w:hideMark/>
          </w:tcPr>
          <w:p w14:paraId="77C0C566" w14:textId="77777777" w:rsidR="00426D96" w:rsidRPr="00636814" w:rsidRDefault="00426D96" w:rsidP="00EF0CBD">
            <w:pPr>
              <w:spacing w:after="0" w:line="240" w:lineRule="auto"/>
              <w:rPr>
                <w:rFonts w:ascii="Arial" w:eastAsia="Times New Roman" w:hAnsi="Arial" w:cs="Arial"/>
                <w:smallCaps/>
                <w:sz w:val="24"/>
                <w:szCs w:val="24"/>
              </w:rPr>
            </w:pPr>
          </w:p>
        </w:tc>
        <w:tc>
          <w:tcPr>
            <w:tcW w:w="2980" w:type="dxa"/>
            <w:shd w:val="clear" w:color="auto" w:fill="D9D9D9"/>
            <w:hideMark/>
          </w:tcPr>
          <w:p w14:paraId="3961DCF5"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Date of Registration:</w:t>
            </w:r>
          </w:p>
        </w:tc>
        <w:tc>
          <w:tcPr>
            <w:tcW w:w="6092" w:type="dxa"/>
            <w:shd w:val="clear" w:color="auto" w:fill="D9D9D9"/>
          </w:tcPr>
          <w:p w14:paraId="7A666310"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426D96" w:rsidRPr="00636814" w14:paraId="61EAE190" w14:textId="77777777" w:rsidTr="00EF0CBD">
        <w:trPr>
          <w:cantSplit/>
          <w:trHeight w:val="498"/>
          <w:jc w:val="center"/>
        </w:trPr>
        <w:tc>
          <w:tcPr>
            <w:tcW w:w="817" w:type="dxa"/>
            <w:vMerge/>
            <w:shd w:val="clear" w:color="auto" w:fill="D9D9D9"/>
            <w:vAlign w:val="center"/>
            <w:hideMark/>
          </w:tcPr>
          <w:p w14:paraId="4901C03B" w14:textId="77777777" w:rsidR="00426D96" w:rsidRPr="00636814" w:rsidRDefault="00426D96" w:rsidP="00EF0CBD">
            <w:pPr>
              <w:spacing w:after="0" w:line="240" w:lineRule="auto"/>
              <w:rPr>
                <w:rFonts w:ascii="Arial" w:eastAsia="Times New Roman" w:hAnsi="Arial" w:cs="Arial"/>
                <w:smallCaps/>
                <w:sz w:val="24"/>
                <w:szCs w:val="24"/>
              </w:rPr>
            </w:pPr>
          </w:p>
        </w:tc>
        <w:tc>
          <w:tcPr>
            <w:tcW w:w="2980" w:type="dxa"/>
            <w:shd w:val="clear" w:color="auto" w:fill="D9D9D9"/>
            <w:hideMark/>
          </w:tcPr>
          <w:p w14:paraId="633865CF"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rPr>
              <w:t>Registered Address:</w:t>
            </w:r>
          </w:p>
        </w:tc>
        <w:tc>
          <w:tcPr>
            <w:tcW w:w="6092" w:type="dxa"/>
            <w:shd w:val="clear" w:color="auto" w:fill="D9D9D9"/>
          </w:tcPr>
          <w:p w14:paraId="05A68FE4"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426D96" w:rsidRPr="00636814" w14:paraId="4A562073" w14:textId="77777777" w:rsidTr="00EF0CBD">
        <w:trPr>
          <w:jc w:val="center"/>
        </w:trPr>
        <w:tc>
          <w:tcPr>
            <w:tcW w:w="817" w:type="dxa"/>
            <w:vMerge/>
            <w:shd w:val="clear" w:color="auto" w:fill="D9D9D9"/>
            <w:vAlign w:val="center"/>
            <w:hideMark/>
          </w:tcPr>
          <w:p w14:paraId="0ADC32F3" w14:textId="77777777" w:rsidR="00426D96" w:rsidRPr="00636814" w:rsidRDefault="00426D96" w:rsidP="00EF0CBD">
            <w:pPr>
              <w:spacing w:after="0" w:line="240" w:lineRule="auto"/>
              <w:rPr>
                <w:rFonts w:ascii="Arial" w:eastAsia="Times New Roman" w:hAnsi="Arial" w:cs="Arial"/>
                <w:smallCaps/>
                <w:sz w:val="24"/>
                <w:szCs w:val="24"/>
              </w:rPr>
            </w:pPr>
          </w:p>
        </w:tc>
        <w:tc>
          <w:tcPr>
            <w:tcW w:w="2980" w:type="dxa"/>
            <w:shd w:val="clear" w:color="auto" w:fill="D9D9D9"/>
            <w:hideMark/>
          </w:tcPr>
          <w:p w14:paraId="3C9B3B64" w14:textId="77777777" w:rsidR="00426D96" w:rsidRPr="00636814" w:rsidRDefault="00426D96" w:rsidP="00EF0CBD">
            <w:pPr>
              <w:spacing w:before="120" w:after="120" w:line="264" w:lineRule="auto"/>
              <w:rPr>
                <w:rFonts w:ascii="Arial" w:eastAsia="Times New Roman" w:hAnsi="Arial" w:cs="Arial"/>
                <w:b/>
                <w:sz w:val="24"/>
                <w:szCs w:val="24"/>
              </w:rPr>
            </w:pPr>
            <w:r w:rsidRPr="00636814">
              <w:rPr>
                <w:rFonts w:ascii="Arial" w:eastAsia="Times New Roman" w:hAnsi="Arial" w:cs="Arial"/>
                <w:sz w:val="24"/>
                <w:szCs w:val="24"/>
              </w:rPr>
              <w:t>VAT registration number:</w:t>
            </w:r>
          </w:p>
        </w:tc>
        <w:tc>
          <w:tcPr>
            <w:tcW w:w="6092" w:type="dxa"/>
            <w:shd w:val="clear" w:color="auto" w:fill="D9D9D9"/>
          </w:tcPr>
          <w:p w14:paraId="2A423E20"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b/>
                <w:noProof/>
                <w:sz w:val="24"/>
                <w:szCs w:val="24"/>
              </w:rPr>
            </w:pPr>
          </w:p>
        </w:tc>
      </w:tr>
      <w:tr w:rsidR="00426D96" w:rsidRPr="00C83D46" w14:paraId="002F009D" w14:textId="77777777" w:rsidTr="00EF0CBD">
        <w:trPr>
          <w:jc w:val="center"/>
        </w:trPr>
        <w:tc>
          <w:tcPr>
            <w:tcW w:w="817" w:type="dxa"/>
            <w:shd w:val="clear" w:color="auto" w:fill="D9D9D9"/>
            <w:vAlign w:val="center"/>
          </w:tcPr>
          <w:p w14:paraId="6527B8E9" w14:textId="77777777" w:rsidR="00426D96" w:rsidRPr="00C83D46" w:rsidRDefault="00426D96" w:rsidP="00EF0CBD">
            <w:pPr>
              <w:spacing w:after="0" w:line="240" w:lineRule="auto"/>
              <w:rPr>
                <w:rFonts w:ascii="Arial" w:eastAsia="Times New Roman" w:hAnsi="Arial" w:cs="Arial"/>
                <w:smallCaps/>
                <w:sz w:val="24"/>
                <w:szCs w:val="24"/>
              </w:rPr>
            </w:pPr>
          </w:p>
        </w:tc>
        <w:tc>
          <w:tcPr>
            <w:tcW w:w="2980" w:type="dxa"/>
            <w:shd w:val="clear" w:color="auto" w:fill="D9D9D9"/>
          </w:tcPr>
          <w:p w14:paraId="3FEDBA61" w14:textId="77777777" w:rsidR="00426D96" w:rsidRPr="00C83D46" w:rsidRDefault="00426D96" w:rsidP="00EF0CBD">
            <w:pPr>
              <w:spacing w:before="120" w:after="120" w:line="264" w:lineRule="auto"/>
              <w:rPr>
                <w:rFonts w:ascii="Arial" w:eastAsia="Times New Roman" w:hAnsi="Arial" w:cs="Arial"/>
                <w:sz w:val="24"/>
                <w:szCs w:val="24"/>
              </w:rPr>
            </w:pPr>
            <w:r w:rsidRPr="00C83D46">
              <w:rPr>
                <w:rFonts w:ascii="Arial" w:eastAsia="Times New Roman" w:hAnsi="Arial" w:cs="Arial"/>
                <w:sz w:val="24"/>
                <w:szCs w:val="24"/>
              </w:rPr>
              <w:t xml:space="preserve">Brief Description of Primary Business activities and services </w:t>
            </w:r>
          </w:p>
        </w:tc>
        <w:tc>
          <w:tcPr>
            <w:tcW w:w="6092" w:type="dxa"/>
            <w:shd w:val="clear" w:color="auto" w:fill="D9D9D9"/>
          </w:tcPr>
          <w:p w14:paraId="1E13FF1F" w14:textId="77777777" w:rsidR="00426D96" w:rsidRPr="00C83D46" w:rsidRDefault="00426D96" w:rsidP="00EF0CBD">
            <w:pPr>
              <w:overflowPunct w:val="0"/>
              <w:autoSpaceDE w:val="0"/>
              <w:autoSpaceDN w:val="0"/>
              <w:adjustRightInd w:val="0"/>
              <w:spacing w:before="120" w:after="120" w:line="264" w:lineRule="auto"/>
              <w:jc w:val="both"/>
              <w:rPr>
                <w:rFonts w:ascii="Arial" w:eastAsia="Times New Roman" w:hAnsi="Arial" w:cs="Arial"/>
                <w:b/>
                <w:noProof/>
                <w:sz w:val="24"/>
                <w:szCs w:val="24"/>
              </w:rPr>
            </w:pPr>
          </w:p>
        </w:tc>
      </w:tr>
    </w:tbl>
    <w:p w14:paraId="26372AED" w14:textId="77777777" w:rsidR="00426D96" w:rsidRPr="00636814" w:rsidRDefault="00426D96" w:rsidP="00426D96">
      <w:pPr>
        <w:spacing w:after="0" w:line="240" w:lineRule="auto"/>
        <w:rPr>
          <w:rFonts w:ascii="Arial" w:eastAsia="Times New Roman" w:hAnsi="Arial" w:cs="Arial"/>
          <w:b/>
          <w:sz w:val="24"/>
          <w:szCs w:val="24"/>
        </w:rPr>
      </w:pPr>
    </w:p>
    <w:p w14:paraId="2D76A02A" w14:textId="77777777" w:rsidR="00426D96" w:rsidRPr="00636814" w:rsidRDefault="00426D96" w:rsidP="00426D96">
      <w:pPr>
        <w:numPr>
          <w:ilvl w:val="0"/>
          <w:numId w:val="10"/>
        </w:numPr>
        <w:spacing w:after="0" w:line="240" w:lineRule="auto"/>
        <w:rPr>
          <w:rFonts w:ascii="Arial" w:eastAsia="Times New Roman" w:hAnsi="Arial" w:cs="Arial"/>
          <w:b/>
          <w:sz w:val="24"/>
          <w:szCs w:val="24"/>
          <w:lang w:eastAsia="en-GB"/>
        </w:rPr>
      </w:pPr>
      <w:r w:rsidRPr="00636814">
        <w:rPr>
          <w:rFonts w:ascii="Arial" w:eastAsia="Times New Roman" w:hAnsi="Arial" w:cs="Arial"/>
          <w:b/>
          <w:sz w:val="24"/>
          <w:szCs w:val="24"/>
          <w:lang w:eastAsia="en-GB"/>
        </w:rPr>
        <w:t>Undertaking by the Potential Providers</w:t>
      </w:r>
    </w:p>
    <w:p w14:paraId="3AEB39DC" w14:textId="77777777" w:rsidR="00426D96" w:rsidRPr="00636814" w:rsidRDefault="00426D96" w:rsidP="00426D96">
      <w:pPr>
        <w:spacing w:after="0" w:line="240" w:lineRule="auto"/>
        <w:jc w:val="both"/>
        <w:rPr>
          <w:rFonts w:ascii="Arial" w:eastAsia="Times New Roman" w:hAnsi="Arial" w:cs="Arial"/>
          <w:sz w:val="24"/>
          <w:szCs w:val="24"/>
          <w:lang w:eastAsia="en-GB"/>
        </w:rPr>
      </w:pPr>
    </w:p>
    <w:p w14:paraId="6D177526" w14:textId="77777777" w:rsidR="00426D96" w:rsidRPr="00636814" w:rsidRDefault="00426D96" w:rsidP="00426D96">
      <w:pPr>
        <w:spacing w:after="0" w:line="240" w:lineRule="auto"/>
        <w:jc w:val="both"/>
        <w:rPr>
          <w:rFonts w:ascii="Arial" w:eastAsia="Times New Roman" w:hAnsi="Arial" w:cs="Arial"/>
          <w:sz w:val="24"/>
          <w:szCs w:val="24"/>
          <w:lang w:eastAsia="en-GB"/>
        </w:rPr>
      </w:pPr>
      <w:r w:rsidRPr="00636814">
        <w:rPr>
          <w:rFonts w:ascii="Arial" w:eastAsia="Times New Roman" w:hAnsi="Arial" w:cs="Arial"/>
          <w:sz w:val="24"/>
          <w:szCs w:val="24"/>
          <w:lang w:eastAsia="en-GB"/>
        </w:rPr>
        <w:t>I/We certify that the information supplied is accurate to the best of my/our knowledge and I/we accept the conditions and undertakings requested in this document.</w:t>
      </w:r>
    </w:p>
    <w:p w14:paraId="37F636E7" w14:textId="77777777" w:rsidR="00426D96" w:rsidRPr="00636814" w:rsidRDefault="00426D96" w:rsidP="00426D96">
      <w:pPr>
        <w:spacing w:after="0" w:line="240" w:lineRule="auto"/>
        <w:ind w:left="360"/>
        <w:jc w:val="both"/>
        <w:rPr>
          <w:rFonts w:ascii="Arial" w:eastAsia="Times New Roman" w:hAnsi="Arial" w:cs="Arial"/>
          <w:sz w:val="24"/>
          <w:szCs w:val="24"/>
          <w:lang w:eastAsia="en-GB"/>
        </w:rPr>
      </w:pPr>
    </w:p>
    <w:tbl>
      <w:tblPr>
        <w:tblW w:w="95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5805"/>
      </w:tblGrid>
      <w:tr w:rsidR="00426D96" w:rsidRPr="00636814" w14:paraId="02427F3A" w14:textId="77777777" w:rsidTr="00EF0CBD">
        <w:trPr>
          <w:cantSplit/>
          <w:trHeight w:val="370"/>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7BA51EBF"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lang w:eastAsia="en-GB"/>
              </w:rPr>
              <w:t>Name*</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089975A2" w14:textId="77777777" w:rsidR="00426D96" w:rsidRPr="00636814" w:rsidRDefault="00426D96" w:rsidP="00EF0CBD">
            <w:pPr>
              <w:overflowPunct w:val="0"/>
              <w:autoSpaceDE w:val="0"/>
              <w:autoSpaceDN w:val="0"/>
              <w:adjustRightInd w:val="0"/>
              <w:spacing w:before="120" w:after="120" w:line="264" w:lineRule="auto"/>
              <w:jc w:val="center"/>
              <w:rPr>
                <w:rFonts w:ascii="Arial" w:eastAsia="Times New Roman" w:hAnsi="Arial" w:cs="Arial"/>
                <w:noProof/>
                <w:sz w:val="24"/>
                <w:szCs w:val="24"/>
              </w:rPr>
            </w:pPr>
          </w:p>
        </w:tc>
      </w:tr>
      <w:tr w:rsidR="00426D96" w:rsidRPr="00636814" w14:paraId="08D801C4" w14:textId="77777777" w:rsidTr="00EF0CBD">
        <w:trPr>
          <w:cantSplit/>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4C179076"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lang w:eastAsia="en-GB"/>
              </w:rPr>
              <w:t>Signed</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3F0DE825"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r w:rsidRPr="00636814">
              <w:rPr>
                <w:rFonts w:ascii="Arial" w:eastAsia="Times New Roman" w:hAnsi="Arial" w:cs="Arial"/>
                <w:noProof/>
                <w:sz w:val="24"/>
                <w:szCs w:val="24"/>
              </w:rPr>
              <w:t>Duly authorised on behalf of the Potential provider</w:t>
            </w:r>
          </w:p>
          <w:p w14:paraId="138FA5CA"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r w:rsidRPr="00636814">
              <w:rPr>
                <w:rFonts w:ascii="Arial" w:eastAsia="Times New Roman" w:hAnsi="Arial" w:cs="Arial"/>
                <w:noProof/>
                <w:sz w:val="24"/>
                <w:szCs w:val="24"/>
              </w:rPr>
              <w:t>(Electronic signature required here)</w:t>
            </w:r>
          </w:p>
        </w:tc>
      </w:tr>
      <w:tr w:rsidR="00426D96" w:rsidRPr="00636814" w14:paraId="5D849D94" w14:textId="77777777" w:rsidTr="00EF0CBD">
        <w:trPr>
          <w:cantSplit/>
          <w:trHeight w:val="498"/>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61C86556"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lang w:eastAsia="en-GB"/>
              </w:rPr>
              <w:t>Position</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5FE489BA"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426D96" w:rsidRPr="00636814" w14:paraId="25131001" w14:textId="77777777" w:rsidTr="00EF0CBD">
        <w:trPr>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439E1E04" w14:textId="77777777" w:rsidR="00426D96" w:rsidRPr="00636814" w:rsidRDefault="00426D96" w:rsidP="00EF0CBD">
            <w:pPr>
              <w:spacing w:before="120" w:after="120" w:line="264" w:lineRule="auto"/>
              <w:rPr>
                <w:rFonts w:ascii="Arial" w:eastAsia="Times New Roman" w:hAnsi="Arial" w:cs="Arial"/>
                <w:sz w:val="24"/>
                <w:szCs w:val="24"/>
              </w:rPr>
            </w:pPr>
            <w:r w:rsidRPr="00636814">
              <w:rPr>
                <w:rFonts w:ascii="Arial" w:eastAsia="Times New Roman" w:hAnsi="Arial" w:cs="Arial"/>
                <w:sz w:val="24"/>
                <w:szCs w:val="24"/>
                <w:lang w:eastAsia="en-GB"/>
              </w:rPr>
              <w:t>Date</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23F264D5" w14:textId="77777777" w:rsidR="00426D96" w:rsidRPr="00636814" w:rsidRDefault="00426D96" w:rsidP="00EF0CBD">
            <w:pPr>
              <w:overflowPunct w:val="0"/>
              <w:autoSpaceDE w:val="0"/>
              <w:autoSpaceDN w:val="0"/>
              <w:adjustRightInd w:val="0"/>
              <w:spacing w:before="120" w:after="120" w:line="264" w:lineRule="auto"/>
              <w:jc w:val="both"/>
              <w:rPr>
                <w:rFonts w:ascii="Arial" w:eastAsia="Times New Roman" w:hAnsi="Arial" w:cs="Arial"/>
                <w:b/>
                <w:noProof/>
                <w:sz w:val="24"/>
                <w:szCs w:val="24"/>
              </w:rPr>
            </w:pPr>
          </w:p>
        </w:tc>
      </w:tr>
    </w:tbl>
    <w:p w14:paraId="6759BAEC" w14:textId="77777777" w:rsidR="00426D96" w:rsidRPr="00C83D46" w:rsidRDefault="00426D96" w:rsidP="00426D96">
      <w:pPr>
        <w:rPr>
          <w:rFonts w:ascii="Arial" w:hAnsi="Arial" w:cs="Arial"/>
          <w:b/>
          <w:sz w:val="24"/>
          <w:szCs w:val="24"/>
        </w:rPr>
      </w:pPr>
    </w:p>
    <w:p w14:paraId="7864D14A" w14:textId="77777777" w:rsidR="00426D96" w:rsidRPr="00EA2AF9" w:rsidRDefault="00426D96" w:rsidP="00426D96">
      <w:pPr>
        <w:ind w:left="360"/>
        <w:rPr>
          <w:rFonts w:ascii="Arial" w:hAnsi="Arial" w:cs="Arial"/>
          <w:b/>
          <w:sz w:val="24"/>
          <w:szCs w:val="24"/>
        </w:rPr>
      </w:pPr>
      <w:r w:rsidRPr="00EA2AF9">
        <w:rPr>
          <w:rFonts w:ascii="Arial" w:hAnsi="Arial" w:cs="Arial"/>
          <w:b/>
          <w:sz w:val="24"/>
          <w:szCs w:val="24"/>
        </w:rPr>
        <w:lastRenderedPageBreak/>
        <w:t xml:space="preserve">C) </w:t>
      </w:r>
      <w:r w:rsidRPr="00EA2AF9">
        <w:rPr>
          <w:rFonts w:ascii="Arial" w:hAnsi="Arial" w:cs="Arial"/>
          <w:b/>
          <w:sz w:val="24"/>
          <w:szCs w:val="24"/>
        </w:rPr>
        <w:tab/>
        <w:t xml:space="preserve">Request for Information </w:t>
      </w:r>
    </w:p>
    <w:p w14:paraId="4EBDF0C1" w14:textId="77777777" w:rsidR="00426D96" w:rsidRDefault="00426D96" w:rsidP="00426D96">
      <w:pPr>
        <w:spacing w:after="0" w:line="240" w:lineRule="auto"/>
        <w:rPr>
          <w:rFonts w:ascii="Arial" w:hAnsi="Arial" w:cs="Arial"/>
          <w:b/>
          <w:sz w:val="24"/>
          <w:szCs w:val="24"/>
        </w:rPr>
      </w:pPr>
      <w:r w:rsidRPr="006751FA">
        <w:rPr>
          <w:rFonts w:ascii="Arial" w:hAnsi="Arial" w:cs="Arial"/>
          <w:b/>
          <w:sz w:val="24"/>
          <w:szCs w:val="24"/>
        </w:rPr>
        <w:t>Please complete the following questionnaire fully, highlighting any information that you consider to be commercially sensitive*.</w:t>
      </w:r>
    </w:p>
    <w:p w14:paraId="67C9F31A" w14:textId="77777777" w:rsidR="000B2EF9" w:rsidRDefault="000B2EF9" w:rsidP="00426D96">
      <w:pPr>
        <w:spacing w:after="0" w:line="240" w:lineRule="auto"/>
        <w:ind w:left="924"/>
        <w:rPr>
          <w:rFonts w:ascii="Arial" w:eastAsia="Times New Roman" w:hAnsi="Arial" w:cs="Arial"/>
          <w:b/>
          <w:color w:val="000000"/>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4"/>
        <w:gridCol w:w="7916"/>
      </w:tblGrid>
      <w:tr w:rsidR="00B277C9" w:rsidRPr="00544BE4" w14:paraId="1A13FB59" w14:textId="77777777" w:rsidTr="008E1CEA">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4980283A" w14:textId="77777777" w:rsidR="00B277C9" w:rsidRPr="00703744" w:rsidRDefault="00B277C9" w:rsidP="008E1CEA">
            <w:pPr>
              <w:spacing w:after="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1</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5494159B" w14:textId="77777777" w:rsidR="00D84250" w:rsidRDefault="00D84250" w:rsidP="008E1CEA">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As you will have read in this prior information notice, the strategic economic plan and regional skills plan we have set out the priorities that we wish the adult education budget to tackle. </w:t>
            </w:r>
          </w:p>
          <w:p w14:paraId="500DC1A9" w14:textId="77777777" w:rsidR="00D84250" w:rsidRDefault="00D84250" w:rsidP="008E1CEA">
            <w:pPr>
              <w:spacing w:after="0" w:line="240" w:lineRule="auto"/>
              <w:rPr>
                <w:rFonts w:ascii="Arial" w:eastAsia="Times New Roman" w:hAnsi="Arial" w:cs="Arial"/>
                <w:color w:val="000000"/>
                <w:lang w:eastAsia="en-GB"/>
              </w:rPr>
            </w:pPr>
          </w:p>
          <w:p w14:paraId="3ACB4EE1" w14:textId="4E33B652" w:rsidR="00D84250" w:rsidRDefault="00D84250" w:rsidP="008E1CEA">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Please provide a short description of the nature and scale of provision you want to deliver in </w:t>
            </w:r>
            <w:r w:rsidR="00002B21">
              <w:rPr>
                <w:rFonts w:ascii="Arial" w:eastAsia="Times New Roman" w:hAnsi="Arial" w:cs="Arial"/>
                <w:color w:val="000000"/>
                <w:lang w:eastAsia="en-GB"/>
              </w:rPr>
              <w:t xml:space="preserve">the </w:t>
            </w:r>
            <w:r>
              <w:rPr>
                <w:rFonts w:ascii="Arial" w:eastAsia="Times New Roman" w:hAnsi="Arial" w:cs="Arial"/>
                <w:color w:val="000000"/>
                <w:lang w:eastAsia="en-GB"/>
              </w:rPr>
              <w:t>WMCA</w:t>
            </w:r>
            <w:r w:rsidR="00002B21">
              <w:rPr>
                <w:rFonts w:ascii="Arial" w:eastAsia="Times New Roman" w:hAnsi="Arial" w:cs="Arial"/>
                <w:color w:val="000000"/>
                <w:lang w:eastAsia="en-GB"/>
              </w:rPr>
              <w:t xml:space="preserve"> area. </w:t>
            </w:r>
            <w:r w:rsidR="00F22E53">
              <w:rPr>
                <w:rFonts w:ascii="Arial" w:eastAsia="Times New Roman" w:hAnsi="Arial" w:cs="Arial"/>
                <w:color w:val="000000"/>
                <w:lang w:eastAsia="en-GB"/>
              </w:rPr>
              <w:t>P</w:t>
            </w:r>
            <w:r>
              <w:rPr>
                <w:rFonts w:ascii="Arial" w:eastAsia="Times New Roman" w:hAnsi="Arial" w:cs="Arial"/>
                <w:color w:val="000000"/>
                <w:lang w:eastAsia="en-GB"/>
              </w:rPr>
              <w:t>lease consider residents, sectors and geography to engage with communities and employers.</w:t>
            </w:r>
          </w:p>
          <w:p w14:paraId="249DE974" w14:textId="77777777" w:rsidR="00B277C9" w:rsidRPr="00544BE4" w:rsidRDefault="00B277C9" w:rsidP="008E1CEA">
            <w:pPr>
              <w:spacing w:after="0" w:line="240" w:lineRule="auto"/>
              <w:rPr>
                <w:rFonts w:ascii="Arial" w:eastAsia="Times New Roman" w:hAnsi="Arial" w:cs="Arial"/>
                <w:color w:val="000000"/>
                <w:lang w:eastAsia="en-GB"/>
              </w:rPr>
            </w:pPr>
          </w:p>
          <w:p w14:paraId="5911C734" w14:textId="40929FC6" w:rsidR="00B277C9" w:rsidRPr="00544BE4" w:rsidRDefault="00B277C9" w:rsidP="008E1CEA">
            <w:pPr>
              <w:spacing w:after="0" w:line="240" w:lineRule="auto"/>
              <w:jc w:val="right"/>
              <w:rPr>
                <w:rFonts w:ascii="Arial" w:eastAsia="Times New Roman" w:hAnsi="Arial" w:cs="Arial"/>
                <w:color w:val="FF0000"/>
                <w:lang w:eastAsia="en-GB"/>
              </w:rPr>
            </w:pPr>
          </w:p>
        </w:tc>
      </w:tr>
      <w:tr w:rsidR="00B277C9" w:rsidRPr="00544BE4" w14:paraId="5051A98F" w14:textId="77777777" w:rsidTr="008E1CEA">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0B9E3690" w14:textId="77777777" w:rsidR="00B277C9" w:rsidRPr="00544BE4" w:rsidRDefault="00B277C9" w:rsidP="008E1CEA">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4F9FF2C0" w14:textId="77777777" w:rsidR="00B277C9" w:rsidRPr="00544BE4" w:rsidRDefault="00B277C9" w:rsidP="008E1CEA">
            <w:pPr>
              <w:widowControl w:val="0"/>
              <w:adjustRightInd w:val="0"/>
              <w:spacing w:after="0" w:line="240" w:lineRule="auto"/>
              <w:jc w:val="both"/>
              <w:textAlignment w:val="baseline"/>
              <w:rPr>
                <w:rFonts w:ascii="Arial" w:eastAsia="Times New Roman" w:hAnsi="Arial" w:cs="Arial"/>
                <w:color w:val="000000"/>
                <w:lang w:eastAsia="en-GB"/>
              </w:rPr>
            </w:pPr>
            <w:r w:rsidRPr="00544BE4">
              <w:rPr>
                <w:rFonts w:ascii="Arial" w:eastAsia="Times New Roman" w:hAnsi="Arial" w:cs="Arial"/>
                <w:color w:val="000000"/>
                <w:lang w:eastAsia="en-GB"/>
              </w:rPr>
              <w:t xml:space="preserve">Response </w:t>
            </w:r>
            <w:r w:rsidRPr="00544BE4">
              <w:rPr>
                <w:rFonts w:ascii="Arial" w:eastAsia="Times New Roman" w:hAnsi="Arial" w:cs="Arial"/>
                <w:color w:val="000000"/>
                <w:lang w:eastAsia="en-GB"/>
              </w:rPr>
              <w:fldChar w:fldCharType="begin">
                <w:ffData>
                  <w:name w:val="Text3"/>
                  <w:enabled/>
                  <w:calcOnExit w:val="0"/>
                  <w:textInput/>
                </w:ffData>
              </w:fldChar>
            </w:r>
            <w:r w:rsidRPr="00544BE4">
              <w:rPr>
                <w:rFonts w:ascii="Arial" w:eastAsia="Times New Roman" w:hAnsi="Arial" w:cs="Arial"/>
                <w:color w:val="000000"/>
                <w:lang w:eastAsia="en-GB"/>
              </w:rPr>
              <w:instrText xml:space="preserve"> FORMTEXT </w:instrText>
            </w:r>
            <w:r w:rsidRPr="00544BE4">
              <w:rPr>
                <w:rFonts w:ascii="Arial" w:eastAsia="Times New Roman" w:hAnsi="Arial" w:cs="Arial"/>
                <w:color w:val="000000"/>
                <w:lang w:eastAsia="en-GB"/>
              </w:rPr>
            </w:r>
            <w:r w:rsidRPr="00544BE4">
              <w:rPr>
                <w:rFonts w:ascii="Arial" w:eastAsia="Times New Roman" w:hAnsi="Arial" w:cs="Arial"/>
                <w:color w:val="000000"/>
                <w:lang w:eastAsia="en-GB"/>
              </w:rPr>
              <w:fldChar w:fldCharType="separate"/>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color w:val="000000"/>
                <w:lang w:eastAsia="en-GB"/>
              </w:rPr>
              <w:fldChar w:fldCharType="end"/>
            </w:r>
          </w:p>
          <w:p w14:paraId="463091AE" w14:textId="77777777" w:rsidR="00B277C9" w:rsidRPr="00544BE4" w:rsidRDefault="00B277C9" w:rsidP="008E1CEA">
            <w:pPr>
              <w:spacing w:after="0" w:line="240" w:lineRule="auto"/>
              <w:rPr>
                <w:rFonts w:ascii="Arial" w:eastAsia="Times New Roman" w:hAnsi="Arial" w:cs="Arial"/>
                <w:b/>
                <w:color w:val="000000"/>
                <w:lang w:eastAsia="en-GB"/>
              </w:rPr>
            </w:pPr>
          </w:p>
        </w:tc>
      </w:tr>
    </w:tbl>
    <w:p w14:paraId="67E2BB9F" w14:textId="77777777" w:rsidR="00B277C9" w:rsidRDefault="00B277C9" w:rsidP="00426D96">
      <w:pPr>
        <w:spacing w:after="0" w:line="240" w:lineRule="auto"/>
        <w:ind w:left="924"/>
        <w:rPr>
          <w:rFonts w:ascii="Arial" w:eastAsia="Times New Roman" w:hAnsi="Arial" w:cs="Arial"/>
          <w:b/>
          <w:color w:val="000000"/>
          <w:lang w:eastAsia="en-GB"/>
        </w:rPr>
      </w:pPr>
    </w:p>
    <w:p w14:paraId="0044B974" w14:textId="77777777" w:rsidR="00306697" w:rsidRDefault="00306697" w:rsidP="00EF2013">
      <w:pPr>
        <w:spacing w:after="0" w:line="240" w:lineRule="auto"/>
        <w:rPr>
          <w:rFonts w:ascii="Arial" w:eastAsia="Times New Roman" w:hAnsi="Arial" w:cs="Arial"/>
          <w:b/>
          <w:color w:val="000000"/>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11"/>
        <w:gridCol w:w="7899"/>
      </w:tblGrid>
      <w:tr w:rsidR="00703744" w:rsidRPr="00D93545" w14:paraId="5E192247" w14:textId="77777777" w:rsidTr="00705E02">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678B3FD3" w14:textId="77777777" w:rsidR="00703744" w:rsidRPr="00703744" w:rsidRDefault="00B277C9" w:rsidP="00705E02">
            <w:pPr>
              <w:spacing w:after="0" w:line="240" w:lineRule="auto"/>
              <w:ind w:left="142"/>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2</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21281190" w14:textId="7BE8920F" w:rsidR="00703744" w:rsidRPr="00544BE4" w:rsidRDefault="00B277C9" w:rsidP="0037381D">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We are keen to see more flexible models of delivery which could support adults in work to upskill</w:t>
            </w:r>
            <w:r w:rsidR="00F22E53">
              <w:rPr>
                <w:rFonts w:ascii="Arial" w:eastAsia="Times New Roman" w:hAnsi="Arial" w:cs="Arial"/>
                <w:color w:val="000000"/>
                <w:lang w:eastAsia="en-GB"/>
              </w:rPr>
              <w:t>.</w:t>
            </w:r>
            <w:r>
              <w:rPr>
                <w:rFonts w:ascii="Arial" w:eastAsia="Times New Roman" w:hAnsi="Arial" w:cs="Arial"/>
                <w:color w:val="000000"/>
                <w:lang w:eastAsia="en-GB"/>
              </w:rPr>
              <w:t xml:space="preserve"> </w:t>
            </w:r>
            <w:r w:rsidR="00002B21">
              <w:rPr>
                <w:rFonts w:ascii="Arial" w:eastAsia="Times New Roman" w:hAnsi="Arial" w:cs="Arial"/>
                <w:color w:val="000000"/>
                <w:lang w:eastAsia="en-GB"/>
              </w:rPr>
              <w:t>W</w:t>
            </w:r>
            <w:r>
              <w:rPr>
                <w:rFonts w:ascii="Arial" w:eastAsia="Times New Roman" w:hAnsi="Arial" w:cs="Arial"/>
                <w:color w:val="000000"/>
                <w:lang w:eastAsia="en-GB"/>
              </w:rPr>
              <w:t xml:space="preserve">hat delivery models do you believe could work to create an environment where </w:t>
            </w:r>
            <w:r w:rsidR="00F22E53">
              <w:rPr>
                <w:rFonts w:ascii="Arial" w:eastAsia="Times New Roman" w:hAnsi="Arial" w:cs="Arial"/>
                <w:color w:val="000000"/>
                <w:lang w:eastAsia="en-GB"/>
              </w:rPr>
              <w:t xml:space="preserve">employees </w:t>
            </w:r>
            <w:r>
              <w:rPr>
                <w:rFonts w:ascii="Arial" w:eastAsia="Times New Roman" w:hAnsi="Arial" w:cs="Arial"/>
                <w:color w:val="000000"/>
                <w:lang w:eastAsia="en-GB"/>
              </w:rPr>
              <w:t xml:space="preserve">can develop skills </w:t>
            </w:r>
            <w:r w:rsidR="00F22E53">
              <w:rPr>
                <w:rFonts w:ascii="Arial" w:eastAsia="Times New Roman" w:hAnsi="Arial" w:cs="Arial"/>
                <w:color w:val="000000"/>
                <w:lang w:eastAsia="en-GB"/>
              </w:rPr>
              <w:t>and</w:t>
            </w:r>
            <w:r>
              <w:rPr>
                <w:rFonts w:ascii="Arial" w:eastAsia="Times New Roman" w:hAnsi="Arial" w:cs="Arial"/>
                <w:color w:val="000000"/>
                <w:lang w:eastAsia="en-GB"/>
              </w:rPr>
              <w:t xml:space="preserve"> increase their wealth?</w:t>
            </w:r>
          </w:p>
          <w:p w14:paraId="193695AF" w14:textId="739460E5" w:rsidR="00703744" w:rsidRPr="00544BE4" w:rsidRDefault="00703744" w:rsidP="00705E02">
            <w:pPr>
              <w:spacing w:after="0" w:line="240" w:lineRule="auto"/>
              <w:jc w:val="right"/>
              <w:rPr>
                <w:rFonts w:ascii="Arial" w:eastAsia="Times New Roman" w:hAnsi="Arial" w:cs="Arial"/>
                <w:b/>
                <w:color w:val="FF0000"/>
                <w:lang w:eastAsia="en-GB"/>
              </w:rPr>
            </w:pPr>
          </w:p>
        </w:tc>
      </w:tr>
      <w:tr w:rsidR="00703744" w:rsidRPr="00544BE4" w14:paraId="053327F2" w14:textId="77777777" w:rsidTr="00705E02">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0544F77B" w14:textId="77777777" w:rsidR="00703744" w:rsidRPr="00544BE4" w:rsidRDefault="00703744" w:rsidP="00705E02">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41D6DC8F" w14:textId="77777777" w:rsidR="00703744" w:rsidRPr="00544BE4" w:rsidRDefault="00703744" w:rsidP="00705E02">
            <w:pPr>
              <w:widowControl w:val="0"/>
              <w:adjustRightInd w:val="0"/>
              <w:spacing w:after="0" w:line="240" w:lineRule="auto"/>
              <w:jc w:val="both"/>
              <w:textAlignment w:val="baseline"/>
              <w:rPr>
                <w:rFonts w:ascii="Arial" w:eastAsia="Times New Roman" w:hAnsi="Arial" w:cs="Arial"/>
                <w:color w:val="000000"/>
                <w:lang w:eastAsia="en-GB"/>
              </w:rPr>
            </w:pPr>
            <w:r w:rsidRPr="00544BE4">
              <w:rPr>
                <w:rFonts w:ascii="Arial" w:eastAsia="Times New Roman" w:hAnsi="Arial" w:cs="Arial"/>
                <w:color w:val="000000"/>
                <w:lang w:eastAsia="en-GB"/>
              </w:rPr>
              <w:t xml:space="preserve">Response </w:t>
            </w:r>
            <w:r w:rsidRPr="00544BE4">
              <w:rPr>
                <w:rFonts w:ascii="Arial" w:eastAsia="Times New Roman" w:hAnsi="Arial" w:cs="Arial"/>
                <w:color w:val="000000"/>
                <w:lang w:eastAsia="en-GB"/>
              </w:rPr>
              <w:fldChar w:fldCharType="begin">
                <w:ffData>
                  <w:name w:val="Text3"/>
                  <w:enabled/>
                  <w:calcOnExit w:val="0"/>
                  <w:textInput/>
                </w:ffData>
              </w:fldChar>
            </w:r>
            <w:r w:rsidRPr="00544BE4">
              <w:rPr>
                <w:rFonts w:ascii="Arial" w:eastAsia="Times New Roman" w:hAnsi="Arial" w:cs="Arial"/>
                <w:color w:val="000000"/>
                <w:lang w:eastAsia="en-GB"/>
              </w:rPr>
              <w:instrText xml:space="preserve"> FORMTEXT </w:instrText>
            </w:r>
            <w:r w:rsidRPr="00544BE4">
              <w:rPr>
                <w:rFonts w:ascii="Arial" w:eastAsia="Times New Roman" w:hAnsi="Arial" w:cs="Arial"/>
                <w:color w:val="000000"/>
                <w:lang w:eastAsia="en-GB"/>
              </w:rPr>
            </w:r>
            <w:r w:rsidRPr="00544BE4">
              <w:rPr>
                <w:rFonts w:ascii="Arial" w:eastAsia="Times New Roman" w:hAnsi="Arial" w:cs="Arial"/>
                <w:color w:val="000000"/>
                <w:lang w:eastAsia="en-GB"/>
              </w:rPr>
              <w:fldChar w:fldCharType="separate"/>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noProof/>
                <w:color w:val="000000"/>
                <w:lang w:eastAsia="en-GB"/>
              </w:rPr>
              <w:t> </w:t>
            </w:r>
            <w:r w:rsidRPr="00544BE4">
              <w:rPr>
                <w:rFonts w:ascii="Arial" w:eastAsia="Times New Roman" w:hAnsi="Arial" w:cs="Arial"/>
                <w:color w:val="000000"/>
                <w:lang w:eastAsia="en-GB"/>
              </w:rPr>
              <w:fldChar w:fldCharType="end"/>
            </w:r>
          </w:p>
          <w:p w14:paraId="6AD84099" w14:textId="77777777" w:rsidR="00703744" w:rsidRPr="00544BE4" w:rsidRDefault="00703744" w:rsidP="00705E02">
            <w:pPr>
              <w:spacing w:after="0" w:line="240" w:lineRule="auto"/>
              <w:rPr>
                <w:rFonts w:ascii="Arial" w:eastAsia="Times New Roman" w:hAnsi="Arial" w:cs="Arial"/>
                <w:b/>
                <w:color w:val="000000"/>
                <w:lang w:eastAsia="en-GB"/>
              </w:rPr>
            </w:pPr>
          </w:p>
        </w:tc>
      </w:tr>
    </w:tbl>
    <w:p w14:paraId="169013DB" w14:textId="77777777" w:rsidR="00FA1A81" w:rsidRDefault="00FA1A81" w:rsidP="00EF2013">
      <w:pPr>
        <w:spacing w:after="0" w:line="240" w:lineRule="auto"/>
        <w:rPr>
          <w:rFonts w:ascii="Arial" w:eastAsia="Times New Roman" w:hAnsi="Arial" w:cs="Arial"/>
          <w:b/>
          <w:color w:val="000000"/>
          <w:lang w:eastAsia="en-GB"/>
        </w:rPr>
      </w:pPr>
    </w:p>
    <w:p w14:paraId="30568117" w14:textId="77777777" w:rsidR="00426D96" w:rsidRPr="00D93545" w:rsidRDefault="00426D96" w:rsidP="00426D96">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2"/>
        <w:gridCol w:w="7918"/>
      </w:tblGrid>
      <w:tr w:rsidR="00426D96" w:rsidRPr="00C83D46" w14:paraId="6A9419CC" w14:textId="77777777" w:rsidTr="00EF0CBD">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01A3229B" w14:textId="77777777" w:rsidR="00426D96" w:rsidRPr="00C83D46" w:rsidRDefault="00EF2013" w:rsidP="00FA1A81">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3</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6A734037" w14:textId="69255D87" w:rsidR="00D84250" w:rsidRDefault="00D84250" w:rsidP="00EF0CBD">
            <w:pPr>
              <w:spacing w:after="0" w:line="240" w:lineRule="auto"/>
              <w:jc w:val="both"/>
              <w:rPr>
                <w:rFonts w:ascii="Arial" w:hAnsi="Arial" w:cs="Arial"/>
              </w:rPr>
            </w:pPr>
            <w:r>
              <w:rPr>
                <w:rFonts w:ascii="Arial" w:hAnsi="Arial" w:cs="Arial"/>
              </w:rPr>
              <w:t xml:space="preserve">The learner support fund provides the opportunity to reduce barriers for eligible adult residents to access learning. We’re interested to hear views on how learner support funds </w:t>
            </w:r>
            <w:r w:rsidR="00A37AEB">
              <w:rPr>
                <w:rFonts w:ascii="Arial" w:hAnsi="Arial" w:cs="Arial"/>
              </w:rPr>
              <w:t>are</w:t>
            </w:r>
            <w:r>
              <w:rPr>
                <w:rFonts w:ascii="Arial" w:hAnsi="Arial" w:cs="Arial"/>
              </w:rPr>
              <w:t xml:space="preserve"> currently used to engage those residents who require that additional support to engage and stay in learning. </w:t>
            </w:r>
          </w:p>
          <w:p w14:paraId="627368C1" w14:textId="77777777" w:rsidR="00D84250" w:rsidRDefault="00D84250" w:rsidP="00EF0CBD">
            <w:pPr>
              <w:spacing w:after="0" w:line="240" w:lineRule="auto"/>
              <w:jc w:val="both"/>
              <w:rPr>
                <w:rFonts w:ascii="Arial" w:hAnsi="Arial" w:cs="Arial"/>
              </w:rPr>
            </w:pPr>
          </w:p>
          <w:p w14:paraId="00869334" w14:textId="5981ED17" w:rsidR="00D84250" w:rsidRPr="00551876" w:rsidRDefault="00D84250" w:rsidP="00551876">
            <w:pPr>
              <w:spacing w:after="0" w:line="240" w:lineRule="auto"/>
              <w:jc w:val="both"/>
              <w:rPr>
                <w:rFonts w:ascii="Arial" w:hAnsi="Arial" w:cs="Arial"/>
              </w:rPr>
            </w:pPr>
            <w:r>
              <w:rPr>
                <w:rFonts w:ascii="Arial" w:hAnsi="Arial" w:cs="Arial"/>
              </w:rPr>
              <w:t xml:space="preserve">Can </w:t>
            </w:r>
            <w:r w:rsidR="009A3B69">
              <w:rPr>
                <w:rFonts w:ascii="Arial" w:hAnsi="Arial" w:cs="Arial"/>
              </w:rPr>
              <w:t xml:space="preserve">you </w:t>
            </w:r>
            <w:r>
              <w:rPr>
                <w:rFonts w:ascii="Arial" w:hAnsi="Arial" w:cs="Arial"/>
              </w:rPr>
              <w:t>provide examples where the use of learner support funds has work</w:t>
            </w:r>
            <w:r w:rsidR="00A37AEB">
              <w:rPr>
                <w:rFonts w:ascii="Arial" w:hAnsi="Arial" w:cs="Arial"/>
              </w:rPr>
              <w:t>ed</w:t>
            </w:r>
            <w:r>
              <w:rPr>
                <w:rFonts w:ascii="Arial" w:hAnsi="Arial" w:cs="Arial"/>
              </w:rPr>
              <w:t xml:space="preserve"> well to support this engagement </w:t>
            </w:r>
            <w:r w:rsidR="00A37AEB">
              <w:rPr>
                <w:rFonts w:ascii="Arial" w:hAnsi="Arial" w:cs="Arial"/>
              </w:rPr>
              <w:t xml:space="preserve">as well as </w:t>
            </w:r>
            <w:r w:rsidR="00551876">
              <w:rPr>
                <w:rFonts w:ascii="Arial" w:hAnsi="Arial" w:cs="Arial"/>
              </w:rPr>
              <w:t>areas of difficulty in the current system inhibiting engagement?</w:t>
            </w:r>
            <w:r>
              <w:rPr>
                <w:rFonts w:ascii="Arial" w:hAnsi="Arial" w:cs="Arial"/>
              </w:rPr>
              <w:t xml:space="preserve"> </w:t>
            </w:r>
          </w:p>
          <w:p w14:paraId="45C9D242" w14:textId="1E5623D6" w:rsidR="00426D96" w:rsidRPr="00C83D46" w:rsidRDefault="00426D96" w:rsidP="00EF0CBD">
            <w:pPr>
              <w:spacing w:after="0" w:line="240" w:lineRule="auto"/>
              <w:jc w:val="right"/>
              <w:rPr>
                <w:rFonts w:ascii="Arial" w:eastAsia="Times New Roman" w:hAnsi="Arial" w:cs="Arial"/>
                <w:b/>
                <w:color w:val="FF0000"/>
                <w:lang w:eastAsia="en-GB"/>
              </w:rPr>
            </w:pPr>
          </w:p>
        </w:tc>
      </w:tr>
      <w:tr w:rsidR="00426D96" w:rsidRPr="00C83D46" w14:paraId="5C599EE8" w14:textId="77777777" w:rsidTr="00EF0CBD">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4EAE9B06" w14:textId="77777777" w:rsidR="00426D96" w:rsidRPr="00C83D46" w:rsidRDefault="00426D96" w:rsidP="00EF0CBD">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1B7E0EF2" w14:textId="77777777" w:rsidR="00426D96" w:rsidRPr="00C83D46" w:rsidRDefault="00426D96" w:rsidP="00EF0CBD">
            <w:pPr>
              <w:widowControl w:val="0"/>
              <w:adjustRightInd w:val="0"/>
              <w:spacing w:after="0" w:line="240" w:lineRule="auto"/>
              <w:jc w:val="both"/>
              <w:textAlignment w:val="baseline"/>
              <w:rPr>
                <w:rFonts w:ascii="Arial" w:eastAsia="Times New Roman" w:hAnsi="Arial" w:cs="Arial"/>
                <w:color w:val="000000"/>
                <w:lang w:eastAsia="en-GB"/>
              </w:rPr>
            </w:pPr>
            <w:r w:rsidRPr="00C83D46">
              <w:rPr>
                <w:rFonts w:ascii="Arial" w:eastAsia="Times New Roman" w:hAnsi="Arial" w:cs="Arial"/>
                <w:color w:val="000000"/>
                <w:lang w:eastAsia="en-GB"/>
              </w:rPr>
              <w:t xml:space="preserve">Response </w:t>
            </w:r>
            <w:r w:rsidRPr="00C83D46">
              <w:rPr>
                <w:rFonts w:ascii="Arial" w:eastAsia="Times New Roman" w:hAnsi="Arial" w:cs="Arial"/>
                <w:color w:val="000000"/>
                <w:lang w:eastAsia="en-GB"/>
              </w:rPr>
              <w:fldChar w:fldCharType="begin">
                <w:ffData>
                  <w:name w:val="Text3"/>
                  <w:enabled/>
                  <w:calcOnExit w:val="0"/>
                  <w:textInput/>
                </w:ffData>
              </w:fldChar>
            </w:r>
            <w:r w:rsidRPr="00C83D46">
              <w:rPr>
                <w:rFonts w:ascii="Arial" w:eastAsia="Times New Roman" w:hAnsi="Arial" w:cs="Arial"/>
                <w:color w:val="000000"/>
                <w:lang w:eastAsia="en-GB"/>
              </w:rPr>
              <w:instrText xml:space="preserve"> FORMTEXT </w:instrText>
            </w:r>
            <w:r w:rsidRPr="00C83D46">
              <w:rPr>
                <w:rFonts w:ascii="Arial" w:eastAsia="Times New Roman" w:hAnsi="Arial" w:cs="Arial"/>
                <w:color w:val="000000"/>
                <w:lang w:eastAsia="en-GB"/>
              </w:rPr>
            </w:r>
            <w:r w:rsidRPr="00C83D46">
              <w:rPr>
                <w:rFonts w:ascii="Arial" w:eastAsia="Times New Roman" w:hAnsi="Arial" w:cs="Arial"/>
                <w:color w:val="000000"/>
                <w:lang w:eastAsia="en-GB"/>
              </w:rPr>
              <w:fldChar w:fldCharType="separate"/>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color w:val="000000"/>
                <w:lang w:eastAsia="en-GB"/>
              </w:rPr>
              <w:fldChar w:fldCharType="end"/>
            </w:r>
          </w:p>
          <w:p w14:paraId="4E10249E" w14:textId="77777777" w:rsidR="00426D96" w:rsidRPr="003E05A0" w:rsidRDefault="00426D96" w:rsidP="00EF0CBD">
            <w:pPr>
              <w:spacing w:after="0" w:line="240" w:lineRule="auto"/>
              <w:rPr>
                <w:rFonts w:ascii="Arial" w:eastAsia="Times New Roman" w:hAnsi="Arial" w:cs="Arial"/>
                <w:b/>
                <w:color w:val="000000"/>
                <w:lang w:eastAsia="en-GB"/>
              </w:rPr>
            </w:pPr>
          </w:p>
        </w:tc>
      </w:tr>
    </w:tbl>
    <w:p w14:paraId="75321E7E" w14:textId="77777777" w:rsidR="00703744" w:rsidRDefault="00703744" w:rsidP="00426D96">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06"/>
        <w:gridCol w:w="7904"/>
      </w:tblGrid>
      <w:tr w:rsidR="00426D96" w:rsidRPr="00C83D46" w14:paraId="332A5FB2" w14:textId="77777777" w:rsidTr="00703744">
        <w:trPr>
          <w:tblCellSpacing w:w="20" w:type="dxa"/>
        </w:trPr>
        <w:tc>
          <w:tcPr>
            <w:tcW w:w="1046"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1EC8BD6A" w14:textId="77777777" w:rsidR="00426D96" w:rsidRPr="00C83D46" w:rsidRDefault="00EF2013" w:rsidP="00FA1A81">
            <w:pPr>
              <w:spacing w:after="0" w:line="240" w:lineRule="auto"/>
              <w:jc w:val="center"/>
              <w:rPr>
                <w:rFonts w:ascii="Arial" w:eastAsia="Times New Roman" w:hAnsi="Arial" w:cs="Arial"/>
                <w:b/>
                <w:color w:val="000000"/>
                <w:lang w:eastAsia="en-GB"/>
              </w:rPr>
            </w:pPr>
            <w:bookmarkStart w:id="1" w:name="_Hlk520228610"/>
            <w:r>
              <w:rPr>
                <w:rFonts w:ascii="Arial" w:eastAsia="Times New Roman" w:hAnsi="Arial" w:cs="Arial"/>
                <w:b/>
                <w:color w:val="FFFFFF" w:themeColor="background1"/>
                <w:lang w:eastAsia="en-GB"/>
              </w:rPr>
              <w:t>4</w:t>
            </w:r>
          </w:p>
        </w:tc>
        <w:tc>
          <w:tcPr>
            <w:tcW w:w="7844" w:type="dxa"/>
            <w:tcBorders>
              <w:top w:val="inset" w:sz="6" w:space="0" w:color="auto"/>
              <w:left w:val="inset" w:sz="6" w:space="0" w:color="auto"/>
              <w:bottom w:val="inset" w:sz="6" w:space="0" w:color="auto"/>
              <w:right w:val="inset" w:sz="6" w:space="0" w:color="auto"/>
            </w:tcBorders>
            <w:shd w:val="clear" w:color="auto" w:fill="D9D9D9"/>
            <w:hideMark/>
          </w:tcPr>
          <w:p w14:paraId="161745E1" w14:textId="126B2A1D" w:rsidR="00551876" w:rsidRPr="00551876" w:rsidRDefault="00A37AEB" w:rsidP="00551876">
            <w:pPr>
              <w:spacing w:after="0" w:line="240" w:lineRule="auto"/>
              <w:jc w:val="both"/>
              <w:rPr>
                <w:rFonts w:ascii="Arial" w:hAnsi="Arial" w:cs="Arial"/>
              </w:rPr>
            </w:pPr>
            <w:r>
              <w:rPr>
                <w:rFonts w:ascii="Arial" w:hAnsi="Arial" w:cs="Arial"/>
              </w:rPr>
              <w:t>The WMCA is</w:t>
            </w:r>
            <w:r w:rsidR="00551876">
              <w:rPr>
                <w:rFonts w:ascii="Arial" w:hAnsi="Arial" w:cs="Arial"/>
              </w:rPr>
              <w:t xml:space="preserve"> keen to develop an environment where we can make things happen for residents and employers across communities</w:t>
            </w:r>
            <w:r>
              <w:rPr>
                <w:rFonts w:ascii="Arial" w:hAnsi="Arial" w:cs="Arial"/>
              </w:rPr>
              <w:t>, ensuring the region’s growth is inclusive.</w:t>
            </w:r>
            <w:r w:rsidR="00551876">
              <w:rPr>
                <w:rFonts w:ascii="Arial" w:hAnsi="Arial" w:cs="Arial"/>
              </w:rPr>
              <w:t xml:space="preserve"> </w:t>
            </w:r>
          </w:p>
          <w:p w14:paraId="15E08F53" w14:textId="77777777" w:rsidR="00551876" w:rsidRDefault="00551876" w:rsidP="00EF0CBD">
            <w:pPr>
              <w:spacing w:after="0" w:line="240" w:lineRule="auto"/>
              <w:jc w:val="both"/>
              <w:rPr>
                <w:rFonts w:ascii="Arial" w:hAnsi="Arial" w:cs="Arial"/>
              </w:rPr>
            </w:pPr>
          </w:p>
          <w:p w14:paraId="62E71AAC" w14:textId="77777777" w:rsidR="00A37AEB" w:rsidRPr="00F22E53" w:rsidRDefault="00A37AEB" w:rsidP="00EF0CBD">
            <w:pPr>
              <w:spacing w:after="0" w:line="240" w:lineRule="auto"/>
              <w:jc w:val="both"/>
              <w:rPr>
                <w:rFonts w:ascii="Arial" w:hAnsi="Arial" w:cs="Arial"/>
                <w:vanish/>
                <w:specVanish/>
              </w:rPr>
            </w:pPr>
            <w:r>
              <w:rPr>
                <w:rFonts w:ascii="Arial" w:hAnsi="Arial" w:cs="Arial"/>
              </w:rPr>
              <w:t xml:space="preserve">We need to understand what barriers exist that could impact on achieving these outcomes for groups of residents. What current national policy entitlements or funding rules may be a barrier to delivering the outcomes we’re looking for (as set out in this PIN, the SEP and RSP), and how?   </w:t>
            </w:r>
          </w:p>
          <w:p w14:paraId="62F38461" w14:textId="69A978EB" w:rsidR="00426D96" w:rsidRPr="00C83D46" w:rsidRDefault="00A37AEB" w:rsidP="002A3C01">
            <w:pPr>
              <w:spacing w:after="0" w:line="240" w:lineRule="auto"/>
              <w:jc w:val="right"/>
              <w:rPr>
                <w:rFonts w:ascii="Arial" w:eastAsia="Times New Roman" w:hAnsi="Arial" w:cs="Arial"/>
                <w:b/>
                <w:color w:val="FF0000"/>
                <w:lang w:eastAsia="en-GB"/>
              </w:rPr>
            </w:pPr>
            <w:r w:rsidRPr="00551876" w:rsidDel="00A37AEB">
              <w:rPr>
                <w:rFonts w:ascii="Arial" w:hAnsi="Arial" w:cs="Arial"/>
              </w:rPr>
              <w:t xml:space="preserve"> </w:t>
            </w:r>
          </w:p>
        </w:tc>
      </w:tr>
      <w:tr w:rsidR="00426D96" w:rsidRPr="00C83D46" w14:paraId="35AF3176" w14:textId="77777777" w:rsidTr="0070374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BA5FD10" w14:textId="77777777" w:rsidR="00426D96" w:rsidRPr="00C83D46" w:rsidRDefault="00426D96" w:rsidP="00EF0CBD">
            <w:pPr>
              <w:spacing w:after="0" w:line="240" w:lineRule="auto"/>
              <w:rPr>
                <w:rFonts w:ascii="Arial" w:eastAsia="Times New Roman" w:hAnsi="Arial" w:cs="Arial"/>
                <w:b/>
                <w:color w:val="000000"/>
                <w:lang w:eastAsia="en-GB"/>
              </w:rPr>
            </w:pPr>
          </w:p>
        </w:tc>
        <w:tc>
          <w:tcPr>
            <w:tcW w:w="7844" w:type="dxa"/>
            <w:tcBorders>
              <w:top w:val="inset" w:sz="6" w:space="0" w:color="auto"/>
              <w:left w:val="inset" w:sz="6" w:space="0" w:color="auto"/>
              <w:bottom w:val="inset" w:sz="6" w:space="0" w:color="auto"/>
              <w:right w:val="inset" w:sz="6" w:space="0" w:color="auto"/>
            </w:tcBorders>
          </w:tcPr>
          <w:p w14:paraId="29EA4101" w14:textId="77777777" w:rsidR="00426D96" w:rsidRPr="00C83D46" w:rsidRDefault="00426D96" w:rsidP="00EF0CBD">
            <w:pPr>
              <w:widowControl w:val="0"/>
              <w:adjustRightInd w:val="0"/>
              <w:spacing w:after="0" w:line="240" w:lineRule="auto"/>
              <w:jc w:val="both"/>
              <w:textAlignment w:val="baseline"/>
              <w:rPr>
                <w:rFonts w:ascii="Arial" w:eastAsia="Times New Roman" w:hAnsi="Arial" w:cs="Arial"/>
                <w:color w:val="000000"/>
                <w:lang w:eastAsia="en-GB"/>
              </w:rPr>
            </w:pPr>
            <w:r w:rsidRPr="00C83D46">
              <w:rPr>
                <w:rFonts w:ascii="Arial" w:eastAsia="Times New Roman" w:hAnsi="Arial" w:cs="Arial"/>
                <w:color w:val="000000"/>
                <w:lang w:eastAsia="en-GB"/>
              </w:rPr>
              <w:t xml:space="preserve">Response </w:t>
            </w:r>
            <w:r w:rsidRPr="00C83D46">
              <w:rPr>
                <w:rFonts w:ascii="Arial" w:eastAsia="Times New Roman" w:hAnsi="Arial" w:cs="Arial"/>
                <w:color w:val="000000"/>
                <w:lang w:eastAsia="en-GB"/>
              </w:rPr>
              <w:fldChar w:fldCharType="begin">
                <w:ffData>
                  <w:name w:val="Text3"/>
                  <w:enabled/>
                  <w:calcOnExit w:val="0"/>
                  <w:textInput/>
                </w:ffData>
              </w:fldChar>
            </w:r>
            <w:r w:rsidRPr="00C83D46">
              <w:rPr>
                <w:rFonts w:ascii="Arial" w:eastAsia="Times New Roman" w:hAnsi="Arial" w:cs="Arial"/>
                <w:color w:val="000000"/>
                <w:lang w:eastAsia="en-GB"/>
              </w:rPr>
              <w:instrText xml:space="preserve"> FORMTEXT </w:instrText>
            </w:r>
            <w:r w:rsidRPr="00C83D46">
              <w:rPr>
                <w:rFonts w:ascii="Arial" w:eastAsia="Times New Roman" w:hAnsi="Arial" w:cs="Arial"/>
                <w:color w:val="000000"/>
                <w:lang w:eastAsia="en-GB"/>
              </w:rPr>
            </w:r>
            <w:r w:rsidRPr="00C83D46">
              <w:rPr>
                <w:rFonts w:ascii="Arial" w:eastAsia="Times New Roman" w:hAnsi="Arial" w:cs="Arial"/>
                <w:color w:val="000000"/>
                <w:lang w:eastAsia="en-GB"/>
              </w:rPr>
              <w:fldChar w:fldCharType="separate"/>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color w:val="000000"/>
                <w:lang w:eastAsia="en-GB"/>
              </w:rPr>
              <w:fldChar w:fldCharType="end"/>
            </w:r>
          </w:p>
          <w:p w14:paraId="1ACC9650" w14:textId="77777777" w:rsidR="00426D96" w:rsidRPr="00C83D46" w:rsidRDefault="00426D96" w:rsidP="00EF0CBD">
            <w:pPr>
              <w:spacing w:after="0" w:line="240" w:lineRule="auto"/>
              <w:rPr>
                <w:rFonts w:ascii="Arial" w:eastAsia="Times New Roman" w:hAnsi="Arial" w:cs="Arial"/>
                <w:b/>
                <w:color w:val="000000"/>
                <w:lang w:eastAsia="en-GB"/>
              </w:rPr>
            </w:pPr>
          </w:p>
        </w:tc>
      </w:tr>
      <w:bookmarkEnd w:id="1"/>
    </w:tbl>
    <w:p w14:paraId="1D0950C3" w14:textId="77777777" w:rsidR="00426D96" w:rsidRDefault="00426D96" w:rsidP="00426D96">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06"/>
        <w:gridCol w:w="7904"/>
      </w:tblGrid>
      <w:tr w:rsidR="006A2256" w:rsidRPr="00C83D46" w14:paraId="1F11CC9A" w14:textId="77777777" w:rsidTr="00705E02">
        <w:trPr>
          <w:tblCellSpacing w:w="20" w:type="dxa"/>
        </w:trPr>
        <w:tc>
          <w:tcPr>
            <w:tcW w:w="1046"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096C1AF7" w14:textId="77777777" w:rsidR="006A2256" w:rsidRPr="00C83D46" w:rsidRDefault="00EF2013" w:rsidP="00705E02">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5</w:t>
            </w:r>
          </w:p>
        </w:tc>
        <w:tc>
          <w:tcPr>
            <w:tcW w:w="7844" w:type="dxa"/>
            <w:tcBorders>
              <w:top w:val="inset" w:sz="6" w:space="0" w:color="auto"/>
              <w:left w:val="inset" w:sz="6" w:space="0" w:color="auto"/>
              <w:bottom w:val="inset" w:sz="6" w:space="0" w:color="auto"/>
              <w:right w:val="inset" w:sz="6" w:space="0" w:color="auto"/>
            </w:tcBorders>
            <w:shd w:val="clear" w:color="auto" w:fill="D9D9D9"/>
            <w:hideMark/>
          </w:tcPr>
          <w:p w14:paraId="35ACC24F" w14:textId="54ECEF27" w:rsidR="00143A3B" w:rsidRDefault="00143A3B" w:rsidP="00705E02">
            <w:pPr>
              <w:spacing w:after="0" w:line="240" w:lineRule="auto"/>
              <w:jc w:val="both"/>
              <w:rPr>
                <w:rFonts w:ascii="Arial" w:hAnsi="Arial" w:cs="Arial"/>
              </w:rPr>
            </w:pPr>
            <w:r>
              <w:rPr>
                <w:rFonts w:ascii="Arial" w:hAnsi="Arial" w:cs="Arial"/>
              </w:rPr>
              <w:t>What future flexibilities could be applied to policy entitlements</w:t>
            </w:r>
            <w:r w:rsidR="00A7155D">
              <w:rPr>
                <w:rFonts w:ascii="Arial" w:hAnsi="Arial" w:cs="Arial"/>
              </w:rPr>
              <w:t xml:space="preserve"> and/or funding rules to better meet the needs of residents and communities, as aligned to our inclusive growth agenda? </w:t>
            </w:r>
            <w:r>
              <w:rPr>
                <w:rFonts w:ascii="Arial" w:hAnsi="Arial" w:cs="Arial"/>
              </w:rPr>
              <w:t xml:space="preserve"> </w:t>
            </w:r>
          </w:p>
          <w:p w14:paraId="78D3A2C0" w14:textId="77777777" w:rsidR="001A5BA2" w:rsidRDefault="001A5BA2" w:rsidP="00705E02">
            <w:pPr>
              <w:spacing w:after="0" w:line="240" w:lineRule="auto"/>
              <w:jc w:val="both"/>
              <w:rPr>
                <w:rFonts w:ascii="Arial" w:hAnsi="Arial" w:cs="Arial"/>
              </w:rPr>
            </w:pPr>
          </w:p>
          <w:p w14:paraId="1F391372" w14:textId="3808271A" w:rsidR="00143A3B" w:rsidRPr="001A5BA2" w:rsidRDefault="001A5BA2" w:rsidP="001A5BA2">
            <w:pPr>
              <w:spacing w:after="0" w:line="240" w:lineRule="auto"/>
              <w:jc w:val="both"/>
              <w:rPr>
                <w:rFonts w:ascii="Arial" w:hAnsi="Arial" w:cs="Arial"/>
              </w:rPr>
            </w:pPr>
            <w:r>
              <w:rPr>
                <w:rFonts w:ascii="Arial" w:hAnsi="Arial" w:cs="Arial"/>
              </w:rPr>
              <w:t>What do you believe would be the</w:t>
            </w:r>
            <w:r w:rsidR="00A7155D">
              <w:rPr>
                <w:rFonts w:ascii="Arial" w:hAnsi="Arial" w:cs="Arial"/>
              </w:rPr>
              <w:t xml:space="preserve"> specific</w:t>
            </w:r>
            <w:r>
              <w:rPr>
                <w:rFonts w:ascii="Arial" w:hAnsi="Arial" w:cs="Arial"/>
              </w:rPr>
              <w:t xml:space="preserve"> outcomes from adopting these policy changes in </w:t>
            </w:r>
            <w:r w:rsidR="00A7155D">
              <w:rPr>
                <w:rFonts w:ascii="Arial" w:hAnsi="Arial" w:cs="Arial"/>
              </w:rPr>
              <w:t xml:space="preserve">ensuring </w:t>
            </w:r>
            <w:r>
              <w:rPr>
                <w:rFonts w:ascii="Arial" w:hAnsi="Arial" w:cs="Arial"/>
              </w:rPr>
              <w:t xml:space="preserve">inclusive growth e.g. communities, potential numbers? </w:t>
            </w:r>
          </w:p>
          <w:p w14:paraId="2599F9D3" w14:textId="2590C7B5" w:rsidR="006A2256" w:rsidRPr="00C83D46" w:rsidRDefault="006A2256" w:rsidP="00705E02">
            <w:pPr>
              <w:spacing w:after="0" w:line="240" w:lineRule="auto"/>
              <w:jc w:val="right"/>
              <w:rPr>
                <w:rFonts w:ascii="Arial" w:eastAsia="Times New Roman" w:hAnsi="Arial" w:cs="Arial"/>
                <w:b/>
                <w:color w:val="FF0000"/>
                <w:lang w:eastAsia="en-GB"/>
              </w:rPr>
            </w:pPr>
          </w:p>
        </w:tc>
      </w:tr>
      <w:tr w:rsidR="006A2256" w:rsidRPr="00C83D46" w14:paraId="15739194" w14:textId="77777777" w:rsidTr="00705E02">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08E2E539" w14:textId="77777777" w:rsidR="006A2256" w:rsidRPr="00C83D46" w:rsidRDefault="006A2256" w:rsidP="00705E02">
            <w:pPr>
              <w:spacing w:after="0" w:line="240" w:lineRule="auto"/>
              <w:rPr>
                <w:rFonts w:ascii="Arial" w:eastAsia="Times New Roman" w:hAnsi="Arial" w:cs="Arial"/>
                <w:b/>
                <w:color w:val="000000"/>
                <w:lang w:eastAsia="en-GB"/>
              </w:rPr>
            </w:pPr>
          </w:p>
        </w:tc>
        <w:tc>
          <w:tcPr>
            <w:tcW w:w="7844" w:type="dxa"/>
            <w:tcBorders>
              <w:top w:val="inset" w:sz="6" w:space="0" w:color="auto"/>
              <w:left w:val="inset" w:sz="6" w:space="0" w:color="auto"/>
              <w:bottom w:val="inset" w:sz="6" w:space="0" w:color="auto"/>
              <w:right w:val="inset" w:sz="6" w:space="0" w:color="auto"/>
            </w:tcBorders>
          </w:tcPr>
          <w:p w14:paraId="038074CE" w14:textId="77777777" w:rsidR="006A2256" w:rsidRPr="00C83D46" w:rsidRDefault="006A2256" w:rsidP="00705E02">
            <w:pPr>
              <w:widowControl w:val="0"/>
              <w:adjustRightInd w:val="0"/>
              <w:spacing w:after="0" w:line="240" w:lineRule="auto"/>
              <w:jc w:val="both"/>
              <w:textAlignment w:val="baseline"/>
              <w:rPr>
                <w:rFonts w:ascii="Arial" w:eastAsia="Times New Roman" w:hAnsi="Arial" w:cs="Arial"/>
                <w:color w:val="000000"/>
                <w:lang w:eastAsia="en-GB"/>
              </w:rPr>
            </w:pPr>
            <w:r w:rsidRPr="00C83D46">
              <w:rPr>
                <w:rFonts w:ascii="Arial" w:eastAsia="Times New Roman" w:hAnsi="Arial" w:cs="Arial"/>
                <w:color w:val="000000"/>
                <w:lang w:eastAsia="en-GB"/>
              </w:rPr>
              <w:t xml:space="preserve">Response </w:t>
            </w:r>
            <w:r w:rsidRPr="00C83D46">
              <w:rPr>
                <w:rFonts w:ascii="Arial" w:eastAsia="Times New Roman" w:hAnsi="Arial" w:cs="Arial"/>
                <w:color w:val="000000"/>
                <w:lang w:eastAsia="en-GB"/>
              </w:rPr>
              <w:fldChar w:fldCharType="begin">
                <w:ffData>
                  <w:name w:val="Text3"/>
                  <w:enabled/>
                  <w:calcOnExit w:val="0"/>
                  <w:textInput/>
                </w:ffData>
              </w:fldChar>
            </w:r>
            <w:r w:rsidRPr="00C83D46">
              <w:rPr>
                <w:rFonts w:ascii="Arial" w:eastAsia="Times New Roman" w:hAnsi="Arial" w:cs="Arial"/>
                <w:color w:val="000000"/>
                <w:lang w:eastAsia="en-GB"/>
              </w:rPr>
              <w:instrText xml:space="preserve"> FORMTEXT </w:instrText>
            </w:r>
            <w:r w:rsidRPr="00C83D46">
              <w:rPr>
                <w:rFonts w:ascii="Arial" w:eastAsia="Times New Roman" w:hAnsi="Arial" w:cs="Arial"/>
                <w:color w:val="000000"/>
                <w:lang w:eastAsia="en-GB"/>
              </w:rPr>
            </w:r>
            <w:r w:rsidRPr="00C83D46">
              <w:rPr>
                <w:rFonts w:ascii="Arial" w:eastAsia="Times New Roman" w:hAnsi="Arial" w:cs="Arial"/>
                <w:color w:val="000000"/>
                <w:lang w:eastAsia="en-GB"/>
              </w:rPr>
              <w:fldChar w:fldCharType="separate"/>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color w:val="000000"/>
                <w:lang w:eastAsia="en-GB"/>
              </w:rPr>
              <w:fldChar w:fldCharType="end"/>
            </w:r>
          </w:p>
          <w:p w14:paraId="720DC60B" w14:textId="77777777" w:rsidR="006A2256" w:rsidRPr="00C83D46" w:rsidRDefault="006A2256" w:rsidP="00705E02">
            <w:pPr>
              <w:spacing w:after="0" w:line="240" w:lineRule="auto"/>
              <w:rPr>
                <w:rFonts w:ascii="Arial" w:eastAsia="Times New Roman" w:hAnsi="Arial" w:cs="Arial"/>
                <w:b/>
                <w:color w:val="000000"/>
                <w:lang w:eastAsia="en-GB"/>
              </w:rPr>
            </w:pPr>
          </w:p>
        </w:tc>
      </w:tr>
    </w:tbl>
    <w:p w14:paraId="0DA49EBB" w14:textId="561A0017" w:rsidR="006A2256" w:rsidRDefault="006A2256" w:rsidP="00426D96">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4"/>
        <w:gridCol w:w="7916"/>
      </w:tblGrid>
      <w:tr w:rsidR="007A4986" w:rsidRPr="00544BE4" w14:paraId="5F4DCFBA" w14:textId="77777777" w:rsidTr="008E1CEA">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2C976E19" w14:textId="51A68908" w:rsidR="007A4986" w:rsidRPr="00703744" w:rsidRDefault="007A4986" w:rsidP="008E1CEA">
            <w:pPr>
              <w:spacing w:after="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6</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48677944" w14:textId="77777777" w:rsidR="007A4986" w:rsidRDefault="007A4986" w:rsidP="008E1CEA">
            <w:pPr>
              <w:spacing w:after="0" w:line="240" w:lineRule="auto"/>
              <w:rPr>
                <w:rFonts w:ascii="Arial" w:eastAsia="Times New Roman" w:hAnsi="Arial" w:cs="Arial"/>
                <w:color w:val="000000"/>
                <w:highlight w:val="yellow"/>
                <w:lang w:eastAsia="en-GB"/>
              </w:rPr>
            </w:pPr>
          </w:p>
          <w:p w14:paraId="44A40AC8" w14:textId="77777777" w:rsidR="007A4986" w:rsidRDefault="007A4986" w:rsidP="008E1CEA">
            <w:pPr>
              <w:spacing w:after="0" w:line="240" w:lineRule="auto"/>
              <w:jc w:val="both"/>
              <w:rPr>
                <w:rFonts w:ascii="Arial" w:hAnsi="Arial" w:cs="Arial"/>
              </w:rPr>
            </w:pPr>
            <w:r>
              <w:rPr>
                <w:rFonts w:ascii="Arial" w:hAnsi="Arial" w:cs="Arial"/>
              </w:rPr>
              <w:t>As set out in the regional skills plan the WMCA identifies the digital sector as a sector priority. We are seeking views on how we can use the AEB to support this sector in addressing skills gaps particularly at higher levels and what this provision would look like in terms of accessibility and delivery.</w:t>
            </w:r>
          </w:p>
          <w:p w14:paraId="643E75C4" w14:textId="77777777" w:rsidR="007A4986" w:rsidRDefault="007A4986" w:rsidP="008E1CEA">
            <w:pPr>
              <w:spacing w:after="0" w:line="240" w:lineRule="auto"/>
              <w:jc w:val="both"/>
              <w:rPr>
                <w:rFonts w:ascii="Arial" w:hAnsi="Arial" w:cs="Arial"/>
              </w:rPr>
            </w:pPr>
          </w:p>
          <w:p w14:paraId="4B38DB9C" w14:textId="29F1A48A" w:rsidR="007A4986" w:rsidRPr="00544BE4" w:rsidRDefault="007A4986" w:rsidP="008E1CEA">
            <w:pPr>
              <w:spacing w:after="0" w:line="240" w:lineRule="auto"/>
              <w:jc w:val="right"/>
              <w:rPr>
                <w:rFonts w:ascii="Arial" w:eastAsia="Times New Roman" w:hAnsi="Arial" w:cs="Arial"/>
                <w:b/>
                <w:color w:val="FF0000"/>
                <w:lang w:eastAsia="en-GB"/>
              </w:rPr>
            </w:pPr>
          </w:p>
        </w:tc>
      </w:tr>
      <w:tr w:rsidR="007A4986" w:rsidRPr="00D93545" w14:paraId="1AEF5B47" w14:textId="77777777" w:rsidTr="008E1CEA">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47270D87" w14:textId="77777777" w:rsidR="007A4986" w:rsidRPr="00544BE4" w:rsidRDefault="007A4986" w:rsidP="008E1CEA">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403ED0A8" w14:textId="77777777" w:rsidR="007A4986" w:rsidRPr="00D93545" w:rsidRDefault="007A4986" w:rsidP="008E1CEA">
            <w:pPr>
              <w:widowControl w:val="0"/>
              <w:adjustRightInd w:val="0"/>
              <w:spacing w:after="0" w:line="240" w:lineRule="auto"/>
              <w:jc w:val="both"/>
              <w:textAlignment w:val="baseline"/>
              <w:rPr>
                <w:rFonts w:ascii="Arial" w:eastAsia="Times New Roman" w:hAnsi="Arial" w:cs="Arial"/>
                <w:color w:val="000000"/>
                <w:lang w:eastAsia="en-GB"/>
              </w:rPr>
            </w:pPr>
            <w:r w:rsidRPr="00544BE4">
              <w:rPr>
                <w:rFonts w:ascii="Arial" w:eastAsia="Times New Roman" w:hAnsi="Arial" w:cs="Arial"/>
                <w:color w:val="000000"/>
                <w:lang w:eastAsia="en-GB"/>
              </w:rPr>
              <w:t xml:space="preserve">Response </w:t>
            </w:r>
            <w:r w:rsidRPr="00D93545">
              <w:rPr>
                <w:rFonts w:ascii="Arial" w:eastAsia="Times New Roman" w:hAnsi="Arial" w:cs="Arial"/>
                <w:color w:val="000000"/>
                <w:lang w:eastAsia="en-GB"/>
              </w:rPr>
              <w:fldChar w:fldCharType="begin">
                <w:ffData>
                  <w:name w:val="Text3"/>
                  <w:enabled/>
                  <w:calcOnExit w:val="0"/>
                  <w:textInput/>
                </w:ffData>
              </w:fldChar>
            </w:r>
            <w:r w:rsidRPr="00D93545">
              <w:rPr>
                <w:rFonts w:ascii="Arial" w:eastAsia="Times New Roman" w:hAnsi="Arial" w:cs="Arial"/>
                <w:color w:val="000000"/>
                <w:lang w:eastAsia="en-GB"/>
              </w:rPr>
              <w:instrText xml:space="preserve"> FORMTEXT </w:instrText>
            </w:r>
            <w:r w:rsidRPr="00D93545">
              <w:rPr>
                <w:rFonts w:ascii="Arial" w:eastAsia="Times New Roman" w:hAnsi="Arial" w:cs="Arial"/>
                <w:color w:val="000000"/>
                <w:lang w:eastAsia="en-GB"/>
              </w:rPr>
            </w:r>
            <w:r w:rsidRPr="00D93545">
              <w:rPr>
                <w:rFonts w:ascii="Arial" w:eastAsia="Times New Roman" w:hAnsi="Arial" w:cs="Arial"/>
                <w:color w:val="000000"/>
                <w:lang w:eastAsia="en-GB"/>
              </w:rPr>
              <w:fldChar w:fldCharType="separate"/>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color w:val="000000"/>
                <w:lang w:eastAsia="en-GB"/>
              </w:rPr>
              <w:fldChar w:fldCharType="end"/>
            </w:r>
          </w:p>
          <w:p w14:paraId="44D783FD" w14:textId="77777777" w:rsidR="007A4986" w:rsidRPr="00D93545" w:rsidRDefault="007A4986" w:rsidP="008E1CEA">
            <w:pPr>
              <w:spacing w:after="0" w:line="240" w:lineRule="auto"/>
              <w:rPr>
                <w:rFonts w:ascii="Arial" w:eastAsia="Times New Roman" w:hAnsi="Arial" w:cs="Arial"/>
                <w:b/>
                <w:color w:val="000000"/>
                <w:lang w:eastAsia="en-GB"/>
              </w:rPr>
            </w:pPr>
          </w:p>
        </w:tc>
      </w:tr>
    </w:tbl>
    <w:p w14:paraId="66217521" w14:textId="2AEF72DC" w:rsidR="007A4986" w:rsidRDefault="007A4986" w:rsidP="00426D96">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71"/>
        <w:gridCol w:w="7939"/>
      </w:tblGrid>
      <w:tr w:rsidR="00426D96" w:rsidRPr="00C83D46" w14:paraId="71D7575A" w14:textId="77777777" w:rsidTr="00EF0CBD">
        <w:trPr>
          <w:tblCellSpacing w:w="20" w:type="dxa"/>
        </w:trPr>
        <w:tc>
          <w:tcPr>
            <w:tcW w:w="1011"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7F6A15BD" w14:textId="1A01999F" w:rsidR="00426D96" w:rsidRPr="00C83D46" w:rsidRDefault="007A4986" w:rsidP="00FA1A81">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7</w:t>
            </w:r>
          </w:p>
        </w:tc>
        <w:tc>
          <w:tcPr>
            <w:tcW w:w="7879" w:type="dxa"/>
            <w:tcBorders>
              <w:top w:val="inset" w:sz="6" w:space="0" w:color="auto"/>
              <w:left w:val="inset" w:sz="6" w:space="0" w:color="auto"/>
              <w:bottom w:val="inset" w:sz="6" w:space="0" w:color="auto"/>
              <w:right w:val="inset" w:sz="6" w:space="0" w:color="auto"/>
            </w:tcBorders>
            <w:shd w:val="clear" w:color="auto" w:fill="D9D9D9"/>
            <w:hideMark/>
          </w:tcPr>
          <w:p w14:paraId="23D10180" w14:textId="77777777" w:rsidR="00426D96" w:rsidRPr="003E05A0" w:rsidRDefault="00D22BE2" w:rsidP="00EF0CBD">
            <w:pPr>
              <w:spacing w:after="0" w:line="240" w:lineRule="auto"/>
              <w:jc w:val="both"/>
              <w:rPr>
                <w:rFonts w:ascii="Arial" w:hAnsi="Arial" w:cs="Arial"/>
              </w:rPr>
            </w:pPr>
            <w:r>
              <w:rPr>
                <w:rFonts w:ascii="Arial" w:hAnsi="Arial" w:cs="Arial"/>
              </w:rPr>
              <w:t>WMCA</w:t>
            </w:r>
            <w:r w:rsidR="00426D96" w:rsidRPr="003E05A0">
              <w:rPr>
                <w:rFonts w:ascii="Arial" w:hAnsi="Arial" w:cs="Arial"/>
              </w:rPr>
              <w:t xml:space="preserve"> is </w:t>
            </w:r>
            <w:r w:rsidR="001748CA">
              <w:rPr>
                <w:rFonts w:ascii="Arial" w:hAnsi="Arial" w:cs="Arial"/>
              </w:rPr>
              <w:t>exploring</w:t>
            </w:r>
            <w:r w:rsidR="00426D96" w:rsidRPr="003E05A0">
              <w:rPr>
                <w:rFonts w:ascii="Arial" w:hAnsi="Arial" w:cs="Arial"/>
              </w:rPr>
              <w:t xml:space="preserve"> how an element of payment by results within the funding model might help to incentivise/support </w:t>
            </w:r>
            <w:r w:rsidR="00A91040">
              <w:rPr>
                <w:rFonts w:ascii="Arial" w:hAnsi="Arial" w:cs="Arial"/>
              </w:rPr>
              <w:t>positive</w:t>
            </w:r>
            <w:r w:rsidR="00426D96" w:rsidRPr="003E05A0">
              <w:rPr>
                <w:rFonts w:ascii="Arial" w:hAnsi="Arial" w:cs="Arial"/>
              </w:rPr>
              <w:t xml:space="preserve"> outcomes</w:t>
            </w:r>
            <w:r w:rsidR="00A91040">
              <w:rPr>
                <w:rFonts w:ascii="Arial" w:hAnsi="Arial" w:cs="Arial"/>
              </w:rPr>
              <w:t xml:space="preserve"> for </w:t>
            </w:r>
            <w:r w:rsidR="001A5BA2">
              <w:rPr>
                <w:rFonts w:ascii="Arial" w:hAnsi="Arial" w:cs="Arial"/>
              </w:rPr>
              <w:t>residents</w:t>
            </w:r>
            <w:r w:rsidR="00426D96" w:rsidRPr="003E05A0">
              <w:rPr>
                <w:rFonts w:ascii="Arial" w:hAnsi="Arial" w:cs="Arial"/>
              </w:rPr>
              <w:t xml:space="preserve">, while still enabling providers to manage operating costs, </w:t>
            </w:r>
            <w:proofErr w:type="spellStart"/>
            <w:r w:rsidR="00426D96" w:rsidRPr="003E05A0">
              <w:rPr>
                <w:rFonts w:ascii="Arial" w:hAnsi="Arial" w:cs="Arial"/>
              </w:rPr>
              <w:t>cashflow</w:t>
            </w:r>
            <w:proofErr w:type="spellEnd"/>
            <w:r w:rsidR="00426D96" w:rsidRPr="003E05A0">
              <w:rPr>
                <w:rFonts w:ascii="Arial" w:hAnsi="Arial" w:cs="Arial"/>
              </w:rPr>
              <w:t xml:space="preserve"> and risk. </w:t>
            </w:r>
          </w:p>
          <w:p w14:paraId="24335F7F" w14:textId="77777777" w:rsidR="00426D96" w:rsidRPr="00C83D46" w:rsidRDefault="00426D96" w:rsidP="00EF0CBD">
            <w:pPr>
              <w:spacing w:after="0" w:line="240" w:lineRule="auto"/>
              <w:jc w:val="both"/>
              <w:rPr>
                <w:rFonts w:ascii="Arial" w:hAnsi="Arial" w:cs="Arial"/>
              </w:rPr>
            </w:pPr>
          </w:p>
          <w:p w14:paraId="61E3565D" w14:textId="094989C0" w:rsidR="00426D96" w:rsidRPr="0037381D" w:rsidRDefault="00426D96" w:rsidP="0037381D">
            <w:pPr>
              <w:pStyle w:val="ListParagraph"/>
              <w:numPr>
                <w:ilvl w:val="1"/>
                <w:numId w:val="7"/>
              </w:numPr>
              <w:spacing w:after="0" w:line="240" w:lineRule="auto"/>
              <w:ind w:left="336" w:hanging="284"/>
              <w:jc w:val="both"/>
              <w:rPr>
                <w:rFonts w:ascii="Arial" w:hAnsi="Arial" w:cs="Arial"/>
                <w:sz w:val="20"/>
              </w:rPr>
            </w:pPr>
            <w:r w:rsidRPr="0037381D">
              <w:rPr>
                <w:rFonts w:ascii="Arial" w:hAnsi="Arial" w:cs="Arial"/>
                <w:szCs w:val="24"/>
              </w:rPr>
              <w:lastRenderedPageBreak/>
              <w:t xml:space="preserve">We are considering a number of </w:t>
            </w:r>
            <w:r w:rsidR="00EF0CBD" w:rsidRPr="0037381D">
              <w:rPr>
                <w:rFonts w:ascii="Arial" w:hAnsi="Arial" w:cs="Arial"/>
                <w:szCs w:val="24"/>
              </w:rPr>
              <w:t xml:space="preserve">payment </w:t>
            </w:r>
            <w:r w:rsidRPr="0037381D">
              <w:rPr>
                <w:rFonts w:ascii="Arial" w:hAnsi="Arial" w:cs="Arial"/>
                <w:szCs w:val="24"/>
              </w:rPr>
              <w:t>models and would welcome your views on th</w:t>
            </w:r>
            <w:r w:rsidR="00A91040" w:rsidRPr="0037381D">
              <w:rPr>
                <w:rFonts w:ascii="Arial" w:hAnsi="Arial" w:cs="Arial"/>
                <w:szCs w:val="24"/>
              </w:rPr>
              <w:t xml:space="preserve">e </w:t>
            </w:r>
            <w:r w:rsidR="001748CA" w:rsidRPr="0037381D">
              <w:rPr>
                <w:rFonts w:ascii="Arial" w:hAnsi="Arial" w:cs="Arial"/>
                <w:szCs w:val="24"/>
              </w:rPr>
              <w:t xml:space="preserve">respective </w:t>
            </w:r>
            <w:r w:rsidR="00A91040" w:rsidRPr="0037381D">
              <w:rPr>
                <w:rFonts w:ascii="Arial" w:hAnsi="Arial" w:cs="Arial"/>
                <w:szCs w:val="24"/>
              </w:rPr>
              <w:t>advantages and disadvantages of</w:t>
            </w:r>
            <w:r w:rsidRPr="0037381D">
              <w:rPr>
                <w:rFonts w:ascii="Arial" w:hAnsi="Arial" w:cs="Arial"/>
                <w:sz w:val="20"/>
              </w:rPr>
              <w:t>:</w:t>
            </w:r>
          </w:p>
          <w:p w14:paraId="697515B5" w14:textId="77777777" w:rsidR="00426D96" w:rsidRPr="00C83D46" w:rsidRDefault="00426D96" w:rsidP="00EF0CBD">
            <w:pPr>
              <w:spacing w:after="0" w:line="240" w:lineRule="auto"/>
              <w:jc w:val="both"/>
              <w:rPr>
                <w:rFonts w:ascii="Arial" w:hAnsi="Arial" w:cs="Arial"/>
              </w:rPr>
            </w:pPr>
          </w:p>
          <w:p w14:paraId="4BCEBE7C" w14:textId="37A498E5" w:rsidR="00426D96" w:rsidRPr="00C83D46" w:rsidRDefault="00426D96" w:rsidP="00A91040">
            <w:pPr>
              <w:spacing w:after="0" w:line="240" w:lineRule="auto"/>
              <w:ind w:left="720"/>
              <w:jc w:val="both"/>
              <w:rPr>
                <w:rFonts w:ascii="Arial" w:hAnsi="Arial" w:cs="Arial"/>
              </w:rPr>
            </w:pPr>
            <w:proofErr w:type="spellStart"/>
            <w:r w:rsidRPr="00C83D46">
              <w:rPr>
                <w:rFonts w:ascii="Arial" w:hAnsi="Arial" w:cs="Arial"/>
              </w:rPr>
              <w:t>i</w:t>
            </w:r>
            <w:proofErr w:type="spellEnd"/>
            <w:r w:rsidRPr="00C83D46">
              <w:rPr>
                <w:rFonts w:ascii="Arial" w:hAnsi="Arial" w:cs="Arial"/>
              </w:rPr>
              <w:t>.</w:t>
            </w:r>
            <w:r w:rsidR="0037381D">
              <w:rPr>
                <w:rFonts w:ascii="Arial" w:hAnsi="Arial" w:cs="Arial"/>
              </w:rPr>
              <w:t xml:space="preserve"> </w:t>
            </w:r>
            <w:r w:rsidRPr="00C83D46">
              <w:rPr>
                <w:rFonts w:ascii="Arial" w:hAnsi="Arial" w:cs="Arial"/>
              </w:rPr>
              <w:t xml:space="preserve">The current model, in which an element of funding is attached to the achievement of a </w:t>
            </w:r>
            <w:r w:rsidR="0019632F">
              <w:rPr>
                <w:rFonts w:ascii="Arial" w:hAnsi="Arial" w:cs="Arial"/>
              </w:rPr>
              <w:t>qu</w:t>
            </w:r>
            <w:r w:rsidR="006B2DC8">
              <w:rPr>
                <w:rFonts w:ascii="Arial" w:hAnsi="Arial" w:cs="Arial"/>
              </w:rPr>
              <w:t>alification</w:t>
            </w:r>
            <w:r w:rsidRPr="00C83D46">
              <w:rPr>
                <w:rFonts w:ascii="Arial" w:hAnsi="Arial" w:cs="Arial"/>
              </w:rPr>
              <w:t xml:space="preserve"> with 20% held back for </w:t>
            </w:r>
            <w:r w:rsidR="0019632F">
              <w:rPr>
                <w:rFonts w:ascii="Arial" w:hAnsi="Arial" w:cs="Arial"/>
              </w:rPr>
              <w:t>achievement of it</w:t>
            </w:r>
            <w:r w:rsidRPr="00C83D46">
              <w:rPr>
                <w:rFonts w:ascii="Arial" w:hAnsi="Arial" w:cs="Arial"/>
              </w:rPr>
              <w:t xml:space="preserve"> </w:t>
            </w:r>
          </w:p>
          <w:p w14:paraId="556E6CF1" w14:textId="77777777" w:rsidR="00426D96" w:rsidRPr="00C83D46" w:rsidRDefault="00426D96" w:rsidP="00A91040">
            <w:pPr>
              <w:spacing w:after="0" w:line="240" w:lineRule="auto"/>
              <w:ind w:left="720"/>
              <w:jc w:val="both"/>
              <w:rPr>
                <w:rFonts w:ascii="Arial" w:hAnsi="Arial" w:cs="Arial"/>
              </w:rPr>
            </w:pPr>
          </w:p>
          <w:p w14:paraId="085647D9" w14:textId="30EE0E3A" w:rsidR="00426D96" w:rsidRPr="00C83D46" w:rsidRDefault="0037381D" w:rsidP="00A91040">
            <w:pPr>
              <w:spacing w:after="0" w:line="240" w:lineRule="auto"/>
              <w:ind w:left="720"/>
              <w:jc w:val="both"/>
              <w:rPr>
                <w:rFonts w:ascii="Arial" w:hAnsi="Arial" w:cs="Arial"/>
              </w:rPr>
            </w:pPr>
            <w:r>
              <w:rPr>
                <w:rFonts w:ascii="Arial" w:hAnsi="Arial" w:cs="Arial"/>
              </w:rPr>
              <w:t xml:space="preserve">ii. </w:t>
            </w:r>
            <w:r w:rsidR="00426D96" w:rsidRPr="00C83D46">
              <w:rPr>
                <w:rFonts w:ascii="Arial" w:hAnsi="Arial" w:cs="Arial"/>
              </w:rPr>
              <w:t xml:space="preserve">Full payment by results, with the majority of funding predicated on </w:t>
            </w:r>
            <w:r>
              <w:rPr>
                <w:rFonts w:ascii="Arial" w:hAnsi="Arial" w:cs="Arial"/>
              </w:rPr>
              <w:t xml:space="preserve">  </w:t>
            </w:r>
            <w:r w:rsidR="00426D96" w:rsidRPr="00C83D46">
              <w:rPr>
                <w:rFonts w:ascii="Arial" w:hAnsi="Arial" w:cs="Arial"/>
              </w:rPr>
              <w:t>achieving the stated outcome</w:t>
            </w:r>
          </w:p>
          <w:p w14:paraId="710F11B1" w14:textId="77777777" w:rsidR="00426D96" w:rsidRPr="00C83D46" w:rsidRDefault="00426D96" w:rsidP="00A91040">
            <w:pPr>
              <w:spacing w:after="0" w:line="240" w:lineRule="auto"/>
              <w:ind w:left="720"/>
              <w:jc w:val="both"/>
              <w:rPr>
                <w:rFonts w:ascii="Arial" w:hAnsi="Arial" w:cs="Arial"/>
              </w:rPr>
            </w:pPr>
          </w:p>
          <w:p w14:paraId="6A26A68A" w14:textId="23C05E18" w:rsidR="00A91040" w:rsidRDefault="0037381D" w:rsidP="00A91040">
            <w:pPr>
              <w:spacing w:after="0" w:line="240" w:lineRule="auto"/>
              <w:ind w:left="720"/>
              <w:jc w:val="both"/>
              <w:rPr>
                <w:rFonts w:ascii="Arial" w:hAnsi="Arial" w:cs="Arial"/>
              </w:rPr>
            </w:pPr>
            <w:r>
              <w:rPr>
                <w:rFonts w:ascii="Arial" w:hAnsi="Arial" w:cs="Arial"/>
              </w:rPr>
              <w:t xml:space="preserve">iii. </w:t>
            </w:r>
            <w:r w:rsidR="00426D96" w:rsidRPr="00C83D46">
              <w:rPr>
                <w:rFonts w:ascii="Arial" w:hAnsi="Arial" w:cs="Arial"/>
              </w:rPr>
              <w:t xml:space="preserve">Partial payment by results, combining funding elements linked to service delivery, on-programme milestones, </w:t>
            </w:r>
            <w:r w:rsidR="0019632F">
              <w:rPr>
                <w:rFonts w:ascii="Arial" w:hAnsi="Arial" w:cs="Arial"/>
              </w:rPr>
              <w:t xml:space="preserve">for </w:t>
            </w:r>
            <w:r w:rsidR="00426D96" w:rsidRPr="00C83D46">
              <w:rPr>
                <w:rFonts w:ascii="Arial" w:hAnsi="Arial" w:cs="Arial"/>
              </w:rPr>
              <w:t xml:space="preserve">achievement of the </w:t>
            </w:r>
            <w:r>
              <w:rPr>
                <w:rFonts w:ascii="Arial" w:hAnsi="Arial" w:cs="Arial"/>
              </w:rPr>
              <w:t xml:space="preserve">agreed </w:t>
            </w:r>
            <w:r w:rsidR="001748CA">
              <w:rPr>
                <w:rFonts w:ascii="Arial" w:hAnsi="Arial" w:cs="Arial"/>
              </w:rPr>
              <w:t>outcome/progression</w:t>
            </w:r>
            <w:r w:rsidR="00426D96" w:rsidRPr="00C83D46">
              <w:rPr>
                <w:rFonts w:ascii="Arial" w:hAnsi="Arial" w:cs="Arial"/>
              </w:rPr>
              <w:t xml:space="preserve"> and an additional payment linked to a positive destination (e</w:t>
            </w:r>
            <w:r w:rsidR="00F22E53">
              <w:rPr>
                <w:rFonts w:ascii="Arial" w:hAnsi="Arial" w:cs="Arial"/>
              </w:rPr>
              <w:t>.</w:t>
            </w:r>
            <w:r w:rsidR="00426D96" w:rsidRPr="00C83D46">
              <w:rPr>
                <w:rFonts w:ascii="Arial" w:hAnsi="Arial" w:cs="Arial"/>
              </w:rPr>
              <w:t>g</w:t>
            </w:r>
            <w:r>
              <w:rPr>
                <w:rFonts w:ascii="Arial" w:hAnsi="Arial" w:cs="Arial"/>
              </w:rPr>
              <w:t>.</w:t>
            </w:r>
            <w:r w:rsidR="00426D96" w:rsidRPr="00C83D46">
              <w:rPr>
                <w:rFonts w:ascii="Arial" w:hAnsi="Arial" w:cs="Arial"/>
              </w:rPr>
              <w:t xml:space="preserve"> employment, further learning at a higher level) </w:t>
            </w:r>
          </w:p>
          <w:p w14:paraId="67CFE40E" w14:textId="77777777" w:rsidR="00A91040" w:rsidRDefault="00A91040" w:rsidP="00A91040">
            <w:pPr>
              <w:spacing w:after="0" w:line="240" w:lineRule="auto"/>
              <w:jc w:val="both"/>
              <w:rPr>
                <w:rFonts w:ascii="Arial" w:hAnsi="Arial" w:cs="Arial"/>
              </w:rPr>
            </w:pPr>
          </w:p>
          <w:p w14:paraId="2D6CEAD1" w14:textId="77777777" w:rsidR="00A91040" w:rsidRPr="00C83D46" w:rsidRDefault="00A91040" w:rsidP="0037381D">
            <w:pPr>
              <w:spacing w:after="0" w:line="240" w:lineRule="auto"/>
              <w:ind w:left="336" w:hanging="284"/>
              <w:jc w:val="both"/>
              <w:rPr>
                <w:rFonts w:ascii="Arial" w:hAnsi="Arial" w:cs="Arial"/>
              </w:rPr>
            </w:pPr>
            <w:r>
              <w:rPr>
                <w:rFonts w:ascii="Arial" w:hAnsi="Arial" w:cs="Arial"/>
              </w:rPr>
              <w:t>b</w:t>
            </w:r>
            <w:r w:rsidRPr="003E05A0">
              <w:rPr>
                <w:rFonts w:ascii="Arial" w:hAnsi="Arial" w:cs="Arial"/>
              </w:rPr>
              <w:t>.</w:t>
            </w:r>
            <w:r w:rsidRPr="003E05A0">
              <w:rPr>
                <w:rFonts w:ascii="Arial" w:hAnsi="Arial" w:cs="Arial"/>
              </w:rPr>
              <w:tab/>
              <w:t xml:space="preserve">Are you aware of any examples of payment models which have worked particularly well in terms of allowing providers the freedoms and flexibilities to support </w:t>
            </w:r>
            <w:r w:rsidR="001748CA">
              <w:rPr>
                <w:rFonts w:ascii="Arial" w:hAnsi="Arial" w:cs="Arial"/>
              </w:rPr>
              <w:t>positive, evidenced</w:t>
            </w:r>
            <w:r w:rsidRPr="003E05A0">
              <w:rPr>
                <w:rFonts w:ascii="Arial" w:hAnsi="Arial" w:cs="Arial"/>
              </w:rPr>
              <w:t xml:space="preserve"> outcomes for </w:t>
            </w:r>
            <w:r w:rsidR="001A5BA2">
              <w:rPr>
                <w:rFonts w:ascii="Arial" w:hAnsi="Arial" w:cs="Arial"/>
              </w:rPr>
              <w:t>residents</w:t>
            </w:r>
            <w:r w:rsidRPr="003E05A0">
              <w:rPr>
                <w:rFonts w:ascii="Arial" w:hAnsi="Arial" w:cs="Arial"/>
              </w:rPr>
              <w:t xml:space="preserve"> while remaining robust enough to provide adequate assurance and value for money? </w:t>
            </w:r>
          </w:p>
          <w:p w14:paraId="467925D3" w14:textId="77777777" w:rsidR="00426D96" w:rsidRPr="00C83D46" w:rsidRDefault="00426D96" w:rsidP="00664974">
            <w:pPr>
              <w:spacing w:after="0" w:line="240" w:lineRule="auto"/>
              <w:rPr>
                <w:rFonts w:ascii="Arial" w:eastAsia="Times New Roman" w:hAnsi="Arial" w:cs="Arial"/>
                <w:color w:val="FF0000"/>
                <w:lang w:eastAsia="en-GB"/>
              </w:rPr>
            </w:pPr>
          </w:p>
          <w:p w14:paraId="30ACD796" w14:textId="54083C2E" w:rsidR="00426D96" w:rsidRPr="00C83D46" w:rsidRDefault="00426D96" w:rsidP="00FA1A81">
            <w:pPr>
              <w:spacing w:after="0" w:line="240" w:lineRule="auto"/>
              <w:jc w:val="right"/>
              <w:rPr>
                <w:rFonts w:ascii="Arial" w:eastAsia="Times New Roman" w:hAnsi="Arial" w:cs="Arial"/>
                <w:b/>
                <w:color w:val="FF0000"/>
                <w:lang w:eastAsia="en-GB"/>
              </w:rPr>
            </w:pPr>
          </w:p>
        </w:tc>
      </w:tr>
      <w:tr w:rsidR="00426D96" w:rsidRPr="00C83D46" w14:paraId="5FA3E3AA" w14:textId="77777777" w:rsidTr="00EF0CBD">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6D3F0AEF" w14:textId="77777777" w:rsidR="00426D96" w:rsidRPr="00675928" w:rsidRDefault="00426D96" w:rsidP="00EF0CBD">
            <w:pPr>
              <w:spacing w:after="0" w:line="240" w:lineRule="auto"/>
              <w:rPr>
                <w:rFonts w:ascii="Arial" w:eastAsia="Times New Roman" w:hAnsi="Arial" w:cs="Arial"/>
                <w:b/>
                <w:color w:val="000000"/>
                <w:lang w:eastAsia="en-GB"/>
              </w:rPr>
            </w:pPr>
          </w:p>
        </w:tc>
        <w:tc>
          <w:tcPr>
            <w:tcW w:w="7879" w:type="dxa"/>
            <w:tcBorders>
              <w:top w:val="inset" w:sz="6" w:space="0" w:color="auto"/>
              <w:left w:val="inset" w:sz="6" w:space="0" w:color="auto"/>
              <w:bottom w:val="inset" w:sz="6" w:space="0" w:color="auto"/>
              <w:right w:val="inset" w:sz="6" w:space="0" w:color="auto"/>
            </w:tcBorders>
          </w:tcPr>
          <w:p w14:paraId="26935AC0" w14:textId="77777777" w:rsidR="00426D96" w:rsidRPr="00C83D46" w:rsidRDefault="00426D96" w:rsidP="00EF0CBD">
            <w:pPr>
              <w:widowControl w:val="0"/>
              <w:adjustRightInd w:val="0"/>
              <w:spacing w:after="0" w:line="240" w:lineRule="auto"/>
              <w:jc w:val="both"/>
              <w:textAlignment w:val="baseline"/>
              <w:rPr>
                <w:rFonts w:ascii="Arial" w:eastAsia="Times New Roman" w:hAnsi="Arial" w:cs="Arial"/>
                <w:color w:val="000000"/>
                <w:lang w:eastAsia="en-GB"/>
              </w:rPr>
            </w:pPr>
            <w:r w:rsidRPr="00675928">
              <w:rPr>
                <w:rFonts w:ascii="Arial" w:eastAsia="Times New Roman" w:hAnsi="Arial" w:cs="Arial"/>
                <w:color w:val="000000"/>
                <w:lang w:eastAsia="en-GB"/>
              </w:rPr>
              <w:t xml:space="preserve">Response </w:t>
            </w:r>
            <w:r w:rsidRPr="00C83D46">
              <w:rPr>
                <w:rFonts w:ascii="Arial" w:eastAsia="Times New Roman" w:hAnsi="Arial" w:cs="Arial"/>
                <w:color w:val="000000"/>
                <w:lang w:eastAsia="en-GB"/>
              </w:rPr>
              <w:fldChar w:fldCharType="begin">
                <w:ffData>
                  <w:name w:val="Text3"/>
                  <w:enabled/>
                  <w:calcOnExit w:val="0"/>
                  <w:textInput/>
                </w:ffData>
              </w:fldChar>
            </w:r>
            <w:r w:rsidRPr="00C83D46">
              <w:rPr>
                <w:rFonts w:ascii="Arial" w:eastAsia="Times New Roman" w:hAnsi="Arial" w:cs="Arial"/>
                <w:color w:val="000000"/>
                <w:lang w:eastAsia="en-GB"/>
              </w:rPr>
              <w:instrText xml:space="preserve"> FORMTEXT </w:instrText>
            </w:r>
            <w:r w:rsidRPr="00C83D46">
              <w:rPr>
                <w:rFonts w:ascii="Arial" w:eastAsia="Times New Roman" w:hAnsi="Arial" w:cs="Arial"/>
                <w:color w:val="000000"/>
                <w:lang w:eastAsia="en-GB"/>
              </w:rPr>
            </w:r>
            <w:r w:rsidRPr="00C83D46">
              <w:rPr>
                <w:rFonts w:ascii="Arial" w:eastAsia="Times New Roman" w:hAnsi="Arial" w:cs="Arial"/>
                <w:color w:val="000000"/>
                <w:lang w:eastAsia="en-GB"/>
              </w:rPr>
              <w:fldChar w:fldCharType="separate"/>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color w:val="000000"/>
                <w:lang w:eastAsia="en-GB"/>
              </w:rPr>
              <w:fldChar w:fldCharType="end"/>
            </w:r>
          </w:p>
          <w:p w14:paraId="7E0D4F30" w14:textId="77777777" w:rsidR="00426D96" w:rsidRPr="00C83D46" w:rsidRDefault="00426D96" w:rsidP="00EF0CBD">
            <w:pPr>
              <w:spacing w:after="0" w:line="240" w:lineRule="auto"/>
              <w:rPr>
                <w:rFonts w:ascii="Arial" w:eastAsia="Times New Roman" w:hAnsi="Arial" w:cs="Arial"/>
                <w:b/>
                <w:color w:val="000000"/>
                <w:lang w:eastAsia="en-GB"/>
              </w:rPr>
            </w:pPr>
          </w:p>
        </w:tc>
      </w:tr>
    </w:tbl>
    <w:p w14:paraId="2D61DB15" w14:textId="77777777" w:rsidR="00426D96" w:rsidRDefault="00426D96" w:rsidP="00426D96">
      <w:pPr>
        <w:spacing w:after="0" w:line="240" w:lineRule="auto"/>
        <w:jc w:val="both"/>
        <w:rPr>
          <w:rFonts w:ascii="Arial" w:hAnsi="Arial" w:cs="Arial"/>
          <w:b/>
          <w:i/>
          <w:sz w:val="24"/>
          <w:szCs w:val="24"/>
        </w:rPr>
      </w:pPr>
    </w:p>
    <w:p w14:paraId="1E1E84CE" w14:textId="77777777" w:rsidR="00426D96" w:rsidRDefault="00426D96" w:rsidP="00426D96">
      <w:pPr>
        <w:spacing w:after="0" w:line="240" w:lineRule="auto"/>
        <w:jc w:val="both"/>
        <w:rPr>
          <w:rFonts w:ascii="Arial" w:hAnsi="Arial" w:cs="Arial"/>
          <w:b/>
          <w:i/>
          <w:sz w:val="24"/>
          <w:szCs w:val="24"/>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84"/>
        <w:gridCol w:w="7926"/>
      </w:tblGrid>
      <w:tr w:rsidR="00426D96" w:rsidRPr="00C83D46" w14:paraId="5F9CC41C" w14:textId="77777777" w:rsidTr="00EF0CBD">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13D993F4" w14:textId="505B32A1" w:rsidR="00426D96" w:rsidRPr="00C83D46" w:rsidRDefault="007A4986" w:rsidP="00507091">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8</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1D0DA533" w14:textId="77777777" w:rsidR="00426D96" w:rsidRPr="00C83D46" w:rsidRDefault="00D22BE2" w:rsidP="00EF0CBD">
            <w:pPr>
              <w:spacing w:after="0" w:line="240" w:lineRule="auto"/>
              <w:jc w:val="both"/>
              <w:rPr>
                <w:rFonts w:ascii="Arial" w:hAnsi="Arial" w:cs="Arial"/>
              </w:rPr>
            </w:pPr>
            <w:r>
              <w:rPr>
                <w:rFonts w:ascii="Arial" w:hAnsi="Arial" w:cs="Arial"/>
              </w:rPr>
              <w:t>WMCA</w:t>
            </w:r>
            <w:r w:rsidR="00426D96" w:rsidRPr="003E05A0">
              <w:rPr>
                <w:rFonts w:ascii="Arial" w:hAnsi="Arial" w:cs="Arial"/>
              </w:rPr>
              <w:t xml:space="preserve"> wants to focus on </w:t>
            </w:r>
            <w:r w:rsidR="00A91040">
              <w:rPr>
                <w:rFonts w:ascii="Arial" w:hAnsi="Arial" w:cs="Arial"/>
              </w:rPr>
              <w:t>positive</w:t>
            </w:r>
            <w:r w:rsidR="00426D96" w:rsidRPr="003E05A0">
              <w:rPr>
                <w:rFonts w:ascii="Arial" w:hAnsi="Arial" w:cs="Arial"/>
              </w:rPr>
              <w:t xml:space="preserve"> </w:t>
            </w:r>
            <w:r w:rsidR="006A2256">
              <w:rPr>
                <w:rFonts w:ascii="Arial" w:hAnsi="Arial" w:cs="Arial"/>
              </w:rPr>
              <w:t xml:space="preserve">impact and </w:t>
            </w:r>
            <w:r w:rsidR="00426D96" w:rsidRPr="003E05A0">
              <w:rPr>
                <w:rFonts w:ascii="Arial" w:hAnsi="Arial" w:cs="Arial"/>
              </w:rPr>
              <w:t xml:space="preserve">outcomes for </w:t>
            </w:r>
            <w:r w:rsidR="001A5BA2">
              <w:rPr>
                <w:rFonts w:ascii="Arial" w:hAnsi="Arial" w:cs="Arial"/>
              </w:rPr>
              <w:t>residents</w:t>
            </w:r>
            <w:r w:rsidR="00426D96" w:rsidRPr="003E05A0">
              <w:rPr>
                <w:rFonts w:ascii="Arial" w:hAnsi="Arial" w:cs="Arial"/>
              </w:rPr>
              <w:t xml:space="preserve">, rather than on outputs in terms of qualifications and learning aims. We are looking to use existing systems and data collection as far as possible but are keen to understand where additional MI might help </w:t>
            </w:r>
            <w:r w:rsidR="00426D96" w:rsidRPr="00C83D46">
              <w:rPr>
                <w:rFonts w:ascii="Arial" w:hAnsi="Arial" w:cs="Arial"/>
              </w:rPr>
              <w:t>to build the evidence base to support development of payment models</w:t>
            </w:r>
            <w:r w:rsidR="00EF0CBD">
              <w:rPr>
                <w:rFonts w:ascii="Arial" w:hAnsi="Arial" w:cs="Arial"/>
              </w:rPr>
              <w:t>, future commissioning decisions,</w:t>
            </w:r>
            <w:r w:rsidR="00426D96" w:rsidRPr="00C83D46">
              <w:rPr>
                <w:rFonts w:ascii="Arial" w:hAnsi="Arial" w:cs="Arial"/>
              </w:rPr>
              <w:t xml:space="preserve"> and other flexibilities now and in the future.  </w:t>
            </w:r>
          </w:p>
          <w:p w14:paraId="2F8759CA" w14:textId="77777777" w:rsidR="00426D96" w:rsidRPr="00C83D46" w:rsidRDefault="00426D96" w:rsidP="00EF0CBD">
            <w:pPr>
              <w:spacing w:after="0" w:line="240" w:lineRule="auto"/>
              <w:jc w:val="both"/>
              <w:rPr>
                <w:rFonts w:ascii="Arial" w:hAnsi="Arial" w:cs="Arial"/>
              </w:rPr>
            </w:pPr>
          </w:p>
          <w:p w14:paraId="768C6010" w14:textId="77777777" w:rsidR="00426D96" w:rsidRPr="00C83D46" w:rsidRDefault="00EF0CBD" w:rsidP="00EF0CBD">
            <w:pPr>
              <w:spacing w:after="0" w:line="240" w:lineRule="auto"/>
              <w:jc w:val="both"/>
              <w:rPr>
                <w:rFonts w:ascii="Arial" w:hAnsi="Arial" w:cs="Arial"/>
              </w:rPr>
            </w:pPr>
            <w:r>
              <w:rPr>
                <w:rFonts w:ascii="Arial" w:hAnsi="Arial" w:cs="Arial"/>
              </w:rPr>
              <w:t xml:space="preserve">a. </w:t>
            </w:r>
            <w:r w:rsidR="00426D96" w:rsidRPr="00C83D46">
              <w:rPr>
                <w:rFonts w:ascii="Arial" w:hAnsi="Arial" w:cs="Arial"/>
              </w:rPr>
              <w:t xml:space="preserve">What does and doesn’t work well in the current system around data recording/reporting? </w:t>
            </w:r>
          </w:p>
          <w:p w14:paraId="024E432C" w14:textId="77777777" w:rsidR="00426D96" w:rsidRPr="00C83D46" w:rsidRDefault="00426D96" w:rsidP="00EF0CBD">
            <w:pPr>
              <w:spacing w:after="0" w:line="240" w:lineRule="auto"/>
              <w:jc w:val="both"/>
              <w:rPr>
                <w:rFonts w:ascii="Arial" w:hAnsi="Arial" w:cs="Arial"/>
              </w:rPr>
            </w:pPr>
          </w:p>
          <w:p w14:paraId="0F739E1E" w14:textId="77777777" w:rsidR="00426D96" w:rsidRDefault="00EF0CBD" w:rsidP="00EF0CBD">
            <w:pPr>
              <w:spacing w:after="0" w:line="240" w:lineRule="auto"/>
              <w:jc w:val="both"/>
              <w:rPr>
                <w:rFonts w:ascii="Arial" w:hAnsi="Arial" w:cs="Arial"/>
              </w:rPr>
            </w:pPr>
            <w:r>
              <w:rPr>
                <w:rFonts w:ascii="Arial" w:hAnsi="Arial" w:cs="Arial"/>
              </w:rPr>
              <w:t xml:space="preserve">b. </w:t>
            </w:r>
            <w:r w:rsidR="00426D96" w:rsidRPr="00C83D46">
              <w:rPr>
                <w:rFonts w:ascii="Arial" w:hAnsi="Arial" w:cs="Arial"/>
              </w:rPr>
              <w:t>Do you currently collect data/MI which is not required by the ESFA but which you use for internal business/curriculum planning purposes which might assist with measuring outcomes/impact?</w:t>
            </w:r>
            <w:r w:rsidR="00A91040">
              <w:rPr>
                <w:rFonts w:ascii="Arial" w:hAnsi="Arial" w:cs="Arial"/>
              </w:rPr>
              <w:t xml:space="preserve"> </w:t>
            </w:r>
          </w:p>
          <w:p w14:paraId="6185A20A" w14:textId="77777777" w:rsidR="00A91040" w:rsidRDefault="00A91040" w:rsidP="00EF0CBD">
            <w:pPr>
              <w:spacing w:after="0" w:line="240" w:lineRule="auto"/>
              <w:jc w:val="both"/>
              <w:rPr>
                <w:rFonts w:ascii="Arial" w:hAnsi="Arial" w:cs="Arial"/>
              </w:rPr>
            </w:pPr>
          </w:p>
          <w:p w14:paraId="5EA652DE" w14:textId="77777777" w:rsidR="00A91040" w:rsidRPr="00C83D46" w:rsidRDefault="00A91040" w:rsidP="00EF0CBD">
            <w:pPr>
              <w:spacing w:after="0" w:line="240" w:lineRule="auto"/>
              <w:jc w:val="both"/>
              <w:rPr>
                <w:rFonts w:ascii="Arial" w:hAnsi="Arial" w:cs="Arial"/>
              </w:rPr>
            </w:pPr>
            <w:r>
              <w:rPr>
                <w:rFonts w:ascii="Arial" w:hAnsi="Arial" w:cs="Arial"/>
              </w:rPr>
              <w:t xml:space="preserve">c. If we were to require quarterly qualitative </w:t>
            </w:r>
            <w:r w:rsidR="00FD5A16">
              <w:rPr>
                <w:rFonts w:ascii="Arial" w:hAnsi="Arial" w:cs="Arial"/>
              </w:rPr>
              <w:t>performance</w:t>
            </w:r>
            <w:r>
              <w:rPr>
                <w:rFonts w:ascii="Arial" w:hAnsi="Arial" w:cs="Arial"/>
              </w:rPr>
              <w:t xml:space="preserve"> report would that be reasonable (taking account of your answer to b above)? </w:t>
            </w:r>
          </w:p>
          <w:p w14:paraId="2DC5E471" w14:textId="77777777" w:rsidR="00426D96" w:rsidRPr="00C83D46" w:rsidRDefault="00426D96" w:rsidP="00EF0CBD">
            <w:pPr>
              <w:spacing w:after="0" w:line="240" w:lineRule="auto"/>
              <w:jc w:val="both"/>
              <w:rPr>
                <w:rFonts w:ascii="Arial" w:hAnsi="Arial" w:cs="Arial"/>
              </w:rPr>
            </w:pPr>
          </w:p>
          <w:p w14:paraId="1BD99C11" w14:textId="77777777" w:rsidR="00426D96" w:rsidRPr="00C83D46" w:rsidRDefault="00A91040" w:rsidP="00EF0CBD">
            <w:pPr>
              <w:spacing w:after="0" w:line="240" w:lineRule="auto"/>
              <w:jc w:val="both"/>
              <w:rPr>
                <w:rFonts w:ascii="Arial" w:hAnsi="Arial" w:cs="Arial"/>
              </w:rPr>
            </w:pPr>
            <w:r>
              <w:rPr>
                <w:rFonts w:ascii="Arial" w:hAnsi="Arial" w:cs="Arial"/>
              </w:rPr>
              <w:lastRenderedPageBreak/>
              <w:t>d</w:t>
            </w:r>
            <w:r w:rsidR="00EF0CBD">
              <w:rPr>
                <w:rFonts w:ascii="Arial" w:hAnsi="Arial" w:cs="Arial"/>
              </w:rPr>
              <w:t xml:space="preserve">. </w:t>
            </w:r>
            <w:r w:rsidR="00426D96" w:rsidRPr="00C83D46">
              <w:rPr>
                <w:rFonts w:ascii="Arial" w:hAnsi="Arial" w:cs="Arial"/>
              </w:rPr>
              <w:t xml:space="preserve">ILR: Based on your use of the ILR, are there potential flexibilities in the way that user defined fields could be utilised by </w:t>
            </w:r>
            <w:r w:rsidR="00F10415">
              <w:rPr>
                <w:rFonts w:ascii="Arial" w:hAnsi="Arial" w:cs="Arial"/>
              </w:rPr>
              <w:t>WMCA</w:t>
            </w:r>
            <w:r w:rsidR="00426D96" w:rsidRPr="00C83D46">
              <w:rPr>
                <w:rFonts w:ascii="Arial" w:hAnsi="Arial" w:cs="Arial"/>
              </w:rPr>
              <w:t xml:space="preserve"> providers to facilitate a standardised collection of additional information?</w:t>
            </w:r>
          </w:p>
          <w:p w14:paraId="064509ED" w14:textId="77777777" w:rsidR="00426D96" w:rsidRPr="00C83D46" w:rsidRDefault="00426D96" w:rsidP="00EF0CBD">
            <w:pPr>
              <w:spacing w:after="0" w:line="240" w:lineRule="auto"/>
              <w:jc w:val="both"/>
              <w:rPr>
                <w:rFonts w:ascii="Arial" w:hAnsi="Arial" w:cs="Arial"/>
              </w:rPr>
            </w:pPr>
          </w:p>
          <w:p w14:paraId="219A8318" w14:textId="77777777" w:rsidR="00426D96" w:rsidRPr="00C83D46" w:rsidRDefault="00A91040" w:rsidP="00EF0CBD">
            <w:pPr>
              <w:spacing w:after="0" w:line="240" w:lineRule="auto"/>
              <w:jc w:val="both"/>
              <w:rPr>
                <w:rFonts w:ascii="Arial" w:hAnsi="Arial" w:cs="Arial"/>
              </w:rPr>
            </w:pPr>
            <w:r>
              <w:rPr>
                <w:rFonts w:ascii="Arial" w:hAnsi="Arial" w:cs="Arial"/>
              </w:rPr>
              <w:t>e</w:t>
            </w:r>
            <w:r w:rsidR="00EF0CBD">
              <w:rPr>
                <w:rFonts w:ascii="Arial" w:hAnsi="Arial" w:cs="Arial"/>
              </w:rPr>
              <w:t xml:space="preserve">. </w:t>
            </w:r>
            <w:r w:rsidR="00426D96" w:rsidRPr="00C83D46">
              <w:rPr>
                <w:rFonts w:ascii="Arial" w:hAnsi="Arial" w:cs="Arial"/>
              </w:rPr>
              <w:t>Are you aware of any examples of particularly good practice in terms of outcomes, progression or destinations tracking</w:t>
            </w:r>
            <w:r w:rsidR="00FD5A16">
              <w:rPr>
                <w:rFonts w:ascii="Arial" w:hAnsi="Arial" w:cs="Arial"/>
              </w:rPr>
              <w:t xml:space="preserve"> and how these might be </w:t>
            </w:r>
            <w:r w:rsidR="001748CA">
              <w:rPr>
                <w:rFonts w:ascii="Arial" w:hAnsi="Arial" w:cs="Arial"/>
              </w:rPr>
              <w:t xml:space="preserve">evidenced and </w:t>
            </w:r>
            <w:r w:rsidR="00FD5A16">
              <w:rPr>
                <w:rFonts w:ascii="Arial" w:hAnsi="Arial" w:cs="Arial"/>
              </w:rPr>
              <w:t>incentivised</w:t>
            </w:r>
            <w:r w:rsidR="00426D96" w:rsidRPr="00C83D46">
              <w:rPr>
                <w:rFonts w:ascii="Arial" w:hAnsi="Arial" w:cs="Arial"/>
              </w:rPr>
              <w:t xml:space="preserve">? </w:t>
            </w:r>
          </w:p>
          <w:p w14:paraId="3FA3F9D3" w14:textId="77777777" w:rsidR="00426D96" w:rsidRPr="00C83D46" w:rsidRDefault="00426D96" w:rsidP="00EF0CBD">
            <w:pPr>
              <w:spacing w:after="0" w:line="240" w:lineRule="auto"/>
              <w:jc w:val="both"/>
              <w:rPr>
                <w:rFonts w:ascii="Arial" w:hAnsi="Arial" w:cs="Arial"/>
              </w:rPr>
            </w:pPr>
          </w:p>
          <w:p w14:paraId="10B3DFC8" w14:textId="3E4A39A7" w:rsidR="00426D96" w:rsidRPr="00C83D46" w:rsidRDefault="00426D96" w:rsidP="00F0377D">
            <w:pPr>
              <w:spacing w:after="0" w:line="240" w:lineRule="auto"/>
              <w:jc w:val="right"/>
              <w:rPr>
                <w:rFonts w:ascii="Arial" w:eastAsia="Times New Roman" w:hAnsi="Arial" w:cs="Arial"/>
                <w:b/>
                <w:color w:val="FF0000"/>
                <w:lang w:eastAsia="en-GB"/>
              </w:rPr>
            </w:pPr>
          </w:p>
        </w:tc>
      </w:tr>
      <w:tr w:rsidR="00426D96" w:rsidRPr="00C83D46" w14:paraId="1EE186C7" w14:textId="77777777" w:rsidTr="00EF0CBD">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1C1C58D1" w14:textId="77777777" w:rsidR="00426D96" w:rsidRPr="00675928" w:rsidRDefault="00426D96" w:rsidP="00EF0CBD">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0687F9F5" w14:textId="77777777" w:rsidR="00426D96" w:rsidRPr="00C83D46" w:rsidRDefault="00426D96" w:rsidP="00EF0CBD">
            <w:pPr>
              <w:widowControl w:val="0"/>
              <w:adjustRightInd w:val="0"/>
              <w:spacing w:after="0" w:line="240" w:lineRule="auto"/>
              <w:jc w:val="both"/>
              <w:textAlignment w:val="baseline"/>
              <w:rPr>
                <w:rFonts w:ascii="Arial" w:eastAsia="Times New Roman" w:hAnsi="Arial" w:cs="Arial"/>
                <w:color w:val="000000"/>
                <w:lang w:eastAsia="en-GB"/>
              </w:rPr>
            </w:pPr>
            <w:r w:rsidRPr="00675928">
              <w:rPr>
                <w:rFonts w:ascii="Arial" w:eastAsia="Times New Roman" w:hAnsi="Arial" w:cs="Arial"/>
                <w:color w:val="000000"/>
                <w:lang w:eastAsia="en-GB"/>
              </w:rPr>
              <w:t xml:space="preserve">Response </w:t>
            </w:r>
            <w:r w:rsidRPr="00C83D46">
              <w:rPr>
                <w:rFonts w:ascii="Arial" w:eastAsia="Times New Roman" w:hAnsi="Arial" w:cs="Arial"/>
                <w:color w:val="000000"/>
                <w:lang w:eastAsia="en-GB"/>
              </w:rPr>
              <w:fldChar w:fldCharType="begin">
                <w:ffData>
                  <w:name w:val="Text3"/>
                  <w:enabled/>
                  <w:calcOnExit w:val="0"/>
                  <w:textInput/>
                </w:ffData>
              </w:fldChar>
            </w:r>
            <w:r w:rsidRPr="00C83D46">
              <w:rPr>
                <w:rFonts w:ascii="Arial" w:eastAsia="Times New Roman" w:hAnsi="Arial" w:cs="Arial"/>
                <w:color w:val="000000"/>
                <w:lang w:eastAsia="en-GB"/>
              </w:rPr>
              <w:instrText xml:space="preserve"> FORMTEXT </w:instrText>
            </w:r>
            <w:r w:rsidRPr="00C83D46">
              <w:rPr>
                <w:rFonts w:ascii="Arial" w:eastAsia="Times New Roman" w:hAnsi="Arial" w:cs="Arial"/>
                <w:color w:val="000000"/>
                <w:lang w:eastAsia="en-GB"/>
              </w:rPr>
            </w:r>
            <w:r w:rsidRPr="00C83D46">
              <w:rPr>
                <w:rFonts w:ascii="Arial" w:eastAsia="Times New Roman" w:hAnsi="Arial" w:cs="Arial"/>
                <w:color w:val="000000"/>
                <w:lang w:eastAsia="en-GB"/>
              </w:rPr>
              <w:fldChar w:fldCharType="separate"/>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noProof/>
                <w:color w:val="000000"/>
                <w:lang w:eastAsia="en-GB"/>
              </w:rPr>
              <w:t> </w:t>
            </w:r>
            <w:r w:rsidRPr="00C83D46">
              <w:rPr>
                <w:rFonts w:ascii="Arial" w:eastAsia="Times New Roman" w:hAnsi="Arial" w:cs="Arial"/>
                <w:color w:val="000000"/>
                <w:lang w:eastAsia="en-GB"/>
              </w:rPr>
              <w:fldChar w:fldCharType="end"/>
            </w:r>
          </w:p>
          <w:p w14:paraId="298CF00A" w14:textId="77777777" w:rsidR="00426D96" w:rsidRPr="00C83D46" w:rsidRDefault="00426D96" w:rsidP="00EF0CBD">
            <w:pPr>
              <w:spacing w:after="0" w:line="240" w:lineRule="auto"/>
              <w:rPr>
                <w:rFonts w:ascii="Arial" w:eastAsia="Times New Roman" w:hAnsi="Arial" w:cs="Arial"/>
                <w:b/>
                <w:color w:val="000000"/>
                <w:lang w:eastAsia="en-GB"/>
              </w:rPr>
            </w:pPr>
          </w:p>
        </w:tc>
      </w:tr>
    </w:tbl>
    <w:p w14:paraId="4CFC3D49" w14:textId="77777777" w:rsidR="00426D96" w:rsidRDefault="00426D96" w:rsidP="00426D96">
      <w:pPr>
        <w:spacing w:after="0" w:line="240" w:lineRule="auto"/>
        <w:jc w:val="both"/>
        <w:rPr>
          <w:rFonts w:ascii="Arial" w:hAnsi="Arial" w:cs="Arial"/>
          <w:b/>
          <w:i/>
          <w:sz w:val="24"/>
          <w:szCs w:val="24"/>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3"/>
        <w:gridCol w:w="7917"/>
      </w:tblGrid>
      <w:tr w:rsidR="00EF2013" w:rsidRPr="00B60BCA" w14:paraId="2AE100CD" w14:textId="77777777" w:rsidTr="00AB1E19">
        <w:trPr>
          <w:tblCellSpacing w:w="20" w:type="dxa"/>
        </w:trPr>
        <w:tc>
          <w:tcPr>
            <w:tcW w:w="1069"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03C7EDD1" w14:textId="58322E14" w:rsidR="00EF2013" w:rsidRPr="00B60BCA" w:rsidRDefault="007A4986" w:rsidP="00AB1E19">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9</w:t>
            </w:r>
          </w:p>
        </w:tc>
        <w:tc>
          <w:tcPr>
            <w:tcW w:w="8163" w:type="dxa"/>
            <w:tcBorders>
              <w:top w:val="inset" w:sz="6" w:space="0" w:color="auto"/>
              <w:left w:val="inset" w:sz="6" w:space="0" w:color="auto"/>
              <w:bottom w:val="inset" w:sz="6" w:space="0" w:color="auto"/>
              <w:right w:val="inset" w:sz="6" w:space="0" w:color="auto"/>
            </w:tcBorders>
            <w:shd w:val="clear" w:color="auto" w:fill="D9D9D9"/>
            <w:hideMark/>
          </w:tcPr>
          <w:p w14:paraId="27FB2BAA" w14:textId="77777777" w:rsidR="00EF2013" w:rsidRDefault="001A5BA2" w:rsidP="00AB1E19">
            <w:pPr>
              <w:rPr>
                <w:rFonts w:ascii="Arial" w:hAnsi="Arial" w:cs="Arial"/>
              </w:rPr>
            </w:pPr>
            <w:r>
              <w:rPr>
                <w:rFonts w:ascii="Arial" w:hAnsi="Arial" w:cs="Arial"/>
              </w:rPr>
              <w:t xml:space="preserve">The WMCA is </w:t>
            </w:r>
            <w:r w:rsidR="00636D5E">
              <w:rPr>
                <w:rFonts w:ascii="Arial" w:hAnsi="Arial" w:cs="Arial"/>
              </w:rPr>
              <w:t>focused on maximising its funding to meet the needs of its residents, communities and employers. To support this focus we will need to introduce a performance management cycle in year to tackle under/over performance.  With regards to this:</w:t>
            </w:r>
            <w:r w:rsidR="00EF2013">
              <w:rPr>
                <w:rFonts w:ascii="Arial" w:hAnsi="Arial" w:cs="Arial"/>
              </w:rPr>
              <w:t xml:space="preserve"> </w:t>
            </w:r>
          </w:p>
          <w:p w14:paraId="69C6F032" w14:textId="77777777" w:rsidR="00EF2013" w:rsidRDefault="00EF2013" w:rsidP="00AB1E19">
            <w:pPr>
              <w:rPr>
                <w:rFonts w:ascii="Arial" w:hAnsi="Arial" w:cs="Arial"/>
              </w:rPr>
            </w:pPr>
            <w:r>
              <w:rPr>
                <w:rFonts w:ascii="Arial" w:hAnsi="Arial" w:cs="Arial"/>
              </w:rPr>
              <w:t>a. H</w:t>
            </w:r>
            <w:r w:rsidRPr="00B60BCA">
              <w:rPr>
                <w:rFonts w:ascii="Arial" w:hAnsi="Arial" w:cs="Arial"/>
              </w:rPr>
              <w:t xml:space="preserve">ow might the timeline and scope of reporting projected performance/delivery </w:t>
            </w:r>
            <w:r>
              <w:rPr>
                <w:rFonts w:ascii="Arial" w:hAnsi="Arial" w:cs="Arial"/>
              </w:rPr>
              <w:t>be improved for WMCA</w:t>
            </w:r>
            <w:r w:rsidRPr="00B60BCA">
              <w:rPr>
                <w:rFonts w:ascii="Arial" w:hAnsi="Arial" w:cs="Arial"/>
              </w:rPr>
              <w:t xml:space="preserve">, allowing timelier </w:t>
            </w:r>
            <w:r>
              <w:rPr>
                <w:rFonts w:ascii="Arial" w:hAnsi="Arial" w:cs="Arial"/>
              </w:rPr>
              <w:t>reviews of underspend and development of evidenced applications</w:t>
            </w:r>
            <w:r w:rsidRPr="00B60BCA">
              <w:rPr>
                <w:rFonts w:ascii="Arial" w:hAnsi="Arial" w:cs="Arial"/>
              </w:rPr>
              <w:t xml:space="preserve"> for growth?</w:t>
            </w:r>
          </w:p>
          <w:p w14:paraId="0B287A1A" w14:textId="5AF994F7" w:rsidR="00EF2013" w:rsidRPr="002A3C01" w:rsidRDefault="00EF2013" w:rsidP="002A3C01">
            <w:pPr>
              <w:rPr>
                <w:rFonts w:ascii="Arial" w:hAnsi="Arial" w:cs="Arial"/>
              </w:rPr>
            </w:pPr>
            <w:r>
              <w:rPr>
                <w:rFonts w:ascii="Arial" w:hAnsi="Arial" w:cs="Arial"/>
              </w:rPr>
              <w:t>b. Should grant funded providers be subject to the same in year assessments of delivery for growth and reconciliation as private training providers and why?</w:t>
            </w:r>
          </w:p>
        </w:tc>
      </w:tr>
      <w:tr w:rsidR="00EF2013" w:rsidRPr="00B60BCA" w14:paraId="57A9AD6B" w14:textId="77777777" w:rsidTr="00AB1E19">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14E88BA5" w14:textId="77777777" w:rsidR="00EF2013" w:rsidRPr="00B60BCA" w:rsidRDefault="00EF2013" w:rsidP="00AB1E19">
            <w:pPr>
              <w:spacing w:after="0" w:line="240" w:lineRule="auto"/>
              <w:rPr>
                <w:rFonts w:ascii="Arial" w:eastAsia="Times New Roman" w:hAnsi="Arial" w:cs="Arial"/>
                <w:b/>
                <w:color w:val="000000"/>
                <w:lang w:eastAsia="en-GB"/>
              </w:rPr>
            </w:pPr>
          </w:p>
        </w:tc>
        <w:tc>
          <w:tcPr>
            <w:tcW w:w="8163" w:type="dxa"/>
            <w:tcBorders>
              <w:top w:val="inset" w:sz="6" w:space="0" w:color="auto"/>
              <w:left w:val="inset" w:sz="6" w:space="0" w:color="auto"/>
              <w:bottom w:val="inset" w:sz="6" w:space="0" w:color="auto"/>
              <w:right w:val="inset" w:sz="6" w:space="0" w:color="auto"/>
            </w:tcBorders>
          </w:tcPr>
          <w:p w14:paraId="3842043F" w14:textId="77777777" w:rsidR="00EF2013" w:rsidRPr="00B60BCA" w:rsidRDefault="00EF2013" w:rsidP="00AB1E19">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0843DA84" w14:textId="0BF64D15" w:rsidR="007A4986" w:rsidRDefault="007A4986" w:rsidP="00426D96">
      <w:pPr>
        <w:spacing w:after="0" w:line="240" w:lineRule="auto"/>
        <w:jc w:val="both"/>
        <w:rPr>
          <w:rFonts w:ascii="Arial" w:hAnsi="Arial" w:cs="Arial"/>
          <w:i/>
          <w:sz w:val="24"/>
          <w:szCs w:val="24"/>
        </w:rPr>
      </w:pPr>
    </w:p>
    <w:p w14:paraId="059A6D29" w14:textId="77777777" w:rsidR="007A4986" w:rsidRDefault="007A4986" w:rsidP="00426D96">
      <w:pPr>
        <w:spacing w:after="0" w:line="240" w:lineRule="auto"/>
        <w:jc w:val="both"/>
        <w:rPr>
          <w:rFonts w:ascii="Arial" w:hAnsi="Arial" w:cs="Arial"/>
          <w:i/>
          <w:sz w:val="24"/>
          <w:szCs w:val="24"/>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106"/>
        <w:gridCol w:w="7904"/>
      </w:tblGrid>
      <w:tr w:rsidR="00EF2013" w:rsidRPr="00544BE4" w14:paraId="4667C2B5" w14:textId="77777777" w:rsidTr="00AB1E19">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1AF0E666" w14:textId="0DDCE0CF" w:rsidR="00EF2013" w:rsidRPr="00703744" w:rsidRDefault="007A4986" w:rsidP="00AB1E19">
            <w:pPr>
              <w:spacing w:after="0" w:line="240" w:lineRule="auto"/>
              <w:jc w:val="cente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10</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26C38450" w14:textId="77777777" w:rsidR="00EF2013" w:rsidRDefault="00EF2013" w:rsidP="00AB1E19">
            <w:pPr>
              <w:spacing w:after="0" w:line="240" w:lineRule="auto"/>
              <w:rPr>
                <w:rFonts w:ascii="Arial" w:eastAsia="Times New Roman" w:hAnsi="Arial" w:cs="Arial"/>
                <w:color w:val="000000"/>
                <w:highlight w:val="yellow"/>
                <w:lang w:eastAsia="en-GB"/>
              </w:rPr>
            </w:pPr>
          </w:p>
          <w:p w14:paraId="35B7BFD0" w14:textId="77777777" w:rsidR="00EF2013" w:rsidRPr="00EF2013" w:rsidRDefault="00EF2013" w:rsidP="00AB1E19">
            <w:pPr>
              <w:spacing w:after="0" w:line="240" w:lineRule="auto"/>
              <w:jc w:val="both"/>
              <w:rPr>
                <w:rFonts w:ascii="Arial" w:hAnsi="Arial" w:cs="Arial"/>
              </w:rPr>
            </w:pPr>
            <w:r>
              <w:rPr>
                <w:rFonts w:ascii="Arial" w:hAnsi="Arial" w:cs="Arial"/>
              </w:rPr>
              <w:t>The WMCA</w:t>
            </w:r>
            <w:r w:rsidRPr="003664C4">
              <w:rPr>
                <w:rFonts w:ascii="Arial" w:hAnsi="Arial" w:cs="Arial"/>
              </w:rPr>
              <w:t xml:space="preserve"> aims to put in place management</w:t>
            </w:r>
            <w:r>
              <w:rPr>
                <w:rFonts w:ascii="Arial" w:hAnsi="Arial" w:cs="Arial"/>
              </w:rPr>
              <w:t xml:space="preserve"> systems and processes to allow partnership working including </w:t>
            </w:r>
            <w:r w:rsidRPr="003664C4">
              <w:rPr>
                <w:rFonts w:ascii="Arial" w:hAnsi="Arial" w:cs="Arial"/>
              </w:rPr>
              <w:t xml:space="preserve">sub-contracting that expands the curriculum for </w:t>
            </w:r>
            <w:r>
              <w:rPr>
                <w:rFonts w:ascii="Arial" w:hAnsi="Arial" w:cs="Arial"/>
              </w:rPr>
              <w:t xml:space="preserve">WMCA </w:t>
            </w:r>
            <w:r w:rsidRPr="003664C4">
              <w:rPr>
                <w:rFonts w:ascii="Arial" w:hAnsi="Arial" w:cs="Arial"/>
              </w:rPr>
              <w:t>residents, whilst ensuring value for money for the public purse from management fees.</w:t>
            </w:r>
          </w:p>
          <w:p w14:paraId="654664BA" w14:textId="77777777" w:rsidR="00EF2013" w:rsidRDefault="00EF2013" w:rsidP="00AB1E19">
            <w:pPr>
              <w:spacing w:after="0" w:line="240" w:lineRule="auto"/>
              <w:jc w:val="both"/>
              <w:rPr>
                <w:rFonts w:ascii="Arial" w:hAnsi="Arial" w:cs="Arial"/>
              </w:rPr>
            </w:pPr>
          </w:p>
          <w:p w14:paraId="58932F6D" w14:textId="77777777" w:rsidR="00EF2013" w:rsidRDefault="00EF2013" w:rsidP="00AB1E19">
            <w:pPr>
              <w:spacing w:after="0" w:line="240" w:lineRule="auto"/>
              <w:jc w:val="both"/>
              <w:rPr>
                <w:rFonts w:ascii="Arial" w:hAnsi="Arial" w:cs="Arial"/>
              </w:rPr>
            </w:pPr>
            <w:r w:rsidRPr="00EF2013">
              <w:rPr>
                <w:rFonts w:ascii="Arial" w:hAnsi="Arial" w:cs="Arial"/>
              </w:rPr>
              <w:t>How could consortium arrangements be incorporated as part of commissioning plans that could add value whilst providing value for money for the public purse?</w:t>
            </w:r>
          </w:p>
          <w:p w14:paraId="218F4C1B" w14:textId="77777777" w:rsidR="00EF2013" w:rsidRPr="00EF2013" w:rsidRDefault="00EF2013" w:rsidP="00AB1E19">
            <w:pPr>
              <w:spacing w:after="0" w:line="240" w:lineRule="auto"/>
              <w:jc w:val="both"/>
              <w:rPr>
                <w:rFonts w:ascii="Arial" w:hAnsi="Arial" w:cs="Arial"/>
              </w:rPr>
            </w:pPr>
          </w:p>
          <w:p w14:paraId="116763AE" w14:textId="33D4A2EB" w:rsidR="00EF2013" w:rsidRPr="00544BE4" w:rsidRDefault="00EF2013" w:rsidP="00AB1E19">
            <w:pPr>
              <w:spacing w:after="0" w:line="240" w:lineRule="auto"/>
              <w:jc w:val="right"/>
              <w:rPr>
                <w:rFonts w:ascii="Arial" w:eastAsia="Times New Roman" w:hAnsi="Arial" w:cs="Arial"/>
                <w:b/>
                <w:color w:val="FF0000"/>
                <w:lang w:eastAsia="en-GB"/>
              </w:rPr>
            </w:pPr>
          </w:p>
        </w:tc>
      </w:tr>
      <w:tr w:rsidR="00EF2013" w:rsidRPr="00D93545" w14:paraId="2270591C" w14:textId="77777777" w:rsidTr="00AB1E19">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15A571F3" w14:textId="77777777" w:rsidR="00EF2013" w:rsidRPr="00544BE4" w:rsidRDefault="00EF2013" w:rsidP="00AB1E19">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071122BD" w14:textId="77777777" w:rsidR="00EF2013" w:rsidRPr="00D93545" w:rsidRDefault="00EF2013" w:rsidP="00AB1E19">
            <w:pPr>
              <w:widowControl w:val="0"/>
              <w:adjustRightInd w:val="0"/>
              <w:spacing w:after="0" w:line="240" w:lineRule="auto"/>
              <w:jc w:val="both"/>
              <w:textAlignment w:val="baseline"/>
              <w:rPr>
                <w:rFonts w:ascii="Arial" w:eastAsia="Times New Roman" w:hAnsi="Arial" w:cs="Arial"/>
                <w:color w:val="000000"/>
                <w:lang w:eastAsia="en-GB"/>
              </w:rPr>
            </w:pPr>
            <w:r w:rsidRPr="00544BE4">
              <w:rPr>
                <w:rFonts w:ascii="Arial" w:eastAsia="Times New Roman" w:hAnsi="Arial" w:cs="Arial"/>
                <w:color w:val="000000"/>
                <w:lang w:eastAsia="en-GB"/>
              </w:rPr>
              <w:t xml:space="preserve">Response </w:t>
            </w:r>
            <w:r w:rsidRPr="00D93545">
              <w:rPr>
                <w:rFonts w:ascii="Arial" w:eastAsia="Times New Roman" w:hAnsi="Arial" w:cs="Arial"/>
                <w:color w:val="000000"/>
                <w:lang w:eastAsia="en-GB"/>
              </w:rPr>
              <w:fldChar w:fldCharType="begin">
                <w:ffData>
                  <w:name w:val="Text3"/>
                  <w:enabled/>
                  <w:calcOnExit w:val="0"/>
                  <w:textInput/>
                </w:ffData>
              </w:fldChar>
            </w:r>
            <w:r w:rsidRPr="00D93545">
              <w:rPr>
                <w:rFonts w:ascii="Arial" w:eastAsia="Times New Roman" w:hAnsi="Arial" w:cs="Arial"/>
                <w:color w:val="000000"/>
                <w:lang w:eastAsia="en-GB"/>
              </w:rPr>
              <w:instrText xml:space="preserve"> FORMTEXT </w:instrText>
            </w:r>
            <w:r w:rsidRPr="00D93545">
              <w:rPr>
                <w:rFonts w:ascii="Arial" w:eastAsia="Times New Roman" w:hAnsi="Arial" w:cs="Arial"/>
                <w:color w:val="000000"/>
                <w:lang w:eastAsia="en-GB"/>
              </w:rPr>
            </w:r>
            <w:r w:rsidRPr="00D93545">
              <w:rPr>
                <w:rFonts w:ascii="Arial" w:eastAsia="Times New Roman" w:hAnsi="Arial" w:cs="Arial"/>
                <w:color w:val="000000"/>
                <w:lang w:eastAsia="en-GB"/>
              </w:rPr>
              <w:fldChar w:fldCharType="separate"/>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noProof/>
                <w:color w:val="000000"/>
                <w:lang w:eastAsia="en-GB"/>
              </w:rPr>
              <w:t> </w:t>
            </w:r>
            <w:r w:rsidRPr="00D93545">
              <w:rPr>
                <w:rFonts w:ascii="Arial" w:eastAsia="Times New Roman" w:hAnsi="Arial" w:cs="Arial"/>
                <w:color w:val="000000"/>
                <w:lang w:eastAsia="en-GB"/>
              </w:rPr>
              <w:fldChar w:fldCharType="end"/>
            </w:r>
          </w:p>
          <w:p w14:paraId="376E6DA0" w14:textId="77777777" w:rsidR="00EF2013" w:rsidRPr="00D93545" w:rsidRDefault="00EF2013" w:rsidP="00AB1E19">
            <w:pPr>
              <w:spacing w:after="0" w:line="240" w:lineRule="auto"/>
              <w:rPr>
                <w:rFonts w:ascii="Arial" w:eastAsia="Times New Roman" w:hAnsi="Arial" w:cs="Arial"/>
                <w:b/>
                <w:color w:val="000000"/>
                <w:lang w:eastAsia="en-GB"/>
              </w:rPr>
            </w:pPr>
          </w:p>
        </w:tc>
      </w:tr>
    </w:tbl>
    <w:p w14:paraId="4B1753AC" w14:textId="77777777" w:rsidR="00EF2013" w:rsidRDefault="00EF2013" w:rsidP="00426D96">
      <w:pPr>
        <w:spacing w:after="0" w:line="240" w:lineRule="auto"/>
        <w:jc w:val="both"/>
        <w:rPr>
          <w:rFonts w:ascii="Arial" w:hAnsi="Arial" w:cs="Arial"/>
          <w:i/>
          <w:sz w:val="24"/>
          <w:szCs w:val="24"/>
        </w:rPr>
      </w:pPr>
    </w:p>
    <w:p w14:paraId="58F1D8C8" w14:textId="77777777" w:rsidR="00EF2013" w:rsidRPr="007E748D" w:rsidRDefault="00EF2013" w:rsidP="00426D96">
      <w:pPr>
        <w:spacing w:after="0" w:line="240" w:lineRule="auto"/>
        <w:jc w:val="both"/>
        <w:rPr>
          <w:rFonts w:ascii="Arial" w:hAnsi="Arial" w:cs="Arial"/>
          <w:i/>
          <w:sz w:val="24"/>
          <w:szCs w:val="24"/>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87"/>
        <w:gridCol w:w="7923"/>
      </w:tblGrid>
      <w:tr w:rsidR="00426D96" w:rsidRPr="00C83D46" w14:paraId="395BA6E4" w14:textId="77777777" w:rsidTr="00EF0CBD">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51164EB1" w14:textId="2692E2C5" w:rsidR="00426D96" w:rsidRPr="00C83D46" w:rsidRDefault="00EF2013" w:rsidP="00507091">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1</w:t>
            </w:r>
            <w:r w:rsidR="007A4986">
              <w:rPr>
                <w:rFonts w:ascii="Arial" w:eastAsia="Times New Roman" w:hAnsi="Arial" w:cs="Arial"/>
                <w:b/>
                <w:color w:val="FFFFFF" w:themeColor="background1"/>
                <w:lang w:eastAsia="en-GB"/>
              </w:rPr>
              <w:t>1</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5FD5B491" w14:textId="77777777" w:rsidR="00EF0CBD" w:rsidRPr="00EF2013" w:rsidRDefault="00D22BE2" w:rsidP="00EF0CBD">
            <w:pPr>
              <w:spacing w:after="0" w:line="240" w:lineRule="auto"/>
              <w:jc w:val="both"/>
              <w:rPr>
                <w:rFonts w:ascii="Arial" w:hAnsi="Arial" w:cs="Arial"/>
              </w:rPr>
            </w:pPr>
            <w:r w:rsidRPr="00EF2013">
              <w:rPr>
                <w:rFonts w:ascii="Arial" w:hAnsi="Arial" w:cs="Arial"/>
              </w:rPr>
              <w:t>WMCA</w:t>
            </w:r>
            <w:r w:rsidR="00EF0CBD" w:rsidRPr="00EF2013">
              <w:rPr>
                <w:rFonts w:ascii="Arial" w:hAnsi="Arial" w:cs="Arial"/>
              </w:rPr>
              <w:t xml:space="preserve"> wants to ensure that as much funding as possible reaches </w:t>
            </w:r>
            <w:r w:rsidR="00636D5E">
              <w:rPr>
                <w:rFonts w:ascii="Arial" w:hAnsi="Arial" w:cs="Arial"/>
              </w:rPr>
              <w:t>residents</w:t>
            </w:r>
            <w:r w:rsidR="00EF0CBD" w:rsidRPr="00EF2013">
              <w:rPr>
                <w:rFonts w:ascii="Arial" w:hAnsi="Arial" w:cs="Arial"/>
              </w:rPr>
              <w:t xml:space="preserve"> but recognises that there are costs involved in properly managing and assuring supply chains. We will be considering relevant guidance and best practice in relat</w:t>
            </w:r>
            <w:r w:rsidR="005309DA" w:rsidRPr="00EF2013">
              <w:rPr>
                <w:rFonts w:ascii="Arial" w:hAnsi="Arial" w:cs="Arial"/>
              </w:rPr>
              <w:t>ion to all</w:t>
            </w:r>
            <w:r w:rsidR="00EF0CBD" w:rsidRPr="00EF2013">
              <w:rPr>
                <w:rFonts w:ascii="Arial" w:hAnsi="Arial" w:cs="Arial"/>
              </w:rPr>
              <w:t xml:space="preserve"> management fees </w:t>
            </w:r>
            <w:r w:rsidR="005309DA" w:rsidRPr="00EF2013">
              <w:rPr>
                <w:rFonts w:ascii="Arial" w:hAnsi="Arial" w:cs="Arial"/>
              </w:rPr>
              <w:t>and those generated by</w:t>
            </w:r>
            <w:r w:rsidR="00EF0CBD" w:rsidRPr="00EF2013">
              <w:rPr>
                <w:rFonts w:ascii="Arial" w:hAnsi="Arial" w:cs="Arial"/>
              </w:rPr>
              <w:t xml:space="preserve"> subcontracting arrangements. </w:t>
            </w:r>
          </w:p>
          <w:p w14:paraId="247CF778" w14:textId="77777777" w:rsidR="00EF0CBD" w:rsidRPr="00EF2013" w:rsidRDefault="00EF0CBD" w:rsidP="00EF0CBD">
            <w:pPr>
              <w:spacing w:after="0" w:line="240" w:lineRule="auto"/>
              <w:jc w:val="both"/>
              <w:rPr>
                <w:rFonts w:ascii="Arial" w:hAnsi="Arial" w:cs="Arial"/>
                <w:szCs w:val="24"/>
              </w:rPr>
            </w:pPr>
          </w:p>
          <w:p w14:paraId="692E736F" w14:textId="77777777" w:rsidR="00426D96" w:rsidRPr="00EF2013" w:rsidRDefault="00426D96" w:rsidP="00EF0CBD">
            <w:pPr>
              <w:spacing w:after="0" w:line="240" w:lineRule="auto"/>
              <w:jc w:val="both"/>
              <w:rPr>
                <w:rFonts w:ascii="Arial" w:hAnsi="Arial" w:cs="Arial"/>
                <w:szCs w:val="24"/>
              </w:rPr>
            </w:pPr>
            <w:r w:rsidRPr="00EF2013">
              <w:rPr>
                <w:rFonts w:ascii="Arial" w:hAnsi="Arial" w:cs="Arial"/>
                <w:szCs w:val="24"/>
              </w:rPr>
              <w:t>In order to ensure a properly planned and transparent approach to subcontracting, we are proposing that:</w:t>
            </w:r>
          </w:p>
          <w:p w14:paraId="360F560C" w14:textId="77777777" w:rsidR="00426D96" w:rsidRPr="00EF2013" w:rsidRDefault="00426D96" w:rsidP="00EF0CBD">
            <w:pPr>
              <w:pStyle w:val="ListParagraph"/>
              <w:spacing w:after="0" w:line="240" w:lineRule="auto"/>
              <w:ind w:left="924"/>
              <w:jc w:val="both"/>
              <w:rPr>
                <w:rFonts w:ascii="Arial" w:hAnsi="Arial" w:cs="Arial"/>
                <w:szCs w:val="24"/>
              </w:rPr>
            </w:pPr>
          </w:p>
          <w:p w14:paraId="0564D358" w14:textId="77777777" w:rsidR="005309DA" w:rsidRDefault="00426D96" w:rsidP="00426D96">
            <w:pPr>
              <w:pStyle w:val="ListParagraph"/>
              <w:numPr>
                <w:ilvl w:val="0"/>
                <w:numId w:val="11"/>
              </w:numPr>
              <w:spacing w:after="0" w:line="240" w:lineRule="auto"/>
              <w:jc w:val="both"/>
              <w:rPr>
                <w:rFonts w:ascii="Arial" w:hAnsi="Arial" w:cs="Arial"/>
                <w:szCs w:val="24"/>
              </w:rPr>
            </w:pPr>
            <w:r w:rsidRPr="00EF2013">
              <w:rPr>
                <w:rFonts w:ascii="Arial" w:hAnsi="Arial" w:cs="Arial"/>
                <w:szCs w:val="24"/>
              </w:rPr>
              <w:t xml:space="preserve">Providers </w:t>
            </w:r>
            <w:r w:rsidR="00EF0CBD" w:rsidRPr="00EF2013">
              <w:rPr>
                <w:rFonts w:ascii="Arial" w:hAnsi="Arial" w:cs="Arial"/>
                <w:szCs w:val="24"/>
              </w:rPr>
              <w:t xml:space="preserve">with whom the </w:t>
            </w:r>
            <w:r w:rsidR="00D22BE2" w:rsidRPr="00EF2013">
              <w:rPr>
                <w:rFonts w:ascii="Arial" w:hAnsi="Arial" w:cs="Arial"/>
                <w:szCs w:val="24"/>
              </w:rPr>
              <w:t>WMCA</w:t>
            </w:r>
            <w:r w:rsidR="00EF0CBD" w:rsidRPr="00EF2013">
              <w:rPr>
                <w:rFonts w:ascii="Arial" w:hAnsi="Arial" w:cs="Arial"/>
                <w:szCs w:val="24"/>
              </w:rPr>
              <w:t xml:space="preserve"> contracts</w:t>
            </w:r>
            <w:r w:rsidRPr="00EF2013">
              <w:rPr>
                <w:rFonts w:ascii="Arial" w:hAnsi="Arial" w:cs="Arial"/>
                <w:szCs w:val="24"/>
              </w:rPr>
              <w:t xml:space="preserve"> should outline any plans to use subcontracting/supply chains at the be</w:t>
            </w:r>
            <w:r w:rsidR="005309DA" w:rsidRPr="00EF2013">
              <w:rPr>
                <w:rFonts w:ascii="Arial" w:hAnsi="Arial" w:cs="Arial"/>
                <w:szCs w:val="24"/>
              </w:rPr>
              <w:t>ginning of the funding year, clearly setting out the fees/costs associated with each layer</w:t>
            </w:r>
          </w:p>
          <w:p w14:paraId="080C874D" w14:textId="77777777" w:rsidR="00636D5E" w:rsidRPr="00EF2013" w:rsidRDefault="00636D5E" w:rsidP="00636D5E">
            <w:pPr>
              <w:pStyle w:val="ListParagraph"/>
              <w:spacing w:after="0" w:line="240" w:lineRule="auto"/>
              <w:jc w:val="both"/>
              <w:rPr>
                <w:rFonts w:ascii="Arial" w:hAnsi="Arial" w:cs="Arial"/>
                <w:szCs w:val="24"/>
              </w:rPr>
            </w:pPr>
          </w:p>
          <w:p w14:paraId="63AF4E84" w14:textId="77777777" w:rsidR="00426D96" w:rsidRPr="00EF2013" w:rsidRDefault="00426D96" w:rsidP="00426D96">
            <w:pPr>
              <w:pStyle w:val="ListParagraph"/>
              <w:numPr>
                <w:ilvl w:val="0"/>
                <w:numId w:val="11"/>
              </w:numPr>
              <w:spacing w:after="0" w:line="240" w:lineRule="auto"/>
              <w:jc w:val="both"/>
              <w:rPr>
                <w:rFonts w:ascii="Arial" w:hAnsi="Arial" w:cs="Arial"/>
                <w:szCs w:val="24"/>
              </w:rPr>
            </w:pPr>
            <w:r w:rsidRPr="00EF2013">
              <w:rPr>
                <w:rFonts w:ascii="Arial" w:hAnsi="Arial" w:cs="Arial"/>
                <w:szCs w:val="24"/>
              </w:rPr>
              <w:t xml:space="preserve">Approval should be required for any in-year changes to subcontracting arrangements. </w:t>
            </w:r>
          </w:p>
          <w:p w14:paraId="57640AF9" w14:textId="77777777" w:rsidR="00426D96" w:rsidRPr="00EF2013" w:rsidRDefault="00426D96" w:rsidP="00EF0CBD">
            <w:pPr>
              <w:pStyle w:val="ListParagraph"/>
              <w:spacing w:after="0" w:line="240" w:lineRule="auto"/>
              <w:ind w:left="1440"/>
              <w:jc w:val="both"/>
              <w:rPr>
                <w:rFonts w:ascii="Arial" w:hAnsi="Arial" w:cs="Arial"/>
                <w:szCs w:val="24"/>
              </w:rPr>
            </w:pPr>
          </w:p>
          <w:p w14:paraId="3405D750" w14:textId="77777777" w:rsidR="00426D96" w:rsidRPr="00EF2013" w:rsidRDefault="00426D96" w:rsidP="00EF0CBD">
            <w:pPr>
              <w:spacing w:after="0" w:line="240" w:lineRule="auto"/>
              <w:jc w:val="both"/>
              <w:rPr>
                <w:rFonts w:ascii="Arial" w:hAnsi="Arial" w:cs="Arial"/>
                <w:szCs w:val="24"/>
              </w:rPr>
            </w:pPr>
            <w:r w:rsidRPr="00EF2013">
              <w:rPr>
                <w:rFonts w:ascii="Arial" w:hAnsi="Arial" w:cs="Arial"/>
                <w:szCs w:val="24"/>
              </w:rPr>
              <w:t>What are your views on this approach?</w:t>
            </w:r>
          </w:p>
          <w:p w14:paraId="5F21DE45" w14:textId="77777777" w:rsidR="00426D96" w:rsidRPr="00EF2013" w:rsidRDefault="00426D96" w:rsidP="00EF0CBD">
            <w:pPr>
              <w:spacing w:after="0" w:line="240" w:lineRule="auto"/>
              <w:rPr>
                <w:rFonts w:ascii="Arial" w:hAnsi="Arial" w:cs="Arial"/>
              </w:rPr>
            </w:pPr>
          </w:p>
          <w:p w14:paraId="3158DE79" w14:textId="7F7AED61" w:rsidR="00426D96" w:rsidRPr="00EF2013" w:rsidRDefault="00426D96" w:rsidP="00EF0CBD">
            <w:pPr>
              <w:spacing w:after="0" w:line="240" w:lineRule="auto"/>
              <w:jc w:val="right"/>
              <w:rPr>
                <w:rFonts w:ascii="Arial" w:eastAsia="Times New Roman" w:hAnsi="Arial" w:cs="Arial"/>
                <w:b/>
                <w:lang w:eastAsia="en-GB"/>
              </w:rPr>
            </w:pPr>
          </w:p>
        </w:tc>
      </w:tr>
      <w:tr w:rsidR="00426D96" w:rsidRPr="00C83D46" w14:paraId="41D46B81" w14:textId="77777777" w:rsidTr="00EF0CBD">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0C1E57FE" w14:textId="77777777" w:rsidR="00426D96" w:rsidRPr="00C83D46" w:rsidRDefault="00426D96" w:rsidP="00EF0CBD">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0322529D" w14:textId="77777777" w:rsidR="00426D96" w:rsidRPr="00EF2013" w:rsidRDefault="00426D96" w:rsidP="00EF0CBD">
            <w:pPr>
              <w:widowControl w:val="0"/>
              <w:adjustRightInd w:val="0"/>
              <w:spacing w:after="0" w:line="240" w:lineRule="auto"/>
              <w:jc w:val="both"/>
              <w:textAlignment w:val="baseline"/>
              <w:rPr>
                <w:rFonts w:ascii="Arial" w:eastAsia="Times New Roman" w:hAnsi="Arial" w:cs="Arial"/>
                <w:lang w:eastAsia="en-GB"/>
              </w:rPr>
            </w:pPr>
            <w:r w:rsidRPr="00EF2013">
              <w:rPr>
                <w:rFonts w:ascii="Arial" w:eastAsia="Times New Roman" w:hAnsi="Arial" w:cs="Arial"/>
                <w:lang w:eastAsia="en-GB"/>
              </w:rPr>
              <w:t xml:space="preserve">Response </w:t>
            </w:r>
            <w:r w:rsidRPr="00EF2013">
              <w:rPr>
                <w:rFonts w:ascii="Arial" w:eastAsia="Times New Roman" w:hAnsi="Arial" w:cs="Arial"/>
                <w:lang w:eastAsia="en-GB"/>
              </w:rPr>
              <w:fldChar w:fldCharType="begin">
                <w:ffData>
                  <w:name w:val="Text3"/>
                  <w:enabled/>
                  <w:calcOnExit w:val="0"/>
                  <w:textInput/>
                </w:ffData>
              </w:fldChar>
            </w:r>
            <w:r w:rsidRPr="00EF2013">
              <w:rPr>
                <w:rFonts w:ascii="Arial" w:eastAsia="Times New Roman" w:hAnsi="Arial" w:cs="Arial"/>
                <w:lang w:eastAsia="en-GB"/>
              </w:rPr>
              <w:instrText xml:space="preserve"> FORMTEXT </w:instrText>
            </w:r>
            <w:r w:rsidRPr="00EF2013">
              <w:rPr>
                <w:rFonts w:ascii="Arial" w:eastAsia="Times New Roman" w:hAnsi="Arial" w:cs="Arial"/>
                <w:lang w:eastAsia="en-GB"/>
              </w:rPr>
            </w:r>
            <w:r w:rsidRPr="00EF2013">
              <w:rPr>
                <w:rFonts w:ascii="Arial" w:eastAsia="Times New Roman" w:hAnsi="Arial" w:cs="Arial"/>
                <w:lang w:eastAsia="en-GB"/>
              </w:rPr>
              <w:fldChar w:fldCharType="separate"/>
            </w:r>
            <w:r w:rsidRPr="00EF2013">
              <w:rPr>
                <w:rFonts w:ascii="Arial" w:eastAsia="Times New Roman" w:hAnsi="Arial" w:cs="Arial"/>
                <w:noProof/>
                <w:lang w:eastAsia="en-GB"/>
              </w:rPr>
              <w:t> </w:t>
            </w:r>
            <w:r w:rsidRPr="00EF2013">
              <w:rPr>
                <w:rFonts w:ascii="Arial" w:eastAsia="Times New Roman" w:hAnsi="Arial" w:cs="Arial"/>
                <w:noProof/>
                <w:lang w:eastAsia="en-GB"/>
              </w:rPr>
              <w:t> </w:t>
            </w:r>
            <w:r w:rsidRPr="00EF2013">
              <w:rPr>
                <w:rFonts w:ascii="Arial" w:eastAsia="Times New Roman" w:hAnsi="Arial" w:cs="Arial"/>
                <w:noProof/>
                <w:lang w:eastAsia="en-GB"/>
              </w:rPr>
              <w:t> </w:t>
            </w:r>
            <w:r w:rsidRPr="00EF2013">
              <w:rPr>
                <w:rFonts w:ascii="Arial" w:eastAsia="Times New Roman" w:hAnsi="Arial" w:cs="Arial"/>
                <w:noProof/>
                <w:lang w:eastAsia="en-GB"/>
              </w:rPr>
              <w:t> </w:t>
            </w:r>
            <w:r w:rsidRPr="00EF2013">
              <w:rPr>
                <w:rFonts w:ascii="Arial" w:eastAsia="Times New Roman" w:hAnsi="Arial" w:cs="Arial"/>
                <w:noProof/>
                <w:lang w:eastAsia="en-GB"/>
              </w:rPr>
              <w:t> </w:t>
            </w:r>
            <w:r w:rsidRPr="00EF2013">
              <w:rPr>
                <w:rFonts w:ascii="Arial" w:eastAsia="Times New Roman" w:hAnsi="Arial" w:cs="Arial"/>
                <w:lang w:eastAsia="en-GB"/>
              </w:rPr>
              <w:fldChar w:fldCharType="end"/>
            </w:r>
          </w:p>
          <w:p w14:paraId="56C8125F" w14:textId="77777777" w:rsidR="00426D96" w:rsidRPr="00EF2013" w:rsidRDefault="00426D96" w:rsidP="00EF0CBD">
            <w:pPr>
              <w:spacing w:after="0" w:line="240" w:lineRule="auto"/>
              <w:rPr>
                <w:rFonts w:ascii="Arial" w:eastAsia="Times New Roman" w:hAnsi="Arial" w:cs="Arial"/>
                <w:b/>
                <w:lang w:eastAsia="en-GB"/>
              </w:rPr>
            </w:pPr>
          </w:p>
          <w:p w14:paraId="5475AF56" w14:textId="77777777" w:rsidR="00F57831" w:rsidRPr="00EF2013" w:rsidRDefault="00F57831" w:rsidP="00EF0CBD">
            <w:pPr>
              <w:spacing w:after="0" w:line="240" w:lineRule="auto"/>
              <w:rPr>
                <w:rFonts w:ascii="Arial" w:eastAsia="Times New Roman" w:hAnsi="Arial" w:cs="Arial"/>
                <w:b/>
                <w:lang w:eastAsia="en-GB"/>
              </w:rPr>
            </w:pPr>
          </w:p>
        </w:tc>
      </w:tr>
    </w:tbl>
    <w:p w14:paraId="7A0F78E7" w14:textId="6C12548A" w:rsidR="0037381D" w:rsidRPr="00426D96" w:rsidRDefault="0037381D" w:rsidP="00EF2013">
      <w:pPr>
        <w:pStyle w:val="NoSpacing"/>
        <w:rPr>
          <w:rFonts w:ascii="Arial" w:hAnsi="Arial" w:cs="Arial"/>
        </w:rPr>
      </w:pPr>
    </w:p>
    <w:sectPr w:rsidR="0037381D" w:rsidRPr="00426D96" w:rsidSect="00B953EE">
      <w:headerReference w:type="default" r:id="rId12"/>
      <w:footerReference w:type="default" r:id="rId13"/>
      <w:pgSz w:w="11906" w:h="16838"/>
      <w:pgMar w:top="1440" w:right="1440" w:bottom="107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DD7A6" w14:textId="77777777" w:rsidR="001C091C" w:rsidRDefault="001C091C" w:rsidP="00426D96">
      <w:pPr>
        <w:spacing w:after="0" w:line="240" w:lineRule="auto"/>
      </w:pPr>
      <w:r>
        <w:separator/>
      </w:r>
    </w:p>
  </w:endnote>
  <w:endnote w:type="continuationSeparator" w:id="0">
    <w:p w14:paraId="3A98A241" w14:textId="77777777" w:rsidR="001C091C" w:rsidRDefault="001C091C" w:rsidP="0042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966165"/>
      <w:docPartObj>
        <w:docPartGallery w:val="Page Numbers (Bottom of Page)"/>
        <w:docPartUnique/>
      </w:docPartObj>
    </w:sdtPr>
    <w:sdtEndPr>
      <w:rPr>
        <w:noProof/>
      </w:rPr>
    </w:sdtEndPr>
    <w:sdtContent>
      <w:p w14:paraId="2C6CAD47" w14:textId="77777777" w:rsidR="00D9670E" w:rsidRDefault="00D9670E">
        <w:pPr>
          <w:pStyle w:val="Footer"/>
          <w:jc w:val="right"/>
        </w:pPr>
        <w:r>
          <w:fldChar w:fldCharType="begin"/>
        </w:r>
        <w:r>
          <w:instrText xml:space="preserve"> PAGE   \* MERGEFORMAT </w:instrText>
        </w:r>
        <w:r>
          <w:fldChar w:fldCharType="separate"/>
        </w:r>
        <w:r w:rsidR="003262EF">
          <w:rPr>
            <w:noProof/>
          </w:rPr>
          <w:t>1</w:t>
        </w:r>
        <w:r>
          <w:rPr>
            <w:noProof/>
          </w:rPr>
          <w:fldChar w:fldCharType="end"/>
        </w:r>
      </w:p>
    </w:sdtContent>
  </w:sdt>
  <w:p w14:paraId="60403583" w14:textId="77777777" w:rsidR="00D9670E" w:rsidRDefault="00D96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B2F49" w14:textId="77777777" w:rsidR="001C091C" w:rsidRDefault="001C091C" w:rsidP="00426D96">
      <w:pPr>
        <w:spacing w:after="0" w:line="240" w:lineRule="auto"/>
      </w:pPr>
      <w:r>
        <w:separator/>
      </w:r>
    </w:p>
  </w:footnote>
  <w:footnote w:type="continuationSeparator" w:id="0">
    <w:p w14:paraId="33CDC703" w14:textId="77777777" w:rsidR="001C091C" w:rsidRDefault="001C091C" w:rsidP="00426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C6402" w14:textId="77158F2B" w:rsidR="003262EF" w:rsidRDefault="003262EF">
    <w:pPr>
      <w:pStyle w:val="Header"/>
    </w:pPr>
    <w:r>
      <w:rPr>
        <w:rFonts w:ascii="Arial" w:hAnsi="Arial" w:cs="Arial"/>
        <w:noProof/>
        <w:sz w:val="40"/>
        <w:szCs w:val="24"/>
        <w:lang w:eastAsia="en-GB"/>
      </w:rPr>
      <w:drawing>
        <wp:inline distT="0" distB="0" distL="0" distR="0" wp14:anchorId="2501FD62" wp14:editId="58626AB9">
          <wp:extent cx="333502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5020" cy="841375"/>
                  </a:xfrm>
                  <a:prstGeom prst="rect">
                    <a:avLst/>
                  </a:prstGeom>
                  <a:noFill/>
                </pic:spPr>
              </pic:pic>
            </a:graphicData>
          </a:graphic>
        </wp:inline>
      </w:drawing>
    </w:r>
  </w:p>
  <w:p w14:paraId="5D10F92B" w14:textId="77777777" w:rsidR="003262EF" w:rsidRDefault="00326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446"/>
    <w:multiLevelType w:val="multilevel"/>
    <w:tmpl w:val="81D660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5B2AC1"/>
    <w:multiLevelType w:val="hybridMultilevel"/>
    <w:tmpl w:val="CF8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C0A23"/>
    <w:multiLevelType w:val="hybridMultilevel"/>
    <w:tmpl w:val="1BE0B7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C524844"/>
    <w:multiLevelType w:val="hybridMultilevel"/>
    <w:tmpl w:val="72742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70E89"/>
    <w:multiLevelType w:val="hybridMultilevel"/>
    <w:tmpl w:val="877E4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727E7"/>
    <w:multiLevelType w:val="hybridMultilevel"/>
    <w:tmpl w:val="167C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6781"/>
    <w:multiLevelType w:val="hybridMultilevel"/>
    <w:tmpl w:val="0818C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D713D23"/>
    <w:multiLevelType w:val="hybridMultilevel"/>
    <w:tmpl w:val="429E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2063C"/>
    <w:multiLevelType w:val="hybridMultilevel"/>
    <w:tmpl w:val="0CB4993C"/>
    <w:lvl w:ilvl="0" w:tplc="FDE03848">
      <w:start w:val="1"/>
      <w:numFmt w:val="lowerLetter"/>
      <w:lvlText w:val="%1."/>
      <w:lvlJc w:val="right"/>
      <w:pPr>
        <w:ind w:left="108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DF0478"/>
    <w:multiLevelType w:val="hybridMultilevel"/>
    <w:tmpl w:val="220C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34C6F"/>
    <w:multiLevelType w:val="hybridMultilevel"/>
    <w:tmpl w:val="EC924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C90CB4"/>
    <w:multiLevelType w:val="hybridMultilevel"/>
    <w:tmpl w:val="64DCA51A"/>
    <w:lvl w:ilvl="0" w:tplc="4E242472">
      <w:start w:val="2"/>
      <w:numFmt w:val="upperLetter"/>
      <w:lvlText w:val="%1)"/>
      <w:lvlJc w:val="left"/>
      <w:pPr>
        <w:ind w:left="720" w:hanging="360"/>
      </w:pPr>
      <w:rPr>
        <w:rFonts w:ascii="Tahoma" w:hAnsi="Tahoma" w:cs="Tahoma"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3097F"/>
    <w:multiLevelType w:val="hybridMultilevel"/>
    <w:tmpl w:val="DA84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B1E54"/>
    <w:multiLevelType w:val="hybridMultilevel"/>
    <w:tmpl w:val="678C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B10CC"/>
    <w:multiLevelType w:val="hybridMultilevel"/>
    <w:tmpl w:val="15CA6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67616B"/>
    <w:multiLevelType w:val="multilevel"/>
    <w:tmpl w:val="20A00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5407AE"/>
    <w:multiLevelType w:val="hybridMultilevel"/>
    <w:tmpl w:val="8108A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29685D"/>
    <w:multiLevelType w:val="hybridMultilevel"/>
    <w:tmpl w:val="1FA8CE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121193"/>
    <w:multiLevelType w:val="multilevel"/>
    <w:tmpl w:val="D17E83DE"/>
    <w:lvl w:ilvl="0">
      <w:start w:val="3"/>
      <w:numFmt w:val="decimal"/>
      <w:lvlText w:val="%1"/>
      <w:lvlJc w:val="left"/>
      <w:pPr>
        <w:ind w:left="360" w:hanging="360"/>
      </w:pPr>
      <w:rPr>
        <w:rFonts w:hint="default"/>
        <w:b w:val="0"/>
      </w:rPr>
    </w:lvl>
    <w:lvl w:ilvl="1">
      <w:start w:val="6"/>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6DD5149"/>
    <w:multiLevelType w:val="hybridMultilevel"/>
    <w:tmpl w:val="314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B3026DF"/>
    <w:multiLevelType w:val="multilevel"/>
    <w:tmpl w:val="DCDC8986"/>
    <w:lvl w:ilvl="0">
      <w:start w:val="1"/>
      <w:numFmt w:val="decimal"/>
      <w:lvlText w:val="%1."/>
      <w:lvlJc w:val="left"/>
      <w:pPr>
        <w:ind w:left="1080" w:hanging="720"/>
      </w:pPr>
      <w:rPr>
        <w:rFonts w:hint="default"/>
      </w:rPr>
    </w:lvl>
    <w:lvl w:ilvl="1">
      <w:start w:val="6"/>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854D3D"/>
    <w:multiLevelType w:val="hybridMultilevel"/>
    <w:tmpl w:val="B78E4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C68FF"/>
    <w:multiLevelType w:val="hybridMultilevel"/>
    <w:tmpl w:val="C44E67CC"/>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1"/>
  </w:num>
  <w:num w:numId="3">
    <w:abstractNumId w:val="9"/>
  </w:num>
  <w:num w:numId="4">
    <w:abstractNumId w:val="13"/>
  </w:num>
  <w:num w:numId="5">
    <w:abstractNumId w:val="5"/>
  </w:num>
  <w:num w:numId="6">
    <w:abstractNumId w:val="10"/>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3"/>
  </w:num>
  <w:num w:numId="10">
    <w:abstractNumId w:val="11"/>
  </w:num>
  <w:num w:numId="11">
    <w:abstractNumId w:val="14"/>
  </w:num>
  <w:num w:numId="12">
    <w:abstractNumId w:val="12"/>
  </w:num>
  <w:num w:numId="13">
    <w:abstractNumId w:val="22"/>
  </w:num>
  <w:num w:numId="14">
    <w:abstractNumId w:val="20"/>
  </w:num>
  <w:num w:numId="15">
    <w:abstractNumId w:val="2"/>
  </w:num>
  <w:num w:numId="16">
    <w:abstractNumId w:val="6"/>
  </w:num>
  <w:num w:numId="17">
    <w:abstractNumId w:val="2"/>
  </w:num>
  <w:num w:numId="18">
    <w:abstractNumId w:val="7"/>
  </w:num>
  <w:num w:numId="19">
    <w:abstractNumId w:val="17"/>
  </w:num>
  <w:num w:numId="20">
    <w:abstractNumId w:val="16"/>
  </w:num>
  <w:num w:numId="21">
    <w:abstractNumId w:val="0"/>
  </w:num>
  <w:num w:numId="22">
    <w:abstractNumId w:val="15"/>
  </w:num>
  <w:num w:numId="23">
    <w:abstractNumId w:val="21"/>
  </w:num>
  <w:num w:numId="24">
    <w:abstractNumId w:val="1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D96"/>
    <w:rsid w:val="00002B21"/>
    <w:rsid w:val="000179A7"/>
    <w:rsid w:val="00017C0E"/>
    <w:rsid w:val="00041534"/>
    <w:rsid w:val="00042488"/>
    <w:rsid w:val="00054AEC"/>
    <w:rsid w:val="00063406"/>
    <w:rsid w:val="000947F3"/>
    <w:rsid w:val="000B2EF9"/>
    <w:rsid w:val="000B3BA9"/>
    <w:rsid w:val="000E5EA0"/>
    <w:rsid w:val="0010212F"/>
    <w:rsid w:val="001026CE"/>
    <w:rsid w:val="00103728"/>
    <w:rsid w:val="00104C94"/>
    <w:rsid w:val="00122603"/>
    <w:rsid w:val="001429B6"/>
    <w:rsid w:val="00143A3B"/>
    <w:rsid w:val="001543AD"/>
    <w:rsid w:val="001748CA"/>
    <w:rsid w:val="001937AC"/>
    <w:rsid w:val="0019632F"/>
    <w:rsid w:val="001A546D"/>
    <w:rsid w:val="001A5BA2"/>
    <w:rsid w:val="001B031C"/>
    <w:rsid w:val="001B4DDC"/>
    <w:rsid w:val="001B54B9"/>
    <w:rsid w:val="001C091C"/>
    <w:rsid w:val="001C7435"/>
    <w:rsid w:val="0020244C"/>
    <w:rsid w:val="00204560"/>
    <w:rsid w:val="00206727"/>
    <w:rsid w:val="0021416A"/>
    <w:rsid w:val="0025245D"/>
    <w:rsid w:val="00252D27"/>
    <w:rsid w:val="00253D9B"/>
    <w:rsid w:val="0027362D"/>
    <w:rsid w:val="002A3C01"/>
    <w:rsid w:val="002A498D"/>
    <w:rsid w:val="002C3255"/>
    <w:rsid w:val="002E0695"/>
    <w:rsid w:val="002E1B48"/>
    <w:rsid w:val="002F0FDA"/>
    <w:rsid w:val="002F6D1E"/>
    <w:rsid w:val="002F7D42"/>
    <w:rsid w:val="00306697"/>
    <w:rsid w:val="00315816"/>
    <w:rsid w:val="003262EF"/>
    <w:rsid w:val="0033481D"/>
    <w:rsid w:val="0033667E"/>
    <w:rsid w:val="00342535"/>
    <w:rsid w:val="00353881"/>
    <w:rsid w:val="00354303"/>
    <w:rsid w:val="003612E7"/>
    <w:rsid w:val="0037381D"/>
    <w:rsid w:val="00396EFA"/>
    <w:rsid w:val="003B5848"/>
    <w:rsid w:val="003E2228"/>
    <w:rsid w:val="00426D96"/>
    <w:rsid w:val="00433886"/>
    <w:rsid w:val="00451E8A"/>
    <w:rsid w:val="004767EA"/>
    <w:rsid w:val="00496FE2"/>
    <w:rsid w:val="004A309B"/>
    <w:rsid w:val="004A4D0E"/>
    <w:rsid w:val="004D24FB"/>
    <w:rsid w:val="004E24E2"/>
    <w:rsid w:val="00507091"/>
    <w:rsid w:val="005167F9"/>
    <w:rsid w:val="005309DA"/>
    <w:rsid w:val="00551876"/>
    <w:rsid w:val="005827A5"/>
    <w:rsid w:val="00585C23"/>
    <w:rsid w:val="00593EE1"/>
    <w:rsid w:val="005A6267"/>
    <w:rsid w:val="005D4C51"/>
    <w:rsid w:val="005F160D"/>
    <w:rsid w:val="006161F7"/>
    <w:rsid w:val="00623939"/>
    <w:rsid w:val="0062696E"/>
    <w:rsid w:val="00632094"/>
    <w:rsid w:val="00636D5E"/>
    <w:rsid w:val="00664724"/>
    <w:rsid w:val="00664974"/>
    <w:rsid w:val="00675928"/>
    <w:rsid w:val="00683480"/>
    <w:rsid w:val="00694264"/>
    <w:rsid w:val="006A1F18"/>
    <w:rsid w:val="006A2256"/>
    <w:rsid w:val="006B2DC8"/>
    <w:rsid w:val="006B50CE"/>
    <w:rsid w:val="006D6745"/>
    <w:rsid w:val="006F6A6E"/>
    <w:rsid w:val="007009F7"/>
    <w:rsid w:val="00703744"/>
    <w:rsid w:val="00731F84"/>
    <w:rsid w:val="00736A39"/>
    <w:rsid w:val="00760FFE"/>
    <w:rsid w:val="00773CF3"/>
    <w:rsid w:val="007750D3"/>
    <w:rsid w:val="007A4986"/>
    <w:rsid w:val="007A5A09"/>
    <w:rsid w:val="007D08B3"/>
    <w:rsid w:val="007D3076"/>
    <w:rsid w:val="007D611C"/>
    <w:rsid w:val="007F64BA"/>
    <w:rsid w:val="00802290"/>
    <w:rsid w:val="00815B82"/>
    <w:rsid w:val="00845F71"/>
    <w:rsid w:val="00863CB5"/>
    <w:rsid w:val="00866E82"/>
    <w:rsid w:val="008859C6"/>
    <w:rsid w:val="0089403C"/>
    <w:rsid w:val="00895D69"/>
    <w:rsid w:val="008A361F"/>
    <w:rsid w:val="008D08A0"/>
    <w:rsid w:val="008D280B"/>
    <w:rsid w:val="00904C73"/>
    <w:rsid w:val="00914DBF"/>
    <w:rsid w:val="00927E9C"/>
    <w:rsid w:val="00937ADF"/>
    <w:rsid w:val="009509E2"/>
    <w:rsid w:val="009536A4"/>
    <w:rsid w:val="00961642"/>
    <w:rsid w:val="009935DF"/>
    <w:rsid w:val="0099589F"/>
    <w:rsid w:val="009A3B69"/>
    <w:rsid w:val="009B0A3B"/>
    <w:rsid w:val="009C4A0C"/>
    <w:rsid w:val="009D4ED7"/>
    <w:rsid w:val="00A006CB"/>
    <w:rsid w:val="00A108A9"/>
    <w:rsid w:val="00A244E9"/>
    <w:rsid w:val="00A37AEB"/>
    <w:rsid w:val="00A455D7"/>
    <w:rsid w:val="00A55B31"/>
    <w:rsid w:val="00A7155D"/>
    <w:rsid w:val="00A865FB"/>
    <w:rsid w:val="00A877EF"/>
    <w:rsid w:val="00A91040"/>
    <w:rsid w:val="00A920B2"/>
    <w:rsid w:val="00A93F0D"/>
    <w:rsid w:val="00AA3022"/>
    <w:rsid w:val="00AD0166"/>
    <w:rsid w:val="00AE43C0"/>
    <w:rsid w:val="00B01B98"/>
    <w:rsid w:val="00B01F87"/>
    <w:rsid w:val="00B1068E"/>
    <w:rsid w:val="00B277C9"/>
    <w:rsid w:val="00B3031A"/>
    <w:rsid w:val="00B42864"/>
    <w:rsid w:val="00B953EE"/>
    <w:rsid w:val="00BA562F"/>
    <w:rsid w:val="00BA69A8"/>
    <w:rsid w:val="00BD2C31"/>
    <w:rsid w:val="00BD70F3"/>
    <w:rsid w:val="00BF5ABD"/>
    <w:rsid w:val="00C5075A"/>
    <w:rsid w:val="00CA4366"/>
    <w:rsid w:val="00CD2758"/>
    <w:rsid w:val="00CD5271"/>
    <w:rsid w:val="00CD79DA"/>
    <w:rsid w:val="00CF3461"/>
    <w:rsid w:val="00D145A4"/>
    <w:rsid w:val="00D15220"/>
    <w:rsid w:val="00D1759F"/>
    <w:rsid w:val="00D22BE2"/>
    <w:rsid w:val="00D44F46"/>
    <w:rsid w:val="00D4745F"/>
    <w:rsid w:val="00D82DBC"/>
    <w:rsid w:val="00D84250"/>
    <w:rsid w:val="00D9670E"/>
    <w:rsid w:val="00DD2619"/>
    <w:rsid w:val="00DE225E"/>
    <w:rsid w:val="00DE6C5A"/>
    <w:rsid w:val="00DF4BD4"/>
    <w:rsid w:val="00E0103F"/>
    <w:rsid w:val="00E01EF1"/>
    <w:rsid w:val="00E15030"/>
    <w:rsid w:val="00E3618A"/>
    <w:rsid w:val="00E77102"/>
    <w:rsid w:val="00ED7F88"/>
    <w:rsid w:val="00EF0CBD"/>
    <w:rsid w:val="00EF2013"/>
    <w:rsid w:val="00F0377D"/>
    <w:rsid w:val="00F077A2"/>
    <w:rsid w:val="00F10415"/>
    <w:rsid w:val="00F1426D"/>
    <w:rsid w:val="00F22E53"/>
    <w:rsid w:val="00F37C82"/>
    <w:rsid w:val="00F50F5F"/>
    <w:rsid w:val="00F57831"/>
    <w:rsid w:val="00F82FB5"/>
    <w:rsid w:val="00F85D7B"/>
    <w:rsid w:val="00FA1A81"/>
    <w:rsid w:val="00FC4869"/>
    <w:rsid w:val="00FD5A16"/>
    <w:rsid w:val="00FF1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5DDB"/>
  <w15:docId w15:val="{37FF46CF-D2B9-4A94-B9C0-2B60D550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D9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D96"/>
    <w:pPr>
      <w:spacing w:after="0" w:line="240" w:lineRule="auto"/>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426D96"/>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426D96"/>
  </w:style>
  <w:style w:type="paragraph" w:styleId="FootnoteText">
    <w:name w:val="footnote text"/>
    <w:basedOn w:val="Normal"/>
    <w:link w:val="FootnoteTextChar"/>
    <w:uiPriority w:val="99"/>
    <w:semiHidden/>
    <w:unhideWhenUsed/>
    <w:rsid w:val="00426D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6D96"/>
    <w:rPr>
      <w:sz w:val="20"/>
      <w:szCs w:val="20"/>
    </w:rPr>
  </w:style>
  <w:style w:type="character" w:styleId="FootnoteReference">
    <w:name w:val="footnote reference"/>
    <w:basedOn w:val="DefaultParagraphFont"/>
    <w:uiPriority w:val="99"/>
    <w:semiHidden/>
    <w:unhideWhenUsed/>
    <w:rsid w:val="00426D96"/>
    <w:rPr>
      <w:vertAlign w:val="superscript"/>
    </w:rPr>
  </w:style>
  <w:style w:type="table" w:styleId="TableGrid">
    <w:name w:val="Table Grid"/>
    <w:basedOn w:val="TableNormal"/>
    <w:uiPriority w:val="39"/>
    <w:rsid w:val="00426D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6D96"/>
    <w:rPr>
      <w:sz w:val="16"/>
      <w:szCs w:val="16"/>
    </w:rPr>
  </w:style>
  <w:style w:type="paragraph" w:styleId="CommentText">
    <w:name w:val="annotation text"/>
    <w:basedOn w:val="Normal"/>
    <w:link w:val="CommentTextChar"/>
    <w:uiPriority w:val="99"/>
    <w:semiHidden/>
    <w:unhideWhenUsed/>
    <w:rsid w:val="00426D96"/>
    <w:pPr>
      <w:spacing w:line="240" w:lineRule="auto"/>
    </w:pPr>
    <w:rPr>
      <w:sz w:val="20"/>
      <w:szCs w:val="20"/>
    </w:rPr>
  </w:style>
  <w:style w:type="character" w:customStyle="1" w:styleId="CommentTextChar">
    <w:name w:val="Comment Text Char"/>
    <w:basedOn w:val="DefaultParagraphFont"/>
    <w:link w:val="CommentText"/>
    <w:uiPriority w:val="99"/>
    <w:semiHidden/>
    <w:rsid w:val="00426D96"/>
    <w:rPr>
      <w:sz w:val="20"/>
      <w:szCs w:val="20"/>
    </w:rPr>
  </w:style>
  <w:style w:type="paragraph" w:customStyle="1" w:styleId="Default">
    <w:name w:val="Default"/>
    <w:rsid w:val="00426D9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426D96"/>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26D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D96"/>
    <w:rPr>
      <w:rFonts w:ascii="Segoe UI" w:hAnsi="Segoe UI" w:cs="Segoe UI"/>
      <w:sz w:val="18"/>
      <w:szCs w:val="18"/>
    </w:rPr>
  </w:style>
  <w:style w:type="paragraph" w:customStyle="1" w:styleId="Header1">
    <w:name w:val="Header 1"/>
    <w:basedOn w:val="Normal"/>
    <w:rsid w:val="00426D96"/>
    <w:pPr>
      <w:numPr>
        <w:numId w:val="8"/>
      </w:numPr>
      <w:spacing w:before="480" w:after="240" w:line="240" w:lineRule="auto"/>
    </w:pPr>
    <w:rPr>
      <w:rFonts w:ascii="Century Gothic" w:eastAsia="Times New Roman" w:hAnsi="Century Gothic" w:cs="Arial"/>
      <w:b/>
      <w:sz w:val="24"/>
      <w:szCs w:val="24"/>
      <w:lang w:eastAsia="en-GB"/>
    </w:rPr>
  </w:style>
  <w:style w:type="paragraph" w:customStyle="1" w:styleId="Header2">
    <w:name w:val="Header 2"/>
    <w:basedOn w:val="Header1"/>
    <w:rsid w:val="00426D96"/>
    <w:pPr>
      <w:numPr>
        <w:ilvl w:val="1"/>
      </w:numPr>
    </w:pPr>
    <w:rPr>
      <w:b w:val="0"/>
    </w:rPr>
  </w:style>
  <w:style w:type="paragraph" w:customStyle="1" w:styleId="Header3">
    <w:name w:val="Header 3"/>
    <w:basedOn w:val="Header1"/>
    <w:rsid w:val="00426D96"/>
    <w:pPr>
      <w:numPr>
        <w:ilvl w:val="2"/>
      </w:numPr>
    </w:pPr>
    <w:rPr>
      <w:b w:val="0"/>
    </w:rPr>
  </w:style>
  <w:style w:type="paragraph" w:styleId="CommentSubject">
    <w:name w:val="annotation subject"/>
    <w:basedOn w:val="CommentText"/>
    <w:next w:val="CommentText"/>
    <w:link w:val="CommentSubjectChar"/>
    <w:uiPriority w:val="99"/>
    <w:semiHidden/>
    <w:unhideWhenUsed/>
    <w:rsid w:val="00426D96"/>
    <w:rPr>
      <w:b/>
      <w:bCs/>
    </w:rPr>
  </w:style>
  <w:style w:type="character" w:customStyle="1" w:styleId="CommentSubjectChar">
    <w:name w:val="Comment Subject Char"/>
    <w:basedOn w:val="CommentTextChar"/>
    <w:link w:val="CommentSubject"/>
    <w:uiPriority w:val="99"/>
    <w:semiHidden/>
    <w:rsid w:val="00426D96"/>
    <w:rPr>
      <w:b/>
      <w:bCs/>
      <w:sz w:val="20"/>
      <w:szCs w:val="20"/>
    </w:rPr>
  </w:style>
  <w:style w:type="paragraph" w:styleId="Header">
    <w:name w:val="header"/>
    <w:basedOn w:val="Normal"/>
    <w:link w:val="HeaderChar"/>
    <w:uiPriority w:val="99"/>
    <w:unhideWhenUsed/>
    <w:rsid w:val="00A55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B31"/>
  </w:style>
  <w:style w:type="paragraph" w:styleId="Footer">
    <w:name w:val="footer"/>
    <w:basedOn w:val="Normal"/>
    <w:link w:val="FooterChar"/>
    <w:uiPriority w:val="99"/>
    <w:unhideWhenUsed/>
    <w:rsid w:val="00A55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B31"/>
  </w:style>
  <w:style w:type="character" w:styleId="Hyperlink">
    <w:name w:val="Hyperlink"/>
    <w:basedOn w:val="DefaultParagraphFont"/>
    <w:uiPriority w:val="99"/>
    <w:unhideWhenUsed/>
    <w:rsid w:val="00961642"/>
    <w:rPr>
      <w:color w:val="0563C1" w:themeColor="hyperlink"/>
      <w:u w:val="single"/>
    </w:rPr>
  </w:style>
  <w:style w:type="table" w:customStyle="1" w:styleId="TableGrid1">
    <w:name w:val="Table Grid1"/>
    <w:basedOn w:val="TableNormal"/>
    <w:next w:val="TableGrid"/>
    <w:uiPriority w:val="39"/>
    <w:rsid w:val="005D4C5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7AC"/>
    <w:rPr>
      <w:b/>
      <w:bCs/>
    </w:rPr>
  </w:style>
  <w:style w:type="character" w:customStyle="1" w:styleId="UnresolvedMention1">
    <w:name w:val="Unresolved Mention1"/>
    <w:basedOn w:val="DefaultParagraphFont"/>
    <w:uiPriority w:val="99"/>
    <w:semiHidden/>
    <w:unhideWhenUsed/>
    <w:rsid w:val="00B953EE"/>
    <w:rPr>
      <w:color w:val="605E5C"/>
      <w:shd w:val="clear" w:color="auto" w:fill="E1DFDD"/>
    </w:rPr>
  </w:style>
  <w:style w:type="character" w:styleId="FollowedHyperlink">
    <w:name w:val="FollowedHyperlink"/>
    <w:basedOn w:val="DefaultParagraphFont"/>
    <w:uiPriority w:val="99"/>
    <w:semiHidden/>
    <w:unhideWhenUsed/>
    <w:rsid w:val="002736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2897">
      <w:bodyDiv w:val="1"/>
      <w:marLeft w:val="0"/>
      <w:marRight w:val="0"/>
      <w:marTop w:val="0"/>
      <w:marBottom w:val="0"/>
      <w:divBdr>
        <w:top w:val="none" w:sz="0" w:space="0" w:color="auto"/>
        <w:left w:val="none" w:sz="0" w:space="0" w:color="auto"/>
        <w:bottom w:val="none" w:sz="0" w:space="0" w:color="auto"/>
        <w:right w:val="none" w:sz="0" w:space="0" w:color="auto"/>
      </w:divBdr>
    </w:div>
    <w:div w:id="294453311">
      <w:bodyDiv w:val="1"/>
      <w:marLeft w:val="0"/>
      <w:marRight w:val="0"/>
      <w:marTop w:val="0"/>
      <w:marBottom w:val="0"/>
      <w:divBdr>
        <w:top w:val="none" w:sz="0" w:space="0" w:color="auto"/>
        <w:left w:val="none" w:sz="0" w:space="0" w:color="auto"/>
        <w:bottom w:val="none" w:sz="0" w:space="0" w:color="auto"/>
        <w:right w:val="none" w:sz="0" w:space="0" w:color="auto"/>
      </w:divBdr>
    </w:div>
    <w:div w:id="397165479">
      <w:bodyDiv w:val="1"/>
      <w:marLeft w:val="0"/>
      <w:marRight w:val="0"/>
      <w:marTop w:val="0"/>
      <w:marBottom w:val="0"/>
      <w:divBdr>
        <w:top w:val="none" w:sz="0" w:space="0" w:color="auto"/>
        <w:left w:val="none" w:sz="0" w:space="0" w:color="auto"/>
        <w:bottom w:val="none" w:sz="0" w:space="0" w:color="auto"/>
        <w:right w:val="none" w:sz="0" w:space="0" w:color="auto"/>
      </w:divBdr>
    </w:div>
    <w:div w:id="837303178">
      <w:bodyDiv w:val="1"/>
      <w:marLeft w:val="0"/>
      <w:marRight w:val="0"/>
      <w:marTop w:val="0"/>
      <w:marBottom w:val="0"/>
      <w:divBdr>
        <w:top w:val="none" w:sz="0" w:space="0" w:color="auto"/>
        <w:left w:val="none" w:sz="0" w:space="0" w:color="auto"/>
        <w:bottom w:val="none" w:sz="0" w:space="0" w:color="auto"/>
        <w:right w:val="none" w:sz="0" w:space="0" w:color="auto"/>
      </w:divBdr>
      <w:divsChild>
        <w:div w:id="1591620876">
          <w:marLeft w:val="0"/>
          <w:marRight w:val="0"/>
          <w:marTop w:val="0"/>
          <w:marBottom w:val="0"/>
          <w:divBdr>
            <w:top w:val="none" w:sz="0" w:space="0" w:color="auto"/>
            <w:left w:val="none" w:sz="0" w:space="0" w:color="auto"/>
            <w:bottom w:val="none" w:sz="0" w:space="0" w:color="auto"/>
            <w:right w:val="none" w:sz="0" w:space="0" w:color="auto"/>
          </w:divBdr>
          <w:divsChild>
            <w:div w:id="1218474291">
              <w:marLeft w:val="0"/>
              <w:marRight w:val="0"/>
              <w:marTop w:val="0"/>
              <w:marBottom w:val="0"/>
              <w:divBdr>
                <w:top w:val="none" w:sz="0" w:space="0" w:color="auto"/>
                <w:left w:val="none" w:sz="0" w:space="0" w:color="auto"/>
                <w:bottom w:val="none" w:sz="0" w:space="0" w:color="auto"/>
                <w:right w:val="none" w:sz="0" w:space="0" w:color="auto"/>
              </w:divBdr>
              <w:divsChild>
                <w:div w:id="472718897">
                  <w:marLeft w:val="0"/>
                  <w:marRight w:val="0"/>
                  <w:marTop w:val="0"/>
                  <w:marBottom w:val="0"/>
                  <w:divBdr>
                    <w:top w:val="none" w:sz="0" w:space="0" w:color="auto"/>
                    <w:left w:val="none" w:sz="0" w:space="0" w:color="auto"/>
                    <w:bottom w:val="none" w:sz="0" w:space="0" w:color="auto"/>
                    <w:right w:val="none" w:sz="0" w:space="0" w:color="auto"/>
                  </w:divBdr>
                  <w:divsChild>
                    <w:div w:id="879632821">
                      <w:marLeft w:val="0"/>
                      <w:marRight w:val="0"/>
                      <w:marTop w:val="0"/>
                      <w:marBottom w:val="0"/>
                      <w:divBdr>
                        <w:top w:val="none" w:sz="0" w:space="0" w:color="auto"/>
                        <w:left w:val="none" w:sz="0" w:space="0" w:color="auto"/>
                        <w:bottom w:val="none" w:sz="0" w:space="0" w:color="auto"/>
                        <w:right w:val="none" w:sz="0" w:space="0" w:color="auto"/>
                      </w:divBdr>
                    </w:div>
                  </w:divsChild>
                </w:div>
                <w:div w:id="1241065880">
                  <w:marLeft w:val="0"/>
                  <w:marRight w:val="0"/>
                  <w:marTop w:val="0"/>
                  <w:marBottom w:val="0"/>
                  <w:divBdr>
                    <w:top w:val="none" w:sz="0" w:space="0" w:color="auto"/>
                    <w:left w:val="none" w:sz="0" w:space="0" w:color="auto"/>
                    <w:bottom w:val="none" w:sz="0" w:space="0" w:color="auto"/>
                    <w:right w:val="none" w:sz="0" w:space="0" w:color="auto"/>
                  </w:divBdr>
                  <w:divsChild>
                    <w:div w:id="12250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0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mca.org.uk/media/1382/full-sep-document.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mca.bravosolution.co.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eventbrite.co.uk/e/west-midlands-combined-authority-adult-education-meet-the-buyer-tickets-51761004558?utm_term=eventname_text" TargetMode="External"/><Relationship Id="rId4" Type="http://schemas.openxmlformats.org/officeDocument/2006/relationships/settings" Target="settings.xml"/><Relationship Id="rId9" Type="http://schemas.openxmlformats.org/officeDocument/2006/relationships/hyperlink" Target="https://www.wmca.org.uk/media/2267/regional-skills-plan.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1F"/>
    <w:rsid w:val="0087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7F6C1623CB426183AD25AE5095BD74">
    <w:name w:val="437F6C1623CB426183AD25AE5095BD74"/>
    <w:rsid w:val="008774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BF70-F88C-4CCD-A801-C5963DCB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Greater Manchester Fire &amp; Rescue Service</Company>
  <LinksUpToDate>false</LinksUpToDate>
  <CharactersWithSpaces>20419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MacLoughlin, Sarah</dc:creator>
  <cp:lastModifiedBy>Rachael Morgan</cp:lastModifiedBy>
  <cp:revision>3</cp:revision>
  <dcterms:created xsi:type="dcterms:W3CDTF">2018-10-26T11:57:00Z</dcterms:created>
  <dcterms:modified xsi:type="dcterms:W3CDTF">2018-10-26T12:03:00Z</dcterms:modified>
</cp:coreProperties>
</file>