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D325F" w14:textId="77777777" w:rsidR="00D13EE8" w:rsidRDefault="00D13EE8" w:rsidP="009A25EB">
      <w:pPr>
        <w:rPr>
          <w:rFonts w:ascii="Arial" w:eastAsia="Times New Roman" w:hAnsi="Arial" w:cs="Arial"/>
          <w:bCs/>
          <w:sz w:val="36"/>
          <w:szCs w:val="24"/>
          <w:lang w:val="en-US"/>
        </w:rPr>
      </w:pPr>
    </w:p>
    <w:p w14:paraId="33C8E6A3" w14:textId="7964CEC4" w:rsidR="00EA3D50" w:rsidRDefault="009A25EB" w:rsidP="009A25EB">
      <w:pPr>
        <w:rPr>
          <w:rFonts w:ascii="Arial" w:eastAsia="Times New Roman" w:hAnsi="Arial" w:cs="Arial"/>
          <w:bCs/>
          <w:sz w:val="36"/>
          <w:szCs w:val="24"/>
          <w:lang w:val="en-US"/>
        </w:rPr>
      </w:pPr>
      <w:r>
        <w:rPr>
          <w:rFonts w:ascii="Arial" w:eastAsia="Times New Roman" w:hAnsi="Arial" w:cs="Arial"/>
          <w:bCs/>
          <w:sz w:val="36"/>
          <w:szCs w:val="24"/>
          <w:lang w:val="en-US"/>
        </w:rPr>
        <w:t>Service Specification</w:t>
      </w:r>
    </w:p>
    <w:p w14:paraId="40B6C28F" w14:textId="36F56E59" w:rsidR="000C1734" w:rsidRDefault="000C1734"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bCs/>
          <w:sz w:val="36"/>
          <w:szCs w:val="24"/>
          <w:lang w:val="en-US"/>
        </w:rPr>
      </w:pPr>
      <w:r>
        <w:rPr>
          <w:rFonts w:ascii="Arial" w:eastAsia="Times New Roman" w:hAnsi="Arial" w:cs="Arial"/>
          <w:bCs/>
          <w:sz w:val="36"/>
          <w:szCs w:val="24"/>
          <w:lang w:val="en-US"/>
        </w:rPr>
        <w:t xml:space="preserve">PHE </w:t>
      </w:r>
      <w:r w:rsidR="00286B90">
        <w:rPr>
          <w:rFonts w:ascii="Arial" w:eastAsia="Times New Roman" w:hAnsi="Arial" w:cs="Arial"/>
          <w:bCs/>
          <w:sz w:val="36"/>
          <w:szCs w:val="24"/>
          <w:lang w:val="en-US"/>
        </w:rPr>
        <w:t xml:space="preserve">‘Sender’ </w:t>
      </w:r>
      <w:r w:rsidR="00791CA5" w:rsidRPr="00791CA5">
        <w:rPr>
          <w:rFonts w:ascii="Arial" w:eastAsia="Times New Roman" w:hAnsi="Arial" w:cs="Arial"/>
          <w:bCs/>
          <w:sz w:val="36"/>
          <w:szCs w:val="24"/>
          <w:lang w:val="en-US"/>
        </w:rPr>
        <w:t>Tr</w:t>
      </w:r>
      <w:r>
        <w:rPr>
          <w:rFonts w:ascii="Arial" w:eastAsia="Times New Roman" w:hAnsi="Arial" w:cs="Arial"/>
          <w:bCs/>
          <w:sz w:val="36"/>
          <w:szCs w:val="24"/>
          <w:lang w:val="en-US"/>
        </w:rPr>
        <w:t xml:space="preserve">ansition </w:t>
      </w:r>
      <w:r w:rsidR="00286B90">
        <w:rPr>
          <w:rFonts w:ascii="Arial" w:eastAsia="Times New Roman" w:hAnsi="Arial" w:cs="Arial"/>
          <w:bCs/>
          <w:sz w:val="36"/>
          <w:szCs w:val="24"/>
          <w:lang w:val="en-US"/>
        </w:rPr>
        <w:t>and Closure P</w:t>
      </w:r>
      <w:r>
        <w:rPr>
          <w:rFonts w:ascii="Arial" w:eastAsia="Times New Roman" w:hAnsi="Arial" w:cs="Arial"/>
          <w:bCs/>
          <w:sz w:val="36"/>
          <w:szCs w:val="24"/>
          <w:lang w:val="en-US"/>
        </w:rPr>
        <w:t xml:space="preserve">rogramme </w:t>
      </w:r>
      <w:r w:rsidR="00286B90">
        <w:rPr>
          <w:rFonts w:ascii="Arial" w:eastAsia="Times New Roman" w:hAnsi="Arial" w:cs="Arial"/>
          <w:bCs/>
          <w:sz w:val="36"/>
          <w:szCs w:val="24"/>
          <w:lang w:val="en-US"/>
        </w:rPr>
        <w:t>–</w:t>
      </w:r>
      <w:r>
        <w:rPr>
          <w:rFonts w:ascii="Arial" w:eastAsia="Times New Roman" w:hAnsi="Arial" w:cs="Arial"/>
          <w:bCs/>
          <w:sz w:val="36"/>
          <w:szCs w:val="24"/>
          <w:lang w:val="en-US"/>
        </w:rPr>
        <w:t xml:space="preserve"> </w:t>
      </w:r>
      <w:r w:rsidR="00286B90">
        <w:rPr>
          <w:rFonts w:ascii="Arial" w:eastAsia="Times New Roman" w:hAnsi="Arial" w:cs="Arial"/>
          <w:bCs/>
          <w:sz w:val="36"/>
          <w:szCs w:val="24"/>
          <w:lang w:val="en-US"/>
        </w:rPr>
        <w:t xml:space="preserve">Wider </w:t>
      </w:r>
      <w:r w:rsidR="00791CA5" w:rsidRPr="00791CA5">
        <w:rPr>
          <w:rFonts w:ascii="Arial" w:eastAsia="Times New Roman" w:hAnsi="Arial" w:cs="Arial"/>
          <w:bCs/>
          <w:sz w:val="36"/>
          <w:szCs w:val="24"/>
          <w:lang w:val="en-US"/>
        </w:rPr>
        <w:t xml:space="preserve">Public Health System </w:t>
      </w:r>
      <w:r w:rsidR="00286B90">
        <w:rPr>
          <w:rFonts w:ascii="Arial" w:eastAsia="Times New Roman" w:hAnsi="Arial" w:cs="Arial"/>
          <w:bCs/>
          <w:sz w:val="36"/>
          <w:szCs w:val="24"/>
          <w:lang w:val="en-US"/>
        </w:rPr>
        <w:t xml:space="preserve">Reforms </w:t>
      </w:r>
      <w:r w:rsidR="00023607">
        <w:rPr>
          <w:rFonts w:ascii="Arial" w:eastAsia="Times New Roman" w:hAnsi="Arial" w:cs="Arial"/>
          <w:bCs/>
          <w:sz w:val="36"/>
          <w:szCs w:val="24"/>
          <w:lang w:val="en-US"/>
        </w:rPr>
        <w:t xml:space="preserve">– Programme Management </w:t>
      </w:r>
      <w:r w:rsidR="00D13EE8">
        <w:rPr>
          <w:rFonts w:ascii="Arial" w:eastAsia="Times New Roman" w:hAnsi="Arial" w:cs="Arial"/>
          <w:bCs/>
          <w:sz w:val="36"/>
          <w:szCs w:val="24"/>
          <w:lang w:val="en-US"/>
        </w:rPr>
        <w:t xml:space="preserve">Service </w:t>
      </w:r>
    </w:p>
    <w:p w14:paraId="3EB888CF" w14:textId="77777777" w:rsidR="00246D1B" w:rsidRDefault="00246D1B"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69C0C93F" w14:textId="522DB654" w:rsidR="00222AFC" w:rsidRPr="00A46F17"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Purpose</w:t>
      </w:r>
    </w:p>
    <w:p w14:paraId="23F563F5" w14:textId="1FE9D582" w:rsidR="00D16D7B" w:rsidRDefault="00460EF3"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461A9">
        <w:rPr>
          <w:rFonts w:ascii="Arial" w:hAnsi="Arial" w:cs="Arial"/>
          <w:bCs/>
          <w:sz w:val="24"/>
          <w:szCs w:val="24"/>
        </w:rPr>
        <w:t>Public Health England</w:t>
      </w:r>
      <w:r w:rsidR="00107571" w:rsidRPr="004461A9">
        <w:rPr>
          <w:rFonts w:ascii="Arial" w:hAnsi="Arial" w:cs="Arial"/>
          <w:bCs/>
          <w:sz w:val="24"/>
          <w:szCs w:val="24"/>
        </w:rPr>
        <w:t xml:space="preserve"> (PHE)</w:t>
      </w:r>
      <w:r w:rsidRPr="004461A9">
        <w:rPr>
          <w:rFonts w:ascii="Arial" w:hAnsi="Arial" w:cs="Arial"/>
          <w:bCs/>
          <w:sz w:val="24"/>
          <w:szCs w:val="24"/>
        </w:rPr>
        <w:t xml:space="preserve"> is seeking</w:t>
      </w:r>
      <w:r w:rsidR="004B32EA" w:rsidRPr="004461A9">
        <w:rPr>
          <w:rFonts w:ascii="Arial" w:hAnsi="Arial" w:cs="Arial"/>
          <w:bCs/>
          <w:sz w:val="24"/>
          <w:szCs w:val="24"/>
        </w:rPr>
        <w:t xml:space="preserve"> to commission</w:t>
      </w:r>
      <w:r w:rsidR="008D7F38">
        <w:rPr>
          <w:rFonts w:ascii="Arial" w:hAnsi="Arial" w:cs="Arial"/>
          <w:bCs/>
          <w:sz w:val="24"/>
          <w:szCs w:val="24"/>
        </w:rPr>
        <w:t xml:space="preserve"> an external partner to</w:t>
      </w:r>
      <w:r w:rsidR="00246D1B">
        <w:rPr>
          <w:rFonts w:ascii="Arial" w:hAnsi="Arial" w:cs="Arial"/>
          <w:bCs/>
          <w:sz w:val="24"/>
          <w:szCs w:val="24"/>
        </w:rPr>
        <w:t xml:space="preserve"> support</w:t>
      </w:r>
      <w:r w:rsidR="00BE4D3A">
        <w:rPr>
          <w:rFonts w:ascii="Arial" w:hAnsi="Arial" w:cs="Arial"/>
          <w:bCs/>
          <w:sz w:val="24"/>
          <w:szCs w:val="24"/>
        </w:rPr>
        <w:t>:</w:t>
      </w:r>
    </w:p>
    <w:p w14:paraId="24078903" w14:textId="44662938" w:rsidR="00EA3D50" w:rsidRDefault="00246D1B" w:rsidP="00EA3D50">
      <w:pPr>
        <w:pStyle w:val="ListParagraph"/>
        <w:numPr>
          <w:ilvl w:val="0"/>
          <w:numId w:val="26"/>
        </w:numPr>
        <w:spacing w:after="0" w:line="240" w:lineRule="auto"/>
        <w:rPr>
          <w:rFonts w:ascii="Arial" w:hAnsi="Arial" w:cs="Arial"/>
          <w:bCs/>
          <w:sz w:val="24"/>
          <w:szCs w:val="24"/>
        </w:rPr>
      </w:pPr>
      <w:r>
        <w:rPr>
          <w:rFonts w:ascii="Arial" w:hAnsi="Arial" w:cs="Arial"/>
          <w:bCs/>
          <w:sz w:val="24"/>
          <w:szCs w:val="24"/>
        </w:rPr>
        <w:t>E</w:t>
      </w:r>
      <w:r w:rsidR="00DE7B07" w:rsidRPr="000C1734">
        <w:rPr>
          <w:rFonts w:ascii="Arial" w:hAnsi="Arial" w:cs="Arial"/>
          <w:bCs/>
          <w:sz w:val="24"/>
          <w:szCs w:val="24"/>
        </w:rPr>
        <w:t>stablishing a change, transition and closure programme in its role as a primary ‘sender’ organisation</w:t>
      </w:r>
      <w:r w:rsidR="00286B90">
        <w:rPr>
          <w:rFonts w:ascii="Arial" w:hAnsi="Arial" w:cs="Arial"/>
          <w:bCs/>
          <w:sz w:val="24"/>
          <w:szCs w:val="24"/>
        </w:rPr>
        <w:t xml:space="preserve"> as part of the wider public health system reform programme</w:t>
      </w:r>
      <w:r w:rsidR="00DE7B07">
        <w:rPr>
          <w:rFonts w:ascii="Arial" w:hAnsi="Arial" w:cs="Arial"/>
          <w:bCs/>
          <w:sz w:val="24"/>
          <w:szCs w:val="24"/>
        </w:rPr>
        <w:t>.</w:t>
      </w:r>
    </w:p>
    <w:p w14:paraId="4B8FFF0C" w14:textId="269661E3" w:rsidR="00DE7B07" w:rsidRDefault="00DE7B07" w:rsidP="00DE7B07">
      <w:pPr>
        <w:spacing w:after="0" w:line="240" w:lineRule="auto"/>
        <w:rPr>
          <w:rFonts w:ascii="Arial" w:hAnsi="Arial" w:cs="Arial"/>
          <w:bCs/>
          <w:sz w:val="24"/>
          <w:szCs w:val="24"/>
        </w:rPr>
      </w:pPr>
    </w:p>
    <w:p w14:paraId="7235F71C" w14:textId="44D3C86B" w:rsidR="00DE7B07" w:rsidRPr="00DE7B07" w:rsidRDefault="00DE7B07" w:rsidP="00405141">
      <w:pPr>
        <w:pStyle w:val="ListParagraph"/>
        <w:widowControl w:val="0"/>
        <w:numPr>
          <w:ilvl w:val="0"/>
          <w:numId w:val="2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bCs/>
          <w:sz w:val="24"/>
          <w:szCs w:val="24"/>
        </w:rPr>
      </w:pPr>
      <w:r w:rsidRPr="00DE7B07">
        <w:rPr>
          <w:rFonts w:ascii="Arial" w:hAnsi="Arial" w:cs="Arial"/>
          <w:bCs/>
          <w:sz w:val="24"/>
          <w:szCs w:val="24"/>
        </w:rPr>
        <w:t>Establish</w:t>
      </w:r>
      <w:r w:rsidR="00246D1B">
        <w:rPr>
          <w:rFonts w:ascii="Arial" w:hAnsi="Arial" w:cs="Arial"/>
          <w:bCs/>
          <w:sz w:val="24"/>
          <w:szCs w:val="24"/>
        </w:rPr>
        <w:t>ing</w:t>
      </w:r>
      <w:r w:rsidRPr="00DE7B07">
        <w:rPr>
          <w:rFonts w:ascii="Arial" w:hAnsi="Arial" w:cs="Arial"/>
          <w:bCs/>
          <w:sz w:val="24"/>
          <w:szCs w:val="24"/>
        </w:rPr>
        <w:t xml:space="preserve"> a programme of work t</w:t>
      </w:r>
      <w:r w:rsidR="00286B90">
        <w:rPr>
          <w:rFonts w:ascii="Arial" w:hAnsi="Arial" w:cs="Arial"/>
          <w:bCs/>
          <w:sz w:val="24"/>
          <w:szCs w:val="24"/>
        </w:rPr>
        <w:t>hat</w:t>
      </w:r>
      <w:r w:rsidRPr="00DE7B07">
        <w:rPr>
          <w:rFonts w:ascii="Arial" w:hAnsi="Arial" w:cs="Arial"/>
          <w:bCs/>
          <w:sz w:val="24"/>
          <w:szCs w:val="24"/>
        </w:rPr>
        <w:t xml:space="preserve"> support</w:t>
      </w:r>
      <w:r w:rsidR="00286B90">
        <w:rPr>
          <w:rFonts w:ascii="Arial" w:hAnsi="Arial" w:cs="Arial"/>
          <w:bCs/>
          <w:sz w:val="24"/>
          <w:szCs w:val="24"/>
        </w:rPr>
        <w:t>s</w:t>
      </w:r>
      <w:r w:rsidRPr="00DE7B07">
        <w:rPr>
          <w:rFonts w:ascii="Arial" w:hAnsi="Arial" w:cs="Arial"/>
          <w:bCs/>
          <w:sz w:val="24"/>
          <w:szCs w:val="24"/>
        </w:rPr>
        <w:t xml:space="preserve"> the </w:t>
      </w:r>
      <w:r w:rsidR="00286B90">
        <w:rPr>
          <w:rFonts w:ascii="Arial" w:hAnsi="Arial" w:cs="Arial"/>
          <w:bCs/>
          <w:sz w:val="24"/>
          <w:szCs w:val="24"/>
        </w:rPr>
        <w:t xml:space="preserve">national public health system </w:t>
      </w:r>
      <w:r w:rsidRPr="00DE7B07">
        <w:rPr>
          <w:rFonts w:ascii="Arial" w:hAnsi="Arial" w:cs="Arial"/>
          <w:bCs/>
          <w:sz w:val="24"/>
          <w:szCs w:val="24"/>
        </w:rPr>
        <w:t>transition governance and assurance arrangements.</w:t>
      </w:r>
    </w:p>
    <w:p w14:paraId="52F1C138" w14:textId="77777777" w:rsidR="000C1734" w:rsidRPr="000C1734" w:rsidRDefault="000C1734" w:rsidP="000C1734">
      <w:pPr>
        <w:pStyle w:val="ListParagraph"/>
        <w:rPr>
          <w:rFonts w:ascii="Arial" w:hAnsi="Arial" w:cs="Arial"/>
          <w:bCs/>
          <w:sz w:val="24"/>
          <w:szCs w:val="24"/>
        </w:rPr>
      </w:pPr>
    </w:p>
    <w:p w14:paraId="7091612D" w14:textId="77777777" w:rsidR="00B2480C" w:rsidRPr="00A46F17" w:rsidRDefault="00B2480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Background</w:t>
      </w:r>
    </w:p>
    <w:p w14:paraId="1449ECF1" w14:textId="77777777" w:rsidR="00F73C4B" w:rsidRPr="00A46F17"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sz w:val="24"/>
          <w:szCs w:val="24"/>
        </w:rPr>
        <w:t>Public Health England (PHE) is the expert national public health agency which fulfils the Secretary of State for Health’s statutory duty to protect health and address inequalities, and executes his power to promote the health and wellbeing of the nation.</w:t>
      </w:r>
    </w:p>
    <w:p w14:paraId="73139B1C" w14:textId="5251ED4E" w:rsidR="00F73C4B"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A46F17">
        <w:rPr>
          <w:rFonts w:ascii="Arial" w:hAnsi="Arial" w:cs="Arial"/>
          <w:sz w:val="24"/>
          <w:szCs w:val="24"/>
        </w:rPr>
        <w:t>PHE supports local authorities, and through them clinical commissioning groups, by providing evidence and knowledge on local health needs, alongside practical and professional advice on what to do to improve health, and by taking action nationally where it makes sense to do so.</w:t>
      </w:r>
    </w:p>
    <w:p w14:paraId="51EB2A9E" w14:textId="555472E9" w:rsidR="000C1734" w:rsidRPr="000C1734" w:rsidRDefault="000C1734" w:rsidP="000C1734">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0C1734">
        <w:rPr>
          <w:rFonts w:ascii="Arial" w:hAnsi="Arial" w:cs="Arial"/>
          <w:sz w:val="24"/>
          <w:szCs w:val="24"/>
        </w:rPr>
        <w:t>On 18th August 2020 Matt Hancock (Health and Social Care Secretary of State) announced that changes to the Public Health System w</w:t>
      </w:r>
      <w:r w:rsidR="00286B90">
        <w:rPr>
          <w:rFonts w:ascii="Arial" w:hAnsi="Arial" w:cs="Arial"/>
          <w:sz w:val="24"/>
          <w:szCs w:val="24"/>
        </w:rPr>
        <w:t>ere</w:t>
      </w:r>
      <w:r w:rsidRPr="000C1734">
        <w:rPr>
          <w:rFonts w:ascii="Arial" w:hAnsi="Arial" w:cs="Arial"/>
          <w:sz w:val="24"/>
          <w:szCs w:val="24"/>
        </w:rPr>
        <w:t xml:space="preserve"> required to strengthen UK’s </w:t>
      </w:r>
      <w:r w:rsidR="006D3C0A" w:rsidRPr="000C1734">
        <w:rPr>
          <w:rFonts w:ascii="Arial" w:hAnsi="Arial" w:cs="Arial"/>
          <w:sz w:val="24"/>
          <w:szCs w:val="24"/>
        </w:rPr>
        <w:t>response</w:t>
      </w:r>
      <w:r w:rsidRPr="000C1734">
        <w:rPr>
          <w:rFonts w:ascii="Arial" w:hAnsi="Arial" w:cs="Arial"/>
          <w:sz w:val="24"/>
          <w:szCs w:val="24"/>
        </w:rPr>
        <w:t xml:space="preserve"> to the Covid-19 Global Pandemic.</w:t>
      </w:r>
    </w:p>
    <w:p w14:paraId="052CF883" w14:textId="405EB43D" w:rsidR="00561309" w:rsidRDefault="000C1734" w:rsidP="00AD15E2">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0C1734">
        <w:rPr>
          <w:rFonts w:ascii="Arial" w:hAnsi="Arial" w:cs="Arial"/>
          <w:sz w:val="24"/>
          <w:szCs w:val="24"/>
        </w:rPr>
        <w:t>The ‘Future of Public Health’ published 15th September 2020 set out changes to delivery and implementation of the UK public health system strategy. This include</w:t>
      </w:r>
      <w:r w:rsidR="00286B90">
        <w:rPr>
          <w:rFonts w:ascii="Arial" w:hAnsi="Arial" w:cs="Arial"/>
          <w:sz w:val="24"/>
          <w:szCs w:val="24"/>
        </w:rPr>
        <w:t>s</w:t>
      </w:r>
      <w:r w:rsidRPr="000C1734">
        <w:rPr>
          <w:rFonts w:ascii="Arial" w:hAnsi="Arial" w:cs="Arial"/>
          <w:sz w:val="24"/>
          <w:szCs w:val="24"/>
        </w:rPr>
        <w:t xml:space="preserve"> </w:t>
      </w:r>
      <w:r w:rsidRPr="000C1734">
        <w:rPr>
          <w:rFonts w:ascii="Arial" w:hAnsi="Arial" w:cs="Arial"/>
          <w:sz w:val="24"/>
          <w:szCs w:val="24"/>
        </w:rPr>
        <w:lastRenderedPageBreak/>
        <w:t xml:space="preserve">establishing the National Institute for Health Protection (NIHP) as one of the ‘receiver’ arrangements. This </w:t>
      </w:r>
      <w:r w:rsidR="00286B90">
        <w:rPr>
          <w:rFonts w:ascii="Arial" w:hAnsi="Arial" w:cs="Arial"/>
          <w:sz w:val="24"/>
          <w:szCs w:val="24"/>
        </w:rPr>
        <w:t xml:space="preserve">wide-ranging </w:t>
      </w:r>
      <w:r w:rsidRPr="000C1734">
        <w:rPr>
          <w:rFonts w:ascii="Arial" w:hAnsi="Arial" w:cs="Arial"/>
          <w:sz w:val="24"/>
          <w:szCs w:val="24"/>
        </w:rPr>
        <w:t>programme of work will result in the closure of PHE as an executive agency of DHSC</w:t>
      </w:r>
      <w:r w:rsidR="00286B90">
        <w:rPr>
          <w:rFonts w:ascii="Arial" w:hAnsi="Arial" w:cs="Arial"/>
          <w:sz w:val="24"/>
          <w:szCs w:val="24"/>
        </w:rPr>
        <w:t>, most likely during 2021</w:t>
      </w:r>
      <w:r w:rsidRPr="000C1734">
        <w:rPr>
          <w:rFonts w:ascii="Arial" w:hAnsi="Arial" w:cs="Arial"/>
          <w:sz w:val="24"/>
          <w:szCs w:val="24"/>
        </w:rPr>
        <w:t>.</w:t>
      </w:r>
    </w:p>
    <w:p w14:paraId="1EB2C13A" w14:textId="77777777" w:rsidR="00916FE9" w:rsidRPr="000C1734" w:rsidRDefault="00916FE9" w:rsidP="00AD15E2">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sz w:val="24"/>
          <w:szCs w:val="24"/>
        </w:rPr>
      </w:pPr>
    </w:p>
    <w:p w14:paraId="45A8CB06" w14:textId="77777777" w:rsidR="00F77B8A" w:rsidRPr="007A7571" w:rsidRDefault="008D7F38" w:rsidP="00F77B8A">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7A7571">
        <w:rPr>
          <w:rFonts w:ascii="Arial" w:hAnsi="Arial" w:cs="Arial"/>
          <w:b/>
          <w:bCs/>
          <w:sz w:val="24"/>
          <w:szCs w:val="24"/>
        </w:rPr>
        <w:t>Outline of Work</w:t>
      </w:r>
    </w:p>
    <w:p w14:paraId="414966C3" w14:textId="5E82E363" w:rsidR="002000B1" w:rsidRDefault="002000B1" w:rsidP="002000B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Working as part of a blended team, and collaboratively with the business, </w:t>
      </w:r>
      <w:r w:rsidR="00D13EE8">
        <w:rPr>
          <w:rFonts w:ascii="Arial" w:hAnsi="Arial" w:cs="Arial"/>
          <w:bCs/>
          <w:sz w:val="24"/>
          <w:szCs w:val="24"/>
        </w:rPr>
        <w:t xml:space="preserve">and </w:t>
      </w:r>
      <w:r>
        <w:rPr>
          <w:rFonts w:ascii="Arial" w:hAnsi="Arial" w:cs="Arial"/>
          <w:bCs/>
          <w:sz w:val="24"/>
          <w:szCs w:val="24"/>
        </w:rPr>
        <w:t xml:space="preserve">our transition Programme Team the supplier </w:t>
      </w:r>
      <w:r w:rsidRPr="000C1734">
        <w:rPr>
          <w:rFonts w:ascii="Arial" w:hAnsi="Arial" w:cs="Arial"/>
          <w:bCs/>
          <w:sz w:val="24"/>
          <w:szCs w:val="24"/>
        </w:rPr>
        <w:t xml:space="preserve">will </w:t>
      </w:r>
      <w:r w:rsidR="009A6A0E">
        <w:rPr>
          <w:rFonts w:ascii="Arial" w:hAnsi="Arial" w:cs="Arial"/>
          <w:bCs/>
          <w:sz w:val="24"/>
          <w:szCs w:val="24"/>
        </w:rPr>
        <w:t xml:space="preserve">be required to </w:t>
      </w:r>
      <w:r w:rsidR="00D13EE8">
        <w:rPr>
          <w:rFonts w:ascii="Arial" w:hAnsi="Arial" w:cs="Arial"/>
          <w:bCs/>
          <w:sz w:val="24"/>
          <w:szCs w:val="24"/>
        </w:rPr>
        <w:t xml:space="preserve">take forward the </w:t>
      </w:r>
      <w:r w:rsidR="009A6A0E">
        <w:rPr>
          <w:rFonts w:ascii="Arial" w:hAnsi="Arial" w:cs="Arial"/>
          <w:bCs/>
          <w:sz w:val="24"/>
          <w:szCs w:val="24"/>
        </w:rPr>
        <w:t>set up and coordin</w:t>
      </w:r>
      <w:r w:rsidR="00D13EE8">
        <w:rPr>
          <w:rFonts w:ascii="Arial" w:hAnsi="Arial" w:cs="Arial"/>
          <w:bCs/>
          <w:sz w:val="24"/>
          <w:szCs w:val="24"/>
        </w:rPr>
        <w:t>ation of</w:t>
      </w:r>
      <w:r w:rsidR="009A6A0E">
        <w:rPr>
          <w:rFonts w:ascii="Arial" w:hAnsi="Arial" w:cs="Arial"/>
          <w:bCs/>
          <w:sz w:val="24"/>
          <w:szCs w:val="24"/>
        </w:rPr>
        <w:t xml:space="preserve"> all requirements of a Programme Management Office</w:t>
      </w:r>
      <w:r w:rsidR="00D13EE8">
        <w:rPr>
          <w:rFonts w:ascii="Arial" w:hAnsi="Arial" w:cs="Arial"/>
          <w:bCs/>
          <w:sz w:val="24"/>
          <w:szCs w:val="24"/>
        </w:rPr>
        <w:t xml:space="preserve"> (PMO)</w:t>
      </w:r>
      <w:r w:rsidR="009A6A0E">
        <w:rPr>
          <w:rFonts w:ascii="Arial" w:hAnsi="Arial" w:cs="Arial"/>
          <w:bCs/>
          <w:sz w:val="24"/>
          <w:szCs w:val="24"/>
        </w:rPr>
        <w:t>.</w:t>
      </w:r>
    </w:p>
    <w:p w14:paraId="2BF60122" w14:textId="10564353" w:rsidR="009A6A0E" w:rsidRDefault="002000B1" w:rsidP="002000B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0C1734">
        <w:rPr>
          <w:rFonts w:ascii="Arial" w:hAnsi="Arial" w:cs="Arial"/>
          <w:bCs/>
          <w:sz w:val="24"/>
          <w:szCs w:val="24"/>
        </w:rPr>
        <w:t xml:space="preserve">The </w:t>
      </w:r>
      <w:r>
        <w:rPr>
          <w:rFonts w:ascii="Arial" w:hAnsi="Arial" w:cs="Arial"/>
          <w:bCs/>
          <w:sz w:val="24"/>
          <w:szCs w:val="24"/>
        </w:rPr>
        <w:t xml:space="preserve">preferred </w:t>
      </w:r>
      <w:r w:rsidRPr="000C1734">
        <w:rPr>
          <w:rFonts w:ascii="Arial" w:hAnsi="Arial" w:cs="Arial"/>
          <w:bCs/>
          <w:sz w:val="24"/>
          <w:szCs w:val="24"/>
        </w:rPr>
        <w:t xml:space="preserve">supplier will need to have </w:t>
      </w:r>
      <w:r>
        <w:rPr>
          <w:rFonts w:ascii="Arial" w:hAnsi="Arial" w:cs="Arial"/>
          <w:bCs/>
          <w:sz w:val="24"/>
          <w:szCs w:val="24"/>
        </w:rPr>
        <w:t>recent and evidenced</w:t>
      </w:r>
      <w:r w:rsidRPr="000C1734">
        <w:rPr>
          <w:rFonts w:ascii="Arial" w:hAnsi="Arial" w:cs="Arial"/>
          <w:bCs/>
          <w:sz w:val="24"/>
          <w:szCs w:val="24"/>
        </w:rPr>
        <w:t xml:space="preserve"> experience,</w:t>
      </w:r>
      <w:r>
        <w:rPr>
          <w:rFonts w:ascii="Arial" w:hAnsi="Arial" w:cs="Arial"/>
          <w:bCs/>
          <w:sz w:val="24"/>
          <w:szCs w:val="24"/>
        </w:rPr>
        <w:t xml:space="preserve"> </w:t>
      </w:r>
      <w:r w:rsidRPr="000C1734">
        <w:rPr>
          <w:rFonts w:ascii="Arial" w:hAnsi="Arial" w:cs="Arial"/>
          <w:bCs/>
          <w:sz w:val="24"/>
          <w:szCs w:val="24"/>
        </w:rPr>
        <w:t>skills, knowledge and expertise in designing, leading</w:t>
      </w:r>
      <w:r>
        <w:rPr>
          <w:rFonts w:ascii="Arial" w:hAnsi="Arial" w:cs="Arial"/>
          <w:bCs/>
          <w:sz w:val="24"/>
          <w:szCs w:val="24"/>
        </w:rPr>
        <w:t>, supporting</w:t>
      </w:r>
      <w:r w:rsidRPr="000C1734">
        <w:rPr>
          <w:rFonts w:ascii="Arial" w:hAnsi="Arial" w:cs="Arial"/>
          <w:bCs/>
          <w:sz w:val="24"/>
          <w:szCs w:val="24"/>
        </w:rPr>
        <w:t xml:space="preserve"> and delivering successful change and transition programmes</w:t>
      </w:r>
      <w:r w:rsidR="00D13EE8">
        <w:rPr>
          <w:rFonts w:ascii="Arial" w:hAnsi="Arial" w:cs="Arial"/>
          <w:bCs/>
          <w:sz w:val="24"/>
          <w:szCs w:val="24"/>
        </w:rPr>
        <w:t>.</w:t>
      </w:r>
    </w:p>
    <w:p w14:paraId="0F21E4AA" w14:textId="79A9F863" w:rsidR="002000B1" w:rsidRDefault="002000B1" w:rsidP="002000B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We will be seeking partners who can p</w:t>
      </w:r>
      <w:r w:rsidRPr="000C1734">
        <w:rPr>
          <w:rFonts w:ascii="Arial" w:hAnsi="Arial" w:cs="Arial"/>
          <w:bCs/>
          <w:sz w:val="24"/>
          <w:szCs w:val="24"/>
        </w:rPr>
        <w:t xml:space="preserve">rovide a wealth of knowledge, </w:t>
      </w:r>
      <w:r>
        <w:rPr>
          <w:rFonts w:ascii="Arial" w:hAnsi="Arial" w:cs="Arial"/>
          <w:bCs/>
          <w:sz w:val="24"/>
          <w:szCs w:val="24"/>
        </w:rPr>
        <w:t>insight and hands-on experience</w:t>
      </w:r>
      <w:r w:rsidRPr="000C1734">
        <w:rPr>
          <w:rFonts w:ascii="Arial" w:hAnsi="Arial" w:cs="Arial"/>
          <w:bCs/>
          <w:sz w:val="24"/>
          <w:szCs w:val="24"/>
        </w:rPr>
        <w:t xml:space="preserve"> of </w:t>
      </w:r>
      <w:r w:rsidR="009A6A0E">
        <w:rPr>
          <w:rFonts w:ascii="Arial" w:hAnsi="Arial" w:cs="Arial"/>
          <w:bCs/>
          <w:sz w:val="24"/>
          <w:szCs w:val="24"/>
        </w:rPr>
        <w:t xml:space="preserve">delivering a full PMO service with </w:t>
      </w:r>
      <w:r w:rsidRPr="000C1734">
        <w:rPr>
          <w:rFonts w:ascii="Arial" w:hAnsi="Arial" w:cs="Arial"/>
          <w:bCs/>
          <w:sz w:val="24"/>
          <w:szCs w:val="24"/>
        </w:rPr>
        <w:t>previous transition</w:t>
      </w:r>
      <w:r>
        <w:rPr>
          <w:rFonts w:ascii="Arial" w:hAnsi="Arial" w:cs="Arial"/>
          <w:bCs/>
          <w:sz w:val="24"/>
          <w:szCs w:val="24"/>
        </w:rPr>
        <w:t xml:space="preserve"> and closure work, preferably including</w:t>
      </w:r>
      <w:r w:rsidRPr="000C1734">
        <w:rPr>
          <w:rFonts w:ascii="Arial" w:hAnsi="Arial" w:cs="Arial"/>
          <w:bCs/>
          <w:sz w:val="24"/>
          <w:szCs w:val="24"/>
        </w:rPr>
        <w:t xml:space="preserve"> Public Health and </w:t>
      </w:r>
      <w:r>
        <w:rPr>
          <w:rFonts w:ascii="Arial" w:hAnsi="Arial" w:cs="Arial"/>
          <w:bCs/>
          <w:sz w:val="24"/>
          <w:szCs w:val="24"/>
        </w:rPr>
        <w:t>the ability to access knowledge</w:t>
      </w:r>
      <w:r w:rsidR="009A6A0E">
        <w:rPr>
          <w:rFonts w:ascii="Arial" w:hAnsi="Arial" w:cs="Arial"/>
          <w:bCs/>
          <w:sz w:val="24"/>
          <w:szCs w:val="24"/>
        </w:rPr>
        <w:t xml:space="preserve">, tools and approaches </w:t>
      </w:r>
      <w:r>
        <w:rPr>
          <w:rFonts w:ascii="Arial" w:hAnsi="Arial" w:cs="Arial"/>
          <w:bCs/>
          <w:sz w:val="24"/>
          <w:szCs w:val="24"/>
        </w:rPr>
        <w:t>to inform our planning and preparation</w:t>
      </w:r>
      <w:r w:rsidRPr="000C1734">
        <w:rPr>
          <w:rFonts w:ascii="Arial" w:hAnsi="Arial" w:cs="Arial"/>
          <w:bCs/>
          <w:sz w:val="24"/>
          <w:szCs w:val="24"/>
        </w:rPr>
        <w:t>.</w:t>
      </w:r>
      <w:r w:rsidRPr="00DE7B07">
        <w:rPr>
          <w:rFonts w:ascii="Arial" w:hAnsi="Arial" w:cs="Arial"/>
          <w:bCs/>
          <w:sz w:val="24"/>
          <w:szCs w:val="24"/>
        </w:rPr>
        <w:t xml:space="preserve"> </w:t>
      </w:r>
    </w:p>
    <w:p w14:paraId="224DFDDD" w14:textId="76EBF260" w:rsidR="002000B1" w:rsidRDefault="002000B1" w:rsidP="002000B1">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0C1734">
        <w:rPr>
          <w:rFonts w:ascii="Arial" w:hAnsi="Arial" w:cs="Arial"/>
          <w:bCs/>
          <w:sz w:val="24"/>
          <w:szCs w:val="24"/>
        </w:rPr>
        <w:t xml:space="preserve">Key will be bringing subject matter expertise </w:t>
      </w:r>
      <w:r>
        <w:rPr>
          <w:rFonts w:ascii="Arial" w:hAnsi="Arial" w:cs="Arial"/>
          <w:bCs/>
          <w:sz w:val="24"/>
          <w:szCs w:val="24"/>
        </w:rPr>
        <w:t xml:space="preserve">and capacity </w:t>
      </w:r>
      <w:r w:rsidRPr="000C1734">
        <w:rPr>
          <w:rFonts w:ascii="Arial" w:hAnsi="Arial" w:cs="Arial"/>
          <w:bCs/>
          <w:sz w:val="24"/>
          <w:szCs w:val="24"/>
        </w:rPr>
        <w:t xml:space="preserve">across a range of </w:t>
      </w:r>
      <w:r w:rsidR="00D13EE8">
        <w:rPr>
          <w:rFonts w:ascii="Arial" w:hAnsi="Arial" w:cs="Arial"/>
          <w:bCs/>
          <w:sz w:val="24"/>
          <w:szCs w:val="24"/>
        </w:rPr>
        <w:t>PPM methodologies (</w:t>
      </w:r>
      <w:r w:rsidR="00D13EE8" w:rsidRPr="00C72C51">
        <w:rPr>
          <w:rFonts w:ascii="Arial" w:hAnsi="Arial" w:cs="Arial"/>
          <w:sz w:val="24"/>
          <w:szCs w:val="24"/>
        </w:rPr>
        <w:t>PRINCE2, MSP and Agile</w:t>
      </w:r>
      <w:r w:rsidR="00D13EE8">
        <w:rPr>
          <w:rFonts w:ascii="Arial" w:hAnsi="Arial" w:cs="Arial"/>
          <w:sz w:val="24"/>
          <w:szCs w:val="24"/>
        </w:rPr>
        <w:t xml:space="preserve">) within </w:t>
      </w:r>
      <w:r w:rsidRPr="000C1734">
        <w:rPr>
          <w:rFonts w:ascii="Arial" w:hAnsi="Arial" w:cs="Arial"/>
          <w:bCs/>
          <w:sz w:val="24"/>
          <w:szCs w:val="24"/>
        </w:rPr>
        <w:t>corporate</w:t>
      </w:r>
      <w:r w:rsidR="00D13EE8">
        <w:rPr>
          <w:rFonts w:ascii="Arial" w:hAnsi="Arial" w:cs="Arial"/>
          <w:bCs/>
          <w:sz w:val="24"/>
          <w:szCs w:val="24"/>
        </w:rPr>
        <w:t>, o</w:t>
      </w:r>
      <w:r w:rsidRPr="000C1734">
        <w:rPr>
          <w:rFonts w:ascii="Arial" w:hAnsi="Arial" w:cs="Arial"/>
          <w:bCs/>
          <w:sz w:val="24"/>
          <w:szCs w:val="24"/>
        </w:rPr>
        <w:t>rganisational/operational</w:t>
      </w:r>
      <w:r w:rsidR="00D13EE8">
        <w:rPr>
          <w:rFonts w:ascii="Arial" w:hAnsi="Arial" w:cs="Arial"/>
          <w:bCs/>
          <w:sz w:val="24"/>
          <w:szCs w:val="24"/>
        </w:rPr>
        <w:t xml:space="preserve"> </w:t>
      </w:r>
      <w:r w:rsidRPr="000C1734">
        <w:rPr>
          <w:rFonts w:ascii="Arial" w:hAnsi="Arial" w:cs="Arial"/>
          <w:bCs/>
          <w:sz w:val="24"/>
          <w:szCs w:val="24"/>
        </w:rPr>
        <w:t>and people transition areas in supp</w:t>
      </w:r>
      <w:r>
        <w:rPr>
          <w:rFonts w:ascii="Arial" w:hAnsi="Arial" w:cs="Arial"/>
          <w:bCs/>
          <w:sz w:val="24"/>
          <w:szCs w:val="24"/>
        </w:rPr>
        <w:t xml:space="preserve">ort of our wider programme aims to ensure </w:t>
      </w:r>
      <w:r w:rsidRPr="000C1734">
        <w:rPr>
          <w:rFonts w:ascii="Arial" w:hAnsi="Arial" w:cs="Arial"/>
          <w:bCs/>
          <w:sz w:val="24"/>
          <w:szCs w:val="24"/>
        </w:rPr>
        <w:t>we transfer our functions and responsibilities during 2021/22 in ‘good order’ to the identified and agreed ‘receivers’ in the future public health system</w:t>
      </w:r>
      <w:r>
        <w:rPr>
          <w:rFonts w:ascii="Arial" w:hAnsi="Arial" w:cs="Arial"/>
          <w:bCs/>
          <w:sz w:val="24"/>
          <w:szCs w:val="24"/>
        </w:rPr>
        <w:t>.</w:t>
      </w:r>
      <w:r w:rsidRPr="008F14BD">
        <w:rPr>
          <w:rFonts w:ascii="Arial" w:hAnsi="Arial" w:cs="Arial"/>
          <w:bCs/>
          <w:sz w:val="24"/>
          <w:szCs w:val="24"/>
        </w:rPr>
        <w:t xml:space="preserve"> </w:t>
      </w:r>
    </w:p>
    <w:p w14:paraId="2AF5EB82" w14:textId="77777777" w:rsidR="00916FE9" w:rsidRPr="00561309" w:rsidRDefault="00916FE9" w:rsidP="00916FE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sz w:val="24"/>
          <w:szCs w:val="24"/>
        </w:rPr>
      </w:pPr>
    </w:p>
    <w:p w14:paraId="4159ED6A" w14:textId="26B346DF" w:rsidR="00E44D32" w:rsidRDefault="00F66C4E"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7A7571">
        <w:rPr>
          <w:rFonts w:ascii="Arial" w:hAnsi="Arial" w:cs="Arial"/>
          <w:b/>
          <w:bCs/>
          <w:sz w:val="24"/>
          <w:szCs w:val="24"/>
        </w:rPr>
        <w:t>Deliverables</w:t>
      </w:r>
    </w:p>
    <w:p w14:paraId="2384F09B" w14:textId="77777777" w:rsidR="004B678D" w:rsidRPr="004B678D" w:rsidRDefault="004B678D" w:rsidP="004B678D">
      <w:pPr>
        <w:spacing w:after="0" w:line="240" w:lineRule="auto"/>
        <w:rPr>
          <w:rFonts w:ascii="Arial" w:hAnsi="Arial" w:cs="Arial"/>
          <w:sz w:val="24"/>
          <w:szCs w:val="24"/>
        </w:rPr>
      </w:pPr>
    </w:p>
    <w:p w14:paraId="5CF3FB69" w14:textId="072E81E3" w:rsidR="00C72C51" w:rsidRDefault="004B678D" w:rsidP="004B678D">
      <w:pPr>
        <w:spacing w:after="0" w:line="240" w:lineRule="auto"/>
        <w:rPr>
          <w:rFonts w:ascii="Arial" w:hAnsi="Arial" w:cs="Arial"/>
          <w:sz w:val="24"/>
          <w:szCs w:val="24"/>
        </w:rPr>
      </w:pPr>
      <w:r w:rsidRPr="004B678D">
        <w:rPr>
          <w:rFonts w:ascii="Arial" w:hAnsi="Arial" w:cs="Arial"/>
          <w:sz w:val="24"/>
          <w:szCs w:val="24"/>
        </w:rPr>
        <w:t>Given the aims of this programme, ensuring we are ‘well led, and well managed’ is critical</w:t>
      </w:r>
      <w:r w:rsidR="00C72C51">
        <w:rPr>
          <w:rFonts w:ascii="Arial" w:hAnsi="Arial" w:cs="Arial"/>
          <w:sz w:val="24"/>
          <w:szCs w:val="24"/>
        </w:rPr>
        <w:t xml:space="preserve"> and a</w:t>
      </w:r>
      <w:r w:rsidRPr="004B678D">
        <w:rPr>
          <w:rFonts w:ascii="Arial" w:hAnsi="Arial" w:cs="Arial"/>
          <w:sz w:val="24"/>
          <w:szCs w:val="24"/>
        </w:rPr>
        <w:t xml:space="preserve"> dedicated PMO is an urgent requirement to ensure that there is streamlined reporting into and through the national programme for public health system reform including the N</w:t>
      </w:r>
      <w:r w:rsidR="00C72C51">
        <w:rPr>
          <w:rFonts w:ascii="Arial" w:hAnsi="Arial" w:cs="Arial"/>
          <w:sz w:val="24"/>
          <w:szCs w:val="24"/>
        </w:rPr>
        <w:t xml:space="preserve">ational </w:t>
      </w:r>
      <w:r w:rsidRPr="004B678D">
        <w:rPr>
          <w:rFonts w:ascii="Arial" w:hAnsi="Arial" w:cs="Arial"/>
          <w:sz w:val="24"/>
          <w:szCs w:val="24"/>
        </w:rPr>
        <w:t>I</w:t>
      </w:r>
      <w:r w:rsidR="00C72C51">
        <w:rPr>
          <w:rFonts w:ascii="Arial" w:hAnsi="Arial" w:cs="Arial"/>
          <w:sz w:val="24"/>
          <w:szCs w:val="24"/>
        </w:rPr>
        <w:t>nstitute for Health Protection (NIHP)</w:t>
      </w:r>
      <w:r w:rsidRPr="004B678D">
        <w:rPr>
          <w:rFonts w:ascii="Arial" w:hAnsi="Arial" w:cs="Arial"/>
          <w:sz w:val="24"/>
          <w:szCs w:val="24"/>
        </w:rPr>
        <w:t xml:space="preserve">. </w:t>
      </w:r>
    </w:p>
    <w:p w14:paraId="16D64396" w14:textId="77777777" w:rsidR="00C72C51" w:rsidRDefault="00C72C51" w:rsidP="004B678D">
      <w:pPr>
        <w:spacing w:after="0" w:line="240" w:lineRule="auto"/>
        <w:rPr>
          <w:rFonts w:ascii="Arial" w:hAnsi="Arial" w:cs="Arial"/>
          <w:sz w:val="24"/>
          <w:szCs w:val="24"/>
        </w:rPr>
      </w:pPr>
    </w:p>
    <w:p w14:paraId="7939F830" w14:textId="4AA2C1B8" w:rsidR="007A7571" w:rsidRDefault="00AA49F5" w:rsidP="004B678D">
      <w:pPr>
        <w:spacing w:after="0" w:line="240" w:lineRule="auto"/>
        <w:rPr>
          <w:rFonts w:ascii="Arial" w:hAnsi="Arial" w:cs="Arial"/>
          <w:sz w:val="24"/>
          <w:szCs w:val="24"/>
        </w:rPr>
      </w:pPr>
      <w:r>
        <w:rPr>
          <w:rFonts w:ascii="Arial" w:hAnsi="Arial" w:cs="Arial"/>
          <w:sz w:val="24"/>
          <w:szCs w:val="24"/>
        </w:rPr>
        <w:t>The supplier</w:t>
      </w:r>
      <w:r w:rsidR="00F77B8A" w:rsidRPr="00F77B8A">
        <w:rPr>
          <w:rFonts w:ascii="Arial" w:hAnsi="Arial" w:cs="Arial"/>
          <w:sz w:val="24"/>
          <w:szCs w:val="24"/>
        </w:rPr>
        <w:t xml:space="preserve"> will be responsible for managing the Sender Programme activity, track</w:t>
      </w:r>
      <w:r w:rsidR="00C72C51">
        <w:rPr>
          <w:rFonts w:ascii="Arial" w:hAnsi="Arial" w:cs="Arial"/>
          <w:sz w:val="24"/>
          <w:szCs w:val="24"/>
        </w:rPr>
        <w:t>ing</w:t>
      </w:r>
      <w:r w:rsidR="00F77B8A" w:rsidRPr="00F77B8A">
        <w:rPr>
          <w:rFonts w:ascii="Arial" w:hAnsi="Arial" w:cs="Arial"/>
          <w:sz w:val="24"/>
          <w:szCs w:val="24"/>
        </w:rPr>
        <w:t xml:space="preserve"> and report</w:t>
      </w:r>
      <w:r w:rsidR="00C72C51">
        <w:rPr>
          <w:rFonts w:ascii="Arial" w:hAnsi="Arial" w:cs="Arial"/>
          <w:sz w:val="24"/>
          <w:szCs w:val="24"/>
        </w:rPr>
        <w:t xml:space="preserve">ing </w:t>
      </w:r>
      <w:r w:rsidR="00F77B8A" w:rsidRPr="00F77B8A">
        <w:rPr>
          <w:rFonts w:ascii="Arial" w:hAnsi="Arial" w:cs="Arial"/>
          <w:sz w:val="24"/>
          <w:szCs w:val="24"/>
        </w:rPr>
        <w:t>transition risks and dependencies across PHE, including business continuity and resilience.</w:t>
      </w:r>
    </w:p>
    <w:p w14:paraId="1939978D" w14:textId="414B1A3A" w:rsidR="00F77B8A" w:rsidRPr="00F77B8A" w:rsidRDefault="00F77B8A" w:rsidP="00F77B8A">
      <w:pPr>
        <w:spacing w:after="0" w:line="240" w:lineRule="auto"/>
        <w:rPr>
          <w:rFonts w:ascii="Arial" w:hAnsi="Arial" w:cs="Arial"/>
          <w:sz w:val="24"/>
          <w:szCs w:val="24"/>
        </w:rPr>
      </w:pPr>
      <w:r w:rsidRPr="00F77B8A">
        <w:rPr>
          <w:rFonts w:ascii="Arial" w:hAnsi="Arial" w:cs="Arial"/>
          <w:sz w:val="24"/>
          <w:szCs w:val="24"/>
        </w:rPr>
        <w:t xml:space="preserve"> </w:t>
      </w:r>
    </w:p>
    <w:p w14:paraId="46B2AD28" w14:textId="6A6F81D6" w:rsidR="00F77B8A" w:rsidRDefault="00F77B8A" w:rsidP="00AD15E2">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F77B8A">
        <w:rPr>
          <w:rFonts w:ascii="Arial" w:hAnsi="Arial" w:cs="Arial"/>
          <w:sz w:val="24"/>
          <w:szCs w:val="24"/>
        </w:rPr>
        <w:t>It will coordinate reporting into central transition on all sender activities and will also need to be put in place, streamlining reporting on the work, also reporting into the national transition programme.</w:t>
      </w:r>
    </w:p>
    <w:p w14:paraId="52D4E4D4" w14:textId="4C5B7D0B" w:rsidR="00C72C51" w:rsidRDefault="00C72C51" w:rsidP="00AD15E2">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p>
    <w:p w14:paraId="6CD8FBA4" w14:textId="3A33201A" w:rsidR="00C72C51" w:rsidRPr="00C72C51" w:rsidRDefault="00C72C51" w:rsidP="00AD15E2">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4"/>
          <w:szCs w:val="24"/>
        </w:rPr>
      </w:pPr>
      <w:r w:rsidRPr="00C72C51">
        <w:rPr>
          <w:rFonts w:ascii="Arial" w:hAnsi="Arial" w:cs="Arial"/>
          <w:sz w:val="24"/>
          <w:szCs w:val="24"/>
        </w:rPr>
        <w:t>In addition</w:t>
      </w:r>
      <w:r>
        <w:rPr>
          <w:rFonts w:ascii="Arial" w:hAnsi="Arial" w:cs="Arial"/>
          <w:sz w:val="24"/>
          <w:szCs w:val="24"/>
        </w:rPr>
        <w:t xml:space="preserve">, </w:t>
      </w:r>
      <w:r w:rsidRPr="00C72C51">
        <w:rPr>
          <w:rFonts w:ascii="Arial" w:hAnsi="Arial" w:cs="Arial"/>
          <w:sz w:val="24"/>
          <w:szCs w:val="24"/>
        </w:rPr>
        <w:t>the supplier will direct the process of document control within PHE IG policy and support the coordination of internal and external commissions for Audit requirements to provide added assurance</w:t>
      </w:r>
      <w:r>
        <w:rPr>
          <w:rFonts w:ascii="Arial" w:hAnsi="Arial" w:cs="Arial"/>
          <w:sz w:val="24"/>
          <w:szCs w:val="24"/>
        </w:rPr>
        <w:t>.</w:t>
      </w:r>
    </w:p>
    <w:p w14:paraId="5970B80F" w14:textId="3A0110D3" w:rsidR="001F567B" w:rsidRDefault="001F567B" w:rsidP="00916FE9">
      <w:pPr>
        <w:spacing w:after="0"/>
        <w:rPr>
          <w:rFonts w:ascii="Arial" w:hAnsi="Arial" w:cs="Arial"/>
          <w:bCs/>
          <w:sz w:val="24"/>
          <w:szCs w:val="24"/>
        </w:rPr>
      </w:pPr>
    </w:p>
    <w:p w14:paraId="55EF5082" w14:textId="77777777" w:rsidR="00916FE9" w:rsidRPr="00F77B8A" w:rsidRDefault="00916FE9" w:rsidP="00916FE9">
      <w:pPr>
        <w:spacing w:after="0"/>
        <w:rPr>
          <w:rFonts w:ascii="Arial" w:hAnsi="Arial" w:cs="Arial"/>
          <w:bCs/>
          <w:sz w:val="24"/>
          <w:szCs w:val="24"/>
        </w:rPr>
      </w:pPr>
    </w:p>
    <w:p w14:paraId="2177E2D8" w14:textId="77777777" w:rsidR="00D13EE8" w:rsidRDefault="00D13EE8" w:rsidP="005478D0">
      <w:pPr>
        <w:rPr>
          <w:rFonts w:ascii="Arial" w:hAnsi="Arial" w:cs="Arial"/>
          <w:b/>
          <w:sz w:val="24"/>
          <w:szCs w:val="24"/>
        </w:rPr>
      </w:pPr>
    </w:p>
    <w:p w14:paraId="46D7CE98" w14:textId="54BE3EB1" w:rsidR="000D3944" w:rsidRDefault="000D3944" w:rsidP="005478D0">
      <w:pPr>
        <w:rPr>
          <w:rFonts w:ascii="Arial" w:hAnsi="Arial" w:cs="Arial"/>
          <w:b/>
          <w:sz w:val="24"/>
          <w:szCs w:val="24"/>
        </w:rPr>
      </w:pPr>
      <w:r w:rsidRPr="007A7571">
        <w:rPr>
          <w:rFonts w:ascii="Arial" w:hAnsi="Arial" w:cs="Arial"/>
          <w:b/>
          <w:sz w:val="24"/>
          <w:szCs w:val="24"/>
        </w:rPr>
        <w:lastRenderedPageBreak/>
        <w:t>Areas of specific focus and expertise</w:t>
      </w:r>
    </w:p>
    <w:p w14:paraId="5D76367A" w14:textId="488D520E" w:rsidR="00C72C51" w:rsidRPr="00C72C51" w:rsidRDefault="00C72C51" w:rsidP="00C72C51">
      <w:pPr>
        <w:spacing w:after="0" w:line="240" w:lineRule="auto"/>
        <w:rPr>
          <w:rFonts w:ascii="Arial" w:hAnsi="Arial" w:cs="Arial"/>
          <w:sz w:val="24"/>
          <w:szCs w:val="24"/>
        </w:rPr>
      </w:pPr>
      <w:r w:rsidRPr="00C72C51">
        <w:rPr>
          <w:rFonts w:ascii="Arial" w:hAnsi="Arial" w:cs="Arial"/>
          <w:sz w:val="24"/>
          <w:szCs w:val="24"/>
        </w:rPr>
        <w:t>The supplier will need to have existing experience, skills, knowledge and expertise in designing, leading and delivering a PMO function ideally to successful change and transition programmes within Government Public Health, with an awareness of the wider health and social care landscape including working with OGDs and Local Government and frontline services</w:t>
      </w:r>
      <w:r w:rsidR="00D13EE8">
        <w:rPr>
          <w:rFonts w:ascii="Arial" w:hAnsi="Arial" w:cs="Arial"/>
          <w:sz w:val="24"/>
          <w:szCs w:val="24"/>
        </w:rPr>
        <w:t xml:space="preserve"> to deliver:</w:t>
      </w:r>
    </w:p>
    <w:p w14:paraId="1B14DEBC" w14:textId="77777777" w:rsidR="00C72C51" w:rsidRPr="00C72C51" w:rsidRDefault="00C72C51" w:rsidP="00C72C51">
      <w:pPr>
        <w:spacing w:after="0" w:line="240" w:lineRule="auto"/>
        <w:rPr>
          <w:rFonts w:ascii="Arial" w:hAnsi="Arial" w:cs="Arial"/>
          <w:sz w:val="24"/>
          <w:szCs w:val="24"/>
        </w:rPr>
      </w:pPr>
    </w:p>
    <w:p w14:paraId="231FD722" w14:textId="77777777" w:rsidR="00C72C51" w:rsidRPr="00C72C51" w:rsidRDefault="00C72C51" w:rsidP="00C72C51">
      <w:pPr>
        <w:spacing w:after="0" w:line="240" w:lineRule="auto"/>
        <w:rPr>
          <w:rFonts w:ascii="Arial" w:hAnsi="Arial" w:cs="Arial"/>
          <w:sz w:val="24"/>
          <w:szCs w:val="24"/>
        </w:rPr>
      </w:pPr>
      <w:r w:rsidRPr="00C72C51">
        <w:rPr>
          <w:rFonts w:ascii="Arial" w:hAnsi="Arial" w:cs="Arial"/>
          <w:sz w:val="24"/>
          <w:szCs w:val="24"/>
        </w:rPr>
        <w:t xml:space="preserve">Programme information management </w:t>
      </w:r>
    </w:p>
    <w:p w14:paraId="148898CB" w14:textId="77777777" w:rsidR="00C72C51" w:rsidRPr="00C72C51" w:rsidRDefault="00C72C51" w:rsidP="00C72C51">
      <w:pPr>
        <w:spacing w:after="0" w:line="240" w:lineRule="auto"/>
        <w:rPr>
          <w:rFonts w:ascii="Arial" w:hAnsi="Arial" w:cs="Arial"/>
          <w:sz w:val="24"/>
          <w:szCs w:val="24"/>
        </w:rPr>
      </w:pPr>
      <w:r w:rsidRPr="00C72C51">
        <w:rPr>
          <w:rFonts w:ascii="Arial" w:hAnsi="Arial" w:cs="Arial"/>
          <w:sz w:val="24"/>
          <w:szCs w:val="24"/>
        </w:rPr>
        <w:t>Programme resource management</w:t>
      </w:r>
    </w:p>
    <w:p w14:paraId="575A5B44" w14:textId="77777777" w:rsidR="00C72C51" w:rsidRPr="00C72C51" w:rsidRDefault="00C72C51" w:rsidP="00C72C51">
      <w:pPr>
        <w:spacing w:after="0" w:line="240" w:lineRule="auto"/>
        <w:rPr>
          <w:rFonts w:ascii="Arial" w:hAnsi="Arial" w:cs="Arial"/>
          <w:sz w:val="24"/>
          <w:szCs w:val="24"/>
        </w:rPr>
      </w:pPr>
      <w:r w:rsidRPr="00C72C51">
        <w:rPr>
          <w:rFonts w:ascii="Arial" w:hAnsi="Arial" w:cs="Arial"/>
          <w:sz w:val="24"/>
          <w:szCs w:val="24"/>
        </w:rPr>
        <w:t xml:space="preserve">Risk and Issue Management </w:t>
      </w:r>
    </w:p>
    <w:p w14:paraId="406C3065" w14:textId="77777777" w:rsidR="00C72C51" w:rsidRPr="00C72C51" w:rsidRDefault="00C72C51" w:rsidP="00C72C51">
      <w:pPr>
        <w:spacing w:after="0" w:line="240" w:lineRule="auto"/>
        <w:rPr>
          <w:rFonts w:ascii="Arial" w:hAnsi="Arial" w:cs="Arial"/>
          <w:sz w:val="24"/>
          <w:szCs w:val="24"/>
        </w:rPr>
      </w:pPr>
      <w:r w:rsidRPr="00C72C51">
        <w:rPr>
          <w:rFonts w:ascii="Arial" w:hAnsi="Arial" w:cs="Arial"/>
          <w:sz w:val="24"/>
          <w:szCs w:val="24"/>
        </w:rPr>
        <w:t>Assurance</w:t>
      </w:r>
    </w:p>
    <w:p w14:paraId="118973BA" w14:textId="77777777" w:rsidR="00C72C51" w:rsidRPr="00C72C51" w:rsidRDefault="00C72C51" w:rsidP="00C72C51">
      <w:pPr>
        <w:spacing w:after="0" w:line="240" w:lineRule="auto"/>
        <w:rPr>
          <w:rFonts w:ascii="Arial" w:hAnsi="Arial" w:cs="Arial"/>
          <w:sz w:val="24"/>
          <w:szCs w:val="24"/>
        </w:rPr>
      </w:pPr>
      <w:r w:rsidRPr="00C72C51">
        <w:rPr>
          <w:rFonts w:ascii="Arial" w:hAnsi="Arial" w:cs="Arial"/>
          <w:sz w:val="24"/>
          <w:szCs w:val="24"/>
        </w:rPr>
        <w:t xml:space="preserve">Governance and Reporting </w:t>
      </w:r>
    </w:p>
    <w:p w14:paraId="1B5CADB9" w14:textId="77777777" w:rsidR="00C72C51" w:rsidRDefault="00C72C51" w:rsidP="00C72C51">
      <w:pPr>
        <w:spacing w:after="0" w:line="240" w:lineRule="auto"/>
        <w:rPr>
          <w:rFonts w:ascii="Arial" w:hAnsi="Arial" w:cs="Arial"/>
          <w:sz w:val="24"/>
          <w:szCs w:val="24"/>
        </w:rPr>
      </w:pPr>
      <w:r w:rsidRPr="00C72C51">
        <w:rPr>
          <w:rFonts w:ascii="Arial" w:hAnsi="Arial" w:cs="Arial"/>
          <w:sz w:val="24"/>
          <w:szCs w:val="24"/>
        </w:rPr>
        <w:t>Communication and Stakeholder Engagement</w:t>
      </w:r>
    </w:p>
    <w:p w14:paraId="781265ED" w14:textId="77777777" w:rsidR="00C72C51" w:rsidRDefault="00C72C51" w:rsidP="00C72C51">
      <w:pPr>
        <w:spacing w:after="0" w:line="240" w:lineRule="auto"/>
        <w:rPr>
          <w:rFonts w:ascii="Arial" w:hAnsi="Arial" w:cs="Arial"/>
          <w:sz w:val="24"/>
          <w:szCs w:val="24"/>
        </w:rPr>
      </w:pPr>
    </w:p>
    <w:p w14:paraId="167B090A" w14:textId="4C6128C0" w:rsidR="00417F74" w:rsidRPr="00A46F17" w:rsidRDefault="004461A9" w:rsidP="00A377E5">
      <w:pPr>
        <w:spacing w:before="120" w:after="240" w:line="240" w:lineRule="auto"/>
        <w:rPr>
          <w:rFonts w:ascii="Arial" w:hAnsi="Arial" w:cs="Arial"/>
          <w:b/>
          <w:bCs/>
          <w:sz w:val="24"/>
          <w:szCs w:val="24"/>
        </w:rPr>
      </w:pPr>
      <w:r>
        <w:rPr>
          <w:rFonts w:ascii="Arial" w:hAnsi="Arial" w:cs="Arial"/>
          <w:b/>
          <w:bCs/>
          <w:sz w:val="24"/>
          <w:szCs w:val="24"/>
        </w:rPr>
        <w:t>Reporting arrangements</w:t>
      </w:r>
    </w:p>
    <w:p w14:paraId="470C3B0B" w14:textId="5A57151B" w:rsidR="00A96E22" w:rsidRPr="00916FE9" w:rsidRDefault="00574AA3"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delivery partner</w:t>
      </w:r>
      <w:r w:rsidR="00417F74">
        <w:rPr>
          <w:rFonts w:ascii="Arial" w:hAnsi="Arial" w:cs="Arial"/>
          <w:bCs/>
          <w:sz w:val="24"/>
          <w:szCs w:val="24"/>
        </w:rPr>
        <w:t xml:space="preserve"> should work closely with PHE </w:t>
      </w:r>
      <w:r w:rsidR="000D3944">
        <w:rPr>
          <w:rFonts w:ascii="Arial" w:hAnsi="Arial" w:cs="Arial"/>
          <w:bCs/>
          <w:sz w:val="24"/>
          <w:szCs w:val="24"/>
        </w:rPr>
        <w:t xml:space="preserve">sender transition team </w:t>
      </w:r>
      <w:r w:rsidR="00417F74">
        <w:rPr>
          <w:rFonts w:ascii="Arial" w:hAnsi="Arial" w:cs="Arial"/>
          <w:bCs/>
          <w:sz w:val="24"/>
          <w:szCs w:val="24"/>
        </w:rPr>
        <w:t>to plan, implem</w:t>
      </w:r>
      <w:r>
        <w:rPr>
          <w:rFonts w:ascii="Arial" w:hAnsi="Arial" w:cs="Arial"/>
          <w:bCs/>
          <w:sz w:val="24"/>
          <w:szCs w:val="24"/>
        </w:rPr>
        <w:t>ent and report on the project</w:t>
      </w:r>
      <w:r w:rsidR="00417F74">
        <w:rPr>
          <w:rFonts w:ascii="Arial" w:hAnsi="Arial" w:cs="Arial"/>
          <w:bCs/>
          <w:sz w:val="24"/>
          <w:szCs w:val="24"/>
        </w:rPr>
        <w:t>.</w:t>
      </w:r>
    </w:p>
    <w:p w14:paraId="23AE5E0C" w14:textId="7EBD8109" w:rsidR="00593BC5" w:rsidRPr="00A46F17" w:rsidRDefault="0093358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sz w:val="24"/>
          <w:szCs w:val="24"/>
        </w:rPr>
        <w:t>The dissemination</w:t>
      </w:r>
      <w:r w:rsidR="00593BC5" w:rsidRPr="00A46F17">
        <w:rPr>
          <w:rFonts w:ascii="Arial" w:hAnsi="Arial" w:cs="Arial"/>
          <w:sz w:val="24"/>
          <w:szCs w:val="24"/>
        </w:rPr>
        <w:t xml:space="preserve"> </w:t>
      </w:r>
      <w:r w:rsidR="009B0341" w:rsidRPr="00A46F17">
        <w:rPr>
          <w:rFonts w:ascii="Arial" w:hAnsi="Arial" w:cs="Arial"/>
          <w:sz w:val="24"/>
          <w:szCs w:val="24"/>
        </w:rPr>
        <w:t xml:space="preserve">process </w:t>
      </w:r>
      <w:r w:rsidR="00593BC5" w:rsidRPr="00A46F17">
        <w:rPr>
          <w:rFonts w:ascii="Arial" w:hAnsi="Arial" w:cs="Arial"/>
          <w:sz w:val="24"/>
          <w:szCs w:val="24"/>
        </w:rPr>
        <w:t xml:space="preserve">should be inclusive of </w:t>
      </w:r>
      <w:r w:rsidR="00574AA3">
        <w:rPr>
          <w:rFonts w:ascii="Arial" w:hAnsi="Arial" w:cs="Arial"/>
          <w:sz w:val="24"/>
          <w:szCs w:val="24"/>
        </w:rPr>
        <w:t>local and national stakeholders</w:t>
      </w:r>
      <w:r w:rsidR="00DE7B07">
        <w:rPr>
          <w:rFonts w:ascii="Arial" w:hAnsi="Arial" w:cs="Arial"/>
          <w:sz w:val="24"/>
          <w:szCs w:val="24"/>
        </w:rPr>
        <w:t xml:space="preserve"> where required. </w:t>
      </w:r>
    </w:p>
    <w:p w14:paraId="1EF1E854" w14:textId="17A474A1" w:rsidR="001F567B" w:rsidRDefault="0093358C"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r>
        <w:rPr>
          <w:rFonts w:ascii="Arial" w:hAnsi="Arial" w:cs="Arial"/>
          <w:bCs/>
          <w:sz w:val="24"/>
          <w:szCs w:val="24"/>
        </w:rPr>
        <w:t xml:space="preserve">The </w:t>
      </w:r>
      <w:r w:rsidR="002555BA">
        <w:rPr>
          <w:rFonts w:ascii="Arial" w:hAnsi="Arial" w:cs="Arial"/>
          <w:bCs/>
          <w:sz w:val="24"/>
          <w:szCs w:val="24"/>
        </w:rPr>
        <w:t>evaluation and review</w:t>
      </w:r>
      <w:r w:rsidR="009B0341" w:rsidRPr="00A46F17">
        <w:rPr>
          <w:rFonts w:ascii="Arial" w:hAnsi="Arial" w:cs="Arial"/>
          <w:bCs/>
          <w:sz w:val="24"/>
          <w:szCs w:val="24"/>
        </w:rPr>
        <w:t xml:space="preserve"> process</w:t>
      </w:r>
      <w:r w:rsidR="00593BC5" w:rsidRPr="00A46F17">
        <w:rPr>
          <w:rFonts w:ascii="Arial" w:hAnsi="Arial" w:cs="Arial"/>
          <w:bCs/>
          <w:sz w:val="24"/>
          <w:szCs w:val="24"/>
        </w:rPr>
        <w:t xml:space="preserve"> should be t</w:t>
      </w:r>
      <w:r w:rsidR="00852B04" w:rsidRPr="00A46F17">
        <w:rPr>
          <w:rFonts w:ascii="Arial" w:hAnsi="Arial" w:cs="Arial"/>
          <w:bCs/>
          <w:sz w:val="24"/>
          <w:szCs w:val="24"/>
        </w:rPr>
        <w:t>ranspar</w:t>
      </w:r>
      <w:r w:rsidR="00593BC5" w:rsidRPr="00A46F17">
        <w:rPr>
          <w:rFonts w:ascii="Arial" w:hAnsi="Arial" w:cs="Arial"/>
          <w:bCs/>
          <w:sz w:val="24"/>
          <w:szCs w:val="24"/>
        </w:rPr>
        <w:t>ent</w:t>
      </w:r>
      <w:r w:rsidR="00852B04" w:rsidRPr="00A46F17">
        <w:rPr>
          <w:rFonts w:ascii="Arial" w:hAnsi="Arial" w:cs="Arial"/>
          <w:bCs/>
          <w:sz w:val="24"/>
          <w:szCs w:val="24"/>
        </w:rPr>
        <w:t xml:space="preserve"> – </w:t>
      </w:r>
      <w:r w:rsidR="00593BC5" w:rsidRPr="00A46F17">
        <w:rPr>
          <w:rFonts w:ascii="Arial" w:hAnsi="Arial" w:cs="Arial"/>
          <w:bCs/>
          <w:sz w:val="24"/>
          <w:szCs w:val="24"/>
        </w:rPr>
        <w:t xml:space="preserve">sharing information </w:t>
      </w:r>
      <w:r w:rsidR="00BB36F2" w:rsidRPr="00A46F17">
        <w:rPr>
          <w:rFonts w:ascii="Arial" w:hAnsi="Arial" w:cs="Arial"/>
          <w:bCs/>
          <w:sz w:val="24"/>
          <w:szCs w:val="24"/>
        </w:rPr>
        <w:t xml:space="preserve">on objectives, plan and timetable and report </w:t>
      </w:r>
      <w:r w:rsidR="00593BC5" w:rsidRPr="00A46F17">
        <w:rPr>
          <w:rFonts w:ascii="Arial" w:hAnsi="Arial" w:cs="Arial"/>
          <w:bCs/>
          <w:sz w:val="24"/>
          <w:szCs w:val="24"/>
        </w:rPr>
        <w:t xml:space="preserve">with </w:t>
      </w:r>
      <w:r w:rsidR="00593BC5" w:rsidRPr="00A46F17">
        <w:rPr>
          <w:rFonts w:ascii="Arial" w:hAnsi="Arial" w:cs="Arial"/>
          <w:sz w:val="24"/>
          <w:szCs w:val="24"/>
        </w:rPr>
        <w:t>recipients, providers, stakeholders, commissioners</w:t>
      </w:r>
      <w:r w:rsidR="00593BC5" w:rsidRPr="00A46F17">
        <w:rPr>
          <w:rFonts w:ascii="Arial" w:hAnsi="Arial" w:cs="Arial"/>
          <w:bCs/>
          <w:sz w:val="24"/>
          <w:szCs w:val="24"/>
        </w:rPr>
        <w:t xml:space="preserve"> and policy makers</w:t>
      </w:r>
      <w:r w:rsidR="00852B04" w:rsidRPr="00A46F17">
        <w:rPr>
          <w:rFonts w:ascii="Arial" w:hAnsi="Arial" w:cs="Arial"/>
          <w:bCs/>
          <w:sz w:val="24"/>
          <w:szCs w:val="24"/>
        </w:rPr>
        <w:t>.</w:t>
      </w:r>
    </w:p>
    <w:p w14:paraId="2FA944CD" w14:textId="55FF8604" w:rsidR="001F567B" w:rsidRDefault="001F567B"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p>
    <w:p w14:paraId="46C52E8E" w14:textId="77777777" w:rsidR="00916FE9" w:rsidRDefault="00916FE9"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p>
    <w:p w14:paraId="41CD2A45" w14:textId="486A436B" w:rsidR="00431732" w:rsidRPr="00431732"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431732">
        <w:rPr>
          <w:rFonts w:ascii="Arial" w:hAnsi="Arial" w:cs="Arial"/>
          <w:b/>
          <w:bCs/>
          <w:sz w:val="24"/>
          <w:szCs w:val="24"/>
        </w:rPr>
        <w:t>Data Handling and Provision</w:t>
      </w:r>
    </w:p>
    <w:p w14:paraId="5BEAFEEB" w14:textId="2D954F9A" w:rsidR="00431732" w:rsidRDefault="00431732"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431732">
        <w:rPr>
          <w:rFonts w:ascii="Arial" w:hAnsi="Arial" w:cs="Arial"/>
          <w:bCs/>
          <w:sz w:val="24"/>
          <w:szCs w:val="24"/>
        </w:rPr>
        <w:t xml:space="preserve">All personal data (as defined within the General Data Protection Regulation - GDPR), collected, stored, </w:t>
      </w:r>
      <w:r w:rsidR="00246D1B" w:rsidRPr="00431732">
        <w:rPr>
          <w:rFonts w:ascii="Arial" w:hAnsi="Arial" w:cs="Arial"/>
          <w:bCs/>
          <w:sz w:val="24"/>
          <w:szCs w:val="24"/>
        </w:rPr>
        <w:t>analysed</w:t>
      </w:r>
      <w:r w:rsidRPr="00431732">
        <w:rPr>
          <w:rFonts w:ascii="Arial" w:hAnsi="Arial" w:cs="Arial"/>
          <w:bCs/>
          <w:sz w:val="24"/>
          <w:szCs w:val="24"/>
        </w:rPr>
        <w:t xml:space="preserve"> or shared must be carried out in compliance with the Data Protection Act 2018, GDPR and must conform with the policy statements specified in the PHE Information Governance Policy framework.    </w:t>
      </w:r>
    </w:p>
    <w:p w14:paraId="53BD79A9" w14:textId="760536AD" w:rsidR="00916FE9" w:rsidRDefault="00431732" w:rsidP="00D13EE8">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sz w:val="24"/>
          <w:szCs w:val="24"/>
        </w:rPr>
      </w:pPr>
      <w:r w:rsidRPr="00071649">
        <w:rPr>
          <w:rFonts w:ascii="Arial" w:hAnsi="Arial" w:cs="Arial"/>
          <w:bCs/>
          <w:sz w:val="24"/>
          <w:szCs w:val="24"/>
        </w:rPr>
        <w:t xml:space="preserve">The successful provider must adhere to </w:t>
      </w:r>
      <w:r>
        <w:rPr>
          <w:rFonts w:ascii="Arial" w:hAnsi="Arial" w:cs="Arial"/>
          <w:bCs/>
          <w:sz w:val="24"/>
          <w:szCs w:val="24"/>
        </w:rPr>
        <w:t>t</w:t>
      </w:r>
      <w:r w:rsidRPr="00071649">
        <w:rPr>
          <w:rFonts w:ascii="Arial" w:hAnsi="Arial" w:cs="Arial"/>
          <w:bCs/>
          <w:sz w:val="24"/>
          <w:szCs w:val="24"/>
        </w:rPr>
        <w:t>he Freedom of Information Act (2000).</w:t>
      </w:r>
    </w:p>
    <w:p w14:paraId="410F9444" w14:textId="77777777" w:rsidR="00D13EE8" w:rsidRDefault="00D13EE8" w:rsidP="00D13EE8">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p>
    <w:p w14:paraId="34F3B9A1" w14:textId="4F88F21F"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Risk Management</w:t>
      </w:r>
    </w:p>
    <w:p w14:paraId="05252B23" w14:textId="77777777"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Applicants should submit, as part of their application, a summary explaining what they believe will be the key risks to delivering this project, and what contingencies they will put in place to deal with them.</w:t>
      </w:r>
    </w:p>
    <w:p w14:paraId="2F326BCA" w14:textId="0F370A7C" w:rsidR="00916FE9" w:rsidRDefault="00071649" w:rsidP="00C72C51">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highlight w:val="yellow"/>
        </w:rPr>
      </w:pPr>
      <w:r w:rsidRPr="00071649">
        <w:rPr>
          <w:rFonts w:ascii="Arial" w:hAnsi="Arial" w:cs="Arial"/>
          <w:bCs/>
          <w:sz w:val="24"/>
          <w:szCs w:val="24"/>
          <w:lang w:val="en-US"/>
        </w:rPr>
        <w:t>A risk is defined as any factor which may delay, disrupt or prevent the full achievement of a project objective</w:t>
      </w:r>
      <w:r w:rsidR="008722C8">
        <w:rPr>
          <w:rFonts w:ascii="Arial" w:hAnsi="Arial" w:cs="Arial"/>
          <w:bCs/>
          <w:sz w:val="24"/>
          <w:szCs w:val="24"/>
          <w:lang w:val="en-US"/>
        </w:rPr>
        <w:t xml:space="preserve">, which includes any potential </w:t>
      </w:r>
      <w:r w:rsidR="008722C8" w:rsidRPr="008722C8">
        <w:rPr>
          <w:rFonts w:ascii="Arial" w:hAnsi="Arial" w:cs="Arial"/>
          <w:b/>
          <w:bCs/>
          <w:sz w:val="24"/>
          <w:szCs w:val="24"/>
          <w:lang w:val="en-US"/>
        </w:rPr>
        <w:t>conflicts of interest</w:t>
      </w:r>
      <w:r w:rsidRPr="00071649">
        <w:rPr>
          <w:rFonts w:ascii="Arial" w:hAnsi="Arial" w:cs="Arial"/>
          <w:bCs/>
          <w:sz w:val="24"/>
          <w:szCs w:val="24"/>
          <w:lang w:val="en-US"/>
        </w:rPr>
        <w:t>.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14:paraId="24A71C7D" w14:textId="77777777" w:rsidR="00916FE9" w:rsidRDefault="00916FE9"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b/>
          <w:bCs/>
          <w:sz w:val="24"/>
          <w:szCs w:val="24"/>
          <w:highlight w:val="yellow"/>
        </w:rPr>
      </w:pPr>
    </w:p>
    <w:p w14:paraId="004F2F02" w14:textId="7EE0C585" w:rsidR="00345DEA" w:rsidRDefault="00345DEA"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b/>
          <w:bCs/>
          <w:sz w:val="24"/>
          <w:szCs w:val="24"/>
        </w:rPr>
      </w:pPr>
      <w:r w:rsidRPr="007A7571">
        <w:rPr>
          <w:rFonts w:ascii="Arial" w:hAnsi="Arial" w:cs="Arial"/>
          <w:b/>
          <w:bCs/>
          <w:sz w:val="24"/>
          <w:szCs w:val="24"/>
        </w:rPr>
        <w:t>Delivery Timescale</w:t>
      </w:r>
    </w:p>
    <w:p w14:paraId="10067F72" w14:textId="177D2842" w:rsidR="002000B1" w:rsidRPr="002000B1" w:rsidRDefault="002000B1"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0" w:line="240" w:lineRule="auto"/>
        <w:rPr>
          <w:rFonts w:ascii="Arial" w:hAnsi="Arial" w:cs="Arial"/>
          <w:sz w:val="24"/>
          <w:szCs w:val="24"/>
        </w:rPr>
      </w:pPr>
      <w:r w:rsidRPr="002000B1">
        <w:rPr>
          <w:rFonts w:ascii="Arial" w:hAnsi="Arial" w:cs="Arial"/>
          <w:sz w:val="24"/>
          <w:szCs w:val="24"/>
        </w:rPr>
        <w:t xml:space="preserve">Establishing the PMO and processes is expected to begin in January 2021 through to established processes and procedures for the programme team being in place and being delivered by March 2021. </w:t>
      </w:r>
    </w:p>
    <w:p w14:paraId="76669FEC" w14:textId="77777777" w:rsidR="00A96E22" w:rsidRDefault="00A96E22"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p>
    <w:p w14:paraId="24AC8C0A" w14:textId="26E69173"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Contract Period</w:t>
      </w:r>
    </w:p>
    <w:p w14:paraId="2107B515" w14:textId="3267751F" w:rsidR="001F567B" w:rsidRDefault="00345DEA" w:rsidP="007A7571">
      <w:pPr>
        <w:spacing w:after="0" w:line="240" w:lineRule="auto"/>
        <w:rPr>
          <w:rFonts w:ascii="Arial" w:hAnsi="Arial" w:cs="Arial"/>
          <w:b/>
          <w:bCs/>
          <w:sz w:val="24"/>
          <w:szCs w:val="24"/>
        </w:rPr>
      </w:pPr>
      <w:r w:rsidRPr="00A46F17">
        <w:rPr>
          <w:rFonts w:ascii="Arial" w:hAnsi="Arial" w:cs="Arial"/>
          <w:sz w:val="24"/>
          <w:szCs w:val="24"/>
        </w:rPr>
        <w:t>The contract will</w:t>
      </w:r>
      <w:r w:rsidR="000F66E8">
        <w:rPr>
          <w:rFonts w:ascii="Arial" w:hAnsi="Arial" w:cs="Arial"/>
          <w:sz w:val="24"/>
          <w:szCs w:val="24"/>
        </w:rPr>
        <w:t xml:space="preserve"> begin on </w:t>
      </w:r>
      <w:r w:rsidR="005478D0">
        <w:rPr>
          <w:rFonts w:ascii="Arial" w:hAnsi="Arial" w:cs="Arial"/>
          <w:sz w:val="24"/>
          <w:szCs w:val="24"/>
        </w:rPr>
        <w:t>20</w:t>
      </w:r>
      <w:r w:rsidR="005478D0" w:rsidRPr="005478D0">
        <w:rPr>
          <w:rFonts w:ascii="Arial" w:hAnsi="Arial" w:cs="Arial"/>
          <w:sz w:val="24"/>
          <w:szCs w:val="24"/>
          <w:vertAlign w:val="superscript"/>
        </w:rPr>
        <w:t>th</w:t>
      </w:r>
      <w:r w:rsidR="005478D0">
        <w:rPr>
          <w:rFonts w:ascii="Arial" w:hAnsi="Arial" w:cs="Arial"/>
          <w:sz w:val="24"/>
          <w:szCs w:val="24"/>
        </w:rPr>
        <w:t xml:space="preserve"> January</w:t>
      </w:r>
      <w:r w:rsidR="0030472C">
        <w:rPr>
          <w:rFonts w:ascii="Arial" w:hAnsi="Arial" w:cs="Arial"/>
          <w:sz w:val="24"/>
          <w:szCs w:val="24"/>
        </w:rPr>
        <w:t xml:space="preserve"> </w:t>
      </w:r>
      <w:r w:rsidR="0093358C">
        <w:rPr>
          <w:rFonts w:ascii="Arial" w:hAnsi="Arial" w:cs="Arial"/>
          <w:sz w:val="24"/>
          <w:szCs w:val="24"/>
        </w:rPr>
        <w:t xml:space="preserve">until </w:t>
      </w:r>
      <w:r w:rsidR="0030472C">
        <w:rPr>
          <w:rFonts w:ascii="Arial" w:hAnsi="Arial" w:cs="Arial"/>
          <w:sz w:val="24"/>
          <w:szCs w:val="24"/>
        </w:rPr>
        <w:t xml:space="preserve">31 </w:t>
      </w:r>
      <w:r w:rsidR="005478D0">
        <w:rPr>
          <w:rFonts w:ascii="Arial" w:hAnsi="Arial" w:cs="Arial"/>
          <w:sz w:val="24"/>
          <w:szCs w:val="24"/>
        </w:rPr>
        <w:t>March</w:t>
      </w:r>
      <w:r w:rsidR="0055512F">
        <w:rPr>
          <w:rFonts w:ascii="Arial" w:hAnsi="Arial" w:cs="Arial"/>
          <w:sz w:val="24"/>
          <w:szCs w:val="24"/>
        </w:rPr>
        <w:t xml:space="preserve"> 2021</w:t>
      </w:r>
      <w:r w:rsidR="00BC245C">
        <w:rPr>
          <w:rFonts w:ascii="Arial" w:hAnsi="Arial" w:cs="Arial"/>
          <w:sz w:val="24"/>
          <w:szCs w:val="24"/>
        </w:rPr>
        <w:t xml:space="preserve"> </w:t>
      </w:r>
      <w:r w:rsidR="00FD6F6D">
        <w:rPr>
          <w:rFonts w:ascii="Arial" w:hAnsi="Arial" w:cs="Arial"/>
          <w:sz w:val="24"/>
          <w:szCs w:val="24"/>
        </w:rPr>
        <w:t xml:space="preserve">as per the commissioning timetable below. </w:t>
      </w:r>
    </w:p>
    <w:p w14:paraId="6D1F759E" w14:textId="77777777" w:rsidR="00916FE9" w:rsidRDefault="00916FE9"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sz w:val="24"/>
          <w:szCs w:val="24"/>
        </w:rPr>
      </w:pPr>
    </w:p>
    <w:p w14:paraId="7DAF9977" w14:textId="03063ABA"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Contact Point(s)</w:t>
      </w:r>
    </w:p>
    <w:p w14:paraId="549F785E" w14:textId="74A76AFB" w:rsidR="00345DEA" w:rsidRPr="00BD32B8"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It is expected that the supplier will appoint a n</w:t>
      </w:r>
      <w:r w:rsidR="008C01A6">
        <w:rPr>
          <w:rFonts w:ascii="Arial" w:eastAsia="Calibri" w:hAnsi="Arial" w:cs="Arial"/>
          <w:sz w:val="24"/>
          <w:szCs w:val="24"/>
        </w:rPr>
        <w:t>amed, suitably qualified evaluation lead</w:t>
      </w:r>
      <w:r w:rsidRPr="00BD32B8">
        <w:rPr>
          <w:rFonts w:ascii="Arial" w:eastAsia="Calibri" w:hAnsi="Arial" w:cs="Arial"/>
          <w:sz w:val="24"/>
          <w:szCs w:val="24"/>
        </w:rPr>
        <w:t xml:space="preserve"> </w:t>
      </w:r>
      <w:r w:rsidR="0030472C">
        <w:rPr>
          <w:rFonts w:ascii="Arial" w:eastAsia="Calibri" w:hAnsi="Arial" w:cs="Arial"/>
          <w:sz w:val="24"/>
          <w:szCs w:val="24"/>
        </w:rPr>
        <w:t>m</w:t>
      </w:r>
      <w:r w:rsidRPr="00BD32B8">
        <w:rPr>
          <w:rFonts w:ascii="Arial" w:eastAsia="Calibri" w:hAnsi="Arial" w:cs="Arial"/>
          <w:sz w:val="24"/>
          <w:szCs w:val="24"/>
        </w:rPr>
        <w:t xml:space="preserve">anager who will be the main point of contact with Public Health England.  </w:t>
      </w:r>
    </w:p>
    <w:p w14:paraId="2397EE9F" w14:textId="2B6AF2A8" w:rsidR="00C72C51" w:rsidRDefault="00345DEA" w:rsidP="00A96E22">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Arial"/>
          <w:bCs/>
          <w:sz w:val="24"/>
          <w:szCs w:val="24"/>
        </w:rPr>
      </w:pPr>
      <w:r w:rsidRPr="00BD32B8">
        <w:rPr>
          <w:rFonts w:ascii="Arial" w:eastAsia="Calibri" w:hAnsi="Arial" w:cs="Arial"/>
          <w:sz w:val="24"/>
          <w:szCs w:val="24"/>
        </w:rPr>
        <w:t xml:space="preserve">The key contact points at PHE will </w:t>
      </w:r>
      <w:r w:rsidR="008D7F38">
        <w:rPr>
          <w:rFonts w:ascii="Arial" w:eastAsia="Calibri" w:hAnsi="Arial" w:cs="Arial"/>
          <w:sz w:val="24"/>
          <w:szCs w:val="24"/>
        </w:rPr>
        <w:t xml:space="preserve">be </w:t>
      </w:r>
      <w:r w:rsidR="0030472C">
        <w:rPr>
          <w:rFonts w:ascii="Arial" w:eastAsia="Calibri" w:hAnsi="Arial" w:cs="Arial"/>
          <w:sz w:val="24"/>
          <w:szCs w:val="24"/>
        </w:rPr>
        <w:t xml:space="preserve">Sheree Axon, Transition Director. </w:t>
      </w:r>
      <w:r w:rsidR="008D7F38">
        <w:rPr>
          <w:rFonts w:ascii="Arial" w:eastAsia="Calibri" w:hAnsi="Arial" w:cs="Arial"/>
          <w:sz w:val="24"/>
          <w:szCs w:val="24"/>
        </w:rPr>
        <w:t xml:space="preserve"> </w:t>
      </w:r>
      <w:r w:rsidR="00FD6F6D">
        <w:rPr>
          <w:rFonts w:ascii="Arial" w:eastAsia="Calibri" w:hAnsi="Arial" w:cs="Arial"/>
          <w:sz w:val="24"/>
          <w:szCs w:val="24"/>
        </w:rPr>
        <w:t xml:space="preserve">All </w:t>
      </w:r>
      <w:r w:rsidRPr="00BD32B8">
        <w:rPr>
          <w:rFonts w:ascii="Arial" w:eastAsia="Calibri" w:hAnsi="Arial" w:cs="Arial"/>
          <w:sz w:val="24"/>
          <w:szCs w:val="24"/>
        </w:rPr>
        <w:t>members of staff will be available for telephone or face to face advice throughout the project lifetime.</w:t>
      </w:r>
      <w:r w:rsidR="00FD7500">
        <w:rPr>
          <w:rFonts w:ascii="Arial" w:eastAsia="Calibri" w:hAnsi="Arial" w:cs="Arial"/>
          <w:sz w:val="24"/>
          <w:szCs w:val="24"/>
        </w:rPr>
        <w:t xml:space="preserve"> </w:t>
      </w:r>
      <w:r w:rsidR="008C01A6">
        <w:rPr>
          <w:rFonts w:ascii="Arial" w:eastAsia="Calibri" w:hAnsi="Arial" w:cs="Arial"/>
          <w:color w:val="000000" w:themeColor="text1"/>
          <w:sz w:val="24"/>
          <w:szCs w:val="24"/>
        </w:rPr>
        <w:t>PHE can facilitate discussions with other t</w:t>
      </w:r>
      <w:r w:rsidR="00FD7500" w:rsidRPr="008C01A6">
        <w:rPr>
          <w:rFonts w:ascii="Arial" w:eastAsia="Calibri" w:hAnsi="Arial" w:cs="Arial"/>
          <w:color w:val="000000" w:themeColor="text1"/>
          <w:sz w:val="24"/>
          <w:szCs w:val="24"/>
        </w:rPr>
        <w:t xml:space="preserve">opics experts from </w:t>
      </w:r>
      <w:r w:rsidR="008C01A6">
        <w:rPr>
          <w:rFonts w:ascii="Arial" w:eastAsia="Calibri" w:hAnsi="Arial" w:cs="Arial"/>
          <w:color w:val="000000" w:themeColor="text1"/>
          <w:sz w:val="24"/>
          <w:szCs w:val="24"/>
        </w:rPr>
        <w:t xml:space="preserve">within PHE and other key partners. </w:t>
      </w:r>
    </w:p>
    <w:p w14:paraId="1292DCC4" w14:textId="272C0905" w:rsidR="00C72C51" w:rsidRDefault="00C72C51" w:rsidP="00A96E22">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Arial"/>
          <w:bCs/>
          <w:sz w:val="24"/>
          <w:szCs w:val="24"/>
        </w:rPr>
      </w:pPr>
    </w:p>
    <w:p w14:paraId="164714AE" w14:textId="77777777" w:rsidR="00A96E22" w:rsidRPr="00FD6F6D" w:rsidRDefault="00A96E22" w:rsidP="00A96E22">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Arial"/>
          <w:bCs/>
          <w:sz w:val="24"/>
          <w:szCs w:val="24"/>
        </w:rPr>
      </w:pPr>
    </w:p>
    <w:p w14:paraId="49A6B760" w14:textId="77777777" w:rsidR="00433A29" w:rsidRPr="00BD32B8" w:rsidRDefault="00433A29" w:rsidP="00A96E22">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line="240" w:lineRule="auto"/>
        <w:rPr>
          <w:rFonts w:ascii="Arial" w:hAnsi="Arial" w:cs="Arial"/>
          <w:b/>
          <w:bCs/>
          <w:sz w:val="24"/>
          <w:szCs w:val="24"/>
        </w:rPr>
      </w:pPr>
      <w:r w:rsidRPr="007A7571">
        <w:rPr>
          <w:rFonts w:ascii="Arial" w:hAnsi="Arial" w:cs="Arial"/>
          <w:b/>
          <w:bCs/>
          <w:sz w:val="24"/>
          <w:szCs w:val="24"/>
        </w:rPr>
        <w:t>Costs</w:t>
      </w:r>
    </w:p>
    <w:p w14:paraId="1BD5A728" w14:textId="77777777" w:rsidR="00433A29" w:rsidRPr="00A46F17" w:rsidRDefault="008E339C" w:rsidP="00433A29">
      <w:pPr>
        <w:spacing w:before="120" w:after="240" w:line="240" w:lineRule="auto"/>
        <w:rPr>
          <w:rFonts w:ascii="Arial" w:eastAsia="Calibri" w:hAnsi="Arial" w:cs="Arial"/>
          <w:sz w:val="24"/>
          <w:szCs w:val="24"/>
        </w:rPr>
      </w:pPr>
      <w:r>
        <w:rPr>
          <w:rFonts w:ascii="Arial" w:eastAsia="Calibri" w:hAnsi="Arial" w:cs="Arial"/>
          <w:sz w:val="24"/>
          <w:szCs w:val="24"/>
        </w:rPr>
        <w:t xml:space="preserve">The provider </w:t>
      </w:r>
      <w:r w:rsidR="00433A29" w:rsidRPr="00A46F17">
        <w:rPr>
          <w:rFonts w:ascii="Arial" w:eastAsia="Calibri" w:hAnsi="Arial" w:cs="Arial"/>
          <w:sz w:val="24"/>
          <w:szCs w:val="24"/>
        </w:rPr>
        <w:t>will need to give a detailed breakdown of their costs. Please note that applicants will need to demonstrate value for money.</w:t>
      </w:r>
    </w:p>
    <w:p w14:paraId="23EDE704" w14:textId="40EBDBF7" w:rsidR="00916FE9" w:rsidRDefault="00433A29" w:rsidP="000A54F6">
      <w:pPr>
        <w:spacing w:after="0" w:line="240" w:lineRule="auto"/>
        <w:rPr>
          <w:rFonts w:ascii="Arial" w:hAnsi="Arial" w:cs="Arial"/>
          <w:b/>
          <w:bCs/>
          <w:sz w:val="24"/>
          <w:szCs w:val="24"/>
          <w:lang w:val="en-US"/>
        </w:rPr>
      </w:pPr>
      <w:r w:rsidRPr="008502B9">
        <w:rPr>
          <w:rFonts w:ascii="Arial" w:eastAsia="Calibri" w:hAnsi="Arial" w:cs="Arial"/>
          <w:sz w:val="24"/>
          <w:szCs w:val="24"/>
        </w:rPr>
        <w:t>The overall contract va</w:t>
      </w:r>
      <w:r w:rsidR="008722C8">
        <w:rPr>
          <w:rFonts w:ascii="Arial" w:eastAsia="Calibri" w:hAnsi="Arial" w:cs="Arial"/>
          <w:sz w:val="24"/>
          <w:szCs w:val="24"/>
        </w:rPr>
        <w:t>lue will be for a maximum</w:t>
      </w:r>
      <w:r w:rsidR="00574AA3">
        <w:rPr>
          <w:rFonts w:ascii="Arial" w:eastAsia="Calibri" w:hAnsi="Arial" w:cs="Arial"/>
          <w:sz w:val="24"/>
          <w:szCs w:val="24"/>
        </w:rPr>
        <w:t xml:space="preserve"> of </w:t>
      </w:r>
      <w:r w:rsidR="00813C86" w:rsidRPr="007A7571">
        <w:rPr>
          <w:rFonts w:ascii="Arial" w:eastAsia="Calibri" w:hAnsi="Arial" w:cs="Arial"/>
          <w:sz w:val="24"/>
          <w:szCs w:val="24"/>
        </w:rPr>
        <w:t>£</w:t>
      </w:r>
      <w:r w:rsidR="00561309" w:rsidRPr="007A7571">
        <w:rPr>
          <w:rFonts w:ascii="Arial" w:eastAsia="Calibri" w:hAnsi="Arial" w:cs="Arial"/>
          <w:sz w:val="24"/>
          <w:szCs w:val="24"/>
        </w:rPr>
        <w:t>45</w:t>
      </w:r>
      <w:r w:rsidR="00813C86" w:rsidRPr="007A7571">
        <w:rPr>
          <w:rFonts w:ascii="Arial" w:eastAsia="Calibri" w:hAnsi="Arial" w:cs="Arial"/>
          <w:sz w:val="24"/>
          <w:szCs w:val="24"/>
        </w:rPr>
        <w:t>,000</w:t>
      </w:r>
      <w:r w:rsidRPr="008502B9">
        <w:rPr>
          <w:rFonts w:ascii="Arial" w:eastAsia="Calibri" w:hAnsi="Arial" w:cs="Arial"/>
          <w:sz w:val="24"/>
          <w:szCs w:val="24"/>
        </w:rPr>
        <w:t xml:space="preserve"> </w:t>
      </w:r>
      <w:r w:rsidR="008E339C">
        <w:rPr>
          <w:rFonts w:ascii="Arial" w:eastAsia="Calibri" w:hAnsi="Arial" w:cs="Arial"/>
          <w:sz w:val="24"/>
          <w:szCs w:val="24"/>
        </w:rPr>
        <w:t>(</w:t>
      </w:r>
      <w:r w:rsidR="000F01E6">
        <w:rPr>
          <w:rFonts w:ascii="Arial" w:eastAsia="Calibri" w:hAnsi="Arial" w:cs="Arial"/>
          <w:sz w:val="24"/>
          <w:szCs w:val="24"/>
        </w:rPr>
        <w:t>excluding</w:t>
      </w:r>
      <w:r w:rsidR="00955A3A">
        <w:rPr>
          <w:rFonts w:ascii="Arial" w:eastAsia="Calibri" w:hAnsi="Arial" w:cs="Arial"/>
          <w:sz w:val="24"/>
          <w:szCs w:val="24"/>
        </w:rPr>
        <w:t xml:space="preserve"> VAT)</w:t>
      </w:r>
      <w:r w:rsidR="00107571">
        <w:rPr>
          <w:rFonts w:ascii="Arial" w:eastAsia="Calibri" w:hAnsi="Arial" w:cs="Arial"/>
          <w:sz w:val="24"/>
          <w:szCs w:val="24"/>
        </w:rPr>
        <w:t xml:space="preserve">. </w:t>
      </w:r>
      <w:r w:rsidR="002B7431" w:rsidRPr="008502B9">
        <w:rPr>
          <w:rFonts w:ascii="Arial" w:eastAsia="Calibri" w:hAnsi="Arial" w:cs="Arial"/>
          <w:sz w:val="24"/>
          <w:szCs w:val="24"/>
        </w:rPr>
        <w:t xml:space="preserve">This is with an expected start date of </w:t>
      </w:r>
      <w:r w:rsidR="005478D0">
        <w:rPr>
          <w:rFonts w:ascii="Arial" w:eastAsia="Calibri" w:hAnsi="Arial" w:cs="Arial"/>
          <w:sz w:val="24"/>
          <w:szCs w:val="24"/>
        </w:rPr>
        <w:t>20</w:t>
      </w:r>
      <w:r w:rsidR="005478D0" w:rsidRPr="005478D0">
        <w:rPr>
          <w:rFonts w:ascii="Arial" w:eastAsia="Calibri" w:hAnsi="Arial" w:cs="Arial"/>
          <w:sz w:val="24"/>
          <w:szCs w:val="24"/>
          <w:vertAlign w:val="superscript"/>
        </w:rPr>
        <w:t>th</w:t>
      </w:r>
      <w:r w:rsidR="005478D0">
        <w:rPr>
          <w:rFonts w:ascii="Arial" w:eastAsia="Calibri" w:hAnsi="Arial" w:cs="Arial"/>
          <w:sz w:val="24"/>
          <w:szCs w:val="24"/>
        </w:rPr>
        <w:t xml:space="preserve"> January </w:t>
      </w:r>
      <w:r w:rsidR="008C01A6" w:rsidRPr="00FD6F6D">
        <w:rPr>
          <w:rFonts w:ascii="Arial" w:eastAsia="Calibri" w:hAnsi="Arial" w:cs="Arial"/>
          <w:sz w:val="24"/>
          <w:szCs w:val="24"/>
        </w:rPr>
        <w:t xml:space="preserve">and end date of </w:t>
      </w:r>
      <w:r w:rsidR="0030472C">
        <w:rPr>
          <w:rFonts w:ascii="Arial" w:eastAsia="Calibri" w:hAnsi="Arial" w:cs="Arial"/>
          <w:sz w:val="24"/>
          <w:szCs w:val="24"/>
        </w:rPr>
        <w:t xml:space="preserve">31 </w:t>
      </w:r>
      <w:r w:rsidR="005478D0">
        <w:rPr>
          <w:rFonts w:ascii="Arial" w:eastAsia="Calibri" w:hAnsi="Arial" w:cs="Arial"/>
          <w:sz w:val="24"/>
          <w:szCs w:val="24"/>
        </w:rPr>
        <w:t>March</w:t>
      </w:r>
      <w:r w:rsidR="0055512F">
        <w:rPr>
          <w:rFonts w:ascii="Arial" w:eastAsia="Calibri" w:hAnsi="Arial" w:cs="Arial"/>
          <w:sz w:val="24"/>
          <w:szCs w:val="24"/>
        </w:rPr>
        <w:t xml:space="preserve"> 2021</w:t>
      </w:r>
      <w:r w:rsidR="00A56E29" w:rsidRPr="00FD6F6D">
        <w:rPr>
          <w:rFonts w:ascii="Arial" w:eastAsia="Calibri" w:hAnsi="Arial" w:cs="Arial"/>
          <w:sz w:val="24"/>
          <w:szCs w:val="24"/>
        </w:rPr>
        <w:t>.</w:t>
      </w:r>
    </w:p>
    <w:p w14:paraId="2588E0B9" w14:textId="77777777" w:rsidR="002000B1" w:rsidRDefault="002000B1" w:rsidP="0030472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p>
    <w:p w14:paraId="78EBCAB5" w14:textId="06AC92D0" w:rsidR="0030472C" w:rsidRDefault="0030472C" w:rsidP="0030472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sidRPr="006B7369">
        <w:rPr>
          <w:rFonts w:ascii="Arial" w:hAnsi="Arial" w:cs="Arial"/>
          <w:b/>
          <w:bCs/>
          <w:sz w:val="24"/>
          <w:szCs w:val="24"/>
          <w:lang w:val="en-US"/>
        </w:rPr>
        <w:t>Accessibility</w:t>
      </w:r>
    </w:p>
    <w:p w14:paraId="08CC7BF7" w14:textId="212AC6B0" w:rsidR="0030472C" w:rsidRPr="00DE4A58" w:rsidRDefault="00DE4A58" w:rsidP="0030472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DE4A58">
        <w:rPr>
          <w:rFonts w:ascii="Arial" w:hAnsi="Arial" w:cs="Arial"/>
          <w:bCs/>
          <w:sz w:val="24"/>
          <w:szCs w:val="24"/>
          <w:lang w:val="en-US"/>
        </w:rPr>
        <w:t xml:space="preserve">Public Health England is committed to making its digital content accessible, in accordance with the Public Sector Bodies (Websites and Mobile Applications) (No. 2) Accessibility Regulations 2018. The supplier is expected to work to the following </w:t>
      </w:r>
      <w:r>
        <w:rPr>
          <w:rFonts w:ascii="Arial" w:hAnsi="Arial" w:cs="Arial"/>
          <w:bCs/>
          <w:sz w:val="24"/>
          <w:szCs w:val="24"/>
          <w:lang w:val="en-US"/>
        </w:rPr>
        <w:t>requirements</w:t>
      </w:r>
      <w:r w:rsidRPr="00DE4A58">
        <w:rPr>
          <w:rFonts w:ascii="Arial" w:hAnsi="Arial" w:cs="Arial"/>
          <w:bCs/>
          <w:sz w:val="24"/>
          <w:szCs w:val="24"/>
          <w:lang w:val="en-US"/>
        </w:rPr>
        <w:t xml:space="preserve"> when developing any digital products: </w:t>
      </w:r>
    </w:p>
    <w:p w14:paraId="27BC7019" w14:textId="77777777" w:rsidR="0030472C" w:rsidRDefault="00280A09" w:rsidP="0030472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8" w:history="1">
        <w:r w:rsidR="0030472C" w:rsidRPr="006B7369">
          <w:rPr>
            <w:rStyle w:val="Hyperlink"/>
            <w:rFonts w:ascii="Arial" w:hAnsi="Arial" w:cs="Arial"/>
            <w:bCs/>
            <w:sz w:val="24"/>
            <w:szCs w:val="24"/>
          </w:rPr>
          <w:t>https://www.gov.uk/guidance/accessibility-requirements-for-public-sector-websites-and-apps</w:t>
        </w:r>
      </w:hyperlink>
    </w:p>
    <w:p w14:paraId="03253FDC" w14:textId="77777777" w:rsidR="0030472C" w:rsidRDefault="00280A09" w:rsidP="0030472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9" w:history="1">
        <w:r w:rsidR="0030472C" w:rsidRPr="006B7369">
          <w:rPr>
            <w:rStyle w:val="Hyperlink"/>
            <w:rFonts w:ascii="Arial" w:hAnsi="Arial" w:cs="Arial"/>
            <w:bCs/>
            <w:sz w:val="24"/>
            <w:szCs w:val="24"/>
          </w:rPr>
          <w:t>https://gds.blog.gov.uk/2018/06/20/creating-the-uk-governments-accessibility-empathy-lab/</w:t>
        </w:r>
      </w:hyperlink>
    </w:p>
    <w:p w14:paraId="470F870E" w14:textId="77777777" w:rsidR="0030472C" w:rsidRDefault="00280A09" w:rsidP="0030472C">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hyperlink r:id="rId10" w:history="1">
        <w:r w:rsidR="0030472C" w:rsidRPr="006B7369">
          <w:rPr>
            <w:rStyle w:val="Hyperlink"/>
            <w:rFonts w:ascii="Arial" w:hAnsi="Arial" w:cs="Arial"/>
            <w:bCs/>
            <w:sz w:val="24"/>
            <w:szCs w:val="24"/>
          </w:rPr>
          <w:t>https://www.gov.uk/service-manual/helping-people-to-use-your-service/getting-an-accessibility-audit</w:t>
        </w:r>
      </w:hyperlink>
    </w:p>
    <w:p w14:paraId="6B037CB8" w14:textId="77777777" w:rsidR="00BE4D3A" w:rsidRDefault="00BE4D3A" w:rsidP="00071649">
      <w:pPr>
        <w:rPr>
          <w:rFonts w:ascii="Arial" w:hAnsi="Arial" w:cs="Arial"/>
          <w:b/>
          <w:bCs/>
          <w:sz w:val="24"/>
          <w:szCs w:val="24"/>
          <w:lang w:val="en-US"/>
        </w:rPr>
      </w:pPr>
    </w:p>
    <w:p w14:paraId="628CE778" w14:textId="77777777" w:rsidR="000A54F6" w:rsidRDefault="000A54F6" w:rsidP="00071649">
      <w:pPr>
        <w:rPr>
          <w:rFonts w:ascii="Arial" w:hAnsi="Arial" w:cs="Arial"/>
          <w:b/>
          <w:bCs/>
          <w:sz w:val="24"/>
          <w:szCs w:val="24"/>
          <w:lang w:val="en-US"/>
        </w:rPr>
      </w:pPr>
    </w:p>
    <w:p w14:paraId="7FD48D5C" w14:textId="336270C4"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lastRenderedPageBreak/>
        <w:t xml:space="preserve">Application Process </w:t>
      </w:r>
    </w:p>
    <w:p w14:paraId="183FFFA1"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should be submitted electronically and include the following documentation:</w:t>
      </w:r>
    </w:p>
    <w:p w14:paraId="6A3E8B0B" w14:textId="3D7CBEB9" w:rsidR="00071649" w:rsidRP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Supporting statement setting out</w:t>
      </w:r>
      <w:r w:rsidR="00434C3A">
        <w:rPr>
          <w:rFonts w:ascii="Arial" w:hAnsi="Arial" w:cs="Arial"/>
          <w:bCs/>
          <w:sz w:val="24"/>
          <w:szCs w:val="24"/>
          <w:lang w:val="en-US"/>
        </w:rPr>
        <w:t xml:space="preserve"> and</w:t>
      </w:r>
      <w:r w:rsidRPr="00071649">
        <w:rPr>
          <w:rFonts w:ascii="Arial" w:hAnsi="Arial" w:cs="Arial"/>
          <w:bCs/>
          <w:sz w:val="24"/>
          <w:szCs w:val="24"/>
          <w:lang w:val="en-US"/>
        </w:rPr>
        <w:t xml:space="preserve"> establishing suitability to undertake the project, including evidence of </w:t>
      </w:r>
      <w:r w:rsidR="00094330">
        <w:rPr>
          <w:rFonts w:ascii="Arial" w:hAnsi="Arial" w:cs="Arial"/>
          <w:bCs/>
          <w:sz w:val="24"/>
          <w:szCs w:val="24"/>
          <w:lang w:val="en-US"/>
        </w:rPr>
        <w:t>carrying out work of a similar nature</w:t>
      </w:r>
      <w:r w:rsidR="008C01A6">
        <w:rPr>
          <w:rFonts w:ascii="Arial" w:hAnsi="Arial" w:cs="Arial"/>
          <w:bCs/>
          <w:sz w:val="24"/>
          <w:szCs w:val="24"/>
          <w:lang w:val="en-US"/>
        </w:rPr>
        <w:t xml:space="preserve"> </w:t>
      </w:r>
      <w:r w:rsidRPr="00071649">
        <w:rPr>
          <w:rFonts w:ascii="Arial" w:hAnsi="Arial" w:cs="Arial"/>
          <w:bCs/>
          <w:sz w:val="24"/>
          <w:szCs w:val="24"/>
          <w:lang w:val="en-US"/>
        </w:rPr>
        <w:t xml:space="preserve"> </w:t>
      </w:r>
    </w:p>
    <w:p w14:paraId="7C6910BD" w14:textId="4F1F3B15" w:rsidR="00071649" w:rsidRPr="00071649" w:rsidRDefault="00FD2919" w:rsidP="00071649">
      <w:pPr>
        <w:numPr>
          <w:ilvl w:val="0"/>
          <w:numId w:val="20"/>
        </w:numPr>
        <w:rPr>
          <w:rFonts w:ascii="Arial" w:hAnsi="Arial" w:cs="Arial"/>
          <w:bCs/>
          <w:sz w:val="24"/>
          <w:szCs w:val="24"/>
          <w:lang w:val="en-US"/>
        </w:rPr>
      </w:pPr>
      <w:r>
        <w:rPr>
          <w:rFonts w:ascii="Arial" w:hAnsi="Arial" w:cs="Arial"/>
          <w:bCs/>
          <w:sz w:val="24"/>
          <w:szCs w:val="24"/>
          <w:lang w:val="en-US"/>
        </w:rPr>
        <w:t>Project o</w:t>
      </w:r>
      <w:r w:rsidR="008C01A6">
        <w:rPr>
          <w:rFonts w:ascii="Arial" w:hAnsi="Arial" w:cs="Arial"/>
          <w:bCs/>
          <w:sz w:val="24"/>
          <w:szCs w:val="24"/>
          <w:lang w:val="en-US"/>
        </w:rPr>
        <w:t>utline</w:t>
      </w:r>
      <w:r w:rsidR="006A5E87">
        <w:rPr>
          <w:rFonts w:ascii="Arial" w:hAnsi="Arial" w:cs="Arial"/>
          <w:bCs/>
          <w:sz w:val="24"/>
          <w:szCs w:val="24"/>
          <w:lang w:val="en-US"/>
        </w:rPr>
        <w:t xml:space="preserve"> including, where appropriate,</w:t>
      </w:r>
      <w:r>
        <w:rPr>
          <w:rFonts w:ascii="Arial" w:hAnsi="Arial" w:cs="Arial"/>
          <w:bCs/>
          <w:sz w:val="24"/>
          <w:szCs w:val="24"/>
          <w:lang w:val="en-US"/>
        </w:rPr>
        <w:t xml:space="preserve"> details of</w:t>
      </w:r>
      <w:r w:rsidR="008C01A6">
        <w:rPr>
          <w:rFonts w:ascii="Arial" w:hAnsi="Arial" w:cs="Arial"/>
          <w:bCs/>
          <w:sz w:val="24"/>
          <w:szCs w:val="24"/>
          <w:lang w:val="en-US"/>
        </w:rPr>
        <w:t xml:space="preserve"> evaluation </w:t>
      </w:r>
      <w:r w:rsidR="00071649" w:rsidRPr="00071649">
        <w:rPr>
          <w:rFonts w:ascii="Arial" w:hAnsi="Arial" w:cs="Arial"/>
          <w:bCs/>
          <w:sz w:val="24"/>
          <w:szCs w:val="24"/>
          <w:lang w:val="en-US"/>
        </w:rPr>
        <w:t>plan</w:t>
      </w:r>
      <w:r w:rsidR="00676BC2">
        <w:rPr>
          <w:rFonts w:ascii="Arial" w:hAnsi="Arial" w:cs="Arial"/>
          <w:bCs/>
          <w:sz w:val="24"/>
          <w:szCs w:val="24"/>
          <w:lang w:val="en-US"/>
        </w:rPr>
        <w:t>, communications plan</w:t>
      </w:r>
      <w:r w:rsidR="00071649" w:rsidRPr="00071649">
        <w:rPr>
          <w:rFonts w:ascii="Arial" w:hAnsi="Arial" w:cs="Arial"/>
          <w:bCs/>
          <w:sz w:val="24"/>
          <w:szCs w:val="24"/>
          <w:lang w:val="en-US"/>
        </w:rPr>
        <w:t xml:space="preserve"> &amp; methodology</w:t>
      </w:r>
      <w:r w:rsidR="006A5E87">
        <w:rPr>
          <w:rFonts w:ascii="Arial" w:hAnsi="Arial" w:cs="Arial"/>
          <w:bCs/>
          <w:sz w:val="24"/>
          <w:szCs w:val="24"/>
          <w:lang w:val="en-US"/>
        </w:rPr>
        <w:t>,</w:t>
      </w:r>
      <w:r w:rsidR="00071649">
        <w:rPr>
          <w:rFonts w:ascii="Arial" w:hAnsi="Arial" w:cs="Arial"/>
          <w:bCs/>
          <w:sz w:val="24"/>
          <w:szCs w:val="24"/>
          <w:lang w:val="en-US"/>
        </w:rPr>
        <w:t xml:space="preserve"> </w:t>
      </w:r>
      <w:r w:rsidR="00434C3A">
        <w:rPr>
          <w:rFonts w:ascii="Arial" w:hAnsi="Arial" w:cs="Arial"/>
          <w:bCs/>
          <w:sz w:val="24"/>
          <w:szCs w:val="24"/>
          <w:lang w:val="en-US"/>
        </w:rPr>
        <w:t>evaluation logic model, timescales and stakeholder engagement plan.</w:t>
      </w:r>
    </w:p>
    <w:p w14:paraId="65B42A81" w14:textId="0089D2F9" w:rsid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Budget</w:t>
      </w:r>
      <w:r w:rsidR="00434C3A">
        <w:rPr>
          <w:rFonts w:ascii="Arial" w:hAnsi="Arial" w:cs="Arial"/>
          <w:bCs/>
          <w:sz w:val="24"/>
          <w:szCs w:val="24"/>
          <w:lang w:val="en-US"/>
        </w:rPr>
        <w:t xml:space="preserve"> (including </w:t>
      </w:r>
      <w:r w:rsidR="00F9641C">
        <w:rPr>
          <w:rFonts w:ascii="Arial" w:hAnsi="Arial" w:cs="Arial"/>
          <w:bCs/>
          <w:sz w:val="24"/>
          <w:szCs w:val="24"/>
          <w:lang w:val="en-US"/>
        </w:rPr>
        <w:t xml:space="preserve">detailed </w:t>
      </w:r>
      <w:r w:rsidR="00434C3A">
        <w:rPr>
          <w:rFonts w:ascii="Arial" w:hAnsi="Arial" w:cs="Arial"/>
          <w:bCs/>
          <w:sz w:val="24"/>
          <w:szCs w:val="24"/>
          <w:lang w:val="en-US"/>
        </w:rPr>
        <w:t>breakdown of spend)</w:t>
      </w:r>
    </w:p>
    <w:p w14:paraId="4BCF7CD7" w14:textId="25CFD482"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t>Risk mapping and associated risk register</w:t>
      </w:r>
      <w:r w:rsidR="006A5E87">
        <w:rPr>
          <w:rFonts w:ascii="Arial" w:hAnsi="Arial" w:cs="Arial"/>
          <w:bCs/>
          <w:sz w:val="24"/>
          <w:szCs w:val="24"/>
          <w:lang w:val="en-US"/>
        </w:rPr>
        <w:t>, including any potential conflicts of interest</w:t>
      </w:r>
    </w:p>
    <w:p w14:paraId="71F5261C" w14:textId="6D834164"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t xml:space="preserve">Evaluation and project </w:t>
      </w:r>
      <w:r w:rsidR="00071649" w:rsidRPr="00071649">
        <w:rPr>
          <w:rFonts w:ascii="Arial" w:hAnsi="Arial" w:cs="Arial"/>
          <w:bCs/>
          <w:sz w:val="24"/>
          <w:szCs w:val="24"/>
          <w:lang w:val="en-US"/>
        </w:rPr>
        <w:t>team CVs</w:t>
      </w:r>
    </w:p>
    <w:p w14:paraId="64C3F07D" w14:textId="6108F206"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Word count (excluding Project</w:t>
      </w:r>
      <w:r w:rsidR="00FD6F6D">
        <w:rPr>
          <w:rFonts w:ascii="Arial" w:hAnsi="Arial" w:cs="Arial"/>
          <w:bCs/>
          <w:sz w:val="24"/>
          <w:szCs w:val="24"/>
          <w:lang w:val="en-US"/>
        </w:rPr>
        <w:t xml:space="preserve"> / Evaluation Team CVs) is a max</w:t>
      </w:r>
      <w:r w:rsidR="00FD2919">
        <w:rPr>
          <w:rFonts w:ascii="Arial" w:hAnsi="Arial" w:cs="Arial"/>
          <w:bCs/>
          <w:sz w:val="24"/>
          <w:szCs w:val="24"/>
          <w:lang w:val="en-US"/>
        </w:rPr>
        <w:t xml:space="preserve"> of 2</w:t>
      </w:r>
      <w:r w:rsidR="00F9641C">
        <w:rPr>
          <w:rFonts w:ascii="Arial" w:hAnsi="Arial" w:cs="Arial"/>
          <w:bCs/>
          <w:sz w:val="24"/>
          <w:szCs w:val="24"/>
          <w:lang w:val="en-US"/>
        </w:rPr>
        <w:t>,0</w:t>
      </w:r>
      <w:r w:rsidRPr="00071649">
        <w:rPr>
          <w:rFonts w:ascii="Arial" w:hAnsi="Arial" w:cs="Arial"/>
          <w:bCs/>
          <w:sz w:val="24"/>
          <w:szCs w:val="24"/>
          <w:lang w:val="en-US"/>
        </w:rPr>
        <w:t>00 words</w:t>
      </w:r>
      <w:r w:rsidR="00FD2919">
        <w:rPr>
          <w:rFonts w:ascii="Arial" w:hAnsi="Arial" w:cs="Arial"/>
          <w:bCs/>
          <w:sz w:val="24"/>
          <w:szCs w:val="24"/>
          <w:lang w:val="en-US"/>
        </w:rPr>
        <w:t xml:space="preserve"> per document</w:t>
      </w:r>
      <w:r w:rsidRPr="00071649">
        <w:rPr>
          <w:rFonts w:ascii="Arial" w:hAnsi="Arial" w:cs="Arial"/>
          <w:bCs/>
          <w:sz w:val="24"/>
          <w:szCs w:val="24"/>
          <w:lang w:val="en-US"/>
        </w:rPr>
        <w:t xml:space="preserve">. </w:t>
      </w:r>
    </w:p>
    <w:p w14:paraId="4BEDD00A"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will be reviewed by an internal PHE panel and candidates will be informed electronically of the result.</w:t>
      </w:r>
    </w:p>
    <w:p w14:paraId="65D24D89" w14:textId="562F9B79" w:rsidR="002000B1" w:rsidRDefault="00071649" w:rsidP="00071649">
      <w:pPr>
        <w:rPr>
          <w:rFonts w:ascii="Arial" w:hAnsi="Arial" w:cs="Arial"/>
          <w:b/>
          <w:bCs/>
          <w:sz w:val="24"/>
          <w:szCs w:val="24"/>
          <w:lang w:val="en-US"/>
        </w:rPr>
      </w:pPr>
      <w:r w:rsidRPr="00071649">
        <w:rPr>
          <w:rFonts w:ascii="Arial" w:hAnsi="Arial" w:cs="Arial"/>
          <w:bCs/>
          <w:sz w:val="24"/>
          <w:szCs w:val="24"/>
          <w:lang w:val="en-US"/>
        </w:rPr>
        <w:t>If two applications are scored identically then both applicants will be invited to a verbal presentation</w:t>
      </w:r>
      <w:r w:rsidR="00FD6F6D">
        <w:rPr>
          <w:rFonts w:ascii="Arial" w:hAnsi="Arial" w:cs="Arial"/>
          <w:bCs/>
          <w:sz w:val="24"/>
          <w:szCs w:val="24"/>
          <w:lang w:val="en-US"/>
        </w:rPr>
        <w:t xml:space="preserve"> to decide the outcome</w:t>
      </w:r>
      <w:r w:rsidRPr="00071649">
        <w:rPr>
          <w:rFonts w:ascii="Arial" w:hAnsi="Arial" w:cs="Arial"/>
          <w:bCs/>
          <w:sz w:val="24"/>
          <w:szCs w:val="24"/>
          <w:lang w:val="en-US"/>
        </w:rPr>
        <w:t>.</w:t>
      </w:r>
    </w:p>
    <w:p w14:paraId="162E3B7B" w14:textId="77777777" w:rsidR="002000B1" w:rsidRDefault="002000B1" w:rsidP="00071649">
      <w:pPr>
        <w:rPr>
          <w:rFonts w:ascii="Arial" w:hAnsi="Arial" w:cs="Arial"/>
          <w:b/>
          <w:bCs/>
          <w:sz w:val="24"/>
          <w:szCs w:val="24"/>
          <w:lang w:val="en-US"/>
        </w:rPr>
      </w:pPr>
    </w:p>
    <w:p w14:paraId="02993321" w14:textId="4FF57249"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Selection Criteria</w:t>
      </w:r>
    </w:p>
    <w:p w14:paraId="3EA57D8C" w14:textId="33FD3175"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Criteria used by members of the PHE panel to assess applications for funding from the project include:</w:t>
      </w:r>
    </w:p>
    <w:p w14:paraId="6DCE32D5" w14:textId="135F3471"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RELEVANCE</w:t>
      </w:r>
      <w:r w:rsidRPr="00071649">
        <w:rPr>
          <w:rFonts w:ascii="Arial" w:hAnsi="Arial" w:cs="Arial"/>
          <w:sz w:val="24"/>
          <w:szCs w:val="24"/>
          <w:lang w:val="en-US"/>
        </w:rPr>
        <w:t xml:space="preserve"> of the proposed project plan and </w:t>
      </w:r>
      <w:r w:rsidR="00434C3A">
        <w:rPr>
          <w:rFonts w:ascii="Arial" w:hAnsi="Arial" w:cs="Arial"/>
          <w:sz w:val="24"/>
          <w:szCs w:val="24"/>
          <w:lang w:val="en-US"/>
        </w:rPr>
        <w:t xml:space="preserve">evaluation </w:t>
      </w:r>
      <w:r w:rsidRPr="00071649">
        <w:rPr>
          <w:rFonts w:ascii="Arial" w:hAnsi="Arial" w:cs="Arial"/>
          <w:sz w:val="24"/>
          <w:szCs w:val="24"/>
          <w:lang w:val="en-US"/>
        </w:rPr>
        <w:t xml:space="preserve">methodology to the aims and objectives of the project </w:t>
      </w:r>
    </w:p>
    <w:p w14:paraId="1A810074"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QUALITY</w:t>
      </w:r>
      <w:r w:rsidRPr="00071649">
        <w:rPr>
          <w:rFonts w:ascii="Arial" w:hAnsi="Arial" w:cs="Arial"/>
          <w:sz w:val="24"/>
          <w:szCs w:val="24"/>
          <w:lang w:val="en-US"/>
        </w:rPr>
        <w:t xml:space="preserve"> of the work plan and proposed management arrangements</w:t>
      </w:r>
    </w:p>
    <w:p w14:paraId="61FB2B58"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STRENGTH</w:t>
      </w:r>
      <w:r w:rsidRPr="00071649">
        <w:rPr>
          <w:rFonts w:ascii="Arial" w:hAnsi="Arial" w:cs="Arial"/>
          <w:sz w:val="24"/>
          <w:szCs w:val="24"/>
          <w:lang w:val="en-US"/>
        </w:rPr>
        <w:t xml:space="preserve"> of the project team</w:t>
      </w:r>
    </w:p>
    <w:p w14:paraId="7BBABA90"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IMPACT</w:t>
      </w:r>
      <w:r w:rsidRPr="00071649">
        <w:rPr>
          <w:rFonts w:ascii="Arial" w:hAnsi="Arial" w:cs="Arial"/>
          <w:sz w:val="24"/>
          <w:szCs w:val="24"/>
          <w:lang w:val="en-US"/>
        </w:rPr>
        <w:t xml:space="preserve"> of the proposed work </w:t>
      </w:r>
    </w:p>
    <w:p w14:paraId="45942039"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 xml:space="preserve">VALUE </w:t>
      </w:r>
      <w:r w:rsidRPr="00071649">
        <w:rPr>
          <w:rFonts w:ascii="Arial" w:hAnsi="Arial" w:cs="Arial"/>
          <w:sz w:val="24"/>
          <w:szCs w:val="24"/>
          <w:lang w:val="en-US"/>
        </w:rPr>
        <w:t xml:space="preserve">for money (justification of the proposed costs) </w:t>
      </w:r>
    </w:p>
    <w:p w14:paraId="44731DBD" w14:textId="4F8A50B7" w:rsidR="00C809DE" w:rsidRPr="005D513E" w:rsidRDefault="00071649" w:rsidP="00E626FB">
      <w:pPr>
        <w:numPr>
          <w:ilvl w:val="0"/>
          <w:numId w:val="21"/>
        </w:numPr>
        <w:rPr>
          <w:rFonts w:ascii="Arial" w:hAnsi="Arial" w:cs="Arial"/>
          <w:sz w:val="24"/>
          <w:szCs w:val="24"/>
          <w:lang w:val="en-US"/>
        </w:rPr>
      </w:pPr>
      <w:r w:rsidRPr="005D513E">
        <w:rPr>
          <w:rFonts w:ascii="Arial" w:hAnsi="Arial" w:cs="Arial"/>
          <w:b/>
          <w:sz w:val="24"/>
          <w:szCs w:val="24"/>
          <w:lang w:val="en-US"/>
        </w:rPr>
        <w:t>INVOLVEMENT</w:t>
      </w:r>
      <w:r w:rsidR="00C809DE" w:rsidRPr="005D513E">
        <w:rPr>
          <w:rFonts w:ascii="Arial" w:hAnsi="Arial" w:cs="Arial"/>
          <w:sz w:val="24"/>
          <w:szCs w:val="24"/>
          <w:lang w:val="en-US"/>
        </w:rPr>
        <w:t xml:space="preserve"> of key partners </w:t>
      </w:r>
      <w:r w:rsidRPr="005D513E">
        <w:rPr>
          <w:rFonts w:ascii="Arial" w:hAnsi="Arial" w:cs="Arial"/>
          <w:sz w:val="24"/>
          <w:szCs w:val="24"/>
          <w:lang w:val="en-US"/>
        </w:rPr>
        <w:t>and the public</w:t>
      </w:r>
    </w:p>
    <w:p w14:paraId="7F60B617" w14:textId="7B6C4EB0" w:rsidR="002000B1" w:rsidRDefault="002000B1" w:rsidP="00071649">
      <w:pPr>
        <w:rPr>
          <w:rFonts w:ascii="Arial" w:hAnsi="Arial" w:cs="Arial"/>
          <w:b/>
          <w:bCs/>
          <w:sz w:val="24"/>
          <w:szCs w:val="24"/>
          <w:lang w:val="en-US"/>
        </w:rPr>
      </w:pPr>
    </w:p>
    <w:p w14:paraId="0513BF0F" w14:textId="61956582" w:rsidR="00C72C51" w:rsidRDefault="00C72C51" w:rsidP="00071649">
      <w:pPr>
        <w:rPr>
          <w:rFonts w:ascii="Arial" w:hAnsi="Arial" w:cs="Arial"/>
          <w:b/>
          <w:bCs/>
          <w:sz w:val="24"/>
          <w:szCs w:val="24"/>
          <w:lang w:val="en-US"/>
        </w:rPr>
      </w:pPr>
    </w:p>
    <w:p w14:paraId="3B641BDF" w14:textId="0A8E0638" w:rsidR="00C72C51" w:rsidRDefault="00C72C51" w:rsidP="00071649">
      <w:pPr>
        <w:rPr>
          <w:rFonts w:ascii="Arial" w:hAnsi="Arial" w:cs="Arial"/>
          <w:b/>
          <w:bCs/>
          <w:sz w:val="24"/>
          <w:szCs w:val="24"/>
          <w:lang w:val="en-US"/>
        </w:rPr>
      </w:pPr>
    </w:p>
    <w:p w14:paraId="52CC81BF" w14:textId="377E3269" w:rsidR="00071649" w:rsidRPr="00071649" w:rsidRDefault="00071649" w:rsidP="00071649">
      <w:pPr>
        <w:rPr>
          <w:rFonts w:ascii="Arial" w:hAnsi="Arial" w:cs="Arial"/>
          <w:b/>
          <w:bCs/>
          <w:sz w:val="24"/>
          <w:szCs w:val="24"/>
          <w:lang w:val="en-US"/>
        </w:rPr>
      </w:pPr>
      <w:r w:rsidRPr="007A7571">
        <w:rPr>
          <w:rFonts w:ascii="Arial" w:hAnsi="Arial" w:cs="Arial"/>
          <w:b/>
          <w:bCs/>
          <w:sz w:val="24"/>
          <w:szCs w:val="24"/>
          <w:lang w:val="en-US"/>
        </w:rPr>
        <w:lastRenderedPageBreak/>
        <w:t>Commissioning Timetable</w:t>
      </w:r>
    </w:p>
    <w:p w14:paraId="0A9A504F"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It is anticipated that commissioning of this project will occur to the following approximate timetable:</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5544"/>
      </w:tblGrid>
      <w:tr w:rsidR="00071649" w:rsidRPr="00071649" w14:paraId="63CF7AB6" w14:textId="77777777" w:rsidTr="009560EE">
        <w:tc>
          <w:tcPr>
            <w:tcW w:w="2693" w:type="dxa"/>
            <w:shd w:val="clear" w:color="auto" w:fill="BFBFBF"/>
          </w:tcPr>
          <w:p w14:paraId="5D07AAF5" w14:textId="77777777" w:rsidR="00071649" w:rsidRPr="00071649" w:rsidRDefault="00071649" w:rsidP="00071649">
            <w:pPr>
              <w:rPr>
                <w:rFonts w:ascii="Arial" w:hAnsi="Arial" w:cs="Arial"/>
                <w:b/>
                <w:sz w:val="24"/>
                <w:szCs w:val="24"/>
              </w:rPr>
            </w:pPr>
            <w:r w:rsidRPr="00071649">
              <w:rPr>
                <w:rFonts w:ascii="Arial" w:hAnsi="Arial" w:cs="Arial"/>
                <w:b/>
                <w:sz w:val="24"/>
                <w:szCs w:val="24"/>
              </w:rPr>
              <w:t>Date</w:t>
            </w:r>
          </w:p>
        </w:tc>
        <w:tc>
          <w:tcPr>
            <w:tcW w:w="5544" w:type="dxa"/>
            <w:shd w:val="clear" w:color="auto" w:fill="BFBFBF"/>
          </w:tcPr>
          <w:p w14:paraId="0A36650E" w14:textId="77777777" w:rsidR="00071649" w:rsidRPr="00071649" w:rsidRDefault="00071649" w:rsidP="00071649">
            <w:pPr>
              <w:rPr>
                <w:rFonts w:ascii="Arial" w:hAnsi="Arial" w:cs="Arial"/>
                <w:b/>
                <w:sz w:val="24"/>
                <w:szCs w:val="24"/>
              </w:rPr>
            </w:pPr>
            <w:r w:rsidRPr="00071649">
              <w:rPr>
                <w:rFonts w:ascii="Arial" w:hAnsi="Arial" w:cs="Arial"/>
                <w:b/>
                <w:sz w:val="24"/>
                <w:szCs w:val="24"/>
              </w:rPr>
              <w:t>Action</w:t>
            </w:r>
          </w:p>
        </w:tc>
      </w:tr>
      <w:tr w:rsidR="00071649" w:rsidRPr="00071649" w14:paraId="23AF47B6" w14:textId="77777777" w:rsidTr="009560EE">
        <w:tc>
          <w:tcPr>
            <w:tcW w:w="2693" w:type="dxa"/>
            <w:shd w:val="clear" w:color="auto" w:fill="auto"/>
          </w:tcPr>
          <w:p w14:paraId="29A393E7" w14:textId="0AEEFEEA" w:rsidR="00071649" w:rsidRPr="00FD6F6D" w:rsidRDefault="0033128F" w:rsidP="00071649">
            <w:pPr>
              <w:rPr>
                <w:rFonts w:ascii="Arial" w:hAnsi="Arial" w:cs="Arial"/>
                <w:b/>
                <w:sz w:val="24"/>
                <w:szCs w:val="24"/>
              </w:rPr>
            </w:pPr>
            <w:r>
              <w:rPr>
                <w:rFonts w:ascii="Arial" w:hAnsi="Arial" w:cs="Arial"/>
                <w:b/>
                <w:sz w:val="24"/>
                <w:szCs w:val="24"/>
              </w:rPr>
              <w:t xml:space="preserve">w/c </w:t>
            </w:r>
            <w:r w:rsidR="005478D0">
              <w:rPr>
                <w:rFonts w:ascii="Arial" w:hAnsi="Arial" w:cs="Arial"/>
                <w:b/>
                <w:sz w:val="24"/>
                <w:szCs w:val="24"/>
              </w:rPr>
              <w:t>21 Dec</w:t>
            </w:r>
            <w:r w:rsidR="0030472C">
              <w:rPr>
                <w:rFonts w:ascii="Arial" w:hAnsi="Arial" w:cs="Arial"/>
                <w:b/>
                <w:sz w:val="24"/>
                <w:szCs w:val="24"/>
              </w:rPr>
              <w:t xml:space="preserve"> 2020</w:t>
            </w:r>
          </w:p>
        </w:tc>
        <w:tc>
          <w:tcPr>
            <w:tcW w:w="5544" w:type="dxa"/>
            <w:shd w:val="clear" w:color="auto" w:fill="auto"/>
          </w:tcPr>
          <w:p w14:paraId="036DBB18" w14:textId="29C87327" w:rsidR="00071649" w:rsidRPr="00071649" w:rsidRDefault="00071649" w:rsidP="00071649">
            <w:pPr>
              <w:rPr>
                <w:rFonts w:ascii="Arial" w:hAnsi="Arial" w:cs="Arial"/>
                <w:sz w:val="24"/>
                <w:szCs w:val="24"/>
                <w:lang w:val="en-US"/>
              </w:rPr>
            </w:pPr>
            <w:r w:rsidRPr="00071649">
              <w:rPr>
                <w:rFonts w:ascii="Arial" w:hAnsi="Arial" w:cs="Arial"/>
                <w:sz w:val="24"/>
                <w:szCs w:val="24"/>
                <w:lang w:val="en-US"/>
              </w:rPr>
              <w:t>Issue of invitation to tender via BRAVO</w:t>
            </w:r>
          </w:p>
        </w:tc>
      </w:tr>
      <w:tr w:rsidR="00071649" w:rsidRPr="00071649" w14:paraId="37D6C571" w14:textId="77777777" w:rsidTr="009560EE">
        <w:tc>
          <w:tcPr>
            <w:tcW w:w="2693" w:type="dxa"/>
            <w:shd w:val="clear" w:color="auto" w:fill="auto"/>
          </w:tcPr>
          <w:p w14:paraId="165EC93E" w14:textId="5226BEC7" w:rsidR="00071649" w:rsidRPr="00FD6F6D" w:rsidRDefault="009560EE" w:rsidP="00071649">
            <w:pPr>
              <w:rPr>
                <w:rFonts w:ascii="Arial" w:hAnsi="Arial" w:cs="Arial"/>
                <w:b/>
                <w:sz w:val="24"/>
                <w:szCs w:val="24"/>
              </w:rPr>
            </w:pPr>
            <w:r>
              <w:rPr>
                <w:rFonts w:ascii="Arial" w:hAnsi="Arial" w:cs="Arial"/>
                <w:b/>
                <w:sz w:val="24"/>
                <w:szCs w:val="24"/>
              </w:rPr>
              <w:t>1</w:t>
            </w:r>
            <w:r w:rsidR="00280A09">
              <w:rPr>
                <w:rFonts w:ascii="Arial" w:hAnsi="Arial" w:cs="Arial"/>
                <w:b/>
                <w:sz w:val="24"/>
                <w:szCs w:val="24"/>
              </w:rPr>
              <w:t>1</w:t>
            </w:r>
            <w:bookmarkStart w:id="0" w:name="_GoBack"/>
            <w:bookmarkEnd w:id="0"/>
            <w:r w:rsidRPr="009560EE">
              <w:rPr>
                <w:rFonts w:ascii="Arial" w:hAnsi="Arial" w:cs="Arial"/>
                <w:b/>
                <w:sz w:val="24"/>
                <w:szCs w:val="24"/>
                <w:vertAlign w:val="superscript"/>
              </w:rPr>
              <w:t>th</w:t>
            </w:r>
            <w:r>
              <w:rPr>
                <w:rFonts w:ascii="Arial" w:hAnsi="Arial" w:cs="Arial"/>
                <w:b/>
                <w:sz w:val="24"/>
                <w:szCs w:val="24"/>
              </w:rPr>
              <w:t xml:space="preserve"> January 2021</w:t>
            </w:r>
          </w:p>
        </w:tc>
        <w:tc>
          <w:tcPr>
            <w:tcW w:w="5544" w:type="dxa"/>
            <w:shd w:val="clear" w:color="auto" w:fill="auto"/>
          </w:tcPr>
          <w:p w14:paraId="4D5B04DF" w14:textId="77777777" w:rsidR="00071649" w:rsidRPr="00071649" w:rsidRDefault="00071649" w:rsidP="00071649">
            <w:pPr>
              <w:rPr>
                <w:rFonts w:ascii="Arial" w:hAnsi="Arial" w:cs="Arial"/>
                <w:sz w:val="24"/>
                <w:szCs w:val="24"/>
              </w:rPr>
            </w:pPr>
            <w:r w:rsidRPr="00071649">
              <w:rPr>
                <w:rFonts w:ascii="Arial" w:hAnsi="Arial" w:cs="Arial"/>
                <w:sz w:val="24"/>
                <w:szCs w:val="24"/>
              </w:rPr>
              <w:t>Deadline for receipt of applications</w:t>
            </w:r>
          </w:p>
        </w:tc>
      </w:tr>
      <w:tr w:rsidR="00071649" w:rsidRPr="00071649" w14:paraId="6B8BC9EC" w14:textId="77777777" w:rsidTr="009560EE">
        <w:tc>
          <w:tcPr>
            <w:tcW w:w="2693" w:type="dxa"/>
            <w:shd w:val="clear" w:color="auto" w:fill="auto"/>
          </w:tcPr>
          <w:p w14:paraId="45613F24" w14:textId="0B822225" w:rsidR="00071649" w:rsidRPr="00FD6F6D" w:rsidRDefault="0055512F" w:rsidP="00FD6F6D">
            <w:pPr>
              <w:rPr>
                <w:rFonts w:ascii="Arial" w:hAnsi="Arial" w:cs="Arial"/>
                <w:b/>
                <w:sz w:val="24"/>
                <w:szCs w:val="24"/>
              </w:rPr>
            </w:pPr>
            <w:r>
              <w:rPr>
                <w:rFonts w:ascii="Arial" w:hAnsi="Arial" w:cs="Arial"/>
                <w:b/>
                <w:sz w:val="24"/>
                <w:szCs w:val="24"/>
              </w:rPr>
              <w:t xml:space="preserve">w/c </w:t>
            </w:r>
            <w:r w:rsidR="009560EE">
              <w:rPr>
                <w:rFonts w:ascii="Arial" w:hAnsi="Arial" w:cs="Arial"/>
                <w:b/>
                <w:sz w:val="24"/>
                <w:szCs w:val="24"/>
              </w:rPr>
              <w:t>11</w:t>
            </w:r>
            <w:r w:rsidR="009560EE" w:rsidRPr="009560EE">
              <w:rPr>
                <w:rFonts w:ascii="Arial" w:hAnsi="Arial" w:cs="Arial"/>
                <w:b/>
                <w:sz w:val="24"/>
                <w:szCs w:val="24"/>
                <w:vertAlign w:val="superscript"/>
              </w:rPr>
              <w:t>th</w:t>
            </w:r>
            <w:r w:rsidR="009560EE">
              <w:rPr>
                <w:rFonts w:ascii="Arial" w:hAnsi="Arial" w:cs="Arial"/>
                <w:b/>
                <w:sz w:val="24"/>
                <w:szCs w:val="24"/>
              </w:rPr>
              <w:t xml:space="preserve"> January 2021</w:t>
            </w:r>
          </w:p>
        </w:tc>
        <w:tc>
          <w:tcPr>
            <w:tcW w:w="5544" w:type="dxa"/>
            <w:shd w:val="clear" w:color="auto" w:fill="auto"/>
          </w:tcPr>
          <w:p w14:paraId="3EC01FAB" w14:textId="77777777" w:rsidR="00071649" w:rsidRPr="00071649" w:rsidRDefault="00071649" w:rsidP="00071649">
            <w:pPr>
              <w:rPr>
                <w:rFonts w:ascii="Arial" w:hAnsi="Arial" w:cs="Arial"/>
                <w:sz w:val="24"/>
                <w:szCs w:val="24"/>
              </w:rPr>
            </w:pPr>
            <w:r w:rsidRPr="00071649">
              <w:rPr>
                <w:rFonts w:ascii="Arial" w:hAnsi="Arial" w:cs="Arial"/>
                <w:sz w:val="24"/>
                <w:szCs w:val="24"/>
              </w:rPr>
              <w:t>Notification of outcome of applications review</w:t>
            </w:r>
          </w:p>
        </w:tc>
      </w:tr>
      <w:tr w:rsidR="00071649" w:rsidRPr="00071649" w14:paraId="1CDF2F6E" w14:textId="77777777" w:rsidTr="009560EE">
        <w:trPr>
          <w:trHeight w:val="487"/>
        </w:trPr>
        <w:tc>
          <w:tcPr>
            <w:tcW w:w="2693" w:type="dxa"/>
            <w:shd w:val="clear" w:color="auto" w:fill="auto"/>
          </w:tcPr>
          <w:p w14:paraId="6CCE44AA" w14:textId="246A81DC" w:rsidR="00071649" w:rsidRPr="00FD6F6D" w:rsidRDefault="0055512F" w:rsidP="00071649">
            <w:pPr>
              <w:rPr>
                <w:rFonts w:ascii="Arial" w:hAnsi="Arial" w:cs="Arial"/>
                <w:b/>
                <w:sz w:val="24"/>
                <w:szCs w:val="24"/>
              </w:rPr>
            </w:pPr>
            <w:r>
              <w:rPr>
                <w:rFonts w:ascii="Arial" w:hAnsi="Arial" w:cs="Arial"/>
                <w:b/>
                <w:sz w:val="24"/>
                <w:szCs w:val="24"/>
              </w:rPr>
              <w:t xml:space="preserve">w/c </w:t>
            </w:r>
            <w:r w:rsidR="009560EE">
              <w:rPr>
                <w:rFonts w:ascii="Arial" w:hAnsi="Arial" w:cs="Arial"/>
                <w:b/>
                <w:sz w:val="24"/>
                <w:szCs w:val="24"/>
              </w:rPr>
              <w:t>18</w:t>
            </w:r>
            <w:r w:rsidR="009560EE" w:rsidRPr="009560EE">
              <w:rPr>
                <w:rFonts w:ascii="Arial" w:hAnsi="Arial" w:cs="Arial"/>
                <w:b/>
                <w:sz w:val="24"/>
                <w:szCs w:val="24"/>
                <w:vertAlign w:val="superscript"/>
              </w:rPr>
              <w:t>th</w:t>
            </w:r>
            <w:r w:rsidR="009560EE">
              <w:rPr>
                <w:rFonts w:ascii="Arial" w:hAnsi="Arial" w:cs="Arial"/>
                <w:b/>
                <w:sz w:val="24"/>
                <w:szCs w:val="24"/>
              </w:rPr>
              <w:t xml:space="preserve"> January 2021</w:t>
            </w:r>
          </w:p>
        </w:tc>
        <w:tc>
          <w:tcPr>
            <w:tcW w:w="5544" w:type="dxa"/>
            <w:shd w:val="clear" w:color="auto" w:fill="auto"/>
          </w:tcPr>
          <w:p w14:paraId="402D172F" w14:textId="77777777" w:rsidR="00071649" w:rsidRPr="00071649" w:rsidRDefault="00071649" w:rsidP="00071649">
            <w:pPr>
              <w:rPr>
                <w:rFonts w:ascii="Arial" w:hAnsi="Arial" w:cs="Arial"/>
                <w:sz w:val="24"/>
                <w:szCs w:val="24"/>
              </w:rPr>
            </w:pPr>
            <w:r w:rsidRPr="00071649">
              <w:rPr>
                <w:rFonts w:ascii="Arial" w:hAnsi="Arial" w:cs="Arial"/>
                <w:sz w:val="24"/>
                <w:szCs w:val="24"/>
              </w:rPr>
              <w:t>Award of contract</w:t>
            </w:r>
          </w:p>
        </w:tc>
      </w:tr>
      <w:tr w:rsidR="00071649" w:rsidRPr="00071649" w14:paraId="20C15E90" w14:textId="77777777" w:rsidTr="009560EE">
        <w:tc>
          <w:tcPr>
            <w:tcW w:w="2693" w:type="dxa"/>
            <w:shd w:val="clear" w:color="auto" w:fill="auto"/>
          </w:tcPr>
          <w:p w14:paraId="392B6222" w14:textId="7FEE755B" w:rsidR="00071649" w:rsidRPr="00FD6F6D" w:rsidRDefault="005478D0" w:rsidP="00FD6F6D">
            <w:pPr>
              <w:rPr>
                <w:rFonts w:ascii="Arial" w:hAnsi="Arial" w:cs="Arial"/>
                <w:b/>
                <w:sz w:val="24"/>
                <w:szCs w:val="24"/>
              </w:rPr>
            </w:pPr>
            <w:r>
              <w:rPr>
                <w:rFonts w:ascii="Arial" w:hAnsi="Arial" w:cs="Arial"/>
                <w:b/>
                <w:sz w:val="24"/>
                <w:szCs w:val="24"/>
              </w:rPr>
              <w:t>31 March 2021</w:t>
            </w:r>
          </w:p>
        </w:tc>
        <w:tc>
          <w:tcPr>
            <w:tcW w:w="5544" w:type="dxa"/>
            <w:shd w:val="clear" w:color="auto" w:fill="auto"/>
          </w:tcPr>
          <w:p w14:paraId="50607DA7" w14:textId="77777777" w:rsidR="00071649" w:rsidRPr="00071649" w:rsidRDefault="00071649" w:rsidP="00071649">
            <w:pPr>
              <w:rPr>
                <w:rFonts w:ascii="Arial" w:hAnsi="Arial" w:cs="Arial"/>
                <w:sz w:val="24"/>
                <w:szCs w:val="24"/>
              </w:rPr>
            </w:pPr>
            <w:r w:rsidRPr="00071649">
              <w:rPr>
                <w:rFonts w:ascii="Arial" w:hAnsi="Arial" w:cs="Arial"/>
                <w:sz w:val="24"/>
                <w:szCs w:val="24"/>
              </w:rPr>
              <w:t>Project completion</w:t>
            </w:r>
          </w:p>
        </w:tc>
      </w:tr>
    </w:tbl>
    <w:p w14:paraId="2E247939" w14:textId="77777777" w:rsidR="00071649" w:rsidRPr="00071649" w:rsidRDefault="00071649" w:rsidP="00071649">
      <w:pPr>
        <w:rPr>
          <w:rFonts w:ascii="Arial" w:hAnsi="Arial" w:cs="Arial"/>
          <w:sz w:val="24"/>
          <w:szCs w:val="24"/>
        </w:rPr>
      </w:pPr>
    </w:p>
    <w:sectPr w:rsidR="00071649" w:rsidRPr="00071649" w:rsidSect="00AF544D">
      <w:footerReference w:type="default" r:id="rId11"/>
      <w:headerReference w:type="first" r:id="rId12"/>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66DEF" w14:textId="77777777" w:rsidR="00975EE0" w:rsidRDefault="00975EE0" w:rsidP="000D6E1B">
      <w:pPr>
        <w:spacing w:after="0" w:line="240" w:lineRule="auto"/>
      </w:pPr>
      <w:r>
        <w:separator/>
      </w:r>
    </w:p>
  </w:endnote>
  <w:endnote w:type="continuationSeparator" w:id="0">
    <w:p w14:paraId="439DBE6C" w14:textId="77777777" w:rsidR="00975EE0" w:rsidRDefault="00975EE0"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014566"/>
      <w:docPartObj>
        <w:docPartGallery w:val="Page Numbers (Bottom of Page)"/>
        <w:docPartUnique/>
      </w:docPartObj>
    </w:sdtPr>
    <w:sdtEndPr>
      <w:rPr>
        <w:noProof/>
      </w:rPr>
    </w:sdtEndPr>
    <w:sdtContent>
      <w:p w14:paraId="037161B6" w14:textId="1B534A37" w:rsidR="00EB5104" w:rsidRDefault="00EB5104">
        <w:pPr>
          <w:pStyle w:val="Footer"/>
          <w:jc w:val="right"/>
        </w:pPr>
        <w:r>
          <w:fldChar w:fldCharType="begin"/>
        </w:r>
        <w:r>
          <w:instrText xml:space="preserve"> PAGE   \* MERGEFORMAT </w:instrText>
        </w:r>
        <w:r>
          <w:fldChar w:fldCharType="separate"/>
        </w:r>
        <w:r w:rsidR="00AA49F5">
          <w:rPr>
            <w:noProof/>
          </w:rPr>
          <w:t>6</w:t>
        </w:r>
        <w:r>
          <w:rPr>
            <w:noProof/>
          </w:rPr>
          <w:fldChar w:fldCharType="end"/>
        </w:r>
      </w:p>
    </w:sdtContent>
  </w:sdt>
  <w:p w14:paraId="2FBE26DC" w14:textId="77777777" w:rsidR="00EB5104" w:rsidRDefault="00EB5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C762E" w14:textId="77777777" w:rsidR="00975EE0" w:rsidRDefault="00975EE0" w:rsidP="000D6E1B">
      <w:pPr>
        <w:spacing w:after="0" w:line="240" w:lineRule="auto"/>
      </w:pPr>
      <w:r>
        <w:separator/>
      </w:r>
    </w:p>
  </w:footnote>
  <w:footnote w:type="continuationSeparator" w:id="0">
    <w:p w14:paraId="7C441A20" w14:textId="77777777" w:rsidR="00975EE0" w:rsidRDefault="00975EE0" w:rsidP="000D6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096B4" w14:textId="02909057" w:rsidR="00AF544D" w:rsidRDefault="00D13EE8">
    <w:pPr>
      <w:pStyle w:val="Header"/>
    </w:pPr>
    <w:r>
      <w:rPr>
        <w:noProof/>
        <w:lang w:eastAsia="en-GB"/>
      </w:rPr>
      <w:drawing>
        <wp:anchor distT="0" distB="0" distL="114300" distR="114300" simplePos="0" relativeHeight="251659264" behindDoc="0" locked="0" layoutInCell="1" allowOverlap="1" wp14:anchorId="7EFE0450" wp14:editId="13110F54">
          <wp:simplePos x="0" y="0"/>
          <wp:positionH relativeFrom="column">
            <wp:posOffset>-781050</wp:posOffset>
          </wp:positionH>
          <wp:positionV relativeFrom="paragraph">
            <wp:posOffset>-391160</wp:posOffset>
          </wp:positionV>
          <wp:extent cx="4065270" cy="2007870"/>
          <wp:effectExtent l="0" t="0" r="0" b="0"/>
          <wp:wrapTopAndBottom/>
          <wp:docPr id="1" name="Picture 1"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CF7795"/>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D11EF5"/>
    <w:multiLevelType w:val="hybridMultilevel"/>
    <w:tmpl w:val="5AEA5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3387E"/>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63EEA"/>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A604E3"/>
    <w:multiLevelType w:val="multilevel"/>
    <w:tmpl w:val="42E4A83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1713"/>
        </w:tabs>
        <w:ind w:left="1713" w:hanging="720"/>
      </w:pPr>
      <w:rPr>
        <w:rFonts w:ascii="Arial" w:hAnsi="Arial" w:cs="Times New Roman" w:hint="default"/>
        <w:b w:val="0"/>
        <w:sz w:val="22"/>
        <w:szCs w:val="22"/>
        <w:u w:val="none"/>
      </w:rPr>
    </w:lvl>
    <w:lvl w:ilvl="2">
      <w:start w:val="1"/>
      <w:numFmt w:val="decimal"/>
      <w:lvlText w:val="%1.%2.%3"/>
      <w:lvlJc w:val="left"/>
      <w:pPr>
        <w:tabs>
          <w:tab w:val="num" w:pos="1800"/>
        </w:tabs>
        <w:ind w:left="1800" w:hanging="1080"/>
      </w:pPr>
      <w:rPr>
        <w:rFonts w:ascii="Arial" w:hAnsi="Arial" w:cs="Times New Roman" w:hint="default"/>
        <w:b w:val="0"/>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1CF4BAD"/>
    <w:multiLevelType w:val="hybridMultilevel"/>
    <w:tmpl w:val="E6A4A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B7668D"/>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2125B3"/>
    <w:multiLevelType w:val="hybridMultilevel"/>
    <w:tmpl w:val="F2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BA4592"/>
    <w:multiLevelType w:val="hybridMultilevel"/>
    <w:tmpl w:val="73F63638"/>
    <w:lvl w:ilvl="0" w:tplc="2EBEA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22E02D2"/>
    <w:multiLevelType w:val="hybridMultilevel"/>
    <w:tmpl w:val="E5800F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0A598C"/>
    <w:multiLevelType w:val="hybridMultilevel"/>
    <w:tmpl w:val="5E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E6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35333F1"/>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47274C"/>
    <w:multiLevelType w:val="hybridMultilevel"/>
    <w:tmpl w:val="71E61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EBE4590"/>
    <w:multiLevelType w:val="hybridMultilevel"/>
    <w:tmpl w:val="72F81252"/>
    <w:lvl w:ilvl="0" w:tplc="C71634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98613B"/>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2C6E61"/>
    <w:multiLevelType w:val="multilevel"/>
    <w:tmpl w:val="638C837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25"/>
  </w:num>
  <w:num w:numId="3">
    <w:abstractNumId w:val="2"/>
  </w:num>
  <w:num w:numId="4">
    <w:abstractNumId w:val="28"/>
  </w:num>
  <w:num w:numId="5">
    <w:abstractNumId w:val="14"/>
  </w:num>
  <w:num w:numId="6">
    <w:abstractNumId w:val="27"/>
  </w:num>
  <w:num w:numId="7">
    <w:abstractNumId w:val="0"/>
  </w:num>
  <w:num w:numId="8">
    <w:abstractNumId w:val="5"/>
  </w:num>
  <w:num w:numId="9">
    <w:abstractNumId w:val="8"/>
  </w:num>
  <w:num w:numId="10">
    <w:abstractNumId w:val="13"/>
  </w:num>
  <w:num w:numId="11">
    <w:abstractNumId w:val="1"/>
  </w:num>
  <w:num w:numId="12">
    <w:abstractNumId w:val="31"/>
  </w:num>
  <w:num w:numId="13">
    <w:abstractNumId w:val="29"/>
  </w:num>
  <w:num w:numId="14">
    <w:abstractNumId w:val="23"/>
  </w:num>
  <w:num w:numId="15">
    <w:abstractNumId w:val="11"/>
  </w:num>
  <w:num w:numId="16">
    <w:abstractNumId w:val="3"/>
  </w:num>
  <w:num w:numId="17">
    <w:abstractNumId w:val="17"/>
  </w:num>
  <w:num w:numId="18">
    <w:abstractNumId w:val="12"/>
  </w:num>
  <w:num w:numId="19">
    <w:abstractNumId w:val="30"/>
  </w:num>
  <w:num w:numId="20">
    <w:abstractNumId w:val="32"/>
  </w:num>
  <w:num w:numId="21">
    <w:abstractNumId w:val="22"/>
  </w:num>
  <w:num w:numId="22">
    <w:abstractNumId w:val="16"/>
  </w:num>
  <w:num w:numId="23">
    <w:abstractNumId w:val="18"/>
  </w:num>
  <w:num w:numId="24">
    <w:abstractNumId w:val="10"/>
  </w:num>
  <w:num w:numId="25">
    <w:abstractNumId w:val="15"/>
  </w:num>
  <w:num w:numId="26">
    <w:abstractNumId w:val="4"/>
  </w:num>
  <w:num w:numId="27">
    <w:abstractNumId w:val="9"/>
  </w:num>
  <w:num w:numId="28">
    <w:abstractNumId w:val="24"/>
  </w:num>
  <w:num w:numId="29">
    <w:abstractNumId w:val="7"/>
  </w:num>
  <w:num w:numId="30">
    <w:abstractNumId w:val="26"/>
  </w:num>
  <w:num w:numId="31">
    <w:abstractNumId w:val="20"/>
  </w:num>
  <w:num w:numId="32">
    <w:abstractNumId w:val="6"/>
  </w:num>
  <w:num w:numId="3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9D8"/>
    <w:rsid w:val="00001642"/>
    <w:rsid w:val="0000262A"/>
    <w:rsid w:val="00006702"/>
    <w:rsid w:val="00023607"/>
    <w:rsid w:val="00037A85"/>
    <w:rsid w:val="00044057"/>
    <w:rsid w:val="000512CF"/>
    <w:rsid w:val="00066768"/>
    <w:rsid w:val="00067E8C"/>
    <w:rsid w:val="00071649"/>
    <w:rsid w:val="0008318C"/>
    <w:rsid w:val="00084547"/>
    <w:rsid w:val="0008516D"/>
    <w:rsid w:val="0008763D"/>
    <w:rsid w:val="00090464"/>
    <w:rsid w:val="00094330"/>
    <w:rsid w:val="000A54F6"/>
    <w:rsid w:val="000A61BA"/>
    <w:rsid w:val="000B33B2"/>
    <w:rsid w:val="000B4476"/>
    <w:rsid w:val="000C0D06"/>
    <w:rsid w:val="000C1183"/>
    <w:rsid w:val="000C1734"/>
    <w:rsid w:val="000C35B2"/>
    <w:rsid w:val="000C757F"/>
    <w:rsid w:val="000D3944"/>
    <w:rsid w:val="000D4791"/>
    <w:rsid w:val="000D6E1B"/>
    <w:rsid w:val="000E0421"/>
    <w:rsid w:val="000E1C2C"/>
    <w:rsid w:val="000E266F"/>
    <w:rsid w:val="000E3728"/>
    <w:rsid w:val="000F01E6"/>
    <w:rsid w:val="000F0925"/>
    <w:rsid w:val="000F4C0E"/>
    <w:rsid w:val="000F66E8"/>
    <w:rsid w:val="0010303A"/>
    <w:rsid w:val="00106080"/>
    <w:rsid w:val="00107571"/>
    <w:rsid w:val="001238F3"/>
    <w:rsid w:val="001241C9"/>
    <w:rsid w:val="00124C56"/>
    <w:rsid w:val="001253AF"/>
    <w:rsid w:val="00132554"/>
    <w:rsid w:val="0013549B"/>
    <w:rsid w:val="00135739"/>
    <w:rsid w:val="00153245"/>
    <w:rsid w:val="00156FBF"/>
    <w:rsid w:val="00180679"/>
    <w:rsid w:val="00184528"/>
    <w:rsid w:val="00185445"/>
    <w:rsid w:val="00190C77"/>
    <w:rsid w:val="001929FE"/>
    <w:rsid w:val="00193EFC"/>
    <w:rsid w:val="00194F60"/>
    <w:rsid w:val="001A6908"/>
    <w:rsid w:val="001B0C33"/>
    <w:rsid w:val="001B2222"/>
    <w:rsid w:val="001B694C"/>
    <w:rsid w:val="001C6391"/>
    <w:rsid w:val="001C72EB"/>
    <w:rsid w:val="001C7752"/>
    <w:rsid w:val="001E0A4E"/>
    <w:rsid w:val="001E1728"/>
    <w:rsid w:val="001E17F0"/>
    <w:rsid w:val="001E1A35"/>
    <w:rsid w:val="001E3F42"/>
    <w:rsid w:val="001E63EB"/>
    <w:rsid w:val="001E7413"/>
    <w:rsid w:val="001F0CC0"/>
    <w:rsid w:val="001F54CA"/>
    <w:rsid w:val="001F567B"/>
    <w:rsid w:val="002000B1"/>
    <w:rsid w:val="00207660"/>
    <w:rsid w:val="00212267"/>
    <w:rsid w:val="002226AF"/>
    <w:rsid w:val="00222AFC"/>
    <w:rsid w:val="002230A3"/>
    <w:rsid w:val="00232D48"/>
    <w:rsid w:val="0023359B"/>
    <w:rsid w:val="00246D1B"/>
    <w:rsid w:val="002555BA"/>
    <w:rsid w:val="002662B4"/>
    <w:rsid w:val="00270CD7"/>
    <w:rsid w:val="00273F87"/>
    <w:rsid w:val="00275CAC"/>
    <w:rsid w:val="00276410"/>
    <w:rsid w:val="00277A5A"/>
    <w:rsid w:val="00280A09"/>
    <w:rsid w:val="0028237B"/>
    <w:rsid w:val="00286B90"/>
    <w:rsid w:val="002A0B58"/>
    <w:rsid w:val="002A643E"/>
    <w:rsid w:val="002A7CFD"/>
    <w:rsid w:val="002B1392"/>
    <w:rsid w:val="002B7431"/>
    <w:rsid w:val="002B7906"/>
    <w:rsid w:val="002C561D"/>
    <w:rsid w:val="002D247D"/>
    <w:rsid w:val="002D70E8"/>
    <w:rsid w:val="002D726B"/>
    <w:rsid w:val="002D7898"/>
    <w:rsid w:val="002E3156"/>
    <w:rsid w:val="002E4E05"/>
    <w:rsid w:val="002E601A"/>
    <w:rsid w:val="002F4EEB"/>
    <w:rsid w:val="0030472C"/>
    <w:rsid w:val="00315071"/>
    <w:rsid w:val="00316C8D"/>
    <w:rsid w:val="00320158"/>
    <w:rsid w:val="003212F2"/>
    <w:rsid w:val="0033128F"/>
    <w:rsid w:val="003326DA"/>
    <w:rsid w:val="00332B1C"/>
    <w:rsid w:val="00342B7E"/>
    <w:rsid w:val="0034339C"/>
    <w:rsid w:val="00345A3B"/>
    <w:rsid w:val="00345DEA"/>
    <w:rsid w:val="00346C05"/>
    <w:rsid w:val="00347249"/>
    <w:rsid w:val="00357695"/>
    <w:rsid w:val="00361DE1"/>
    <w:rsid w:val="00363324"/>
    <w:rsid w:val="00365DBD"/>
    <w:rsid w:val="00376B8B"/>
    <w:rsid w:val="00383E92"/>
    <w:rsid w:val="00385459"/>
    <w:rsid w:val="00390D60"/>
    <w:rsid w:val="003A3FB1"/>
    <w:rsid w:val="003B0E2E"/>
    <w:rsid w:val="003B67F5"/>
    <w:rsid w:val="003D2BB2"/>
    <w:rsid w:val="003D4FE1"/>
    <w:rsid w:val="003E77A6"/>
    <w:rsid w:val="003F29AC"/>
    <w:rsid w:val="003F5065"/>
    <w:rsid w:val="003F7216"/>
    <w:rsid w:val="00400C6E"/>
    <w:rsid w:val="00402856"/>
    <w:rsid w:val="004125A9"/>
    <w:rsid w:val="00417F74"/>
    <w:rsid w:val="00417FC3"/>
    <w:rsid w:val="0042716F"/>
    <w:rsid w:val="00431732"/>
    <w:rsid w:val="00433A29"/>
    <w:rsid w:val="004349D1"/>
    <w:rsid w:val="00434C3A"/>
    <w:rsid w:val="004461A9"/>
    <w:rsid w:val="004515CA"/>
    <w:rsid w:val="00454A8C"/>
    <w:rsid w:val="00457805"/>
    <w:rsid w:val="00460EF3"/>
    <w:rsid w:val="0046126C"/>
    <w:rsid w:val="004626F9"/>
    <w:rsid w:val="004764DA"/>
    <w:rsid w:val="00481DBE"/>
    <w:rsid w:val="0048274B"/>
    <w:rsid w:val="00484543"/>
    <w:rsid w:val="00484803"/>
    <w:rsid w:val="00490FA2"/>
    <w:rsid w:val="00491D86"/>
    <w:rsid w:val="00494961"/>
    <w:rsid w:val="004964F2"/>
    <w:rsid w:val="004B32EA"/>
    <w:rsid w:val="004B678D"/>
    <w:rsid w:val="004B7ABA"/>
    <w:rsid w:val="004D1CD7"/>
    <w:rsid w:val="004D6666"/>
    <w:rsid w:val="004D6A37"/>
    <w:rsid w:val="004E18A3"/>
    <w:rsid w:val="004E7C9A"/>
    <w:rsid w:val="004F3A7D"/>
    <w:rsid w:val="004F72EF"/>
    <w:rsid w:val="0050131F"/>
    <w:rsid w:val="00502AB1"/>
    <w:rsid w:val="005116B3"/>
    <w:rsid w:val="00512193"/>
    <w:rsid w:val="0051459F"/>
    <w:rsid w:val="005241E7"/>
    <w:rsid w:val="00534DC9"/>
    <w:rsid w:val="00545B9D"/>
    <w:rsid w:val="0054612C"/>
    <w:rsid w:val="00546628"/>
    <w:rsid w:val="005478D0"/>
    <w:rsid w:val="00553CE7"/>
    <w:rsid w:val="0055512F"/>
    <w:rsid w:val="00557A6B"/>
    <w:rsid w:val="00560575"/>
    <w:rsid w:val="00561309"/>
    <w:rsid w:val="005649DF"/>
    <w:rsid w:val="00565A5A"/>
    <w:rsid w:val="00570EB7"/>
    <w:rsid w:val="00570F79"/>
    <w:rsid w:val="00572ECC"/>
    <w:rsid w:val="00574AA3"/>
    <w:rsid w:val="00581AEA"/>
    <w:rsid w:val="00591E08"/>
    <w:rsid w:val="00591F4A"/>
    <w:rsid w:val="00593BC5"/>
    <w:rsid w:val="00593E3A"/>
    <w:rsid w:val="00594AF7"/>
    <w:rsid w:val="005A2E81"/>
    <w:rsid w:val="005A5ACE"/>
    <w:rsid w:val="005A5F23"/>
    <w:rsid w:val="005B178A"/>
    <w:rsid w:val="005B1A3A"/>
    <w:rsid w:val="005B6148"/>
    <w:rsid w:val="005C638B"/>
    <w:rsid w:val="005D2736"/>
    <w:rsid w:val="005D513E"/>
    <w:rsid w:val="005E15B9"/>
    <w:rsid w:val="005E30D6"/>
    <w:rsid w:val="005E3FCF"/>
    <w:rsid w:val="00606F11"/>
    <w:rsid w:val="00612D60"/>
    <w:rsid w:val="00626EFB"/>
    <w:rsid w:val="00633D5D"/>
    <w:rsid w:val="00651D69"/>
    <w:rsid w:val="00653A4D"/>
    <w:rsid w:val="00654D38"/>
    <w:rsid w:val="00667AE3"/>
    <w:rsid w:val="0067239D"/>
    <w:rsid w:val="00676BC2"/>
    <w:rsid w:val="006921F3"/>
    <w:rsid w:val="00694AA8"/>
    <w:rsid w:val="006A57E5"/>
    <w:rsid w:val="006A5E87"/>
    <w:rsid w:val="006B15D0"/>
    <w:rsid w:val="006B6556"/>
    <w:rsid w:val="006B7369"/>
    <w:rsid w:val="006C2058"/>
    <w:rsid w:val="006C6351"/>
    <w:rsid w:val="006D2804"/>
    <w:rsid w:val="006D3C0A"/>
    <w:rsid w:val="006E167B"/>
    <w:rsid w:val="006E44E9"/>
    <w:rsid w:val="006E4E94"/>
    <w:rsid w:val="006E52EA"/>
    <w:rsid w:val="006F056E"/>
    <w:rsid w:val="006F2D00"/>
    <w:rsid w:val="006F4B93"/>
    <w:rsid w:val="006F7214"/>
    <w:rsid w:val="00701617"/>
    <w:rsid w:val="00701B57"/>
    <w:rsid w:val="0071352A"/>
    <w:rsid w:val="007327F4"/>
    <w:rsid w:val="00743D68"/>
    <w:rsid w:val="007475FD"/>
    <w:rsid w:val="0075158B"/>
    <w:rsid w:val="00753DFE"/>
    <w:rsid w:val="007570EF"/>
    <w:rsid w:val="007645BD"/>
    <w:rsid w:val="007748D8"/>
    <w:rsid w:val="0078798E"/>
    <w:rsid w:val="00791CA5"/>
    <w:rsid w:val="007A3021"/>
    <w:rsid w:val="007A7571"/>
    <w:rsid w:val="007B7E55"/>
    <w:rsid w:val="007C0DDE"/>
    <w:rsid w:val="007C1243"/>
    <w:rsid w:val="007C1576"/>
    <w:rsid w:val="007C1E16"/>
    <w:rsid w:val="007C3763"/>
    <w:rsid w:val="007C3F93"/>
    <w:rsid w:val="007D32BC"/>
    <w:rsid w:val="007D3748"/>
    <w:rsid w:val="007F3EC5"/>
    <w:rsid w:val="007F5390"/>
    <w:rsid w:val="00801C5D"/>
    <w:rsid w:val="0080432B"/>
    <w:rsid w:val="00813C86"/>
    <w:rsid w:val="008162F4"/>
    <w:rsid w:val="008204D6"/>
    <w:rsid w:val="00820D56"/>
    <w:rsid w:val="008214BA"/>
    <w:rsid w:val="00827D6F"/>
    <w:rsid w:val="00834BD9"/>
    <w:rsid w:val="00837B7C"/>
    <w:rsid w:val="008502B9"/>
    <w:rsid w:val="008528ED"/>
    <w:rsid w:val="00852B04"/>
    <w:rsid w:val="00854E68"/>
    <w:rsid w:val="00864F4B"/>
    <w:rsid w:val="00867AAE"/>
    <w:rsid w:val="008705A5"/>
    <w:rsid w:val="008722C8"/>
    <w:rsid w:val="00874247"/>
    <w:rsid w:val="00890E26"/>
    <w:rsid w:val="008A5BB9"/>
    <w:rsid w:val="008C01A6"/>
    <w:rsid w:val="008C27D3"/>
    <w:rsid w:val="008C3553"/>
    <w:rsid w:val="008C3F93"/>
    <w:rsid w:val="008D2688"/>
    <w:rsid w:val="008D3AA8"/>
    <w:rsid w:val="008D7F38"/>
    <w:rsid w:val="008E339C"/>
    <w:rsid w:val="008E72E9"/>
    <w:rsid w:val="008F12DC"/>
    <w:rsid w:val="008F14BD"/>
    <w:rsid w:val="009004E1"/>
    <w:rsid w:val="00905667"/>
    <w:rsid w:val="00907343"/>
    <w:rsid w:val="0090767C"/>
    <w:rsid w:val="00913484"/>
    <w:rsid w:val="0091477F"/>
    <w:rsid w:val="00916408"/>
    <w:rsid w:val="00916FE9"/>
    <w:rsid w:val="00931DB4"/>
    <w:rsid w:val="00931F24"/>
    <w:rsid w:val="0093358C"/>
    <w:rsid w:val="00935069"/>
    <w:rsid w:val="009409F5"/>
    <w:rsid w:val="0095157A"/>
    <w:rsid w:val="00955A3A"/>
    <w:rsid w:val="009560EE"/>
    <w:rsid w:val="00962E25"/>
    <w:rsid w:val="0097305F"/>
    <w:rsid w:val="00975EE0"/>
    <w:rsid w:val="0098201E"/>
    <w:rsid w:val="0099072C"/>
    <w:rsid w:val="009924D2"/>
    <w:rsid w:val="00993FF1"/>
    <w:rsid w:val="009956FA"/>
    <w:rsid w:val="00996E91"/>
    <w:rsid w:val="009A25EB"/>
    <w:rsid w:val="009A6A0E"/>
    <w:rsid w:val="009A7965"/>
    <w:rsid w:val="009B0341"/>
    <w:rsid w:val="009B0BF1"/>
    <w:rsid w:val="009B10E1"/>
    <w:rsid w:val="009B6EAA"/>
    <w:rsid w:val="009E44F6"/>
    <w:rsid w:val="00A025AB"/>
    <w:rsid w:val="00A17585"/>
    <w:rsid w:val="00A206BD"/>
    <w:rsid w:val="00A21F7A"/>
    <w:rsid w:val="00A24118"/>
    <w:rsid w:val="00A377E5"/>
    <w:rsid w:val="00A42F01"/>
    <w:rsid w:val="00A44545"/>
    <w:rsid w:val="00A458F2"/>
    <w:rsid w:val="00A46F17"/>
    <w:rsid w:val="00A55215"/>
    <w:rsid w:val="00A557A9"/>
    <w:rsid w:val="00A566E2"/>
    <w:rsid w:val="00A56E29"/>
    <w:rsid w:val="00A57E00"/>
    <w:rsid w:val="00A6194A"/>
    <w:rsid w:val="00A6555B"/>
    <w:rsid w:val="00A6593D"/>
    <w:rsid w:val="00A704CF"/>
    <w:rsid w:val="00A80A07"/>
    <w:rsid w:val="00A90D8E"/>
    <w:rsid w:val="00A960BA"/>
    <w:rsid w:val="00A966C7"/>
    <w:rsid w:val="00A96E22"/>
    <w:rsid w:val="00AA2E61"/>
    <w:rsid w:val="00AA49F5"/>
    <w:rsid w:val="00AA6F1B"/>
    <w:rsid w:val="00AB43B1"/>
    <w:rsid w:val="00AB79D8"/>
    <w:rsid w:val="00AC07B1"/>
    <w:rsid w:val="00AC3F65"/>
    <w:rsid w:val="00AC4AE4"/>
    <w:rsid w:val="00AD15E2"/>
    <w:rsid w:val="00AD48E3"/>
    <w:rsid w:val="00AD65E3"/>
    <w:rsid w:val="00AD704C"/>
    <w:rsid w:val="00AE2AEF"/>
    <w:rsid w:val="00AE3278"/>
    <w:rsid w:val="00AF3CAB"/>
    <w:rsid w:val="00AF4A8D"/>
    <w:rsid w:val="00AF544D"/>
    <w:rsid w:val="00B01457"/>
    <w:rsid w:val="00B02414"/>
    <w:rsid w:val="00B0650C"/>
    <w:rsid w:val="00B1110E"/>
    <w:rsid w:val="00B11C85"/>
    <w:rsid w:val="00B2042A"/>
    <w:rsid w:val="00B2480C"/>
    <w:rsid w:val="00B3013D"/>
    <w:rsid w:val="00B43B8A"/>
    <w:rsid w:val="00B46675"/>
    <w:rsid w:val="00B620A4"/>
    <w:rsid w:val="00B627A6"/>
    <w:rsid w:val="00B657B9"/>
    <w:rsid w:val="00B74B40"/>
    <w:rsid w:val="00B76423"/>
    <w:rsid w:val="00B7675E"/>
    <w:rsid w:val="00B82F78"/>
    <w:rsid w:val="00B8394B"/>
    <w:rsid w:val="00B85F13"/>
    <w:rsid w:val="00B9417D"/>
    <w:rsid w:val="00B97B53"/>
    <w:rsid w:val="00BB36F2"/>
    <w:rsid w:val="00BC10FA"/>
    <w:rsid w:val="00BC121F"/>
    <w:rsid w:val="00BC245C"/>
    <w:rsid w:val="00BD32B8"/>
    <w:rsid w:val="00BE4D3A"/>
    <w:rsid w:val="00BE61C5"/>
    <w:rsid w:val="00BF0A72"/>
    <w:rsid w:val="00BF3F8D"/>
    <w:rsid w:val="00C125DC"/>
    <w:rsid w:val="00C261DD"/>
    <w:rsid w:val="00C26FEC"/>
    <w:rsid w:val="00C2721F"/>
    <w:rsid w:val="00C35BC8"/>
    <w:rsid w:val="00C42A2E"/>
    <w:rsid w:val="00C503C9"/>
    <w:rsid w:val="00C56888"/>
    <w:rsid w:val="00C67DF2"/>
    <w:rsid w:val="00C72C51"/>
    <w:rsid w:val="00C73AF8"/>
    <w:rsid w:val="00C8058C"/>
    <w:rsid w:val="00C809DE"/>
    <w:rsid w:val="00C872DC"/>
    <w:rsid w:val="00C912F7"/>
    <w:rsid w:val="00C915C3"/>
    <w:rsid w:val="00C939AD"/>
    <w:rsid w:val="00CB378B"/>
    <w:rsid w:val="00CB7397"/>
    <w:rsid w:val="00CC36DF"/>
    <w:rsid w:val="00CC3D5A"/>
    <w:rsid w:val="00CC41AD"/>
    <w:rsid w:val="00CC6ACF"/>
    <w:rsid w:val="00CC77A8"/>
    <w:rsid w:val="00CC78E8"/>
    <w:rsid w:val="00CC7EF7"/>
    <w:rsid w:val="00CE0652"/>
    <w:rsid w:val="00CE3B32"/>
    <w:rsid w:val="00CE531E"/>
    <w:rsid w:val="00CF080C"/>
    <w:rsid w:val="00D04086"/>
    <w:rsid w:val="00D10F2B"/>
    <w:rsid w:val="00D12AF1"/>
    <w:rsid w:val="00D13CFD"/>
    <w:rsid w:val="00D13EE8"/>
    <w:rsid w:val="00D16D7B"/>
    <w:rsid w:val="00D2456C"/>
    <w:rsid w:val="00D345AD"/>
    <w:rsid w:val="00D35B6D"/>
    <w:rsid w:val="00D41F46"/>
    <w:rsid w:val="00D50CFA"/>
    <w:rsid w:val="00D5442F"/>
    <w:rsid w:val="00D611FF"/>
    <w:rsid w:val="00D61A68"/>
    <w:rsid w:val="00D631E1"/>
    <w:rsid w:val="00D700A8"/>
    <w:rsid w:val="00D72CEB"/>
    <w:rsid w:val="00D73C7A"/>
    <w:rsid w:val="00D73D6F"/>
    <w:rsid w:val="00D742F0"/>
    <w:rsid w:val="00D83E7B"/>
    <w:rsid w:val="00D847C9"/>
    <w:rsid w:val="00D92855"/>
    <w:rsid w:val="00D95245"/>
    <w:rsid w:val="00DC0374"/>
    <w:rsid w:val="00DC0AD1"/>
    <w:rsid w:val="00DC3EDC"/>
    <w:rsid w:val="00DC67D7"/>
    <w:rsid w:val="00DD022B"/>
    <w:rsid w:val="00DE4A58"/>
    <w:rsid w:val="00DE4E4B"/>
    <w:rsid w:val="00DE648D"/>
    <w:rsid w:val="00DE7B07"/>
    <w:rsid w:val="00DF2D0C"/>
    <w:rsid w:val="00E02FB3"/>
    <w:rsid w:val="00E04EC9"/>
    <w:rsid w:val="00E060D5"/>
    <w:rsid w:val="00E35663"/>
    <w:rsid w:val="00E44D32"/>
    <w:rsid w:val="00E47130"/>
    <w:rsid w:val="00E47E0F"/>
    <w:rsid w:val="00E530A2"/>
    <w:rsid w:val="00E6058C"/>
    <w:rsid w:val="00E662D1"/>
    <w:rsid w:val="00E705DE"/>
    <w:rsid w:val="00E72583"/>
    <w:rsid w:val="00E7296B"/>
    <w:rsid w:val="00E821B1"/>
    <w:rsid w:val="00E916B6"/>
    <w:rsid w:val="00EA3D50"/>
    <w:rsid w:val="00EB0E85"/>
    <w:rsid w:val="00EB49D3"/>
    <w:rsid w:val="00EB5104"/>
    <w:rsid w:val="00EC0351"/>
    <w:rsid w:val="00EC31C2"/>
    <w:rsid w:val="00EC43BC"/>
    <w:rsid w:val="00EC618E"/>
    <w:rsid w:val="00ED4F61"/>
    <w:rsid w:val="00EE2E0A"/>
    <w:rsid w:val="00EF360F"/>
    <w:rsid w:val="00F06BE3"/>
    <w:rsid w:val="00F1535D"/>
    <w:rsid w:val="00F179B6"/>
    <w:rsid w:val="00F230E9"/>
    <w:rsid w:val="00F434C7"/>
    <w:rsid w:val="00F50790"/>
    <w:rsid w:val="00F62CC4"/>
    <w:rsid w:val="00F66C4E"/>
    <w:rsid w:val="00F6783F"/>
    <w:rsid w:val="00F73C4B"/>
    <w:rsid w:val="00F7758D"/>
    <w:rsid w:val="00F77B8A"/>
    <w:rsid w:val="00F80A07"/>
    <w:rsid w:val="00F82551"/>
    <w:rsid w:val="00F82713"/>
    <w:rsid w:val="00F8435A"/>
    <w:rsid w:val="00F85354"/>
    <w:rsid w:val="00F9641C"/>
    <w:rsid w:val="00FA1388"/>
    <w:rsid w:val="00FA229D"/>
    <w:rsid w:val="00FB36BA"/>
    <w:rsid w:val="00FB5352"/>
    <w:rsid w:val="00FB7B30"/>
    <w:rsid w:val="00FC336E"/>
    <w:rsid w:val="00FC4059"/>
    <w:rsid w:val="00FC74B7"/>
    <w:rsid w:val="00FD2919"/>
    <w:rsid w:val="00FD6F6D"/>
    <w:rsid w:val="00FD7340"/>
    <w:rsid w:val="00FD7500"/>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7006DF"/>
  <w15:docId w15:val="{738465EE-8931-4CE2-A0CF-8B8708A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 w:type="character" w:customStyle="1" w:styleId="UnresolvedMention1">
    <w:name w:val="Unresolved Mention1"/>
    <w:basedOn w:val="DefaultParagraphFont"/>
    <w:uiPriority w:val="99"/>
    <w:semiHidden/>
    <w:unhideWhenUsed/>
    <w:rsid w:val="006B73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0814306">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ccessibility-requirements-for-public-sector-websites-and-app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service-manual/helping-people-to-use-your-service/getting-an-accessibility-audit" TargetMode="External"/><Relationship Id="rId4" Type="http://schemas.openxmlformats.org/officeDocument/2006/relationships/settings" Target="settings.xml"/><Relationship Id="rId9" Type="http://schemas.openxmlformats.org/officeDocument/2006/relationships/hyperlink" Target="https://gds.blog.gov.uk/2018/06/20/creating-the-uk-governments-accessibility-empathy-lab/"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89A21-FAAE-4B34-84AE-AF9A494D4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Timothy Purchase</cp:lastModifiedBy>
  <cp:revision>3</cp:revision>
  <cp:lastPrinted>2017-02-08T11:23:00Z</cp:lastPrinted>
  <dcterms:created xsi:type="dcterms:W3CDTF">2020-12-22T09:10:00Z</dcterms:created>
  <dcterms:modified xsi:type="dcterms:W3CDTF">2020-12-22T09:18:00Z</dcterms:modified>
</cp:coreProperties>
</file>