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FE2C8" w14:textId="38BD026F" w:rsidR="001F4D5A" w:rsidRDefault="001F4D5A" w:rsidP="001F4D5A">
      <w:pPr>
        <w:jc w:val="center"/>
        <w:rPr>
          <w:rFonts w:cs="Arial"/>
          <w:b/>
          <w:szCs w:val="24"/>
          <w:u w:val="single"/>
        </w:rPr>
      </w:pPr>
      <w:r w:rsidRPr="00B9653E">
        <w:rPr>
          <w:rFonts w:cs="Arial"/>
          <w:b/>
          <w:szCs w:val="24"/>
          <w:u w:val="single"/>
        </w:rPr>
        <w:t>Statement of Requirement</w:t>
      </w:r>
    </w:p>
    <w:p w14:paraId="46132514" w14:textId="77777777" w:rsidR="00E54083" w:rsidRPr="00B9653E" w:rsidRDefault="00E54083" w:rsidP="001F4D5A">
      <w:pPr>
        <w:jc w:val="center"/>
        <w:rPr>
          <w:rFonts w:cs="Arial"/>
          <w:b/>
          <w:szCs w:val="24"/>
          <w:u w:val="single"/>
        </w:rPr>
      </w:pPr>
    </w:p>
    <w:p w14:paraId="7F61DBC2" w14:textId="19BB1262" w:rsidR="005352ED" w:rsidRDefault="00E87B7A" w:rsidP="00E54083">
      <w:pPr>
        <w:jc w:val="center"/>
        <w:rPr>
          <w:rFonts w:cs="Arial"/>
          <w:b/>
          <w:szCs w:val="24"/>
          <w:u w:val="single"/>
        </w:rPr>
      </w:pPr>
      <w:r w:rsidRPr="00B9653E">
        <w:rPr>
          <w:rFonts w:cs="Arial"/>
          <w:b/>
          <w:szCs w:val="24"/>
          <w:u w:val="single"/>
        </w:rPr>
        <w:t xml:space="preserve">Provision of Programme Management and Decision Support to the RAF </w:t>
      </w:r>
      <w:r w:rsidR="00A3484C">
        <w:rPr>
          <w:rFonts w:cs="Arial"/>
          <w:b/>
          <w:szCs w:val="24"/>
          <w:u w:val="single"/>
        </w:rPr>
        <w:t xml:space="preserve">Support </w:t>
      </w:r>
      <w:r w:rsidR="00E54083">
        <w:rPr>
          <w:rFonts w:cs="Arial"/>
          <w:b/>
          <w:szCs w:val="24"/>
          <w:u w:val="single"/>
        </w:rPr>
        <w:t>Transformation</w:t>
      </w:r>
      <w:r w:rsidR="00A3484C">
        <w:rPr>
          <w:rFonts w:cs="Arial"/>
          <w:b/>
          <w:szCs w:val="24"/>
          <w:u w:val="single"/>
        </w:rPr>
        <w:t xml:space="preserve"> Su</w:t>
      </w:r>
      <w:r w:rsidR="00E54083">
        <w:rPr>
          <w:rFonts w:cs="Arial"/>
          <w:b/>
          <w:szCs w:val="24"/>
          <w:u w:val="single"/>
        </w:rPr>
        <w:t>b-Portfolio</w:t>
      </w:r>
    </w:p>
    <w:p w14:paraId="5C3D2930" w14:textId="77777777" w:rsidR="00E54083" w:rsidRPr="00B9653E" w:rsidRDefault="00E54083" w:rsidP="00E54083">
      <w:pPr>
        <w:jc w:val="center"/>
        <w:rPr>
          <w:rFonts w:cs="Arial"/>
        </w:rPr>
      </w:pPr>
    </w:p>
    <w:tbl>
      <w:tblPr>
        <w:tblStyle w:val="TableGrid"/>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66"/>
        <w:gridCol w:w="1914"/>
        <w:gridCol w:w="2040"/>
        <w:gridCol w:w="1417"/>
        <w:gridCol w:w="7721"/>
      </w:tblGrid>
      <w:tr w:rsidR="001F4D5A" w:rsidRPr="00B9653E" w14:paraId="43D76E92" w14:textId="77777777" w:rsidTr="001B463C">
        <w:trPr>
          <w:cantSplit/>
        </w:trPr>
        <w:tc>
          <w:tcPr>
            <w:tcW w:w="866" w:type="dxa"/>
          </w:tcPr>
          <w:p w14:paraId="683891A2" w14:textId="77777777" w:rsidR="001F4D5A" w:rsidRPr="00B9653E" w:rsidRDefault="001F4D5A" w:rsidP="00603559">
            <w:pPr>
              <w:rPr>
                <w:rFonts w:ascii="Arial" w:hAnsi="Arial" w:cs="Arial"/>
                <w:b/>
              </w:rPr>
            </w:pPr>
            <w:r w:rsidRPr="00B9653E">
              <w:rPr>
                <w:rFonts w:ascii="Arial" w:hAnsi="Arial" w:cs="Arial"/>
                <w:b/>
              </w:rPr>
              <w:t>A</w:t>
            </w:r>
          </w:p>
        </w:tc>
        <w:tc>
          <w:tcPr>
            <w:tcW w:w="13092" w:type="dxa"/>
            <w:gridSpan w:val="4"/>
          </w:tcPr>
          <w:p w14:paraId="5D37E19F" w14:textId="77777777" w:rsidR="001F4D5A" w:rsidRPr="00B9653E" w:rsidRDefault="001F4D5A" w:rsidP="00603559">
            <w:pPr>
              <w:rPr>
                <w:rFonts w:ascii="Arial" w:hAnsi="Arial" w:cs="Arial"/>
                <w:b/>
                <w:u w:val="single"/>
              </w:rPr>
            </w:pPr>
            <w:r w:rsidRPr="00B9653E">
              <w:rPr>
                <w:rFonts w:ascii="Arial" w:hAnsi="Arial" w:cs="Arial"/>
                <w:b/>
                <w:u w:val="single"/>
              </w:rPr>
              <w:t>General Requirements</w:t>
            </w:r>
          </w:p>
        </w:tc>
      </w:tr>
      <w:tr w:rsidR="001F4D5A" w:rsidRPr="00B9653E" w14:paraId="38653B5B" w14:textId="77777777" w:rsidTr="001B463C">
        <w:trPr>
          <w:cantSplit/>
        </w:trPr>
        <w:tc>
          <w:tcPr>
            <w:tcW w:w="866" w:type="dxa"/>
          </w:tcPr>
          <w:p w14:paraId="3AB9C0C3" w14:textId="77777777" w:rsidR="001F4D5A" w:rsidRPr="00B9653E" w:rsidRDefault="001F4D5A" w:rsidP="00603559">
            <w:pPr>
              <w:rPr>
                <w:rFonts w:ascii="Arial" w:hAnsi="Arial" w:cs="Arial"/>
              </w:rPr>
            </w:pPr>
          </w:p>
        </w:tc>
        <w:tc>
          <w:tcPr>
            <w:tcW w:w="13092" w:type="dxa"/>
            <w:gridSpan w:val="4"/>
          </w:tcPr>
          <w:p w14:paraId="0324DDFF" w14:textId="77777777" w:rsidR="001F4D5A" w:rsidRPr="00B9653E" w:rsidRDefault="001F4D5A" w:rsidP="00603559">
            <w:pPr>
              <w:rPr>
                <w:rFonts w:ascii="Arial" w:hAnsi="Arial" w:cs="Arial"/>
              </w:rPr>
            </w:pPr>
          </w:p>
        </w:tc>
      </w:tr>
      <w:tr w:rsidR="001F4D5A" w:rsidRPr="00B9653E" w14:paraId="6B39D1C4" w14:textId="77777777" w:rsidTr="001B463C">
        <w:trPr>
          <w:cantSplit/>
        </w:trPr>
        <w:tc>
          <w:tcPr>
            <w:tcW w:w="866" w:type="dxa"/>
          </w:tcPr>
          <w:p w14:paraId="1EA2E2FC" w14:textId="77777777" w:rsidR="001F4D5A" w:rsidRPr="00B9653E" w:rsidRDefault="001F4D5A" w:rsidP="00603559">
            <w:pPr>
              <w:rPr>
                <w:rFonts w:ascii="Arial" w:hAnsi="Arial" w:cs="Arial"/>
                <w:b/>
              </w:rPr>
            </w:pPr>
            <w:r w:rsidRPr="00B9653E">
              <w:rPr>
                <w:rFonts w:ascii="Arial" w:hAnsi="Arial" w:cs="Arial"/>
                <w:b/>
              </w:rPr>
              <w:t>A.1</w:t>
            </w:r>
          </w:p>
        </w:tc>
        <w:tc>
          <w:tcPr>
            <w:tcW w:w="13092" w:type="dxa"/>
            <w:gridSpan w:val="4"/>
          </w:tcPr>
          <w:p w14:paraId="69EAAE9E" w14:textId="77777777" w:rsidR="00EE4002" w:rsidRPr="00B9653E" w:rsidRDefault="001F4D5A" w:rsidP="009B53FF">
            <w:pPr>
              <w:rPr>
                <w:rFonts w:ascii="Arial" w:hAnsi="Arial" w:cs="Arial"/>
                <w:b/>
              </w:rPr>
            </w:pPr>
            <w:r w:rsidRPr="00B9653E">
              <w:rPr>
                <w:rFonts w:ascii="Arial" w:hAnsi="Arial" w:cs="Arial"/>
                <w:b/>
              </w:rPr>
              <w:t>Scope of Requirement</w:t>
            </w:r>
          </w:p>
        </w:tc>
      </w:tr>
      <w:tr w:rsidR="001F4D5A" w:rsidRPr="00B9653E" w14:paraId="574BCDB9" w14:textId="77777777" w:rsidTr="001B463C">
        <w:trPr>
          <w:cantSplit/>
        </w:trPr>
        <w:tc>
          <w:tcPr>
            <w:tcW w:w="866" w:type="dxa"/>
          </w:tcPr>
          <w:p w14:paraId="24313B66" w14:textId="77777777" w:rsidR="00DA0410" w:rsidRPr="00B9653E" w:rsidRDefault="00DA0410" w:rsidP="00603559">
            <w:pPr>
              <w:rPr>
                <w:rFonts w:ascii="Arial" w:hAnsi="Arial" w:cs="Arial"/>
              </w:rPr>
            </w:pPr>
          </w:p>
          <w:p w14:paraId="0FC080D0" w14:textId="77777777" w:rsidR="001F4D5A" w:rsidRPr="00B9653E" w:rsidRDefault="001F4D5A" w:rsidP="00603559">
            <w:pPr>
              <w:rPr>
                <w:rFonts w:ascii="Arial" w:hAnsi="Arial" w:cs="Arial"/>
                <w:b/>
              </w:rPr>
            </w:pPr>
            <w:r w:rsidRPr="00B9653E">
              <w:rPr>
                <w:rFonts w:ascii="Arial" w:hAnsi="Arial" w:cs="Arial"/>
                <w:b/>
              </w:rPr>
              <w:t>A.1</w:t>
            </w:r>
            <w:r w:rsidR="00C340B2" w:rsidRPr="00B9653E">
              <w:rPr>
                <w:rFonts w:ascii="Arial" w:hAnsi="Arial" w:cs="Arial"/>
                <w:b/>
              </w:rPr>
              <w:t>.</w:t>
            </w:r>
            <w:r w:rsidRPr="00B9653E">
              <w:rPr>
                <w:rFonts w:ascii="Arial" w:hAnsi="Arial" w:cs="Arial"/>
                <w:b/>
              </w:rPr>
              <w:t>a</w:t>
            </w:r>
          </w:p>
          <w:p w14:paraId="671A6D59" w14:textId="77777777" w:rsidR="00510AD1" w:rsidRPr="00B9653E" w:rsidRDefault="00510AD1" w:rsidP="00BD2188">
            <w:pPr>
              <w:rPr>
                <w:rFonts w:ascii="Arial" w:hAnsi="Arial" w:cs="Arial"/>
                <w:b/>
              </w:rPr>
            </w:pPr>
          </w:p>
        </w:tc>
        <w:tc>
          <w:tcPr>
            <w:tcW w:w="13092" w:type="dxa"/>
            <w:gridSpan w:val="4"/>
          </w:tcPr>
          <w:p w14:paraId="7BE1DB9A" w14:textId="77777777" w:rsidR="00FF1E27" w:rsidRPr="00B9653E" w:rsidRDefault="00FF1E27" w:rsidP="00535843">
            <w:pPr>
              <w:rPr>
                <w:rFonts w:ascii="Arial" w:hAnsi="Arial" w:cs="Arial"/>
                <w:b/>
              </w:rPr>
            </w:pPr>
          </w:p>
          <w:p w14:paraId="22B28ED8" w14:textId="77777777" w:rsidR="009B53FF" w:rsidRPr="00B9653E" w:rsidRDefault="009B53FF" w:rsidP="00535843">
            <w:pPr>
              <w:rPr>
                <w:rFonts w:ascii="Arial" w:hAnsi="Arial" w:cs="Arial"/>
                <w:b/>
              </w:rPr>
            </w:pPr>
            <w:r w:rsidRPr="00B9653E">
              <w:rPr>
                <w:rFonts w:ascii="Arial" w:hAnsi="Arial" w:cs="Arial"/>
                <w:b/>
              </w:rPr>
              <w:t>Aim</w:t>
            </w:r>
          </w:p>
          <w:p w14:paraId="371EBD86" w14:textId="77777777" w:rsidR="009B53FF" w:rsidRPr="00B04334" w:rsidRDefault="009B53FF" w:rsidP="00535843">
            <w:pPr>
              <w:rPr>
                <w:rFonts w:ascii="Arial" w:hAnsi="Arial" w:cs="Arial"/>
              </w:rPr>
            </w:pPr>
          </w:p>
          <w:p w14:paraId="32FEB69E" w14:textId="600A958D" w:rsidR="0011617B" w:rsidRDefault="00DA0410" w:rsidP="00535843">
            <w:pPr>
              <w:rPr>
                <w:rFonts w:ascii="Arial" w:hAnsi="Arial" w:cs="Arial"/>
              </w:rPr>
            </w:pPr>
            <w:r w:rsidRPr="00B9653E">
              <w:rPr>
                <w:rFonts w:ascii="Arial" w:hAnsi="Arial" w:cs="Arial"/>
              </w:rPr>
              <w:t>SSP an</w:t>
            </w:r>
            <w:r w:rsidR="00863004">
              <w:rPr>
                <w:rFonts w:ascii="Arial" w:hAnsi="Arial" w:cs="Arial"/>
              </w:rPr>
              <w:t>d HERA are</w:t>
            </w:r>
            <w:r w:rsidRPr="00B9653E">
              <w:rPr>
                <w:rFonts w:ascii="Arial" w:hAnsi="Arial" w:cs="Arial"/>
              </w:rPr>
              <w:t xml:space="preserve"> </w:t>
            </w:r>
            <w:r w:rsidR="00F21CEF">
              <w:rPr>
                <w:rFonts w:ascii="Arial" w:hAnsi="Arial" w:cs="Arial"/>
              </w:rPr>
              <w:t>extant</w:t>
            </w:r>
            <w:r w:rsidR="00861C7E">
              <w:rPr>
                <w:rFonts w:ascii="Arial" w:hAnsi="Arial" w:cs="Arial"/>
              </w:rPr>
              <w:t xml:space="preserve"> </w:t>
            </w:r>
            <w:r w:rsidRPr="00B9653E">
              <w:rPr>
                <w:rFonts w:ascii="Arial" w:hAnsi="Arial" w:cs="Arial"/>
              </w:rPr>
              <w:t>Air C</w:t>
            </w:r>
            <w:r w:rsidR="00510AD1" w:rsidRPr="00B9653E">
              <w:rPr>
                <w:rFonts w:ascii="Arial" w:hAnsi="Arial" w:cs="Arial"/>
              </w:rPr>
              <w:t>om</w:t>
            </w:r>
            <w:r w:rsidRPr="00B9653E">
              <w:rPr>
                <w:rFonts w:ascii="Arial" w:hAnsi="Arial" w:cs="Arial"/>
              </w:rPr>
              <w:t>m</w:t>
            </w:r>
            <w:r w:rsidR="00510AD1" w:rsidRPr="00B9653E">
              <w:rPr>
                <w:rFonts w:ascii="Arial" w:hAnsi="Arial" w:cs="Arial"/>
              </w:rPr>
              <w:t>an</w:t>
            </w:r>
            <w:r w:rsidRPr="00B9653E">
              <w:rPr>
                <w:rFonts w:ascii="Arial" w:hAnsi="Arial" w:cs="Arial"/>
              </w:rPr>
              <w:t>d Transformation programme</w:t>
            </w:r>
            <w:r w:rsidR="001E2771">
              <w:rPr>
                <w:rFonts w:ascii="Arial" w:hAnsi="Arial" w:cs="Arial"/>
              </w:rPr>
              <w:t>s</w:t>
            </w:r>
            <w:r w:rsidR="002D4D79">
              <w:rPr>
                <w:rFonts w:ascii="Arial" w:hAnsi="Arial" w:cs="Arial"/>
              </w:rPr>
              <w:t xml:space="preserve">, both </w:t>
            </w:r>
            <w:r w:rsidRPr="00B9653E">
              <w:rPr>
                <w:rFonts w:ascii="Arial" w:hAnsi="Arial" w:cs="Arial"/>
              </w:rPr>
              <w:t xml:space="preserve">within the </w:t>
            </w:r>
            <w:r w:rsidR="00DF260C">
              <w:rPr>
                <w:rFonts w:ascii="Arial" w:hAnsi="Arial" w:cs="Arial"/>
              </w:rPr>
              <w:t>Support</w:t>
            </w:r>
            <w:r w:rsidRPr="00B9653E">
              <w:rPr>
                <w:rFonts w:ascii="Arial" w:hAnsi="Arial" w:cs="Arial"/>
              </w:rPr>
              <w:t xml:space="preserve"> Transformation sub-Portfolio</w:t>
            </w:r>
            <w:r w:rsidR="003B18B2">
              <w:rPr>
                <w:rStyle w:val="FootnoteReference"/>
                <w:rFonts w:ascii="Arial" w:hAnsi="Arial" w:cs="Arial"/>
              </w:rPr>
              <w:footnoteReference w:id="1"/>
            </w:r>
            <w:r w:rsidR="00574724">
              <w:rPr>
                <w:rFonts w:ascii="Arial" w:hAnsi="Arial" w:cs="Arial"/>
              </w:rPr>
              <w:t>, and</w:t>
            </w:r>
            <w:r w:rsidR="00D843A9">
              <w:rPr>
                <w:rFonts w:ascii="Arial" w:hAnsi="Arial" w:cs="Arial"/>
              </w:rPr>
              <w:t xml:space="preserve"> are</w:t>
            </w:r>
            <w:r w:rsidRPr="00B9653E">
              <w:rPr>
                <w:rFonts w:ascii="Arial" w:hAnsi="Arial" w:cs="Arial"/>
              </w:rPr>
              <w:t xml:space="preserve"> led and managed by MOD personnel</w:t>
            </w:r>
            <w:r w:rsidR="007D647E">
              <w:rPr>
                <w:rFonts w:ascii="Arial" w:hAnsi="Arial" w:cs="Arial"/>
              </w:rPr>
              <w:t xml:space="preserve">; </w:t>
            </w:r>
            <w:r w:rsidR="00510AD1" w:rsidRPr="00B9653E">
              <w:rPr>
                <w:rFonts w:ascii="Arial" w:hAnsi="Arial" w:cs="Arial"/>
              </w:rPr>
              <w:t>a Whole Force (WF) team of Civil Servants (CS), Regular and Reserve military personnel.</w:t>
            </w:r>
            <w:r w:rsidR="00D820E2" w:rsidRPr="00B9653E">
              <w:rPr>
                <w:rFonts w:ascii="Arial" w:hAnsi="Arial" w:cs="Arial"/>
              </w:rPr>
              <w:t xml:space="preserve"> External Assistance (</w:t>
            </w:r>
            <w:r w:rsidRPr="00B9653E">
              <w:rPr>
                <w:rFonts w:ascii="Arial" w:hAnsi="Arial" w:cs="Arial"/>
              </w:rPr>
              <w:t>EA</w:t>
            </w:r>
            <w:r w:rsidR="00D820E2" w:rsidRPr="00B9653E">
              <w:rPr>
                <w:rFonts w:ascii="Arial" w:hAnsi="Arial" w:cs="Arial"/>
              </w:rPr>
              <w:t xml:space="preserve">), secured through contract, </w:t>
            </w:r>
            <w:r w:rsidR="002D4D79">
              <w:rPr>
                <w:rFonts w:ascii="Arial" w:hAnsi="Arial" w:cs="Arial"/>
              </w:rPr>
              <w:t xml:space="preserve">is </w:t>
            </w:r>
            <w:r w:rsidRPr="00B9653E">
              <w:rPr>
                <w:rFonts w:ascii="Arial" w:hAnsi="Arial" w:cs="Arial"/>
              </w:rPr>
              <w:t xml:space="preserve">used to provide specialist skills and expertise that are not consistently available in-house (in terms of SQEP or capacity) in support of </w:t>
            </w:r>
            <w:r w:rsidR="00510AD1" w:rsidRPr="00B9653E">
              <w:rPr>
                <w:rFonts w:ascii="Arial" w:hAnsi="Arial" w:cs="Arial"/>
              </w:rPr>
              <w:t xml:space="preserve">programme </w:t>
            </w:r>
            <w:r w:rsidRPr="00B9653E">
              <w:rPr>
                <w:rFonts w:ascii="Arial" w:hAnsi="Arial" w:cs="Arial"/>
              </w:rPr>
              <w:t>design and delivery activities</w:t>
            </w:r>
            <w:r w:rsidR="00D820E2" w:rsidRPr="00B9653E">
              <w:rPr>
                <w:rFonts w:ascii="Arial" w:hAnsi="Arial" w:cs="Arial"/>
              </w:rPr>
              <w:t xml:space="preserve">. </w:t>
            </w:r>
            <w:r w:rsidR="00EC2AA7">
              <w:rPr>
                <w:rFonts w:ascii="Arial" w:hAnsi="Arial" w:cs="Arial"/>
              </w:rPr>
              <w:t>SSP has</w:t>
            </w:r>
            <w:r w:rsidR="00510AD1" w:rsidRPr="00B9653E">
              <w:rPr>
                <w:rFonts w:ascii="Arial" w:hAnsi="Arial" w:cs="Arial"/>
              </w:rPr>
              <w:t xml:space="preserve"> three enabling contracts</w:t>
            </w:r>
            <w:r w:rsidR="00F737A0">
              <w:rPr>
                <w:rFonts w:ascii="Arial" w:hAnsi="Arial" w:cs="Arial"/>
              </w:rPr>
              <w:t xml:space="preserve"> (Lots 1, 2 and 3)</w:t>
            </w:r>
            <w:r w:rsidR="00167BA4">
              <w:rPr>
                <w:rFonts w:ascii="Arial" w:hAnsi="Arial" w:cs="Arial"/>
              </w:rPr>
              <w:t>, of which</w:t>
            </w:r>
            <w:r w:rsidR="002F4CDF">
              <w:rPr>
                <w:rFonts w:ascii="Arial" w:hAnsi="Arial" w:cs="Arial"/>
              </w:rPr>
              <w:t xml:space="preserve"> primarily</w:t>
            </w:r>
            <w:r w:rsidR="00167BA4">
              <w:rPr>
                <w:rFonts w:ascii="Arial" w:hAnsi="Arial" w:cs="Arial"/>
              </w:rPr>
              <w:t xml:space="preserve"> Lot 1</w:t>
            </w:r>
            <w:r w:rsidR="00C92AB1">
              <w:rPr>
                <w:rFonts w:ascii="Arial" w:hAnsi="Arial" w:cs="Arial"/>
              </w:rPr>
              <w:t>, but</w:t>
            </w:r>
            <w:r w:rsidR="00167BA4">
              <w:rPr>
                <w:rFonts w:ascii="Arial" w:hAnsi="Arial" w:cs="Arial"/>
              </w:rPr>
              <w:t xml:space="preserve"> a</w:t>
            </w:r>
            <w:r w:rsidR="00C92AB1">
              <w:rPr>
                <w:rFonts w:ascii="Arial" w:hAnsi="Arial" w:cs="Arial"/>
              </w:rPr>
              <w:t>lso</w:t>
            </w:r>
            <w:r w:rsidR="00167BA4">
              <w:rPr>
                <w:rFonts w:ascii="Arial" w:hAnsi="Arial" w:cs="Arial"/>
              </w:rPr>
              <w:t xml:space="preserve"> Lot 2</w:t>
            </w:r>
            <w:r w:rsidR="00C92AB1">
              <w:rPr>
                <w:rFonts w:ascii="Arial" w:hAnsi="Arial" w:cs="Arial"/>
              </w:rPr>
              <w:t>,</w:t>
            </w:r>
            <w:r w:rsidR="00167BA4">
              <w:rPr>
                <w:rFonts w:ascii="Arial" w:hAnsi="Arial" w:cs="Arial"/>
              </w:rPr>
              <w:t xml:space="preserve"> provision support to the HERA </w:t>
            </w:r>
            <w:r w:rsidR="00053DD7">
              <w:rPr>
                <w:rFonts w:ascii="Arial" w:hAnsi="Arial" w:cs="Arial"/>
              </w:rPr>
              <w:t>programme</w:t>
            </w:r>
            <w:r w:rsidR="00510AD1" w:rsidRPr="00B9653E">
              <w:rPr>
                <w:rFonts w:ascii="Arial" w:hAnsi="Arial" w:cs="Arial"/>
              </w:rPr>
              <w:t xml:space="preserve">. </w:t>
            </w:r>
          </w:p>
          <w:p w14:paraId="004889C0" w14:textId="77777777" w:rsidR="00A231F8" w:rsidRDefault="00A231F8" w:rsidP="00535843">
            <w:pPr>
              <w:rPr>
                <w:rFonts w:ascii="Arial" w:hAnsi="Arial" w:cs="Arial"/>
              </w:rPr>
            </w:pPr>
          </w:p>
          <w:p w14:paraId="31599B57" w14:textId="7B47791C" w:rsidR="001F4D5A" w:rsidRPr="00B9653E" w:rsidRDefault="00FD14AA" w:rsidP="00535843">
            <w:pPr>
              <w:rPr>
                <w:rFonts w:ascii="Arial" w:hAnsi="Arial" w:cs="Arial"/>
              </w:rPr>
            </w:pPr>
            <w:r w:rsidRPr="00B9653E">
              <w:rPr>
                <w:rFonts w:ascii="Arial" w:hAnsi="Arial" w:cs="Arial"/>
              </w:rPr>
              <w:t xml:space="preserve">The requirement described by this SOR is for </w:t>
            </w:r>
            <w:r w:rsidR="009C2EF4">
              <w:rPr>
                <w:rFonts w:ascii="Arial" w:hAnsi="Arial" w:cs="Arial"/>
              </w:rPr>
              <w:t xml:space="preserve">a replacement </w:t>
            </w:r>
            <w:r w:rsidR="00842251">
              <w:rPr>
                <w:rFonts w:ascii="Arial" w:hAnsi="Arial" w:cs="Arial"/>
              </w:rPr>
              <w:t xml:space="preserve">SSP </w:t>
            </w:r>
            <w:r w:rsidRPr="00B9653E">
              <w:rPr>
                <w:rFonts w:ascii="Arial" w:hAnsi="Arial" w:cs="Arial"/>
              </w:rPr>
              <w:t>Lot 1</w:t>
            </w:r>
            <w:r w:rsidR="005566AD">
              <w:rPr>
                <w:rFonts w:ascii="Arial" w:hAnsi="Arial" w:cs="Arial"/>
              </w:rPr>
              <w:t xml:space="preserve"> contract</w:t>
            </w:r>
            <w:r w:rsidRPr="00B9653E">
              <w:rPr>
                <w:rFonts w:ascii="Arial" w:hAnsi="Arial" w:cs="Arial"/>
              </w:rPr>
              <w:t>, covering</w:t>
            </w:r>
            <w:r w:rsidR="00FA447C">
              <w:rPr>
                <w:rFonts w:ascii="Arial" w:hAnsi="Arial" w:cs="Arial"/>
              </w:rPr>
              <w:t>:</w:t>
            </w:r>
            <w:r w:rsidRPr="00B9653E">
              <w:rPr>
                <w:rFonts w:ascii="Arial" w:hAnsi="Arial" w:cs="Arial"/>
              </w:rPr>
              <w:t xml:space="preserve"> high-end decision support</w:t>
            </w:r>
            <w:r w:rsidR="00FA447C">
              <w:rPr>
                <w:rFonts w:ascii="Arial" w:hAnsi="Arial" w:cs="Arial"/>
              </w:rPr>
              <w:t>;</w:t>
            </w:r>
            <w:r w:rsidRPr="00B9653E">
              <w:rPr>
                <w:rFonts w:ascii="Arial" w:hAnsi="Arial" w:cs="Arial"/>
              </w:rPr>
              <w:t xml:space="preserve"> </w:t>
            </w:r>
            <w:r w:rsidR="00FA447C">
              <w:rPr>
                <w:rFonts w:ascii="Arial" w:hAnsi="Arial" w:cs="Arial"/>
              </w:rPr>
              <w:t xml:space="preserve">specialist programme management; </w:t>
            </w:r>
            <w:r w:rsidR="00C650A9">
              <w:rPr>
                <w:rFonts w:ascii="Arial" w:hAnsi="Arial" w:cs="Arial"/>
              </w:rPr>
              <w:t>design</w:t>
            </w:r>
            <w:r w:rsidR="000C2190">
              <w:rPr>
                <w:rFonts w:ascii="Arial" w:hAnsi="Arial" w:cs="Arial"/>
              </w:rPr>
              <w:t xml:space="preserve">, </w:t>
            </w:r>
            <w:proofErr w:type="gramStart"/>
            <w:r w:rsidR="00C650A9">
              <w:rPr>
                <w:rFonts w:ascii="Arial" w:hAnsi="Arial" w:cs="Arial"/>
              </w:rPr>
              <w:t>analysis</w:t>
            </w:r>
            <w:proofErr w:type="gramEnd"/>
            <w:r w:rsidR="000C2190">
              <w:rPr>
                <w:rFonts w:ascii="Arial" w:hAnsi="Arial" w:cs="Arial"/>
              </w:rPr>
              <w:t xml:space="preserve"> and procurement</w:t>
            </w:r>
            <w:r w:rsidR="00C650A9">
              <w:rPr>
                <w:rFonts w:ascii="Arial" w:hAnsi="Arial" w:cs="Arial"/>
              </w:rPr>
              <w:t xml:space="preserve"> of outsourced service solutions;</w:t>
            </w:r>
            <w:r w:rsidR="000C2190">
              <w:rPr>
                <w:rFonts w:ascii="Arial" w:hAnsi="Arial" w:cs="Arial"/>
              </w:rPr>
              <w:t xml:space="preserve"> </w:t>
            </w:r>
            <w:r w:rsidRPr="00B9653E">
              <w:rPr>
                <w:rFonts w:ascii="Arial" w:hAnsi="Arial" w:cs="Arial"/>
              </w:rPr>
              <w:t>modernisation architectures and governanc</w:t>
            </w:r>
            <w:r w:rsidR="00FA447C">
              <w:rPr>
                <w:rFonts w:ascii="Arial" w:hAnsi="Arial" w:cs="Arial"/>
              </w:rPr>
              <w:t xml:space="preserve">e; </w:t>
            </w:r>
            <w:r w:rsidRPr="00B9653E">
              <w:rPr>
                <w:rFonts w:ascii="Arial" w:hAnsi="Arial" w:cs="Arial"/>
              </w:rPr>
              <w:t>and operating model design and development</w:t>
            </w:r>
            <w:r w:rsidR="00FA447C">
              <w:rPr>
                <w:rFonts w:ascii="Arial" w:hAnsi="Arial" w:cs="Arial"/>
              </w:rPr>
              <w:t>.</w:t>
            </w:r>
            <w:r w:rsidR="00214C0A">
              <w:rPr>
                <w:rFonts w:ascii="Arial" w:hAnsi="Arial" w:cs="Arial"/>
              </w:rPr>
              <w:t xml:space="preserve"> This </w:t>
            </w:r>
            <w:r w:rsidR="004B1DE7">
              <w:rPr>
                <w:rFonts w:ascii="Arial" w:hAnsi="Arial" w:cs="Arial"/>
              </w:rPr>
              <w:t xml:space="preserve">activity </w:t>
            </w:r>
            <w:r w:rsidR="00214C0A">
              <w:rPr>
                <w:rFonts w:ascii="Arial" w:hAnsi="Arial" w:cs="Arial"/>
              </w:rPr>
              <w:t xml:space="preserve">is required from </w:t>
            </w:r>
            <w:r w:rsidR="00BD6106">
              <w:rPr>
                <w:rFonts w:ascii="Arial" w:hAnsi="Arial" w:cs="Arial"/>
              </w:rPr>
              <w:t xml:space="preserve">the expiration of the </w:t>
            </w:r>
            <w:r w:rsidR="00233835">
              <w:rPr>
                <w:rFonts w:ascii="Arial" w:hAnsi="Arial" w:cs="Arial"/>
              </w:rPr>
              <w:t xml:space="preserve">current Lot 1 contract until </w:t>
            </w:r>
            <w:r w:rsidR="009A0AFC">
              <w:rPr>
                <w:rFonts w:ascii="Arial" w:hAnsi="Arial" w:cs="Arial"/>
              </w:rPr>
              <w:t xml:space="preserve">the </w:t>
            </w:r>
            <w:r w:rsidR="003276DB">
              <w:rPr>
                <w:rFonts w:ascii="Arial" w:hAnsi="Arial" w:cs="Arial"/>
              </w:rPr>
              <w:t>closure</w:t>
            </w:r>
            <w:r w:rsidR="009A0AFC">
              <w:rPr>
                <w:rFonts w:ascii="Arial" w:hAnsi="Arial" w:cs="Arial"/>
              </w:rPr>
              <w:t xml:space="preserve"> of programme activities</w:t>
            </w:r>
            <w:r w:rsidRPr="00B9653E">
              <w:rPr>
                <w:rFonts w:ascii="Arial" w:hAnsi="Arial" w:cs="Arial"/>
              </w:rPr>
              <w:t xml:space="preserve">. </w:t>
            </w:r>
            <w:r w:rsidR="008E44CF">
              <w:rPr>
                <w:rFonts w:ascii="Arial" w:hAnsi="Arial" w:cs="Arial"/>
              </w:rPr>
              <w:t xml:space="preserve">This SOR </w:t>
            </w:r>
            <w:r w:rsidRPr="00B9653E">
              <w:rPr>
                <w:rFonts w:ascii="Arial" w:hAnsi="Arial" w:cs="Arial"/>
              </w:rPr>
              <w:t>will primarily be in support of SSP</w:t>
            </w:r>
            <w:r w:rsidR="00D6507C">
              <w:rPr>
                <w:rFonts w:ascii="Arial" w:hAnsi="Arial" w:cs="Arial"/>
              </w:rPr>
              <w:t xml:space="preserve"> and HERA</w:t>
            </w:r>
            <w:r w:rsidRPr="00B9653E">
              <w:rPr>
                <w:rFonts w:ascii="Arial" w:hAnsi="Arial" w:cs="Arial"/>
              </w:rPr>
              <w:t xml:space="preserve">, but will also need to support the development, governance and management of the </w:t>
            </w:r>
            <w:r w:rsidR="00D6507C">
              <w:rPr>
                <w:rFonts w:ascii="Arial" w:hAnsi="Arial" w:cs="Arial"/>
              </w:rPr>
              <w:t xml:space="preserve">Support Transformation </w:t>
            </w:r>
            <w:r w:rsidRPr="00B9653E">
              <w:rPr>
                <w:rFonts w:ascii="Arial" w:hAnsi="Arial" w:cs="Arial"/>
              </w:rPr>
              <w:t>sub-Portfolio</w:t>
            </w:r>
            <w:r w:rsidR="00D6507C">
              <w:rPr>
                <w:rFonts w:ascii="Arial" w:hAnsi="Arial" w:cs="Arial"/>
              </w:rPr>
              <w:t xml:space="preserve"> and the programmes and projects within it</w:t>
            </w:r>
            <w:r w:rsidR="00510AD1" w:rsidRPr="00B9653E">
              <w:rPr>
                <w:rFonts w:ascii="Arial" w:hAnsi="Arial" w:cs="Arial"/>
              </w:rPr>
              <w:t xml:space="preserve">. </w:t>
            </w:r>
            <w:r w:rsidR="006B0F6A">
              <w:rPr>
                <w:rFonts w:ascii="Arial" w:hAnsi="Arial" w:cs="Arial"/>
              </w:rPr>
              <w:t xml:space="preserve">SSP is now </w:t>
            </w:r>
            <w:r w:rsidR="0047287F">
              <w:rPr>
                <w:rFonts w:ascii="Arial" w:hAnsi="Arial" w:cs="Arial"/>
              </w:rPr>
              <w:t xml:space="preserve">in the </w:t>
            </w:r>
            <w:r w:rsidR="0047287F" w:rsidRPr="00B9653E">
              <w:rPr>
                <w:rFonts w:ascii="Arial" w:hAnsi="Arial" w:cs="Arial"/>
              </w:rPr>
              <w:t>deliver</w:t>
            </w:r>
            <w:r w:rsidR="0047287F" w:rsidRPr="00B9653E">
              <w:rPr>
                <w:rFonts w:cs="Arial"/>
                <w:bCs w:val="0"/>
              </w:rPr>
              <w:t>y</w:t>
            </w:r>
            <w:r w:rsidR="00510AD1" w:rsidRPr="00B9653E">
              <w:rPr>
                <w:rFonts w:ascii="Arial" w:hAnsi="Arial" w:cs="Arial"/>
              </w:rPr>
              <w:t xml:space="preserve"> </w:t>
            </w:r>
            <w:r w:rsidR="00075DE4" w:rsidRPr="00B9653E">
              <w:rPr>
                <w:rFonts w:ascii="Arial" w:hAnsi="Arial" w:cs="Arial"/>
              </w:rPr>
              <w:t>phase</w:t>
            </w:r>
            <w:r w:rsidR="007E03CB">
              <w:rPr>
                <w:rFonts w:ascii="Arial" w:hAnsi="Arial" w:cs="Arial"/>
              </w:rPr>
              <w:t xml:space="preserve">, but with a level of Discovery and Operating Model design that will be ongoing in the support of developing </w:t>
            </w:r>
            <w:r w:rsidR="00BC11DA">
              <w:rPr>
                <w:rFonts w:ascii="Arial" w:hAnsi="Arial" w:cs="Arial"/>
              </w:rPr>
              <w:t>and delivering</w:t>
            </w:r>
            <w:r w:rsidR="007E03CB">
              <w:rPr>
                <w:rFonts w:ascii="Arial" w:hAnsi="Arial" w:cs="Arial"/>
              </w:rPr>
              <w:t xml:space="preserve"> further transformation</w:t>
            </w:r>
            <w:r w:rsidR="00BC11DA">
              <w:rPr>
                <w:rFonts w:ascii="Arial" w:hAnsi="Arial" w:cs="Arial"/>
              </w:rPr>
              <w:t xml:space="preserve"> to maximally achieve the programme objectives</w:t>
            </w:r>
            <w:r w:rsidR="007E03CB">
              <w:rPr>
                <w:rFonts w:ascii="Arial" w:hAnsi="Arial" w:cs="Arial"/>
              </w:rPr>
              <w:t xml:space="preserve">. </w:t>
            </w:r>
            <w:r w:rsidR="0047287F">
              <w:rPr>
                <w:rFonts w:ascii="Arial" w:hAnsi="Arial" w:cs="Arial"/>
              </w:rPr>
              <w:t xml:space="preserve">HERA is </w:t>
            </w:r>
            <w:r w:rsidR="007B115C">
              <w:rPr>
                <w:rFonts w:ascii="Arial" w:hAnsi="Arial" w:cs="Arial"/>
              </w:rPr>
              <w:t xml:space="preserve">now in the </w:t>
            </w:r>
            <w:r w:rsidR="009E14E2">
              <w:rPr>
                <w:rFonts w:ascii="Arial" w:hAnsi="Arial" w:cs="Arial"/>
              </w:rPr>
              <w:t xml:space="preserve">assessment </w:t>
            </w:r>
            <w:r w:rsidR="00F06B51">
              <w:rPr>
                <w:rFonts w:ascii="Arial" w:hAnsi="Arial" w:cs="Arial"/>
              </w:rPr>
              <w:t>phase a</w:t>
            </w:r>
            <w:r w:rsidR="00FA3648">
              <w:rPr>
                <w:rFonts w:ascii="Arial" w:hAnsi="Arial" w:cs="Arial"/>
              </w:rPr>
              <w:t>nd</w:t>
            </w:r>
            <w:r w:rsidR="009E14E2">
              <w:rPr>
                <w:rFonts w:ascii="Arial" w:hAnsi="Arial" w:cs="Arial"/>
              </w:rPr>
              <w:t xml:space="preserve"> must deliver a replacement service contract </w:t>
            </w:r>
            <w:r w:rsidR="00917F0F">
              <w:rPr>
                <w:rFonts w:ascii="Arial" w:hAnsi="Arial" w:cs="Arial"/>
              </w:rPr>
              <w:t xml:space="preserve">for </w:t>
            </w:r>
            <w:r w:rsidR="009E14E2">
              <w:rPr>
                <w:rFonts w:ascii="Arial" w:hAnsi="Arial" w:cs="Arial"/>
              </w:rPr>
              <w:t xml:space="preserve">the HADES </w:t>
            </w:r>
            <w:r w:rsidR="00207F98">
              <w:rPr>
                <w:rFonts w:ascii="Arial" w:hAnsi="Arial" w:cs="Arial"/>
              </w:rPr>
              <w:t>contract and BSC (Brize Norton Support C</w:t>
            </w:r>
            <w:r w:rsidR="009E14E2">
              <w:rPr>
                <w:rFonts w:ascii="Arial" w:hAnsi="Arial" w:cs="Arial"/>
              </w:rPr>
              <w:t>ontract</w:t>
            </w:r>
            <w:r w:rsidR="00207F98">
              <w:rPr>
                <w:rFonts w:ascii="Arial" w:hAnsi="Arial" w:cs="Arial"/>
              </w:rPr>
              <w:t>)</w:t>
            </w:r>
            <w:r w:rsidR="009E14E2">
              <w:rPr>
                <w:rFonts w:ascii="Arial" w:hAnsi="Arial" w:cs="Arial"/>
              </w:rPr>
              <w:t xml:space="preserve"> when </w:t>
            </w:r>
            <w:r w:rsidR="00207F98">
              <w:rPr>
                <w:rFonts w:ascii="Arial" w:hAnsi="Arial" w:cs="Arial"/>
              </w:rPr>
              <w:t>they</w:t>
            </w:r>
            <w:r w:rsidR="009E14E2">
              <w:rPr>
                <w:rFonts w:ascii="Arial" w:hAnsi="Arial" w:cs="Arial"/>
              </w:rPr>
              <w:t xml:space="preserve"> expire in 2025.</w:t>
            </w:r>
          </w:p>
          <w:p w14:paraId="55A93464" w14:textId="77777777" w:rsidR="00BD2188" w:rsidRPr="00B9653E" w:rsidRDefault="00BD2188" w:rsidP="00535843">
            <w:pPr>
              <w:rPr>
                <w:rFonts w:ascii="Arial" w:hAnsi="Arial" w:cs="Arial"/>
              </w:rPr>
            </w:pPr>
          </w:p>
        </w:tc>
      </w:tr>
      <w:tr w:rsidR="00BD2188" w:rsidRPr="00B9653E" w14:paraId="087BBA5F" w14:textId="77777777" w:rsidTr="001B463C">
        <w:trPr>
          <w:cantSplit/>
        </w:trPr>
        <w:tc>
          <w:tcPr>
            <w:tcW w:w="866" w:type="dxa"/>
          </w:tcPr>
          <w:p w14:paraId="1220138B" w14:textId="77777777" w:rsidR="00BD2188" w:rsidRPr="00B9653E" w:rsidRDefault="00BD2188" w:rsidP="00BD2188">
            <w:pPr>
              <w:rPr>
                <w:rFonts w:ascii="Arial" w:hAnsi="Arial" w:cs="Arial"/>
                <w:b/>
              </w:rPr>
            </w:pPr>
            <w:r w:rsidRPr="00B9653E">
              <w:rPr>
                <w:rFonts w:ascii="Arial" w:hAnsi="Arial" w:cs="Arial"/>
                <w:b/>
              </w:rPr>
              <w:lastRenderedPageBreak/>
              <w:t>A.1</w:t>
            </w:r>
            <w:r w:rsidR="00C340B2" w:rsidRPr="00B9653E">
              <w:rPr>
                <w:rFonts w:ascii="Arial" w:hAnsi="Arial" w:cs="Arial"/>
                <w:b/>
              </w:rPr>
              <w:t>.</w:t>
            </w:r>
            <w:r w:rsidRPr="00B9653E">
              <w:rPr>
                <w:rFonts w:ascii="Arial" w:hAnsi="Arial" w:cs="Arial"/>
                <w:b/>
              </w:rPr>
              <w:t>b</w:t>
            </w:r>
          </w:p>
          <w:p w14:paraId="739A6D19" w14:textId="77777777" w:rsidR="00BD2188" w:rsidRPr="00B9653E" w:rsidRDefault="00BD2188" w:rsidP="00603559">
            <w:pPr>
              <w:rPr>
                <w:rFonts w:cs="Arial"/>
              </w:rPr>
            </w:pPr>
          </w:p>
        </w:tc>
        <w:tc>
          <w:tcPr>
            <w:tcW w:w="13092" w:type="dxa"/>
            <w:gridSpan w:val="4"/>
          </w:tcPr>
          <w:p w14:paraId="06583B5E" w14:textId="77777777" w:rsidR="00BD2188" w:rsidRPr="00B9653E" w:rsidRDefault="00BD2188" w:rsidP="00BD2188">
            <w:pPr>
              <w:rPr>
                <w:rFonts w:ascii="Arial" w:hAnsi="Arial" w:cs="Arial"/>
                <w:b/>
              </w:rPr>
            </w:pPr>
            <w:r w:rsidRPr="00B9653E">
              <w:rPr>
                <w:rFonts w:ascii="Arial" w:hAnsi="Arial" w:cs="Arial"/>
                <w:b/>
              </w:rPr>
              <w:t>Background and Context</w:t>
            </w:r>
          </w:p>
          <w:p w14:paraId="01EA2C31" w14:textId="77777777" w:rsidR="00BD2188" w:rsidRPr="00B9653E" w:rsidRDefault="00BD2188" w:rsidP="00BD2188">
            <w:pPr>
              <w:rPr>
                <w:rFonts w:ascii="Arial" w:hAnsi="Arial" w:cs="Arial"/>
              </w:rPr>
            </w:pPr>
          </w:p>
          <w:p w14:paraId="0FADF945" w14:textId="67EAAE1B" w:rsidR="00BD2188" w:rsidRPr="00B9653E" w:rsidRDefault="00BD2188" w:rsidP="00BD2188">
            <w:pPr>
              <w:pStyle w:val="ListParagraph"/>
              <w:widowControl w:val="0"/>
              <w:overflowPunct w:val="0"/>
              <w:autoSpaceDE w:val="0"/>
              <w:autoSpaceDN w:val="0"/>
              <w:adjustRightInd w:val="0"/>
              <w:spacing w:after="240"/>
              <w:ind w:left="0"/>
              <w:outlineLvl w:val="0"/>
              <w:rPr>
                <w:rFonts w:ascii="Arial" w:hAnsi="Arial" w:cs="Arial"/>
              </w:rPr>
            </w:pPr>
            <w:r w:rsidRPr="00B9653E">
              <w:rPr>
                <w:rFonts w:ascii="Arial" w:hAnsi="Arial" w:cs="Arial"/>
              </w:rPr>
              <w:t xml:space="preserve">The SSP </w:t>
            </w:r>
            <w:r w:rsidR="00917F0F">
              <w:rPr>
                <w:rFonts w:ascii="Arial" w:hAnsi="Arial" w:cs="Arial"/>
              </w:rPr>
              <w:t xml:space="preserve">and HERA </w:t>
            </w:r>
            <w:r w:rsidRPr="00B9653E">
              <w:rPr>
                <w:rFonts w:ascii="Arial" w:hAnsi="Arial" w:cs="Arial"/>
              </w:rPr>
              <w:t>programme</w:t>
            </w:r>
            <w:r w:rsidR="00917F0F">
              <w:rPr>
                <w:rFonts w:ascii="Arial" w:hAnsi="Arial" w:cs="Arial"/>
              </w:rPr>
              <w:t xml:space="preserve">s are </w:t>
            </w:r>
            <w:r w:rsidRPr="00B9653E">
              <w:rPr>
                <w:rFonts w:ascii="Arial" w:hAnsi="Arial" w:cs="Arial"/>
              </w:rPr>
              <w:t>a key part of Air Command’s Transformation set up to help deliver the RAF Strategy and Strategic Defence and Security Review 2015 (SDSR15) objectives</w:t>
            </w:r>
            <w:r w:rsidR="00DF0388">
              <w:rPr>
                <w:rFonts w:ascii="Arial" w:hAnsi="Arial" w:cs="Arial"/>
              </w:rPr>
              <w:t>, which are now incorporated within the objectives of the Integrated Review of 2021</w:t>
            </w:r>
            <w:r w:rsidR="00782547">
              <w:rPr>
                <w:rFonts w:ascii="Arial" w:hAnsi="Arial" w:cs="Arial"/>
              </w:rPr>
              <w:t xml:space="preserve"> (IR21)</w:t>
            </w:r>
            <w:r w:rsidR="00C4164B">
              <w:rPr>
                <w:rFonts w:ascii="Arial" w:hAnsi="Arial" w:cs="Arial"/>
              </w:rPr>
              <w:t xml:space="preserve"> and IR Refresh exercise objectives</w:t>
            </w:r>
            <w:r w:rsidRPr="00B9653E">
              <w:rPr>
                <w:rFonts w:ascii="Arial" w:hAnsi="Arial" w:cs="Arial"/>
              </w:rPr>
              <w:t>.  SSP has identified the scope for benefits to be realised through the simplification of processes and policies, improved ways of working through digitisation and automation, better utilisation of resources, and changes to how the RAF workforce is structured i</w:t>
            </w:r>
            <w:r w:rsidR="00604EEC">
              <w:rPr>
                <w:rFonts w:ascii="Arial" w:hAnsi="Arial" w:cs="Arial"/>
              </w:rPr>
              <w:t>n Station supporting and enabling functions</w:t>
            </w:r>
            <w:r w:rsidRPr="00B9653E">
              <w:rPr>
                <w:rFonts w:ascii="Arial" w:hAnsi="Arial" w:cs="Arial"/>
                <w:vertAlign w:val="superscript"/>
              </w:rPr>
              <w:footnoteReference w:id="2"/>
            </w:r>
            <w:r w:rsidRPr="00B9653E">
              <w:rPr>
                <w:rFonts w:ascii="Arial" w:hAnsi="Arial" w:cs="Arial"/>
              </w:rPr>
              <w:t xml:space="preserve">.  The programme is required to deliver a complex transformation package over a </w:t>
            </w:r>
            <w:r w:rsidR="00E71A44">
              <w:rPr>
                <w:rFonts w:ascii="Arial" w:hAnsi="Arial" w:cs="Arial"/>
              </w:rPr>
              <w:t>6</w:t>
            </w:r>
            <w:r w:rsidRPr="00B9653E">
              <w:rPr>
                <w:rFonts w:ascii="Arial" w:hAnsi="Arial" w:cs="Arial"/>
              </w:rPr>
              <w:t xml:space="preserve">-year period, which will release up to </w:t>
            </w:r>
            <w:r w:rsidR="000B764A">
              <w:rPr>
                <w:rFonts w:ascii="Arial" w:hAnsi="Arial" w:cs="Arial"/>
              </w:rPr>
              <w:t>16</w:t>
            </w:r>
            <w:r w:rsidRPr="00B9653E">
              <w:rPr>
                <w:rFonts w:ascii="Arial" w:hAnsi="Arial" w:cs="Arial"/>
              </w:rPr>
              <w:t xml:space="preserve">00 </w:t>
            </w:r>
            <w:r w:rsidR="000B764A">
              <w:rPr>
                <w:rFonts w:ascii="Arial" w:hAnsi="Arial" w:cs="Arial"/>
              </w:rPr>
              <w:t>workforce posts</w:t>
            </w:r>
            <w:r w:rsidRPr="00B9653E">
              <w:rPr>
                <w:rFonts w:ascii="Arial" w:hAnsi="Arial" w:cs="Arial"/>
              </w:rPr>
              <w:t xml:space="preserve"> to support the </w:t>
            </w:r>
            <w:r w:rsidR="009C5D8D">
              <w:rPr>
                <w:rFonts w:ascii="Arial" w:hAnsi="Arial" w:cs="Arial"/>
              </w:rPr>
              <w:t xml:space="preserve">capability enhancements and growth </w:t>
            </w:r>
            <w:r w:rsidRPr="00B9653E">
              <w:rPr>
                <w:rFonts w:ascii="Arial" w:hAnsi="Arial" w:cs="Arial"/>
              </w:rPr>
              <w:t>required by</w:t>
            </w:r>
            <w:r w:rsidR="009C5D8D">
              <w:rPr>
                <w:rFonts w:ascii="Arial" w:hAnsi="Arial" w:cs="Arial"/>
              </w:rPr>
              <w:t xml:space="preserve"> the RAF Strategy</w:t>
            </w:r>
            <w:r w:rsidR="00E71A44">
              <w:rPr>
                <w:rFonts w:ascii="Arial" w:hAnsi="Arial" w:cs="Arial"/>
              </w:rPr>
              <w:t xml:space="preserve"> and meet the RAF’s IR objectives</w:t>
            </w:r>
            <w:r w:rsidR="009C5D8D">
              <w:rPr>
                <w:rFonts w:ascii="Arial" w:hAnsi="Arial" w:cs="Arial"/>
              </w:rPr>
              <w:t xml:space="preserve"> to rebalance the workforce size and shape</w:t>
            </w:r>
            <w:r w:rsidRPr="00B9653E">
              <w:rPr>
                <w:rFonts w:ascii="Arial" w:hAnsi="Arial" w:cs="Arial"/>
              </w:rPr>
              <w:t>.</w:t>
            </w:r>
            <w:r w:rsidR="000B764A">
              <w:rPr>
                <w:rFonts w:ascii="Arial" w:hAnsi="Arial" w:cs="Arial"/>
              </w:rPr>
              <w:t xml:space="preserve"> </w:t>
            </w:r>
            <w:r w:rsidR="00FC5435">
              <w:rPr>
                <w:rFonts w:ascii="Arial" w:hAnsi="Arial" w:cs="Arial"/>
              </w:rPr>
              <w:t xml:space="preserve">The </w:t>
            </w:r>
            <w:r w:rsidR="000B764A">
              <w:rPr>
                <w:rFonts w:ascii="Arial" w:hAnsi="Arial" w:cs="Arial"/>
              </w:rPr>
              <w:t>H</w:t>
            </w:r>
            <w:r w:rsidR="00AC367F">
              <w:rPr>
                <w:rFonts w:ascii="Arial" w:hAnsi="Arial" w:cs="Arial"/>
              </w:rPr>
              <w:t xml:space="preserve">ERA </w:t>
            </w:r>
            <w:r w:rsidR="00FC5435">
              <w:rPr>
                <w:rFonts w:ascii="Arial" w:hAnsi="Arial" w:cs="Arial"/>
              </w:rPr>
              <w:t xml:space="preserve">programme </w:t>
            </w:r>
            <w:r w:rsidR="00AC367F">
              <w:rPr>
                <w:rFonts w:ascii="Arial" w:hAnsi="Arial" w:cs="Arial"/>
              </w:rPr>
              <w:t xml:space="preserve">will design </w:t>
            </w:r>
            <w:r w:rsidR="00B314BE">
              <w:rPr>
                <w:rFonts w:ascii="Arial" w:hAnsi="Arial" w:cs="Arial"/>
              </w:rPr>
              <w:t xml:space="preserve">and deliver </w:t>
            </w:r>
            <w:r w:rsidR="00AC367F">
              <w:rPr>
                <w:rFonts w:ascii="Arial" w:hAnsi="Arial" w:cs="Arial"/>
              </w:rPr>
              <w:t xml:space="preserve">a replacement </w:t>
            </w:r>
            <w:r w:rsidR="0025707E">
              <w:rPr>
                <w:rFonts w:ascii="Arial" w:hAnsi="Arial" w:cs="Arial"/>
              </w:rPr>
              <w:t xml:space="preserve">to the extant outsourced services </w:t>
            </w:r>
            <w:r w:rsidR="00FC5435">
              <w:rPr>
                <w:rFonts w:ascii="Arial" w:hAnsi="Arial" w:cs="Arial"/>
              </w:rPr>
              <w:t>solution</w:t>
            </w:r>
            <w:r w:rsidR="0025707E">
              <w:rPr>
                <w:rFonts w:ascii="Arial" w:hAnsi="Arial" w:cs="Arial"/>
              </w:rPr>
              <w:t>s</w:t>
            </w:r>
            <w:r w:rsidR="00FC5435">
              <w:rPr>
                <w:rFonts w:ascii="Arial" w:hAnsi="Arial" w:cs="Arial"/>
              </w:rPr>
              <w:t xml:space="preserve">, that will </w:t>
            </w:r>
            <w:r w:rsidR="00900B33">
              <w:rPr>
                <w:rFonts w:ascii="Arial" w:hAnsi="Arial" w:cs="Arial"/>
              </w:rPr>
              <w:t xml:space="preserve">replace the current </w:t>
            </w:r>
            <w:r w:rsidR="00FC5435">
              <w:rPr>
                <w:rFonts w:ascii="Arial" w:hAnsi="Arial" w:cs="Arial"/>
              </w:rPr>
              <w:t xml:space="preserve">provision the contracted-out services that are currently delivered by the </w:t>
            </w:r>
            <w:r w:rsidR="00511A44">
              <w:rPr>
                <w:rFonts w:ascii="Arial" w:hAnsi="Arial" w:cs="Arial"/>
              </w:rPr>
              <w:t xml:space="preserve">3 HADES contracts that were let </w:t>
            </w:r>
            <w:r w:rsidR="00E72E5D">
              <w:rPr>
                <w:rFonts w:ascii="Arial" w:hAnsi="Arial" w:cs="Arial"/>
              </w:rPr>
              <w:t>in 2018</w:t>
            </w:r>
            <w:r w:rsidR="0025707E">
              <w:rPr>
                <w:rFonts w:ascii="Arial" w:hAnsi="Arial" w:cs="Arial"/>
              </w:rPr>
              <w:t xml:space="preserve"> and the BSC </w:t>
            </w:r>
            <w:r w:rsidR="00EA713A">
              <w:rPr>
                <w:rFonts w:ascii="Arial" w:hAnsi="Arial" w:cs="Arial"/>
              </w:rPr>
              <w:t>let in 2021</w:t>
            </w:r>
            <w:r w:rsidR="005C6F37">
              <w:rPr>
                <w:rFonts w:ascii="Arial" w:hAnsi="Arial" w:cs="Arial"/>
              </w:rPr>
              <w:t xml:space="preserve">. These contracts provide </w:t>
            </w:r>
            <w:r w:rsidR="00900B33">
              <w:rPr>
                <w:rFonts w:ascii="Arial" w:hAnsi="Arial" w:cs="Arial"/>
              </w:rPr>
              <w:t xml:space="preserve">a range </w:t>
            </w:r>
            <w:r w:rsidR="005C6F37">
              <w:rPr>
                <w:rFonts w:ascii="Arial" w:hAnsi="Arial" w:cs="Arial"/>
              </w:rPr>
              <w:t xml:space="preserve">of supporting services (such as </w:t>
            </w:r>
            <w:r w:rsidR="00EA713A">
              <w:rPr>
                <w:rFonts w:ascii="Arial" w:hAnsi="Arial" w:cs="Arial"/>
              </w:rPr>
              <w:t>g</w:t>
            </w:r>
            <w:r w:rsidR="00DA0DA0">
              <w:rPr>
                <w:rFonts w:ascii="Arial" w:hAnsi="Arial" w:cs="Arial"/>
              </w:rPr>
              <w:t>eneral engineering support, administrative services</w:t>
            </w:r>
            <w:r w:rsidR="004D035B">
              <w:rPr>
                <w:rFonts w:ascii="Arial" w:hAnsi="Arial" w:cs="Arial"/>
              </w:rPr>
              <w:t xml:space="preserve">, motor transport operations </w:t>
            </w:r>
            <w:r w:rsidR="00EA713A">
              <w:rPr>
                <w:rFonts w:ascii="Arial" w:hAnsi="Arial" w:cs="Arial"/>
              </w:rPr>
              <w:t>and many more</w:t>
            </w:r>
            <w:r w:rsidR="004D035B">
              <w:rPr>
                <w:rFonts w:ascii="Arial" w:hAnsi="Arial" w:cs="Arial"/>
              </w:rPr>
              <w:t>) a</w:t>
            </w:r>
            <w:r w:rsidR="00B314BE">
              <w:rPr>
                <w:rFonts w:ascii="Arial" w:hAnsi="Arial" w:cs="Arial"/>
              </w:rPr>
              <w:t>t c</w:t>
            </w:r>
            <w:r w:rsidR="00207F98">
              <w:rPr>
                <w:rFonts w:ascii="Arial" w:hAnsi="Arial" w:cs="Arial"/>
              </w:rPr>
              <w:t>19</w:t>
            </w:r>
            <w:r w:rsidR="00B314BE">
              <w:rPr>
                <w:rFonts w:ascii="Arial" w:hAnsi="Arial" w:cs="Arial"/>
              </w:rPr>
              <w:t xml:space="preserve"> MOD locations</w:t>
            </w:r>
            <w:r w:rsidR="00900B33">
              <w:rPr>
                <w:rFonts w:ascii="Arial" w:hAnsi="Arial" w:cs="Arial"/>
              </w:rPr>
              <w:t xml:space="preserve"> across the UK.</w:t>
            </w:r>
            <w:r w:rsidR="005F0025">
              <w:rPr>
                <w:rFonts w:ascii="Arial" w:hAnsi="Arial" w:cs="Arial"/>
              </w:rPr>
              <w:t xml:space="preserve"> The HERA Programme has recently passed</w:t>
            </w:r>
            <w:r w:rsidR="002C734F">
              <w:rPr>
                <w:rFonts w:ascii="Arial" w:hAnsi="Arial" w:cs="Arial"/>
              </w:rPr>
              <w:t xml:space="preserve"> a Strategic Outline Case</w:t>
            </w:r>
            <w:r w:rsidR="00143CA9">
              <w:rPr>
                <w:rFonts w:ascii="Arial" w:hAnsi="Arial" w:cs="Arial"/>
              </w:rPr>
              <w:t xml:space="preserve"> (SOC)</w:t>
            </w:r>
            <w:r w:rsidR="002C734F">
              <w:rPr>
                <w:rFonts w:ascii="Arial" w:hAnsi="Arial" w:cs="Arial"/>
              </w:rPr>
              <w:t xml:space="preserve"> business case </w:t>
            </w:r>
            <w:proofErr w:type="gramStart"/>
            <w:r w:rsidR="002C734F">
              <w:rPr>
                <w:rFonts w:ascii="Arial" w:hAnsi="Arial" w:cs="Arial"/>
              </w:rPr>
              <w:t>approval, and</w:t>
            </w:r>
            <w:proofErr w:type="gramEnd"/>
            <w:r w:rsidR="002C734F">
              <w:rPr>
                <w:rFonts w:ascii="Arial" w:hAnsi="Arial" w:cs="Arial"/>
              </w:rPr>
              <w:t xml:space="preserve"> will now progress </w:t>
            </w:r>
            <w:r w:rsidR="00143CA9">
              <w:rPr>
                <w:rFonts w:ascii="Arial" w:hAnsi="Arial" w:cs="Arial"/>
              </w:rPr>
              <w:t>towards an Outline Business Case (OBC)</w:t>
            </w:r>
            <w:r w:rsidR="005F0025">
              <w:rPr>
                <w:rFonts w:ascii="Arial" w:hAnsi="Arial" w:cs="Arial"/>
              </w:rPr>
              <w:t xml:space="preserve"> </w:t>
            </w:r>
            <w:r w:rsidR="00143CA9">
              <w:rPr>
                <w:rFonts w:ascii="Arial" w:hAnsi="Arial" w:cs="Arial"/>
              </w:rPr>
              <w:t>ahead of Full Busines</w:t>
            </w:r>
            <w:r w:rsidR="00656226">
              <w:rPr>
                <w:rFonts w:ascii="Arial" w:hAnsi="Arial" w:cs="Arial"/>
              </w:rPr>
              <w:t xml:space="preserve">s Case (FBC) that will enable the replacement solution to be </w:t>
            </w:r>
            <w:r w:rsidR="001A5AB3">
              <w:rPr>
                <w:rFonts w:ascii="Arial" w:hAnsi="Arial" w:cs="Arial"/>
              </w:rPr>
              <w:t>established.</w:t>
            </w:r>
          </w:p>
          <w:p w14:paraId="64616C11" w14:textId="77777777" w:rsidR="00BD2188" w:rsidRPr="00B9653E" w:rsidRDefault="00BD2188" w:rsidP="00535843">
            <w:pPr>
              <w:rPr>
                <w:rFonts w:cs="Arial"/>
                <w:b/>
              </w:rPr>
            </w:pPr>
          </w:p>
        </w:tc>
      </w:tr>
      <w:tr w:rsidR="00BD2188" w:rsidRPr="00B9653E" w14:paraId="17218E12" w14:textId="77777777" w:rsidTr="001B463C">
        <w:trPr>
          <w:cantSplit/>
        </w:trPr>
        <w:tc>
          <w:tcPr>
            <w:tcW w:w="866" w:type="dxa"/>
          </w:tcPr>
          <w:p w14:paraId="0DA97B19" w14:textId="77777777" w:rsidR="00BD2188" w:rsidRPr="00B9653E" w:rsidRDefault="00BD2188" w:rsidP="00603559">
            <w:pPr>
              <w:rPr>
                <w:rFonts w:cs="Arial"/>
              </w:rPr>
            </w:pPr>
            <w:r w:rsidRPr="00B9653E">
              <w:rPr>
                <w:rFonts w:ascii="Arial" w:hAnsi="Arial" w:cs="Arial"/>
                <w:b/>
              </w:rPr>
              <w:lastRenderedPageBreak/>
              <w:t>A.1</w:t>
            </w:r>
            <w:r w:rsidR="00C340B2" w:rsidRPr="00B9653E">
              <w:rPr>
                <w:rFonts w:ascii="Arial" w:hAnsi="Arial" w:cs="Arial"/>
                <w:b/>
              </w:rPr>
              <w:t>.</w:t>
            </w:r>
            <w:r w:rsidRPr="00B9653E">
              <w:rPr>
                <w:rFonts w:ascii="Arial" w:hAnsi="Arial" w:cs="Arial"/>
                <w:b/>
              </w:rPr>
              <w:t>c</w:t>
            </w:r>
          </w:p>
        </w:tc>
        <w:tc>
          <w:tcPr>
            <w:tcW w:w="13092" w:type="dxa"/>
            <w:gridSpan w:val="4"/>
          </w:tcPr>
          <w:p w14:paraId="39E4247B" w14:textId="77777777" w:rsidR="00BD2188" w:rsidRPr="00B9653E" w:rsidRDefault="00BD2188" w:rsidP="00BD2188">
            <w:pPr>
              <w:pStyle w:val="ListParagraph"/>
              <w:spacing w:line="259" w:lineRule="auto"/>
              <w:ind w:left="0"/>
              <w:rPr>
                <w:rFonts w:ascii="Arial" w:hAnsi="Arial" w:cs="Arial"/>
                <w:b/>
              </w:rPr>
            </w:pPr>
            <w:r w:rsidRPr="00B9653E">
              <w:rPr>
                <w:rFonts w:ascii="Arial" w:hAnsi="Arial" w:cs="Arial"/>
                <w:b/>
              </w:rPr>
              <w:t>Programme Construct</w:t>
            </w:r>
          </w:p>
          <w:p w14:paraId="00585795" w14:textId="77777777" w:rsidR="00BD2188" w:rsidRPr="00B9653E" w:rsidRDefault="00BD2188" w:rsidP="00BD2188">
            <w:pPr>
              <w:pStyle w:val="ListParagraph"/>
              <w:spacing w:line="259" w:lineRule="auto"/>
              <w:ind w:left="0"/>
              <w:rPr>
                <w:rFonts w:ascii="Arial" w:hAnsi="Arial" w:cs="Arial"/>
              </w:rPr>
            </w:pPr>
          </w:p>
          <w:p w14:paraId="2516ABD8" w14:textId="490A710E" w:rsidR="008942B7" w:rsidRPr="00B455D9" w:rsidRDefault="00E71A44" w:rsidP="00BD2188">
            <w:pPr>
              <w:rPr>
                <w:rFonts w:asciiTheme="minorHAnsi" w:hAnsiTheme="minorHAnsi" w:cstheme="minorHAnsi"/>
              </w:rPr>
            </w:pPr>
            <w:r>
              <w:rPr>
                <w:rFonts w:ascii="Arial" w:hAnsi="Arial" w:cs="Arial"/>
              </w:rPr>
              <w:t xml:space="preserve">SSP </w:t>
            </w:r>
            <w:r w:rsidR="00F0120F">
              <w:rPr>
                <w:rFonts w:ascii="Arial" w:hAnsi="Arial" w:cs="Arial"/>
              </w:rPr>
              <w:t>is</w:t>
            </w:r>
            <w:r>
              <w:rPr>
                <w:rFonts w:ascii="Arial" w:hAnsi="Arial" w:cs="Arial"/>
              </w:rPr>
              <w:t xml:space="preserve"> operated through a central Programme </w:t>
            </w:r>
            <w:r w:rsidR="00EC62FE">
              <w:rPr>
                <w:rFonts w:ascii="Arial" w:hAnsi="Arial" w:cs="Arial"/>
              </w:rPr>
              <w:t xml:space="preserve">Management </w:t>
            </w:r>
            <w:r>
              <w:rPr>
                <w:rFonts w:ascii="Arial" w:hAnsi="Arial" w:cs="Arial"/>
              </w:rPr>
              <w:t xml:space="preserve">Office </w:t>
            </w:r>
            <w:r w:rsidR="00EC62FE">
              <w:rPr>
                <w:rFonts w:ascii="Arial" w:hAnsi="Arial" w:cs="Arial"/>
              </w:rPr>
              <w:t xml:space="preserve">(PMO) </w:t>
            </w:r>
            <w:r>
              <w:rPr>
                <w:rFonts w:ascii="Arial" w:hAnsi="Arial" w:cs="Arial"/>
              </w:rPr>
              <w:t>that coordinate</w:t>
            </w:r>
            <w:r w:rsidR="00FA3648">
              <w:rPr>
                <w:rFonts w:ascii="Arial" w:hAnsi="Arial" w:cs="Arial"/>
              </w:rPr>
              <w:t>s</w:t>
            </w:r>
            <w:r>
              <w:rPr>
                <w:rFonts w:ascii="Arial" w:hAnsi="Arial" w:cs="Arial"/>
              </w:rPr>
              <w:t xml:space="preserve"> and allocate resources to: </w:t>
            </w:r>
          </w:p>
          <w:p w14:paraId="58249AE3" w14:textId="047D8088" w:rsidR="00BD2188" w:rsidRDefault="008942B7" w:rsidP="008942B7">
            <w:pPr>
              <w:pStyle w:val="ListParagraph"/>
              <w:numPr>
                <w:ilvl w:val="0"/>
                <w:numId w:val="40"/>
              </w:numPr>
              <w:rPr>
                <w:rFonts w:asciiTheme="minorHAnsi" w:hAnsiTheme="minorHAnsi" w:cstheme="minorHAnsi"/>
              </w:rPr>
            </w:pPr>
            <w:proofErr w:type="gramStart"/>
            <w:r>
              <w:rPr>
                <w:rFonts w:asciiTheme="minorHAnsi" w:hAnsiTheme="minorHAnsi" w:cstheme="minorHAnsi"/>
              </w:rPr>
              <w:t>A</w:t>
            </w:r>
            <w:r w:rsidR="00E71A44" w:rsidRPr="00B455D9">
              <w:rPr>
                <w:rFonts w:asciiTheme="minorHAnsi" w:hAnsiTheme="minorHAnsi" w:cstheme="minorHAnsi"/>
              </w:rPr>
              <w:t xml:space="preserve"> number of</w:t>
            </w:r>
            <w:proofErr w:type="gramEnd"/>
            <w:r w:rsidR="00E71A44" w:rsidRPr="00B455D9">
              <w:rPr>
                <w:rFonts w:asciiTheme="minorHAnsi" w:hAnsiTheme="minorHAnsi" w:cstheme="minorHAnsi"/>
              </w:rPr>
              <w:t xml:space="preserve"> concurrent delivery projects</w:t>
            </w:r>
            <w:r w:rsidR="00FA3648">
              <w:rPr>
                <w:rFonts w:asciiTheme="minorHAnsi" w:hAnsiTheme="minorHAnsi" w:cstheme="minorHAnsi"/>
              </w:rPr>
              <w:t>.</w:t>
            </w:r>
          </w:p>
          <w:p w14:paraId="0457FEE8" w14:textId="5DB8A584" w:rsidR="008942B7" w:rsidRDefault="008942B7" w:rsidP="008942B7">
            <w:pPr>
              <w:pStyle w:val="ListParagraph"/>
              <w:numPr>
                <w:ilvl w:val="0"/>
                <w:numId w:val="40"/>
              </w:numPr>
              <w:rPr>
                <w:rFonts w:asciiTheme="minorHAnsi" w:hAnsiTheme="minorHAnsi" w:cstheme="minorHAnsi"/>
              </w:rPr>
            </w:pPr>
            <w:r>
              <w:rPr>
                <w:rFonts w:asciiTheme="minorHAnsi" w:hAnsiTheme="minorHAnsi" w:cstheme="minorHAnsi"/>
              </w:rPr>
              <w:t>Discovery activity that will define the business case for new projects</w:t>
            </w:r>
            <w:r w:rsidR="00D9127E">
              <w:rPr>
                <w:rFonts w:asciiTheme="minorHAnsi" w:hAnsiTheme="minorHAnsi" w:cstheme="minorHAnsi"/>
              </w:rPr>
              <w:t xml:space="preserve"> and </w:t>
            </w:r>
            <w:r w:rsidR="005A41AD">
              <w:rPr>
                <w:rFonts w:asciiTheme="minorHAnsi" w:hAnsiTheme="minorHAnsi" w:cstheme="minorHAnsi"/>
              </w:rPr>
              <w:t xml:space="preserve">interact with the </w:t>
            </w:r>
            <w:r w:rsidR="00EC62FE">
              <w:rPr>
                <w:rFonts w:asciiTheme="minorHAnsi" w:hAnsiTheme="minorHAnsi" w:cstheme="minorHAnsi"/>
              </w:rPr>
              <w:t>development</w:t>
            </w:r>
            <w:r w:rsidR="005A41AD">
              <w:rPr>
                <w:rFonts w:asciiTheme="minorHAnsi" w:hAnsiTheme="minorHAnsi" w:cstheme="minorHAnsi"/>
              </w:rPr>
              <w:t xml:space="preserve"> of broader Air Command operating models</w:t>
            </w:r>
            <w:r w:rsidR="00FA3648">
              <w:rPr>
                <w:rFonts w:asciiTheme="minorHAnsi" w:hAnsiTheme="minorHAnsi" w:cstheme="minorHAnsi"/>
              </w:rPr>
              <w:t>.</w:t>
            </w:r>
          </w:p>
          <w:p w14:paraId="5F24EC4F" w14:textId="0FB29711" w:rsidR="008942B7" w:rsidRDefault="008942B7" w:rsidP="008942B7">
            <w:pPr>
              <w:pStyle w:val="ListParagraph"/>
              <w:numPr>
                <w:ilvl w:val="0"/>
                <w:numId w:val="40"/>
              </w:numPr>
              <w:rPr>
                <w:rFonts w:asciiTheme="minorHAnsi" w:hAnsiTheme="minorHAnsi" w:cstheme="minorHAnsi"/>
              </w:rPr>
            </w:pPr>
            <w:r>
              <w:rPr>
                <w:rFonts w:asciiTheme="minorHAnsi" w:hAnsiTheme="minorHAnsi" w:cstheme="minorHAnsi"/>
              </w:rPr>
              <w:t xml:space="preserve">Operating model design </w:t>
            </w:r>
            <w:r w:rsidR="005A41AD">
              <w:rPr>
                <w:rFonts w:asciiTheme="minorHAnsi" w:hAnsiTheme="minorHAnsi" w:cstheme="minorHAnsi"/>
              </w:rPr>
              <w:t xml:space="preserve">in support of SSP solutions </w:t>
            </w:r>
            <w:r>
              <w:rPr>
                <w:rFonts w:asciiTheme="minorHAnsi" w:hAnsiTheme="minorHAnsi" w:cstheme="minorHAnsi"/>
              </w:rPr>
              <w:t>to ensure the cohesion of the functional transformations and align with the RAF’s strategic imperatives</w:t>
            </w:r>
            <w:r w:rsidR="00FA3648">
              <w:rPr>
                <w:rFonts w:asciiTheme="minorHAnsi" w:hAnsiTheme="minorHAnsi" w:cstheme="minorHAnsi"/>
              </w:rPr>
              <w:t>.</w:t>
            </w:r>
          </w:p>
          <w:p w14:paraId="3C34867B" w14:textId="515A200C" w:rsidR="008942B7" w:rsidRDefault="008942B7">
            <w:pPr>
              <w:pStyle w:val="ListParagraph"/>
              <w:numPr>
                <w:ilvl w:val="0"/>
                <w:numId w:val="40"/>
              </w:numPr>
              <w:rPr>
                <w:rFonts w:asciiTheme="minorHAnsi" w:hAnsiTheme="minorHAnsi" w:cstheme="minorHAnsi"/>
              </w:rPr>
            </w:pPr>
            <w:r>
              <w:rPr>
                <w:rFonts w:asciiTheme="minorHAnsi" w:hAnsiTheme="minorHAnsi" w:cstheme="minorHAnsi"/>
              </w:rPr>
              <w:t>Other transformational requirements</w:t>
            </w:r>
            <w:r w:rsidR="00FA3648">
              <w:rPr>
                <w:rFonts w:asciiTheme="minorHAnsi" w:hAnsiTheme="minorHAnsi" w:cstheme="minorHAnsi"/>
              </w:rPr>
              <w:t>.</w:t>
            </w:r>
          </w:p>
          <w:p w14:paraId="069C009E" w14:textId="77777777" w:rsidR="00EC62FE" w:rsidRPr="00EC62FE" w:rsidRDefault="00EC62FE" w:rsidP="00EC62FE">
            <w:pPr>
              <w:rPr>
                <w:rFonts w:asciiTheme="minorHAnsi" w:hAnsiTheme="minorHAnsi" w:cstheme="minorHAnsi"/>
              </w:rPr>
            </w:pPr>
          </w:p>
          <w:p w14:paraId="25EA85BE" w14:textId="12204488" w:rsidR="005B5A13" w:rsidRDefault="00F0120F" w:rsidP="00F0120F">
            <w:pPr>
              <w:rPr>
                <w:rFonts w:asciiTheme="minorHAnsi" w:hAnsiTheme="minorHAnsi" w:cstheme="minorHAnsi"/>
              </w:rPr>
            </w:pPr>
            <w:r>
              <w:rPr>
                <w:rFonts w:asciiTheme="minorHAnsi" w:hAnsiTheme="minorHAnsi" w:cstheme="minorHAnsi"/>
              </w:rPr>
              <w:t xml:space="preserve">HERA is </w:t>
            </w:r>
            <w:r w:rsidR="00207F98">
              <w:rPr>
                <w:rFonts w:asciiTheme="minorHAnsi" w:hAnsiTheme="minorHAnsi" w:cstheme="minorHAnsi"/>
              </w:rPr>
              <w:t xml:space="preserve">an independent project </w:t>
            </w:r>
            <w:r>
              <w:rPr>
                <w:rFonts w:asciiTheme="minorHAnsi" w:hAnsiTheme="minorHAnsi" w:cstheme="minorHAnsi"/>
              </w:rPr>
              <w:t xml:space="preserve">operated through a </w:t>
            </w:r>
            <w:r w:rsidR="000774DC">
              <w:rPr>
                <w:rFonts w:asciiTheme="minorHAnsi" w:hAnsiTheme="minorHAnsi" w:cstheme="minorHAnsi"/>
              </w:rPr>
              <w:t xml:space="preserve">separate </w:t>
            </w:r>
            <w:r w:rsidR="003023DD">
              <w:rPr>
                <w:rFonts w:asciiTheme="minorHAnsi" w:hAnsiTheme="minorHAnsi" w:cstheme="minorHAnsi"/>
              </w:rPr>
              <w:t>Pro</w:t>
            </w:r>
            <w:r w:rsidR="00207F98">
              <w:rPr>
                <w:rFonts w:asciiTheme="minorHAnsi" w:hAnsiTheme="minorHAnsi" w:cstheme="minorHAnsi"/>
              </w:rPr>
              <w:t>ject</w:t>
            </w:r>
            <w:r w:rsidR="003023DD">
              <w:rPr>
                <w:rFonts w:asciiTheme="minorHAnsi" w:hAnsiTheme="minorHAnsi" w:cstheme="minorHAnsi"/>
              </w:rPr>
              <w:t xml:space="preserve"> Team,</w:t>
            </w:r>
            <w:r w:rsidR="00207F98">
              <w:rPr>
                <w:rFonts w:asciiTheme="minorHAnsi" w:hAnsiTheme="minorHAnsi" w:cstheme="minorHAnsi"/>
              </w:rPr>
              <w:t xml:space="preserve"> the construct of which</w:t>
            </w:r>
            <w:r w:rsidR="003023DD">
              <w:rPr>
                <w:rFonts w:asciiTheme="minorHAnsi" w:hAnsiTheme="minorHAnsi" w:cstheme="minorHAnsi"/>
              </w:rPr>
              <w:t xml:space="preserve"> includes </w:t>
            </w:r>
            <w:r w:rsidR="00362A5C">
              <w:rPr>
                <w:rFonts w:asciiTheme="minorHAnsi" w:hAnsiTheme="minorHAnsi" w:cstheme="minorHAnsi"/>
              </w:rPr>
              <w:t xml:space="preserve">Solution Design specialists, a </w:t>
            </w:r>
            <w:r w:rsidR="005B5A13">
              <w:rPr>
                <w:rFonts w:asciiTheme="minorHAnsi" w:hAnsiTheme="minorHAnsi" w:cstheme="minorHAnsi"/>
              </w:rPr>
              <w:t xml:space="preserve">dedicated </w:t>
            </w:r>
            <w:r w:rsidR="00362A5C">
              <w:rPr>
                <w:rFonts w:asciiTheme="minorHAnsi" w:hAnsiTheme="minorHAnsi" w:cstheme="minorHAnsi"/>
              </w:rPr>
              <w:t>PMO</w:t>
            </w:r>
            <w:r w:rsidR="0024139C">
              <w:rPr>
                <w:rFonts w:asciiTheme="minorHAnsi" w:hAnsiTheme="minorHAnsi" w:cstheme="minorHAnsi"/>
              </w:rPr>
              <w:t xml:space="preserve">, and is supported </w:t>
            </w:r>
            <w:r w:rsidR="000774DC">
              <w:rPr>
                <w:rFonts w:asciiTheme="minorHAnsi" w:hAnsiTheme="minorHAnsi" w:cstheme="minorHAnsi"/>
              </w:rPr>
              <w:t xml:space="preserve">functionally </w:t>
            </w:r>
            <w:r w:rsidR="0024139C">
              <w:rPr>
                <w:rFonts w:asciiTheme="minorHAnsi" w:hAnsiTheme="minorHAnsi" w:cstheme="minorHAnsi"/>
              </w:rPr>
              <w:t>by the Commercial and Finance function within Air Command.</w:t>
            </w:r>
            <w:r w:rsidR="000774DC">
              <w:rPr>
                <w:rFonts w:asciiTheme="minorHAnsi" w:hAnsiTheme="minorHAnsi" w:cstheme="minorHAnsi"/>
              </w:rPr>
              <w:t xml:space="preserve"> </w:t>
            </w:r>
            <w:r w:rsidR="00207F98">
              <w:rPr>
                <w:rFonts w:asciiTheme="minorHAnsi" w:hAnsiTheme="minorHAnsi" w:cstheme="minorHAnsi"/>
              </w:rPr>
              <w:t>For the purposes of this SOR where the term ‘programme’ is used, it will be equally applicable to SSP and HERA.</w:t>
            </w:r>
          </w:p>
          <w:p w14:paraId="3AFBBD25" w14:textId="77777777" w:rsidR="005B5A13" w:rsidRDefault="005B5A13" w:rsidP="00F0120F">
            <w:pPr>
              <w:rPr>
                <w:rFonts w:asciiTheme="minorHAnsi" w:hAnsiTheme="minorHAnsi" w:cstheme="minorHAnsi"/>
              </w:rPr>
            </w:pPr>
          </w:p>
          <w:p w14:paraId="6EDFF52B" w14:textId="31198478" w:rsidR="00F0120F" w:rsidRPr="00B455D9" w:rsidRDefault="000774DC" w:rsidP="00F0120F">
            <w:pPr>
              <w:rPr>
                <w:rFonts w:asciiTheme="minorHAnsi" w:hAnsiTheme="minorHAnsi" w:cstheme="minorHAnsi"/>
              </w:rPr>
            </w:pPr>
            <w:r>
              <w:rPr>
                <w:rFonts w:asciiTheme="minorHAnsi" w:hAnsiTheme="minorHAnsi" w:cstheme="minorHAnsi"/>
              </w:rPr>
              <w:t xml:space="preserve">Where </w:t>
            </w:r>
            <w:r w:rsidR="00A22C8D">
              <w:rPr>
                <w:rFonts w:asciiTheme="minorHAnsi" w:hAnsiTheme="minorHAnsi" w:cstheme="minorHAnsi"/>
              </w:rPr>
              <w:t>feasible</w:t>
            </w:r>
            <w:r>
              <w:rPr>
                <w:rFonts w:asciiTheme="minorHAnsi" w:hAnsiTheme="minorHAnsi" w:cstheme="minorHAnsi"/>
              </w:rPr>
              <w:t xml:space="preserve">, </w:t>
            </w:r>
            <w:r w:rsidR="00A22C8D">
              <w:rPr>
                <w:rFonts w:asciiTheme="minorHAnsi" w:hAnsiTheme="minorHAnsi" w:cstheme="minorHAnsi"/>
              </w:rPr>
              <w:t>knowledge, expertise and resources are shared across SSP and HERA.</w:t>
            </w:r>
          </w:p>
          <w:p w14:paraId="58F1D1F5" w14:textId="77777777" w:rsidR="005B5A13" w:rsidRPr="00B9653E" w:rsidRDefault="005B5A13" w:rsidP="00BD2188">
            <w:pPr>
              <w:rPr>
                <w:rFonts w:ascii="Arial" w:hAnsi="Arial" w:cs="Arial"/>
                <w:b/>
              </w:rPr>
            </w:pPr>
          </w:p>
          <w:p w14:paraId="10F51B39" w14:textId="77777777" w:rsidR="00BD2188" w:rsidRPr="00B9653E" w:rsidRDefault="00BD2188" w:rsidP="00BD2188">
            <w:pPr>
              <w:rPr>
                <w:rFonts w:ascii="Arial" w:hAnsi="Arial" w:cs="Arial"/>
              </w:rPr>
            </w:pPr>
            <w:r w:rsidRPr="00B9653E">
              <w:rPr>
                <w:rFonts w:ascii="Arial" w:hAnsi="Arial" w:cs="Arial"/>
                <w:b/>
              </w:rPr>
              <w:t>Key activities and deliverables</w:t>
            </w:r>
            <w:r w:rsidRPr="00B9653E">
              <w:rPr>
                <w:rFonts w:ascii="Arial" w:hAnsi="Arial" w:cs="Arial"/>
              </w:rPr>
              <w:t xml:space="preserve"> </w:t>
            </w:r>
          </w:p>
          <w:p w14:paraId="262222EA" w14:textId="77777777" w:rsidR="00BD2188" w:rsidRPr="00B9653E" w:rsidRDefault="00BD2188" w:rsidP="00BD2188">
            <w:pPr>
              <w:rPr>
                <w:rFonts w:ascii="Arial" w:hAnsi="Arial" w:cs="Arial"/>
              </w:rPr>
            </w:pPr>
          </w:p>
          <w:p w14:paraId="06A2303F" w14:textId="7B0C4A71" w:rsidR="00BD2188" w:rsidRPr="00B9653E" w:rsidRDefault="00F26E68" w:rsidP="00BD2188">
            <w:pPr>
              <w:rPr>
                <w:rFonts w:cs="Arial"/>
                <w:b/>
              </w:rPr>
            </w:pPr>
            <w:r>
              <w:rPr>
                <w:rFonts w:ascii="Arial" w:hAnsi="Arial" w:cs="Arial"/>
              </w:rPr>
              <w:t>In support of extant and ongoing programme activities, t</w:t>
            </w:r>
            <w:r w:rsidR="00BD2188" w:rsidRPr="00B9653E">
              <w:rPr>
                <w:rFonts w:ascii="Arial" w:hAnsi="Arial" w:cs="Arial"/>
              </w:rPr>
              <w:t xml:space="preserve">his contract will provide the following key activities and deliverables: </w:t>
            </w:r>
            <w:r w:rsidR="00207F98">
              <w:rPr>
                <w:rFonts w:ascii="Arial" w:hAnsi="Arial" w:cs="Arial"/>
              </w:rPr>
              <w:t xml:space="preserve">Support to (and refinement of) sub-portfolio and programme objectives in response to evolving Defence and RAF Strategy; </w:t>
            </w:r>
            <w:r w:rsidR="008942B7">
              <w:rPr>
                <w:rFonts w:ascii="Arial" w:hAnsi="Arial" w:cs="Arial"/>
              </w:rPr>
              <w:t>Support to</w:t>
            </w:r>
            <w:r w:rsidR="009323D5">
              <w:rPr>
                <w:rFonts w:ascii="Arial" w:hAnsi="Arial" w:cs="Arial"/>
              </w:rPr>
              <w:t xml:space="preserve"> (and refinement of)</w:t>
            </w:r>
            <w:r w:rsidR="00BD2188" w:rsidRPr="00B9653E">
              <w:rPr>
                <w:rFonts w:ascii="Arial" w:hAnsi="Arial" w:cs="Arial"/>
              </w:rPr>
              <w:t xml:space="preserve"> programme and project management strategies and artefacts; </w:t>
            </w:r>
            <w:r w:rsidR="008942B7">
              <w:rPr>
                <w:rFonts w:ascii="Arial" w:hAnsi="Arial" w:cs="Arial"/>
              </w:rPr>
              <w:t>Ongoing r</w:t>
            </w:r>
            <w:r w:rsidR="00BD2188" w:rsidRPr="00B9653E">
              <w:rPr>
                <w:rFonts w:ascii="Arial" w:hAnsi="Arial" w:cs="Arial"/>
              </w:rPr>
              <w:t xml:space="preserve">efinement of the programme governance and reporting approach; </w:t>
            </w:r>
            <w:r w:rsidR="00EE6130">
              <w:rPr>
                <w:rFonts w:ascii="Arial" w:hAnsi="Arial" w:cs="Arial"/>
              </w:rPr>
              <w:t>Support to the</w:t>
            </w:r>
            <w:r w:rsidR="00BD2188" w:rsidRPr="00B9653E">
              <w:rPr>
                <w:rFonts w:ascii="Arial" w:hAnsi="Arial" w:cs="Arial"/>
              </w:rPr>
              <w:t xml:space="preserve"> SSP </w:t>
            </w:r>
            <w:r w:rsidR="009C5D8D">
              <w:rPr>
                <w:rFonts w:ascii="Arial" w:hAnsi="Arial" w:cs="Arial"/>
              </w:rPr>
              <w:t>and Hera PMOs t</w:t>
            </w:r>
            <w:r w:rsidR="00EE6130">
              <w:rPr>
                <w:rFonts w:ascii="Arial" w:hAnsi="Arial" w:cs="Arial"/>
              </w:rPr>
              <w:t xml:space="preserve">hrough design and delivery of services and products </w:t>
            </w:r>
            <w:r w:rsidR="00BD2188" w:rsidRPr="00B9653E">
              <w:rPr>
                <w:rFonts w:ascii="Arial" w:hAnsi="Arial" w:cs="Arial"/>
              </w:rPr>
              <w:t xml:space="preserve">to ensure benefits realisation remains on track; </w:t>
            </w:r>
            <w:r w:rsidR="00355644">
              <w:rPr>
                <w:rFonts w:ascii="Arial" w:hAnsi="Arial" w:cs="Arial"/>
              </w:rPr>
              <w:t xml:space="preserve">Design and development of </w:t>
            </w:r>
            <w:r w:rsidR="00C400D6">
              <w:rPr>
                <w:rFonts w:ascii="Arial" w:hAnsi="Arial" w:cs="Arial"/>
              </w:rPr>
              <w:t xml:space="preserve">the programmatic approach required to achieve programme objectives; </w:t>
            </w:r>
            <w:r w:rsidR="00BD2188" w:rsidRPr="00B9653E">
              <w:rPr>
                <w:rFonts w:ascii="Arial" w:hAnsi="Arial" w:cs="Arial"/>
              </w:rPr>
              <w:t>Undertaking analysis of further discovery projects; Supporting development of future Information Notes, Review Notes and Business Cases</w:t>
            </w:r>
            <w:r w:rsidR="002738C6">
              <w:rPr>
                <w:rFonts w:ascii="Arial" w:hAnsi="Arial" w:cs="Arial"/>
              </w:rPr>
              <w:t xml:space="preserve">, including liaison with Air </w:t>
            </w:r>
            <w:r w:rsidR="00355337">
              <w:rPr>
                <w:rFonts w:ascii="Arial" w:hAnsi="Arial" w:cs="Arial"/>
              </w:rPr>
              <w:t xml:space="preserve">Scrutiny and Approvals Team, Central </w:t>
            </w:r>
            <w:r w:rsidR="00EA256F">
              <w:rPr>
                <w:rFonts w:ascii="Arial" w:hAnsi="Arial" w:cs="Arial"/>
              </w:rPr>
              <w:t xml:space="preserve">Head Office </w:t>
            </w:r>
            <w:r w:rsidR="00355337">
              <w:rPr>
                <w:rFonts w:ascii="Arial" w:hAnsi="Arial" w:cs="Arial"/>
              </w:rPr>
              <w:t>Scrutiny</w:t>
            </w:r>
            <w:r w:rsidR="00EA256F">
              <w:rPr>
                <w:rFonts w:ascii="Arial" w:hAnsi="Arial" w:cs="Arial"/>
              </w:rPr>
              <w:t>, CAAS and other governmental approval bodies</w:t>
            </w:r>
            <w:r w:rsidR="00BD2188" w:rsidRPr="00B9653E">
              <w:rPr>
                <w:rFonts w:ascii="Arial" w:hAnsi="Arial" w:cs="Arial"/>
              </w:rPr>
              <w:t>; Preparation and monitoring of the knowledge transfer plan</w:t>
            </w:r>
            <w:r w:rsidR="00EE6130">
              <w:rPr>
                <w:rFonts w:ascii="Arial" w:hAnsi="Arial" w:cs="Arial"/>
              </w:rPr>
              <w:t xml:space="preserve"> associated with the delivered services</w:t>
            </w:r>
            <w:r w:rsidR="00BD2188" w:rsidRPr="00B9653E">
              <w:rPr>
                <w:rFonts w:ascii="Arial" w:hAnsi="Arial" w:cs="Arial"/>
              </w:rPr>
              <w:t xml:space="preserve">; Stakeholder and Programme Board engagement to enable continued transformation delivery prioritisation; Delivering knowledge transfer on programme management and decision support application; </w:t>
            </w:r>
            <w:r w:rsidR="00EE6130">
              <w:rPr>
                <w:rFonts w:ascii="Arial" w:hAnsi="Arial" w:cs="Arial"/>
              </w:rPr>
              <w:t>Supportin</w:t>
            </w:r>
            <w:r w:rsidR="00D35968">
              <w:rPr>
                <w:rFonts w:ascii="Arial" w:hAnsi="Arial" w:cs="Arial"/>
              </w:rPr>
              <w:t>g</w:t>
            </w:r>
            <w:r w:rsidR="000103FE">
              <w:rPr>
                <w:rFonts w:ascii="Arial" w:hAnsi="Arial" w:cs="Arial"/>
              </w:rPr>
              <w:t xml:space="preserve"> the </w:t>
            </w:r>
            <w:r w:rsidR="00EE6130">
              <w:rPr>
                <w:rFonts w:ascii="Arial" w:hAnsi="Arial" w:cs="Arial"/>
              </w:rPr>
              <w:t>evol</w:t>
            </w:r>
            <w:r w:rsidR="00D35968">
              <w:rPr>
                <w:rFonts w:ascii="Arial" w:hAnsi="Arial" w:cs="Arial"/>
              </w:rPr>
              <w:t>ution of</w:t>
            </w:r>
            <w:r w:rsidR="00EE6130">
              <w:rPr>
                <w:rFonts w:ascii="Arial" w:hAnsi="Arial" w:cs="Arial"/>
              </w:rPr>
              <w:t xml:space="preserve"> the </w:t>
            </w:r>
            <w:r w:rsidR="007439FD">
              <w:rPr>
                <w:rFonts w:ascii="Arial" w:hAnsi="Arial" w:cs="Arial"/>
              </w:rPr>
              <w:t>governance and procedures for the SSP Programme Team to effectively o</w:t>
            </w:r>
            <w:r w:rsidR="00BD2188" w:rsidRPr="00B9653E">
              <w:rPr>
                <w:rFonts w:ascii="Arial" w:hAnsi="Arial" w:cs="Arial"/>
              </w:rPr>
              <w:t>vers</w:t>
            </w:r>
            <w:r w:rsidR="007439FD">
              <w:rPr>
                <w:rFonts w:ascii="Arial" w:hAnsi="Arial" w:cs="Arial"/>
              </w:rPr>
              <w:t>ee</w:t>
            </w:r>
            <w:r w:rsidR="00BD2188" w:rsidRPr="00B9653E">
              <w:rPr>
                <w:rFonts w:ascii="Arial" w:hAnsi="Arial" w:cs="Arial"/>
              </w:rPr>
              <w:t xml:space="preserve"> the Lot 2 and Lot 3 Contracts</w:t>
            </w:r>
            <w:r w:rsidR="000103FE">
              <w:rPr>
                <w:rFonts w:ascii="Arial" w:hAnsi="Arial" w:cs="Arial"/>
              </w:rPr>
              <w:t xml:space="preserve">; </w:t>
            </w:r>
            <w:r w:rsidR="00BA5993">
              <w:rPr>
                <w:rFonts w:ascii="Arial" w:hAnsi="Arial" w:cs="Arial"/>
              </w:rPr>
              <w:t>Further developing</w:t>
            </w:r>
            <w:r w:rsidR="000112B1">
              <w:rPr>
                <w:rFonts w:ascii="Arial" w:hAnsi="Arial" w:cs="Arial"/>
              </w:rPr>
              <w:t>, analy</w:t>
            </w:r>
            <w:r w:rsidR="00870871">
              <w:rPr>
                <w:rFonts w:ascii="Arial" w:hAnsi="Arial" w:cs="Arial"/>
              </w:rPr>
              <w:t>sing</w:t>
            </w:r>
            <w:r w:rsidR="00BA5993">
              <w:rPr>
                <w:rFonts w:ascii="Arial" w:hAnsi="Arial" w:cs="Arial"/>
              </w:rPr>
              <w:t xml:space="preserve"> and evolving the HERA </w:t>
            </w:r>
            <w:r w:rsidR="007B3553">
              <w:rPr>
                <w:rFonts w:ascii="Arial" w:hAnsi="Arial" w:cs="Arial"/>
              </w:rPr>
              <w:t>solution</w:t>
            </w:r>
            <w:r w:rsidR="00870871">
              <w:rPr>
                <w:rFonts w:ascii="Arial" w:hAnsi="Arial" w:cs="Arial"/>
              </w:rPr>
              <w:t>/s</w:t>
            </w:r>
            <w:r w:rsidR="007B3553">
              <w:rPr>
                <w:rFonts w:ascii="Arial" w:hAnsi="Arial" w:cs="Arial"/>
              </w:rPr>
              <w:t xml:space="preserve"> to meet the requirements of the Cabinet Office </w:t>
            </w:r>
            <w:r w:rsidR="00B00640">
              <w:rPr>
                <w:rFonts w:ascii="Arial" w:hAnsi="Arial" w:cs="Arial"/>
              </w:rPr>
              <w:t>outsourcing playbook</w:t>
            </w:r>
            <w:r w:rsidR="002738C6">
              <w:rPr>
                <w:rFonts w:ascii="Arial" w:hAnsi="Arial" w:cs="Arial"/>
              </w:rPr>
              <w:t xml:space="preserve">; </w:t>
            </w:r>
            <w:r w:rsidR="008C56A3">
              <w:rPr>
                <w:rFonts w:ascii="Arial" w:hAnsi="Arial" w:cs="Arial"/>
              </w:rPr>
              <w:t>Evaluating existing service performance data and d</w:t>
            </w:r>
            <w:r w:rsidR="00DC685F">
              <w:rPr>
                <w:rFonts w:ascii="Arial" w:hAnsi="Arial" w:cs="Arial"/>
              </w:rPr>
              <w:t xml:space="preserve">eveloping the HERA </w:t>
            </w:r>
            <w:r w:rsidR="008C594E">
              <w:rPr>
                <w:rFonts w:ascii="Arial" w:hAnsi="Arial" w:cs="Arial"/>
              </w:rPr>
              <w:t xml:space="preserve">solution </w:t>
            </w:r>
            <w:r w:rsidR="00DC685F">
              <w:rPr>
                <w:rFonts w:ascii="Arial" w:hAnsi="Arial" w:cs="Arial"/>
              </w:rPr>
              <w:t>requirements</w:t>
            </w:r>
            <w:r w:rsidR="008C594E">
              <w:rPr>
                <w:rFonts w:ascii="Arial" w:hAnsi="Arial" w:cs="Arial"/>
              </w:rPr>
              <w:t xml:space="preserve"> to support effective contracting;  Developing cost models for </w:t>
            </w:r>
            <w:r w:rsidR="002228E9">
              <w:rPr>
                <w:rFonts w:ascii="Arial" w:hAnsi="Arial" w:cs="Arial"/>
              </w:rPr>
              <w:t>all HERA possible solutions</w:t>
            </w:r>
            <w:r w:rsidR="0005297F">
              <w:rPr>
                <w:rFonts w:ascii="Arial" w:hAnsi="Arial" w:cs="Arial"/>
              </w:rPr>
              <w:t>.</w:t>
            </w:r>
          </w:p>
        </w:tc>
      </w:tr>
      <w:tr w:rsidR="001F4D5A" w:rsidRPr="00B9653E" w14:paraId="155A7876" w14:textId="77777777" w:rsidTr="001B463C">
        <w:trPr>
          <w:cantSplit/>
        </w:trPr>
        <w:tc>
          <w:tcPr>
            <w:tcW w:w="866" w:type="dxa"/>
          </w:tcPr>
          <w:p w14:paraId="7D541051" w14:textId="77777777" w:rsidR="001F4D5A" w:rsidRPr="00B9653E" w:rsidRDefault="001F4D5A" w:rsidP="00603559">
            <w:pPr>
              <w:rPr>
                <w:rFonts w:ascii="Arial" w:hAnsi="Arial" w:cs="Arial"/>
              </w:rPr>
            </w:pPr>
          </w:p>
        </w:tc>
        <w:tc>
          <w:tcPr>
            <w:tcW w:w="13092" w:type="dxa"/>
            <w:gridSpan w:val="4"/>
          </w:tcPr>
          <w:p w14:paraId="1D02F415" w14:textId="77777777" w:rsidR="001F4D5A" w:rsidRPr="00B9653E" w:rsidRDefault="001F4D5A" w:rsidP="00603559">
            <w:pPr>
              <w:rPr>
                <w:rFonts w:ascii="Arial" w:hAnsi="Arial" w:cs="Arial"/>
              </w:rPr>
            </w:pPr>
          </w:p>
        </w:tc>
      </w:tr>
      <w:tr w:rsidR="001F4D5A" w:rsidRPr="00B9653E" w14:paraId="157625DE" w14:textId="77777777" w:rsidTr="001B463C">
        <w:trPr>
          <w:cantSplit/>
        </w:trPr>
        <w:tc>
          <w:tcPr>
            <w:tcW w:w="866" w:type="dxa"/>
          </w:tcPr>
          <w:p w14:paraId="4ACC0E80" w14:textId="77777777" w:rsidR="001F4D5A" w:rsidRPr="00B9653E" w:rsidRDefault="001F4D5A" w:rsidP="00603559">
            <w:pPr>
              <w:rPr>
                <w:rFonts w:ascii="Arial" w:hAnsi="Arial" w:cs="Arial"/>
                <w:b/>
              </w:rPr>
            </w:pPr>
            <w:r w:rsidRPr="00B9653E">
              <w:rPr>
                <w:rFonts w:ascii="Arial" w:hAnsi="Arial" w:cs="Arial"/>
                <w:b/>
              </w:rPr>
              <w:t>A.2</w:t>
            </w:r>
          </w:p>
        </w:tc>
        <w:tc>
          <w:tcPr>
            <w:tcW w:w="13092" w:type="dxa"/>
            <w:gridSpan w:val="4"/>
          </w:tcPr>
          <w:p w14:paraId="115510DB" w14:textId="77777777" w:rsidR="001F4D5A" w:rsidRPr="00B9653E" w:rsidRDefault="001F4D5A" w:rsidP="00603559">
            <w:pPr>
              <w:rPr>
                <w:rFonts w:ascii="Arial" w:hAnsi="Arial" w:cs="Arial"/>
                <w:b/>
              </w:rPr>
            </w:pPr>
            <w:r w:rsidRPr="00B9653E">
              <w:rPr>
                <w:rFonts w:ascii="Arial" w:hAnsi="Arial" w:cs="Arial"/>
                <w:b/>
              </w:rPr>
              <w:t>Definitions</w:t>
            </w:r>
          </w:p>
          <w:p w14:paraId="0774588F" w14:textId="77777777" w:rsidR="00EE4002" w:rsidRPr="00B9653E" w:rsidRDefault="00EE4002" w:rsidP="00603559">
            <w:pPr>
              <w:rPr>
                <w:rFonts w:ascii="Arial" w:hAnsi="Arial" w:cs="Arial"/>
                <w:b/>
              </w:rPr>
            </w:pPr>
          </w:p>
        </w:tc>
      </w:tr>
      <w:tr w:rsidR="001F4D5A" w:rsidRPr="00B9653E" w14:paraId="126872E3" w14:textId="77777777" w:rsidTr="001B463C">
        <w:trPr>
          <w:cantSplit/>
        </w:trPr>
        <w:tc>
          <w:tcPr>
            <w:tcW w:w="866" w:type="dxa"/>
          </w:tcPr>
          <w:p w14:paraId="709766CC" w14:textId="77777777" w:rsidR="001F4D5A" w:rsidRPr="00B9653E" w:rsidRDefault="001F4D5A" w:rsidP="00603559">
            <w:pPr>
              <w:rPr>
                <w:rFonts w:ascii="Arial" w:hAnsi="Arial" w:cs="Arial"/>
              </w:rPr>
            </w:pPr>
            <w:r w:rsidRPr="00B9653E">
              <w:rPr>
                <w:rFonts w:ascii="Arial" w:hAnsi="Arial" w:cs="Arial"/>
              </w:rPr>
              <w:t>A.2.a</w:t>
            </w:r>
          </w:p>
        </w:tc>
        <w:tc>
          <w:tcPr>
            <w:tcW w:w="13092" w:type="dxa"/>
            <w:gridSpan w:val="4"/>
          </w:tcPr>
          <w:p w14:paraId="7B4FA64D" w14:textId="77777777" w:rsidR="001F4D5A" w:rsidRPr="00B9653E" w:rsidRDefault="001F4D5A" w:rsidP="00603559">
            <w:pPr>
              <w:rPr>
                <w:rFonts w:ascii="Arial" w:hAnsi="Arial" w:cs="Arial"/>
              </w:rPr>
            </w:pPr>
            <w:r w:rsidRPr="00B9653E">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39ABE477" w14:textId="77777777" w:rsidR="00EE4002" w:rsidRPr="00B9653E" w:rsidRDefault="00EE4002" w:rsidP="00603559">
            <w:pPr>
              <w:rPr>
                <w:rFonts w:ascii="Arial" w:hAnsi="Arial" w:cs="Arial"/>
              </w:rPr>
            </w:pPr>
          </w:p>
        </w:tc>
      </w:tr>
      <w:tr w:rsidR="001F4D5A" w:rsidRPr="00B9653E" w14:paraId="3A5210F4" w14:textId="77777777" w:rsidTr="001B463C">
        <w:trPr>
          <w:cantSplit/>
        </w:trPr>
        <w:tc>
          <w:tcPr>
            <w:tcW w:w="866" w:type="dxa"/>
          </w:tcPr>
          <w:p w14:paraId="4C0C3725" w14:textId="77777777" w:rsidR="001F4D5A" w:rsidRPr="00B9653E" w:rsidRDefault="001F4D5A" w:rsidP="00603559">
            <w:pPr>
              <w:rPr>
                <w:rFonts w:ascii="Arial" w:hAnsi="Arial" w:cs="Arial"/>
              </w:rPr>
            </w:pPr>
          </w:p>
        </w:tc>
        <w:tc>
          <w:tcPr>
            <w:tcW w:w="1914" w:type="dxa"/>
          </w:tcPr>
          <w:p w14:paraId="0BAC67A0" w14:textId="77777777" w:rsidR="001F4D5A" w:rsidRPr="00B9653E" w:rsidRDefault="001F4D5A" w:rsidP="00603559">
            <w:pPr>
              <w:rPr>
                <w:rFonts w:ascii="Arial" w:hAnsi="Arial" w:cs="Arial"/>
              </w:rPr>
            </w:pPr>
            <w:r w:rsidRPr="00B9653E">
              <w:rPr>
                <w:rFonts w:ascii="Arial" w:hAnsi="Arial" w:cs="Arial"/>
                <w:u w:val="single"/>
              </w:rPr>
              <w:t>Definition</w:t>
            </w:r>
          </w:p>
        </w:tc>
        <w:tc>
          <w:tcPr>
            <w:tcW w:w="11178" w:type="dxa"/>
            <w:gridSpan w:val="3"/>
          </w:tcPr>
          <w:p w14:paraId="70102F27" w14:textId="77777777" w:rsidR="00F823A6" w:rsidRPr="00F823A6" w:rsidRDefault="001F4D5A" w:rsidP="00F823A6">
            <w:pPr>
              <w:rPr>
                <w:rFonts w:ascii="Arial" w:hAnsi="Arial" w:cs="Arial"/>
                <w:u w:val="single"/>
              </w:rPr>
            </w:pPr>
            <w:r w:rsidRPr="00B9653E">
              <w:rPr>
                <w:rFonts w:ascii="Arial" w:hAnsi="Arial" w:cs="Arial"/>
                <w:u w:val="single"/>
              </w:rPr>
              <w:t>Interpretat</w:t>
            </w:r>
            <w:r w:rsidR="00F823A6">
              <w:rPr>
                <w:rFonts w:ascii="Arial" w:hAnsi="Arial" w:cs="Arial"/>
                <w:u w:val="single"/>
              </w:rPr>
              <w:t>ion</w:t>
            </w:r>
          </w:p>
          <w:p w14:paraId="37EDD6B1" w14:textId="77777777" w:rsidR="00EE4002" w:rsidRPr="00B9653E" w:rsidRDefault="00EE4002" w:rsidP="00603559">
            <w:pPr>
              <w:rPr>
                <w:rFonts w:ascii="Arial" w:hAnsi="Arial" w:cs="Arial"/>
                <w:u w:val="single"/>
              </w:rPr>
            </w:pPr>
          </w:p>
        </w:tc>
      </w:tr>
      <w:tr w:rsidR="00F823A6" w:rsidRPr="00F823A6" w14:paraId="71F4B6B0" w14:textId="77777777" w:rsidTr="001B463C">
        <w:trPr>
          <w:cantSplit/>
        </w:trPr>
        <w:tc>
          <w:tcPr>
            <w:tcW w:w="866" w:type="dxa"/>
          </w:tcPr>
          <w:p w14:paraId="79613382" w14:textId="77777777" w:rsidR="00F823A6" w:rsidRPr="00F823A6" w:rsidRDefault="00F823A6" w:rsidP="00603559">
            <w:pPr>
              <w:rPr>
                <w:rFonts w:asciiTheme="majorHAnsi" w:hAnsiTheme="majorHAnsi" w:cstheme="majorHAnsi"/>
              </w:rPr>
            </w:pPr>
          </w:p>
        </w:tc>
        <w:tc>
          <w:tcPr>
            <w:tcW w:w="1914" w:type="dxa"/>
          </w:tcPr>
          <w:p w14:paraId="2101FE63" w14:textId="77777777" w:rsidR="00F823A6" w:rsidRPr="00F823A6" w:rsidRDefault="00F823A6" w:rsidP="00603559">
            <w:pPr>
              <w:rPr>
                <w:rFonts w:asciiTheme="majorHAnsi" w:hAnsiTheme="majorHAnsi" w:cstheme="majorHAnsi"/>
              </w:rPr>
            </w:pPr>
            <w:r w:rsidRPr="00F823A6">
              <w:rPr>
                <w:rFonts w:asciiTheme="majorHAnsi" w:hAnsiTheme="majorHAnsi" w:cstheme="majorHAnsi"/>
              </w:rPr>
              <w:t>Authority</w:t>
            </w:r>
          </w:p>
        </w:tc>
        <w:tc>
          <w:tcPr>
            <w:tcW w:w="11178" w:type="dxa"/>
            <w:gridSpan w:val="3"/>
          </w:tcPr>
          <w:p w14:paraId="6488CEB0" w14:textId="77777777" w:rsidR="00F823A6" w:rsidRDefault="00F823A6" w:rsidP="00603559">
            <w:pPr>
              <w:rPr>
                <w:rFonts w:asciiTheme="majorHAnsi" w:hAnsiTheme="majorHAnsi" w:cstheme="majorHAnsi"/>
              </w:rPr>
            </w:pPr>
            <w:r w:rsidRPr="00F823A6">
              <w:rPr>
                <w:rFonts w:asciiTheme="majorHAnsi" w:hAnsiTheme="majorHAnsi" w:cstheme="majorHAnsi"/>
              </w:rPr>
              <w:t>the Authority is the Ministry of Defence (MOD).</w:t>
            </w:r>
          </w:p>
          <w:p w14:paraId="6F6E3503" w14:textId="77777777" w:rsidR="00F823A6" w:rsidRPr="00F823A6" w:rsidRDefault="00F823A6" w:rsidP="00603559">
            <w:pPr>
              <w:rPr>
                <w:rFonts w:asciiTheme="majorHAnsi" w:hAnsiTheme="majorHAnsi" w:cstheme="majorHAnsi"/>
              </w:rPr>
            </w:pPr>
          </w:p>
        </w:tc>
      </w:tr>
      <w:tr w:rsidR="00F823A6" w:rsidRPr="00F823A6" w14:paraId="3DFD7704" w14:textId="77777777" w:rsidTr="001B463C">
        <w:trPr>
          <w:cantSplit/>
        </w:trPr>
        <w:tc>
          <w:tcPr>
            <w:tcW w:w="866" w:type="dxa"/>
          </w:tcPr>
          <w:p w14:paraId="54116EDB" w14:textId="77777777" w:rsidR="00F823A6" w:rsidRPr="00F823A6" w:rsidRDefault="00F823A6" w:rsidP="00603559">
            <w:pPr>
              <w:rPr>
                <w:rFonts w:asciiTheme="majorHAnsi" w:hAnsiTheme="majorHAnsi" w:cstheme="majorHAnsi"/>
              </w:rPr>
            </w:pPr>
          </w:p>
        </w:tc>
        <w:tc>
          <w:tcPr>
            <w:tcW w:w="1914" w:type="dxa"/>
          </w:tcPr>
          <w:p w14:paraId="3BD69735" w14:textId="77777777" w:rsidR="00F823A6" w:rsidRPr="00F823A6" w:rsidRDefault="00F823A6" w:rsidP="00603559">
            <w:pPr>
              <w:rPr>
                <w:rFonts w:asciiTheme="majorHAnsi" w:hAnsiTheme="majorHAnsi" w:cstheme="majorHAnsi"/>
              </w:rPr>
            </w:pPr>
            <w:r w:rsidRPr="00F823A6">
              <w:rPr>
                <w:rFonts w:asciiTheme="majorHAnsi" w:hAnsiTheme="majorHAnsi" w:cstheme="majorHAnsi"/>
              </w:rPr>
              <w:t>Contractor</w:t>
            </w:r>
          </w:p>
        </w:tc>
        <w:tc>
          <w:tcPr>
            <w:tcW w:w="11178" w:type="dxa"/>
            <w:gridSpan w:val="3"/>
          </w:tcPr>
          <w:p w14:paraId="3273A951" w14:textId="68E4ED2E" w:rsidR="00F823A6" w:rsidRDefault="00F823A6" w:rsidP="00603559">
            <w:pPr>
              <w:rPr>
                <w:rFonts w:asciiTheme="majorHAnsi" w:hAnsiTheme="majorHAnsi" w:cstheme="majorHAnsi"/>
              </w:rPr>
            </w:pPr>
            <w:r w:rsidRPr="00F823A6">
              <w:rPr>
                <w:rFonts w:asciiTheme="majorHAnsi" w:hAnsiTheme="majorHAnsi" w:cstheme="majorHAnsi"/>
              </w:rPr>
              <w:t>The Contractor is the signatory business or establishment responsible for delivering the contract, throughout its duration.</w:t>
            </w:r>
          </w:p>
          <w:p w14:paraId="1A3352D5" w14:textId="77777777" w:rsidR="00F823A6" w:rsidRPr="00F823A6" w:rsidRDefault="00F823A6" w:rsidP="00603559">
            <w:pPr>
              <w:rPr>
                <w:rFonts w:asciiTheme="majorHAnsi" w:hAnsiTheme="majorHAnsi" w:cstheme="majorHAnsi"/>
              </w:rPr>
            </w:pPr>
          </w:p>
        </w:tc>
      </w:tr>
      <w:tr w:rsidR="001F4D5A" w:rsidRPr="00B9653E" w14:paraId="2706073C" w14:textId="77777777" w:rsidTr="001B463C">
        <w:trPr>
          <w:cantSplit/>
        </w:trPr>
        <w:tc>
          <w:tcPr>
            <w:tcW w:w="866" w:type="dxa"/>
          </w:tcPr>
          <w:p w14:paraId="3FCBB2CA" w14:textId="77777777" w:rsidR="001F4D5A" w:rsidRPr="00B9653E" w:rsidRDefault="001F4D5A" w:rsidP="00603559">
            <w:pPr>
              <w:rPr>
                <w:rFonts w:ascii="Arial" w:hAnsi="Arial" w:cs="Arial"/>
              </w:rPr>
            </w:pPr>
          </w:p>
        </w:tc>
        <w:tc>
          <w:tcPr>
            <w:tcW w:w="1914" w:type="dxa"/>
          </w:tcPr>
          <w:p w14:paraId="0496BD2A" w14:textId="77777777" w:rsidR="001F4D5A" w:rsidRPr="00B9653E" w:rsidRDefault="001F4D5A" w:rsidP="00603559">
            <w:pPr>
              <w:rPr>
                <w:rFonts w:ascii="Arial" w:hAnsi="Arial" w:cs="Arial"/>
              </w:rPr>
            </w:pPr>
            <w:r w:rsidRPr="00B9653E">
              <w:rPr>
                <w:rFonts w:ascii="Arial" w:hAnsi="Arial" w:cs="Arial"/>
              </w:rPr>
              <w:t>Contractor’s Personal Use</w:t>
            </w:r>
          </w:p>
        </w:tc>
        <w:tc>
          <w:tcPr>
            <w:tcW w:w="11178" w:type="dxa"/>
            <w:gridSpan w:val="3"/>
          </w:tcPr>
          <w:p w14:paraId="25E39634" w14:textId="77777777" w:rsidR="001F4D5A" w:rsidRPr="00B9653E" w:rsidRDefault="001F4D5A" w:rsidP="00603559">
            <w:pPr>
              <w:rPr>
                <w:rFonts w:ascii="Arial" w:hAnsi="Arial" w:cs="Arial"/>
              </w:rPr>
            </w:pPr>
            <w:r w:rsidRPr="00B9653E">
              <w:rPr>
                <w:rFonts w:ascii="Arial" w:hAnsi="Arial" w:cs="Arial"/>
              </w:rPr>
              <w:t xml:space="preserve">Any use of </w:t>
            </w:r>
            <w:r w:rsidR="005352ED" w:rsidRPr="00B9653E">
              <w:rPr>
                <w:rFonts w:ascii="Arial" w:hAnsi="Arial" w:cs="Arial"/>
              </w:rPr>
              <w:t>MOD</w:t>
            </w:r>
            <w:r w:rsidRPr="00B9653E">
              <w:rPr>
                <w:rFonts w:ascii="Arial" w:hAnsi="Arial" w:cs="Arial"/>
              </w:rPr>
              <w:t xml:space="preserve"> furnished property, facilities or equipment intended for the primary benefit of the Contractor or the Contractor’s Personnel which is contrary to the </w:t>
            </w:r>
            <w:r w:rsidR="005352ED" w:rsidRPr="00B9653E">
              <w:rPr>
                <w:rFonts w:ascii="Arial" w:hAnsi="Arial" w:cs="Arial"/>
              </w:rPr>
              <w:t>MOD</w:t>
            </w:r>
            <w:r w:rsidRPr="00B9653E">
              <w:rPr>
                <w:rFonts w:ascii="Arial" w:hAnsi="Arial" w:cs="Arial"/>
              </w:rPr>
              <w:t>’s interests is considered personal use.</w:t>
            </w:r>
          </w:p>
        </w:tc>
      </w:tr>
      <w:tr w:rsidR="001F4D5A" w:rsidRPr="00B9653E" w14:paraId="02524DB7" w14:textId="77777777" w:rsidTr="001B463C">
        <w:trPr>
          <w:cantSplit/>
        </w:trPr>
        <w:tc>
          <w:tcPr>
            <w:tcW w:w="866" w:type="dxa"/>
          </w:tcPr>
          <w:p w14:paraId="2D504112" w14:textId="77777777" w:rsidR="001F4D5A" w:rsidRPr="00B9653E" w:rsidRDefault="001F4D5A" w:rsidP="00603559">
            <w:pPr>
              <w:rPr>
                <w:rFonts w:ascii="Arial" w:hAnsi="Arial" w:cs="Arial"/>
              </w:rPr>
            </w:pPr>
          </w:p>
        </w:tc>
        <w:tc>
          <w:tcPr>
            <w:tcW w:w="1914" w:type="dxa"/>
          </w:tcPr>
          <w:p w14:paraId="7ADD12D2" w14:textId="77777777" w:rsidR="00EE4002" w:rsidRPr="00B9653E" w:rsidRDefault="00EE4002" w:rsidP="00603559">
            <w:pPr>
              <w:rPr>
                <w:rFonts w:ascii="Arial" w:hAnsi="Arial" w:cs="Arial"/>
              </w:rPr>
            </w:pPr>
          </w:p>
          <w:p w14:paraId="0E2806D7" w14:textId="77777777" w:rsidR="001F4D5A" w:rsidRPr="00B9653E" w:rsidRDefault="001F4D5A" w:rsidP="00603559">
            <w:pPr>
              <w:rPr>
                <w:rFonts w:ascii="Arial" w:hAnsi="Arial" w:cs="Arial"/>
              </w:rPr>
            </w:pPr>
            <w:r w:rsidRPr="00B9653E">
              <w:rPr>
                <w:rFonts w:ascii="Arial" w:hAnsi="Arial" w:cs="Arial"/>
              </w:rPr>
              <w:t>Contractor’s Personnel</w:t>
            </w:r>
          </w:p>
        </w:tc>
        <w:tc>
          <w:tcPr>
            <w:tcW w:w="11178" w:type="dxa"/>
            <w:gridSpan w:val="3"/>
          </w:tcPr>
          <w:p w14:paraId="309B2605" w14:textId="77777777" w:rsidR="00EE4002" w:rsidRPr="00B9653E" w:rsidRDefault="00EE4002" w:rsidP="00603559">
            <w:pPr>
              <w:rPr>
                <w:rFonts w:ascii="Arial" w:hAnsi="Arial" w:cs="Arial"/>
              </w:rPr>
            </w:pPr>
          </w:p>
          <w:p w14:paraId="4B0E6555" w14:textId="77777777" w:rsidR="001F4D5A" w:rsidRPr="00B9653E" w:rsidRDefault="001F4D5A" w:rsidP="00603559">
            <w:pPr>
              <w:rPr>
                <w:rFonts w:ascii="Arial" w:hAnsi="Arial" w:cs="Arial"/>
              </w:rPr>
            </w:pPr>
            <w:r w:rsidRPr="00B9653E">
              <w:rPr>
                <w:rFonts w:ascii="Arial" w:hAnsi="Arial" w:cs="Arial"/>
              </w:rPr>
              <w:t>Any employees, including sub-contractors or other agents working on behalf of the Contractor, shall be deemed the Contractor’s Personnel.</w:t>
            </w:r>
          </w:p>
        </w:tc>
      </w:tr>
      <w:tr w:rsidR="001F4D5A" w:rsidRPr="00B9653E" w14:paraId="7C030D94" w14:textId="77777777" w:rsidTr="001B463C">
        <w:trPr>
          <w:cantSplit/>
        </w:trPr>
        <w:tc>
          <w:tcPr>
            <w:tcW w:w="866" w:type="dxa"/>
          </w:tcPr>
          <w:p w14:paraId="2A7C252C" w14:textId="77777777" w:rsidR="001F4D5A" w:rsidRPr="00B9653E" w:rsidRDefault="001F4D5A" w:rsidP="00603559">
            <w:pPr>
              <w:rPr>
                <w:rFonts w:ascii="Arial" w:hAnsi="Arial" w:cs="Arial"/>
              </w:rPr>
            </w:pPr>
          </w:p>
        </w:tc>
        <w:tc>
          <w:tcPr>
            <w:tcW w:w="1914" w:type="dxa"/>
          </w:tcPr>
          <w:p w14:paraId="77AACB98" w14:textId="77777777" w:rsidR="00EE4002" w:rsidRPr="00B9653E" w:rsidRDefault="00EE4002" w:rsidP="00603559">
            <w:pPr>
              <w:rPr>
                <w:rFonts w:ascii="Arial" w:hAnsi="Arial" w:cs="Arial"/>
              </w:rPr>
            </w:pPr>
          </w:p>
          <w:p w14:paraId="6E51896A" w14:textId="77777777" w:rsidR="001F4D5A" w:rsidRPr="00B9653E" w:rsidRDefault="001F4D5A" w:rsidP="00603559">
            <w:pPr>
              <w:rPr>
                <w:rFonts w:ascii="Arial" w:hAnsi="Arial" w:cs="Arial"/>
              </w:rPr>
            </w:pPr>
            <w:r w:rsidRPr="00B9653E">
              <w:rPr>
                <w:rFonts w:ascii="Arial" w:hAnsi="Arial" w:cs="Arial"/>
              </w:rPr>
              <w:t>Designated Officer</w:t>
            </w:r>
          </w:p>
        </w:tc>
        <w:tc>
          <w:tcPr>
            <w:tcW w:w="11178" w:type="dxa"/>
            <w:gridSpan w:val="3"/>
          </w:tcPr>
          <w:p w14:paraId="4911A9CF" w14:textId="77777777" w:rsidR="00EE4002" w:rsidRPr="00B9653E" w:rsidRDefault="00EE4002" w:rsidP="00603559">
            <w:pPr>
              <w:rPr>
                <w:rFonts w:ascii="Arial" w:hAnsi="Arial" w:cs="Arial"/>
              </w:rPr>
            </w:pPr>
          </w:p>
          <w:p w14:paraId="45AC3F3E" w14:textId="77777777" w:rsidR="001F4D5A" w:rsidRPr="00B9653E" w:rsidRDefault="001F4D5A" w:rsidP="00603559">
            <w:pPr>
              <w:rPr>
                <w:rFonts w:ascii="Arial" w:hAnsi="Arial" w:cs="Arial"/>
              </w:rPr>
            </w:pPr>
            <w:r w:rsidRPr="00B9653E">
              <w:rPr>
                <w:rFonts w:ascii="Arial" w:hAnsi="Arial" w:cs="Arial"/>
              </w:rPr>
              <w:t xml:space="preserve">The Designated Officer is the </w:t>
            </w:r>
            <w:r w:rsidR="005352ED" w:rsidRPr="00B9653E">
              <w:rPr>
                <w:rFonts w:ascii="Arial" w:hAnsi="Arial" w:cs="Arial"/>
              </w:rPr>
              <w:t>MOD</w:t>
            </w:r>
            <w:r w:rsidRPr="00B9653E">
              <w:rPr>
                <w:rFonts w:ascii="Arial" w:hAnsi="Arial" w:cs="Arial"/>
              </w:rPr>
              <w:t xml:space="preserve"> representative responsible for the Requirement and is as defined at </w:t>
            </w:r>
            <w:r w:rsidRPr="007538E6">
              <w:rPr>
                <w:rFonts w:ascii="Arial" w:hAnsi="Arial" w:cs="Arial"/>
              </w:rPr>
              <w:t>Box 2 of DEFFORM 111 of this Contract.</w:t>
            </w:r>
          </w:p>
        </w:tc>
      </w:tr>
      <w:tr w:rsidR="001F4D5A" w:rsidRPr="00B9653E" w14:paraId="1F64E91F" w14:textId="77777777" w:rsidTr="001B463C">
        <w:trPr>
          <w:cantSplit/>
        </w:trPr>
        <w:tc>
          <w:tcPr>
            <w:tcW w:w="866" w:type="dxa"/>
          </w:tcPr>
          <w:p w14:paraId="1C2CE1BA" w14:textId="77777777" w:rsidR="001F4D5A" w:rsidRPr="00B9653E" w:rsidRDefault="001F4D5A" w:rsidP="00603559">
            <w:pPr>
              <w:rPr>
                <w:rFonts w:ascii="Arial" w:hAnsi="Arial" w:cs="Arial"/>
              </w:rPr>
            </w:pPr>
          </w:p>
        </w:tc>
        <w:tc>
          <w:tcPr>
            <w:tcW w:w="13092" w:type="dxa"/>
            <w:gridSpan w:val="4"/>
          </w:tcPr>
          <w:p w14:paraId="00DC52E6" w14:textId="77777777" w:rsidR="001F4D5A" w:rsidRPr="00B9653E" w:rsidRDefault="001F4D5A" w:rsidP="00603559">
            <w:pPr>
              <w:rPr>
                <w:rFonts w:ascii="Arial" w:hAnsi="Arial" w:cs="Arial"/>
              </w:rPr>
            </w:pPr>
          </w:p>
        </w:tc>
      </w:tr>
      <w:tr w:rsidR="001F4D5A" w:rsidRPr="00B9653E" w14:paraId="46AABCB6" w14:textId="77777777" w:rsidTr="001B463C">
        <w:trPr>
          <w:cantSplit/>
        </w:trPr>
        <w:tc>
          <w:tcPr>
            <w:tcW w:w="866" w:type="dxa"/>
          </w:tcPr>
          <w:p w14:paraId="7D4FFA23" w14:textId="77777777" w:rsidR="001F4D5A" w:rsidRPr="00B9653E" w:rsidRDefault="001F4D5A" w:rsidP="00603559">
            <w:pPr>
              <w:rPr>
                <w:rFonts w:ascii="Arial" w:hAnsi="Arial" w:cs="Arial"/>
                <w:b/>
              </w:rPr>
            </w:pPr>
            <w:r w:rsidRPr="00B9653E">
              <w:rPr>
                <w:rFonts w:ascii="Arial" w:hAnsi="Arial" w:cs="Arial"/>
                <w:b/>
              </w:rPr>
              <w:t>A.3</w:t>
            </w:r>
          </w:p>
        </w:tc>
        <w:tc>
          <w:tcPr>
            <w:tcW w:w="13092" w:type="dxa"/>
            <w:gridSpan w:val="4"/>
          </w:tcPr>
          <w:p w14:paraId="003C1F0C" w14:textId="77777777" w:rsidR="001F4D5A" w:rsidRPr="00B9653E" w:rsidRDefault="001F4D5A" w:rsidP="00603559">
            <w:pPr>
              <w:rPr>
                <w:rFonts w:ascii="Arial" w:hAnsi="Arial" w:cs="Arial"/>
                <w:b/>
              </w:rPr>
            </w:pPr>
            <w:r w:rsidRPr="00B9653E">
              <w:rPr>
                <w:rFonts w:ascii="Arial" w:hAnsi="Arial" w:cs="Arial"/>
                <w:b/>
              </w:rPr>
              <w:t>Abbreviations and Acronyms</w:t>
            </w:r>
          </w:p>
          <w:p w14:paraId="1D7FB0B4" w14:textId="77777777" w:rsidR="00EE4002" w:rsidRPr="00B9653E" w:rsidRDefault="00EE4002" w:rsidP="00603559">
            <w:pPr>
              <w:rPr>
                <w:rFonts w:ascii="Arial" w:hAnsi="Arial" w:cs="Arial"/>
                <w:b/>
              </w:rPr>
            </w:pPr>
          </w:p>
        </w:tc>
      </w:tr>
      <w:tr w:rsidR="001F4D5A" w:rsidRPr="00B9653E" w14:paraId="4BBD64B2" w14:textId="77777777" w:rsidTr="001B463C">
        <w:trPr>
          <w:cantSplit/>
        </w:trPr>
        <w:tc>
          <w:tcPr>
            <w:tcW w:w="866" w:type="dxa"/>
          </w:tcPr>
          <w:p w14:paraId="1F1679BF" w14:textId="77777777" w:rsidR="001F4D5A" w:rsidRPr="00B9653E" w:rsidRDefault="001F4D5A" w:rsidP="00603559">
            <w:pPr>
              <w:rPr>
                <w:rFonts w:ascii="Arial" w:hAnsi="Arial" w:cs="Arial"/>
              </w:rPr>
            </w:pPr>
            <w:r w:rsidRPr="00B9653E">
              <w:rPr>
                <w:rFonts w:ascii="Arial" w:hAnsi="Arial" w:cs="Arial"/>
              </w:rPr>
              <w:t>A.3.a</w:t>
            </w:r>
          </w:p>
        </w:tc>
        <w:tc>
          <w:tcPr>
            <w:tcW w:w="13092" w:type="dxa"/>
            <w:gridSpan w:val="4"/>
          </w:tcPr>
          <w:p w14:paraId="3C494FE1" w14:textId="77777777" w:rsidR="001F4D5A" w:rsidRPr="00B9653E" w:rsidRDefault="001F4D5A" w:rsidP="00603559">
            <w:pPr>
              <w:rPr>
                <w:rFonts w:ascii="Arial" w:hAnsi="Arial" w:cs="Arial"/>
              </w:rPr>
            </w:pPr>
            <w:r w:rsidRPr="00B9653E">
              <w:rPr>
                <w:rFonts w:ascii="Arial" w:hAnsi="Arial" w:cs="Arial"/>
              </w:rPr>
              <w:t>In addition to the abbreviations and acronyms detailed in the Terms and Conditions of the Contract the following abbreviations and acronyms will be used.</w:t>
            </w:r>
          </w:p>
          <w:p w14:paraId="638A4D1E" w14:textId="77777777" w:rsidR="00EE4002" w:rsidRPr="00B9653E" w:rsidRDefault="00EE4002" w:rsidP="00603559">
            <w:pPr>
              <w:rPr>
                <w:rFonts w:ascii="Arial" w:hAnsi="Arial" w:cs="Arial"/>
              </w:rPr>
            </w:pPr>
          </w:p>
        </w:tc>
      </w:tr>
      <w:tr w:rsidR="001F4D5A" w:rsidRPr="00B9653E" w14:paraId="1C2D8C4F" w14:textId="77777777" w:rsidTr="001B463C">
        <w:trPr>
          <w:cantSplit/>
        </w:trPr>
        <w:tc>
          <w:tcPr>
            <w:tcW w:w="866" w:type="dxa"/>
          </w:tcPr>
          <w:p w14:paraId="3BCCD09D" w14:textId="77777777" w:rsidR="001F4D5A" w:rsidRPr="00B9653E" w:rsidRDefault="001F4D5A" w:rsidP="00603559">
            <w:pPr>
              <w:rPr>
                <w:rFonts w:ascii="Arial" w:hAnsi="Arial" w:cs="Arial"/>
              </w:rPr>
            </w:pPr>
          </w:p>
        </w:tc>
        <w:tc>
          <w:tcPr>
            <w:tcW w:w="1914" w:type="dxa"/>
            <w:shd w:val="clear" w:color="auto" w:fill="auto"/>
          </w:tcPr>
          <w:p w14:paraId="3B6BE99B" w14:textId="77777777" w:rsidR="001F4D5A" w:rsidRPr="00B9653E" w:rsidRDefault="001F4D5A" w:rsidP="00603559">
            <w:pPr>
              <w:rPr>
                <w:rFonts w:asciiTheme="minorHAnsi" w:hAnsiTheme="minorHAnsi" w:cstheme="minorHAnsi"/>
                <w:u w:val="single"/>
              </w:rPr>
            </w:pPr>
            <w:r w:rsidRPr="00B9653E">
              <w:rPr>
                <w:rFonts w:asciiTheme="minorHAnsi" w:hAnsiTheme="minorHAnsi" w:cstheme="minorHAnsi"/>
                <w:u w:val="single"/>
              </w:rPr>
              <w:t>Abbreviation or Acronym</w:t>
            </w:r>
          </w:p>
        </w:tc>
        <w:tc>
          <w:tcPr>
            <w:tcW w:w="11178" w:type="dxa"/>
            <w:gridSpan w:val="3"/>
            <w:shd w:val="clear" w:color="auto" w:fill="auto"/>
          </w:tcPr>
          <w:p w14:paraId="35EDBF98" w14:textId="77777777" w:rsidR="001F4D5A" w:rsidRPr="00B9653E" w:rsidRDefault="001F4D5A" w:rsidP="00603559">
            <w:pPr>
              <w:rPr>
                <w:rFonts w:asciiTheme="minorHAnsi" w:hAnsiTheme="minorHAnsi" w:cstheme="minorHAnsi"/>
                <w:u w:val="single"/>
              </w:rPr>
            </w:pPr>
            <w:r w:rsidRPr="00B9653E">
              <w:rPr>
                <w:rFonts w:asciiTheme="minorHAnsi" w:hAnsiTheme="minorHAnsi" w:cstheme="minorHAnsi"/>
                <w:u w:val="single"/>
              </w:rPr>
              <w:t>Interpretation</w:t>
            </w:r>
          </w:p>
          <w:p w14:paraId="7CDBED5A" w14:textId="77777777" w:rsidR="00EE4002" w:rsidRPr="00B9653E" w:rsidRDefault="00EE4002" w:rsidP="00603559">
            <w:pPr>
              <w:rPr>
                <w:rFonts w:asciiTheme="minorHAnsi" w:hAnsiTheme="minorHAnsi" w:cstheme="minorHAnsi"/>
                <w:u w:val="single"/>
              </w:rPr>
            </w:pPr>
          </w:p>
        </w:tc>
      </w:tr>
      <w:tr w:rsidR="001F4D5A" w:rsidRPr="00B9653E" w14:paraId="6B7BDA71" w14:textId="77777777" w:rsidTr="001B463C">
        <w:trPr>
          <w:cantSplit/>
        </w:trPr>
        <w:tc>
          <w:tcPr>
            <w:tcW w:w="866" w:type="dxa"/>
          </w:tcPr>
          <w:p w14:paraId="1A6C7ADC" w14:textId="77777777" w:rsidR="001F4D5A" w:rsidRPr="00B9653E" w:rsidRDefault="001F4D5A" w:rsidP="00603559">
            <w:pPr>
              <w:rPr>
                <w:rFonts w:ascii="Arial" w:hAnsi="Arial" w:cs="Arial"/>
              </w:rPr>
            </w:pPr>
          </w:p>
        </w:tc>
        <w:tc>
          <w:tcPr>
            <w:tcW w:w="1914" w:type="dxa"/>
            <w:shd w:val="clear" w:color="auto" w:fill="auto"/>
          </w:tcPr>
          <w:p w14:paraId="4EB1FA53" w14:textId="77777777" w:rsidR="001F4D5A" w:rsidRPr="00B9653E" w:rsidRDefault="001F4D5A" w:rsidP="00603559">
            <w:pPr>
              <w:rPr>
                <w:rFonts w:asciiTheme="minorHAnsi" w:hAnsiTheme="minorHAnsi" w:cstheme="minorHAnsi"/>
              </w:rPr>
            </w:pPr>
            <w:r w:rsidRPr="00B9653E">
              <w:rPr>
                <w:rFonts w:asciiTheme="minorHAnsi" w:hAnsiTheme="minorHAnsi" w:cstheme="minorHAnsi"/>
              </w:rPr>
              <w:t>AOC</w:t>
            </w:r>
          </w:p>
        </w:tc>
        <w:tc>
          <w:tcPr>
            <w:tcW w:w="11178" w:type="dxa"/>
            <w:gridSpan w:val="3"/>
            <w:shd w:val="clear" w:color="auto" w:fill="auto"/>
          </w:tcPr>
          <w:p w14:paraId="1CDD2908" w14:textId="77777777" w:rsidR="001F4D5A" w:rsidRPr="00B9653E" w:rsidRDefault="001F4D5A" w:rsidP="00603559">
            <w:pPr>
              <w:rPr>
                <w:rFonts w:asciiTheme="minorHAnsi" w:hAnsiTheme="minorHAnsi" w:cstheme="minorHAnsi"/>
              </w:rPr>
            </w:pPr>
            <w:r w:rsidRPr="00B9653E">
              <w:rPr>
                <w:rFonts w:asciiTheme="minorHAnsi" w:hAnsiTheme="minorHAnsi" w:cstheme="minorHAnsi"/>
              </w:rPr>
              <w:t>Air Officer Commanding</w:t>
            </w:r>
          </w:p>
        </w:tc>
      </w:tr>
      <w:tr w:rsidR="00725E94" w:rsidRPr="00B9653E" w14:paraId="1F094AC4" w14:textId="77777777" w:rsidTr="001B463C">
        <w:trPr>
          <w:cantSplit/>
        </w:trPr>
        <w:tc>
          <w:tcPr>
            <w:tcW w:w="866" w:type="dxa"/>
          </w:tcPr>
          <w:p w14:paraId="09780648" w14:textId="77777777" w:rsidR="00725E94" w:rsidRPr="00B9653E" w:rsidRDefault="00725E94" w:rsidP="00603559">
            <w:pPr>
              <w:rPr>
                <w:rFonts w:cs="Arial"/>
              </w:rPr>
            </w:pPr>
          </w:p>
        </w:tc>
        <w:tc>
          <w:tcPr>
            <w:tcW w:w="1914" w:type="dxa"/>
            <w:shd w:val="clear" w:color="auto" w:fill="auto"/>
          </w:tcPr>
          <w:p w14:paraId="5C95BAEA" w14:textId="77777777" w:rsidR="00725E94" w:rsidRPr="00B9653E" w:rsidRDefault="00725E94" w:rsidP="00603559">
            <w:pPr>
              <w:rPr>
                <w:rFonts w:asciiTheme="minorHAnsi" w:hAnsiTheme="minorHAnsi" w:cstheme="minorHAnsi"/>
              </w:rPr>
            </w:pPr>
            <w:r>
              <w:rPr>
                <w:rFonts w:asciiTheme="minorHAnsi" w:hAnsiTheme="minorHAnsi" w:cstheme="minorHAnsi"/>
              </w:rPr>
              <w:t>APM</w:t>
            </w:r>
          </w:p>
        </w:tc>
        <w:tc>
          <w:tcPr>
            <w:tcW w:w="11178" w:type="dxa"/>
            <w:gridSpan w:val="3"/>
            <w:shd w:val="clear" w:color="auto" w:fill="auto"/>
          </w:tcPr>
          <w:p w14:paraId="77309D23" w14:textId="77777777" w:rsidR="00725E94" w:rsidRPr="00B9653E" w:rsidRDefault="00725E94" w:rsidP="00603559">
            <w:pPr>
              <w:rPr>
                <w:rFonts w:asciiTheme="minorHAnsi" w:hAnsiTheme="minorHAnsi" w:cstheme="minorHAnsi"/>
              </w:rPr>
            </w:pPr>
            <w:r>
              <w:rPr>
                <w:rFonts w:asciiTheme="minorHAnsi" w:hAnsiTheme="minorHAnsi" w:cstheme="minorHAnsi"/>
              </w:rPr>
              <w:t>Association for Project Management</w:t>
            </w:r>
          </w:p>
        </w:tc>
      </w:tr>
      <w:tr w:rsidR="00AE0242" w:rsidRPr="00B9653E" w14:paraId="2CE3DAC8" w14:textId="77777777" w:rsidTr="001B463C">
        <w:trPr>
          <w:cantSplit/>
        </w:trPr>
        <w:tc>
          <w:tcPr>
            <w:tcW w:w="866" w:type="dxa"/>
          </w:tcPr>
          <w:p w14:paraId="42860F34" w14:textId="77777777" w:rsidR="00AE0242" w:rsidRPr="00B9653E" w:rsidRDefault="00AE0242" w:rsidP="00603559">
            <w:pPr>
              <w:rPr>
                <w:rFonts w:cs="Arial"/>
              </w:rPr>
            </w:pPr>
          </w:p>
        </w:tc>
        <w:tc>
          <w:tcPr>
            <w:tcW w:w="1914" w:type="dxa"/>
            <w:shd w:val="clear" w:color="auto" w:fill="auto"/>
          </w:tcPr>
          <w:p w14:paraId="2C021B1A" w14:textId="77777777" w:rsidR="00AE0242" w:rsidRPr="00B9653E" w:rsidRDefault="00AE0242" w:rsidP="00603559">
            <w:pPr>
              <w:rPr>
                <w:rFonts w:asciiTheme="minorHAnsi" w:hAnsiTheme="minorHAnsi" w:cstheme="minorHAnsi"/>
              </w:rPr>
            </w:pPr>
            <w:r w:rsidRPr="00B9653E">
              <w:rPr>
                <w:rFonts w:asciiTheme="minorHAnsi" w:hAnsiTheme="minorHAnsi" w:cstheme="minorHAnsi"/>
              </w:rPr>
              <w:t>BC</w:t>
            </w:r>
          </w:p>
        </w:tc>
        <w:tc>
          <w:tcPr>
            <w:tcW w:w="11178" w:type="dxa"/>
            <w:gridSpan w:val="3"/>
            <w:shd w:val="clear" w:color="auto" w:fill="auto"/>
          </w:tcPr>
          <w:p w14:paraId="67D68CC9" w14:textId="77777777" w:rsidR="00AE0242" w:rsidRPr="00B9653E" w:rsidRDefault="00AE0242" w:rsidP="00603559">
            <w:pPr>
              <w:rPr>
                <w:rFonts w:asciiTheme="minorHAnsi" w:hAnsiTheme="minorHAnsi" w:cstheme="minorHAnsi"/>
              </w:rPr>
            </w:pPr>
            <w:r w:rsidRPr="00B9653E">
              <w:rPr>
                <w:rFonts w:asciiTheme="minorHAnsi" w:hAnsiTheme="minorHAnsi" w:cstheme="minorHAnsi"/>
              </w:rPr>
              <w:t>Business Case</w:t>
            </w:r>
          </w:p>
        </w:tc>
      </w:tr>
      <w:tr w:rsidR="00207F98" w:rsidRPr="00B9653E" w14:paraId="63B6AEE6" w14:textId="77777777" w:rsidTr="001B463C">
        <w:trPr>
          <w:cantSplit/>
        </w:trPr>
        <w:tc>
          <w:tcPr>
            <w:tcW w:w="866" w:type="dxa"/>
          </w:tcPr>
          <w:p w14:paraId="1E67B4E1" w14:textId="77777777" w:rsidR="00207F98" w:rsidRPr="00B9653E" w:rsidRDefault="00207F98" w:rsidP="00603559">
            <w:pPr>
              <w:rPr>
                <w:rFonts w:cs="Arial"/>
              </w:rPr>
            </w:pPr>
          </w:p>
        </w:tc>
        <w:tc>
          <w:tcPr>
            <w:tcW w:w="1914" w:type="dxa"/>
            <w:shd w:val="clear" w:color="auto" w:fill="auto"/>
          </w:tcPr>
          <w:p w14:paraId="0B92EE2A" w14:textId="7FCE1F47" w:rsidR="00207F98" w:rsidRPr="00B9653E" w:rsidRDefault="00207F98" w:rsidP="00603559">
            <w:pPr>
              <w:rPr>
                <w:rFonts w:asciiTheme="minorHAnsi" w:hAnsiTheme="minorHAnsi" w:cstheme="minorHAnsi"/>
              </w:rPr>
            </w:pPr>
            <w:r>
              <w:rPr>
                <w:rFonts w:asciiTheme="minorHAnsi" w:hAnsiTheme="minorHAnsi" w:cstheme="minorHAnsi"/>
              </w:rPr>
              <w:t>BSC</w:t>
            </w:r>
          </w:p>
        </w:tc>
        <w:tc>
          <w:tcPr>
            <w:tcW w:w="11178" w:type="dxa"/>
            <w:gridSpan w:val="3"/>
            <w:shd w:val="clear" w:color="auto" w:fill="auto"/>
          </w:tcPr>
          <w:p w14:paraId="1EC76D3E" w14:textId="0BF38074" w:rsidR="00207F98" w:rsidRPr="00B9653E" w:rsidRDefault="00207F98" w:rsidP="00603559">
            <w:pPr>
              <w:rPr>
                <w:rFonts w:asciiTheme="minorHAnsi" w:hAnsiTheme="minorHAnsi" w:cstheme="minorHAnsi"/>
              </w:rPr>
            </w:pPr>
            <w:r>
              <w:rPr>
                <w:rFonts w:asciiTheme="minorHAnsi" w:hAnsiTheme="minorHAnsi" w:cstheme="minorHAnsi"/>
              </w:rPr>
              <w:t>Brize Norton Support Contract</w:t>
            </w:r>
          </w:p>
        </w:tc>
      </w:tr>
      <w:tr w:rsidR="00F82FC4" w:rsidRPr="00B9653E" w14:paraId="261C1089" w14:textId="77777777" w:rsidTr="001B463C">
        <w:trPr>
          <w:cantSplit/>
        </w:trPr>
        <w:tc>
          <w:tcPr>
            <w:tcW w:w="866" w:type="dxa"/>
          </w:tcPr>
          <w:p w14:paraId="3C4CE361" w14:textId="77777777" w:rsidR="00F82FC4" w:rsidRPr="00B9653E" w:rsidRDefault="00F82FC4" w:rsidP="00603559">
            <w:pPr>
              <w:rPr>
                <w:rFonts w:cs="Arial"/>
              </w:rPr>
            </w:pPr>
          </w:p>
        </w:tc>
        <w:tc>
          <w:tcPr>
            <w:tcW w:w="1914" w:type="dxa"/>
            <w:shd w:val="clear" w:color="auto" w:fill="auto"/>
          </w:tcPr>
          <w:p w14:paraId="6CBBC6F8" w14:textId="77777777" w:rsidR="00F82FC4" w:rsidRPr="00B9653E" w:rsidRDefault="00F82FC4" w:rsidP="00603559">
            <w:pPr>
              <w:rPr>
                <w:rFonts w:asciiTheme="minorHAnsi" w:hAnsiTheme="minorHAnsi" w:cstheme="minorHAnsi"/>
              </w:rPr>
            </w:pPr>
            <w:r w:rsidRPr="00B9653E">
              <w:rPr>
                <w:rFonts w:asciiTheme="minorHAnsi" w:hAnsiTheme="minorHAnsi" w:cstheme="minorHAnsi"/>
              </w:rPr>
              <w:t>CAAS</w:t>
            </w:r>
          </w:p>
        </w:tc>
        <w:tc>
          <w:tcPr>
            <w:tcW w:w="11178" w:type="dxa"/>
            <w:gridSpan w:val="3"/>
            <w:shd w:val="clear" w:color="auto" w:fill="auto"/>
          </w:tcPr>
          <w:p w14:paraId="7ACD03EA" w14:textId="77777777" w:rsidR="00F82FC4" w:rsidRPr="00B9653E" w:rsidRDefault="00F82FC4" w:rsidP="00603559">
            <w:pPr>
              <w:rPr>
                <w:rFonts w:asciiTheme="minorHAnsi" w:hAnsiTheme="minorHAnsi" w:cstheme="minorHAnsi"/>
              </w:rPr>
            </w:pPr>
            <w:r w:rsidRPr="00B9653E">
              <w:rPr>
                <w:rFonts w:asciiTheme="minorHAnsi" w:hAnsiTheme="minorHAnsi" w:cstheme="minorHAnsi"/>
              </w:rPr>
              <w:t>Cost Assurance and Analysis Service</w:t>
            </w:r>
          </w:p>
        </w:tc>
      </w:tr>
      <w:tr w:rsidR="00AE0242" w:rsidRPr="00B9653E" w14:paraId="18015476" w14:textId="77777777" w:rsidTr="001B463C">
        <w:trPr>
          <w:cantSplit/>
        </w:trPr>
        <w:tc>
          <w:tcPr>
            <w:tcW w:w="866" w:type="dxa"/>
          </w:tcPr>
          <w:p w14:paraId="1DB31A3C" w14:textId="77777777" w:rsidR="00AE0242" w:rsidRPr="00B9653E" w:rsidRDefault="00AE0242" w:rsidP="00603559">
            <w:pPr>
              <w:rPr>
                <w:rFonts w:cs="Arial"/>
              </w:rPr>
            </w:pPr>
          </w:p>
        </w:tc>
        <w:tc>
          <w:tcPr>
            <w:tcW w:w="1914" w:type="dxa"/>
            <w:shd w:val="clear" w:color="auto" w:fill="auto"/>
          </w:tcPr>
          <w:p w14:paraId="7B0227B1" w14:textId="77777777" w:rsidR="00AE0242" w:rsidRPr="00B9653E" w:rsidRDefault="00AE0242" w:rsidP="00603559">
            <w:pPr>
              <w:rPr>
                <w:rFonts w:asciiTheme="minorHAnsi" w:hAnsiTheme="minorHAnsi" w:cstheme="minorHAnsi"/>
              </w:rPr>
            </w:pPr>
            <w:r w:rsidRPr="00B9653E">
              <w:rPr>
                <w:rFonts w:asciiTheme="minorHAnsi" w:hAnsiTheme="minorHAnsi" w:cstheme="minorHAnsi"/>
              </w:rPr>
              <w:t>CGBC</w:t>
            </w:r>
          </w:p>
        </w:tc>
        <w:tc>
          <w:tcPr>
            <w:tcW w:w="11178" w:type="dxa"/>
            <w:gridSpan w:val="3"/>
            <w:shd w:val="clear" w:color="auto" w:fill="auto"/>
          </w:tcPr>
          <w:p w14:paraId="1CB99E79" w14:textId="77777777" w:rsidR="00AE0242" w:rsidRPr="00B9653E" w:rsidRDefault="00AE0242" w:rsidP="00603559">
            <w:pPr>
              <w:rPr>
                <w:rFonts w:asciiTheme="minorHAnsi" w:hAnsiTheme="minorHAnsi" w:cstheme="minorHAnsi"/>
              </w:rPr>
            </w:pPr>
            <w:r w:rsidRPr="00B9653E">
              <w:rPr>
                <w:rFonts w:asciiTheme="minorHAnsi" w:hAnsiTheme="minorHAnsi" w:cstheme="minorHAnsi"/>
              </w:rPr>
              <w:t>Combined Gate Business Case</w:t>
            </w:r>
          </w:p>
        </w:tc>
      </w:tr>
      <w:tr w:rsidR="00AE0242" w:rsidRPr="00B9653E" w14:paraId="6B787AB6" w14:textId="77777777" w:rsidTr="001B463C">
        <w:trPr>
          <w:cantSplit/>
        </w:trPr>
        <w:tc>
          <w:tcPr>
            <w:tcW w:w="866" w:type="dxa"/>
          </w:tcPr>
          <w:p w14:paraId="0611F7CE" w14:textId="77777777" w:rsidR="00AE0242" w:rsidRPr="00B9653E" w:rsidRDefault="00AE0242" w:rsidP="00603559">
            <w:pPr>
              <w:rPr>
                <w:rFonts w:cs="Arial"/>
              </w:rPr>
            </w:pPr>
          </w:p>
        </w:tc>
        <w:tc>
          <w:tcPr>
            <w:tcW w:w="1914" w:type="dxa"/>
            <w:shd w:val="clear" w:color="auto" w:fill="auto"/>
          </w:tcPr>
          <w:p w14:paraId="7A5C5181" w14:textId="77777777" w:rsidR="00AE0242" w:rsidRPr="00B9653E" w:rsidRDefault="00AE0242" w:rsidP="00603559">
            <w:pPr>
              <w:rPr>
                <w:rFonts w:asciiTheme="minorHAnsi" w:hAnsiTheme="minorHAnsi" w:cstheme="minorHAnsi"/>
              </w:rPr>
            </w:pPr>
            <w:r w:rsidRPr="00B9653E">
              <w:rPr>
                <w:rFonts w:asciiTheme="minorHAnsi" w:hAnsiTheme="minorHAnsi" w:cstheme="minorHAnsi"/>
              </w:rPr>
              <w:t>CoA</w:t>
            </w:r>
          </w:p>
        </w:tc>
        <w:tc>
          <w:tcPr>
            <w:tcW w:w="11178" w:type="dxa"/>
            <w:gridSpan w:val="3"/>
            <w:shd w:val="clear" w:color="auto" w:fill="auto"/>
          </w:tcPr>
          <w:p w14:paraId="42AFC07E" w14:textId="77777777" w:rsidR="00AE0242" w:rsidRPr="00B9653E" w:rsidRDefault="00AE0242" w:rsidP="00603559">
            <w:pPr>
              <w:rPr>
                <w:rFonts w:asciiTheme="minorHAnsi" w:hAnsiTheme="minorHAnsi" w:cstheme="minorHAnsi"/>
              </w:rPr>
            </w:pPr>
            <w:r w:rsidRPr="00B9653E">
              <w:rPr>
                <w:rFonts w:asciiTheme="minorHAnsi" w:hAnsiTheme="minorHAnsi" w:cstheme="minorHAnsi"/>
              </w:rPr>
              <w:t>C</w:t>
            </w:r>
            <w:r w:rsidR="00F82FC4" w:rsidRPr="00B9653E">
              <w:rPr>
                <w:rFonts w:asciiTheme="minorHAnsi" w:hAnsiTheme="minorHAnsi" w:cstheme="minorHAnsi"/>
              </w:rPr>
              <w:t>oncept of Analysis</w:t>
            </w:r>
          </w:p>
        </w:tc>
      </w:tr>
      <w:tr w:rsidR="00207F98" w:rsidRPr="00B9653E" w14:paraId="0DA0ADCB" w14:textId="77777777" w:rsidTr="001B463C">
        <w:trPr>
          <w:cantSplit/>
        </w:trPr>
        <w:tc>
          <w:tcPr>
            <w:tcW w:w="866" w:type="dxa"/>
          </w:tcPr>
          <w:p w14:paraId="6FB030D8" w14:textId="77777777" w:rsidR="00207F98" w:rsidRPr="00B9653E" w:rsidRDefault="00207F98" w:rsidP="00603559">
            <w:pPr>
              <w:rPr>
                <w:rFonts w:cs="Arial"/>
              </w:rPr>
            </w:pPr>
          </w:p>
        </w:tc>
        <w:tc>
          <w:tcPr>
            <w:tcW w:w="1914" w:type="dxa"/>
            <w:shd w:val="clear" w:color="auto" w:fill="auto"/>
          </w:tcPr>
          <w:p w14:paraId="554ECEAC" w14:textId="499E8D52" w:rsidR="00207F98" w:rsidRPr="00B9653E" w:rsidRDefault="00207F98" w:rsidP="00603559">
            <w:pPr>
              <w:rPr>
                <w:rFonts w:asciiTheme="minorHAnsi" w:hAnsiTheme="minorHAnsi" w:cstheme="minorHAnsi"/>
              </w:rPr>
            </w:pPr>
            <w:r>
              <w:rPr>
                <w:rFonts w:asciiTheme="minorHAnsi" w:hAnsiTheme="minorHAnsi" w:cstheme="minorHAnsi"/>
              </w:rPr>
              <w:t>CO</w:t>
            </w:r>
          </w:p>
        </w:tc>
        <w:tc>
          <w:tcPr>
            <w:tcW w:w="11178" w:type="dxa"/>
            <w:gridSpan w:val="3"/>
            <w:shd w:val="clear" w:color="auto" w:fill="auto"/>
          </w:tcPr>
          <w:p w14:paraId="4B5B6E3B" w14:textId="71EDF76D" w:rsidR="00207F98" w:rsidRPr="00B9653E" w:rsidRDefault="00207F98" w:rsidP="00603559">
            <w:pPr>
              <w:rPr>
                <w:rFonts w:asciiTheme="minorHAnsi" w:hAnsiTheme="minorHAnsi" w:cstheme="minorHAnsi"/>
              </w:rPr>
            </w:pPr>
            <w:r>
              <w:rPr>
                <w:rFonts w:asciiTheme="minorHAnsi" w:hAnsiTheme="minorHAnsi" w:cstheme="minorHAnsi"/>
              </w:rPr>
              <w:t>Cabinet Office</w:t>
            </w:r>
          </w:p>
        </w:tc>
      </w:tr>
      <w:tr w:rsidR="00184F87" w:rsidRPr="00B9653E" w14:paraId="4E43E89E" w14:textId="77777777" w:rsidTr="001B463C">
        <w:trPr>
          <w:cantSplit/>
        </w:trPr>
        <w:tc>
          <w:tcPr>
            <w:tcW w:w="866" w:type="dxa"/>
          </w:tcPr>
          <w:p w14:paraId="51EC7882" w14:textId="77777777" w:rsidR="00184F87" w:rsidRPr="00B9653E" w:rsidRDefault="00184F87" w:rsidP="00603559">
            <w:pPr>
              <w:rPr>
                <w:rFonts w:cs="Arial"/>
              </w:rPr>
            </w:pPr>
          </w:p>
        </w:tc>
        <w:tc>
          <w:tcPr>
            <w:tcW w:w="1914" w:type="dxa"/>
            <w:shd w:val="clear" w:color="auto" w:fill="auto"/>
          </w:tcPr>
          <w:p w14:paraId="77D7E4AC" w14:textId="2EC444A1" w:rsidR="00184F87" w:rsidRPr="00B9653E" w:rsidRDefault="00184F87" w:rsidP="00603559">
            <w:pPr>
              <w:rPr>
                <w:rFonts w:asciiTheme="minorHAnsi" w:hAnsiTheme="minorHAnsi" w:cstheme="minorHAnsi"/>
              </w:rPr>
            </w:pPr>
            <w:proofErr w:type="spellStart"/>
            <w:r>
              <w:rPr>
                <w:rFonts w:asciiTheme="minorHAnsi" w:hAnsiTheme="minorHAnsi" w:cstheme="minorHAnsi"/>
              </w:rPr>
              <w:t>CoE</w:t>
            </w:r>
            <w:proofErr w:type="spellEnd"/>
          </w:p>
        </w:tc>
        <w:tc>
          <w:tcPr>
            <w:tcW w:w="11178" w:type="dxa"/>
            <w:gridSpan w:val="3"/>
            <w:shd w:val="clear" w:color="auto" w:fill="auto"/>
          </w:tcPr>
          <w:p w14:paraId="306C8555" w14:textId="289B06B2" w:rsidR="00184F87" w:rsidRPr="00B9653E" w:rsidRDefault="00184F87" w:rsidP="00603559">
            <w:pPr>
              <w:rPr>
                <w:rFonts w:asciiTheme="minorHAnsi" w:hAnsiTheme="minorHAnsi" w:cstheme="minorHAnsi"/>
              </w:rPr>
            </w:pPr>
            <w:r>
              <w:rPr>
                <w:rFonts w:asciiTheme="minorHAnsi" w:hAnsiTheme="minorHAnsi" w:cstheme="minorHAnsi"/>
              </w:rPr>
              <w:t>Centre of Excellence</w:t>
            </w:r>
          </w:p>
        </w:tc>
      </w:tr>
      <w:tr w:rsidR="001F4D5A" w:rsidRPr="00B9653E" w14:paraId="5E90203A" w14:textId="77777777" w:rsidTr="001B463C">
        <w:trPr>
          <w:cantSplit/>
        </w:trPr>
        <w:tc>
          <w:tcPr>
            <w:tcW w:w="866" w:type="dxa"/>
          </w:tcPr>
          <w:p w14:paraId="08088943" w14:textId="77777777" w:rsidR="001F4D5A" w:rsidRPr="00B9653E" w:rsidRDefault="001F4D5A" w:rsidP="00603559">
            <w:pPr>
              <w:rPr>
                <w:rFonts w:ascii="Arial" w:hAnsi="Arial" w:cs="Arial"/>
              </w:rPr>
            </w:pPr>
          </w:p>
        </w:tc>
        <w:tc>
          <w:tcPr>
            <w:tcW w:w="1914" w:type="dxa"/>
            <w:shd w:val="clear" w:color="auto" w:fill="auto"/>
          </w:tcPr>
          <w:p w14:paraId="4A868D9B" w14:textId="77777777" w:rsidR="001F4D5A" w:rsidRPr="00B9653E" w:rsidRDefault="00075DE4" w:rsidP="00603559">
            <w:pPr>
              <w:rPr>
                <w:rFonts w:asciiTheme="minorHAnsi" w:hAnsiTheme="minorHAnsi" w:cstheme="minorHAnsi"/>
              </w:rPr>
            </w:pPr>
            <w:r w:rsidRPr="00B9653E">
              <w:rPr>
                <w:rFonts w:asciiTheme="minorHAnsi" w:hAnsiTheme="minorHAnsi" w:cstheme="minorHAnsi"/>
              </w:rPr>
              <w:t>CS</w:t>
            </w:r>
          </w:p>
        </w:tc>
        <w:tc>
          <w:tcPr>
            <w:tcW w:w="11178" w:type="dxa"/>
            <w:gridSpan w:val="3"/>
            <w:shd w:val="clear" w:color="auto" w:fill="auto"/>
          </w:tcPr>
          <w:p w14:paraId="26F34AFA" w14:textId="77777777" w:rsidR="001F4D5A" w:rsidRPr="00B9653E" w:rsidRDefault="00075DE4" w:rsidP="00603559">
            <w:pPr>
              <w:rPr>
                <w:rFonts w:asciiTheme="minorHAnsi" w:hAnsiTheme="minorHAnsi" w:cstheme="minorHAnsi"/>
              </w:rPr>
            </w:pPr>
            <w:r w:rsidRPr="00B9653E">
              <w:rPr>
                <w:rFonts w:asciiTheme="minorHAnsi" w:hAnsiTheme="minorHAnsi" w:cstheme="minorHAnsi"/>
              </w:rPr>
              <w:t>Civil Servant</w:t>
            </w:r>
          </w:p>
        </w:tc>
      </w:tr>
      <w:tr w:rsidR="00740CC8" w:rsidRPr="00B9653E" w14:paraId="7B80B4E5" w14:textId="77777777" w:rsidTr="001B463C">
        <w:trPr>
          <w:cantSplit/>
        </w:trPr>
        <w:tc>
          <w:tcPr>
            <w:tcW w:w="866" w:type="dxa"/>
          </w:tcPr>
          <w:p w14:paraId="5A312EE1" w14:textId="77777777" w:rsidR="00740CC8" w:rsidRPr="00B9653E" w:rsidRDefault="00740CC8" w:rsidP="00603559">
            <w:pPr>
              <w:rPr>
                <w:rFonts w:cs="Arial"/>
              </w:rPr>
            </w:pPr>
          </w:p>
        </w:tc>
        <w:tc>
          <w:tcPr>
            <w:tcW w:w="1914" w:type="dxa"/>
            <w:shd w:val="clear" w:color="auto" w:fill="auto"/>
          </w:tcPr>
          <w:p w14:paraId="2BE05777" w14:textId="77777777" w:rsidR="00740CC8" w:rsidRPr="00B9653E" w:rsidRDefault="00740CC8" w:rsidP="00603559">
            <w:pPr>
              <w:rPr>
                <w:rFonts w:asciiTheme="minorHAnsi" w:hAnsiTheme="minorHAnsi" w:cstheme="minorHAnsi"/>
              </w:rPr>
            </w:pPr>
            <w:r w:rsidRPr="00B9653E">
              <w:rPr>
                <w:rFonts w:asciiTheme="minorHAnsi" w:hAnsiTheme="minorHAnsi" w:cstheme="minorHAnsi"/>
              </w:rPr>
              <w:t>DIDA</w:t>
            </w:r>
          </w:p>
        </w:tc>
        <w:tc>
          <w:tcPr>
            <w:tcW w:w="11178" w:type="dxa"/>
            <w:gridSpan w:val="3"/>
            <w:shd w:val="clear" w:color="auto" w:fill="auto"/>
          </w:tcPr>
          <w:p w14:paraId="58882F05" w14:textId="77777777" w:rsidR="00740CC8" w:rsidRPr="00B9653E" w:rsidRDefault="00740CC8" w:rsidP="00603559">
            <w:pPr>
              <w:rPr>
                <w:rFonts w:asciiTheme="minorHAnsi" w:hAnsiTheme="minorHAnsi" w:cstheme="minorHAnsi"/>
              </w:rPr>
            </w:pPr>
            <w:r w:rsidRPr="00B9653E">
              <w:rPr>
                <w:rFonts w:asciiTheme="minorHAnsi" w:hAnsiTheme="minorHAnsi" w:cstheme="minorHAnsi"/>
              </w:rPr>
              <w:t>Defence ICT Design Authority</w:t>
            </w:r>
          </w:p>
        </w:tc>
      </w:tr>
      <w:tr w:rsidR="00AE0242" w:rsidRPr="00B9653E" w14:paraId="3BF56672" w14:textId="77777777" w:rsidTr="001B463C">
        <w:trPr>
          <w:cantSplit/>
        </w:trPr>
        <w:tc>
          <w:tcPr>
            <w:tcW w:w="866" w:type="dxa"/>
          </w:tcPr>
          <w:p w14:paraId="13A8AC7B" w14:textId="77777777" w:rsidR="00AE0242" w:rsidRPr="00B9653E" w:rsidRDefault="00AE0242" w:rsidP="00603559">
            <w:pPr>
              <w:rPr>
                <w:rFonts w:cs="Arial"/>
              </w:rPr>
            </w:pPr>
          </w:p>
        </w:tc>
        <w:tc>
          <w:tcPr>
            <w:tcW w:w="1914" w:type="dxa"/>
            <w:shd w:val="clear" w:color="auto" w:fill="auto"/>
          </w:tcPr>
          <w:p w14:paraId="48EDA4C1" w14:textId="77777777" w:rsidR="00AE0242" w:rsidRPr="00B9653E" w:rsidRDefault="00AE0242" w:rsidP="00603559">
            <w:pPr>
              <w:rPr>
                <w:rFonts w:asciiTheme="minorHAnsi" w:hAnsiTheme="minorHAnsi" w:cstheme="minorHAnsi"/>
              </w:rPr>
            </w:pPr>
            <w:r w:rsidRPr="00B9653E">
              <w:rPr>
                <w:rFonts w:asciiTheme="minorHAnsi" w:hAnsiTheme="minorHAnsi" w:cstheme="minorHAnsi"/>
              </w:rPr>
              <w:t>DIMP</w:t>
            </w:r>
          </w:p>
        </w:tc>
        <w:tc>
          <w:tcPr>
            <w:tcW w:w="11178" w:type="dxa"/>
            <w:gridSpan w:val="3"/>
            <w:shd w:val="clear" w:color="auto" w:fill="auto"/>
          </w:tcPr>
          <w:p w14:paraId="5FD6512F" w14:textId="77777777" w:rsidR="00AE0242" w:rsidRPr="00B9653E" w:rsidRDefault="00AE0242" w:rsidP="00603559">
            <w:pPr>
              <w:rPr>
                <w:rFonts w:asciiTheme="minorHAnsi" w:hAnsiTheme="minorHAnsi" w:cstheme="minorHAnsi"/>
              </w:rPr>
            </w:pPr>
            <w:r w:rsidRPr="00B9653E">
              <w:rPr>
                <w:rFonts w:asciiTheme="minorHAnsi" w:hAnsiTheme="minorHAnsi" w:cstheme="minorHAnsi"/>
              </w:rPr>
              <w:t>Defence Information Management Passport</w:t>
            </w:r>
          </w:p>
        </w:tc>
      </w:tr>
      <w:tr w:rsidR="001F4D5A" w:rsidRPr="00B9653E" w14:paraId="01F7D7D9" w14:textId="77777777" w:rsidTr="001B463C">
        <w:trPr>
          <w:cantSplit/>
        </w:trPr>
        <w:tc>
          <w:tcPr>
            <w:tcW w:w="866" w:type="dxa"/>
          </w:tcPr>
          <w:p w14:paraId="5067EC3E" w14:textId="77777777" w:rsidR="001F4D5A" w:rsidRPr="00B9653E" w:rsidRDefault="001F4D5A" w:rsidP="00603559">
            <w:pPr>
              <w:rPr>
                <w:rFonts w:ascii="Arial" w:hAnsi="Arial" w:cs="Arial"/>
              </w:rPr>
            </w:pPr>
          </w:p>
        </w:tc>
        <w:tc>
          <w:tcPr>
            <w:tcW w:w="1914" w:type="dxa"/>
            <w:shd w:val="clear" w:color="auto" w:fill="auto"/>
          </w:tcPr>
          <w:p w14:paraId="3DDEF5A4" w14:textId="77777777" w:rsidR="001F4D5A" w:rsidRPr="00B9653E" w:rsidRDefault="00075DE4" w:rsidP="00603559">
            <w:pPr>
              <w:rPr>
                <w:rFonts w:asciiTheme="minorHAnsi" w:hAnsiTheme="minorHAnsi" w:cstheme="minorHAnsi"/>
              </w:rPr>
            </w:pPr>
            <w:r w:rsidRPr="00B9653E">
              <w:rPr>
                <w:rFonts w:asciiTheme="minorHAnsi" w:hAnsiTheme="minorHAnsi" w:cstheme="minorHAnsi"/>
              </w:rPr>
              <w:t>DDDGOA</w:t>
            </w:r>
          </w:p>
        </w:tc>
        <w:tc>
          <w:tcPr>
            <w:tcW w:w="11178" w:type="dxa"/>
            <w:gridSpan w:val="3"/>
            <w:shd w:val="clear" w:color="auto" w:fill="auto"/>
          </w:tcPr>
          <w:p w14:paraId="2D827CBB" w14:textId="77777777" w:rsidR="001F4D5A" w:rsidRPr="00B9653E" w:rsidRDefault="00075DE4" w:rsidP="00603559">
            <w:pPr>
              <w:rPr>
                <w:rFonts w:asciiTheme="minorHAnsi" w:hAnsiTheme="minorHAnsi" w:cstheme="minorHAnsi"/>
              </w:rPr>
            </w:pPr>
            <w:r w:rsidRPr="00B9653E">
              <w:rPr>
                <w:rFonts w:asciiTheme="minorHAnsi" w:hAnsiTheme="minorHAnsi" w:cstheme="minorHAnsi"/>
              </w:rPr>
              <w:t>Direct, Develop, Deliver, Generate, Operate, Assure</w:t>
            </w:r>
          </w:p>
        </w:tc>
      </w:tr>
      <w:tr w:rsidR="0078542B" w:rsidRPr="00B9653E" w14:paraId="236C73BF" w14:textId="77777777" w:rsidTr="001B463C">
        <w:trPr>
          <w:cantSplit/>
        </w:trPr>
        <w:tc>
          <w:tcPr>
            <w:tcW w:w="866" w:type="dxa"/>
          </w:tcPr>
          <w:p w14:paraId="1C203F01" w14:textId="77777777" w:rsidR="0078542B" w:rsidRPr="00B9653E" w:rsidRDefault="0078542B" w:rsidP="00603559">
            <w:pPr>
              <w:rPr>
                <w:rFonts w:ascii="Arial" w:hAnsi="Arial" w:cs="Arial"/>
              </w:rPr>
            </w:pPr>
          </w:p>
        </w:tc>
        <w:tc>
          <w:tcPr>
            <w:tcW w:w="1914" w:type="dxa"/>
            <w:shd w:val="clear" w:color="auto" w:fill="auto"/>
          </w:tcPr>
          <w:p w14:paraId="1C1DD26C" w14:textId="77777777" w:rsidR="0078542B" w:rsidRPr="00B9653E" w:rsidRDefault="0078542B" w:rsidP="00603559">
            <w:pPr>
              <w:rPr>
                <w:rFonts w:asciiTheme="minorHAnsi" w:hAnsiTheme="minorHAnsi" w:cstheme="minorHAnsi"/>
              </w:rPr>
            </w:pPr>
            <w:r w:rsidRPr="00B9653E">
              <w:rPr>
                <w:rFonts w:asciiTheme="minorHAnsi" w:hAnsiTheme="minorHAnsi" w:cstheme="minorHAnsi"/>
              </w:rPr>
              <w:t>DO</w:t>
            </w:r>
          </w:p>
          <w:p w14:paraId="3F1E4789" w14:textId="77777777" w:rsidR="00F53A28" w:rsidRPr="00B9653E" w:rsidRDefault="00F53A28" w:rsidP="00603559">
            <w:pPr>
              <w:rPr>
                <w:rFonts w:asciiTheme="minorHAnsi" w:hAnsiTheme="minorHAnsi" w:cstheme="minorHAnsi"/>
              </w:rPr>
            </w:pPr>
            <w:r w:rsidRPr="00B9653E">
              <w:rPr>
                <w:rFonts w:asciiTheme="minorHAnsi" w:hAnsiTheme="minorHAnsi" w:cstheme="minorHAnsi"/>
              </w:rPr>
              <w:t>EA</w:t>
            </w:r>
          </w:p>
        </w:tc>
        <w:tc>
          <w:tcPr>
            <w:tcW w:w="11178" w:type="dxa"/>
            <w:gridSpan w:val="3"/>
            <w:shd w:val="clear" w:color="auto" w:fill="auto"/>
          </w:tcPr>
          <w:p w14:paraId="07AB257E" w14:textId="77777777" w:rsidR="0078542B" w:rsidRPr="00B9653E" w:rsidRDefault="0078542B" w:rsidP="00603559">
            <w:pPr>
              <w:rPr>
                <w:rFonts w:asciiTheme="minorHAnsi" w:hAnsiTheme="minorHAnsi" w:cstheme="minorHAnsi"/>
              </w:rPr>
            </w:pPr>
            <w:r w:rsidRPr="00B9653E">
              <w:rPr>
                <w:rFonts w:asciiTheme="minorHAnsi" w:hAnsiTheme="minorHAnsi" w:cstheme="minorHAnsi"/>
              </w:rPr>
              <w:t>Designated Officer</w:t>
            </w:r>
          </w:p>
          <w:p w14:paraId="4BCA1AA1" w14:textId="77777777" w:rsidR="00F53A28" w:rsidRPr="00B9653E" w:rsidRDefault="00F53A28" w:rsidP="00603559">
            <w:pPr>
              <w:rPr>
                <w:rFonts w:asciiTheme="minorHAnsi" w:hAnsiTheme="minorHAnsi" w:cstheme="minorHAnsi"/>
              </w:rPr>
            </w:pPr>
            <w:r w:rsidRPr="00B9653E">
              <w:rPr>
                <w:rFonts w:asciiTheme="minorHAnsi" w:hAnsiTheme="minorHAnsi" w:cstheme="minorHAnsi"/>
              </w:rPr>
              <w:t>External Assistance</w:t>
            </w:r>
          </w:p>
        </w:tc>
      </w:tr>
      <w:tr w:rsidR="00207F98" w:rsidRPr="00B9653E" w14:paraId="270C7F2C" w14:textId="77777777" w:rsidTr="001B463C">
        <w:trPr>
          <w:cantSplit/>
        </w:trPr>
        <w:tc>
          <w:tcPr>
            <w:tcW w:w="866" w:type="dxa"/>
          </w:tcPr>
          <w:p w14:paraId="2CAD217F" w14:textId="77777777" w:rsidR="00207F98" w:rsidRPr="00B9653E" w:rsidRDefault="00207F98" w:rsidP="00603559">
            <w:pPr>
              <w:rPr>
                <w:rFonts w:cs="Arial"/>
              </w:rPr>
            </w:pPr>
          </w:p>
        </w:tc>
        <w:tc>
          <w:tcPr>
            <w:tcW w:w="1914" w:type="dxa"/>
            <w:shd w:val="clear" w:color="auto" w:fill="auto"/>
          </w:tcPr>
          <w:p w14:paraId="08EAD144" w14:textId="615E2692" w:rsidR="00207F98" w:rsidRPr="00B9653E" w:rsidRDefault="00207F98" w:rsidP="00603559">
            <w:pPr>
              <w:rPr>
                <w:rFonts w:asciiTheme="minorHAnsi" w:hAnsiTheme="minorHAnsi" w:cstheme="minorHAnsi"/>
              </w:rPr>
            </w:pPr>
            <w:r>
              <w:rPr>
                <w:rFonts w:asciiTheme="minorHAnsi" w:hAnsiTheme="minorHAnsi" w:cstheme="minorHAnsi"/>
              </w:rPr>
              <w:t>DMA</w:t>
            </w:r>
          </w:p>
        </w:tc>
        <w:tc>
          <w:tcPr>
            <w:tcW w:w="11178" w:type="dxa"/>
            <w:gridSpan w:val="3"/>
            <w:shd w:val="clear" w:color="auto" w:fill="auto"/>
          </w:tcPr>
          <w:p w14:paraId="336AE629" w14:textId="4E7FBCDE" w:rsidR="00207F98" w:rsidRPr="00B9653E" w:rsidRDefault="00207F98" w:rsidP="00603559">
            <w:pPr>
              <w:rPr>
                <w:rFonts w:asciiTheme="minorHAnsi" w:hAnsiTheme="minorHAnsi" w:cstheme="minorHAnsi"/>
              </w:rPr>
            </w:pPr>
            <w:r>
              <w:rPr>
                <w:rFonts w:asciiTheme="minorHAnsi" w:hAnsiTheme="minorHAnsi" w:cstheme="minorHAnsi"/>
              </w:rPr>
              <w:t>Delivery Model Assessment</w:t>
            </w:r>
          </w:p>
        </w:tc>
      </w:tr>
      <w:tr w:rsidR="006C4968" w:rsidRPr="00B9653E" w14:paraId="5021D4CE" w14:textId="77777777" w:rsidTr="001B463C">
        <w:trPr>
          <w:cantSplit/>
        </w:trPr>
        <w:tc>
          <w:tcPr>
            <w:tcW w:w="866" w:type="dxa"/>
          </w:tcPr>
          <w:p w14:paraId="12A13763" w14:textId="77777777" w:rsidR="006C4968" w:rsidRPr="00B9653E" w:rsidRDefault="006C4968" w:rsidP="00603559">
            <w:pPr>
              <w:rPr>
                <w:rFonts w:cs="Arial"/>
              </w:rPr>
            </w:pPr>
          </w:p>
        </w:tc>
        <w:tc>
          <w:tcPr>
            <w:tcW w:w="1914" w:type="dxa"/>
            <w:shd w:val="clear" w:color="auto" w:fill="auto"/>
          </w:tcPr>
          <w:p w14:paraId="4DD69201" w14:textId="77777777" w:rsidR="006C4968" w:rsidRPr="00B9653E" w:rsidRDefault="006C4968" w:rsidP="00603559">
            <w:pPr>
              <w:rPr>
                <w:rFonts w:asciiTheme="minorHAnsi" w:hAnsiTheme="minorHAnsi" w:cstheme="minorHAnsi"/>
              </w:rPr>
            </w:pPr>
            <w:r w:rsidRPr="00B9653E">
              <w:rPr>
                <w:rFonts w:asciiTheme="minorHAnsi" w:hAnsiTheme="minorHAnsi" w:cstheme="minorHAnsi"/>
              </w:rPr>
              <w:t>EVSA</w:t>
            </w:r>
          </w:p>
        </w:tc>
        <w:tc>
          <w:tcPr>
            <w:tcW w:w="11178" w:type="dxa"/>
            <w:gridSpan w:val="3"/>
            <w:shd w:val="clear" w:color="auto" w:fill="auto"/>
          </w:tcPr>
          <w:p w14:paraId="3BABFD51" w14:textId="77777777" w:rsidR="006C4968" w:rsidRPr="00B9653E" w:rsidRDefault="006C4968" w:rsidP="00603559">
            <w:pPr>
              <w:rPr>
                <w:rFonts w:asciiTheme="minorHAnsi" w:hAnsiTheme="minorHAnsi" w:cstheme="minorHAnsi"/>
              </w:rPr>
            </w:pPr>
            <w:r w:rsidRPr="00B9653E">
              <w:rPr>
                <w:rFonts w:asciiTheme="minorHAnsi" w:hAnsiTheme="minorHAnsi" w:cstheme="minorHAnsi"/>
              </w:rPr>
              <w:t>Enterprise Value Stream Analysis</w:t>
            </w:r>
          </w:p>
        </w:tc>
      </w:tr>
      <w:tr w:rsidR="00207F98" w:rsidRPr="00B9653E" w14:paraId="7D5AEB4B" w14:textId="77777777" w:rsidTr="001B463C">
        <w:trPr>
          <w:cantSplit/>
        </w:trPr>
        <w:tc>
          <w:tcPr>
            <w:tcW w:w="866" w:type="dxa"/>
          </w:tcPr>
          <w:p w14:paraId="72E34912" w14:textId="77777777" w:rsidR="00207F98" w:rsidRPr="00B9653E" w:rsidRDefault="00207F98" w:rsidP="00603559">
            <w:pPr>
              <w:rPr>
                <w:rFonts w:cs="Arial"/>
              </w:rPr>
            </w:pPr>
          </w:p>
        </w:tc>
        <w:tc>
          <w:tcPr>
            <w:tcW w:w="1914" w:type="dxa"/>
            <w:shd w:val="clear" w:color="auto" w:fill="auto"/>
          </w:tcPr>
          <w:p w14:paraId="147734BF" w14:textId="34775AE3" w:rsidR="00207F98" w:rsidRPr="00B9653E" w:rsidRDefault="00207F98" w:rsidP="00603559">
            <w:pPr>
              <w:rPr>
                <w:rFonts w:asciiTheme="minorHAnsi" w:hAnsiTheme="minorHAnsi" w:cstheme="minorHAnsi"/>
              </w:rPr>
            </w:pPr>
            <w:r>
              <w:rPr>
                <w:rFonts w:asciiTheme="minorHAnsi" w:hAnsiTheme="minorHAnsi" w:cstheme="minorHAnsi"/>
              </w:rPr>
              <w:t>FBC</w:t>
            </w:r>
          </w:p>
        </w:tc>
        <w:tc>
          <w:tcPr>
            <w:tcW w:w="11178" w:type="dxa"/>
            <w:gridSpan w:val="3"/>
            <w:shd w:val="clear" w:color="auto" w:fill="auto"/>
          </w:tcPr>
          <w:p w14:paraId="3C2F4AF2" w14:textId="75E07A07" w:rsidR="00207F98" w:rsidRPr="00B9653E" w:rsidRDefault="00207F98" w:rsidP="00603559">
            <w:pPr>
              <w:rPr>
                <w:rFonts w:asciiTheme="minorHAnsi" w:hAnsiTheme="minorHAnsi" w:cstheme="minorHAnsi"/>
              </w:rPr>
            </w:pPr>
            <w:r>
              <w:rPr>
                <w:rFonts w:asciiTheme="minorHAnsi" w:hAnsiTheme="minorHAnsi" w:cstheme="minorHAnsi"/>
              </w:rPr>
              <w:t>Full Business Case</w:t>
            </w:r>
          </w:p>
        </w:tc>
      </w:tr>
      <w:tr w:rsidR="00871C0C" w:rsidRPr="00B9653E" w14:paraId="6B6354F4" w14:textId="77777777" w:rsidTr="001B463C">
        <w:trPr>
          <w:cantSplit/>
        </w:trPr>
        <w:tc>
          <w:tcPr>
            <w:tcW w:w="866" w:type="dxa"/>
          </w:tcPr>
          <w:p w14:paraId="328276BB" w14:textId="77777777" w:rsidR="00871C0C" w:rsidRPr="00B9653E" w:rsidRDefault="00871C0C" w:rsidP="00603559">
            <w:pPr>
              <w:rPr>
                <w:rFonts w:cs="Arial"/>
              </w:rPr>
            </w:pPr>
          </w:p>
        </w:tc>
        <w:tc>
          <w:tcPr>
            <w:tcW w:w="1914" w:type="dxa"/>
            <w:shd w:val="clear" w:color="auto" w:fill="auto"/>
          </w:tcPr>
          <w:p w14:paraId="5211B72E" w14:textId="74C152DF" w:rsidR="00871C0C" w:rsidRDefault="00C33C7F" w:rsidP="00603559">
            <w:pPr>
              <w:rPr>
                <w:rFonts w:asciiTheme="minorHAnsi" w:hAnsiTheme="minorHAnsi" w:cstheme="minorHAnsi"/>
              </w:rPr>
            </w:pPr>
            <w:r>
              <w:rPr>
                <w:rFonts w:asciiTheme="minorHAnsi" w:hAnsiTheme="minorHAnsi" w:cstheme="minorHAnsi"/>
              </w:rPr>
              <w:t>HO</w:t>
            </w:r>
          </w:p>
        </w:tc>
        <w:tc>
          <w:tcPr>
            <w:tcW w:w="11178" w:type="dxa"/>
            <w:gridSpan w:val="3"/>
            <w:shd w:val="clear" w:color="auto" w:fill="auto"/>
          </w:tcPr>
          <w:p w14:paraId="0CAD31FC" w14:textId="46657908" w:rsidR="00871C0C" w:rsidRDefault="00C33C7F" w:rsidP="00603559">
            <w:pPr>
              <w:rPr>
                <w:rFonts w:asciiTheme="minorHAnsi" w:hAnsiTheme="minorHAnsi" w:cstheme="minorHAnsi"/>
              </w:rPr>
            </w:pPr>
            <w:r>
              <w:rPr>
                <w:rFonts w:asciiTheme="minorHAnsi" w:hAnsiTheme="minorHAnsi" w:cstheme="minorHAnsi"/>
              </w:rPr>
              <w:t>Head Office (MOD)</w:t>
            </w:r>
          </w:p>
        </w:tc>
      </w:tr>
      <w:tr w:rsidR="00AE0242" w:rsidRPr="00B9653E" w14:paraId="71C2A33C" w14:textId="77777777" w:rsidTr="001B463C">
        <w:trPr>
          <w:cantSplit/>
        </w:trPr>
        <w:tc>
          <w:tcPr>
            <w:tcW w:w="866" w:type="dxa"/>
          </w:tcPr>
          <w:p w14:paraId="3CEDCE82" w14:textId="77777777" w:rsidR="00AE0242" w:rsidRPr="00B9653E" w:rsidRDefault="00AE0242" w:rsidP="00603559">
            <w:pPr>
              <w:rPr>
                <w:rFonts w:cs="Arial"/>
              </w:rPr>
            </w:pPr>
          </w:p>
        </w:tc>
        <w:tc>
          <w:tcPr>
            <w:tcW w:w="1914" w:type="dxa"/>
            <w:shd w:val="clear" w:color="auto" w:fill="auto"/>
          </w:tcPr>
          <w:p w14:paraId="0A182BBE" w14:textId="77777777" w:rsidR="00AE0242" w:rsidRPr="00B9653E" w:rsidRDefault="00AE0242" w:rsidP="00603559">
            <w:pPr>
              <w:rPr>
                <w:rFonts w:asciiTheme="minorHAnsi" w:hAnsiTheme="minorHAnsi" w:cstheme="minorHAnsi"/>
              </w:rPr>
            </w:pPr>
            <w:r w:rsidRPr="00A139DA">
              <w:rPr>
                <w:rFonts w:asciiTheme="minorHAnsi" w:hAnsiTheme="minorHAnsi" w:cstheme="minorHAnsi"/>
              </w:rPr>
              <w:t>I&amp;Q</w:t>
            </w:r>
          </w:p>
        </w:tc>
        <w:tc>
          <w:tcPr>
            <w:tcW w:w="11178" w:type="dxa"/>
            <w:gridSpan w:val="3"/>
            <w:shd w:val="clear" w:color="auto" w:fill="auto"/>
          </w:tcPr>
          <w:p w14:paraId="5C52DBAF" w14:textId="77777777" w:rsidR="00AE0242" w:rsidRPr="00B9653E" w:rsidRDefault="00A139DA" w:rsidP="00603559">
            <w:pPr>
              <w:rPr>
                <w:rFonts w:asciiTheme="minorHAnsi" w:hAnsiTheme="minorHAnsi" w:cstheme="minorHAnsi"/>
              </w:rPr>
            </w:pPr>
            <w:r>
              <w:rPr>
                <w:rFonts w:asciiTheme="minorHAnsi" w:hAnsiTheme="minorHAnsi" w:cstheme="minorHAnsi"/>
              </w:rPr>
              <w:t xml:space="preserve">Identify and </w:t>
            </w:r>
            <w:proofErr w:type="gramStart"/>
            <w:r>
              <w:rPr>
                <w:rFonts w:asciiTheme="minorHAnsi" w:hAnsiTheme="minorHAnsi" w:cstheme="minorHAnsi"/>
              </w:rPr>
              <w:t>Qualify</w:t>
            </w:r>
            <w:proofErr w:type="gramEnd"/>
          </w:p>
        </w:tc>
      </w:tr>
      <w:tr w:rsidR="00740CC8" w:rsidRPr="00B9653E" w14:paraId="7903382F" w14:textId="77777777" w:rsidTr="001B463C">
        <w:trPr>
          <w:cantSplit/>
        </w:trPr>
        <w:tc>
          <w:tcPr>
            <w:tcW w:w="866" w:type="dxa"/>
          </w:tcPr>
          <w:p w14:paraId="52FD2CC2" w14:textId="77777777" w:rsidR="00740CC8" w:rsidRPr="00B9653E" w:rsidRDefault="00740CC8" w:rsidP="00603559">
            <w:pPr>
              <w:rPr>
                <w:rFonts w:cs="Arial"/>
              </w:rPr>
            </w:pPr>
          </w:p>
        </w:tc>
        <w:tc>
          <w:tcPr>
            <w:tcW w:w="1914" w:type="dxa"/>
            <w:shd w:val="clear" w:color="auto" w:fill="auto"/>
          </w:tcPr>
          <w:p w14:paraId="55AAE0F9" w14:textId="77777777" w:rsidR="00740CC8" w:rsidRPr="00B9653E" w:rsidRDefault="00740CC8" w:rsidP="00603559">
            <w:pPr>
              <w:rPr>
                <w:rFonts w:asciiTheme="minorHAnsi" w:hAnsiTheme="minorHAnsi" w:cstheme="minorHAnsi"/>
              </w:rPr>
            </w:pPr>
            <w:r w:rsidRPr="00B9653E">
              <w:rPr>
                <w:rFonts w:asciiTheme="minorHAnsi" w:hAnsiTheme="minorHAnsi" w:cstheme="minorHAnsi"/>
              </w:rPr>
              <w:t>IAC</w:t>
            </w:r>
          </w:p>
        </w:tc>
        <w:tc>
          <w:tcPr>
            <w:tcW w:w="11178" w:type="dxa"/>
            <w:gridSpan w:val="3"/>
            <w:shd w:val="clear" w:color="auto" w:fill="auto"/>
          </w:tcPr>
          <w:p w14:paraId="178589C6" w14:textId="77777777" w:rsidR="00740CC8" w:rsidRPr="00B9653E" w:rsidRDefault="00740CC8" w:rsidP="00603559">
            <w:pPr>
              <w:rPr>
                <w:rFonts w:asciiTheme="minorHAnsi" w:hAnsiTheme="minorHAnsi" w:cstheme="minorHAnsi"/>
              </w:rPr>
            </w:pPr>
            <w:r w:rsidRPr="00B9653E">
              <w:rPr>
                <w:rFonts w:asciiTheme="minorHAnsi" w:hAnsiTheme="minorHAnsi" w:cstheme="minorHAnsi"/>
              </w:rPr>
              <w:t>Investment Appraisal Committee</w:t>
            </w:r>
          </w:p>
        </w:tc>
      </w:tr>
      <w:tr w:rsidR="00E34622" w:rsidRPr="00B9653E" w14:paraId="62F5CCCC" w14:textId="77777777" w:rsidTr="001B463C">
        <w:trPr>
          <w:cantSplit/>
        </w:trPr>
        <w:tc>
          <w:tcPr>
            <w:tcW w:w="866" w:type="dxa"/>
          </w:tcPr>
          <w:p w14:paraId="0B8F5951" w14:textId="77777777" w:rsidR="00E34622" w:rsidRPr="00B9653E" w:rsidRDefault="00E34622" w:rsidP="00603559">
            <w:pPr>
              <w:rPr>
                <w:rFonts w:cs="Arial"/>
              </w:rPr>
            </w:pPr>
          </w:p>
        </w:tc>
        <w:tc>
          <w:tcPr>
            <w:tcW w:w="1914" w:type="dxa"/>
            <w:shd w:val="clear" w:color="auto" w:fill="auto"/>
          </w:tcPr>
          <w:p w14:paraId="15621DD1" w14:textId="77777777" w:rsidR="00E34622" w:rsidRPr="00B9653E" w:rsidRDefault="00E34622" w:rsidP="00603559">
            <w:pPr>
              <w:rPr>
                <w:rFonts w:asciiTheme="minorHAnsi" w:hAnsiTheme="minorHAnsi" w:cstheme="minorHAnsi"/>
              </w:rPr>
            </w:pPr>
            <w:r>
              <w:rPr>
                <w:rFonts w:asciiTheme="minorHAnsi" w:hAnsiTheme="minorHAnsi" w:cstheme="minorHAnsi"/>
              </w:rPr>
              <w:t>iaw</w:t>
            </w:r>
          </w:p>
        </w:tc>
        <w:tc>
          <w:tcPr>
            <w:tcW w:w="11178" w:type="dxa"/>
            <w:gridSpan w:val="3"/>
            <w:shd w:val="clear" w:color="auto" w:fill="auto"/>
          </w:tcPr>
          <w:p w14:paraId="701EA6E7" w14:textId="77777777" w:rsidR="00E34622" w:rsidRPr="00B9653E" w:rsidRDefault="00E34622" w:rsidP="00603559">
            <w:pPr>
              <w:rPr>
                <w:rFonts w:asciiTheme="minorHAnsi" w:hAnsiTheme="minorHAnsi" w:cstheme="minorHAnsi"/>
              </w:rPr>
            </w:pPr>
            <w:r>
              <w:rPr>
                <w:rFonts w:asciiTheme="minorHAnsi" w:hAnsiTheme="minorHAnsi" w:cstheme="minorHAnsi"/>
              </w:rPr>
              <w:t>In accordance with</w:t>
            </w:r>
          </w:p>
        </w:tc>
      </w:tr>
      <w:tr w:rsidR="00207F98" w:rsidRPr="00B9653E" w14:paraId="092734F9" w14:textId="77777777" w:rsidTr="001B463C">
        <w:trPr>
          <w:cantSplit/>
        </w:trPr>
        <w:tc>
          <w:tcPr>
            <w:tcW w:w="866" w:type="dxa"/>
          </w:tcPr>
          <w:p w14:paraId="0ABEA912" w14:textId="77777777" w:rsidR="00207F98" w:rsidRPr="00B9653E" w:rsidRDefault="00207F98" w:rsidP="00207F98">
            <w:pPr>
              <w:rPr>
                <w:rFonts w:cs="Arial"/>
              </w:rPr>
            </w:pPr>
          </w:p>
        </w:tc>
        <w:tc>
          <w:tcPr>
            <w:tcW w:w="1914" w:type="dxa"/>
            <w:shd w:val="clear" w:color="auto" w:fill="auto"/>
          </w:tcPr>
          <w:p w14:paraId="4F68CDC9" w14:textId="3EB214C6" w:rsidR="00207F98" w:rsidRPr="00B9653E" w:rsidRDefault="00207F98" w:rsidP="00207F98">
            <w:pPr>
              <w:rPr>
                <w:rFonts w:asciiTheme="minorHAnsi" w:hAnsiTheme="minorHAnsi" w:cstheme="minorHAnsi"/>
              </w:rPr>
            </w:pPr>
            <w:r w:rsidRPr="00B9653E">
              <w:rPr>
                <w:rFonts w:asciiTheme="minorHAnsi" w:hAnsiTheme="minorHAnsi" w:cstheme="minorHAnsi"/>
              </w:rPr>
              <w:t>ICT</w:t>
            </w:r>
          </w:p>
        </w:tc>
        <w:tc>
          <w:tcPr>
            <w:tcW w:w="11178" w:type="dxa"/>
            <w:gridSpan w:val="3"/>
            <w:shd w:val="clear" w:color="auto" w:fill="auto"/>
          </w:tcPr>
          <w:p w14:paraId="02AB8558" w14:textId="50D3D4C8" w:rsidR="00207F98" w:rsidRPr="00B9653E" w:rsidRDefault="00207F98" w:rsidP="00207F98">
            <w:pPr>
              <w:rPr>
                <w:rFonts w:asciiTheme="minorHAnsi" w:hAnsiTheme="minorHAnsi" w:cstheme="minorHAnsi"/>
              </w:rPr>
            </w:pPr>
            <w:r w:rsidRPr="00B9653E">
              <w:rPr>
                <w:rFonts w:asciiTheme="minorHAnsi" w:hAnsiTheme="minorHAnsi" w:cstheme="minorHAnsi"/>
              </w:rPr>
              <w:t>Information and Communications Technology</w:t>
            </w:r>
          </w:p>
        </w:tc>
      </w:tr>
      <w:tr w:rsidR="00207F98" w:rsidRPr="00B9653E" w14:paraId="6013D143" w14:textId="77777777" w:rsidTr="001B463C">
        <w:trPr>
          <w:cantSplit/>
        </w:trPr>
        <w:tc>
          <w:tcPr>
            <w:tcW w:w="866" w:type="dxa"/>
          </w:tcPr>
          <w:p w14:paraId="34E5F6C6" w14:textId="77777777" w:rsidR="00207F98" w:rsidRPr="00B9653E" w:rsidRDefault="00207F98" w:rsidP="00207F98">
            <w:pPr>
              <w:rPr>
                <w:rFonts w:cs="Arial"/>
              </w:rPr>
            </w:pPr>
          </w:p>
        </w:tc>
        <w:tc>
          <w:tcPr>
            <w:tcW w:w="1914" w:type="dxa"/>
            <w:shd w:val="clear" w:color="auto" w:fill="auto"/>
          </w:tcPr>
          <w:p w14:paraId="7538D7A1" w14:textId="45AB9D55" w:rsidR="00207F98" w:rsidRPr="00B9653E" w:rsidRDefault="00207F98" w:rsidP="00207F98">
            <w:pPr>
              <w:rPr>
                <w:rFonts w:asciiTheme="minorHAnsi" w:hAnsiTheme="minorHAnsi" w:cstheme="minorHAnsi"/>
              </w:rPr>
            </w:pPr>
            <w:r>
              <w:rPr>
                <w:rFonts w:asciiTheme="minorHAnsi" w:hAnsiTheme="minorHAnsi" w:cstheme="minorHAnsi"/>
              </w:rPr>
              <w:t>IR21</w:t>
            </w:r>
          </w:p>
        </w:tc>
        <w:tc>
          <w:tcPr>
            <w:tcW w:w="11178" w:type="dxa"/>
            <w:gridSpan w:val="3"/>
            <w:shd w:val="clear" w:color="auto" w:fill="auto"/>
          </w:tcPr>
          <w:p w14:paraId="20B52331" w14:textId="178B1970" w:rsidR="00207F98" w:rsidRPr="00B9653E" w:rsidRDefault="00207F98" w:rsidP="00207F98">
            <w:pPr>
              <w:rPr>
                <w:rFonts w:asciiTheme="minorHAnsi" w:hAnsiTheme="minorHAnsi" w:cstheme="minorHAnsi"/>
              </w:rPr>
            </w:pPr>
            <w:r>
              <w:rPr>
                <w:rFonts w:asciiTheme="minorHAnsi" w:hAnsiTheme="minorHAnsi" w:cstheme="minorHAnsi"/>
              </w:rPr>
              <w:t>Integrated review 2021</w:t>
            </w:r>
          </w:p>
        </w:tc>
      </w:tr>
      <w:tr w:rsidR="00207F98" w:rsidRPr="00B9653E" w14:paraId="35BCFC99" w14:textId="77777777" w:rsidTr="001B463C">
        <w:trPr>
          <w:cantSplit/>
        </w:trPr>
        <w:tc>
          <w:tcPr>
            <w:tcW w:w="866" w:type="dxa"/>
          </w:tcPr>
          <w:p w14:paraId="4027EA2F" w14:textId="77777777" w:rsidR="00207F98" w:rsidRPr="00B9653E" w:rsidRDefault="00207F98" w:rsidP="00207F98">
            <w:pPr>
              <w:rPr>
                <w:rFonts w:cs="Arial"/>
              </w:rPr>
            </w:pPr>
          </w:p>
        </w:tc>
        <w:tc>
          <w:tcPr>
            <w:tcW w:w="1914" w:type="dxa"/>
            <w:shd w:val="clear" w:color="auto" w:fill="auto"/>
          </w:tcPr>
          <w:p w14:paraId="564FE09C" w14:textId="197EE69B" w:rsidR="00207F98" w:rsidRPr="00B9653E" w:rsidRDefault="00207F98" w:rsidP="00207F98">
            <w:pPr>
              <w:rPr>
                <w:rFonts w:asciiTheme="minorHAnsi" w:hAnsiTheme="minorHAnsi" w:cstheme="minorHAnsi"/>
              </w:rPr>
            </w:pPr>
            <w:r w:rsidRPr="00B9653E">
              <w:rPr>
                <w:rFonts w:asciiTheme="minorHAnsi" w:hAnsiTheme="minorHAnsi" w:cstheme="minorHAnsi"/>
              </w:rPr>
              <w:t>ISS</w:t>
            </w:r>
          </w:p>
        </w:tc>
        <w:tc>
          <w:tcPr>
            <w:tcW w:w="11178" w:type="dxa"/>
            <w:gridSpan w:val="3"/>
            <w:shd w:val="clear" w:color="auto" w:fill="auto"/>
          </w:tcPr>
          <w:p w14:paraId="51689F88" w14:textId="346197E2" w:rsidR="00207F98" w:rsidRPr="00B9653E" w:rsidRDefault="00207F98" w:rsidP="00207F98">
            <w:pPr>
              <w:rPr>
                <w:rFonts w:asciiTheme="minorHAnsi" w:hAnsiTheme="minorHAnsi" w:cstheme="minorHAnsi"/>
              </w:rPr>
            </w:pPr>
            <w:r w:rsidRPr="00B9653E">
              <w:rPr>
                <w:rFonts w:asciiTheme="minorHAnsi" w:hAnsiTheme="minorHAnsi" w:cstheme="minorHAnsi"/>
              </w:rPr>
              <w:t>Information Systems &amp; Services</w:t>
            </w:r>
          </w:p>
        </w:tc>
      </w:tr>
      <w:tr w:rsidR="00207F98" w:rsidRPr="00B9653E" w14:paraId="4778B704" w14:textId="77777777" w:rsidTr="001B463C">
        <w:trPr>
          <w:cantSplit/>
        </w:trPr>
        <w:tc>
          <w:tcPr>
            <w:tcW w:w="866" w:type="dxa"/>
          </w:tcPr>
          <w:p w14:paraId="2E334B68" w14:textId="77777777" w:rsidR="00207F98" w:rsidRPr="00B9653E" w:rsidRDefault="00207F98" w:rsidP="00207F98">
            <w:pPr>
              <w:rPr>
                <w:rFonts w:cs="Arial"/>
              </w:rPr>
            </w:pPr>
          </w:p>
        </w:tc>
        <w:tc>
          <w:tcPr>
            <w:tcW w:w="1914" w:type="dxa"/>
            <w:shd w:val="clear" w:color="auto" w:fill="auto"/>
          </w:tcPr>
          <w:p w14:paraId="00E095C0"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IT</w:t>
            </w:r>
          </w:p>
        </w:tc>
        <w:tc>
          <w:tcPr>
            <w:tcW w:w="11178" w:type="dxa"/>
            <w:gridSpan w:val="3"/>
            <w:shd w:val="clear" w:color="auto" w:fill="auto"/>
          </w:tcPr>
          <w:p w14:paraId="42DD865F"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Information Technology</w:t>
            </w:r>
          </w:p>
        </w:tc>
      </w:tr>
      <w:tr w:rsidR="00207F98" w:rsidRPr="00B9653E" w14:paraId="15F30185" w14:textId="77777777" w:rsidTr="001B463C">
        <w:trPr>
          <w:cantSplit/>
        </w:trPr>
        <w:tc>
          <w:tcPr>
            <w:tcW w:w="866" w:type="dxa"/>
          </w:tcPr>
          <w:p w14:paraId="7D11E4D9" w14:textId="77777777" w:rsidR="00207F98" w:rsidRPr="00B9653E" w:rsidRDefault="00207F98" w:rsidP="00207F98">
            <w:pPr>
              <w:rPr>
                <w:rFonts w:cs="Arial"/>
              </w:rPr>
            </w:pPr>
          </w:p>
        </w:tc>
        <w:tc>
          <w:tcPr>
            <w:tcW w:w="1914" w:type="dxa"/>
            <w:shd w:val="clear" w:color="auto" w:fill="auto"/>
          </w:tcPr>
          <w:p w14:paraId="32855537"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JF2025</w:t>
            </w:r>
          </w:p>
        </w:tc>
        <w:tc>
          <w:tcPr>
            <w:tcW w:w="11178" w:type="dxa"/>
            <w:gridSpan w:val="3"/>
            <w:shd w:val="clear" w:color="auto" w:fill="auto"/>
          </w:tcPr>
          <w:p w14:paraId="4022E68A"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Joint Force 2025</w:t>
            </w:r>
          </w:p>
        </w:tc>
      </w:tr>
      <w:tr w:rsidR="004F0B24" w:rsidRPr="00B9653E" w14:paraId="5CA2AF76" w14:textId="77777777" w:rsidTr="001B463C">
        <w:trPr>
          <w:cantSplit/>
        </w:trPr>
        <w:tc>
          <w:tcPr>
            <w:tcW w:w="866" w:type="dxa"/>
          </w:tcPr>
          <w:p w14:paraId="6682BBE6" w14:textId="77777777" w:rsidR="004F0B24" w:rsidRPr="00B9653E" w:rsidRDefault="004F0B24" w:rsidP="00207F98">
            <w:pPr>
              <w:rPr>
                <w:rFonts w:cs="Arial"/>
              </w:rPr>
            </w:pPr>
          </w:p>
        </w:tc>
        <w:tc>
          <w:tcPr>
            <w:tcW w:w="1914" w:type="dxa"/>
            <w:shd w:val="clear" w:color="auto" w:fill="auto"/>
          </w:tcPr>
          <w:p w14:paraId="406F4C88" w14:textId="72011559" w:rsidR="004F0B24" w:rsidRPr="00B9653E" w:rsidRDefault="004F0B24" w:rsidP="00207F98">
            <w:pPr>
              <w:rPr>
                <w:rFonts w:asciiTheme="minorHAnsi" w:hAnsiTheme="minorHAnsi" w:cstheme="minorHAnsi"/>
              </w:rPr>
            </w:pPr>
            <w:r>
              <w:rPr>
                <w:rFonts w:asciiTheme="minorHAnsi" w:hAnsiTheme="minorHAnsi" w:cstheme="minorHAnsi"/>
              </w:rPr>
              <w:t>KPI</w:t>
            </w:r>
          </w:p>
        </w:tc>
        <w:tc>
          <w:tcPr>
            <w:tcW w:w="11178" w:type="dxa"/>
            <w:gridSpan w:val="3"/>
            <w:shd w:val="clear" w:color="auto" w:fill="auto"/>
          </w:tcPr>
          <w:p w14:paraId="08D7DF6B" w14:textId="38D46B69" w:rsidR="004F0B24" w:rsidRPr="00B9653E" w:rsidRDefault="004F0B24" w:rsidP="00207F98">
            <w:pPr>
              <w:rPr>
                <w:rFonts w:asciiTheme="minorHAnsi" w:hAnsiTheme="minorHAnsi" w:cstheme="minorHAnsi"/>
              </w:rPr>
            </w:pPr>
            <w:r>
              <w:rPr>
                <w:rFonts w:asciiTheme="minorHAnsi" w:hAnsiTheme="minorHAnsi" w:cstheme="minorHAnsi"/>
              </w:rPr>
              <w:t>Key Performance Indicator</w:t>
            </w:r>
          </w:p>
        </w:tc>
      </w:tr>
      <w:tr w:rsidR="00207F98" w:rsidRPr="00B9653E" w14:paraId="5BBAC23F" w14:textId="77777777" w:rsidTr="001B463C">
        <w:trPr>
          <w:cantSplit/>
        </w:trPr>
        <w:tc>
          <w:tcPr>
            <w:tcW w:w="866" w:type="dxa"/>
          </w:tcPr>
          <w:p w14:paraId="268E0670" w14:textId="77777777" w:rsidR="00207F98" w:rsidRPr="00B9653E" w:rsidRDefault="00207F98" w:rsidP="00207F98">
            <w:pPr>
              <w:rPr>
                <w:rFonts w:cs="Arial"/>
              </w:rPr>
            </w:pPr>
          </w:p>
        </w:tc>
        <w:tc>
          <w:tcPr>
            <w:tcW w:w="1914" w:type="dxa"/>
            <w:shd w:val="clear" w:color="auto" w:fill="auto"/>
          </w:tcPr>
          <w:p w14:paraId="3199B63A"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MCDA</w:t>
            </w:r>
          </w:p>
        </w:tc>
        <w:tc>
          <w:tcPr>
            <w:tcW w:w="11178" w:type="dxa"/>
            <w:gridSpan w:val="3"/>
            <w:shd w:val="clear" w:color="auto" w:fill="auto"/>
          </w:tcPr>
          <w:p w14:paraId="70F0AA1B"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Multi Criteria Decision Analysis</w:t>
            </w:r>
          </w:p>
        </w:tc>
      </w:tr>
      <w:tr w:rsidR="00207F98" w:rsidRPr="00B9653E" w14:paraId="2C8E3F9F" w14:textId="77777777" w:rsidTr="001B463C">
        <w:trPr>
          <w:cantSplit/>
        </w:trPr>
        <w:tc>
          <w:tcPr>
            <w:tcW w:w="866" w:type="dxa"/>
          </w:tcPr>
          <w:p w14:paraId="26BACF38" w14:textId="77777777" w:rsidR="00207F98" w:rsidRPr="00B9653E" w:rsidRDefault="00207F98" w:rsidP="00207F98">
            <w:pPr>
              <w:rPr>
                <w:rFonts w:ascii="Arial" w:hAnsi="Arial" w:cs="Arial"/>
              </w:rPr>
            </w:pPr>
          </w:p>
        </w:tc>
        <w:tc>
          <w:tcPr>
            <w:tcW w:w="1914" w:type="dxa"/>
            <w:shd w:val="clear" w:color="auto" w:fill="auto"/>
          </w:tcPr>
          <w:p w14:paraId="67AC5322"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MOD</w:t>
            </w:r>
          </w:p>
        </w:tc>
        <w:tc>
          <w:tcPr>
            <w:tcW w:w="11178" w:type="dxa"/>
            <w:gridSpan w:val="3"/>
            <w:shd w:val="clear" w:color="auto" w:fill="auto"/>
          </w:tcPr>
          <w:p w14:paraId="58FE3D9B"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Ministry of Defence</w:t>
            </w:r>
          </w:p>
        </w:tc>
      </w:tr>
      <w:tr w:rsidR="00207F98" w:rsidRPr="00B9653E" w14:paraId="5D8A47E6" w14:textId="77777777" w:rsidTr="001B463C">
        <w:trPr>
          <w:cantSplit/>
        </w:trPr>
        <w:tc>
          <w:tcPr>
            <w:tcW w:w="866" w:type="dxa"/>
          </w:tcPr>
          <w:p w14:paraId="682B8835" w14:textId="77777777" w:rsidR="00207F98" w:rsidRPr="00B9653E" w:rsidRDefault="00207F98" w:rsidP="00207F98">
            <w:pPr>
              <w:rPr>
                <w:rFonts w:cs="Arial"/>
              </w:rPr>
            </w:pPr>
          </w:p>
        </w:tc>
        <w:tc>
          <w:tcPr>
            <w:tcW w:w="1914" w:type="dxa"/>
            <w:shd w:val="clear" w:color="auto" w:fill="auto"/>
          </w:tcPr>
          <w:p w14:paraId="69154419"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MDP</w:t>
            </w:r>
          </w:p>
        </w:tc>
        <w:tc>
          <w:tcPr>
            <w:tcW w:w="11178" w:type="dxa"/>
            <w:gridSpan w:val="3"/>
            <w:shd w:val="clear" w:color="auto" w:fill="auto"/>
          </w:tcPr>
          <w:p w14:paraId="6FE27408"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Modernising Defence Programme</w:t>
            </w:r>
          </w:p>
        </w:tc>
      </w:tr>
      <w:tr w:rsidR="00207F98" w:rsidRPr="00B9653E" w14:paraId="7746E8A6" w14:textId="77777777" w:rsidTr="001B463C">
        <w:trPr>
          <w:cantSplit/>
        </w:trPr>
        <w:tc>
          <w:tcPr>
            <w:tcW w:w="866" w:type="dxa"/>
          </w:tcPr>
          <w:p w14:paraId="1CF51919" w14:textId="77777777" w:rsidR="00207F98" w:rsidRPr="00B9653E" w:rsidRDefault="00207F98" w:rsidP="00207F98">
            <w:pPr>
              <w:rPr>
                <w:rFonts w:cs="Arial"/>
              </w:rPr>
            </w:pPr>
          </w:p>
        </w:tc>
        <w:tc>
          <w:tcPr>
            <w:tcW w:w="1914" w:type="dxa"/>
            <w:shd w:val="clear" w:color="auto" w:fill="auto"/>
          </w:tcPr>
          <w:p w14:paraId="01D0A60F"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MSP</w:t>
            </w:r>
          </w:p>
        </w:tc>
        <w:tc>
          <w:tcPr>
            <w:tcW w:w="11178" w:type="dxa"/>
            <w:gridSpan w:val="3"/>
            <w:shd w:val="clear" w:color="auto" w:fill="auto"/>
          </w:tcPr>
          <w:p w14:paraId="3C7F35FC"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Managing Successful Programmes</w:t>
            </w:r>
          </w:p>
        </w:tc>
      </w:tr>
      <w:tr w:rsidR="00207F98" w:rsidRPr="00B9653E" w14:paraId="04C45664" w14:textId="77777777" w:rsidTr="001B463C">
        <w:trPr>
          <w:cantSplit/>
        </w:trPr>
        <w:tc>
          <w:tcPr>
            <w:tcW w:w="866" w:type="dxa"/>
          </w:tcPr>
          <w:p w14:paraId="7DE3D23D" w14:textId="77777777" w:rsidR="00207F98" w:rsidRPr="00B9653E" w:rsidRDefault="00207F98" w:rsidP="00207F98">
            <w:pPr>
              <w:rPr>
                <w:rFonts w:cs="Arial"/>
              </w:rPr>
            </w:pPr>
          </w:p>
        </w:tc>
        <w:tc>
          <w:tcPr>
            <w:tcW w:w="1914" w:type="dxa"/>
            <w:shd w:val="clear" w:color="auto" w:fill="auto"/>
          </w:tcPr>
          <w:p w14:paraId="280567C5" w14:textId="07AC18A4" w:rsidR="00207F98" w:rsidRPr="00B9653E" w:rsidRDefault="00207F98" w:rsidP="00207F98">
            <w:pPr>
              <w:rPr>
                <w:rFonts w:asciiTheme="minorHAnsi" w:hAnsiTheme="minorHAnsi" w:cstheme="minorHAnsi"/>
              </w:rPr>
            </w:pPr>
            <w:r>
              <w:rPr>
                <w:rFonts w:asciiTheme="minorHAnsi" w:hAnsiTheme="minorHAnsi" w:cstheme="minorHAnsi"/>
              </w:rPr>
              <w:t>OBC</w:t>
            </w:r>
          </w:p>
        </w:tc>
        <w:tc>
          <w:tcPr>
            <w:tcW w:w="11178" w:type="dxa"/>
            <w:gridSpan w:val="3"/>
            <w:shd w:val="clear" w:color="auto" w:fill="auto"/>
          </w:tcPr>
          <w:p w14:paraId="726AC2E9" w14:textId="45752CBA" w:rsidR="00207F98" w:rsidRPr="00B9653E" w:rsidRDefault="00207F98" w:rsidP="00207F98">
            <w:pPr>
              <w:rPr>
                <w:rFonts w:asciiTheme="minorHAnsi" w:hAnsiTheme="minorHAnsi" w:cstheme="minorHAnsi"/>
              </w:rPr>
            </w:pPr>
            <w:r>
              <w:rPr>
                <w:rFonts w:asciiTheme="minorHAnsi" w:hAnsiTheme="minorHAnsi" w:cstheme="minorHAnsi"/>
              </w:rPr>
              <w:t>Outline Business Case</w:t>
            </w:r>
          </w:p>
        </w:tc>
      </w:tr>
      <w:tr w:rsidR="00207F98" w:rsidRPr="00B9653E" w14:paraId="27B0D5FA" w14:textId="77777777" w:rsidTr="001B463C">
        <w:trPr>
          <w:cantSplit/>
        </w:trPr>
        <w:tc>
          <w:tcPr>
            <w:tcW w:w="866" w:type="dxa"/>
          </w:tcPr>
          <w:p w14:paraId="765832EB" w14:textId="77777777" w:rsidR="00207F98" w:rsidRPr="00B9653E" w:rsidRDefault="00207F98" w:rsidP="00207F98">
            <w:pPr>
              <w:rPr>
                <w:rFonts w:ascii="Arial" w:hAnsi="Arial" w:cs="Arial"/>
              </w:rPr>
            </w:pPr>
          </w:p>
        </w:tc>
        <w:tc>
          <w:tcPr>
            <w:tcW w:w="1914" w:type="dxa"/>
            <w:shd w:val="clear" w:color="auto" w:fill="auto"/>
          </w:tcPr>
          <w:p w14:paraId="30A66313"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OC</w:t>
            </w:r>
          </w:p>
        </w:tc>
        <w:tc>
          <w:tcPr>
            <w:tcW w:w="11178" w:type="dxa"/>
            <w:gridSpan w:val="3"/>
            <w:shd w:val="clear" w:color="auto" w:fill="auto"/>
          </w:tcPr>
          <w:p w14:paraId="7A33938F"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Officer Commanding</w:t>
            </w:r>
          </w:p>
        </w:tc>
      </w:tr>
      <w:tr w:rsidR="00D867B2" w:rsidRPr="00B9653E" w14:paraId="2A80ABC6" w14:textId="77777777" w:rsidTr="001B463C">
        <w:trPr>
          <w:cantSplit/>
        </w:trPr>
        <w:tc>
          <w:tcPr>
            <w:tcW w:w="866" w:type="dxa"/>
          </w:tcPr>
          <w:p w14:paraId="5A6155C4" w14:textId="77777777" w:rsidR="00D867B2" w:rsidRPr="00B9653E" w:rsidRDefault="00D867B2" w:rsidP="00207F98">
            <w:pPr>
              <w:rPr>
                <w:rFonts w:cs="Arial"/>
              </w:rPr>
            </w:pPr>
          </w:p>
        </w:tc>
        <w:tc>
          <w:tcPr>
            <w:tcW w:w="1914" w:type="dxa"/>
            <w:shd w:val="clear" w:color="auto" w:fill="auto"/>
          </w:tcPr>
          <w:p w14:paraId="632413E6" w14:textId="3B2CF069" w:rsidR="00D867B2" w:rsidRPr="00B9653E" w:rsidRDefault="00D867B2" w:rsidP="00207F98">
            <w:pPr>
              <w:rPr>
                <w:rFonts w:asciiTheme="minorHAnsi" w:hAnsiTheme="minorHAnsi" w:cstheme="minorHAnsi"/>
              </w:rPr>
            </w:pPr>
            <w:r>
              <w:rPr>
                <w:rFonts w:asciiTheme="minorHAnsi" w:hAnsiTheme="minorHAnsi" w:cstheme="minorHAnsi"/>
              </w:rPr>
              <w:t>OS</w:t>
            </w:r>
          </w:p>
        </w:tc>
        <w:tc>
          <w:tcPr>
            <w:tcW w:w="11178" w:type="dxa"/>
            <w:gridSpan w:val="3"/>
            <w:shd w:val="clear" w:color="auto" w:fill="auto"/>
          </w:tcPr>
          <w:p w14:paraId="7A1C4B46" w14:textId="58DE61FD" w:rsidR="00D867B2" w:rsidRPr="00B9653E" w:rsidRDefault="00D867B2" w:rsidP="00207F98">
            <w:pPr>
              <w:rPr>
                <w:rFonts w:asciiTheme="minorHAnsi" w:hAnsiTheme="minorHAnsi" w:cstheme="minorHAnsi"/>
              </w:rPr>
            </w:pPr>
            <w:r>
              <w:rPr>
                <w:rFonts w:asciiTheme="minorHAnsi" w:hAnsiTheme="minorHAnsi" w:cstheme="minorHAnsi"/>
              </w:rPr>
              <w:t>Official Sensitive (</w:t>
            </w:r>
            <w:r w:rsidRPr="00D867B2">
              <w:rPr>
                <w:rFonts w:asciiTheme="minorHAnsi" w:hAnsiTheme="minorHAnsi" w:cstheme="minorHAnsi"/>
                <w:i/>
                <w:iCs/>
              </w:rPr>
              <w:t>Government security classification</w:t>
            </w:r>
            <w:r>
              <w:rPr>
                <w:rFonts w:asciiTheme="minorHAnsi" w:hAnsiTheme="minorHAnsi" w:cstheme="minorHAnsi"/>
              </w:rPr>
              <w:t>)</w:t>
            </w:r>
          </w:p>
        </w:tc>
      </w:tr>
      <w:tr w:rsidR="00207F98" w:rsidRPr="00B9653E" w14:paraId="5D56E600" w14:textId="77777777" w:rsidTr="001B463C">
        <w:trPr>
          <w:cantSplit/>
        </w:trPr>
        <w:tc>
          <w:tcPr>
            <w:tcW w:w="866" w:type="dxa"/>
          </w:tcPr>
          <w:p w14:paraId="460DA991" w14:textId="77777777" w:rsidR="00207F98" w:rsidRPr="00B9653E" w:rsidRDefault="00207F98" w:rsidP="00207F98">
            <w:pPr>
              <w:rPr>
                <w:rFonts w:cs="Arial"/>
              </w:rPr>
            </w:pPr>
          </w:p>
        </w:tc>
        <w:tc>
          <w:tcPr>
            <w:tcW w:w="1914" w:type="dxa"/>
            <w:shd w:val="clear" w:color="auto" w:fill="auto"/>
          </w:tcPr>
          <w:p w14:paraId="152F0009"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P3M</w:t>
            </w:r>
          </w:p>
        </w:tc>
        <w:tc>
          <w:tcPr>
            <w:tcW w:w="11178" w:type="dxa"/>
            <w:gridSpan w:val="3"/>
            <w:shd w:val="clear" w:color="auto" w:fill="auto"/>
          </w:tcPr>
          <w:p w14:paraId="47212360"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Portfolio, Programme and Project</w:t>
            </w:r>
          </w:p>
        </w:tc>
      </w:tr>
      <w:tr w:rsidR="00207F98" w:rsidRPr="00B9653E" w14:paraId="0DC5F394" w14:textId="77777777" w:rsidTr="001B463C">
        <w:trPr>
          <w:cantSplit/>
        </w:trPr>
        <w:tc>
          <w:tcPr>
            <w:tcW w:w="866" w:type="dxa"/>
          </w:tcPr>
          <w:p w14:paraId="69C27CD1" w14:textId="77777777" w:rsidR="00207F98" w:rsidRPr="00B9653E" w:rsidRDefault="00207F98" w:rsidP="00207F98">
            <w:pPr>
              <w:rPr>
                <w:rFonts w:cs="Arial"/>
              </w:rPr>
            </w:pPr>
          </w:p>
        </w:tc>
        <w:tc>
          <w:tcPr>
            <w:tcW w:w="1914" w:type="dxa"/>
            <w:shd w:val="clear" w:color="auto" w:fill="auto"/>
          </w:tcPr>
          <w:p w14:paraId="653B5090"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PC</w:t>
            </w:r>
          </w:p>
        </w:tc>
        <w:tc>
          <w:tcPr>
            <w:tcW w:w="11178" w:type="dxa"/>
            <w:gridSpan w:val="3"/>
            <w:shd w:val="clear" w:color="auto" w:fill="auto"/>
          </w:tcPr>
          <w:p w14:paraId="2F8EA112"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Personal Computer</w:t>
            </w:r>
          </w:p>
        </w:tc>
      </w:tr>
      <w:tr w:rsidR="00207F98" w:rsidRPr="00B9653E" w14:paraId="7F8999B1" w14:textId="77777777" w:rsidTr="001B463C">
        <w:trPr>
          <w:cantSplit/>
        </w:trPr>
        <w:tc>
          <w:tcPr>
            <w:tcW w:w="866" w:type="dxa"/>
          </w:tcPr>
          <w:p w14:paraId="1F677C09" w14:textId="77777777" w:rsidR="00207F98" w:rsidRPr="00B9653E" w:rsidRDefault="00207F98" w:rsidP="00207F98">
            <w:pPr>
              <w:rPr>
                <w:rFonts w:cs="Arial"/>
              </w:rPr>
            </w:pPr>
          </w:p>
        </w:tc>
        <w:tc>
          <w:tcPr>
            <w:tcW w:w="1914" w:type="dxa"/>
            <w:shd w:val="clear" w:color="auto" w:fill="auto"/>
          </w:tcPr>
          <w:p w14:paraId="600E2EC6" w14:textId="33E2B244" w:rsidR="00207F98" w:rsidRPr="00B9653E" w:rsidRDefault="00207F98" w:rsidP="00207F98">
            <w:pPr>
              <w:rPr>
                <w:rFonts w:asciiTheme="minorHAnsi" w:hAnsiTheme="minorHAnsi" w:cstheme="minorHAnsi"/>
              </w:rPr>
            </w:pPr>
            <w:r>
              <w:rPr>
                <w:rFonts w:asciiTheme="minorHAnsi" w:hAnsiTheme="minorHAnsi" w:cstheme="minorHAnsi"/>
              </w:rPr>
              <w:t>PD</w:t>
            </w:r>
          </w:p>
        </w:tc>
        <w:tc>
          <w:tcPr>
            <w:tcW w:w="11178" w:type="dxa"/>
            <w:gridSpan w:val="3"/>
            <w:shd w:val="clear" w:color="auto" w:fill="auto"/>
          </w:tcPr>
          <w:p w14:paraId="1B25430A" w14:textId="018BC268" w:rsidR="00207F98" w:rsidRPr="00B9653E" w:rsidRDefault="00207F98" w:rsidP="00207F98">
            <w:pPr>
              <w:rPr>
                <w:rFonts w:asciiTheme="minorHAnsi" w:hAnsiTheme="minorHAnsi" w:cstheme="minorHAnsi"/>
              </w:rPr>
            </w:pPr>
            <w:r>
              <w:rPr>
                <w:rFonts w:asciiTheme="minorHAnsi" w:hAnsiTheme="minorHAnsi" w:cstheme="minorHAnsi"/>
              </w:rPr>
              <w:t>Project Delivery</w:t>
            </w:r>
          </w:p>
        </w:tc>
      </w:tr>
      <w:tr w:rsidR="00207F98" w:rsidRPr="00B9653E" w14:paraId="7898ED40" w14:textId="77777777" w:rsidTr="001B463C">
        <w:trPr>
          <w:cantSplit/>
        </w:trPr>
        <w:tc>
          <w:tcPr>
            <w:tcW w:w="866" w:type="dxa"/>
          </w:tcPr>
          <w:p w14:paraId="7E1E258A" w14:textId="77777777" w:rsidR="00207F98" w:rsidRPr="00B9653E" w:rsidRDefault="00207F98" w:rsidP="00207F98">
            <w:pPr>
              <w:rPr>
                <w:rFonts w:cs="Arial"/>
              </w:rPr>
            </w:pPr>
          </w:p>
        </w:tc>
        <w:tc>
          <w:tcPr>
            <w:tcW w:w="1914" w:type="dxa"/>
            <w:shd w:val="clear" w:color="auto" w:fill="auto"/>
          </w:tcPr>
          <w:p w14:paraId="659328D9"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PDD</w:t>
            </w:r>
          </w:p>
        </w:tc>
        <w:tc>
          <w:tcPr>
            <w:tcW w:w="11178" w:type="dxa"/>
            <w:gridSpan w:val="3"/>
            <w:shd w:val="clear" w:color="auto" w:fill="auto"/>
          </w:tcPr>
          <w:p w14:paraId="599307A3"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Programme Definition Document</w:t>
            </w:r>
          </w:p>
        </w:tc>
      </w:tr>
      <w:tr w:rsidR="00207F98" w:rsidRPr="00B9653E" w14:paraId="7EB33AF6" w14:textId="77777777" w:rsidTr="001B463C">
        <w:trPr>
          <w:cantSplit/>
        </w:trPr>
        <w:tc>
          <w:tcPr>
            <w:tcW w:w="866" w:type="dxa"/>
          </w:tcPr>
          <w:p w14:paraId="1DD2A5D1" w14:textId="77777777" w:rsidR="00207F98" w:rsidRPr="00B9653E" w:rsidRDefault="00207F98" w:rsidP="00207F98">
            <w:pPr>
              <w:rPr>
                <w:rFonts w:cs="Arial"/>
              </w:rPr>
            </w:pPr>
          </w:p>
        </w:tc>
        <w:tc>
          <w:tcPr>
            <w:tcW w:w="1914" w:type="dxa"/>
            <w:shd w:val="clear" w:color="auto" w:fill="auto"/>
          </w:tcPr>
          <w:p w14:paraId="352FF641" w14:textId="77777777" w:rsidR="00207F98" w:rsidRDefault="00207F98" w:rsidP="00207F98">
            <w:pPr>
              <w:rPr>
                <w:rFonts w:asciiTheme="minorHAnsi" w:hAnsiTheme="minorHAnsi" w:cstheme="minorHAnsi"/>
              </w:rPr>
            </w:pPr>
            <w:r>
              <w:rPr>
                <w:rFonts w:asciiTheme="minorHAnsi" w:hAnsiTheme="minorHAnsi" w:cstheme="minorHAnsi"/>
              </w:rPr>
              <w:t>PDCF</w:t>
            </w:r>
          </w:p>
        </w:tc>
        <w:tc>
          <w:tcPr>
            <w:tcW w:w="11178" w:type="dxa"/>
            <w:gridSpan w:val="3"/>
            <w:shd w:val="clear" w:color="auto" w:fill="auto"/>
          </w:tcPr>
          <w:p w14:paraId="0C06DF5A" w14:textId="77777777" w:rsidR="00207F98" w:rsidRPr="00AB31F6" w:rsidRDefault="00207F98" w:rsidP="00207F98">
            <w:pPr>
              <w:rPr>
                <w:rFonts w:asciiTheme="minorHAnsi" w:hAnsiTheme="minorHAnsi" w:cstheme="minorHAnsi"/>
              </w:rPr>
            </w:pPr>
            <w:r>
              <w:rPr>
                <w:rFonts w:asciiTheme="minorHAnsi" w:hAnsiTheme="minorHAnsi" w:cstheme="minorHAnsi"/>
              </w:rPr>
              <w:t>Project Delivery Capability Framework</w:t>
            </w:r>
          </w:p>
        </w:tc>
      </w:tr>
      <w:tr w:rsidR="00207F98" w:rsidRPr="00B9653E" w14:paraId="539C1BED" w14:textId="77777777" w:rsidTr="001B463C">
        <w:trPr>
          <w:cantSplit/>
        </w:trPr>
        <w:tc>
          <w:tcPr>
            <w:tcW w:w="866" w:type="dxa"/>
          </w:tcPr>
          <w:p w14:paraId="3CE9E335" w14:textId="77777777" w:rsidR="00207F98" w:rsidRPr="00B9653E" w:rsidRDefault="00207F98" w:rsidP="00207F98">
            <w:pPr>
              <w:rPr>
                <w:rFonts w:cs="Arial"/>
              </w:rPr>
            </w:pPr>
          </w:p>
        </w:tc>
        <w:tc>
          <w:tcPr>
            <w:tcW w:w="1914" w:type="dxa"/>
            <w:shd w:val="clear" w:color="auto" w:fill="auto"/>
          </w:tcPr>
          <w:p w14:paraId="73BE3B32" w14:textId="77777777" w:rsidR="00207F98" w:rsidRPr="00B9653E" w:rsidRDefault="00207F98" w:rsidP="00207F98">
            <w:pPr>
              <w:rPr>
                <w:rFonts w:asciiTheme="minorHAnsi" w:hAnsiTheme="minorHAnsi" w:cstheme="minorHAnsi"/>
              </w:rPr>
            </w:pPr>
            <w:r>
              <w:rPr>
                <w:rFonts w:asciiTheme="minorHAnsi" w:hAnsiTheme="minorHAnsi" w:cstheme="minorHAnsi"/>
              </w:rPr>
              <w:t>PMCF</w:t>
            </w:r>
          </w:p>
        </w:tc>
        <w:tc>
          <w:tcPr>
            <w:tcW w:w="11178" w:type="dxa"/>
            <w:gridSpan w:val="3"/>
            <w:shd w:val="clear" w:color="auto" w:fill="auto"/>
          </w:tcPr>
          <w:p w14:paraId="63F1F049" w14:textId="77777777" w:rsidR="00207F98" w:rsidRPr="00B9653E" w:rsidRDefault="00207F98" w:rsidP="00207F98">
            <w:pPr>
              <w:rPr>
                <w:rFonts w:asciiTheme="minorHAnsi" w:hAnsiTheme="minorHAnsi" w:cstheme="minorHAnsi"/>
              </w:rPr>
            </w:pPr>
            <w:r w:rsidRPr="00AB31F6">
              <w:rPr>
                <w:rFonts w:asciiTheme="minorHAnsi" w:hAnsiTheme="minorHAnsi" w:cstheme="minorHAnsi"/>
              </w:rPr>
              <w:t>Programme Management Control Framework</w:t>
            </w:r>
          </w:p>
        </w:tc>
      </w:tr>
      <w:tr w:rsidR="00207F98" w:rsidRPr="00B9653E" w14:paraId="575F9D1E" w14:textId="77777777" w:rsidTr="001B463C">
        <w:trPr>
          <w:cantSplit/>
        </w:trPr>
        <w:tc>
          <w:tcPr>
            <w:tcW w:w="866" w:type="dxa"/>
          </w:tcPr>
          <w:p w14:paraId="26E83328" w14:textId="77777777" w:rsidR="00207F98" w:rsidRPr="00B9653E" w:rsidRDefault="00207F98" w:rsidP="00207F98">
            <w:pPr>
              <w:rPr>
                <w:rFonts w:cs="Arial"/>
              </w:rPr>
            </w:pPr>
          </w:p>
        </w:tc>
        <w:tc>
          <w:tcPr>
            <w:tcW w:w="1914" w:type="dxa"/>
            <w:shd w:val="clear" w:color="auto" w:fill="auto"/>
          </w:tcPr>
          <w:p w14:paraId="34FF5A20"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PMO</w:t>
            </w:r>
          </w:p>
        </w:tc>
        <w:tc>
          <w:tcPr>
            <w:tcW w:w="11178" w:type="dxa"/>
            <w:gridSpan w:val="3"/>
            <w:shd w:val="clear" w:color="auto" w:fill="auto"/>
          </w:tcPr>
          <w:p w14:paraId="43315A3D"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Programme Management Office</w:t>
            </w:r>
          </w:p>
        </w:tc>
      </w:tr>
      <w:tr w:rsidR="009C188A" w:rsidRPr="00B9653E" w14:paraId="70FE441E" w14:textId="77777777" w:rsidTr="001B463C">
        <w:trPr>
          <w:cantSplit/>
        </w:trPr>
        <w:tc>
          <w:tcPr>
            <w:tcW w:w="866" w:type="dxa"/>
          </w:tcPr>
          <w:p w14:paraId="4EAA4100" w14:textId="77777777" w:rsidR="009C188A" w:rsidRPr="00B9653E" w:rsidRDefault="009C188A" w:rsidP="00207F98">
            <w:pPr>
              <w:rPr>
                <w:rFonts w:cs="Arial"/>
              </w:rPr>
            </w:pPr>
          </w:p>
        </w:tc>
        <w:tc>
          <w:tcPr>
            <w:tcW w:w="1914" w:type="dxa"/>
            <w:shd w:val="clear" w:color="auto" w:fill="auto"/>
          </w:tcPr>
          <w:p w14:paraId="748C7CC1" w14:textId="331AB545" w:rsidR="009C188A" w:rsidRPr="00B9653E" w:rsidRDefault="009C188A" w:rsidP="00207F98">
            <w:pPr>
              <w:rPr>
                <w:rFonts w:asciiTheme="minorHAnsi" w:hAnsiTheme="minorHAnsi" w:cstheme="minorHAnsi"/>
              </w:rPr>
            </w:pPr>
            <w:r>
              <w:rPr>
                <w:rFonts w:asciiTheme="minorHAnsi" w:hAnsiTheme="minorHAnsi" w:cstheme="minorHAnsi"/>
              </w:rPr>
              <w:t>QP</w:t>
            </w:r>
          </w:p>
        </w:tc>
        <w:tc>
          <w:tcPr>
            <w:tcW w:w="11178" w:type="dxa"/>
            <w:gridSpan w:val="3"/>
            <w:shd w:val="clear" w:color="auto" w:fill="auto"/>
          </w:tcPr>
          <w:p w14:paraId="4C9AFD8F" w14:textId="7801FBEE" w:rsidR="009C188A" w:rsidRPr="00B9653E" w:rsidRDefault="009C188A" w:rsidP="00207F98">
            <w:pPr>
              <w:rPr>
                <w:rFonts w:asciiTheme="minorHAnsi" w:hAnsiTheme="minorHAnsi" w:cstheme="minorHAnsi"/>
              </w:rPr>
            </w:pPr>
            <w:r>
              <w:rPr>
                <w:rFonts w:asciiTheme="minorHAnsi" w:hAnsiTheme="minorHAnsi" w:cstheme="minorHAnsi"/>
              </w:rPr>
              <w:t>Quality Plan</w:t>
            </w:r>
          </w:p>
        </w:tc>
      </w:tr>
      <w:tr w:rsidR="00207F98" w:rsidRPr="00B9653E" w14:paraId="6EEEFDB5" w14:textId="77777777" w:rsidTr="001B463C">
        <w:trPr>
          <w:cantSplit/>
        </w:trPr>
        <w:tc>
          <w:tcPr>
            <w:tcW w:w="866" w:type="dxa"/>
          </w:tcPr>
          <w:p w14:paraId="0A1B6244" w14:textId="77777777" w:rsidR="00207F98" w:rsidRPr="00B9653E" w:rsidRDefault="00207F98" w:rsidP="00207F98">
            <w:pPr>
              <w:rPr>
                <w:rFonts w:ascii="Arial" w:hAnsi="Arial" w:cs="Arial"/>
              </w:rPr>
            </w:pPr>
          </w:p>
        </w:tc>
        <w:tc>
          <w:tcPr>
            <w:tcW w:w="1914" w:type="dxa"/>
            <w:shd w:val="clear" w:color="auto" w:fill="auto"/>
          </w:tcPr>
          <w:p w14:paraId="5795806D"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RAF</w:t>
            </w:r>
          </w:p>
        </w:tc>
        <w:tc>
          <w:tcPr>
            <w:tcW w:w="11178" w:type="dxa"/>
            <w:gridSpan w:val="3"/>
            <w:shd w:val="clear" w:color="auto" w:fill="auto"/>
          </w:tcPr>
          <w:p w14:paraId="1D6CB881"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Royal Air Force</w:t>
            </w:r>
          </w:p>
        </w:tc>
      </w:tr>
      <w:tr w:rsidR="00207F98" w:rsidRPr="00B9653E" w14:paraId="2ED31327" w14:textId="77777777" w:rsidTr="001B463C">
        <w:trPr>
          <w:cantSplit/>
        </w:trPr>
        <w:tc>
          <w:tcPr>
            <w:tcW w:w="866" w:type="dxa"/>
          </w:tcPr>
          <w:p w14:paraId="61880894" w14:textId="77777777" w:rsidR="00207F98" w:rsidRPr="00B9653E" w:rsidRDefault="00207F98" w:rsidP="00207F98">
            <w:pPr>
              <w:rPr>
                <w:rFonts w:ascii="Arial" w:hAnsi="Arial" w:cs="Arial"/>
              </w:rPr>
            </w:pPr>
          </w:p>
        </w:tc>
        <w:tc>
          <w:tcPr>
            <w:tcW w:w="1914" w:type="dxa"/>
            <w:shd w:val="clear" w:color="auto" w:fill="auto"/>
          </w:tcPr>
          <w:p w14:paraId="3ABE1179"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SC</w:t>
            </w:r>
          </w:p>
        </w:tc>
        <w:tc>
          <w:tcPr>
            <w:tcW w:w="11178" w:type="dxa"/>
            <w:gridSpan w:val="3"/>
            <w:shd w:val="clear" w:color="auto" w:fill="auto"/>
          </w:tcPr>
          <w:p w14:paraId="28B12487"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Security Check</w:t>
            </w:r>
          </w:p>
        </w:tc>
      </w:tr>
      <w:tr w:rsidR="00207F98" w:rsidRPr="00B9653E" w14:paraId="0B3A8425" w14:textId="77777777" w:rsidTr="001B463C">
        <w:trPr>
          <w:cantSplit/>
        </w:trPr>
        <w:tc>
          <w:tcPr>
            <w:tcW w:w="866" w:type="dxa"/>
          </w:tcPr>
          <w:p w14:paraId="72929D46" w14:textId="77777777" w:rsidR="00207F98" w:rsidRPr="00B9653E" w:rsidRDefault="00207F98" w:rsidP="00207F98">
            <w:pPr>
              <w:rPr>
                <w:rFonts w:cs="Arial"/>
              </w:rPr>
            </w:pPr>
          </w:p>
        </w:tc>
        <w:tc>
          <w:tcPr>
            <w:tcW w:w="1914" w:type="dxa"/>
            <w:shd w:val="clear" w:color="auto" w:fill="auto"/>
          </w:tcPr>
          <w:p w14:paraId="7DA88C06"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SDSR15</w:t>
            </w:r>
          </w:p>
        </w:tc>
        <w:tc>
          <w:tcPr>
            <w:tcW w:w="11178" w:type="dxa"/>
            <w:gridSpan w:val="3"/>
            <w:shd w:val="clear" w:color="auto" w:fill="auto"/>
          </w:tcPr>
          <w:p w14:paraId="4610BD49"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Strategic Defence and Security Review 2015</w:t>
            </w:r>
          </w:p>
        </w:tc>
      </w:tr>
      <w:tr w:rsidR="00207F98" w:rsidRPr="00B9653E" w14:paraId="55B2F376" w14:textId="77777777" w:rsidTr="001B463C">
        <w:trPr>
          <w:cantSplit/>
        </w:trPr>
        <w:tc>
          <w:tcPr>
            <w:tcW w:w="866" w:type="dxa"/>
          </w:tcPr>
          <w:p w14:paraId="5EEC4520" w14:textId="77777777" w:rsidR="00207F98" w:rsidRPr="00B9653E" w:rsidRDefault="00207F98" w:rsidP="00207F98">
            <w:pPr>
              <w:rPr>
                <w:rFonts w:cs="Arial"/>
              </w:rPr>
            </w:pPr>
          </w:p>
        </w:tc>
        <w:tc>
          <w:tcPr>
            <w:tcW w:w="1914" w:type="dxa"/>
            <w:shd w:val="clear" w:color="auto" w:fill="auto"/>
          </w:tcPr>
          <w:p w14:paraId="2924B39E"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SLT</w:t>
            </w:r>
          </w:p>
        </w:tc>
        <w:tc>
          <w:tcPr>
            <w:tcW w:w="11178" w:type="dxa"/>
            <w:gridSpan w:val="3"/>
            <w:shd w:val="clear" w:color="auto" w:fill="auto"/>
          </w:tcPr>
          <w:p w14:paraId="000B89D2"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Senior Leadership</w:t>
            </w:r>
            <w:r>
              <w:rPr>
                <w:rFonts w:asciiTheme="minorHAnsi" w:hAnsiTheme="minorHAnsi" w:cstheme="minorHAnsi"/>
              </w:rPr>
              <w:t xml:space="preserve"> </w:t>
            </w:r>
            <w:r w:rsidRPr="00B9653E">
              <w:rPr>
                <w:rFonts w:asciiTheme="minorHAnsi" w:hAnsiTheme="minorHAnsi" w:cstheme="minorHAnsi"/>
              </w:rPr>
              <w:t>Team</w:t>
            </w:r>
          </w:p>
        </w:tc>
      </w:tr>
      <w:tr w:rsidR="00674D49" w:rsidRPr="00B9653E" w14:paraId="5A7317CE" w14:textId="77777777" w:rsidTr="001B463C">
        <w:trPr>
          <w:cantSplit/>
        </w:trPr>
        <w:tc>
          <w:tcPr>
            <w:tcW w:w="866" w:type="dxa"/>
          </w:tcPr>
          <w:p w14:paraId="21F8A417" w14:textId="77777777" w:rsidR="00674D49" w:rsidRPr="00B9653E" w:rsidRDefault="00674D49" w:rsidP="00207F98">
            <w:pPr>
              <w:rPr>
                <w:rFonts w:cs="Arial"/>
              </w:rPr>
            </w:pPr>
          </w:p>
        </w:tc>
        <w:tc>
          <w:tcPr>
            <w:tcW w:w="1914" w:type="dxa"/>
            <w:shd w:val="clear" w:color="auto" w:fill="auto"/>
          </w:tcPr>
          <w:p w14:paraId="5ABBC91E" w14:textId="3D292600" w:rsidR="00674D49" w:rsidRPr="00B9653E" w:rsidRDefault="00674D49" w:rsidP="00207F98">
            <w:pPr>
              <w:rPr>
                <w:rFonts w:asciiTheme="minorHAnsi" w:hAnsiTheme="minorHAnsi" w:cstheme="minorHAnsi"/>
              </w:rPr>
            </w:pPr>
            <w:r>
              <w:rPr>
                <w:rFonts w:asciiTheme="minorHAnsi" w:hAnsiTheme="minorHAnsi" w:cstheme="minorHAnsi"/>
              </w:rPr>
              <w:t>SOC</w:t>
            </w:r>
          </w:p>
        </w:tc>
        <w:tc>
          <w:tcPr>
            <w:tcW w:w="11178" w:type="dxa"/>
            <w:gridSpan w:val="3"/>
            <w:shd w:val="clear" w:color="auto" w:fill="auto"/>
          </w:tcPr>
          <w:p w14:paraId="711F57AA" w14:textId="17FE1A8A" w:rsidR="00674D49" w:rsidRPr="00B9653E" w:rsidRDefault="00674D49" w:rsidP="00207F98">
            <w:pPr>
              <w:rPr>
                <w:rFonts w:asciiTheme="minorHAnsi" w:hAnsiTheme="minorHAnsi" w:cstheme="minorHAnsi"/>
              </w:rPr>
            </w:pPr>
            <w:r>
              <w:rPr>
                <w:rFonts w:asciiTheme="minorHAnsi" w:hAnsiTheme="minorHAnsi" w:cstheme="minorHAnsi"/>
              </w:rPr>
              <w:t>Strategic Outline Case</w:t>
            </w:r>
          </w:p>
        </w:tc>
      </w:tr>
      <w:tr w:rsidR="00207F98" w:rsidRPr="00B9653E" w14:paraId="45774C19" w14:textId="77777777" w:rsidTr="001B463C">
        <w:trPr>
          <w:cantSplit/>
        </w:trPr>
        <w:tc>
          <w:tcPr>
            <w:tcW w:w="866" w:type="dxa"/>
          </w:tcPr>
          <w:p w14:paraId="4D32DC38" w14:textId="77777777" w:rsidR="00207F98" w:rsidRPr="00B9653E" w:rsidRDefault="00207F98" w:rsidP="00207F98">
            <w:pPr>
              <w:rPr>
                <w:rFonts w:ascii="Arial" w:hAnsi="Arial" w:cs="Arial"/>
              </w:rPr>
            </w:pPr>
          </w:p>
        </w:tc>
        <w:tc>
          <w:tcPr>
            <w:tcW w:w="1914" w:type="dxa"/>
            <w:shd w:val="clear" w:color="auto" w:fill="auto"/>
          </w:tcPr>
          <w:p w14:paraId="33373C77" w14:textId="43CB91E6" w:rsidR="00207F98" w:rsidRPr="00B9653E" w:rsidRDefault="00207F98" w:rsidP="00207F98">
            <w:pPr>
              <w:rPr>
                <w:rFonts w:asciiTheme="minorHAnsi" w:hAnsiTheme="minorHAnsi" w:cstheme="minorHAnsi"/>
              </w:rPr>
            </w:pPr>
            <w:r w:rsidRPr="00B9653E">
              <w:rPr>
                <w:rFonts w:asciiTheme="minorHAnsi" w:hAnsiTheme="minorHAnsi" w:cstheme="minorHAnsi"/>
              </w:rPr>
              <w:t>S</w:t>
            </w:r>
            <w:r w:rsidR="00674D49">
              <w:rPr>
                <w:rFonts w:asciiTheme="minorHAnsi" w:hAnsiTheme="minorHAnsi" w:cstheme="minorHAnsi"/>
              </w:rPr>
              <w:t>O</w:t>
            </w:r>
            <w:r w:rsidRPr="00B9653E">
              <w:rPr>
                <w:rFonts w:asciiTheme="minorHAnsi" w:hAnsiTheme="minorHAnsi" w:cstheme="minorHAnsi"/>
              </w:rPr>
              <w:t>R</w:t>
            </w:r>
          </w:p>
        </w:tc>
        <w:tc>
          <w:tcPr>
            <w:tcW w:w="11178" w:type="dxa"/>
            <w:gridSpan w:val="3"/>
            <w:shd w:val="clear" w:color="auto" w:fill="auto"/>
          </w:tcPr>
          <w:p w14:paraId="69177F30"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Statement of Requirement</w:t>
            </w:r>
          </w:p>
        </w:tc>
      </w:tr>
      <w:tr w:rsidR="00207F98" w:rsidRPr="00B9653E" w14:paraId="2CAE7C86" w14:textId="77777777" w:rsidTr="001B463C">
        <w:trPr>
          <w:cantSplit/>
        </w:trPr>
        <w:tc>
          <w:tcPr>
            <w:tcW w:w="866" w:type="dxa"/>
          </w:tcPr>
          <w:p w14:paraId="0CAF37FF" w14:textId="77777777" w:rsidR="00207F98" w:rsidRPr="00B9653E" w:rsidRDefault="00207F98" w:rsidP="00207F98">
            <w:pPr>
              <w:rPr>
                <w:rFonts w:cs="Arial"/>
              </w:rPr>
            </w:pPr>
          </w:p>
        </w:tc>
        <w:tc>
          <w:tcPr>
            <w:tcW w:w="1914" w:type="dxa"/>
            <w:shd w:val="clear" w:color="auto" w:fill="auto"/>
          </w:tcPr>
          <w:p w14:paraId="3903EE1B"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SQEP</w:t>
            </w:r>
          </w:p>
        </w:tc>
        <w:tc>
          <w:tcPr>
            <w:tcW w:w="11178" w:type="dxa"/>
            <w:gridSpan w:val="3"/>
            <w:shd w:val="clear" w:color="auto" w:fill="auto"/>
          </w:tcPr>
          <w:p w14:paraId="66D24BB0"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Suitably Qualified and Experienced Personnel</w:t>
            </w:r>
          </w:p>
        </w:tc>
      </w:tr>
      <w:tr w:rsidR="00674D49" w:rsidRPr="00B9653E" w14:paraId="3D721964" w14:textId="77777777" w:rsidTr="001B463C">
        <w:trPr>
          <w:cantSplit/>
        </w:trPr>
        <w:tc>
          <w:tcPr>
            <w:tcW w:w="866" w:type="dxa"/>
          </w:tcPr>
          <w:p w14:paraId="03C302C4" w14:textId="77777777" w:rsidR="00674D49" w:rsidRPr="00B9653E" w:rsidRDefault="00674D49" w:rsidP="00207F98">
            <w:pPr>
              <w:rPr>
                <w:rFonts w:cs="Arial"/>
              </w:rPr>
            </w:pPr>
          </w:p>
        </w:tc>
        <w:tc>
          <w:tcPr>
            <w:tcW w:w="1914" w:type="dxa"/>
            <w:shd w:val="clear" w:color="auto" w:fill="auto"/>
          </w:tcPr>
          <w:p w14:paraId="6B4DCB7A" w14:textId="37151181" w:rsidR="00674D49" w:rsidRPr="00B9653E" w:rsidRDefault="00674D49" w:rsidP="00207F98">
            <w:pPr>
              <w:rPr>
                <w:rFonts w:asciiTheme="minorHAnsi" w:hAnsiTheme="minorHAnsi" w:cstheme="minorHAnsi"/>
              </w:rPr>
            </w:pPr>
            <w:r>
              <w:rPr>
                <w:rFonts w:asciiTheme="minorHAnsi" w:hAnsiTheme="minorHAnsi" w:cstheme="minorHAnsi"/>
              </w:rPr>
              <w:t>SSOM</w:t>
            </w:r>
          </w:p>
        </w:tc>
        <w:tc>
          <w:tcPr>
            <w:tcW w:w="11178" w:type="dxa"/>
            <w:gridSpan w:val="3"/>
            <w:shd w:val="clear" w:color="auto" w:fill="auto"/>
          </w:tcPr>
          <w:p w14:paraId="228402F4" w14:textId="64A78D1F" w:rsidR="00674D49" w:rsidRPr="00B9653E" w:rsidRDefault="00674D49" w:rsidP="00207F98">
            <w:pPr>
              <w:rPr>
                <w:rFonts w:asciiTheme="minorHAnsi" w:hAnsiTheme="minorHAnsi" w:cstheme="minorHAnsi"/>
              </w:rPr>
            </w:pPr>
            <w:r>
              <w:rPr>
                <w:rFonts w:asciiTheme="minorHAnsi" w:hAnsiTheme="minorHAnsi" w:cstheme="minorHAnsi"/>
              </w:rPr>
              <w:t xml:space="preserve">Support </w:t>
            </w:r>
            <w:r w:rsidR="00FA3648">
              <w:rPr>
                <w:rFonts w:asciiTheme="minorHAnsi" w:hAnsiTheme="minorHAnsi" w:cstheme="minorHAnsi"/>
              </w:rPr>
              <w:t>S</w:t>
            </w:r>
            <w:r>
              <w:rPr>
                <w:rFonts w:asciiTheme="minorHAnsi" w:hAnsiTheme="minorHAnsi" w:cstheme="minorHAnsi"/>
              </w:rPr>
              <w:t>ervices Operating Model</w:t>
            </w:r>
          </w:p>
        </w:tc>
      </w:tr>
      <w:tr w:rsidR="00207F98" w:rsidRPr="00B9653E" w14:paraId="3D270A9D" w14:textId="77777777" w:rsidTr="001B463C">
        <w:trPr>
          <w:cantSplit/>
        </w:trPr>
        <w:tc>
          <w:tcPr>
            <w:tcW w:w="866" w:type="dxa"/>
          </w:tcPr>
          <w:p w14:paraId="3CEBF580" w14:textId="77777777" w:rsidR="00207F98" w:rsidRPr="00B9653E" w:rsidRDefault="00207F98" w:rsidP="00207F98">
            <w:pPr>
              <w:rPr>
                <w:rFonts w:cs="Arial"/>
              </w:rPr>
            </w:pPr>
          </w:p>
        </w:tc>
        <w:tc>
          <w:tcPr>
            <w:tcW w:w="1914" w:type="dxa"/>
            <w:shd w:val="clear" w:color="auto" w:fill="auto"/>
          </w:tcPr>
          <w:p w14:paraId="4335FAA7"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TOM</w:t>
            </w:r>
          </w:p>
        </w:tc>
        <w:tc>
          <w:tcPr>
            <w:tcW w:w="11178" w:type="dxa"/>
            <w:gridSpan w:val="3"/>
            <w:shd w:val="clear" w:color="auto" w:fill="auto"/>
          </w:tcPr>
          <w:p w14:paraId="08DDB9A1"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Target Operating Model</w:t>
            </w:r>
          </w:p>
        </w:tc>
      </w:tr>
      <w:tr w:rsidR="00207F98" w:rsidRPr="00B9653E" w14:paraId="16008379" w14:textId="77777777" w:rsidTr="001B463C">
        <w:trPr>
          <w:cantSplit/>
        </w:trPr>
        <w:tc>
          <w:tcPr>
            <w:tcW w:w="866" w:type="dxa"/>
          </w:tcPr>
          <w:p w14:paraId="1DCEFA8F" w14:textId="77777777" w:rsidR="00207F98" w:rsidRPr="00B9653E" w:rsidRDefault="00207F98" w:rsidP="00207F98">
            <w:pPr>
              <w:rPr>
                <w:rFonts w:cs="Arial"/>
              </w:rPr>
            </w:pPr>
          </w:p>
        </w:tc>
        <w:tc>
          <w:tcPr>
            <w:tcW w:w="1914" w:type="dxa"/>
            <w:shd w:val="clear" w:color="auto" w:fill="auto"/>
          </w:tcPr>
          <w:p w14:paraId="286F0B67"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V&amp;V</w:t>
            </w:r>
          </w:p>
        </w:tc>
        <w:tc>
          <w:tcPr>
            <w:tcW w:w="11178" w:type="dxa"/>
            <w:gridSpan w:val="3"/>
            <w:shd w:val="clear" w:color="auto" w:fill="auto"/>
          </w:tcPr>
          <w:p w14:paraId="471544E3"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Verification and Validation</w:t>
            </w:r>
          </w:p>
        </w:tc>
      </w:tr>
      <w:tr w:rsidR="00207F98" w:rsidRPr="00B9653E" w14:paraId="72028F77" w14:textId="77777777" w:rsidTr="001B463C">
        <w:trPr>
          <w:cantSplit/>
        </w:trPr>
        <w:tc>
          <w:tcPr>
            <w:tcW w:w="866" w:type="dxa"/>
          </w:tcPr>
          <w:p w14:paraId="2CC0659E" w14:textId="77777777" w:rsidR="00207F98" w:rsidRPr="00B9653E" w:rsidRDefault="00207F98" w:rsidP="00207F98">
            <w:pPr>
              <w:rPr>
                <w:rFonts w:cs="Arial"/>
              </w:rPr>
            </w:pPr>
          </w:p>
        </w:tc>
        <w:tc>
          <w:tcPr>
            <w:tcW w:w="1914" w:type="dxa"/>
            <w:shd w:val="clear" w:color="auto" w:fill="auto"/>
          </w:tcPr>
          <w:p w14:paraId="6C071BC3"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VOIP</w:t>
            </w:r>
          </w:p>
        </w:tc>
        <w:tc>
          <w:tcPr>
            <w:tcW w:w="11178" w:type="dxa"/>
            <w:gridSpan w:val="3"/>
            <w:shd w:val="clear" w:color="auto" w:fill="auto"/>
          </w:tcPr>
          <w:p w14:paraId="67C0FEF9"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Voice Over Internet Protocol</w:t>
            </w:r>
          </w:p>
        </w:tc>
      </w:tr>
      <w:tr w:rsidR="00207F98" w:rsidRPr="00B9653E" w14:paraId="20EB5E08" w14:textId="77777777" w:rsidTr="001B463C">
        <w:trPr>
          <w:cantSplit/>
        </w:trPr>
        <w:tc>
          <w:tcPr>
            <w:tcW w:w="866" w:type="dxa"/>
          </w:tcPr>
          <w:p w14:paraId="6746AF7B" w14:textId="77777777" w:rsidR="00207F98" w:rsidRPr="00B9653E" w:rsidRDefault="00207F98" w:rsidP="00207F98">
            <w:pPr>
              <w:rPr>
                <w:rFonts w:cs="Arial"/>
              </w:rPr>
            </w:pPr>
          </w:p>
        </w:tc>
        <w:tc>
          <w:tcPr>
            <w:tcW w:w="1914" w:type="dxa"/>
            <w:shd w:val="clear" w:color="auto" w:fill="auto"/>
          </w:tcPr>
          <w:p w14:paraId="1DC6E737"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VSA</w:t>
            </w:r>
          </w:p>
        </w:tc>
        <w:tc>
          <w:tcPr>
            <w:tcW w:w="11178" w:type="dxa"/>
            <w:gridSpan w:val="3"/>
            <w:shd w:val="clear" w:color="auto" w:fill="auto"/>
          </w:tcPr>
          <w:p w14:paraId="72A0E12D"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Value Stream Analysis</w:t>
            </w:r>
          </w:p>
        </w:tc>
      </w:tr>
      <w:tr w:rsidR="00207F98" w:rsidRPr="00B9653E" w14:paraId="7F2ACC17" w14:textId="77777777" w:rsidTr="001B463C">
        <w:trPr>
          <w:cantSplit/>
        </w:trPr>
        <w:tc>
          <w:tcPr>
            <w:tcW w:w="866" w:type="dxa"/>
          </w:tcPr>
          <w:p w14:paraId="008314EE" w14:textId="77777777" w:rsidR="00207F98" w:rsidRPr="00B9653E" w:rsidRDefault="00207F98" w:rsidP="00207F98">
            <w:pPr>
              <w:rPr>
                <w:rFonts w:cs="Arial"/>
              </w:rPr>
            </w:pPr>
          </w:p>
        </w:tc>
        <w:tc>
          <w:tcPr>
            <w:tcW w:w="1914" w:type="dxa"/>
            <w:shd w:val="clear" w:color="auto" w:fill="auto"/>
          </w:tcPr>
          <w:p w14:paraId="3FC68E88"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WF</w:t>
            </w:r>
          </w:p>
        </w:tc>
        <w:tc>
          <w:tcPr>
            <w:tcW w:w="11178" w:type="dxa"/>
            <w:gridSpan w:val="3"/>
            <w:shd w:val="clear" w:color="auto" w:fill="auto"/>
          </w:tcPr>
          <w:p w14:paraId="3F56C75B"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Whole Force</w:t>
            </w:r>
          </w:p>
        </w:tc>
      </w:tr>
      <w:tr w:rsidR="00207F98" w:rsidRPr="00B9653E" w14:paraId="01781E31" w14:textId="77777777" w:rsidTr="001B463C">
        <w:trPr>
          <w:cantSplit/>
        </w:trPr>
        <w:tc>
          <w:tcPr>
            <w:tcW w:w="866" w:type="dxa"/>
          </w:tcPr>
          <w:p w14:paraId="27E48CFC" w14:textId="77777777" w:rsidR="00207F98" w:rsidRPr="00B9653E" w:rsidRDefault="00207F98" w:rsidP="00207F98">
            <w:pPr>
              <w:rPr>
                <w:rFonts w:ascii="Arial" w:hAnsi="Arial" w:cs="Arial"/>
              </w:rPr>
            </w:pPr>
          </w:p>
        </w:tc>
        <w:tc>
          <w:tcPr>
            <w:tcW w:w="13092" w:type="dxa"/>
            <w:gridSpan w:val="4"/>
          </w:tcPr>
          <w:p w14:paraId="0601787E" w14:textId="77777777" w:rsidR="00207F98" w:rsidRPr="00B9653E" w:rsidRDefault="00207F98" w:rsidP="00207F98">
            <w:pPr>
              <w:rPr>
                <w:rFonts w:ascii="Arial" w:hAnsi="Arial" w:cs="Arial"/>
              </w:rPr>
            </w:pPr>
          </w:p>
        </w:tc>
      </w:tr>
      <w:tr w:rsidR="00207F98" w:rsidRPr="00B9653E" w14:paraId="431792DD" w14:textId="77777777" w:rsidTr="001B463C">
        <w:trPr>
          <w:cantSplit/>
        </w:trPr>
        <w:tc>
          <w:tcPr>
            <w:tcW w:w="866" w:type="dxa"/>
          </w:tcPr>
          <w:p w14:paraId="782AFBEA" w14:textId="77777777" w:rsidR="00207F98" w:rsidRPr="00B9653E" w:rsidRDefault="00207F98" w:rsidP="00207F98">
            <w:pPr>
              <w:rPr>
                <w:rFonts w:ascii="Arial" w:hAnsi="Arial" w:cs="Arial"/>
                <w:b/>
              </w:rPr>
            </w:pPr>
            <w:r w:rsidRPr="00B9653E">
              <w:rPr>
                <w:rFonts w:ascii="Arial" w:hAnsi="Arial" w:cs="Arial"/>
                <w:b/>
              </w:rPr>
              <w:t>A.4</w:t>
            </w:r>
          </w:p>
        </w:tc>
        <w:tc>
          <w:tcPr>
            <w:tcW w:w="13092" w:type="dxa"/>
            <w:gridSpan w:val="4"/>
          </w:tcPr>
          <w:p w14:paraId="240F301B" w14:textId="77777777" w:rsidR="00207F98" w:rsidRPr="00B9653E" w:rsidRDefault="00207F98" w:rsidP="00207F98">
            <w:pPr>
              <w:rPr>
                <w:rFonts w:ascii="Arial" w:hAnsi="Arial" w:cs="Arial"/>
                <w:b/>
              </w:rPr>
            </w:pPr>
            <w:r w:rsidRPr="00B9653E">
              <w:rPr>
                <w:rFonts w:ascii="Arial" w:hAnsi="Arial" w:cs="Arial"/>
                <w:b/>
              </w:rPr>
              <w:t>References</w:t>
            </w:r>
          </w:p>
          <w:p w14:paraId="75B530A1" w14:textId="77777777" w:rsidR="00207F98" w:rsidRPr="00B9653E" w:rsidRDefault="00207F98" w:rsidP="00207F98">
            <w:pPr>
              <w:rPr>
                <w:rFonts w:ascii="Arial" w:hAnsi="Arial" w:cs="Arial"/>
                <w:b/>
              </w:rPr>
            </w:pPr>
          </w:p>
        </w:tc>
      </w:tr>
      <w:tr w:rsidR="00207F98" w:rsidRPr="00B9653E" w14:paraId="28A6CBA5" w14:textId="77777777" w:rsidTr="0035556B">
        <w:trPr>
          <w:cantSplit/>
        </w:trPr>
        <w:tc>
          <w:tcPr>
            <w:tcW w:w="866" w:type="dxa"/>
          </w:tcPr>
          <w:p w14:paraId="7A6A0438" w14:textId="77777777" w:rsidR="00207F98" w:rsidRPr="00B9653E" w:rsidRDefault="00207F98" w:rsidP="00207F98">
            <w:pPr>
              <w:rPr>
                <w:rFonts w:ascii="Arial" w:hAnsi="Arial" w:cs="Arial"/>
              </w:rPr>
            </w:pPr>
            <w:r w:rsidRPr="00B9653E">
              <w:rPr>
                <w:rFonts w:ascii="Arial" w:hAnsi="Arial" w:cs="Arial"/>
              </w:rPr>
              <w:t>A.4.a</w:t>
            </w:r>
          </w:p>
        </w:tc>
        <w:tc>
          <w:tcPr>
            <w:tcW w:w="13092" w:type="dxa"/>
            <w:gridSpan w:val="4"/>
            <w:tcBorders>
              <w:bottom w:val="single" w:sz="4" w:space="0" w:color="auto"/>
            </w:tcBorders>
          </w:tcPr>
          <w:p w14:paraId="5030D3AD" w14:textId="77777777" w:rsidR="00207F98" w:rsidRPr="00B9653E" w:rsidRDefault="00207F98" w:rsidP="00207F98">
            <w:pPr>
              <w:rPr>
                <w:rFonts w:ascii="Arial" w:hAnsi="Arial" w:cs="Arial"/>
              </w:rPr>
            </w:pPr>
            <w:r w:rsidRPr="00B9653E">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7C356D15" w14:textId="77777777" w:rsidR="00207F98" w:rsidRPr="00B9653E" w:rsidRDefault="00207F98" w:rsidP="00207F98">
            <w:pPr>
              <w:rPr>
                <w:rFonts w:ascii="Arial" w:hAnsi="Arial" w:cs="Arial"/>
              </w:rPr>
            </w:pPr>
          </w:p>
        </w:tc>
      </w:tr>
      <w:tr w:rsidR="00207F98" w:rsidRPr="0035556B" w14:paraId="27356BF0" w14:textId="77777777" w:rsidTr="0035556B">
        <w:trPr>
          <w:cantSplit/>
        </w:trPr>
        <w:tc>
          <w:tcPr>
            <w:tcW w:w="866" w:type="dxa"/>
            <w:tcBorders>
              <w:right w:val="single" w:sz="4" w:space="0" w:color="auto"/>
            </w:tcBorders>
          </w:tcPr>
          <w:p w14:paraId="21DF4D17" w14:textId="77777777" w:rsidR="00207F98" w:rsidRPr="0035556B" w:rsidRDefault="00207F98" w:rsidP="00207F98">
            <w:pPr>
              <w:rPr>
                <w:rFonts w:ascii="Arial" w:hAnsi="Arial" w:cs="Arial"/>
                <w:b/>
              </w:rPr>
            </w:pPr>
          </w:p>
        </w:tc>
        <w:tc>
          <w:tcPr>
            <w:tcW w:w="3954" w:type="dxa"/>
            <w:gridSpan w:val="2"/>
            <w:tcBorders>
              <w:top w:val="single" w:sz="4" w:space="0" w:color="auto"/>
              <w:left w:val="single" w:sz="4" w:space="0" w:color="auto"/>
              <w:bottom w:val="single" w:sz="4" w:space="0" w:color="auto"/>
              <w:right w:val="single" w:sz="4" w:space="0" w:color="auto"/>
            </w:tcBorders>
            <w:shd w:val="clear" w:color="auto" w:fill="auto"/>
          </w:tcPr>
          <w:p w14:paraId="0E9D1E29" w14:textId="77777777" w:rsidR="00207F98" w:rsidRPr="0035556B" w:rsidRDefault="00207F98" w:rsidP="00207F98">
            <w:pPr>
              <w:rPr>
                <w:rFonts w:ascii="Arial" w:hAnsi="Arial" w:cs="Arial"/>
                <w:b/>
              </w:rPr>
            </w:pPr>
            <w:r w:rsidRPr="0035556B">
              <w:rPr>
                <w:rFonts w:ascii="Arial" w:hAnsi="Arial" w:cs="Arial"/>
                <w:b/>
              </w:rPr>
              <w:t>Reference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9AC437" w14:textId="77777777" w:rsidR="00207F98" w:rsidRPr="0035556B" w:rsidRDefault="00207F98" w:rsidP="00207F98">
            <w:pPr>
              <w:rPr>
                <w:rFonts w:ascii="Arial" w:hAnsi="Arial" w:cs="Arial"/>
                <w:b/>
              </w:rPr>
            </w:pPr>
            <w:r w:rsidRPr="0035556B">
              <w:rPr>
                <w:rFonts w:ascii="Arial" w:hAnsi="Arial" w:cs="Arial"/>
                <w:b/>
              </w:rPr>
              <w:t>Version</w:t>
            </w: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18664A19" w14:textId="77777777" w:rsidR="00207F98" w:rsidRPr="0035556B" w:rsidRDefault="00207F98" w:rsidP="00207F98">
            <w:pPr>
              <w:rPr>
                <w:rFonts w:ascii="Arial" w:hAnsi="Arial" w:cs="Arial"/>
                <w:b/>
              </w:rPr>
            </w:pPr>
            <w:r w:rsidRPr="0035556B">
              <w:rPr>
                <w:rFonts w:ascii="Arial" w:hAnsi="Arial" w:cs="Arial"/>
                <w:b/>
              </w:rPr>
              <w:t>Source</w:t>
            </w:r>
          </w:p>
        </w:tc>
      </w:tr>
      <w:tr w:rsidR="00207F98" w:rsidRPr="00B9653E" w14:paraId="58A7CC33" w14:textId="77777777" w:rsidTr="0035556B">
        <w:trPr>
          <w:cantSplit/>
        </w:trPr>
        <w:tc>
          <w:tcPr>
            <w:tcW w:w="866" w:type="dxa"/>
            <w:tcBorders>
              <w:right w:val="single" w:sz="4" w:space="0" w:color="auto"/>
            </w:tcBorders>
          </w:tcPr>
          <w:p w14:paraId="477A9B45" w14:textId="77777777" w:rsidR="00207F98" w:rsidRPr="00B9653E" w:rsidRDefault="00207F98" w:rsidP="00207F98">
            <w:pPr>
              <w:rPr>
                <w:rFonts w:ascii="Arial" w:hAnsi="Arial" w:cs="Arial"/>
              </w:rPr>
            </w:pPr>
          </w:p>
        </w:tc>
        <w:tc>
          <w:tcPr>
            <w:tcW w:w="3954" w:type="dxa"/>
            <w:gridSpan w:val="2"/>
            <w:tcBorders>
              <w:top w:val="single" w:sz="4" w:space="0" w:color="auto"/>
              <w:left w:val="single" w:sz="4" w:space="0" w:color="auto"/>
              <w:bottom w:val="single" w:sz="4" w:space="0" w:color="auto"/>
              <w:right w:val="single" w:sz="4" w:space="0" w:color="auto"/>
            </w:tcBorders>
            <w:shd w:val="clear" w:color="auto" w:fill="auto"/>
          </w:tcPr>
          <w:p w14:paraId="45A3920A" w14:textId="77777777" w:rsidR="00207F98" w:rsidRPr="00B9653E" w:rsidRDefault="00207F98" w:rsidP="00207F98">
            <w:pPr>
              <w:rPr>
                <w:rFonts w:ascii="Arial" w:hAnsi="Arial" w:cs="Arial"/>
              </w:rPr>
            </w:pPr>
            <w:r w:rsidRPr="00B9653E">
              <w:rPr>
                <w:rFonts w:ascii="Arial" w:hAnsi="Arial" w:cs="Arial"/>
              </w:rPr>
              <w:t>Data Protection Act 2018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2659A8" w14:textId="77777777" w:rsidR="00207F98" w:rsidRPr="00B9653E" w:rsidRDefault="00207F98" w:rsidP="00207F98">
            <w:pPr>
              <w:rPr>
                <w:rFonts w:ascii="Arial" w:hAnsi="Arial" w:cs="Arial"/>
              </w:rPr>
            </w:pPr>
            <w:r w:rsidRPr="00B9653E">
              <w:rPr>
                <w:rFonts w:ascii="Arial" w:hAnsi="Arial" w:cs="Arial"/>
              </w:rPr>
              <w:t>2018 c. 12</w:t>
            </w: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6D4A5B91" w14:textId="77777777" w:rsidR="00207F98" w:rsidRPr="00BC0F9D" w:rsidRDefault="00053BE8" w:rsidP="00207F98">
            <w:pPr>
              <w:rPr>
                <w:rFonts w:asciiTheme="minorHAnsi" w:hAnsiTheme="minorHAnsi" w:cstheme="minorHAnsi"/>
              </w:rPr>
            </w:pPr>
            <w:hyperlink r:id="rId11" w:history="1">
              <w:r w:rsidR="00207F98" w:rsidRPr="00BC0F9D">
                <w:rPr>
                  <w:rStyle w:val="Hyperlink"/>
                  <w:rFonts w:asciiTheme="minorHAnsi" w:eastAsiaTheme="majorEastAsia" w:hAnsiTheme="minorHAnsi" w:cstheme="minorHAnsi"/>
                </w:rPr>
                <w:t>http://www.legislation.gov.uk/ukpga/2018/12/contents/enacted</w:t>
              </w:r>
            </w:hyperlink>
            <w:r w:rsidR="00207F98" w:rsidRPr="00BC0F9D">
              <w:rPr>
                <w:rFonts w:asciiTheme="minorHAnsi" w:eastAsiaTheme="majorEastAsia" w:hAnsiTheme="minorHAnsi" w:cstheme="minorHAnsi"/>
              </w:rPr>
              <w:t xml:space="preserve"> </w:t>
            </w:r>
          </w:p>
        </w:tc>
      </w:tr>
      <w:tr w:rsidR="00207F98" w:rsidRPr="00B9653E" w14:paraId="5284DF24" w14:textId="77777777" w:rsidTr="0035556B">
        <w:trPr>
          <w:cantSplit/>
        </w:trPr>
        <w:tc>
          <w:tcPr>
            <w:tcW w:w="866" w:type="dxa"/>
            <w:tcBorders>
              <w:right w:val="single" w:sz="4" w:space="0" w:color="auto"/>
            </w:tcBorders>
          </w:tcPr>
          <w:p w14:paraId="3851AA8D" w14:textId="77777777" w:rsidR="00207F98" w:rsidRPr="00B9653E" w:rsidRDefault="00207F98" w:rsidP="00207F98">
            <w:pPr>
              <w:rPr>
                <w:rFonts w:ascii="Arial" w:hAnsi="Arial" w:cs="Arial"/>
              </w:rPr>
            </w:pPr>
          </w:p>
        </w:tc>
        <w:tc>
          <w:tcPr>
            <w:tcW w:w="3954" w:type="dxa"/>
            <w:gridSpan w:val="2"/>
            <w:tcBorders>
              <w:top w:val="single" w:sz="4" w:space="0" w:color="auto"/>
              <w:left w:val="single" w:sz="4" w:space="0" w:color="auto"/>
              <w:bottom w:val="single" w:sz="4" w:space="0" w:color="auto"/>
              <w:right w:val="single" w:sz="4" w:space="0" w:color="auto"/>
            </w:tcBorders>
            <w:shd w:val="clear" w:color="auto" w:fill="auto"/>
          </w:tcPr>
          <w:p w14:paraId="3008BDE3" w14:textId="77777777" w:rsidR="00207F98" w:rsidRPr="00B9653E" w:rsidRDefault="00207F98" w:rsidP="00207F98">
            <w:pPr>
              <w:rPr>
                <w:rFonts w:ascii="Arial" w:hAnsi="Arial" w:cs="Arial"/>
              </w:rPr>
            </w:pPr>
            <w:r w:rsidRPr="00B9653E">
              <w:rPr>
                <w:rFonts w:ascii="Arial" w:hAnsi="Arial" w:cs="Arial"/>
              </w:rPr>
              <w:t>Government Security Classifications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697F0F" w14:textId="77777777" w:rsidR="00207F98" w:rsidRPr="00B9653E" w:rsidRDefault="00207F98" w:rsidP="00207F98">
            <w:pPr>
              <w:rPr>
                <w:rFonts w:ascii="Arial" w:hAnsi="Arial" w:cs="Arial"/>
              </w:rPr>
            </w:pPr>
            <w:r w:rsidRPr="00B9653E">
              <w:rPr>
                <w:rFonts w:ascii="Arial" w:hAnsi="Arial" w:cs="Arial"/>
              </w:rPr>
              <w:t>1.0</w:t>
            </w: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1C3C5B3C" w14:textId="4B079601" w:rsidR="00207F98" w:rsidRPr="00CE2AAB" w:rsidRDefault="00053BE8" w:rsidP="00207F98">
            <w:pPr>
              <w:rPr>
                <w:rFonts w:asciiTheme="minorHAnsi" w:hAnsiTheme="minorHAnsi" w:cstheme="minorHAnsi"/>
              </w:rPr>
            </w:pPr>
            <w:hyperlink r:id="rId12" w:history="1">
              <w:r w:rsidR="00CE2AAB" w:rsidRPr="00CE2AAB">
                <w:rPr>
                  <w:rStyle w:val="Hyperlink"/>
                  <w:rFonts w:asciiTheme="minorHAnsi" w:hAnsiTheme="minorHAnsi" w:cstheme="minorHAnsi"/>
                </w:rPr>
                <w:t>https://www.gov.uk/government/publications/government-security-classifications</w:t>
              </w:r>
            </w:hyperlink>
            <w:r w:rsidR="00CE2AAB" w:rsidRPr="00CE2AAB">
              <w:rPr>
                <w:rFonts w:asciiTheme="minorHAnsi" w:hAnsiTheme="minorHAnsi" w:cstheme="minorHAnsi"/>
              </w:rPr>
              <w:t xml:space="preserve"> </w:t>
            </w:r>
          </w:p>
        </w:tc>
      </w:tr>
      <w:tr w:rsidR="00207F98" w:rsidRPr="00B9653E" w14:paraId="399D0B43" w14:textId="77777777" w:rsidTr="0035556B">
        <w:trPr>
          <w:cantSplit/>
          <w:trHeight w:val="516"/>
        </w:trPr>
        <w:tc>
          <w:tcPr>
            <w:tcW w:w="866" w:type="dxa"/>
            <w:tcBorders>
              <w:right w:val="single" w:sz="4" w:space="0" w:color="auto"/>
            </w:tcBorders>
          </w:tcPr>
          <w:p w14:paraId="4E7159D2" w14:textId="77777777" w:rsidR="00207F98" w:rsidRPr="00B9653E" w:rsidRDefault="00207F98" w:rsidP="00207F98">
            <w:pPr>
              <w:rPr>
                <w:rFonts w:cs="Arial"/>
              </w:rPr>
            </w:pPr>
          </w:p>
        </w:tc>
        <w:tc>
          <w:tcPr>
            <w:tcW w:w="3954" w:type="dxa"/>
            <w:gridSpan w:val="2"/>
            <w:tcBorders>
              <w:top w:val="single" w:sz="4" w:space="0" w:color="auto"/>
              <w:left w:val="single" w:sz="4" w:space="0" w:color="auto"/>
              <w:bottom w:val="single" w:sz="4" w:space="0" w:color="auto"/>
              <w:right w:val="single" w:sz="4" w:space="0" w:color="auto"/>
            </w:tcBorders>
            <w:shd w:val="clear" w:color="auto" w:fill="auto"/>
          </w:tcPr>
          <w:p w14:paraId="6D8F9CC9" w14:textId="77777777" w:rsidR="00207F98" w:rsidRPr="00A139DA" w:rsidRDefault="00207F98" w:rsidP="00207F98">
            <w:pPr>
              <w:rPr>
                <w:rFonts w:asciiTheme="minorHAnsi" w:hAnsiTheme="minorHAnsi" w:cstheme="minorHAnsi"/>
              </w:rPr>
            </w:pPr>
            <w:r w:rsidRPr="00A139DA">
              <w:rPr>
                <w:rFonts w:asciiTheme="minorHAnsi" w:hAnsiTheme="minorHAnsi" w:cstheme="minorHAnsi"/>
              </w:rPr>
              <w:t>CS Code of Conduct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7EC082" w14:textId="77777777" w:rsidR="00207F98" w:rsidRPr="00A139DA" w:rsidRDefault="00207F98" w:rsidP="00207F98">
            <w:pPr>
              <w:rPr>
                <w:rFonts w:asciiTheme="majorHAnsi" w:hAnsiTheme="majorHAnsi" w:cstheme="majorHAnsi"/>
              </w:rPr>
            </w:pPr>
            <w:r w:rsidRPr="00A139DA">
              <w:rPr>
                <w:rFonts w:asciiTheme="majorHAnsi" w:hAnsiTheme="majorHAnsi" w:cstheme="majorHAnsi"/>
              </w:rPr>
              <w:t>16 Mar 2015</w:t>
            </w: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4EAC0DDF" w14:textId="77777777" w:rsidR="00207F98" w:rsidRPr="00BC0F9D" w:rsidRDefault="00053BE8" w:rsidP="00207F98">
            <w:pPr>
              <w:rPr>
                <w:rFonts w:asciiTheme="minorHAnsi" w:hAnsiTheme="minorHAnsi" w:cstheme="minorHAnsi"/>
              </w:rPr>
            </w:pPr>
            <w:hyperlink r:id="rId13" w:history="1">
              <w:r w:rsidR="00207F98" w:rsidRPr="00BC0F9D">
                <w:rPr>
                  <w:rStyle w:val="Hyperlink"/>
                  <w:rFonts w:asciiTheme="minorHAnsi" w:hAnsiTheme="minorHAnsi" w:cstheme="minorHAnsi"/>
                </w:rPr>
                <w:t>https://www.gov.uk/government/publications/civil-service-code/the-civil-service-code</w:t>
              </w:r>
            </w:hyperlink>
            <w:r w:rsidR="00207F98" w:rsidRPr="00BC0F9D">
              <w:rPr>
                <w:rFonts w:asciiTheme="minorHAnsi" w:hAnsiTheme="minorHAnsi" w:cstheme="minorHAnsi"/>
              </w:rPr>
              <w:t xml:space="preserve"> </w:t>
            </w:r>
          </w:p>
        </w:tc>
      </w:tr>
      <w:tr w:rsidR="00207F98" w:rsidRPr="00B9653E" w14:paraId="042D4E30" w14:textId="77777777" w:rsidTr="0035556B">
        <w:trPr>
          <w:cantSplit/>
          <w:trHeight w:val="516"/>
        </w:trPr>
        <w:tc>
          <w:tcPr>
            <w:tcW w:w="866" w:type="dxa"/>
            <w:tcBorders>
              <w:right w:val="single" w:sz="4" w:space="0" w:color="auto"/>
            </w:tcBorders>
          </w:tcPr>
          <w:p w14:paraId="58C5EEB7" w14:textId="77777777" w:rsidR="00207F98" w:rsidRPr="00B9653E" w:rsidRDefault="00207F98" w:rsidP="00207F98">
            <w:pPr>
              <w:rPr>
                <w:rFonts w:cs="Arial"/>
              </w:rPr>
            </w:pPr>
          </w:p>
        </w:tc>
        <w:tc>
          <w:tcPr>
            <w:tcW w:w="3954" w:type="dxa"/>
            <w:gridSpan w:val="2"/>
            <w:tcBorders>
              <w:top w:val="single" w:sz="4" w:space="0" w:color="auto"/>
              <w:left w:val="single" w:sz="4" w:space="0" w:color="auto"/>
              <w:bottom w:val="single" w:sz="4" w:space="0" w:color="auto"/>
              <w:right w:val="single" w:sz="4" w:space="0" w:color="auto"/>
            </w:tcBorders>
            <w:shd w:val="clear" w:color="auto" w:fill="auto"/>
          </w:tcPr>
          <w:p w14:paraId="3C63D978" w14:textId="77777777" w:rsidR="00207F98" w:rsidRDefault="00207F98" w:rsidP="00207F98">
            <w:pPr>
              <w:rPr>
                <w:rFonts w:asciiTheme="minorHAnsi" w:hAnsiTheme="minorHAnsi" w:cstheme="minorHAnsi"/>
              </w:rPr>
            </w:pPr>
            <w:r>
              <w:rPr>
                <w:rFonts w:asciiTheme="minorHAnsi" w:hAnsiTheme="minorHAnsi" w:cstheme="minorHAnsi"/>
              </w:rPr>
              <w:t>Government Project Delivery Profession Project Delivery Capability Framework</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9A9527" w14:textId="77777777" w:rsidR="00207F98" w:rsidRDefault="00207F98" w:rsidP="00207F98">
            <w:pPr>
              <w:rPr>
                <w:rFonts w:asciiTheme="majorHAnsi" w:hAnsiTheme="majorHAnsi" w:cstheme="majorHAnsi"/>
              </w:rPr>
            </w:pPr>
            <w:r>
              <w:rPr>
                <w:rFonts w:asciiTheme="majorHAnsi" w:hAnsiTheme="majorHAnsi" w:cstheme="majorHAnsi"/>
              </w:rPr>
              <w:t>Nov 2018 V2</w:t>
            </w: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0E58DABA" w14:textId="77777777" w:rsidR="00207F98" w:rsidRPr="00BC0F9D" w:rsidRDefault="00053BE8" w:rsidP="00207F98">
            <w:pPr>
              <w:rPr>
                <w:rFonts w:asciiTheme="minorHAnsi" w:hAnsiTheme="minorHAnsi" w:cstheme="minorHAnsi"/>
                <w:color w:val="0000FF"/>
                <w:u w:val="single"/>
              </w:rPr>
            </w:pPr>
            <w:hyperlink r:id="rId14" w:history="1">
              <w:r w:rsidR="00207F98" w:rsidRPr="00BC0F9D">
                <w:rPr>
                  <w:rStyle w:val="Hyperlink"/>
                  <w:rFonts w:asciiTheme="minorHAnsi" w:hAnsiTheme="minorHAnsi" w:cstheme="minorHAnsi"/>
                </w:rPr>
                <w:t>https://assets.publishing.service.gov.uk/government/uploads/system/uploads/attachment_data/file/755783/PDCF.pdf</w:t>
              </w:r>
            </w:hyperlink>
          </w:p>
          <w:p w14:paraId="01CBD815" w14:textId="77777777" w:rsidR="00207F98" w:rsidRPr="00BC0F9D" w:rsidRDefault="00207F98" w:rsidP="00207F98">
            <w:pPr>
              <w:rPr>
                <w:rFonts w:asciiTheme="minorHAnsi" w:hAnsiTheme="minorHAnsi" w:cstheme="minorHAnsi"/>
                <w:color w:val="0000FF"/>
                <w:u w:val="single"/>
              </w:rPr>
            </w:pPr>
          </w:p>
        </w:tc>
      </w:tr>
      <w:tr w:rsidR="00207F98" w:rsidRPr="00B9653E" w14:paraId="7165EA3D" w14:textId="77777777" w:rsidTr="0035556B">
        <w:trPr>
          <w:cantSplit/>
          <w:trHeight w:val="516"/>
        </w:trPr>
        <w:tc>
          <w:tcPr>
            <w:tcW w:w="866" w:type="dxa"/>
            <w:tcBorders>
              <w:right w:val="single" w:sz="4" w:space="0" w:color="auto"/>
            </w:tcBorders>
          </w:tcPr>
          <w:p w14:paraId="591D2F86" w14:textId="77777777" w:rsidR="00207F98" w:rsidRPr="00B9653E" w:rsidRDefault="00207F98" w:rsidP="00207F98">
            <w:pPr>
              <w:rPr>
                <w:rFonts w:cs="Arial"/>
              </w:rPr>
            </w:pPr>
          </w:p>
        </w:tc>
        <w:tc>
          <w:tcPr>
            <w:tcW w:w="3954" w:type="dxa"/>
            <w:gridSpan w:val="2"/>
            <w:tcBorders>
              <w:top w:val="single" w:sz="4" w:space="0" w:color="auto"/>
              <w:left w:val="single" w:sz="4" w:space="0" w:color="auto"/>
              <w:bottom w:val="single" w:sz="4" w:space="0" w:color="auto"/>
              <w:right w:val="single" w:sz="4" w:space="0" w:color="auto"/>
            </w:tcBorders>
            <w:shd w:val="clear" w:color="auto" w:fill="auto"/>
          </w:tcPr>
          <w:p w14:paraId="4FB51F55" w14:textId="77777777" w:rsidR="00207F98" w:rsidRDefault="00207F98" w:rsidP="00207F98">
            <w:pPr>
              <w:rPr>
                <w:rFonts w:asciiTheme="minorHAnsi" w:hAnsiTheme="minorHAnsi" w:cstheme="minorHAnsi"/>
              </w:rPr>
            </w:pPr>
            <w:r>
              <w:rPr>
                <w:rFonts w:asciiTheme="minorHAnsi" w:hAnsiTheme="minorHAnsi" w:cstheme="minorHAnsi"/>
              </w:rPr>
              <w:t>Association for Project Management Competence Framework</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7FCD80" w14:textId="77777777" w:rsidR="00207F98" w:rsidRDefault="00207F98" w:rsidP="00207F98">
            <w:pPr>
              <w:rPr>
                <w:rFonts w:asciiTheme="majorHAnsi" w:hAnsiTheme="majorHAnsi" w:cstheme="majorHAnsi"/>
              </w:rPr>
            </w:pPr>
            <w:r>
              <w:rPr>
                <w:rFonts w:asciiTheme="majorHAnsi" w:hAnsiTheme="majorHAnsi" w:cstheme="majorHAnsi"/>
              </w:rPr>
              <w:t>Jun 2015 V2</w:t>
            </w: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2BFBAE99" w14:textId="77777777" w:rsidR="00207F98" w:rsidRPr="0035556B" w:rsidRDefault="00207F98" w:rsidP="00207F98">
            <w:pPr>
              <w:rPr>
                <w:rFonts w:asciiTheme="minorHAnsi" w:hAnsiTheme="minorHAnsi" w:cstheme="minorHAnsi"/>
              </w:rPr>
            </w:pPr>
            <w:r>
              <w:rPr>
                <w:rFonts w:asciiTheme="minorHAnsi" w:hAnsiTheme="minorHAnsi" w:cstheme="minorHAnsi"/>
              </w:rPr>
              <w:t xml:space="preserve">APM - </w:t>
            </w:r>
            <w:hyperlink r:id="rId15" w:history="1">
              <w:r w:rsidRPr="00311DEA">
                <w:rPr>
                  <w:rStyle w:val="Hyperlink"/>
                  <w:rFonts w:asciiTheme="minorHAnsi" w:hAnsiTheme="minorHAnsi" w:cstheme="minorHAnsi"/>
                </w:rPr>
                <w:t>https://www.apm.org.uk/resources/find-a-resource/competence-framework/</w:t>
              </w:r>
            </w:hyperlink>
            <w:r>
              <w:rPr>
                <w:rFonts w:asciiTheme="minorHAnsi" w:hAnsiTheme="minorHAnsi" w:cstheme="minorHAnsi"/>
              </w:rPr>
              <w:t xml:space="preserve"> </w:t>
            </w:r>
          </w:p>
        </w:tc>
      </w:tr>
      <w:tr w:rsidR="00207F98" w:rsidRPr="00AB31F6" w14:paraId="2D835EA7" w14:textId="77777777" w:rsidTr="0035556B">
        <w:trPr>
          <w:cantSplit/>
          <w:trHeight w:val="516"/>
        </w:trPr>
        <w:tc>
          <w:tcPr>
            <w:tcW w:w="866" w:type="dxa"/>
            <w:tcBorders>
              <w:right w:val="single" w:sz="4" w:space="0" w:color="auto"/>
            </w:tcBorders>
          </w:tcPr>
          <w:p w14:paraId="519A5F44" w14:textId="77777777" w:rsidR="00207F98" w:rsidRPr="00AB31F6" w:rsidRDefault="00207F98" w:rsidP="00207F98">
            <w:pPr>
              <w:rPr>
                <w:rFonts w:asciiTheme="minorHAnsi" w:hAnsiTheme="minorHAnsi" w:cstheme="minorHAnsi"/>
              </w:rPr>
            </w:pPr>
          </w:p>
        </w:tc>
        <w:tc>
          <w:tcPr>
            <w:tcW w:w="3954" w:type="dxa"/>
            <w:gridSpan w:val="2"/>
            <w:tcBorders>
              <w:top w:val="single" w:sz="4" w:space="0" w:color="auto"/>
              <w:left w:val="single" w:sz="4" w:space="0" w:color="auto"/>
              <w:bottom w:val="single" w:sz="4" w:space="0" w:color="auto"/>
              <w:right w:val="single" w:sz="4" w:space="0" w:color="auto"/>
            </w:tcBorders>
            <w:shd w:val="clear" w:color="auto" w:fill="auto"/>
          </w:tcPr>
          <w:p w14:paraId="2A459C14" w14:textId="77777777" w:rsidR="00207F98" w:rsidRPr="00AB31F6" w:rsidRDefault="00207F98" w:rsidP="00207F98">
            <w:pPr>
              <w:rPr>
                <w:rFonts w:asciiTheme="minorHAnsi" w:hAnsiTheme="minorHAnsi" w:cstheme="minorHAnsi"/>
              </w:rPr>
            </w:pPr>
            <w:r w:rsidRPr="00AB31F6">
              <w:rPr>
                <w:rFonts w:asciiTheme="minorHAnsi" w:hAnsiTheme="minorHAnsi" w:cstheme="minorHAnsi"/>
              </w:rPr>
              <w:t>Air Programme Management Handbook</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818614" w14:textId="77777777" w:rsidR="00207F98" w:rsidRPr="00AB31F6" w:rsidRDefault="00207F98" w:rsidP="00207F98">
            <w:pPr>
              <w:rPr>
                <w:rFonts w:asciiTheme="minorHAnsi" w:hAnsiTheme="minorHAnsi" w:cstheme="minorHAnsi"/>
              </w:rPr>
            </w:pPr>
            <w:r>
              <w:rPr>
                <w:rFonts w:asciiTheme="minorHAnsi" w:hAnsiTheme="minorHAnsi" w:cstheme="minorHAnsi"/>
              </w:rPr>
              <w:t>Nov 17 V1</w:t>
            </w: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43018CCD" w14:textId="77777777" w:rsidR="00207F98" w:rsidRPr="00AB31F6" w:rsidRDefault="00053BE8" w:rsidP="00207F98">
            <w:pPr>
              <w:rPr>
                <w:rFonts w:asciiTheme="minorHAnsi" w:hAnsiTheme="minorHAnsi" w:cstheme="minorHAnsi"/>
                <w:color w:val="0000FF"/>
                <w:u w:val="single"/>
              </w:rPr>
            </w:pPr>
            <w:hyperlink r:id="rId16" w:history="1">
              <w:r w:rsidR="00207F98" w:rsidRPr="00AB31F6">
                <w:rPr>
                  <w:rStyle w:val="Hyperlink"/>
                  <w:rFonts w:asciiTheme="minorHAnsi" w:eastAsiaTheme="majorEastAsia" w:hAnsiTheme="minorHAnsi" w:cstheme="minorHAnsi"/>
                </w:rPr>
                <w:t>https://modgovuk.sharepoint.com/teams/cui5-502/ProgMgmtSptFunctionCoE/PMCF/20171114-Air%20PM%20Hdbk_v1_0-O.pptx</w:t>
              </w:r>
            </w:hyperlink>
          </w:p>
        </w:tc>
      </w:tr>
      <w:tr w:rsidR="00207F98" w:rsidRPr="00AB31F6" w14:paraId="33F2157E" w14:textId="77777777" w:rsidTr="0035556B">
        <w:trPr>
          <w:cantSplit/>
          <w:trHeight w:val="516"/>
        </w:trPr>
        <w:tc>
          <w:tcPr>
            <w:tcW w:w="866" w:type="dxa"/>
            <w:tcBorders>
              <w:right w:val="single" w:sz="4" w:space="0" w:color="auto"/>
            </w:tcBorders>
          </w:tcPr>
          <w:p w14:paraId="23D2FFC4" w14:textId="77777777" w:rsidR="00207F98" w:rsidRPr="00AB31F6" w:rsidRDefault="00207F98" w:rsidP="00207F98">
            <w:pPr>
              <w:rPr>
                <w:rFonts w:asciiTheme="minorHAnsi" w:hAnsiTheme="minorHAnsi" w:cstheme="minorHAnsi"/>
              </w:rPr>
            </w:pPr>
          </w:p>
        </w:tc>
        <w:tc>
          <w:tcPr>
            <w:tcW w:w="3954" w:type="dxa"/>
            <w:gridSpan w:val="2"/>
            <w:tcBorders>
              <w:top w:val="single" w:sz="4" w:space="0" w:color="auto"/>
              <w:left w:val="single" w:sz="4" w:space="0" w:color="auto"/>
              <w:bottom w:val="single" w:sz="4" w:space="0" w:color="auto"/>
              <w:right w:val="single" w:sz="4" w:space="0" w:color="auto"/>
            </w:tcBorders>
            <w:shd w:val="clear" w:color="auto" w:fill="auto"/>
          </w:tcPr>
          <w:p w14:paraId="70AAC689" w14:textId="77777777" w:rsidR="00207F98" w:rsidRPr="00AB31F6" w:rsidRDefault="00207F98" w:rsidP="00207F98">
            <w:pPr>
              <w:rPr>
                <w:rFonts w:asciiTheme="minorHAnsi" w:hAnsiTheme="minorHAnsi" w:cstheme="minorHAnsi"/>
              </w:rPr>
            </w:pPr>
            <w:r w:rsidRPr="00AB31F6">
              <w:rPr>
                <w:rFonts w:asciiTheme="minorHAnsi" w:hAnsiTheme="minorHAnsi" w:cstheme="minorHAnsi"/>
              </w:rPr>
              <w:t>Air Programme Management Control Framework</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8F68C8" w14:textId="77777777" w:rsidR="00207F98" w:rsidRPr="00AB31F6" w:rsidRDefault="00207F98" w:rsidP="00207F98">
            <w:pPr>
              <w:rPr>
                <w:rFonts w:asciiTheme="minorHAnsi" w:hAnsiTheme="minorHAnsi" w:cstheme="minorHAnsi"/>
              </w:rPr>
            </w:pPr>
            <w:r w:rsidRPr="00AB31F6">
              <w:rPr>
                <w:rFonts w:asciiTheme="minorHAnsi" w:hAnsiTheme="minorHAnsi" w:cstheme="minorHAnsi"/>
              </w:rPr>
              <w:t>Jun 2016 V1</w:t>
            </w: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32B3B9F7" w14:textId="77777777" w:rsidR="00207F98" w:rsidRPr="00AB31F6" w:rsidRDefault="00053BE8" w:rsidP="00207F98">
            <w:pPr>
              <w:rPr>
                <w:rFonts w:asciiTheme="minorHAnsi" w:hAnsiTheme="minorHAnsi" w:cstheme="minorHAnsi"/>
              </w:rPr>
            </w:pPr>
            <w:hyperlink r:id="rId17" w:history="1">
              <w:r w:rsidR="00207F98" w:rsidRPr="00AB31F6">
                <w:rPr>
                  <w:rStyle w:val="Hyperlink"/>
                  <w:rFonts w:asciiTheme="minorHAnsi" w:eastAsiaTheme="majorEastAsia" w:hAnsiTheme="minorHAnsi" w:cstheme="minorHAnsi"/>
                </w:rPr>
                <w:t>https://modgovuk.sharepoint.com/teams/cui5-502/ProgMgmtSptFunctionCoE/PMCF/20130623-PMCF%20Contents%20Final%20v1_0.pdf</w:t>
              </w:r>
            </w:hyperlink>
          </w:p>
        </w:tc>
      </w:tr>
      <w:tr w:rsidR="00184F87" w:rsidRPr="00AB31F6" w14:paraId="75A86192" w14:textId="77777777" w:rsidTr="0035556B">
        <w:trPr>
          <w:cantSplit/>
          <w:trHeight w:val="516"/>
        </w:trPr>
        <w:tc>
          <w:tcPr>
            <w:tcW w:w="866" w:type="dxa"/>
            <w:tcBorders>
              <w:right w:val="single" w:sz="4" w:space="0" w:color="auto"/>
            </w:tcBorders>
          </w:tcPr>
          <w:p w14:paraId="18425A8C" w14:textId="77777777" w:rsidR="00184F87" w:rsidRPr="00AB31F6" w:rsidRDefault="00184F87" w:rsidP="00207F98">
            <w:pPr>
              <w:rPr>
                <w:rFonts w:asciiTheme="minorHAnsi" w:hAnsiTheme="minorHAnsi" w:cstheme="minorHAnsi"/>
              </w:rPr>
            </w:pPr>
          </w:p>
        </w:tc>
        <w:tc>
          <w:tcPr>
            <w:tcW w:w="3954" w:type="dxa"/>
            <w:gridSpan w:val="2"/>
            <w:tcBorders>
              <w:top w:val="single" w:sz="4" w:space="0" w:color="auto"/>
              <w:left w:val="single" w:sz="4" w:space="0" w:color="auto"/>
              <w:bottom w:val="single" w:sz="4" w:space="0" w:color="auto"/>
              <w:right w:val="single" w:sz="4" w:space="0" w:color="auto"/>
            </w:tcBorders>
            <w:shd w:val="clear" w:color="auto" w:fill="auto"/>
          </w:tcPr>
          <w:p w14:paraId="44986DBF" w14:textId="6E948790" w:rsidR="00184F87" w:rsidRPr="00B9653E" w:rsidRDefault="00184F87" w:rsidP="00207F98">
            <w:pPr>
              <w:rPr>
                <w:rFonts w:asciiTheme="minorHAnsi" w:hAnsiTheme="minorHAnsi" w:cstheme="minorHAnsi"/>
              </w:rPr>
            </w:pPr>
            <w:r>
              <w:rPr>
                <w:rFonts w:asciiTheme="minorHAnsi" w:hAnsiTheme="minorHAnsi" w:cstheme="minorHAnsi"/>
              </w:rPr>
              <w:t>Strategic Support Programme Centre of Excellence – Knowledge Library – Transformation Knowledge Base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B71DC4" w14:textId="77777777" w:rsidR="00184F87" w:rsidRDefault="00184F87" w:rsidP="00207F98">
            <w:pPr>
              <w:rPr>
                <w:rFonts w:asciiTheme="minorHAnsi" w:hAnsiTheme="minorHAnsi" w:cstheme="minorHAnsi"/>
              </w:rPr>
            </w:pP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59FDB8D3" w14:textId="48E8627D" w:rsidR="00184F87" w:rsidRDefault="00053BE8" w:rsidP="00207F98">
            <w:pPr>
              <w:rPr>
                <w:rFonts w:asciiTheme="minorHAnsi" w:hAnsiTheme="minorHAnsi" w:cstheme="minorHAnsi"/>
              </w:rPr>
            </w:pPr>
            <w:hyperlink r:id="rId18" w:history="1">
              <w:r w:rsidR="00184F87" w:rsidRPr="00755732">
                <w:rPr>
                  <w:rStyle w:val="Hyperlink"/>
                  <w:rFonts w:asciiTheme="minorHAnsi" w:hAnsiTheme="minorHAnsi" w:cstheme="minorHAnsi"/>
                </w:rPr>
                <w:t>https://modgovuk.sharepoint.com/sites/Air-RAFStrategicSupportProgrammeSSPTransformation/Shared%20Documents/Forms/AllItems.aspx?FolderCTID=0x0120005B52802EE723764BBFB94FD10ECD1AE9&amp;id=%2Fsites%2FAir%2DRAFStrategicSupportProgrammeSSPTransformation%2FShared%20Documents%2FTx%20COE%2FKnowledge%20Library%2F1%2E%20Transformation%20Knowledge%20Base&amp;viewid=d7de1b07%2D9112%2D4704%2D9d10%2D2683b8aea48d</w:t>
              </w:r>
            </w:hyperlink>
            <w:r w:rsidR="00184F87">
              <w:rPr>
                <w:rFonts w:asciiTheme="minorHAnsi" w:hAnsiTheme="minorHAnsi" w:cstheme="minorHAnsi"/>
              </w:rPr>
              <w:t xml:space="preserve"> </w:t>
            </w:r>
          </w:p>
        </w:tc>
      </w:tr>
      <w:tr w:rsidR="00732DB7" w:rsidRPr="00AB31F6" w14:paraId="5230E7C3" w14:textId="77777777" w:rsidTr="0035556B">
        <w:trPr>
          <w:cantSplit/>
          <w:trHeight w:val="516"/>
        </w:trPr>
        <w:tc>
          <w:tcPr>
            <w:tcW w:w="866" w:type="dxa"/>
            <w:tcBorders>
              <w:right w:val="single" w:sz="4" w:space="0" w:color="auto"/>
            </w:tcBorders>
          </w:tcPr>
          <w:p w14:paraId="3F853A05" w14:textId="77777777" w:rsidR="00732DB7" w:rsidRPr="00AB31F6" w:rsidRDefault="00732DB7" w:rsidP="00207F98">
            <w:pPr>
              <w:rPr>
                <w:rFonts w:asciiTheme="minorHAnsi" w:hAnsiTheme="minorHAnsi" w:cstheme="minorHAnsi"/>
              </w:rPr>
            </w:pPr>
          </w:p>
        </w:tc>
        <w:tc>
          <w:tcPr>
            <w:tcW w:w="3954" w:type="dxa"/>
            <w:gridSpan w:val="2"/>
            <w:tcBorders>
              <w:top w:val="single" w:sz="4" w:space="0" w:color="auto"/>
              <w:left w:val="single" w:sz="4" w:space="0" w:color="auto"/>
              <w:bottom w:val="single" w:sz="4" w:space="0" w:color="auto"/>
              <w:right w:val="single" w:sz="4" w:space="0" w:color="auto"/>
            </w:tcBorders>
            <w:shd w:val="clear" w:color="auto" w:fill="auto"/>
          </w:tcPr>
          <w:p w14:paraId="750FA668" w14:textId="6D2C1DE4" w:rsidR="00732DB7" w:rsidRPr="00B9653E" w:rsidRDefault="00732DB7" w:rsidP="00207F98">
            <w:pPr>
              <w:rPr>
                <w:rFonts w:asciiTheme="minorHAnsi" w:hAnsiTheme="minorHAnsi" w:cstheme="minorHAnsi"/>
              </w:rPr>
            </w:pPr>
            <w:r>
              <w:rPr>
                <w:rFonts w:asciiTheme="minorHAnsi" w:hAnsiTheme="minorHAnsi" w:cstheme="minorHAnsi"/>
              </w:rPr>
              <w:t>Cabinet Office Sourcing Playbook</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6FE6C1" w14:textId="3760B15B" w:rsidR="00732DB7" w:rsidRDefault="00732DB7" w:rsidP="00207F98">
            <w:pPr>
              <w:rPr>
                <w:rFonts w:asciiTheme="minorHAnsi" w:hAnsiTheme="minorHAnsi" w:cstheme="minorHAnsi"/>
              </w:rPr>
            </w:pPr>
            <w:r>
              <w:rPr>
                <w:rFonts w:asciiTheme="minorHAnsi" w:hAnsiTheme="minorHAnsi" w:cstheme="minorHAnsi"/>
              </w:rPr>
              <w:t>Sep 2022</w:t>
            </w: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03F46770" w14:textId="0E0545C4" w:rsidR="00732DB7" w:rsidRDefault="00053BE8" w:rsidP="00207F98">
            <w:pPr>
              <w:rPr>
                <w:rFonts w:asciiTheme="minorHAnsi" w:hAnsiTheme="minorHAnsi" w:cstheme="minorHAnsi"/>
              </w:rPr>
            </w:pPr>
            <w:hyperlink r:id="rId19" w:history="1">
              <w:r w:rsidR="00732DB7" w:rsidRPr="00755732">
                <w:rPr>
                  <w:rStyle w:val="Hyperlink"/>
                  <w:rFonts w:asciiTheme="minorHAnsi" w:hAnsiTheme="minorHAnsi" w:cstheme="minorHAnsi"/>
                </w:rPr>
                <w:t>https://www.gov.uk/government/publications/the-sourcing-and-consultancy-playbooks</w:t>
              </w:r>
            </w:hyperlink>
            <w:r w:rsidR="00732DB7">
              <w:rPr>
                <w:rFonts w:asciiTheme="minorHAnsi" w:hAnsiTheme="minorHAnsi" w:cstheme="minorHAnsi"/>
              </w:rPr>
              <w:t xml:space="preserve"> </w:t>
            </w:r>
          </w:p>
        </w:tc>
      </w:tr>
      <w:tr w:rsidR="00207F98" w:rsidRPr="00AB31F6" w14:paraId="2B90BE87" w14:textId="77777777" w:rsidTr="0035556B">
        <w:trPr>
          <w:cantSplit/>
          <w:trHeight w:val="516"/>
        </w:trPr>
        <w:tc>
          <w:tcPr>
            <w:tcW w:w="866" w:type="dxa"/>
            <w:tcBorders>
              <w:right w:val="single" w:sz="4" w:space="0" w:color="auto"/>
            </w:tcBorders>
          </w:tcPr>
          <w:p w14:paraId="692F57AA" w14:textId="77777777" w:rsidR="00207F98" w:rsidRPr="00AB31F6" w:rsidRDefault="00207F98" w:rsidP="00207F98">
            <w:pPr>
              <w:rPr>
                <w:rFonts w:asciiTheme="minorHAnsi" w:hAnsiTheme="minorHAnsi" w:cstheme="minorHAnsi"/>
              </w:rPr>
            </w:pPr>
          </w:p>
        </w:tc>
        <w:tc>
          <w:tcPr>
            <w:tcW w:w="3954" w:type="dxa"/>
            <w:gridSpan w:val="2"/>
            <w:tcBorders>
              <w:top w:val="single" w:sz="4" w:space="0" w:color="auto"/>
              <w:left w:val="single" w:sz="4" w:space="0" w:color="auto"/>
              <w:bottom w:val="single" w:sz="4" w:space="0" w:color="auto"/>
              <w:right w:val="single" w:sz="4" w:space="0" w:color="auto"/>
            </w:tcBorders>
            <w:shd w:val="clear" w:color="auto" w:fill="auto"/>
          </w:tcPr>
          <w:p w14:paraId="58430D3E" w14:textId="77777777" w:rsidR="00207F98" w:rsidRPr="00AB31F6" w:rsidRDefault="00207F98" w:rsidP="00207F98">
            <w:pPr>
              <w:rPr>
                <w:rFonts w:asciiTheme="minorHAnsi" w:hAnsiTheme="minorHAnsi" w:cstheme="minorHAnsi"/>
              </w:rPr>
            </w:pPr>
            <w:r w:rsidRPr="00B9653E">
              <w:rPr>
                <w:rFonts w:asciiTheme="minorHAnsi" w:hAnsiTheme="minorHAnsi" w:cstheme="minorHAnsi"/>
              </w:rPr>
              <w:t>Managing Successful Programmes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5FE05D" w14:textId="77777777" w:rsidR="00207F98" w:rsidRPr="00AB31F6" w:rsidRDefault="00207F98" w:rsidP="00207F98">
            <w:pPr>
              <w:rPr>
                <w:rFonts w:asciiTheme="minorHAnsi" w:hAnsiTheme="minorHAnsi" w:cstheme="minorHAnsi"/>
              </w:rPr>
            </w:pPr>
            <w:r>
              <w:rPr>
                <w:rFonts w:asciiTheme="minorHAnsi" w:hAnsiTheme="minorHAnsi" w:cstheme="minorHAnsi"/>
              </w:rPr>
              <w:t>2011 Ed4</w:t>
            </w: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3C2F0549" w14:textId="77777777" w:rsidR="00207F98" w:rsidRDefault="00207F98" w:rsidP="00207F98">
            <w:pPr>
              <w:rPr>
                <w:rFonts w:asciiTheme="minorHAnsi" w:hAnsiTheme="minorHAnsi" w:cstheme="minorHAnsi"/>
              </w:rPr>
            </w:pPr>
            <w:r>
              <w:rPr>
                <w:rFonts w:asciiTheme="minorHAnsi" w:hAnsiTheme="minorHAnsi" w:cstheme="minorHAnsi"/>
              </w:rPr>
              <w:t xml:space="preserve">TSO / AXELOS - </w:t>
            </w:r>
          </w:p>
          <w:p w14:paraId="72EA8F84" w14:textId="77777777" w:rsidR="00207F98" w:rsidRPr="00AB31F6" w:rsidRDefault="00053BE8" w:rsidP="00207F98">
            <w:pPr>
              <w:rPr>
                <w:rFonts w:asciiTheme="minorHAnsi" w:hAnsiTheme="minorHAnsi" w:cstheme="minorHAnsi"/>
              </w:rPr>
            </w:pPr>
            <w:hyperlink r:id="rId20" w:history="1">
              <w:r w:rsidR="00207F98" w:rsidRPr="001278C4">
                <w:rPr>
                  <w:rStyle w:val="Hyperlink"/>
                  <w:rFonts w:asciiTheme="minorHAnsi" w:hAnsiTheme="minorHAnsi" w:cstheme="minorHAnsi"/>
                </w:rPr>
                <w:t>https://www.tsoshop.co.uk/AXELOS-Global-Best-Practice/MSP-Programme-Management/</w:t>
              </w:r>
            </w:hyperlink>
            <w:r w:rsidR="00207F98">
              <w:rPr>
                <w:rFonts w:asciiTheme="minorHAnsi" w:hAnsiTheme="minorHAnsi" w:cstheme="minorHAnsi"/>
              </w:rPr>
              <w:t xml:space="preserve"> </w:t>
            </w:r>
          </w:p>
        </w:tc>
      </w:tr>
      <w:tr w:rsidR="00207F98" w:rsidRPr="00AB31F6" w14:paraId="65F22B95" w14:textId="77777777" w:rsidTr="0035556B">
        <w:trPr>
          <w:cantSplit/>
          <w:trHeight w:val="516"/>
        </w:trPr>
        <w:tc>
          <w:tcPr>
            <w:tcW w:w="866" w:type="dxa"/>
          </w:tcPr>
          <w:p w14:paraId="4A11F640" w14:textId="77777777" w:rsidR="00207F98" w:rsidRPr="00AB31F6" w:rsidRDefault="00207F98" w:rsidP="00207F98">
            <w:pPr>
              <w:rPr>
                <w:rFonts w:asciiTheme="minorHAnsi" w:hAnsiTheme="minorHAnsi" w:cstheme="minorHAnsi"/>
              </w:rPr>
            </w:pPr>
          </w:p>
        </w:tc>
        <w:tc>
          <w:tcPr>
            <w:tcW w:w="3954" w:type="dxa"/>
            <w:gridSpan w:val="2"/>
            <w:tcBorders>
              <w:top w:val="single" w:sz="4" w:space="0" w:color="auto"/>
            </w:tcBorders>
            <w:shd w:val="clear" w:color="auto" w:fill="auto"/>
          </w:tcPr>
          <w:p w14:paraId="2E20C7E6" w14:textId="77777777" w:rsidR="00207F98" w:rsidRPr="00AB31F6" w:rsidRDefault="00207F98" w:rsidP="00207F98">
            <w:pPr>
              <w:rPr>
                <w:rFonts w:asciiTheme="minorHAnsi" w:hAnsiTheme="minorHAnsi" w:cstheme="minorHAnsi"/>
              </w:rPr>
            </w:pPr>
          </w:p>
        </w:tc>
        <w:tc>
          <w:tcPr>
            <w:tcW w:w="1417" w:type="dxa"/>
            <w:tcBorders>
              <w:top w:val="single" w:sz="4" w:space="0" w:color="auto"/>
            </w:tcBorders>
            <w:shd w:val="clear" w:color="auto" w:fill="auto"/>
          </w:tcPr>
          <w:p w14:paraId="3AA18371" w14:textId="77777777" w:rsidR="00207F98" w:rsidRPr="00AB31F6" w:rsidRDefault="00207F98" w:rsidP="00207F98">
            <w:pPr>
              <w:rPr>
                <w:rFonts w:asciiTheme="minorHAnsi" w:hAnsiTheme="minorHAnsi" w:cstheme="minorHAnsi"/>
              </w:rPr>
            </w:pPr>
          </w:p>
        </w:tc>
        <w:tc>
          <w:tcPr>
            <w:tcW w:w="7721" w:type="dxa"/>
            <w:tcBorders>
              <w:top w:val="single" w:sz="4" w:space="0" w:color="auto"/>
            </w:tcBorders>
            <w:shd w:val="clear" w:color="auto" w:fill="auto"/>
          </w:tcPr>
          <w:p w14:paraId="613C6B6D" w14:textId="77777777" w:rsidR="00207F98" w:rsidRPr="00AB31F6" w:rsidRDefault="00207F98" w:rsidP="00207F98">
            <w:pPr>
              <w:rPr>
                <w:rFonts w:asciiTheme="minorHAnsi" w:hAnsiTheme="minorHAnsi" w:cstheme="minorHAnsi"/>
              </w:rPr>
            </w:pPr>
          </w:p>
        </w:tc>
      </w:tr>
      <w:tr w:rsidR="00207F98" w:rsidRPr="00B9653E" w14:paraId="57286AAC" w14:textId="77777777" w:rsidTr="001B463C">
        <w:trPr>
          <w:cantSplit/>
        </w:trPr>
        <w:tc>
          <w:tcPr>
            <w:tcW w:w="866" w:type="dxa"/>
          </w:tcPr>
          <w:p w14:paraId="167EDE0E" w14:textId="77777777" w:rsidR="00207F98" w:rsidRPr="00B9653E" w:rsidRDefault="00207F98" w:rsidP="00207F98">
            <w:pPr>
              <w:rPr>
                <w:rFonts w:ascii="Arial" w:hAnsi="Arial" w:cs="Arial"/>
                <w:b/>
              </w:rPr>
            </w:pPr>
            <w:r w:rsidRPr="00B9653E">
              <w:rPr>
                <w:rFonts w:ascii="Arial" w:hAnsi="Arial" w:cs="Arial"/>
                <w:b/>
              </w:rPr>
              <w:lastRenderedPageBreak/>
              <w:t>A.5</w:t>
            </w:r>
          </w:p>
        </w:tc>
        <w:tc>
          <w:tcPr>
            <w:tcW w:w="13092" w:type="dxa"/>
            <w:gridSpan w:val="4"/>
          </w:tcPr>
          <w:p w14:paraId="1C197A48" w14:textId="77777777" w:rsidR="00207F98" w:rsidRPr="00B9653E" w:rsidRDefault="00207F98" w:rsidP="00207F98">
            <w:pPr>
              <w:rPr>
                <w:rFonts w:asciiTheme="minorHAnsi" w:hAnsiTheme="minorHAnsi" w:cstheme="minorHAnsi"/>
                <w:b/>
              </w:rPr>
            </w:pPr>
            <w:r w:rsidRPr="00B9653E">
              <w:rPr>
                <w:rFonts w:asciiTheme="minorHAnsi" w:hAnsiTheme="minorHAnsi" w:cstheme="minorHAnsi"/>
                <w:b/>
              </w:rPr>
              <w:t>Processes and Related Taskings</w:t>
            </w:r>
          </w:p>
          <w:p w14:paraId="1874E2AB" w14:textId="358FC010" w:rsidR="00CE2AAB" w:rsidRPr="00B9653E" w:rsidRDefault="00CE2AAB" w:rsidP="00207F98">
            <w:pPr>
              <w:rPr>
                <w:rFonts w:asciiTheme="minorHAnsi" w:hAnsiTheme="minorHAnsi" w:cstheme="minorHAnsi"/>
                <w:b/>
              </w:rPr>
            </w:pPr>
          </w:p>
        </w:tc>
      </w:tr>
      <w:tr w:rsidR="00207F98" w:rsidRPr="00B9653E" w14:paraId="7545EA59" w14:textId="77777777" w:rsidTr="001B463C">
        <w:trPr>
          <w:cantSplit/>
        </w:trPr>
        <w:tc>
          <w:tcPr>
            <w:tcW w:w="866" w:type="dxa"/>
          </w:tcPr>
          <w:p w14:paraId="44913D4C"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A.5.a</w:t>
            </w:r>
          </w:p>
        </w:tc>
        <w:tc>
          <w:tcPr>
            <w:tcW w:w="13092" w:type="dxa"/>
            <w:gridSpan w:val="4"/>
          </w:tcPr>
          <w:p w14:paraId="12E96D45" w14:textId="7F9DB163" w:rsidR="00207F98" w:rsidRPr="00B9653E" w:rsidRDefault="00207F98" w:rsidP="00207F98">
            <w:pPr>
              <w:pStyle w:val="ListParagraph"/>
              <w:spacing w:line="259" w:lineRule="auto"/>
              <w:ind w:left="0"/>
              <w:rPr>
                <w:rFonts w:asciiTheme="minorHAnsi" w:hAnsiTheme="minorHAnsi" w:cstheme="minorHAnsi"/>
              </w:rPr>
            </w:pPr>
            <w:r w:rsidRPr="00B9653E">
              <w:rPr>
                <w:rFonts w:asciiTheme="minorHAnsi" w:hAnsiTheme="minorHAnsi" w:cstheme="minorHAnsi"/>
              </w:rPr>
              <w:t xml:space="preserve">The EA enabling support for </w:t>
            </w:r>
            <w:proofErr w:type="gramStart"/>
            <w:r w:rsidRPr="00B9653E">
              <w:rPr>
                <w:rFonts w:asciiTheme="minorHAnsi" w:hAnsiTheme="minorHAnsi" w:cstheme="minorHAnsi"/>
              </w:rPr>
              <w:t>SSP</w:t>
            </w:r>
            <w:proofErr w:type="gramEnd"/>
            <w:r w:rsidRPr="00B9653E">
              <w:rPr>
                <w:rFonts w:asciiTheme="minorHAnsi" w:hAnsiTheme="minorHAnsi" w:cstheme="minorHAnsi"/>
              </w:rPr>
              <w:t xml:space="preserve"> </w:t>
            </w:r>
            <w:r>
              <w:rPr>
                <w:rFonts w:asciiTheme="minorHAnsi" w:hAnsiTheme="minorHAnsi" w:cstheme="minorHAnsi"/>
              </w:rPr>
              <w:t xml:space="preserve">and HERA </w:t>
            </w:r>
            <w:r w:rsidRPr="00B9653E">
              <w:rPr>
                <w:rFonts w:asciiTheme="minorHAnsi" w:hAnsiTheme="minorHAnsi" w:cstheme="minorHAnsi"/>
              </w:rPr>
              <w:t>will be delivered through three lots:</w:t>
            </w:r>
          </w:p>
          <w:p w14:paraId="2011AFAF" w14:textId="77777777" w:rsidR="00207F98" w:rsidRPr="00B9653E" w:rsidRDefault="00207F98" w:rsidP="00207F98">
            <w:pPr>
              <w:pStyle w:val="ListParagraph"/>
              <w:ind w:left="0"/>
              <w:rPr>
                <w:rFonts w:asciiTheme="minorHAnsi" w:hAnsiTheme="minorHAnsi" w:cstheme="minorHAnsi"/>
              </w:rPr>
            </w:pPr>
          </w:p>
          <w:p w14:paraId="618D8837" w14:textId="14D67A4D" w:rsidR="00207F98" w:rsidRPr="00B9653E" w:rsidRDefault="00207F98" w:rsidP="00207F98">
            <w:pPr>
              <w:pStyle w:val="ListParagraph"/>
              <w:numPr>
                <w:ilvl w:val="0"/>
                <w:numId w:val="35"/>
              </w:numPr>
              <w:rPr>
                <w:rFonts w:asciiTheme="minorHAnsi" w:hAnsiTheme="minorHAnsi" w:cstheme="minorHAnsi"/>
              </w:rPr>
            </w:pPr>
            <w:r w:rsidRPr="00B9653E">
              <w:rPr>
                <w:rFonts w:asciiTheme="minorHAnsi" w:hAnsiTheme="minorHAnsi" w:cstheme="minorHAnsi"/>
                <w:b/>
              </w:rPr>
              <w:t>Lot 1</w:t>
            </w:r>
            <w:r w:rsidRPr="00B9653E">
              <w:rPr>
                <w:rFonts w:asciiTheme="minorHAnsi" w:hAnsiTheme="minorHAnsi" w:cstheme="minorHAnsi"/>
              </w:rPr>
              <w:t xml:space="preserve"> – for </w:t>
            </w:r>
            <w:r>
              <w:rPr>
                <w:rFonts w:asciiTheme="minorHAnsi" w:hAnsiTheme="minorHAnsi" w:cstheme="minorHAnsi"/>
              </w:rPr>
              <w:t xml:space="preserve">specialist </w:t>
            </w:r>
            <w:r w:rsidRPr="00B9653E">
              <w:rPr>
                <w:rFonts w:asciiTheme="minorHAnsi" w:hAnsiTheme="minorHAnsi" w:cstheme="minorHAnsi"/>
              </w:rPr>
              <w:t>programme management</w:t>
            </w:r>
            <w:r>
              <w:rPr>
                <w:rFonts w:asciiTheme="minorHAnsi" w:hAnsiTheme="minorHAnsi" w:cstheme="minorHAnsi"/>
              </w:rPr>
              <w:t>;</w:t>
            </w:r>
            <w:r w:rsidRPr="00B9653E">
              <w:rPr>
                <w:rFonts w:asciiTheme="minorHAnsi" w:hAnsiTheme="minorHAnsi" w:cstheme="minorHAnsi"/>
              </w:rPr>
              <w:t xml:space="preserve"> decision support</w:t>
            </w:r>
            <w:r>
              <w:rPr>
                <w:rFonts w:asciiTheme="minorHAnsi" w:hAnsiTheme="minorHAnsi" w:cstheme="minorHAnsi"/>
              </w:rPr>
              <w:t>;</w:t>
            </w:r>
            <w:r w:rsidRPr="00B9653E">
              <w:rPr>
                <w:rFonts w:asciiTheme="minorHAnsi" w:hAnsiTheme="minorHAnsi" w:cstheme="minorHAnsi"/>
              </w:rPr>
              <w:t xml:space="preserve"> modernisation governance and architecture</w:t>
            </w:r>
            <w:r>
              <w:rPr>
                <w:rFonts w:asciiTheme="minorHAnsi" w:hAnsiTheme="minorHAnsi" w:cstheme="minorHAnsi"/>
              </w:rPr>
              <w:t>;</w:t>
            </w:r>
            <w:r w:rsidRPr="00B9653E">
              <w:rPr>
                <w:rFonts w:asciiTheme="minorHAnsi" w:hAnsiTheme="minorHAnsi" w:cstheme="minorHAnsi"/>
              </w:rPr>
              <w:t xml:space="preserve"> operating model design and development</w:t>
            </w:r>
            <w:r>
              <w:rPr>
                <w:rFonts w:asciiTheme="minorHAnsi" w:hAnsiTheme="minorHAnsi" w:cstheme="minorHAnsi"/>
              </w:rPr>
              <w:t>; design and development of solutions for the procurement of sourced services; development and approval of business cases</w:t>
            </w:r>
            <w:r w:rsidRPr="00B9653E">
              <w:rPr>
                <w:rFonts w:asciiTheme="minorHAnsi" w:hAnsiTheme="minorHAnsi" w:cstheme="minorHAnsi"/>
              </w:rPr>
              <w:t>.  The subject of this SOR.</w:t>
            </w:r>
          </w:p>
          <w:p w14:paraId="0DAF964D" w14:textId="77777777" w:rsidR="00207F98" w:rsidRPr="00B9653E" w:rsidRDefault="00207F98" w:rsidP="00207F98">
            <w:pPr>
              <w:pStyle w:val="ListParagraph"/>
              <w:numPr>
                <w:ilvl w:val="0"/>
                <w:numId w:val="35"/>
              </w:numPr>
              <w:rPr>
                <w:rFonts w:asciiTheme="minorHAnsi" w:hAnsiTheme="minorHAnsi" w:cstheme="minorHAnsi"/>
              </w:rPr>
            </w:pPr>
            <w:r w:rsidRPr="00B9653E">
              <w:rPr>
                <w:rFonts w:asciiTheme="minorHAnsi" w:hAnsiTheme="minorHAnsi" w:cstheme="minorHAnsi"/>
                <w:b/>
              </w:rPr>
              <w:t>Lot 2</w:t>
            </w:r>
            <w:r w:rsidRPr="00B9653E">
              <w:rPr>
                <w:rFonts w:asciiTheme="minorHAnsi" w:hAnsiTheme="minorHAnsi" w:cstheme="minorHAnsi"/>
              </w:rPr>
              <w:t xml:space="preserve"> – for delivery of process and policy modernisation through simplification and standardisation of Station-level activities. </w:t>
            </w:r>
          </w:p>
          <w:p w14:paraId="2425C62A" w14:textId="77777777" w:rsidR="00207F98" w:rsidRPr="00B9653E" w:rsidRDefault="00207F98" w:rsidP="00207F98">
            <w:pPr>
              <w:pStyle w:val="ListParagraph"/>
              <w:numPr>
                <w:ilvl w:val="0"/>
                <w:numId w:val="35"/>
              </w:numPr>
              <w:rPr>
                <w:rFonts w:asciiTheme="minorHAnsi" w:hAnsiTheme="minorHAnsi" w:cstheme="minorHAnsi"/>
              </w:rPr>
            </w:pPr>
            <w:r w:rsidRPr="00B9653E">
              <w:rPr>
                <w:rFonts w:asciiTheme="minorHAnsi" w:hAnsiTheme="minorHAnsi" w:cstheme="minorHAnsi"/>
                <w:b/>
              </w:rPr>
              <w:t>Lot 3</w:t>
            </w:r>
            <w:r w:rsidRPr="00B9653E">
              <w:rPr>
                <w:rFonts w:asciiTheme="minorHAnsi" w:hAnsiTheme="minorHAnsi" w:cstheme="minorHAnsi"/>
              </w:rPr>
              <w:t xml:space="preserve"> – for development and delivery of automation and digitisation modernisation solutions. </w:t>
            </w:r>
          </w:p>
          <w:p w14:paraId="583009F4" w14:textId="77777777" w:rsidR="00207F98" w:rsidRPr="00B9653E" w:rsidRDefault="00207F98" w:rsidP="00207F98">
            <w:pPr>
              <w:rPr>
                <w:rFonts w:asciiTheme="minorHAnsi" w:hAnsiTheme="minorHAnsi" w:cstheme="minorHAnsi"/>
              </w:rPr>
            </w:pPr>
          </w:p>
          <w:p w14:paraId="45FAC788" w14:textId="77777777" w:rsidR="00207F98" w:rsidRPr="00B9653E" w:rsidRDefault="00207F98" w:rsidP="00207F98">
            <w:pPr>
              <w:rPr>
                <w:rFonts w:asciiTheme="minorHAnsi" w:hAnsiTheme="minorHAnsi" w:cstheme="minorHAnsi"/>
              </w:rPr>
            </w:pPr>
            <w:r w:rsidRPr="00B9653E">
              <w:rPr>
                <w:rFonts w:asciiTheme="minorHAnsi" w:hAnsiTheme="minorHAnsi" w:cstheme="minorHAnsi"/>
              </w:rPr>
              <w:t>The programme management, decision support and governance architecture requirements of Lot 1 will support the SSP Programme Team to manage, coordinate, prioritise and direct the activities of the Lot 2 and Lot 3 Contracts.</w:t>
            </w:r>
          </w:p>
          <w:p w14:paraId="40C589D8" w14:textId="77777777" w:rsidR="00207F98" w:rsidRPr="00B9653E" w:rsidRDefault="00207F98" w:rsidP="00207F98">
            <w:pPr>
              <w:rPr>
                <w:rFonts w:asciiTheme="minorHAnsi" w:hAnsiTheme="minorHAnsi" w:cstheme="minorHAnsi"/>
              </w:rPr>
            </w:pPr>
          </w:p>
        </w:tc>
      </w:tr>
      <w:tr w:rsidR="00207F98" w:rsidRPr="00B9653E" w14:paraId="082582B8" w14:textId="77777777" w:rsidTr="001B463C">
        <w:trPr>
          <w:cantSplit/>
        </w:trPr>
        <w:tc>
          <w:tcPr>
            <w:tcW w:w="866" w:type="dxa"/>
          </w:tcPr>
          <w:p w14:paraId="163C5218" w14:textId="77777777" w:rsidR="00207F98" w:rsidRPr="00B9653E" w:rsidRDefault="00207F98" w:rsidP="00207F98">
            <w:pPr>
              <w:rPr>
                <w:rFonts w:ascii="Arial" w:hAnsi="Arial" w:cs="Arial"/>
              </w:rPr>
            </w:pPr>
          </w:p>
        </w:tc>
        <w:tc>
          <w:tcPr>
            <w:tcW w:w="13092" w:type="dxa"/>
            <w:gridSpan w:val="4"/>
          </w:tcPr>
          <w:p w14:paraId="23261CA4" w14:textId="77777777" w:rsidR="00207F98" w:rsidRPr="00B9653E" w:rsidRDefault="00207F98" w:rsidP="00207F98">
            <w:pPr>
              <w:rPr>
                <w:rFonts w:ascii="Arial" w:hAnsi="Arial" w:cs="Arial"/>
              </w:rPr>
            </w:pPr>
          </w:p>
        </w:tc>
      </w:tr>
      <w:tr w:rsidR="00207F98" w:rsidRPr="00B9653E" w14:paraId="7A41B33F" w14:textId="77777777" w:rsidTr="001B463C">
        <w:trPr>
          <w:cantSplit/>
        </w:trPr>
        <w:tc>
          <w:tcPr>
            <w:tcW w:w="866" w:type="dxa"/>
          </w:tcPr>
          <w:p w14:paraId="221476BB" w14:textId="77777777" w:rsidR="00207F98" w:rsidRPr="00B9653E" w:rsidRDefault="00207F98" w:rsidP="00207F98">
            <w:pPr>
              <w:rPr>
                <w:rFonts w:ascii="Arial" w:hAnsi="Arial" w:cs="Arial"/>
                <w:b/>
              </w:rPr>
            </w:pPr>
            <w:r w:rsidRPr="00B9653E">
              <w:rPr>
                <w:rFonts w:ascii="Arial" w:hAnsi="Arial" w:cs="Arial"/>
                <w:b/>
              </w:rPr>
              <w:t>A.6</w:t>
            </w:r>
          </w:p>
        </w:tc>
        <w:tc>
          <w:tcPr>
            <w:tcW w:w="13092" w:type="dxa"/>
            <w:gridSpan w:val="4"/>
          </w:tcPr>
          <w:p w14:paraId="061BAC05" w14:textId="77777777" w:rsidR="00207F98" w:rsidRPr="00B9653E" w:rsidRDefault="00207F98" w:rsidP="00207F98">
            <w:pPr>
              <w:rPr>
                <w:rFonts w:ascii="Arial" w:hAnsi="Arial" w:cs="Arial"/>
                <w:b/>
              </w:rPr>
            </w:pPr>
            <w:r w:rsidRPr="00B9653E">
              <w:rPr>
                <w:rFonts w:ascii="Arial" w:hAnsi="Arial" w:cs="Arial"/>
                <w:b/>
              </w:rPr>
              <w:t>Site</w:t>
            </w:r>
          </w:p>
          <w:p w14:paraId="6EA2E540" w14:textId="77777777" w:rsidR="00207F98" w:rsidRPr="00B9653E" w:rsidRDefault="00207F98" w:rsidP="00207F98">
            <w:pPr>
              <w:rPr>
                <w:rFonts w:ascii="Arial" w:hAnsi="Arial" w:cs="Arial"/>
                <w:b/>
              </w:rPr>
            </w:pPr>
          </w:p>
        </w:tc>
      </w:tr>
      <w:tr w:rsidR="00207F98" w:rsidRPr="00B9653E" w14:paraId="2052FC5B" w14:textId="77777777" w:rsidTr="001B463C">
        <w:trPr>
          <w:cantSplit/>
        </w:trPr>
        <w:tc>
          <w:tcPr>
            <w:tcW w:w="866" w:type="dxa"/>
          </w:tcPr>
          <w:p w14:paraId="45866069" w14:textId="77777777" w:rsidR="00207F98" w:rsidRPr="00B9653E" w:rsidRDefault="00207F98" w:rsidP="00207F98">
            <w:pPr>
              <w:rPr>
                <w:rFonts w:ascii="Arial" w:hAnsi="Arial" w:cs="Arial"/>
              </w:rPr>
            </w:pPr>
            <w:r w:rsidRPr="00B9653E">
              <w:rPr>
                <w:rFonts w:ascii="Arial" w:hAnsi="Arial" w:cs="Arial"/>
              </w:rPr>
              <w:t>A.6.a</w:t>
            </w:r>
          </w:p>
        </w:tc>
        <w:tc>
          <w:tcPr>
            <w:tcW w:w="13092" w:type="dxa"/>
            <w:gridSpan w:val="4"/>
          </w:tcPr>
          <w:p w14:paraId="4F2D84F8" w14:textId="146FDB8D" w:rsidR="00207F98" w:rsidRPr="00B9653E" w:rsidRDefault="00207F98" w:rsidP="00207F98">
            <w:pPr>
              <w:rPr>
                <w:rFonts w:asciiTheme="minorHAnsi" w:hAnsiTheme="minorHAnsi" w:cstheme="minorHAnsi"/>
                <w:i/>
              </w:rPr>
            </w:pPr>
            <w:r w:rsidRPr="00B9653E">
              <w:rPr>
                <w:rFonts w:asciiTheme="minorHAnsi" w:hAnsiTheme="minorHAnsi" w:cstheme="minorHAnsi"/>
                <w:szCs w:val="22"/>
              </w:rPr>
              <w:t>The Contractor will need to work closely with the sub-Portfolio Director</w:t>
            </w:r>
            <w:r>
              <w:rPr>
                <w:rFonts w:asciiTheme="minorHAnsi" w:hAnsiTheme="minorHAnsi" w:cstheme="minorHAnsi"/>
                <w:szCs w:val="22"/>
              </w:rPr>
              <w:t xml:space="preserve"> and</w:t>
            </w:r>
            <w:r w:rsidRPr="00B9653E">
              <w:rPr>
                <w:rFonts w:asciiTheme="minorHAnsi" w:hAnsiTheme="minorHAnsi" w:cstheme="minorHAnsi"/>
                <w:szCs w:val="22"/>
              </w:rPr>
              <w:t xml:space="preserve"> Programme Manager</w:t>
            </w:r>
            <w:r>
              <w:rPr>
                <w:rFonts w:asciiTheme="minorHAnsi" w:hAnsiTheme="minorHAnsi" w:cstheme="minorHAnsi"/>
                <w:szCs w:val="22"/>
              </w:rPr>
              <w:t xml:space="preserve">s, </w:t>
            </w:r>
            <w:r w:rsidRPr="00B9653E">
              <w:rPr>
                <w:rFonts w:asciiTheme="minorHAnsi" w:hAnsiTheme="minorHAnsi" w:cstheme="minorHAnsi"/>
                <w:szCs w:val="22"/>
              </w:rPr>
              <w:t xml:space="preserve">and the </w:t>
            </w:r>
            <w:r>
              <w:rPr>
                <w:rFonts w:asciiTheme="minorHAnsi" w:hAnsiTheme="minorHAnsi" w:cstheme="minorHAnsi"/>
                <w:szCs w:val="22"/>
              </w:rPr>
              <w:t xml:space="preserve">SSP </w:t>
            </w:r>
            <w:r w:rsidRPr="00B9653E">
              <w:rPr>
                <w:rFonts w:asciiTheme="minorHAnsi" w:hAnsiTheme="minorHAnsi" w:cstheme="minorHAnsi"/>
                <w:szCs w:val="22"/>
              </w:rPr>
              <w:t>project teams</w:t>
            </w:r>
            <w:r>
              <w:rPr>
                <w:rFonts w:asciiTheme="minorHAnsi" w:hAnsiTheme="minorHAnsi" w:cstheme="minorHAnsi"/>
                <w:szCs w:val="22"/>
              </w:rPr>
              <w:t xml:space="preserve">, </w:t>
            </w:r>
            <w:r w:rsidRPr="00B9653E">
              <w:rPr>
                <w:rFonts w:asciiTheme="minorHAnsi" w:hAnsiTheme="minorHAnsi" w:cstheme="minorHAnsi"/>
                <w:szCs w:val="22"/>
              </w:rPr>
              <w:t>based a</w:t>
            </w:r>
            <w:r>
              <w:rPr>
                <w:rFonts w:asciiTheme="minorHAnsi" w:hAnsiTheme="minorHAnsi" w:cstheme="minorHAnsi"/>
                <w:szCs w:val="22"/>
              </w:rPr>
              <w:t xml:space="preserve">t either </w:t>
            </w:r>
            <w:r w:rsidRPr="00B9653E">
              <w:rPr>
                <w:rFonts w:asciiTheme="minorHAnsi" w:hAnsiTheme="minorHAnsi" w:cstheme="minorHAnsi"/>
                <w:szCs w:val="22"/>
              </w:rPr>
              <w:t>RAF</w:t>
            </w:r>
            <w:r>
              <w:rPr>
                <w:rFonts w:asciiTheme="minorHAnsi" w:hAnsiTheme="minorHAnsi" w:cstheme="minorHAnsi"/>
                <w:szCs w:val="22"/>
              </w:rPr>
              <w:t xml:space="preserve"> High Wycombe or RAF </w:t>
            </w:r>
            <w:r w:rsidRPr="00B9653E">
              <w:rPr>
                <w:rFonts w:asciiTheme="minorHAnsi" w:hAnsiTheme="minorHAnsi" w:cstheme="minorHAnsi"/>
                <w:szCs w:val="22"/>
              </w:rPr>
              <w:t xml:space="preserve">Cranwell, and will be expected to attend face-to-face meeting, workshops and working groups on site. Remote </w:t>
            </w:r>
            <w:r w:rsidR="009C5D8D">
              <w:rPr>
                <w:rFonts w:asciiTheme="minorHAnsi" w:hAnsiTheme="minorHAnsi" w:cstheme="minorHAnsi"/>
                <w:szCs w:val="22"/>
              </w:rPr>
              <w:t>and hybrid working are widely employed by SSP, Hera and the sub-portfolio;</w:t>
            </w:r>
            <w:r w:rsidRPr="00B9653E">
              <w:rPr>
                <w:rFonts w:asciiTheme="minorHAnsi" w:hAnsiTheme="minorHAnsi" w:cstheme="minorHAnsi"/>
                <w:szCs w:val="22"/>
              </w:rPr>
              <w:t xml:space="preserve"> </w:t>
            </w:r>
            <w:r w:rsidR="009C5D8D">
              <w:rPr>
                <w:rFonts w:asciiTheme="minorHAnsi" w:hAnsiTheme="minorHAnsi" w:cstheme="minorHAnsi"/>
                <w:szCs w:val="22"/>
              </w:rPr>
              <w:t xml:space="preserve">virtual, </w:t>
            </w:r>
            <w:r w:rsidRPr="00B9653E">
              <w:rPr>
                <w:rFonts w:asciiTheme="minorHAnsi" w:hAnsiTheme="minorHAnsi" w:cstheme="minorHAnsi"/>
                <w:szCs w:val="22"/>
              </w:rPr>
              <w:t>dial-in</w:t>
            </w:r>
            <w:r w:rsidR="009C5D8D">
              <w:rPr>
                <w:rFonts w:asciiTheme="minorHAnsi" w:hAnsiTheme="minorHAnsi" w:cstheme="minorHAnsi"/>
                <w:szCs w:val="22"/>
              </w:rPr>
              <w:t xml:space="preserve"> and </w:t>
            </w:r>
            <w:r>
              <w:rPr>
                <w:rFonts w:asciiTheme="minorHAnsi" w:hAnsiTheme="minorHAnsi" w:cstheme="minorHAnsi"/>
                <w:szCs w:val="22"/>
              </w:rPr>
              <w:t>video call</w:t>
            </w:r>
            <w:r w:rsidRPr="00B9653E">
              <w:rPr>
                <w:rFonts w:asciiTheme="minorHAnsi" w:hAnsiTheme="minorHAnsi" w:cstheme="minorHAnsi"/>
                <w:szCs w:val="22"/>
              </w:rPr>
              <w:t xml:space="preserve"> attendance will be employed where it is deemed appropriate by the Programme Manager or </w:t>
            </w:r>
            <w:r w:rsidR="00C4164B">
              <w:rPr>
                <w:rFonts w:asciiTheme="minorHAnsi" w:hAnsiTheme="minorHAnsi" w:cstheme="minorHAnsi"/>
                <w:szCs w:val="22"/>
              </w:rPr>
              <w:t>their</w:t>
            </w:r>
            <w:r w:rsidRPr="00B9653E">
              <w:rPr>
                <w:rFonts w:asciiTheme="minorHAnsi" w:hAnsiTheme="minorHAnsi" w:cstheme="minorHAnsi"/>
                <w:szCs w:val="22"/>
              </w:rPr>
              <w:t xml:space="preserve"> representative.  There may also be a requirement to undertake significant activity at RAF Stations across the UK (such as attending meetings, workshops and working groups). </w:t>
            </w:r>
          </w:p>
        </w:tc>
      </w:tr>
      <w:tr w:rsidR="00207F98" w:rsidRPr="00B9653E" w14:paraId="1A12473C" w14:textId="77777777" w:rsidTr="001B463C">
        <w:trPr>
          <w:cantSplit/>
        </w:trPr>
        <w:tc>
          <w:tcPr>
            <w:tcW w:w="866" w:type="dxa"/>
          </w:tcPr>
          <w:p w14:paraId="2AA7F5DE" w14:textId="77777777" w:rsidR="00207F98" w:rsidRPr="00B9653E" w:rsidRDefault="00207F98" w:rsidP="00207F98">
            <w:pPr>
              <w:rPr>
                <w:rFonts w:ascii="Arial" w:hAnsi="Arial" w:cs="Arial"/>
              </w:rPr>
            </w:pPr>
          </w:p>
        </w:tc>
        <w:tc>
          <w:tcPr>
            <w:tcW w:w="13092" w:type="dxa"/>
            <w:gridSpan w:val="4"/>
          </w:tcPr>
          <w:p w14:paraId="08901214" w14:textId="77777777" w:rsidR="00207F98" w:rsidRPr="00B9653E" w:rsidRDefault="00207F98" w:rsidP="00207F98">
            <w:pPr>
              <w:rPr>
                <w:rFonts w:ascii="Arial" w:hAnsi="Arial" w:cs="Arial"/>
              </w:rPr>
            </w:pPr>
          </w:p>
        </w:tc>
      </w:tr>
      <w:tr w:rsidR="00207F98" w:rsidRPr="00B9653E" w14:paraId="265E1F7A" w14:textId="77777777" w:rsidTr="001B463C">
        <w:trPr>
          <w:cantSplit/>
        </w:trPr>
        <w:tc>
          <w:tcPr>
            <w:tcW w:w="866" w:type="dxa"/>
          </w:tcPr>
          <w:p w14:paraId="4A438497" w14:textId="77777777" w:rsidR="00207F98" w:rsidRPr="00B9653E" w:rsidRDefault="00207F98" w:rsidP="00207F98">
            <w:pPr>
              <w:rPr>
                <w:rFonts w:ascii="Arial" w:hAnsi="Arial" w:cs="Arial"/>
              </w:rPr>
            </w:pPr>
            <w:r w:rsidRPr="00B9653E">
              <w:rPr>
                <w:rFonts w:ascii="Arial" w:hAnsi="Arial" w:cs="Arial"/>
                <w:b/>
              </w:rPr>
              <w:t>A.7</w:t>
            </w:r>
          </w:p>
        </w:tc>
        <w:tc>
          <w:tcPr>
            <w:tcW w:w="13092" w:type="dxa"/>
            <w:gridSpan w:val="4"/>
          </w:tcPr>
          <w:p w14:paraId="1B426CC0" w14:textId="77777777" w:rsidR="00207F98" w:rsidRPr="00B9653E" w:rsidRDefault="00207F98" w:rsidP="00207F98">
            <w:pPr>
              <w:rPr>
                <w:rFonts w:ascii="Arial" w:hAnsi="Arial" w:cs="Arial"/>
                <w:b/>
              </w:rPr>
            </w:pPr>
            <w:r w:rsidRPr="00B9653E">
              <w:rPr>
                <w:rFonts w:ascii="Arial" w:hAnsi="Arial" w:cs="Arial"/>
                <w:b/>
              </w:rPr>
              <w:t>Security</w:t>
            </w:r>
            <w:r>
              <w:rPr>
                <w:rFonts w:ascii="Arial" w:hAnsi="Arial" w:cs="Arial"/>
                <w:b/>
              </w:rPr>
              <w:t xml:space="preserve"> and Site Access</w:t>
            </w:r>
          </w:p>
          <w:p w14:paraId="5E52B7B2" w14:textId="77777777" w:rsidR="00207F98" w:rsidRPr="00B9653E" w:rsidRDefault="00207F98" w:rsidP="00207F98">
            <w:pPr>
              <w:rPr>
                <w:rFonts w:ascii="Arial" w:hAnsi="Arial" w:cs="Arial"/>
              </w:rPr>
            </w:pPr>
          </w:p>
        </w:tc>
      </w:tr>
      <w:tr w:rsidR="00207F98" w:rsidRPr="00B9653E" w14:paraId="299EF39D" w14:textId="77777777" w:rsidTr="001B463C">
        <w:trPr>
          <w:cantSplit/>
        </w:trPr>
        <w:tc>
          <w:tcPr>
            <w:tcW w:w="866" w:type="dxa"/>
          </w:tcPr>
          <w:p w14:paraId="03EA4FCF" w14:textId="77777777" w:rsidR="00207F98" w:rsidRPr="00B9653E" w:rsidRDefault="00207F98" w:rsidP="00207F98">
            <w:pPr>
              <w:rPr>
                <w:rFonts w:ascii="Arial" w:hAnsi="Arial" w:cs="Arial"/>
                <w:b/>
              </w:rPr>
            </w:pPr>
            <w:r w:rsidRPr="00B9653E">
              <w:rPr>
                <w:rFonts w:ascii="Arial" w:hAnsi="Arial" w:cs="Arial"/>
              </w:rPr>
              <w:t>A.7.a</w:t>
            </w:r>
          </w:p>
        </w:tc>
        <w:tc>
          <w:tcPr>
            <w:tcW w:w="13092" w:type="dxa"/>
            <w:gridSpan w:val="4"/>
          </w:tcPr>
          <w:p w14:paraId="4F046C6C" w14:textId="77777777" w:rsidR="00207F98" w:rsidRPr="00B9653E" w:rsidRDefault="00207F98" w:rsidP="00207F98">
            <w:pPr>
              <w:rPr>
                <w:rFonts w:ascii="Arial" w:hAnsi="Arial" w:cs="Arial"/>
              </w:rPr>
            </w:pPr>
            <w:r w:rsidRPr="00B9653E">
              <w:rPr>
                <w:rFonts w:ascii="Arial" w:hAnsi="Arial" w:cs="Arial"/>
              </w:rPr>
              <w:t xml:space="preserve">The Contractor is to ensure that </w:t>
            </w:r>
            <w:proofErr w:type="gramStart"/>
            <w:r w:rsidRPr="00B9653E">
              <w:rPr>
                <w:rFonts w:ascii="Arial" w:hAnsi="Arial" w:cs="Arial"/>
              </w:rPr>
              <w:t>all of</w:t>
            </w:r>
            <w:proofErr w:type="gramEnd"/>
            <w:r w:rsidRPr="00B9653E">
              <w:rPr>
                <w:rFonts w:ascii="Arial" w:hAnsi="Arial" w:cs="Arial"/>
              </w:rPr>
              <w:t xml:space="preserve"> the Contractor’s personnel have Security Check (SC) clearance. Where the Contractor’s personnel do not have SC clearance, those individuals will not be allowed access to MOD facilities.</w:t>
            </w:r>
          </w:p>
          <w:p w14:paraId="77C05C39" w14:textId="77777777" w:rsidR="00207F98" w:rsidRPr="00B9653E" w:rsidRDefault="00207F98" w:rsidP="00207F98">
            <w:pPr>
              <w:rPr>
                <w:rFonts w:ascii="Arial" w:hAnsi="Arial" w:cs="Arial"/>
                <w:b/>
              </w:rPr>
            </w:pPr>
          </w:p>
        </w:tc>
      </w:tr>
      <w:tr w:rsidR="00207F98" w:rsidRPr="00B9653E" w14:paraId="19BAEDE4" w14:textId="77777777" w:rsidTr="001B463C">
        <w:trPr>
          <w:cantSplit/>
        </w:trPr>
        <w:tc>
          <w:tcPr>
            <w:tcW w:w="866" w:type="dxa"/>
          </w:tcPr>
          <w:p w14:paraId="51F4A015" w14:textId="77777777" w:rsidR="00207F98" w:rsidRPr="00B9653E" w:rsidRDefault="00207F98" w:rsidP="00207F98">
            <w:pPr>
              <w:rPr>
                <w:rFonts w:ascii="Arial" w:hAnsi="Arial" w:cs="Arial"/>
              </w:rPr>
            </w:pPr>
            <w:r w:rsidRPr="00B9653E">
              <w:rPr>
                <w:rFonts w:ascii="Arial" w:hAnsi="Arial" w:cs="Arial"/>
              </w:rPr>
              <w:t>A.7b</w:t>
            </w:r>
          </w:p>
        </w:tc>
        <w:tc>
          <w:tcPr>
            <w:tcW w:w="13092" w:type="dxa"/>
            <w:gridSpan w:val="4"/>
          </w:tcPr>
          <w:p w14:paraId="30AE1B7F" w14:textId="77777777" w:rsidR="00207F98" w:rsidRPr="00B9653E" w:rsidRDefault="00207F98" w:rsidP="00207F98">
            <w:pPr>
              <w:rPr>
                <w:rFonts w:ascii="Arial" w:hAnsi="Arial" w:cs="Arial"/>
              </w:rPr>
            </w:pPr>
            <w:r w:rsidRPr="00B9653E">
              <w:rPr>
                <w:rFonts w:ascii="Arial" w:hAnsi="Arial" w:cs="Arial"/>
              </w:rPr>
              <w:t>All information related to or generated by this Contract is to be treated in the appropriate manner in accordance with Government Security Classifications. The classification of the material to be handled shall not exceed OFFICIAL-SENSITIVE in nature.</w:t>
            </w:r>
          </w:p>
          <w:p w14:paraId="2261B71F" w14:textId="77777777" w:rsidR="00207F98" w:rsidRPr="00B9653E" w:rsidRDefault="00207F98" w:rsidP="00207F98">
            <w:pPr>
              <w:rPr>
                <w:rFonts w:ascii="Arial" w:hAnsi="Arial" w:cs="Arial"/>
                <w:i/>
              </w:rPr>
            </w:pPr>
          </w:p>
        </w:tc>
      </w:tr>
      <w:tr w:rsidR="00207F98" w:rsidRPr="00B9653E" w14:paraId="6471D2DA" w14:textId="77777777" w:rsidTr="001B463C">
        <w:trPr>
          <w:cantSplit/>
        </w:trPr>
        <w:tc>
          <w:tcPr>
            <w:tcW w:w="866" w:type="dxa"/>
          </w:tcPr>
          <w:p w14:paraId="3344FE33" w14:textId="77777777" w:rsidR="00207F98" w:rsidRPr="00B9653E" w:rsidRDefault="00207F98" w:rsidP="00207F98">
            <w:pPr>
              <w:rPr>
                <w:rFonts w:ascii="Arial" w:hAnsi="Arial" w:cs="Arial"/>
              </w:rPr>
            </w:pPr>
            <w:r w:rsidRPr="00B9653E">
              <w:rPr>
                <w:rFonts w:ascii="Arial" w:hAnsi="Arial" w:cs="Arial"/>
              </w:rPr>
              <w:t>A.7.c</w:t>
            </w:r>
          </w:p>
        </w:tc>
        <w:tc>
          <w:tcPr>
            <w:tcW w:w="13092" w:type="dxa"/>
            <w:gridSpan w:val="4"/>
          </w:tcPr>
          <w:p w14:paraId="78D8B11B" w14:textId="77777777" w:rsidR="00207F98" w:rsidRPr="00B9653E" w:rsidRDefault="00207F98" w:rsidP="00207F98">
            <w:pPr>
              <w:rPr>
                <w:rFonts w:ascii="Arial" w:hAnsi="Arial" w:cs="Arial"/>
              </w:rPr>
            </w:pPr>
            <w:r w:rsidRPr="00B9653E">
              <w:rPr>
                <w:rFonts w:ascii="Arial" w:hAnsi="Arial" w:cs="Arial"/>
              </w:rPr>
              <w:t>All personal data processed under this Contract is to be treated in accordance with the Data Protection Act 2018.</w:t>
            </w:r>
          </w:p>
          <w:p w14:paraId="2C0F5D0F" w14:textId="77777777" w:rsidR="00207F98" w:rsidRPr="00B9653E" w:rsidRDefault="00207F98" w:rsidP="00207F98">
            <w:pPr>
              <w:rPr>
                <w:rFonts w:ascii="Arial" w:hAnsi="Arial" w:cs="Arial"/>
              </w:rPr>
            </w:pPr>
          </w:p>
        </w:tc>
      </w:tr>
      <w:tr w:rsidR="00207F98" w:rsidRPr="00B9653E" w14:paraId="18C5ED5A" w14:textId="77777777" w:rsidTr="001B463C">
        <w:trPr>
          <w:cantSplit/>
        </w:trPr>
        <w:tc>
          <w:tcPr>
            <w:tcW w:w="866" w:type="dxa"/>
          </w:tcPr>
          <w:p w14:paraId="7DB2DD31" w14:textId="77777777" w:rsidR="00207F98" w:rsidRPr="00B9653E" w:rsidRDefault="00207F98" w:rsidP="00207F98">
            <w:pPr>
              <w:rPr>
                <w:rFonts w:ascii="Arial" w:hAnsi="Arial" w:cs="Arial"/>
              </w:rPr>
            </w:pPr>
            <w:r w:rsidRPr="00B9653E">
              <w:rPr>
                <w:rFonts w:ascii="Arial" w:hAnsi="Arial" w:cs="Arial"/>
              </w:rPr>
              <w:t>A.7.d</w:t>
            </w:r>
          </w:p>
        </w:tc>
        <w:tc>
          <w:tcPr>
            <w:tcW w:w="13092" w:type="dxa"/>
            <w:gridSpan w:val="4"/>
          </w:tcPr>
          <w:p w14:paraId="51DCA57F" w14:textId="76589289" w:rsidR="00207F98" w:rsidRPr="00B9653E" w:rsidRDefault="00207F98" w:rsidP="00207F98">
            <w:pPr>
              <w:rPr>
                <w:rFonts w:ascii="Arial" w:hAnsi="Arial" w:cs="Arial"/>
              </w:rPr>
            </w:pPr>
            <w:r w:rsidRPr="00B9653E">
              <w:rPr>
                <w:rFonts w:ascii="Arial" w:hAnsi="Arial" w:cs="Arial"/>
              </w:rPr>
              <w:t xml:space="preserve">The Contractor and its personnel are to comply with all appropriate / applicable MOD, Air Command and </w:t>
            </w:r>
            <w:r w:rsidR="00674D49">
              <w:rPr>
                <w:rFonts w:ascii="Arial" w:hAnsi="Arial" w:cs="Arial"/>
              </w:rPr>
              <w:t xml:space="preserve">Defence Digital </w:t>
            </w:r>
            <w:r w:rsidRPr="00B9653E">
              <w:rPr>
                <w:rFonts w:ascii="Arial" w:hAnsi="Arial" w:cs="Arial"/>
              </w:rPr>
              <w:t xml:space="preserve">security regulations, </w:t>
            </w:r>
            <w:proofErr w:type="gramStart"/>
            <w:r w:rsidRPr="00B9653E">
              <w:rPr>
                <w:rFonts w:ascii="Arial" w:hAnsi="Arial" w:cs="Arial"/>
              </w:rPr>
              <w:t>procedures</w:t>
            </w:r>
            <w:proofErr w:type="gramEnd"/>
            <w:r w:rsidRPr="00B9653E">
              <w:rPr>
                <w:rFonts w:ascii="Arial" w:hAnsi="Arial" w:cs="Arial"/>
              </w:rPr>
              <w:t xml:space="preserve"> and orders, as well as site specific and local security orders and procedures (at whichever MOD site they are working, either permanently or for a short duration).</w:t>
            </w:r>
          </w:p>
        </w:tc>
      </w:tr>
      <w:tr w:rsidR="00207F98" w:rsidRPr="00B9653E" w14:paraId="03D9F1F0" w14:textId="77777777" w:rsidTr="001B463C">
        <w:trPr>
          <w:cantSplit/>
        </w:trPr>
        <w:tc>
          <w:tcPr>
            <w:tcW w:w="866" w:type="dxa"/>
          </w:tcPr>
          <w:p w14:paraId="7C2F64F7" w14:textId="77777777" w:rsidR="00207F98" w:rsidRPr="00B9653E" w:rsidRDefault="00207F98" w:rsidP="00207F98">
            <w:pPr>
              <w:rPr>
                <w:rFonts w:ascii="Arial" w:hAnsi="Arial" w:cs="Arial"/>
              </w:rPr>
            </w:pPr>
          </w:p>
        </w:tc>
        <w:tc>
          <w:tcPr>
            <w:tcW w:w="13092" w:type="dxa"/>
            <w:gridSpan w:val="4"/>
          </w:tcPr>
          <w:p w14:paraId="41415EAD" w14:textId="77777777" w:rsidR="00207F98" w:rsidRPr="00B9653E" w:rsidRDefault="00207F98" w:rsidP="00207F98">
            <w:pPr>
              <w:rPr>
                <w:rFonts w:ascii="Arial" w:hAnsi="Arial" w:cs="Arial"/>
                <w:i/>
              </w:rPr>
            </w:pPr>
          </w:p>
        </w:tc>
      </w:tr>
      <w:tr w:rsidR="00207F98" w:rsidRPr="00B9653E" w14:paraId="6646493B" w14:textId="77777777" w:rsidTr="001B463C">
        <w:trPr>
          <w:cantSplit/>
        </w:trPr>
        <w:tc>
          <w:tcPr>
            <w:tcW w:w="866" w:type="dxa"/>
          </w:tcPr>
          <w:p w14:paraId="5B23248E" w14:textId="77777777" w:rsidR="00207F98" w:rsidRPr="00B9653E" w:rsidRDefault="00207F98" w:rsidP="00207F98">
            <w:pPr>
              <w:rPr>
                <w:rFonts w:ascii="Arial" w:hAnsi="Arial" w:cs="Arial"/>
              </w:rPr>
            </w:pPr>
          </w:p>
        </w:tc>
        <w:tc>
          <w:tcPr>
            <w:tcW w:w="13092" w:type="dxa"/>
            <w:gridSpan w:val="4"/>
          </w:tcPr>
          <w:p w14:paraId="6E3E4768" w14:textId="77777777" w:rsidR="00207F98" w:rsidRPr="00B9653E" w:rsidRDefault="00207F98" w:rsidP="00207F98">
            <w:pPr>
              <w:rPr>
                <w:rFonts w:ascii="Arial" w:hAnsi="Arial" w:cs="Arial"/>
                <w:i/>
              </w:rPr>
            </w:pPr>
          </w:p>
        </w:tc>
      </w:tr>
      <w:tr w:rsidR="00207F98" w:rsidRPr="00B9653E" w14:paraId="7FBCD0DD" w14:textId="77777777" w:rsidTr="001B463C">
        <w:trPr>
          <w:cantSplit/>
        </w:trPr>
        <w:tc>
          <w:tcPr>
            <w:tcW w:w="866" w:type="dxa"/>
          </w:tcPr>
          <w:p w14:paraId="31743E5E" w14:textId="77777777" w:rsidR="00207F98" w:rsidRPr="00B9653E" w:rsidRDefault="00207F98" w:rsidP="00207F98">
            <w:pPr>
              <w:rPr>
                <w:rFonts w:ascii="Arial" w:hAnsi="Arial" w:cs="Arial"/>
              </w:rPr>
            </w:pPr>
            <w:r w:rsidRPr="00B9653E">
              <w:rPr>
                <w:rFonts w:ascii="Arial" w:hAnsi="Arial" w:cs="Arial"/>
                <w:b/>
              </w:rPr>
              <w:lastRenderedPageBreak/>
              <w:t>A.</w:t>
            </w:r>
            <w:r>
              <w:rPr>
                <w:rFonts w:ascii="Arial" w:hAnsi="Arial" w:cs="Arial"/>
                <w:b/>
              </w:rPr>
              <w:t>8</w:t>
            </w:r>
          </w:p>
        </w:tc>
        <w:tc>
          <w:tcPr>
            <w:tcW w:w="13092" w:type="dxa"/>
            <w:gridSpan w:val="4"/>
          </w:tcPr>
          <w:p w14:paraId="53895F22" w14:textId="77777777" w:rsidR="00207F98" w:rsidRPr="00B9653E" w:rsidRDefault="00207F98" w:rsidP="00207F98">
            <w:pPr>
              <w:rPr>
                <w:rFonts w:ascii="Arial" w:hAnsi="Arial" w:cs="Arial"/>
                <w:b/>
              </w:rPr>
            </w:pPr>
            <w:r w:rsidRPr="00B9653E">
              <w:rPr>
                <w:rFonts w:ascii="Arial" w:hAnsi="Arial" w:cs="Arial"/>
                <w:b/>
              </w:rPr>
              <w:t>Safety and Environmental Provisions</w:t>
            </w:r>
          </w:p>
          <w:p w14:paraId="58138406" w14:textId="77777777" w:rsidR="00207F98" w:rsidRPr="00B9653E" w:rsidRDefault="00207F98" w:rsidP="00207F98">
            <w:pPr>
              <w:rPr>
                <w:rFonts w:ascii="Arial" w:hAnsi="Arial" w:cs="Arial"/>
              </w:rPr>
            </w:pPr>
          </w:p>
        </w:tc>
      </w:tr>
      <w:tr w:rsidR="00207F98" w:rsidRPr="00B9653E" w14:paraId="536725A2" w14:textId="77777777" w:rsidTr="001B463C">
        <w:trPr>
          <w:cantSplit/>
        </w:trPr>
        <w:tc>
          <w:tcPr>
            <w:tcW w:w="866" w:type="dxa"/>
          </w:tcPr>
          <w:p w14:paraId="09A5A3B4" w14:textId="77777777" w:rsidR="00207F98" w:rsidRPr="00B9653E" w:rsidRDefault="00207F98" w:rsidP="00207F98">
            <w:pPr>
              <w:rPr>
                <w:rFonts w:ascii="Arial" w:hAnsi="Arial" w:cs="Arial"/>
                <w:b/>
              </w:rPr>
            </w:pPr>
            <w:r w:rsidRPr="00B9653E">
              <w:rPr>
                <w:rFonts w:ascii="Arial" w:hAnsi="Arial" w:cs="Arial"/>
              </w:rPr>
              <w:t>A.</w:t>
            </w:r>
            <w:r>
              <w:rPr>
                <w:rFonts w:ascii="Arial" w:hAnsi="Arial" w:cs="Arial"/>
              </w:rPr>
              <w:t>8</w:t>
            </w:r>
            <w:r w:rsidRPr="00B9653E">
              <w:rPr>
                <w:rFonts w:ascii="Arial" w:hAnsi="Arial" w:cs="Arial"/>
              </w:rPr>
              <w:t>.a</w:t>
            </w:r>
          </w:p>
        </w:tc>
        <w:tc>
          <w:tcPr>
            <w:tcW w:w="13092" w:type="dxa"/>
            <w:gridSpan w:val="4"/>
          </w:tcPr>
          <w:p w14:paraId="3285D5C8" w14:textId="77777777" w:rsidR="00207F98" w:rsidRPr="00B9653E" w:rsidRDefault="00207F98" w:rsidP="00207F98">
            <w:pPr>
              <w:rPr>
                <w:rFonts w:ascii="Arial" w:hAnsi="Arial" w:cs="Arial"/>
                <w:b/>
              </w:rPr>
            </w:pPr>
            <w:r w:rsidRPr="00B9653E">
              <w:rPr>
                <w:rFonts w:ascii="Arial" w:hAnsi="Arial" w:cs="Arial"/>
              </w:rPr>
              <w:t xml:space="preserve">When on </w:t>
            </w:r>
            <w:r>
              <w:rPr>
                <w:rFonts w:ascii="Arial" w:hAnsi="Arial" w:cs="Arial"/>
              </w:rPr>
              <w:t>any MOD</w:t>
            </w:r>
            <w:r w:rsidRPr="00B9653E">
              <w:rPr>
                <w:rFonts w:ascii="Arial" w:hAnsi="Arial" w:cs="Arial"/>
              </w:rPr>
              <w:t xml:space="preserve"> Site the Contractor is to comply with all MOD Safety, Health and Environmental Protection regulations and policy.</w:t>
            </w:r>
          </w:p>
        </w:tc>
      </w:tr>
      <w:tr w:rsidR="00207F98" w:rsidRPr="00B9653E" w14:paraId="1AF37F92" w14:textId="77777777" w:rsidTr="001B463C">
        <w:trPr>
          <w:cantSplit/>
        </w:trPr>
        <w:tc>
          <w:tcPr>
            <w:tcW w:w="866" w:type="dxa"/>
          </w:tcPr>
          <w:p w14:paraId="371B98BC" w14:textId="77777777" w:rsidR="00207F98" w:rsidRPr="00B9653E" w:rsidRDefault="00207F98" w:rsidP="00207F98">
            <w:pPr>
              <w:rPr>
                <w:rFonts w:ascii="Arial" w:hAnsi="Arial" w:cs="Arial"/>
              </w:rPr>
            </w:pPr>
          </w:p>
        </w:tc>
        <w:tc>
          <w:tcPr>
            <w:tcW w:w="13092" w:type="dxa"/>
            <w:gridSpan w:val="4"/>
          </w:tcPr>
          <w:p w14:paraId="38BF38D1" w14:textId="77777777" w:rsidR="00207F98" w:rsidRPr="00B9653E" w:rsidRDefault="00207F98" w:rsidP="00207F98">
            <w:pPr>
              <w:rPr>
                <w:rFonts w:ascii="Arial" w:hAnsi="Arial" w:cs="Arial"/>
              </w:rPr>
            </w:pPr>
          </w:p>
        </w:tc>
      </w:tr>
      <w:tr w:rsidR="00207F98" w:rsidRPr="00B9653E" w14:paraId="60F41DBC" w14:textId="77777777" w:rsidTr="001B463C">
        <w:trPr>
          <w:cantSplit/>
        </w:trPr>
        <w:tc>
          <w:tcPr>
            <w:tcW w:w="866" w:type="dxa"/>
          </w:tcPr>
          <w:p w14:paraId="0A71CF1F" w14:textId="77777777" w:rsidR="00207F98" w:rsidRDefault="00207F98" w:rsidP="00207F98">
            <w:pPr>
              <w:rPr>
                <w:rFonts w:ascii="Arial" w:hAnsi="Arial" w:cs="Arial"/>
                <w:b/>
              </w:rPr>
            </w:pPr>
          </w:p>
          <w:p w14:paraId="4B238BE3" w14:textId="77777777" w:rsidR="00207F98" w:rsidRPr="00B9653E" w:rsidRDefault="00207F98" w:rsidP="00207F98">
            <w:pPr>
              <w:rPr>
                <w:rFonts w:ascii="Arial" w:hAnsi="Arial" w:cs="Arial"/>
              </w:rPr>
            </w:pPr>
            <w:r w:rsidRPr="00B9653E">
              <w:rPr>
                <w:rFonts w:ascii="Arial" w:hAnsi="Arial" w:cs="Arial"/>
                <w:b/>
              </w:rPr>
              <w:t>A.</w:t>
            </w:r>
            <w:r>
              <w:rPr>
                <w:rFonts w:ascii="Arial" w:hAnsi="Arial" w:cs="Arial"/>
                <w:b/>
              </w:rPr>
              <w:t>9</w:t>
            </w:r>
          </w:p>
        </w:tc>
        <w:tc>
          <w:tcPr>
            <w:tcW w:w="13092" w:type="dxa"/>
            <w:gridSpan w:val="4"/>
          </w:tcPr>
          <w:p w14:paraId="2DBA6313" w14:textId="77777777" w:rsidR="00207F98" w:rsidRDefault="00207F98" w:rsidP="00207F98">
            <w:pPr>
              <w:rPr>
                <w:rFonts w:ascii="Arial" w:hAnsi="Arial" w:cs="Arial"/>
                <w:b/>
              </w:rPr>
            </w:pPr>
          </w:p>
          <w:p w14:paraId="6277A10C" w14:textId="77777777" w:rsidR="00207F98" w:rsidRPr="00B9653E" w:rsidRDefault="00207F98" w:rsidP="00207F98">
            <w:pPr>
              <w:rPr>
                <w:rFonts w:ascii="Arial" w:hAnsi="Arial" w:cs="Arial"/>
                <w:b/>
              </w:rPr>
            </w:pPr>
            <w:r w:rsidRPr="00B9653E">
              <w:rPr>
                <w:rFonts w:ascii="Arial" w:hAnsi="Arial" w:cs="Arial"/>
                <w:b/>
              </w:rPr>
              <w:t>Hours of Operation and Times of Delivery</w:t>
            </w:r>
          </w:p>
          <w:p w14:paraId="226A3EB3" w14:textId="77777777" w:rsidR="00207F98" w:rsidRPr="00B9653E" w:rsidRDefault="00207F98" w:rsidP="00207F98">
            <w:pPr>
              <w:rPr>
                <w:rFonts w:ascii="Arial" w:hAnsi="Arial" w:cs="Arial"/>
              </w:rPr>
            </w:pPr>
          </w:p>
        </w:tc>
      </w:tr>
      <w:tr w:rsidR="00207F98" w:rsidRPr="00B9653E" w14:paraId="55BBE9E2" w14:textId="77777777" w:rsidTr="001B463C">
        <w:trPr>
          <w:cantSplit/>
        </w:trPr>
        <w:tc>
          <w:tcPr>
            <w:tcW w:w="866" w:type="dxa"/>
          </w:tcPr>
          <w:p w14:paraId="1025A4CB" w14:textId="77777777" w:rsidR="00207F98" w:rsidRPr="00B9653E" w:rsidRDefault="00207F98" w:rsidP="00207F98">
            <w:pPr>
              <w:rPr>
                <w:rFonts w:ascii="Arial" w:hAnsi="Arial" w:cs="Arial"/>
              </w:rPr>
            </w:pPr>
            <w:r w:rsidRPr="00B9653E">
              <w:rPr>
                <w:rFonts w:ascii="Arial" w:hAnsi="Arial" w:cs="Arial"/>
              </w:rPr>
              <w:t>A.</w:t>
            </w:r>
            <w:r>
              <w:rPr>
                <w:rFonts w:ascii="Arial" w:hAnsi="Arial" w:cs="Arial"/>
              </w:rPr>
              <w:t>9</w:t>
            </w:r>
            <w:r w:rsidRPr="00B9653E">
              <w:rPr>
                <w:rFonts w:ascii="Arial" w:hAnsi="Arial" w:cs="Arial"/>
              </w:rPr>
              <w:t>.a</w:t>
            </w:r>
          </w:p>
        </w:tc>
        <w:tc>
          <w:tcPr>
            <w:tcW w:w="13092" w:type="dxa"/>
            <w:gridSpan w:val="4"/>
          </w:tcPr>
          <w:p w14:paraId="0F2FBE04" w14:textId="3FAD9C21" w:rsidR="00207F98" w:rsidRPr="00B9653E" w:rsidRDefault="00207F98" w:rsidP="00207F98">
            <w:pPr>
              <w:rPr>
                <w:rFonts w:ascii="Arial" w:hAnsi="Arial" w:cs="Arial"/>
              </w:rPr>
            </w:pPr>
            <w:r w:rsidRPr="00B9653E">
              <w:rPr>
                <w:rFonts w:ascii="Arial" w:hAnsi="Arial" w:cs="Arial"/>
              </w:rPr>
              <w:t>The Contractor and its personnel will generally be expected to be available during core working hours (0830 – 1730) Mon to Fri to attend meetings, working groups, workshops, etc</w:t>
            </w:r>
            <w:r>
              <w:rPr>
                <w:rFonts w:ascii="Arial" w:hAnsi="Arial" w:cs="Arial"/>
              </w:rPr>
              <w:t>.</w:t>
            </w:r>
            <w:r w:rsidRPr="00B9653E">
              <w:rPr>
                <w:rFonts w:ascii="Arial" w:hAnsi="Arial" w:cs="Arial"/>
              </w:rPr>
              <w:t xml:space="preserve">  Meetings, and similar forums, would not normally take place over weekends and Public Holidays, unless on a case-by-case basis </w:t>
            </w:r>
            <w:r w:rsidR="009C5D8D">
              <w:rPr>
                <w:rFonts w:ascii="Arial" w:hAnsi="Arial" w:cs="Arial"/>
              </w:rPr>
              <w:t xml:space="preserve">and </w:t>
            </w:r>
            <w:r w:rsidR="00ED0305">
              <w:rPr>
                <w:rFonts w:ascii="Arial" w:hAnsi="Arial" w:cs="Arial"/>
              </w:rPr>
              <w:t xml:space="preserve">after </w:t>
            </w:r>
            <w:r w:rsidRPr="00B9653E">
              <w:rPr>
                <w:rFonts w:ascii="Arial" w:hAnsi="Arial" w:cs="Arial"/>
              </w:rPr>
              <w:t xml:space="preserve">prior agreement has been reached between the Programme Manager (or </w:t>
            </w:r>
            <w:r w:rsidR="00C4164B">
              <w:rPr>
                <w:rFonts w:ascii="Arial" w:hAnsi="Arial" w:cs="Arial"/>
              </w:rPr>
              <w:t>their</w:t>
            </w:r>
            <w:r w:rsidRPr="00B9653E">
              <w:rPr>
                <w:rFonts w:ascii="Arial" w:hAnsi="Arial" w:cs="Arial"/>
              </w:rPr>
              <w:t xml:space="preserve"> representative) and the Contractor.</w:t>
            </w:r>
          </w:p>
          <w:p w14:paraId="359950C2" w14:textId="77777777" w:rsidR="00207F98" w:rsidRPr="00B9653E" w:rsidRDefault="00207F98" w:rsidP="00207F98">
            <w:pPr>
              <w:rPr>
                <w:rFonts w:ascii="Arial" w:hAnsi="Arial" w:cs="Arial"/>
                <w:b/>
              </w:rPr>
            </w:pPr>
          </w:p>
        </w:tc>
      </w:tr>
      <w:tr w:rsidR="00207F98" w:rsidRPr="00D04BFB" w14:paraId="2457B608" w14:textId="77777777" w:rsidTr="001B463C">
        <w:trPr>
          <w:cantSplit/>
        </w:trPr>
        <w:tc>
          <w:tcPr>
            <w:tcW w:w="866" w:type="dxa"/>
          </w:tcPr>
          <w:p w14:paraId="250860EA" w14:textId="77777777" w:rsidR="00207F98" w:rsidRDefault="00207F98" w:rsidP="00207F98">
            <w:pPr>
              <w:rPr>
                <w:rFonts w:ascii="Arial" w:hAnsi="Arial" w:cs="Arial"/>
                <w:b/>
              </w:rPr>
            </w:pPr>
          </w:p>
          <w:p w14:paraId="4D7AB45E" w14:textId="77777777" w:rsidR="00207F98" w:rsidRPr="00D04BFB" w:rsidRDefault="00207F98" w:rsidP="00207F98">
            <w:pPr>
              <w:rPr>
                <w:rFonts w:ascii="Arial" w:hAnsi="Arial" w:cs="Arial"/>
              </w:rPr>
            </w:pPr>
            <w:r w:rsidRPr="00D04BFB">
              <w:rPr>
                <w:rFonts w:ascii="Arial" w:hAnsi="Arial" w:cs="Arial"/>
                <w:b/>
              </w:rPr>
              <w:t>A.10</w:t>
            </w:r>
          </w:p>
        </w:tc>
        <w:tc>
          <w:tcPr>
            <w:tcW w:w="13092" w:type="dxa"/>
            <w:gridSpan w:val="4"/>
          </w:tcPr>
          <w:p w14:paraId="77665F4C" w14:textId="77777777" w:rsidR="00207F98" w:rsidRDefault="00207F98" w:rsidP="00207F98">
            <w:pPr>
              <w:rPr>
                <w:rFonts w:ascii="Arial" w:hAnsi="Arial" w:cs="Arial"/>
                <w:b/>
              </w:rPr>
            </w:pPr>
          </w:p>
          <w:p w14:paraId="2D62EF0E" w14:textId="77777777" w:rsidR="00207F98" w:rsidRPr="00D04BFB" w:rsidRDefault="00207F98" w:rsidP="00207F98">
            <w:pPr>
              <w:rPr>
                <w:rFonts w:ascii="Arial" w:hAnsi="Arial" w:cs="Arial"/>
                <w:b/>
              </w:rPr>
            </w:pPr>
            <w:r w:rsidRPr="00D04BFB">
              <w:rPr>
                <w:rFonts w:ascii="Arial" w:hAnsi="Arial" w:cs="Arial"/>
                <w:b/>
              </w:rPr>
              <w:t>Quality Assurance</w:t>
            </w:r>
          </w:p>
          <w:p w14:paraId="4779BD15" w14:textId="77777777" w:rsidR="00207F98" w:rsidRPr="00D04BFB" w:rsidRDefault="00207F98" w:rsidP="00207F98">
            <w:pPr>
              <w:rPr>
                <w:rFonts w:ascii="Arial" w:hAnsi="Arial" w:cs="Arial"/>
                <w:i/>
              </w:rPr>
            </w:pPr>
          </w:p>
        </w:tc>
      </w:tr>
      <w:tr w:rsidR="00207F98" w:rsidRPr="00D04BFB" w14:paraId="12B7714E" w14:textId="77777777" w:rsidTr="001B463C">
        <w:trPr>
          <w:cantSplit/>
        </w:trPr>
        <w:tc>
          <w:tcPr>
            <w:tcW w:w="866" w:type="dxa"/>
          </w:tcPr>
          <w:p w14:paraId="0C185A2B" w14:textId="04E215FF" w:rsidR="00207F98" w:rsidRPr="00D04BFB" w:rsidRDefault="00207F98" w:rsidP="00207F98">
            <w:pPr>
              <w:rPr>
                <w:rFonts w:ascii="Arial" w:hAnsi="Arial" w:cs="Arial"/>
                <w:b/>
              </w:rPr>
            </w:pPr>
            <w:r w:rsidRPr="00F4629F">
              <w:rPr>
                <w:rFonts w:asciiTheme="minorHAnsi" w:hAnsiTheme="minorHAnsi" w:cstheme="minorHAnsi"/>
              </w:rPr>
              <w:t>A.10.</w:t>
            </w:r>
            <w:r w:rsidR="00ED0305">
              <w:rPr>
                <w:rFonts w:asciiTheme="minorHAnsi" w:hAnsiTheme="minorHAnsi" w:cstheme="minorHAnsi"/>
              </w:rPr>
              <w:t>a</w:t>
            </w:r>
            <w:r w:rsidRPr="00D04BFB" w:rsidDel="006E44FE">
              <w:rPr>
                <w:rFonts w:ascii="Arial" w:hAnsi="Arial" w:cs="Arial"/>
              </w:rPr>
              <w:t xml:space="preserve"> </w:t>
            </w:r>
          </w:p>
        </w:tc>
        <w:tc>
          <w:tcPr>
            <w:tcW w:w="13092" w:type="dxa"/>
            <w:gridSpan w:val="4"/>
          </w:tcPr>
          <w:p w14:paraId="1D47D7EC" w14:textId="31DA09E6" w:rsidR="00207F98" w:rsidRPr="00ED0305" w:rsidRDefault="00207F98" w:rsidP="00207F98">
            <w:pPr>
              <w:rPr>
                <w:rFonts w:ascii="Arial" w:hAnsi="Arial" w:cs="Arial"/>
              </w:rPr>
            </w:pPr>
            <w:r w:rsidRPr="00ED0305">
              <w:rPr>
                <w:rFonts w:asciiTheme="minorHAnsi" w:hAnsiTheme="minorHAnsi" w:cstheme="minorHAnsi"/>
              </w:rPr>
              <w:t xml:space="preserve">The Contractor will </w:t>
            </w:r>
            <w:r w:rsidR="00ED0305">
              <w:rPr>
                <w:rFonts w:asciiTheme="minorHAnsi" w:hAnsiTheme="minorHAnsi" w:cstheme="minorHAnsi"/>
              </w:rPr>
              <w:t xml:space="preserve">be expected </w:t>
            </w:r>
            <w:r w:rsidRPr="00ED0305">
              <w:rPr>
                <w:rFonts w:asciiTheme="minorHAnsi" w:hAnsiTheme="minorHAnsi" w:cstheme="minorHAnsi"/>
              </w:rPr>
              <w:t xml:space="preserve">to </w:t>
            </w:r>
            <w:r w:rsidR="00ED0305">
              <w:rPr>
                <w:rFonts w:asciiTheme="minorHAnsi" w:hAnsiTheme="minorHAnsi" w:cstheme="minorHAnsi"/>
              </w:rPr>
              <w:t xml:space="preserve">maintain </w:t>
            </w:r>
            <w:r w:rsidRPr="00ED0305">
              <w:rPr>
                <w:rFonts w:asciiTheme="minorHAnsi" w:hAnsiTheme="minorHAnsi" w:cstheme="minorHAnsi"/>
              </w:rPr>
              <w:t xml:space="preserve">a contract Quality Plan (QP) iaw </w:t>
            </w:r>
            <w:r w:rsidR="005D65C5">
              <w:rPr>
                <w:rFonts w:asciiTheme="minorHAnsi" w:hAnsiTheme="minorHAnsi" w:cstheme="minorHAnsi"/>
              </w:rPr>
              <w:t>ISO 9001.</w:t>
            </w:r>
            <w:r w:rsidRPr="00ED0305">
              <w:rPr>
                <w:rFonts w:asciiTheme="minorHAnsi" w:hAnsiTheme="minorHAnsi" w:cstheme="minorHAnsi"/>
              </w:rPr>
              <w:t xml:space="preserve"> </w:t>
            </w:r>
            <w:r w:rsidRPr="00ED0305">
              <w:rPr>
                <w:rFonts w:ascii="Arial" w:hAnsi="Arial" w:cs="Arial"/>
              </w:rPr>
              <w:t xml:space="preserve">This will allow the Contractor to explain how they will manage their resources and quality standards while working in close collaboration with the RAF Team. The QP should define how they will maintain the resource levels, enable feedback on performance, administer assignments, communication links, review of customer satisfaction and the integration of their quality management system with that of </w:t>
            </w:r>
            <w:r w:rsidR="005D65C5">
              <w:rPr>
                <w:rFonts w:ascii="Arial" w:hAnsi="Arial" w:cs="Arial"/>
              </w:rPr>
              <w:t xml:space="preserve">programme team and </w:t>
            </w:r>
            <w:r w:rsidRPr="00ED0305">
              <w:rPr>
                <w:rFonts w:ascii="Arial" w:hAnsi="Arial" w:cs="Arial"/>
              </w:rPr>
              <w:t xml:space="preserve">Air Command. </w:t>
            </w:r>
          </w:p>
          <w:p w14:paraId="68334A54" w14:textId="77777777" w:rsidR="00207F98" w:rsidRPr="00363EE8" w:rsidRDefault="00207F98" w:rsidP="00207F98">
            <w:pPr>
              <w:rPr>
                <w:rFonts w:ascii="Arial" w:hAnsi="Arial" w:cs="Arial"/>
                <w:strike/>
              </w:rPr>
            </w:pPr>
          </w:p>
        </w:tc>
      </w:tr>
      <w:tr w:rsidR="006950AC" w:rsidRPr="006950AC" w14:paraId="71CF737C" w14:textId="77777777" w:rsidTr="0069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66" w:type="dxa"/>
            <w:tcBorders>
              <w:top w:val="nil"/>
              <w:left w:val="nil"/>
              <w:bottom w:val="nil"/>
              <w:right w:val="nil"/>
            </w:tcBorders>
          </w:tcPr>
          <w:p w14:paraId="539318DE" w14:textId="7527E30D" w:rsidR="006950AC" w:rsidRPr="006950AC" w:rsidRDefault="006950AC" w:rsidP="0043358F">
            <w:pPr>
              <w:rPr>
                <w:rFonts w:asciiTheme="minorHAnsi" w:hAnsiTheme="minorHAnsi" w:cstheme="minorHAnsi"/>
              </w:rPr>
            </w:pPr>
            <w:r w:rsidRPr="006950AC">
              <w:rPr>
                <w:rFonts w:asciiTheme="minorHAnsi" w:hAnsiTheme="minorHAnsi" w:cstheme="minorHAnsi"/>
                <w:b/>
              </w:rPr>
              <w:t>A.1</w:t>
            </w:r>
            <w:r>
              <w:rPr>
                <w:rFonts w:asciiTheme="minorHAnsi" w:hAnsiTheme="minorHAnsi" w:cstheme="minorHAnsi"/>
                <w:b/>
              </w:rPr>
              <w:t>1</w:t>
            </w:r>
          </w:p>
        </w:tc>
        <w:tc>
          <w:tcPr>
            <w:tcW w:w="13092" w:type="dxa"/>
            <w:gridSpan w:val="4"/>
            <w:tcBorders>
              <w:top w:val="nil"/>
              <w:left w:val="nil"/>
              <w:bottom w:val="nil"/>
              <w:right w:val="nil"/>
            </w:tcBorders>
          </w:tcPr>
          <w:p w14:paraId="4D2DD19E" w14:textId="77777777" w:rsidR="006950AC" w:rsidRPr="006950AC" w:rsidRDefault="006950AC" w:rsidP="0043358F">
            <w:pPr>
              <w:rPr>
                <w:rFonts w:asciiTheme="minorHAnsi" w:hAnsiTheme="minorHAnsi" w:cstheme="minorHAnsi"/>
              </w:rPr>
            </w:pPr>
            <w:r w:rsidRPr="006950AC">
              <w:rPr>
                <w:rFonts w:asciiTheme="minorHAnsi" w:hAnsiTheme="minorHAnsi" w:cstheme="minorHAnsi"/>
                <w:b/>
              </w:rPr>
              <w:t>Government Furnished Assets</w:t>
            </w:r>
          </w:p>
        </w:tc>
      </w:tr>
      <w:tr w:rsidR="006950AC" w:rsidRPr="006950AC" w14:paraId="64F54470" w14:textId="77777777" w:rsidTr="0069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66" w:type="dxa"/>
            <w:tcBorders>
              <w:top w:val="nil"/>
              <w:left w:val="nil"/>
              <w:bottom w:val="nil"/>
              <w:right w:val="nil"/>
            </w:tcBorders>
          </w:tcPr>
          <w:p w14:paraId="3E8E5B20" w14:textId="77777777" w:rsidR="006950AC" w:rsidRPr="006950AC" w:rsidRDefault="006950AC" w:rsidP="0043358F">
            <w:pPr>
              <w:rPr>
                <w:rFonts w:asciiTheme="minorHAnsi" w:hAnsiTheme="minorHAnsi" w:cstheme="minorHAnsi"/>
              </w:rPr>
            </w:pPr>
          </w:p>
          <w:p w14:paraId="764AB6DC" w14:textId="747AEEF2" w:rsidR="006950AC" w:rsidRPr="006950AC" w:rsidRDefault="006950AC" w:rsidP="0043358F">
            <w:pPr>
              <w:rPr>
                <w:rFonts w:asciiTheme="minorHAnsi" w:hAnsiTheme="minorHAnsi" w:cstheme="minorHAnsi"/>
              </w:rPr>
            </w:pPr>
            <w:r w:rsidRPr="006950AC">
              <w:rPr>
                <w:rFonts w:asciiTheme="minorHAnsi" w:hAnsiTheme="minorHAnsi" w:cstheme="minorHAnsi"/>
              </w:rPr>
              <w:t>A.1</w:t>
            </w:r>
            <w:r>
              <w:rPr>
                <w:rFonts w:asciiTheme="minorHAnsi" w:hAnsiTheme="minorHAnsi" w:cstheme="minorHAnsi"/>
              </w:rPr>
              <w:t>1</w:t>
            </w:r>
            <w:r w:rsidRPr="006950AC">
              <w:rPr>
                <w:rFonts w:asciiTheme="minorHAnsi" w:hAnsiTheme="minorHAnsi" w:cstheme="minorHAnsi"/>
              </w:rPr>
              <w:t>.a</w:t>
            </w:r>
          </w:p>
        </w:tc>
        <w:tc>
          <w:tcPr>
            <w:tcW w:w="13092" w:type="dxa"/>
            <w:gridSpan w:val="4"/>
            <w:tcBorders>
              <w:top w:val="nil"/>
              <w:left w:val="nil"/>
              <w:bottom w:val="nil"/>
              <w:right w:val="nil"/>
            </w:tcBorders>
          </w:tcPr>
          <w:p w14:paraId="2B5606C4" w14:textId="77777777" w:rsidR="006950AC" w:rsidRPr="006950AC" w:rsidRDefault="006950AC" w:rsidP="0043358F">
            <w:pPr>
              <w:rPr>
                <w:rFonts w:asciiTheme="minorHAnsi" w:hAnsiTheme="minorHAnsi" w:cstheme="minorHAnsi"/>
              </w:rPr>
            </w:pPr>
          </w:p>
          <w:p w14:paraId="1E4E55F6" w14:textId="77777777" w:rsidR="006950AC" w:rsidRPr="006950AC" w:rsidRDefault="006950AC" w:rsidP="0043358F">
            <w:pPr>
              <w:rPr>
                <w:rFonts w:asciiTheme="minorHAnsi" w:hAnsiTheme="minorHAnsi" w:cstheme="minorHAnsi"/>
              </w:rPr>
            </w:pPr>
            <w:r w:rsidRPr="006950AC">
              <w:rPr>
                <w:rFonts w:asciiTheme="minorHAnsi" w:hAnsiTheme="minorHAnsi" w:cstheme="minorHAnsi"/>
              </w:rPr>
              <w:t xml:space="preserve">The Contractor will be furnished with the pieces of Government Furnished Assets (GFA) as detailed at Annex A to this </w:t>
            </w:r>
            <w:proofErr w:type="spellStart"/>
            <w:r w:rsidRPr="006950AC">
              <w:rPr>
                <w:rFonts w:asciiTheme="minorHAnsi" w:hAnsiTheme="minorHAnsi" w:cstheme="minorHAnsi"/>
              </w:rPr>
              <w:t>SoR</w:t>
            </w:r>
            <w:proofErr w:type="spellEnd"/>
            <w:r w:rsidRPr="006950AC">
              <w:rPr>
                <w:rFonts w:asciiTheme="minorHAnsi" w:hAnsiTheme="minorHAnsi" w:cstheme="minorHAnsi"/>
              </w:rPr>
              <w:t>.</w:t>
            </w:r>
          </w:p>
          <w:p w14:paraId="3E448028" w14:textId="77777777" w:rsidR="006950AC" w:rsidRPr="006950AC" w:rsidRDefault="006950AC" w:rsidP="0043358F">
            <w:pPr>
              <w:rPr>
                <w:rFonts w:asciiTheme="minorHAnsi" w:hAnsiTheme="minorHAnsi" w:cstheme="minorHAnsi"/>
              </w:rPr>
            </w:pPr>
          </w:p>
        </w:tc>
      </w:tr>
      <w:tr w:rsidR="006950AC" w:rsidRPr="006950AC" w14:paraId="5903D785" w14:textId="77777777" w:rsidTr="0069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66" w:type="dxa"/>
            <w:tcBorders>
              <w:top w:val="nil"/>
              <w:left w:val="nil"/>
              <w:bottom w:val="nil"/>
              <w:right w:val="nil"/>
            </w:tcBorders>
          </w:tcPr>
          <w:p w14:paraId="304F6896" w14:textId="7102226C" w:rsidR="006950AC" w:rsidRPr="006950AC" w:rsidRDefault="006950AC" w:rsidP="0043358F">
            <w:pPr>
              <w:rPr>
                <w:rFonts w:asciiTheme="minorHAnsi" w:hAnsiTheme="minorHAnsi" w:cstheme="minorHAnsi"/>
              </w:rPr>
            </w:pPr>
            <w:r w:rsidRPr="006950AC">
              <w:rPr>
                <w:rFonts w:asciiTheme="minorHAnsi" w:hAnsiTheme="minorHAnsi" w:cstheme="minorHAnsi"/>
              </w:rPr>
              <w:t>A.1</w:t>
            </w:r>
            <w:r>
              <w:rPr>
                <w:rFonts w:asciiTheme="minorHAnsi" w:hAnsiTheme="minorHAnsi" w:cstheme="minorHAnsi"/>
              </w:rPr>
              <w:t>1</w:t>
            </w:r>
            <w:r w:rsidRPr="006950AC">
              <w:rPr>
                <w:rFonts w:asciiTheme="minorHAnsi" w:hAnsiTheme="minorHAnsi" w:cstheme="minorHAnsi"/>
              </w:rPr>
              <w:t>.b</w:t>
            </w:r>
          </w:p>
        </w:tc>
        <w:tc>
          <w:tcPr>
            <w:tcW w:w="13092" w:type="dxa"/>
            <w:gridSpan w:val="4"/>
            <w:tcBorders>
              <w:top w:val="nil"/>
              <w:left w:val="nil"/>
              <w:bottom w:val="nil"/>
              <w:right w:val="nil"/>
            </w:tcBorders>
          </w:tcPr>
          <w:p w14:paraId="716C0B8B" w14:textId="77777777" w:rsidR="006950AC" w:rsidRPr="006950AC" w:rsidRDefault="006950AC" w:rsidP="0043358F">
            <w:pPr>
              <w:rPr>
                <w:rFonts w:asciiTheme="minorHAnsi" w:hAnsiTheme="minorHAnsi" w:cstheme="minorHAnsi"/>
                <w:b/>
              </w:rPr>
            </w:pPr>
            <w:r w:rsidRPr="006950AC">
              <w:rPr>
                <w:rFonts w:asciiTheme="minorHAnsi" w:hAnsiTheme="minorHAnsi" w:cstheme="minorHAnsi"/>
              </w:rPr>
              <w:t>The Contractor is to report to the Designated Officer any failures of GFA at the first instance for repair or replacement, as appropriate.</w:t>
            </w:r>
          </w:p>
        </w:tc>
      </w:tr>
      <w:tr w:rsidR="006950AC" w:rsidRPr="006950AC" w14:paraId="75EE0437" w14:textId="77777777" w:rsidTr="0069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66" w:type="dxa"/>
            <w:tcBorders>
              <w:top w:val="nil"/>
              <w:left w:val="nil"/>
              <w:bottom w:val="nil"/>
              <w:right w:val="nil"/>
            </w:tcBorders>
          </w:tcPr>
          <w:p w14:paraId="40242144" w14:textId="77777777" w:rsidR="006950AC" w:rsidRDefault="006950AC" w:rsidP="0043358F">
            <w:pPr>
              <w:rPr>
                <w:rFonts w:asciiTheme="minorHAnsi" w:hAnsiTheme="minorHAnsi" w:cstheme="minorHAnsi"/>
              </w:rPr>
            </w:pPr>
          </w:p>
          <w:p w14:paraId="036FE542" w14:textId="7692DE7E" w:rsidR="00D867B2" w:rsidRPr="006950AC" w:rsidRDefault="00D867B2" w:rsidP="0043358F">
            <w:pPr>
              <w:rPr>
                <w:rFonts w:asciiTheme="minorHAnsi" w:hAnsiTheme="minorHAnsi" w:cstheme="minorHAnsi"/>
              </w:rPr>
            </w:pPr>
            <w:r>
              <w:rPr>
                <w:rFonts w:asciiTheme="minorHAnsi" w:hAnsiTheme="minorHAnsi" w:cstheme="minorHAnsi"/>
              </w:rPr>
              <w:t>A.11.c</w:t>
            </w:r>
          </w:p>
        </w:tc>
        <w:tc>
          <w:tcPr>
            <w:tcW w:w="13092" w:type="dxa"/>
            <w:gridSpan w:val="4"/>
            <w:tcBorders>
              <w:top w:val="nil"/>
              <w:left w:val="nil"/>
              <w:bottom w:val="nil"/>
              <w:right w:val="nil"/>
            </w:tcBorders>
          </w:tcPr>
          <w:p w14:paraId="5AC7EF1D" w14:textId="77777777" w:rsidR="006950AC" w:rsidRDefault="006950AC" w:rsidP="0043358F">
            <w:pPr>
              <w:rPr>
                <w:rFonts w:asciiTheme="minorHAnsi" w:hAnsiTheme="minorHAnsi" w:cstheme="minorHAnsi"/>
                <w:i/>
              </w:rPr>
            </w:pPr>
          </w:p>
          <w:p w14:paraId="76BAC394" w14:textId="41A76169" w:rsidR="00D867B2" w:rsidRPr="00D867B2" w:rsidRDefault="00D867B2" w:rsidP="0043358F">
            <w:pPr>
              <w:rPr>
                <w:rFonts w:asciiTheme="minorHAnsi" w:hAnsiTheme="minorHAnsi" w:cstheme="minorHAnsi"/>
                <w:iCs/>
              </w:rPr>
            </w:pPr>
            <w:r>
              <w:rPr>
                <w:rFonts w:asciiTheme="minorHAnsi" w:hAnsiTheme="minorHAnsi" w:cstheme="minorHAnsi"/>
                <w:iCs/>
              </w:rPr>
              <w:t>Where GFA issued to a Contractor (</w:t>
            </w:r>
            <w:proofErr w:type="spellStart"/>
            <w:r>
              <w:rPr>
                <w:rFonts w:asciiTheme="minorHAnsi" w:hAnsiTheme="minorHAnsi" w:cstheme="minorHAnsi"/>
                <w:iCs/>
              </w:rPr>
              <w:t>ie</w:t>
            </w:r>
            <w:proofErr w:type="spellEnd"/>
            <w:r>
              <w:rPr>
                <w:rFonts w:asciiTheme="minorHAnsi" w:hAnsiTheme="minorHAnsi" w:cstheme="minorHAnsi"/>
                <w:iCs/>
              </w:rPr>
              <w:t xml:space="preserve">. Laptop) has been damaged by the Contractor due to accident or misuse, repair or replacement costs are to be borne by the Contractor (either through direct invoice or through cost adjustments to </w:t>
            </w:r>
            <w:r w:rsidR="00ED0305">
              <w:rPr>
                <w:rFonts w:asciiTheme="minorHAnsi" w:hAnsiTheme="minorHAnsi" w:cstheme="minorHAnsi"/>
                <w:iCs/>
              </w:rPr>
              <w:t>the contractor’s monthly invoicing, as agreed by both parties</w:t>
            </w:r>
            <w:r>
              <w:rPr>
                <w:rFonts w:asciiTheme="minorHAnsi" w:hAnsiTheme="minorHAnsi" w:cstheme="minorHAnsi"/>
                <w:iCs/>
              </w:rPr>
              <w:t>).</w:t>
            </w:r>
          </w:p>
        </w:tc>
      </w:tr>
      <w:tr w:rsidR="006950AC" w:rsidRPr="006950AC" w14:paraId="492A9D32" w14:textId="77777777" w:rsidTr="0069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66" w:type="dxa"/>
            <w:tcBorders>
              <w:top w:val="nil"/>
              <w:left w:val="nil"/>
              <w:bottom w:val="nil"/>
              <w:right w:val="nil"/>
            </w:tcBorders>
          </w:tcPr>
          <w:p w14:paraId="4724B122" w14:textId="77777777" w:rsidR="006950AC" w:rsidRPr="006950AC" w:rsidRDefault="006950AC" w:rsidP="0043358F">
            <w:pPr>
              <w:rPr>
                <w:rFonts w:asciiTheme="minorHAnsi" w:hAnsiTheme="minorHAnsi" w:cstheme="minorHAnsi"/>
                <w:b/>
              </w:rPr>
            </w:pPr>
          </w:p>
          <w:p w14:paraId="65AC48A1" w14:textId="44C06357" w:rsidR="006950AC" w:rsidRPr="006950AC" w:rsidRDefault="006950AC" w:rsidP="0043358F">
            <w:pPr>
              <w:rPr>
                <w:rFonts w:asciiTheme="minorHAnsi" w:hAnsiTheme="minorHAnsi" w:cstheme="minorHAnsi"/>
                <w:b/>
              </w:rPr>
            </w:pPr>
            <w:r w:rsidRPr="006950AC">
              <w:rPr>
                <w:rFonts w:asciiTheme="minorHAnsi" w:hAnsiTheme="minorHAnsi" w:cstheme="minorHAnsi"/>
                <w:b/>
              </w:rPr>
              <w:t>A.1</w:t>
            </w:r>
            <w:r>
              <w:rPr>
                <w:rFonts w:asciiTheme="minorHAnsi" w:hAnsiTheme="minorHAnsi" w:cstheme="minorHAnsi"/>
                <w:b/>
              </w:rPr>
              <w:t>2</w:t>
            </w:r>
          </w:p>
        </w:tc>
        <w:tc>
          <w:tcPr>
            <w:tcW w:w="13092" w:type="dxa"/>
            <w:gridSpan w:val="4"/>
            <w:tcBorders>
              <w:top w:val="nil"/>
              <w:left w:val="nil"/>
              <w:bottom w:val="nil"/>
              <w:right w:val="nil"/>
            </w:tcBorders>
          </w:tcPr>
          <w:p w14:paraId="1D6B3C2E" w14:textId="77777777" w:rsidR="006950AC" w:rsidRPr="006950AC" w:rsidRDefault="006950AC" w:rsidP="0043358F">
            <w:pPr>
              <w:rPr>
                <w:rFonts w:asciiTheme="minorHAnsi" w:hAnsiTheme="minorHAnsi" w:cstheme="minorHAnsi"/>
                <w:b/>
              </w:rPr>
            </w:pPr>
          </w:p>
          <w:p w14:paraId="35F07592" w14:textId="77777777" w:rsidR="006950AC" w:rsidRPr="006950AC" w:rsidRDefault="006950AC" w:rsidP="0043358F">
            <w:pPr>
              <w:rPr>
                <w:rFonts w:asciiTheme="minorHAnsi" w:hAnsiTheme="minorHAnsi" w:cstheme="minorHAnsi"/>
                <w:b/>
              </w:rPr>
            </w:pPr>
            <w:r w:rsidRPr="006950AC">
              <w:rPr>
                <w:rFonts w:asciiTheme="minorHAnsi" w:hAnsiTheme="minorHAnsi" w:cstheme="minorHAnsi"/>
                <w:b/>
              </w:rPr>
              <w:t xml:space="preserve">Personnel Qualification Requirements and Training </w:t>
            </w:r>
          </w:p>
          <w:p w14:paraId="64DB391B" w14:textId="77777777" w:rsidR="006950AC" w:rsidRPr="006950AC" w:rsidRDefault="006950AC" w:rsidP="0043358F">
            <w:pPr>
              <w:rPr>
                <w:rFonts w:asciiTheme="minorHAnsi" w:hAnsiTheme="minorHAnsi" w:cstheme="minorHAnsi"/>
              </w:rPr>
            </w:pPr>
          </w:p>
        </w:tc>
      </w:tr>
      <w:tr w:rsidR="006950AC" w:rsidRPr="006950AC" w14:paraId="19720BC4" w14:textId="77777777" w:rsidTr="0069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66" w:type="dxa"/>
            <w:tcBorders>
              <w:top w:val="nil"/>
              <w:left w:val="nil"/>
              <w:bottom w:val="nil"/>
              <w:right w:val="nil"/>
            </w:tcBorders>
          </w:tcPr>
          <w:p w14:paraId="02DD5F95" w14:textId="00A80D34" w:rsidR="006950AC" w:rsidRPr="006950AC" w:rsidRDefault="006950AC" w:rsidP="0043358F">
            <w:pPr>
              <w:rPr>
                <w:rFonts w:asciiTheme="minorHAnsi" w:hAnsiTheme="minorHAnsi" w:cstheme="minorHAnsi"/>
              </w:rPr>
            </w:pPr>
            <w:r w:rsidRPr="006950AC">
              <w:rPr>
                <w:rFonts w:asciiTheme="minorHAnsi" w:hAnsiTheme="minorHAnsi" w:cstheme="minorHAnsi"/>
              </w:rPr>
              <w:t>A.1</w:t>
            </w:r>
            <w:r>
              <w:rPr>
                <w:rFonts w:asciiTheme="minorHAnsi" w:hAnsiTheme="minorHAnsi" w:cstheme="minorHAnsi"/>
              </w:rPr>
              <w:t>2</w:t>
            </w:r>
            <w:r w:rsidRPr="006950AC">
              <w:rPr>
                <w:rFonts w:asciiTheme="minorHAnsi" w:hAnsiTheme="minorHAnsi" w:cstheme="minorHAnsi"/>
              </w:rPr>
              <w:t>.a</w:t>
            </w:r>
          </w:p>
        </w:tc>
        <w:tc>
          <w:tcPr>
            <w:tcW w:w="13092" w:type="dxa"/>
            <w:gridSpan w:val="4"/>
            <w:tcBorders>
              <w:top w:val="nil"/>
              <w:left w:val="nil"/>
              <w:bottom w:val="nil"/>
              <w:right w:val="nil"/>
            </w:tcBorders>
          </w:tcPr>
          <w:p w14:paraId="01A8977F" w14:textId="622879E8" w:rsidR="006950AC" w:rsidRPr="006950AC" w:rsidRDefault="006950AC" w:rsidP="0043358F">
            <w:pPr>
              <w:rPr>
                <w:rFonts w:asciiTheme="minorHAnsi" w:hAnsiTheme="minorHAnsi" w:cstheme="minorHAnsi"/>
              </w:rPr>
            </w:pPr>
            <w:r w:rsidRPr="006950AC">
              <w:rPr>
                <w:rFonts w:asciiTheme="minorHAnsi" w:hAnsiTheme="minorHAnsi" w:cstheme="minorHAnsi"/>
              </w:rPr>
              <w:t xml:space="preserve">The Contractor’s personnel will be expected to demonstrate the following experience: Leading organisations and teams through the design, </w:t>
            </w:r>
            <w:proofErr w:type="gramStart"/>
            <w:r w:rsidRPr="006950AC">
              <w:rPr>
                <w:rFonts w:asciiTheme="minorHAnsi" w:hAnsiTheme="minorHAnsi" w:cstheme="minorHAnsi"/>
              </w:rPr>
              <w:t>establishment</w:t>
            </w:r>
            <w:proofErr w:type="gramEnd"/>
            <w:r w:rsidRPr="006950AC">
              <w:rPr>
                <w:rFonts w:asciiTheme="minorHAnsi" w:hAnsiTheme="minorHAnsi" w:cstheme="minorHAnsi"/>
              </w:rPr>
              <w:t xml:space="preserve"> and delivery of transformation programmes, employing business re-engineering methodologies and strategy deployment. Working at all levels (including senior-Board level executives) - to direct, enable and deliver sustainable change.  It is accepted that some individuals who provide specific services/outputs (such as benefits modelling or Multi Criteria Decision Analysis (MCDA) analytics) may not have a broad Project delivery (PD)/P3M </w:t>
            </w:r>
            <w:proofErr w:type="gramStart"/>
            <w:r w:rsidRPr="006950AC">
              <w:rPr>
                <w:rFonts w:asciiTheme="minorHAnsi" w:hAnsiTheme="minorHAnsi" w:cstheme="minorHAnsi"/>
              </w:rPr>
              <w:t>background, but</w:t>
            </w:r>
            <w:proofErr w:type="gramEnd"/>
            <w:r w:rsidRPr="006950AC">
              <w:rPr>
                <w:rFonts w:asciiTheme="minorHAnsi" w:hAnsiTheme="minorHAnsi" w:cstheme="minorHAnsi"/>
              </w:rPr>
              <w:t xml:space="preserve"> will be employed by the Contractor to deliver specific specialist services and knowledge.</w:t>
            </w:r>
          </w:p>
          <w:p w14:paraId="3BC897BD" w14:textId="77777777" w:rsidR="006950AC" w:rsidRPr="006950AC" w:rsidRDefault="006950AC" w:rsidP="0043358F">
            <w:pPr>
              <w:rPr>
                <w:rFonts w:asciiTheme="minorHAnsi" w:hAnsiTheme="minorHAnsi" w:cstheme="minorHAnsi"/>
              </w:rPr>
            </w:pPr>
          </w:p>
        </w:tc>
      </w:tr>
      <w:tr w:rsidR="006950AC" w:rsidRPr="006950AC" w14:paraId="0F9C96B6" w14:textId="77777777" w:rsidTr="0069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66" w:type="dxa"/>
            <w:tcBorders>
              <w:top w:val="nil"/>
              <w:left w:val="nil"/>
              <w:bottom w:val="nil"/>
              <w:right w:val="nil"/>
            </w:tcBorders>
          </w:tcPr>
          <w:p w14:paraId="473A2A55" w14:textId="286A9BF9" w:rsidR="006950AC" w:rsidRPr="006950AC" w:rsidRDefault="006950AC" w:rsidP="0043358F">
            <w:pPr>
              <w:rPr>
                <w:rFonts w:asciiTheme="minorHAnsi" w:hAnsiTheme="minorHAnsi" w:cstheme="minorHAnsi"/>
              </w:rPr>
            </w:pPr>
            <w:r w:rsidRPr="006950AC">
              <w:rPr>
                <w:rFonts w:asciiTheme="minorHAnsi" w:hAnsiTheme="minorHAnsi" w:cstheme="minorHAnsi"/>
              </w:rPr>
              <w:lastRenderedPageBreak/>
              <w:t>A.1</w:t>
            </w:r>
            <w:r>
              <w:rPr>
                <w:rFonts w:asciiTheme="minorHAnsi" w:hAnsiTheme="minorHAnsi" w:cstheme="minorHAnsi"/>
              </w:rPr>
              <w:t>2</w:t>
            </w:r>
            <w:r w:rsidRPr="006950AC">
              <w:rPr>
                <w:rFonts w:asciiTheme="minorHAnsi" w:hAnsiTheme="minorHAnsi" w:cstheme="minorHAnsi"/>
              </w:rPr>
              <w:t>.b</w:t>
            </w:r>
          </w:p>
        </w:tc>
        <w:tc>
          <w:tcPr>
            <w:tcW w:w="13092" w:type="dxa"/>
            <w:gridSpan w:val="4"/>
            <w:tcBorders>
              <w:top w:val="nil"/>
              <w:left w:val="nil"/>
              <w:bottom w:val="nil"/>
              <w:right w:val="nil"/>
            </w:tcBorders>
          </w:tcPr>
          <w:p w14:paraId="1D76C756" w14:textId="45D9AE78" w:rsidR="006950AC" w:rsidRPr="006950AC" w:rsidRDefault="006950AC" w:rsidP="0043358F">
            <w:pPr>
              <w:rPr>
                <w:rFonts w:asciiTheme="minorHAnsi" w:hAnsiTheme="minorHAnsi" w:cstheme="minorHAnsi"/>
              </w:rPr>
            </w:pPr>
            <w:r w:rsidRPr="006950AC">
              <w:rPr>
                <w:rFonts w:asciiTheme="minorHAnsi" w:hAnsiTheme="minorHAnsi" w:cstheme="minorHAnsi"/>
              </w:rPr>
              <w:t>Skills &amp; Qualifications: Programme support personnel should have MSP and Agile knowledge and experience. They should be familiar with, and have working knowledge of, the P3M professional competencies as defined in Government’s Project Delivery Capability Framework or APM Competence Framework.</w:t>
            </w:r>
          </w:p>
          <w:p w14:paraId="70C9FA84" w14:textId="77777777" w:rsidR="006950AC" w:rsidRPr="006950AC" w:rsidRDefault="006950AC" w:rsidP="0043358F">
            <w:pPr>
              <w:rPr>
                <w:rFonts w:asciiTheme="minorHAnsi" w:hAnsiTheme="minorHAnsi" w:cstheme="minorHAnsi"/>
              </w:rPr>
            </w:pPr>
          </w:p>
        </w:tc>
      </w:tr>
      <w:tr w:rsidR="006950AC" w:rsidRPr="006950AC" w14:paraId="4C99DE95" w14:textId="77777777" w:rsidTr="0069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66" w:type="dxa"/>
            <w:tcBorders>
              <w:top w:val="nil"/>
              <w:left w:val="nil"/>
              <w:bottom w:val="nil"/>
              <w:right w:val="nil"/>
            </w:tcBorders>
          </w:tcPr>
          <w:p w14:paraId="054E883B" w14:textId="61A9A2B3" w:rsidR="006950AC" w:rsidRPr="006950AC" w:rsidRDefault="006950AC" w:rsidP="0043358F">
            <w:pPr>
              <w:rPr>
                <w:rFonts w:asciiTheme="minorHAnsi" w:hAnsiTheme="minorHAnsi" w:cstheme="minorHAnsi"/>
              </w:rPr>
            </w:pPr>
            <w:r w:rsidRPr="006950AC">
              <w:rPr>
                <w:rFonts w:asciiTheme="minorHAnsi" w:hAnsiTheme="minorHAnsi" w:cstheme="minorHAnsi"/>
              </w:rPr>
              <w:t>A.1</w:t>
            </w:r>
            <w:r>
              <w:rPr>
                <w:rFonts w:asciiTheme="minorHAnsi" w:hAnsiTheme="minorHAnsi" w:cstheme="minorHAnsi"/>
              </w:rPr>
              <w:t>2</w:t>
            </w:r>
            <w:r w:rsidRPr="006950AC">
              <w:rPr>
                <w:rFonts w:asciiTheme="minorHAnsi" w:hAnsiTheme="minorHAnsi" w:cstheme="minorHAnsi"/>
              </w:rPr>
              <w:t>.c</w:t>
            </w:r>
          </w:p>
        </w:tc>
        <w:tc>
          <w:tcPr>
            <w:tcW w:w="13092" w:type="dxa"/>
            <w:gridSpan w:val="4"/>
            <w:tcBorders>
              <w:top w:val="nil"/>
              <w:left w:val="nil"/>
              <w:bottom w:val="nil"/>
              <w:right w:val="nil"/>
            </w:tcBorders>
          </w:tcPr>
          <w:p w14:paraId="30CCF72E" w14:textId="77777777" w:rsidR="006950AC" w:rsidRPr="006950AC" w:rsidRDefault="006950AC" w:rsidP="0043358F">
            <w:pPr>
              <w:rPr>
                <w:rFonts w:asciiTheme="minorHAnsi" w:hAnsiTheme="minorHAnsi" w:cstheme="minorHAnsi"/>
              </w:rPr>
            </w:pPr>
            <w:r w:rsidRPr="006950AC">
              <w:rPr>
                <w:rFonts w:asciiTheme="minorHAnsi" w:hAnsiTheme="minorHAnsi" w:cstheme="minorHAnsi"/>
              </w:rPr>
              <w:t>The Contractor’s personnel will be expected to conduct themselves in accordance with the guidelines laid out in the CS Code of Conduct.</w:t>
            </w:r>
          </w:p>
          <w:p w14:paraId="42337EF2" w14:textId="77777777" w:rsidR="006950AC" w:rsidRPr="006950AC" w:rsidRDefault="006950AC" w:rsidP="0043358F">
            <w:pPr>
              <w:rPr>
                <w:rFonts w:asciiTheme="minorHAnsi" w:hAnsiTheme="minorHAnsi" w:cstheme="minorHAnsi"/>
              </w:rPr>
            </w:pPr>
          </w:p>
        </w:tc>
      </w:tr>
      <w:tr w:rsidR="006950AC" w:rsidRPr="006950AC" w14:paraId="3BDFD9CE" w14:textId="77777777" w:rsidTr="0069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66" w:type="dxa"/>
            <w:tcBorders>
              <w:top w:val="nil"/>
              <w:left w:val="nil"/>
              <w:bottom w:val="nil"/>
              <w:right w:val="nil"/>
            </w:tcBorders>
          </w:tcPr>
          <w:p w14:paraId="45FCDDB5" w14:textId="41DEE36B" w:rsidR="006950AC" w:rsidRPr="006950AC" w:rsidRDefault="006950AC" w:rsidP="0043358F">
            <w:pPr>
              <w:rPr>
                <w:rFonts w:asciiTheme="minorHAnsi" w:hAnsiTheme="minorHAnsi" w:cstheme="minorHAnsi"/>
              </w:rPr>
            </w:pPr>
            <w:r w:rsidRPr="006950AC">
              <w:rPr>
                <w:rFonts w:asciiTheme="minorHAnsi" w:hAnsiTheme="minorHAnsi" w:cstheme="minorHAnsi"/>
              </w:rPr>
              <w:t>A.1</w:t>
            </w:r>
            <w:r>
              <w:rPr>
                <w:rFonts w:asciiTheme="minorHAnsi" w:hAnsiTheme="minorHAnsi" w:cstheme="minorHAnsi"/>
              </w:rPr>
              <w:t>2</w:t>
            </w:r>
            <w:r w:rsidRPr="006950AC">
              <w:rPr>
                <w:rFonts w:asciiTheme="minorHAnsi" w:hAnsiTheme="minorHAnsi" w:cstheme="minorHAnsi"/>
              </w:rPr>
              <w:t>.d</w:t>
            </w:r>
          </w:p>
        </w:tc>
        <w:tc>
          <w:tcPr>
            <w:tcW w:w="13092" w:type="dxa"/>
            <w:gridSpan w:val="4"/>
            <w:tcBorders>
              <w:top w:val="nil"/>
              <w:left w:val="nil"/>
              <w:bottom w:val="nil"/>
              <w:right w:val="nil"/>
            </w:tcBorders>
          </w:tcPr>
          <w:p w14:paraId="10D251F5" w14:textId="77777777" w:rsidR="006950AC" w:rsidRPr="006950AC" w:rsidRDefault="006950AC" w:rsidP="0043358F">
            <w:pPr>
              <w:rPr>
                <w:rFonts w:asciiTheme="minorHAnsi" w:hAnsiTheme="minorHAnsi" w:cstheme="minorHAnsi"/>
              </w:rPr>
            </w:pPr>
            <w:r w:rsidRPr="006950AC">
              <w:rPr>
                <w:rFonts w:asciiTheme="minorHAnsi" w:hAnsiTheme="minorHAnsi" w:cstheme="minorHAnsi"/>
              </w:rPr>
              <w:t xml:space="preserve">MOD will not be responsible for the delivery of training to the Contractor’s personnel, except where mandatory / compliance training (or briefing) is required to access MOD IT systems or work on MOD sites, such as DIMP, Fire and Security briefings, </w:t>
            </w:r>
            <w:proofErr w:type="gramStart"/>
            <w:r w:rsidRPr="006950AC">
              <w:rPr>
                <w:rFonts w:asciiTheme="minorHAnsi" w:hAnsiTheme="minorHAnsi" w:cstheme="minorHAnsi"/>
              </w:rPr>
              <w:t>etc..</w:t>
            </w:r>
            <w:proofErr w:type="gramEnd"/>
            <w:r w:rsidRPr="006950AC">
              <w:rPr>
                <w:rFonts w:asciiTheme="minorHAnsi" w:hAnsiTheme="minorHAnsi" w:cstheme="minorHAnsi"/>
              </w:rPr>
              <w:t xml:space="preserve"> These elements of training will be provided where they are deemed appropriate or necessary by the Programme Manager.</w:t>
            </w:r>
          </w:p>
          <w:p w14:paraId="6F9ED860" w14:textId="77777777" w:rsidR="006950AC" w:rsidRPr="006950AC" w:rsidRDefault="006950AC" w:rsidP="0043358F">
            <w:pPr>
              <w:rPr>
                <w:rFonts w:asciiTheme="minorHAnsi" w:hAnsiTheme="minorHAnsi" w:cstheme="minorHAnsi"/>
              </w:rPr>
            </w:pPr>
          </w:p>
        </w:tc>
      </w:tr>
      <w:tr w:rsidR="006950AC" w:rsidRPr="00B9653E" w14:paraId="6DC7C901" w14:textId="77777777" w:rsidTr="0069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66" w:type="dxa"/>
            <w:tcBorders>
              <w:top w:val="nil"/>
              <w:left w:val="nil"/>
              <w:bottom w:val="nil"/>
              <w:right w:val="nil"/>
            </w:tcBorders>
          </w:tcPr>
          <w:p w14:paraId="6CA3E183" w14:textId="77777777" w:rsidR="006950AC" w:rsidRDefault="006950AC" w:rsidP="0043358F">
            <w:pPr>
              <w:rPr>
                <w:rFonts w:ascii="Arial" w:hAnsi="Arial" w:cs="Arial"/>
                <w:b/>
              </w:rPr>
            </w:pPr>
          </w:p>
          <w:p w14:paraId="660F4D7B" w14:textId="08F4F7C5" w:rsidR="006950AC" w:rsidRPr="00B9653E" w:rsidRDefault="006950AC" w:rsidP="0043358F">
            <w:pPr>
              <w:rPr>
                <w:rFonts w:ascii="Arial" w:hAnsi="Arial" w:cs="Arial"/>
              </w:rPr>
            </w:pPr>
            <w:r w:rsidRPr="00B9653E">
              <w:rPr>
                <w:rFonts w:ascii="Arial" w:hAnsi="Arial" w:cs="Arial"/>
                <w:b/>
              </w:rPr>
              <w:t>A.1</w:t>
            </w:r>
            <w:r>
              <w:rPr>
                <w:rFonts w:ascii="Arial" w:hAnsi="Arial" w:cs="Arial"/>
                <w:b/>
              </w:rPr>
              <w:t>3</w:t>
            </w:r>
          </w:p>
        </w:tc>
        <w:tc>
          <w:tcPr>
            <w:tcW w:w="13092" w:type="dxa"/>
            <w:gridSpan w:val="4"/>
            <w:tcBorders>
              <w:top w:val="nil"/>
              <w:left w:val="nil"/>
              <w:bottom w:val="nil"/>
              <w:right w:val="nil"/>
            </w:tcBorders>
          </w:tcPr>
          <w:p w14:paraId="741C614A" w14:textId="77777777" w:rsidR="006950AC" w:rsidRDefault="006950AC" w:rsidP="0043358F">
            <w:pPr>
              <w:rPr>
                <w:rFonts w:ascii="Arial" w:hAnsi="Arial" w:cs="Arial"/>
                <w:b/>
              </w:rPr>
            </w:pPr>
          </w:p>
          <w:p w14:paraId="7FCD4C84" w14:textId="77777777" w:rsidR="006950AC" w:rsidRPr="00B9653E" w:rsidRDefault="006950AC" w:rsidP="0043358F">
            <w:pPr>
              <w:rPr>
                <w:rFonts w:ascii="Arial" w:hAnsi="Arial" w:cs="Arial"/>
                <w:b/>
              </w:rPr>
            </w:pPr>
            <w:r w:rsidRPr="00B9653E">
              <w:rPr>
                <w:rFonts w:ascii="Arial" w:hAnsi="Arial" w:cs="Arial"/>
                <w:b/>
              </w:rPr>
              <w:t>Contract Monitoring</w:t>
            </w:r>
          </w:p>
          <w:p w14:paraId="01FD4EE1" w14:textId="77777777" w:rsidR="006950AC" w:rsidRPr="00B9653E" w:rsidRDefault="006950AC" w:rsidP="0043358F">
            <w:pPr>
              <w:rPr>
                <w:rFonts w:ascii="Arial" w:hAnsi="Arial" w:cs="Arial"/>
                <w:i/>
              </w:rPr>
            </w:pPr>
          </w:p>
        </w:tc>
      </w:tr>
      <w:tr w:rsidR="00207F98" w:rsidRPr="00B9653E" w14:paraId="72924C4C" w14:textId="77777777" w:rsidTr="001B463C">
        <w:trPr>
          <w:cantSplit/>
        </w:trPr>
        <w:tc>
          <w:tcPr>
            <w:tcW w:w="866" w:type="dxa"/>
          </w:tcPr>
          <w:p w14:paraId="247D0698" w14:textId="6795124C" w:rsidR="00207F98" w:rsidRPr="00B9653E" w:rsidRDefault="00207F98" w:rsidP="00207F98">
            <w:pPr>
              <w:rPr>
                <w:rFonts w:ascii="Arial" w:hAnsi="Arial" w:cs="Arial"/>
              </w:rPr>
            </w:pPr>
            <w:r w:rsidRPr="00B9653E">
              <w:rPr>
                <w:rFonts w:ascii="Arial" w:hAnsi="Arial" w:cs="Arial"/>
              </w:rPr>
              <w:t>A.1</w:t>
            </w:r>
            <w:r w:rsidR="006950AC">
              <w:rPr>
                <w:rFonts w:ascii="Arial" w:hAnsi="Arial" w:cs="Arial"/>
              </w:rPr>
              <w:t>3</w:t>
            </w:r>
            <w:r w:rsidRPr="00B9653E">
              <w:rPr>
                <w:rFonts w:ascii="Arial" w:hAnsi="Arial" w:cs="Arial"/>
              </w:rPr>
              <w:t>.a</w:t>
            </w:r>
          </w:p>
        </w:tc>
        <w:tc>
          <w:tcPr>
            <w:tcW w:w="13092" w:type="dxa"/>
            <w:gridSpan w:val="4"/>
          </w:tcPr>
          <w:p w14:paraId="6B72C038" w14:textId="4B070EBB" w:rsidR="00207F98" w:rsidRPr="00B9653E" w:rsidRDefault="00207F98" w:rsidP="00207F98">
            <w:pPr>
              <w:rPr>
                <w:rFonts w:ascii="Arial" w:hAnsi="Arial" w:cs="Arial"/>
              </w:rPr>
            </w:pPr>
            <w:r w:rsidRPr="00B9653E">
              <w:rPr>
                <w:rFonts w:ascii="Arial" w:hAnsi="Arial" w:cs="Arial"/>
              </w:rPr>
              <w:t>For the purposes of contract monitoring, representatives of the Contractor will routinely</w:t>
            </w:r>
            <w:r>
              <w:rPr>
                <w:rFonts w:ascii="Arial" w:hAnsi="Arial" w:cs="Arial"/>
              </w:rPr>
              <w:t xml:space="preserve"> report </w:t>
            </w:r>
            <w:r w:rsidR="00674D49">
              <w:rPr>
                <w:rFonts w:ascii="Arial" w:hAnsi="Arial" w:cs="Arial"/>
              </w:rPr>
              <w:t xml:space="preserve">formally </w:t>
            </w:r>
            <w:proofErr w:type="gramStart"/>
            <w:r>
              <w:rPr>
                <w:rFonts w:ascii="Arial" w:hAnsi="Arial" w:cs="Arial"/>
              </w:rPr>
              <w:t>on a monthly basis</w:t>
            </w:r>
            <w:proofErr w:type="gramEnd"/>
            <w:r w:rsidR="00674D49">
              <w:rPr>
                <w:rFonts w:ascii="Arial" w:hAnsi="Arial" w:cs="Arial"/>
              </w:rPr>
              <w:t xml:space="preserve"> (as a minimum</w:t>
            </w:r>
            <w:r>
              <w:rPr>
                <w:rFonts w:ascii="Arial" w:hAnsi="Arial" w:cs="Arial"/>
              </w:rPr>
              <w:t>)</w:t>
            </w:r>
            <w:r w:rsidRPr="00B9653E">
              <w:rPr>
                <w:rFonts w:ascii="Arial" w:hAnsi="Arial" w:cs="Arial"/>
              </w:rPr>
              <w:t xml:space="preserve"> to the Designated Officer </w:t>
            </w:r>
            <w:r w:rsidR="00674D49">
              <w:rPr>
                <w:rFonts w:ascii="Arial" w:hAnsi="Arial" w:cs="Arial"/>
              </w:rPr>
              <w:t xml:space="preserve">and Air Commercial </w:t>
            </w:r>
            <w:r w:rsidRPr="00B9653E">
              <w:rPr>
                <w:rFonts w:ascii="Arial" w:hAnsi="Arial" w:cs="Arial"/>
              </w:rPr>
              <w:t>on the performance of the Contract.</w:t>
            </w:r>
            <w:r w:rsidR="004F0B24">
              <w:rPr>
                <w:rFonts w:ascii="Arial" w:hAnsi="Arial" w:cs="Arial"/>
              </w:rPr>
              <w:t xml:space="preserve"> Management meetings will take place as specified in the KPIs (see Table below)</w:t>
            </w:r>
            <w:r w:rsidR="00C4164B">
              <w:rPr>
                <w:rFonts w:ascii="Arial" w:hAnsi="Arial" w:cs="Arial"/>
              </w:rPr>
              <w:t>.</w:t>
            </w:r>
          </w:p>
          <w:p w14:paraId="2C451DBB" w14:textId="77777777" w:rsidR="00207F98" w:rsidRPr="00B9653E" w:rsidRDefault="00207F98" w:rsidP="00207F98">
            <w:pPr>
              <w:rPr>
                <w:rFonts w:ascii="Arial" w:hAnsi="Arial" w:cs="Arial"/>
              </w:rPr>
            </w:pPr>
          </w:p>
        </w:tc>
      </w:tr>
      <w:tr w:rsidR="00207F98" w:rsidRPr="00B9653E" w14:paraId="239385C8" w14:textId="77777777" w:rsidTr="001B463C">
        <w:trPr>
          <w:cantSplit/>
        </w:trPr>
        <w:tc>
          <w:tcPr>
            <w:tcW w:w="866" w:type="dxa"/>
          </w:tcPr>
          <w:p w14:paraId="7185F6BE" w14:textId="53853A8F" w:rsidR="00207F98" w:rsidRPr="00B9653E" w:rsidRDefault="00207F98" w:rsidP="00207F98">
            <w:pPr>
              <w:rPr>
                <w:rFonts w:ascii="Arial" w:hAnsi="Arial" w:cs="Arial"/>
                <w:b/>
              </w:rPr>
            </w:pPr>
            <w:r w:rsidRPr="00B9653E">
              <w:rPr>
                <w:rFonts w:ascii="Arial" w:hAnsi="Arial" w:cs="Arial"/>
              </w:rPr>
              <w:t>A.1</w:t>
            </w:r>
            <w:r w:rsidR="006950AC">
              <w:rPr>
                <w:rFonts w:ascii="Arial" w:hAnsi="Arial" w:cs="Arial"/>
              </w:rPr>
              <w:t>3</w:t>
            </w:r>
            <w:r w:rsidRPr="00B9653E">
              <w:rPr>
                <w:rFonts w:ascii="Arial" w:hAnsi="Arial" w:cs="Arial"/>
              </w:rPr>
              <w:t>.b</w:t>
            </w:r>
          </w:p>
        </w:tc>
        <w:tc>
          <w:tcPr>
            <w:tcW w:w="13092" w:type="dxa"/>
            <w:gridSpan w:val="4"/>
          </w:tcPr>
          <w:p w14:paraId="3B57D009" w14:textId="58A93BF9" w:rsidR="00207F98" w:rsidRPr="00B9653E" w:rsidRDefault="00207F98" w:rsidP="00207F98">
            <w:pPr>
              <w:rPr>
                <w:rFonts w:ascii="Arial" w:hAnsi="Arial" w:cs="Arial"/>
              </w:rPr>
            </w:pPr>
            <w:r w:rsidRPr="00B9653E">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w:t>
            </w:r>
            <w:r w:rsidR="009C5D8D">
              <w:rPr>
                <w:rFonts w:ascii="Arial" w:hAnsi="Arial" w:cs="Arial"/>
              </w:rPr>
              <w:t xml:space="preserve"> provide a resolution acceptable to the authority’s Designated Officer</w:t>
            </w:r>
            <w:r w:rsidRPr="00B9653E">
              <w:rPr>
                <w:rFonts w:ascii="Arial" w:hAnsi="Arial" w:cs="Arial"/>
              </w:rPr>
              <w:t>.</w:t>
            </w:r>
          </w:p>
          <w:p w14:paraId="32D4AA3C" w14:textId="77777777" w:rsidR="00207F98" w:rsidRPr="00B9653E" w:rsidRDefault="00207F98" w:rsidP="00207F98">
            <w:pPr>
              <w:rPr>
                <w:rFonts w:ascii="Arial" w:hAnsi="Arial" w:cs="Arial"/>
                <w:b/>
              </w:rPr>
            </w:pPr>
          </w:p>
        </w:tc>
      </w:tr>
      <w:tr w:rsidR="00207F98" w:rsidRPr="00B9653E" w14:paraId="33708E0D" w14:textId="77777777" w:rsidTr="006B6881">
        <w:trPr>
          <w:cantSplit/>
        </w:trPr>
        <w:tc>
          <w:tcPr>
            <w:tcW w:w="866" w:type="dxa"/>
          </w:tcPr>
          <w:p w14:paraId="6D801628" w14:textId="464161C4" w:rsidR="00207F98" w:rsidRPr="00B9653E" w:rsidRDefault="00207F98" w:rsidP="00207F98">
            <w:pPr>
              <w:rPr>
                <w:rFonts w:ascii="Arial" w:hAnsi="Arial" w:cs="Arial"/>
              </w:rPr>
            </w:pPr>
            <w:r w:rsidRPr="00B9653E">
              <w:rPr>
                <w:rFonts w:ascii="Arial" w:hAnsi="Arial" w:cs="Arial"/>
              </w:rPr>
              <w:t>A.1</w:t>
            </w:r>
            <w:r w:rsidR="006950AC">
              <w:rPr>
                <w:rFonts w:ascii="Arial" w:hAnsi="Arial" w:cs="Arial"/>
              </w:rPr>
              <w:t>3</w:t>
            </w:r>
            <w:r w:rsidRPr="00B9653E">
              <w:rPr>
                <w:rFonts w:ascii="Arial" w:hAnsi="Arial" w:cs="Arial"/>
              </w:rPr>
              <w:t>.c</w:t>
            </w:r>
          </w:p>
        </w:tc>
        <w:tc>
          <w:tcPr>
            <w:tcW w:w="13092" w:type="dxa"/>
            <w:gridSpan w:val="4"/>
          </w:tcPr>
          <w:p w14:paraId="65DEE7D4" w14:textId="23AA5785" w:rsidR="00207F98" w:rsidRPr="00B9653E" w:rsidRDefault="00207F98" w:rsidP="00207F98">
            <w:pPr>
              <w:rPr>
                <w:rFonts w:ascii="Arial" w:hAnsi="Arial" w:cs="Arial"/>
              </w:rPr>
            </w:pPr>
            <w:r w:rsidRPr="00B9653E">
              <w:rPr>
                <w:rFonts w:ascii="Arial" w:hAnsi="Arial" w:cs="Arial"/>
              </w:rPr>
              <w:t xml:space="preserve">If any sub-contractors or other agents working on behalf of the Contractor are found unsuitable, for whatever reason, the Contractor is to engage with the relevant sub-contractors or other agents to </w:t>
            </w:r>
            <w:r w:rsidR="00ED0305">
              <w:rPr>
                <w:rFonts w:ascii="Arial" w:hAnsi="Arial" w:cs="Arial"/>
              </w:rPr>
              <w:t>provide</w:t>
            </w:r>
            <w:r w:rsidRPr="00B9653E">
              <w:rPr>
                <w:rFonts w:ascii="Arial" w:hAnsi="Arial" w:cs="Arial"/>
              </w:rPr>
              <w:t xml:space="preserve"> a resolution</w:t>
            </w:r>
            <w:r w:rsidR="00ED0305">
              <w:rPr>
                <w:rFonts w:ascii="Arial" w:hAnsi="Arial" w:cs="Arial"/>
              </w:rPr>
              <w:t xml:space="preserve"> to the satisfaction of the Designated Officer</w:t>
            </w:r>
            <w:r w:rsidRPr="00B9653E">
              <w:rPr>
                <w:rFonts w:ascii="Arial" w:hAnsi="Arial" w:cs="Arial"/>
              </w:rPr>
              <w:t>.</w:t>
            </w:r>
          </w:p>
        </w:tc>
      </w:tr>
      <w:tr w:rsidR="006B6881" w:rsidRPr="00B9653E" w14:paraId="20BE5B25" w14:textId="77777777" w:rsidTr="006B6881">
        <w:trPr>
          <w:cantSplit/>
        </w:trPr>
        <w:tc>
          <w:tcPr>
            <w:tcW w:w="866" w:type="dxa"/>
          </w:tcPr>
          <w:p w14:paraId="37C92A8C" w14:textId="77777777" w:rsidR="006B6881" w:rsidRPr="00B9653E" w:rsidRDefault="006B6881" w:rsidP="00207F98">
            <w:pPr>
              <w:rPr>
                <w:rFonts w:cs="Arial"/>
              </w:rPr>
            </w:pPr>
          </w:p>
        </w:tc>
        <w:tc>
          <w:tcPr>
            <w:tcW w:w="13092" w:type="dxa"/>
            <w:gridSpan w:val="4"/>
          </w:tcPr>
          <w:p w14:paraId="3B72088A" w14:textId="77777777" w:rsidR="006B6881" w:rsidRPr="00B9653E" w:rsidRDefault="006B6881" w:rsidP="00207F98">
            <w:pPr>
              <w:rPr>
                <w:rFonts w:cs="Arial"/>
              </w:rPr>
            </w:pPr>
          </w:p>
        </w:tc>
      </w:tr>
      <w:tr w:rsidR="006B6881" w:rsidRPr="006B6881" w14:paraId="3D15D289" w14:textId="77777777" w:rsidTr="006B6881">
        <w:trPr>
          <w:cantSplit/>
        </w:trPr>
        <w:tc>
          <w:tcPr>
            <w:tcW w:w="866" w:type="dxa"/>
          </w:tcPr>
          <w:p w14:paraId="22BBDB19" w14:textId="037FAD51" w:rsidR="006B6881" w:rsidRPr="006B6881" w:rsidRDefault="006B6881" w:rsidP="00207F98">
            <w:pPr>
              <w:rPr>
                <w:rFonts w:asciiTheme="minorHAnsi" w:hAnsiTheme="minorHAnsi" w:cstheme="minorHAnsi"/>
              </w:rPr>
            </w:pPr>
            <w:r w:rsidRPr="006B6881">
              <w:rPr>
                <w:rFonts w:asciiTheme="minorHAnsi" w:hAnsiTheme="minorHAnsi" w:cstheme="minorHAnsi"/>
              </w:rPr>
              <w:t>A.1</w:t>
            </w:r>
            <w:r w:rsidR="009C5D8D">
              <w:rPr>
                <w:rFonts w:asciiTheme="minorHAnsi" w:hAnsiTheme="minorHAnsi" w:cstheme="minorHAnsi"/>
              </w:rPr>
              <w:t>3</w:t>
            </w:r>
            <w:r w:rsidRPr="006B6881">
              <w:rPr>
                <w:rFonts w:asciiTheme="minorHAnsi" w:hAnsiTheme="minorHAnsi" w:cstheme="minorHAnsi"/>
              </w:rPr>
              <w:t>.d</w:t>
            </w:r>
          </w:p>
        </w:tc>
        <w:tc>
          <w:tcPr>
            <w:tcW w:w="13092" w:type="dxa"/>
            <w:gridSpan w:val="4"/>
          </w:tcPr>
          <w:p w14:paraId="1BD10768" w14:textId="6391492C" w:rsidR="006B6881" w:rsidRPr="006B6881" w:rsidRDefault="006B6881" w:rsidP="00207F98">
            <w:pPr>
              <w:rPr>
                <w:rFonts w:asciiTheme="minorHAnsi" w:hAnsiTheme="minorHAnsi" w:cstheme="minorHAnsi"/>
              </w:rPr>
            </w:pPr>
            <w:r w:rsidRPr="006B6881">
              <w:rPr>
                <w:rFonts w:asciiTheme="minorHAnsi" w:hAnsiTheme="minorHAnsi" w:cstheme="minorHAnsi"/>
              </w:rPr>
              <w:t>Key performance Indicators (KPIs) that will be used as part of the contract monitoring process are detailed below.</w:t>
            </w:r>
            <w:r w:rsidR="004F0B24">
              <w:rPr>
                <w:rFonts w:asciiTheme="minorHAnsi" w:hAnsiTheme="minorHAnsi" w:cstheme="minorHAnsi"/>
              </w:rPr>
              <w:t xml:space="preserve"> This includes how performance against KPIs will be measured/evidenced, and when </w:t>
            </w:r>
            <w:r w:rsidR="00C4164B">
              <w:rPr>
                <w:rFonts w:asciiTheme="minorHAnsi" w:hAnsiTheme="minorHAnsi" w:cstheme="minorHAnsi"/>
              </w:rPr>
              <w:t xml:space="preserve">failure to meet KPIs will lead to management </w:t>
            </w:r>
            <w:r w:rsidR="004F0B24">
              <w:rPr>
                <w:rFonts w:asciiTheme="minorHAnsi" w:hAnsiTheme="minorHAnsi" w:cstheme="minorHAnsi"/>
              </w:rPr>
              <w:t>interventions</w:t>
            </w:r>
            <w:r w:rsidR="00C4164B">
              <w:rPr>
                <w:rFonts w:asciiTheme="minorHAnsi" w:hAnsiTheme="minorHAnsi" w:cstheme="minorHAnsi"/>
              </w:rPr>
              <w:t>.</w:t>
            </w:r>
          </w:p>
        </w:tc>
      </w:tr>
    </w:tbl>
    <w:p w14:paraId="1DACAAF1" w14:textId="524964B9" w:rsidR="00BE2840" w:rsidRDefault="00BE2840">
      <w:pPr>
        <w:rPr>
          <w:rFonts w:asciiTheme="minorHAnsi" w:hAnsiTheme="minorHAnsi" w:cstheme="minorHAnsi"/>
          <w:sz w:val="20"/>
        </w:rPr>
      </w:pPr>
    </w:p>
    <w:p w14:paraId="37CF57A8" w14:textId="736A3E31" w:rsidR="004F0B24" w:rsidRDefault="004F0B24" w:rsidP="004F0B24">
      <w:pPr>
        <w:rPr>
          <w:rFonts w:asciiTheme="minorHAnsi" w:hAnsiTheme="minorHAnsi" w:cstheme="minorHAnsi"/>
          <w:sz w:val="20"/>
        </w:rPr>
      </w:pPr>
    </w:p>
    <w:p w14:paraId="4DE0C80C" w14:textId="43676414" w:rsidR="004F0B24" w:rsidRDefault="004F0B24" w:rsidP="004F0B24">
      <w:pPr>
        <w:rPr>
          <w:rFonts w:asciiTheme="minorHAnsi" w:hAnsiTheme="minorHAnsi" w:cstheme="minorHAnsi"/>
          <w:sz w:val="20"/>
        </w:rPr>
      </w:pPr>
    </w:p>
    <w:p w14:paraId="7077266F" w14:textId="58EC5179" w:rsidR="004F0B24" w:rsidRDefault="004F0B24" w:rsidP="004F0B24">
      <w:pPr>
        <w:rPr>
          <w:rFonts w:asciiTheme="minorHAnsi" w:hAnsiTheme="minorHAnsi" w:cstheme="minorHAnsi"/>
          <w:sz w:val="20"/>
        </w:rPr>
      </w:pPr>
    </w:p>
    <w:p w14:paraId="7CFE65B8" w14:textId="46915115" w:rsidR="00ED0305" w:rsidRDefault="00ED0305" w:rsidP="004F0B24">
      <w:pPr>
        <w:rPr>
          <w:rFonts w:asciiTheme="minorHAnsi" w:hAnsiTheme="minorHAnsi" w:cstheme="minorHAnsi"/>
          <w:sz w:val="20"/>
        </w:rPr>
      </w:pPr>
    </w:p>
    <w:p w14:paraId="4FE07B9A" w14:textId="71F2AF24" w:rsidR="00ED0305" w:rsidRDefault="00ED0305" w:rsidP="004F0B24">
      <w:pPr>
        <w:rPr>
          <w:rFonts w:asciiTheme="minorHAnsi" w:hAnsiTheme="minorHAnsi" w:cstheme="minorHAnsi"/>
          <w:sz w:val="20"/>
        </w:rPr>
      </w:pPr>
    </w:p>
    <w:p w14:paraId="0635DD03" w14:textId="5B6C62FA" w:rsidR="00ED0305" w:rsidRDefault="00ED0305" w:rsidP="004F0B24">
      <w:pPr>
        <w:rPr>
          <w:rFonts w:asciiTheme="minorHAnsi" w:hAnsiTheme="minorHAnsi" w:cstheme="minorHAnsi"/>
          <w:sz w:val="20"/>
        </w:rPr>
      </w:pPr>
    </w:p>
    <w:p w14:paraId="681DF512" w14:textId="604FB517" w:rsidR="00ED0305" w:rsidRDefault="00ED0305" w:rsidP="004F0B24">
      <w:pPr>
        <w:rPr>
          <w:rFonts w:asciiTheme="minorHAnsi" w:hAnsiTheme="minorHAnsi" w:cstheme="minorHAnsi"/>
          <w:sz w:val="20"/>
        </w:rPr>
      </w:pPr>
    </w:p>
    <w:p w14:paraId="6CE30F5D" w14:textId="5DD16515" w:rsidR="00ED0305" w:rsidRDefault="00ED0305" w:rsidP="004F0B24">
      <w:pPr>
        <w:rPr>
          <w:rFonts w:asciiTheme="minorHAnsi" w:hAnsiTheme="minorHAnsi" w:cstheme="minorHAnsi"/>
          <w:sz w:val="20"/>
        </w:rPr>
      </w:pPr>
    </w:p>
    <w:p w14:paraId="451FD209" w14:textId="77777777" w:rsidR="00ED0305" w:rsidRDefault="00ED0305" w:rsidP="004F0B24">
      <w:pPr>
        <w:rPr>
          <w:rFonts w:asciiTheme="minorHAnsi" w:hAnsiTheme="minorHAnsi" w:cstheme="minorHAnsi"/>
          <w:sz w:val="20"/>
        </w:rPr>
      </w:pPr>
    </w:p>
    <w:p w14:paraId="775E15E0" w14:textId="6F7A32F3" w:rsidR="004F0B24" w:rsidRDefault="004F0B24" w:rsidP="004F0B24">
      <w:pPr>
        <w:rPr>
          <w:rFonts w:asciiTheme="minorHAnsi" w:hAnsiTheme="minorHAnsi" w:cstheme="minorHAnsi"/>
          <w:sz w:val="20"/>
        </w:rPr>
      </w:pPr>
    </w:p>
    <w:p w14:paraId="3E0188CB" w14:textId="5BE9989B" w:rsidR="004F0B24" w:rsidRDefault="004F0B24" w:rsidP="004F0B24">
      <w:pPr>
        <w:rPr>
          <w:rFonts w:asciiTheme="minorHAnsi" w:hAnsiTheme="minorHAnsi" w:cstheme="minorHAnsi"/>
          <w:sz w:val="20"/>
        </w:rPr>
      </w:pPr>
    </w:p>
    <w:p w14:paraId="2B904960" w14:textId="595BC443" w:rsidR="004F0B24" w:rsidRDefault="004F0B24" w:rsidP="004F0B24">
      <w:pPr>
        <w:rPr>
          <w:rFonts w:asciiTheme="minorHAnsi" w:hAnsiTheme="minorHAnsi" w:cstheme="minorHAnsi"/>
          <w:sz w:val="20"/>
        </w:rPr>
      </w:pPr>
    </w:p>
    <w:p w14:paraId="308516C2" w14:textId="7CC6D0D6" w:rsidR="004F0B24" w:rsidRDefault="004F0B24" w:rsidP="004F0B24">
      <w:pPr>
        <w:rPr>
          <w:rFonts w:asciiTheme="minorHAnsi" w:hAnsiTheme="minorHAnsi" w:cstheme="minorHAnsi"/>
          <w:sz w:val="20"/>
        </w:rPr>
      </w:pPr>
    </w:p>
    <w:p w14:paraId="7246A311" w14:textId="1AEAB0CC" w:rsidR="004F0B24" w:rsidRDefault="004F0B24" w:rsidP="004F0B24">
      <w:pPr>
        <w:rPr>
          <w:rFonts w:asciiTheme="minorHAnsi" w:hAnsiTheme="minorHAnsi" w:cstheme="minorHAnsi"/>
          <w:sz w:val="20"/>
        </w:rPr>
      </w:pPr>
    </w:p>
    <w:p w14:paraId="388D520F" w14:textId="2091DC06" w:rsidR="004F0B24" w:rsidRDefault="004F0B24" w:rsidP="004F0B24">
      <w:pPr>
        <w:rPr>
          <w:rFonts w:asciiTheme="minorHAnsi" w:hAnsiTheme="minorHAnsi" w:cstheme="minorHAnsi"/>
          <w:sz w:val="20"/>
        </w:rPr>
      </w:pPr>
    </w:p>
    <w:p w14:paraId="16B28C1A" w14:textId="57B74767" w:rsidR="004F0B24" w:rsidRPr="003F7458" w:rsidRDefault="003F7458" w:rsidP="004F0B24">
      <w:pPr>
        <w:rPr>
          <w:rFonts w:asciiTheme="minorHAnsi" w:hAnsiTheme="minorHAnsi" w:cstheme="minorHAnsi"/>
          <w:b/>
          <w:bCs/>
          <w:sz w:val="20"/>
        </w:rPr>
      </w:pPr>
      <w:r w:rsidRPr="003F7458">
        <w:rPr>
          <w:rFonts w:asciiTheme="minorHAnsi" w:hAnsiTheme="minorHAnsi" w:cstheme="minorHAnsi"/>
          <w:b/>
          <w:bCs/>
          <w:sz w:val="20"/>
        </w:rPr>
        <w:t>KEY PERFORMANCE INDICATORS</w:t>
      </w:r>
    </w:p>
    <w:p w14:paraId="00AC1862" w14:textId="77777777" w:rsidR="004F0B24" w:rsidRPr="004F0B24" w:rsidRDefault="004F0B24" w:rsidP="004F0B24">
      <w:pPr>
        <w:rPr>
          <w:rFonts w:asciiTheme="minorHAnsi" w:hAnsiTheme="minorHAnsi" w:cstheme="minorHAnsi"/>
          <w:sz w:val="20"/>
        </w:rPr>
      </w:pPr>
    </w:p>
    <w:tbl>
      <w:tblPr>
        <w:tblW w:w="141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1"/>
        <w:gridCol w:w="2103"/>
        <w:gridCol w:w="1448"/>
        <w:gridCol w:w="1655"/>
        <w:gridCol w:w="1487"/>
        <w:gridCol w:w="1276"/>
        <w:gridCol w:w="1870"/>
        <w:gridCol w:w="1154"/>
        <w:gridCol w:w="2046"/>
      </w:tblGrid>
      <w:tr w:rsidR="004F0B24" w:rsidRPr="004F0B24" w14:paraId="087BAF7F" w14:textId="77777777" w:rsidTr="003F7458">
        <w:trPr>
          <w:trHeight w:val="396"/>
        </w:trPr>
        <w:tc>
          <w:tcPr>
            <w:tcW w:w="1121" w:type="dxa"/>
            <w:shd w:val="clear" w:color="auto" w:fill="FFFFFF" w:themeFill="background1"/>
            <w:tcMar>
              <w:top w:w="7" w:type="dxa"/>
              <w:left w:w="7" w:type="dxa"/>
              <w:bottom w:w="0" w:type="dxa"/>
              <w:right w:w="7" w:type="dxa"/>
            </w:tcMar>
            <w:vAlign w:val="center"/>
            <w:hideMark/>
          </w:tcPr>
          <w:p w14:paraId="6BDFEE8F" w14:textId="77777777" w:rsidR="004F0B24" w:rsidRPr="004F0B24" w:rsidRDefault="004F0B24" w:rsidP="004F0B24">
            <w:pPr>
              <w:rPr>
                <w:rFonts w:cs="Arial"/>
                <w:b/>
                <w:bCs/>
                <w:sz w:val="20"/>
              </w:rPr>
            </w:pPr>
            <w:r w:rsidRPr="004F0B24">
              <w:rPr>
                <w:rFonts w:cs="Arial"/>
                <w:b/>
                <w:bCs/>
                <w:sz w:val="20"/>
              </w:rPr>
              <w:t xml:space="preserve">Description </w:t>
            </w:r>
          </w:p>
        </w:tc>
        <w:tc>
          <w:tcPr>
            <w:tcW w:w="2103" w:type="dxa"/>
            <w:shd w:val="clear" w:color="auto" w:fill="FFFFFF" w:themeFill="background1"/>
            <w:tcMar>
              <w:top w:w="7" w:type="dxa"/>
              <w:left w:w="7" w:type="dxa"/>
              <w:bottom w:w="0" w:type="dxa"/>
              <w:right w:w="7" w:type="dxa"/>
            </w:tcMar>
            <w:vAlign w:val="center"/>
            <w:hideMark/>
          </w:tcPr>
          <w:p w14:paraId="08CFDA90" w14:textId="77777777" w:rsidR="004F0B24" w:rsidRPr="004F0B24" w:rsidRDefault="004F0B24" w:rsidP="004F0B24">
            <w:pPr>
              <w:rPr>
                <w:rFonts w:cs="Arial"/>
                <w:b/>
                <w:bCs/>
                <w:sz w:val="20"/>
              </w:rPr>
            </w:pPr>
            <w:r w:rsidRPr="004F0B24">
              <w:rPr>
                <w:rFonts w:cs="Arial"/>
                <w:b/>
                <w:bCs/>
                <w:sz w:val="20"/>
              </w:rPr>
              <w:t xml:space="preserve">Good </w:t>
            </w:r>
          </w:p>
        </w:tc>
        <w:tc>
          <w:tcPr>
            <w:tcW w:w="1448" w:type="dxa"/>
            <w:shd w:val="clear" w:color="auto" w:fill="FFFFFF" w:themeFill="background1"/>
            <w:tcMar>
              <w:top w:w="7" w:type="dxa"/>
              <w:left w:w="7" w:type="dxa"/>
              <w:bottom w:w="0" w:type="dxa"/>
              <w:right w:w="7" w:type="dxa"/>
            </w:tcMar>
            <w:vAlign w:val="center"/>
            <w:hideMark/>
          </w:tcPr>
          <w:p w14:paraId="29008E78" w14:textId="77777777" w:rsidR="004F0B24" w:rsidRPr="004F0B24" w:rsidRDefault="004F0B24" w:rsidP="004F0B24">
            <w:pPr>
              <w:rPr>
                <w:rFonts w:cs="Arial"/>
                <w:b/>
                <w:bCs/>
                <w:sz w:val="20"/>
              </w:rPr>
            </w:pPr>
            <w:r w:rsidRPr="004F0B24">
              <w:rPr>
                <w:rFonts w:cs="Arial"/>
                <w:b/>
                <w:bCs/>
                <w:sz w:val="20"/>
              </w:rPr>
              <w:t>Evidence</w:t>
            </w:r>
          </w:p>
        </w:tc>
        <w:tc>
          <w:tcPr>
            <w:tcW w:w="1655" w:type="dxa"/>
            <w:shd w:val="clear" w:color="auto" w:fill="FFFFFF" w:themeFill="background1"/>
            <w:tcMar>
              <w:top w:w="7" w:type="dxa"/>
              <w:left w:w="7" w:type="dxa"/>
              <w:bottom w:w="0" w:type="dxa"/>
              <w:right w:w="7" w:type="dxa"/>
            </w:tcMar>
            <w:vAlign w:val="center"/>
            <w:hideMark/>
          </w:tcPr>
          <w:p w14:paraId="1566685D" w14:textId="77777777" w:rsidR="004F0B24" w:rsidRPr="004F0B24" w:rsidRDefault="004F0B24" w:rsidP="004F0B24">
            <w:pPr>
              <w:rPr>
                <w:rFonts w:cs="Arial"/>
                <w:b/>
                <w:bCs/>
                <w:sz w:val="20"/>
              </w:rPr>
            </w:pPr>
            <w:r w:rsidRPr="004F0B24">
              <w:rPr>
                <w:rFonts w:cs="Arial"/>
                <w:b/>
                <w:bCs/>
                <w:sz w:val="20"/>
              </w:rPr>
              <w:t>Approaching Target</w:t>
            </w:r>
          </w:p>
        </w:tc>
        <w:tc>
          <w:tcPr>
            <w:tcW w:w="1487" w:type="dxa"/>
            <w:shd w:val="clear" w:color="auto" w:fill="FFFFFF" w:themeFill="background1"/>
            <w:tcMar>
              <w:top w:w="7" w:type="dxa"/>
              <w:left w:w="7" w:type="dxa"/>
              <w:bottom w:w="0" w:type="dxa"/>
              <w:right w:w="7" w:type="dxa"/>
            </w:tcMar>
            <w:vAlign w:val="center"/>
            <w:hideMark/>
          </w:tcPr>
          <w:p w14:paraId="14BE784D" w14:textId="77777777" w:rsidR="004F0B24" w:rsidRPr="004F0B24" w:rsidRDefault="004F0B24" w:rsidP="004F0B24">
            <w:pPr>
              <w:rPr>
                <w:rFonts w:cs="Arial"/>
                <w:b/>
                <w:bCs/>
                <w:sz w:val="20"/>
              </w:rPr>
            </w:pPr>
            <w:r w:rsidRPr="004F0B24">
              <w:rPr>
                <w:rFonts w:cs="Arial"/>
                <w:b/>
                <w:bCs/>
                <w:sz w:val="20"/>
              </w:rPr>
              <w:t>Evidence</w:t>
            </w:r>
          </w:p>
        </w:tc>
        <w:tc>
          <w:tcPr>
            <w:tcW w:w="1276" w:type="dxa"/>
            <w:shd w:val="clear" w:color="auto" w:fill="FFFFFF" w:themeFill="background1"/>
            <w:tcMar>
              <w:top w:w="7" w:type="dxa"/>
              <w:left w:w="7" w:type="dxa"/>
              <w:bottom w:w="0" w:type="dxa"/>
              <w:right w:w="7" w:type="dxa"/>
            </w:tcMar>
            <w:vAlign w:val="center"/>
            <w:hideMark/>
          </w:tcPr>
          <w:p w14:paraId="6A19E482" w14:textId="77777777" w:rsidR="004F0B24" w:rsidRPr="004F0B24" w:rsidRDefault="004F0B24" w:rsidP="004F0B24">
            <w:pPr>
              <w:rPr>
                <w:rFonts w:cs="Arial"/>
                <w:b/>
                <w:bCs/>
                <w:sz w:val="20"/>
              </w:rPr>
            </w:pPr>
            <w:r w:rsidRPr="004F0B24">
              <w:rPr>
                <w:rFonts w:cs="Arial"/>
                <w:b/>
                <w:bCs/>
                <w:sz w:val="20"/>
              </w:rPr>
              <w:t>Requires Improvement</w:t>
            </w:r>
          </w:p>
        </w:tc>
        <w:tc>
          <w:tcPr>
            <w:tcW w:w="1870" w:type="dxa"/>
            <w:shd w:val="clear" w:color="auto" w:fill="FFFFFF" w:themeFill="background1"/>
            <w:tcMar>
              <w:top w:w="7" w:type="dxa"/>
              <w:left w:w="7" w:type="dxa"/>
              <w:bottom w:w="0" w:type="dxa"/>
              <w:right w:w="7" w:type="dxa"/>
            </w:tcMar>
            <w:vAlign w:val="center"/>
            <w:hideMark/>
          </w:tcPr>
          <w:p w14:paraId="7E603474" w14:textId="77777777" w:rsidR="004F0B24" w:rsidRPr="004F0B24" w:rsidRDefault="004F0B24" w:rsidP="004F0B24">
            <w:pPr>
              <w:rPr>
                <w:rFonts w:cs="Arial"/>
                <w:b/>
                <w:bCs/>
                <w:sz w:val="20"/>
              </w:rPr>
            </w:pPr>
            <w:r w:rsidRPr="004F0B24">
              <w:rPr>
                <w:rFonts w:cs="Arial"/>
                <w:b/>
                <w:bCs/>
                <w:sz w:val="20"/>
              </w:rPr>
              <w:t>Evidence</w:t>
            </w:r>
          </w:p>
        </w:tc>
        <w:tc>
          <w:tcPr>
            <w:tcW w:w="1154" w:type="dxa"/>
            <w:shd w:val="clear" w:color="auto" w:fill="FFFFFF" w:themeFill="background1"/>
            <w:tcMar>
              <w:top w:w="7" w:type="dxa"/>
              <w:left w:w="7" w:type="dxa"/>
              <w:bottom w:w="0" w:type="dxa"/>
              <w:right w:w="7" w:type="dxa"/>
            </w:tcMar>
            <w:vAlign w:val="center"/>
            <w:hideMark/>
          </w:tcPr>
          <w:p w14:paraId="4BC92F31" w14:textId="77777777" w:rsidR="004F0B24" w:rsidRPr="004F0B24" w:rsidRDefault="004F0B24" w:rsidP="004F0B24">
            <w:pPr>
              <w:rPr>
                <w:rFonts w:cs="Arial"/>
                <w:b/>
                <w:bCs/>
                <w:sz w:val="20"/>
              </w:rPr>
            </w:pPr>
            <w:r w:rsidRPr="004F0B24">
              <w:rPr>
                <w:rFonts w:cs="Arial"/>
                <w:b/>
                <w:bCs/>
                <w:sz w:val="20"/>
              </w:rPr>
              <w:t>Inadequate</w:t>
            </w:r>
          </w:p>
        </w:tc>
        <w:tc>
          <w:tcPr>
            <w:tcW w:w="2046" w:type="dxa"/>
            <w:shd w:val="clear" w:color="auto" w:fill="FFFFFF" w:themeFill="background1"/>
            <w:tcMar>
              <w:top w:w="7" w:type="dxa"/>
              <w:left w:w="7" w:type="dxa"/>
              <w:bottom w:w="0" w:type="dxa"/>
              <w:right w:w="7" w:type="dxa"/>
            </w:tcMar>
            <w:vAlign w:val="center"/>
            <w:hideMark/>
          </w:tcPr>
          <w:p w14:paraId="002437C2" w14:textId="77777777" w:rsidR="004F0B24" w:rsidRPr="004F0B24" w:rsidRDefault="004F0B24" w:rsidP="004F0B24">
            <w:pPr>
              <w:rPr>
                <w:rFonts w:cs="Arial"/>
                <w:b/>
                <w:bCs/>
                <w:sz w:val="20"/>
              </w:rPr>
            </w:pPr>
            <w:r w:rsidRPr="004F0B24">
              <w:rPr>
                <w:rFonts w:cs="Arial"/>
                <w:b/>
                <w:bCs/>
                <w:sz w:val="20"/>
              </w:rPr>
              <w:t>Evidence</w:t>
            </w:r>
          </w:p>
        </w:tc>
      </w:tr>
      <w:tr w:rsidR="004F0B24" w:rsidRPr="004F0B24" w14:paraId="558CD22D" w14:textId="77777777" w:rsidTr="003F7458">
        <w:trPr>
          <w:trHeight w:val="2729"/>
        </w:trPr>
        <w:tc>
          <w:tcPr>
            <w:tcW w:w="1121" w:type="dxa"/>
            <w:shd w:val="clear" w:color="auto" w:fill="FFFFFF" w:themeFill="background1"/>
            <w:tcMar>
              <w:top w:w="7" w:type="dxa"/>
              <w:left w:w="7" w:type="dxa"/>
              <w:bottom w:w="0" w:type="dxa"/>
              <w:right w:w="7" w:type="dxa"/>
            </w:tcMar>
            <w:hideMark/>
          </w:tcPr>
          <w:p w14:paraId="3868DE4E" w14:textId="77777777" w:rsidR="004F0B24" w:rsidRPr="004F0B24" w:rsidRDefault="004F0B24" w:rsidP="004F0B24">
            <w:pPr>
              <w:rPr>
                <w:rFonts w:cs="Arial"/>
                <w:sz w:val="20"/>
              </w:rPr>
            </w:pPr>
            <w:r w:rsidRPr="004F0B24">
              <w:rPr>
                <w:rFonts w:cs="Arial"/>
                <w:b/>
                <w:bCs/>
                <w:sz w:val="20"/>
              </w:rPr>
              <w:t xml:space="preserve">KPI 1 - Sustained, timely and objective </w:t>
            </w:r>
            <w:proofErr w:type="spellStart"/>
            <w:r w:rsidRPr="004F0B24">
              <w:rPr>
                <w:rFonts w:cs="Arial"/>
                <w:b/>
                <w:bCs/>
                <w:sz w:val="20"/>
              </w:rPr>
              <w:t>self reporting</w:t>
            </w:r>
            <w:proofErr w:type="spellEnd"/>
          </w:p>
        </w:tc>
        <w:tc>
          <w:tcPr>
            <w:tcW w:w="2103" w:type="dxa"/>
            <w:shd w:val="clear" w:color="auto" w:fill="FFFFFF" w:themeFill="background1"/>
            <w:tcMar>
              <w:top w:w="7" w:type="dxa"/>
              <w:left w:w="7" w:type="dxa"/>
              <w:bottom w:w="0" w:type="dxa"/>
              <w:right w:w="7" w:type="dxa"/>
            </w:tcMar>
            <w:hideMark/>
          </w:tcPr>
          <w:p w14:paraId="2A252C4F" w14:textId="77777777" w:rsidR="004F0B24" w:rsidRPr="004F0B24" w:rsidRDefault="004F0B24" w:rsidP="004F0B24">
            <w:pPr>
              <w:rPr>
                <w:rFonts w:cs="Arial"/>
                <w:sz w:val="20"/>
              </w:rPr>
            </w:pPr>
            <w:r w:rsidRPr="004F0B24">
              <w:rPr>
                <w:rFonts w:cs="Arial"/>
                <w:sz w:val="20"/>
              </w:rPr>
              <w:t xml:space="preserve">Supplier must attend all of the following and provide the information (in brackets): 1) The weekly reporting </w:t>
            </w:r>
            <w:r w:rsidRPr="004F0B24">
              <w:rPr>
                <w:rFonts w:cs="Arial"/>
                <w:b/>
                <w:bCs/>
                <w:sz w:val="20"/>
              </w:rPr>
              <w:t>meetings</w:t>
            </w:r>
            <w:r w:rsidRPr="004F0B24">
              <w:rPr>
                <w:rFonts w:cs="Arial"/>
                <w:sz w:val="20"/>
              </w:rPr>
              <w:t xml:space="preserve"> (every working week), 2) The monthly review meetings (must supply monthly report pack which includes financial forecasts, financial actuals and KPI performance results for the month), 3) The annual review (must supply must supply annual report pack which includes financial forecasts, financial actuals and KPI performance results over the last year). Attendance to weekly's is to be noted as 100% over the last 20 weeks.</w:t>
            </w:r>
          </w:p>
        </w:tc>
        <w:tc>
          <w:tcPr>
            <w:tcW w:w="1448" w:type="dxa"/>
            <w:shd w:val="clear" w:color="auto" w:fill="FFFFFF" w:themeFill="background1"/>
            <w:tcMar>
              <w:top w:w="7" w:type="dxa"/>
              <w:left w:w="7" w:type="dxa"/>
              <w:bottom w:w="0" w:type="dxa"/>
              <w:right w:w="7" w:type="dxa"/>
            </w:tcMar>
            <w:hideMark/>
          </w:tcPr>
          <w:p w14:paraId="6F219AB4" w14:textId="77777777" w:rsidR="004F0B24" w:rsidRPr="004F0B24" w:rsidRDefault="004F0B24" w:rsidP="004F0B24">
            <w:pPr>
              <w:rPr>
                <w:rFonts w:cs="Arial"/>
                <w:sz w:val="20"/>
              </w:rPr>
            </w:pPr>
            <w:r w:rsidRPr="004F0B24">
              <w:rPr>
                <w:rFonts w:cs="Arial"/>
                <w:sz w:val="20"/>
              </w:rPr>
              <w:t>Supplier attends 100% of All Required Meetings and Provides the packs and evidence required within each. A suitable alternative contact is provided to present in case of the main supplier contact being absent.</w:t>
            </w:r>
          </w:p>
        </w:tc>
        <w:tc>
          <w:tcPr>
            <w:tcW w:w="1655" w:type="dxa"/>
            <w:shd w:val="clear" w:color="auto" w:fill="FFFFFF" w:themeFill="background1"/>
            <w:tcMar>
              <w:top w:w="7" w:type="dxa"/>
              <w:left w:w="7" w:type="dxa"/>
              <w:bottom w:w="0" w:type="dxa"/>
              <w:right w:w="7" w:type="dxa"/>
            </w:tcMar>
            <w:hideMark/>
          </w:tcPr>
          <w:p w14:paraId="7738DA95" w14:textId="77777777" w:rsidR="004F0B24" w:rsidRPr="004F0B24" w:rsidRDefault="004F0B24" w:rsidP="004F0B24">
            <w:pPr>
              <w:rPr>
                <w:rFonts w:cs="Arial"/>
                <w:sz w:val="20"/>
              </w:rPr>
            </w:pPr>
            <w:r w:rsidRPr="004F0B24">
              <w:rPr>
                <w:rFonts w:cs="Arial"/>
                <w:sz w:val="20"/>
              </w:rPr>
              <w:t>Reporting is just below the requirement but not a cause for major concern unless underperformance is sustained.</w:t>
            </w:r>
          </w:p>
        </w:tc>
        <w:tc>
          <w:tcPr>
            <w:tcW w:w="1487" w:type="dxa"/>
            <w:shd w:val="clear" w:color="auto" w:fill="FFFFFF" w:themeFill="background1"/>
            <w:tcMar>
              <w:top w:w="7" w:type="dxa"/>
              <w:left w:w="7" w:type="dxa"/>
              <w:bottom w:w="0" w:type="dxa"/>
              <w:right w:w="7" w:type="dxa"/>
            </w:tcMar>
            <w:hideMark/>
          </w:tcPr>
          <w:p w14:paraId="5B26753F" w14:textId="77777777" w:rsidR="004F0B24" w:rsidRPr="004F0B24" w:rsidRDefault="004F0B24" w:rsidP="004F0B24">
            <w:pPr>
              <w:rPr>
                <w:rFonts w:cs="Arial"/>
                <w:sz w:val="20"/>
              </w:rPr>
            </w:pPr>
            <w:r w:rsidRPr="004F0B24">
              <w:rPr>
                <w:rFonts w:cs="Arial"/>
                <w:sz w:val="20"/>
              </w:rPr>
              <w:t xml:space="preserve">Supplier attends all of the annual and monthly </w:t>
            </w:r>
            <w:proofErr w:type="gramStart"/>
            <w:r w:rsidRPr="004F0B24">
              <w:rPr>
                <w:rFonts w:cs="Arial"/>
                <w:sz w:val="20"/>
              </w:rPr>
              <w:t>meetings, but</w:t>
            </w:r>
            <w:proofErr w:type="gramEnd"/>
            <w:r w:rsidRPr="004F0B24">
              <w:rPr>
                <w:rFonts w:cs="Arial"/>
                <w:sz w:val="20"/>
              </w:rPr>
              <w:t xml:space="preserve"> misses a weekly meeting and fails to provide an alternative contact. All packs for monthly and annual reviews are submitted. Weekly attendance to be greater than 90% over the last 20 weeks.</w:t>
            </w:r>
          </w:p>
        </w:tc>
        <w:tc>
          <w:tcPr>
            <w:tcW w:w="1276" w:type="dxa"/>
            <w:shd w:val="clear" w:color="auto" w:fill="FFFFFF" w:themeFill="background1"/>
            <w:tcMar>
              <w:top w:w="7" w:type="dxa"/>
              <w:left w:w="7" w:type="dxa"/>
              <w:bottom w:w="0" w:type="dxa"/>
              <w:right w:w="7" w:type="dxa"/>
            </w:tcMar>
            <w:hideMark/>
          </w:tcPr>
          <w:p w14:paraId="6D6CDA1C" w14:textId="77777777" w:rsidR="004F0B24" w:rsidRPr="004F0B24" w:rsidRDefault="004F0B24" w:rsidP="004F0B24">
            <w:pPr>
              <w:rPr>
                <w:rFonts w:cs="Arial"/>
                <w:sz w:val="20"/>
              </w:rPr>
            </w:pPr>
            <w:r w:rsidRPr="004F0B24">
              <w:rPr>
                <w:rFonts w:cs="Arial"/>
                <w:sz w:val="20"/>
              </w:rPr>
              <w:t>Interventions required</w:t>
            </w:r>
          </w:p>
        </w:tc>
        <w:tc>
          <w:tcPr>
            <w:tcW w:w="1870" w:type="dxa"/>
            <w:shd w:val="clear" w:color="auto" w:fill="FFFFFF" w:themeFill="background1"/>
            <w:tcMar>
              <w:top w:w="7" w:type="dxa"/>
              <w:left w:w="7" w:type="dxa"/>
              <w:bottom w:w="0" w:type="dxa"/>
              <w:right w:w="7" w:type="dxa"/>
            </w:tcMar>
            <w:hideMark/>
          </w:tcPr>
          <w:p w14:paraId="03F8576A" w14:textId="77777777" w:rsidR="004F0B24" w:rsidRPr="004F0B24" w:rsidRDefault="004F0B24" w:rsidP="004F0B24">
            <w:pPr>
              <w:rPr>
                <w:rFonts w:cs="Arial"/>
                <w:sz w:val="20"/>
              </w:rPr>
            </w:pPr>
            <w:r w:rsidRPr="004F0B24">
              <w:rPr>
                <w:rFonts w:cs="Arial"/>
                <w:sz w:val="20"/>
              </w:rPr>
              <w:t xml:space="preserve">Supplier attends all of the annual and monthly </w:t>
            </w:r>
            <w:proofErr w:type="gramStart"/>
            <w:r w:rsidRPr="004F0B24">
              <w:rPr>
                <w:rFonts w:cs="Arial"/>
                <w:sz w:val="20"/>
              </w:rPr>
              <w:t>meetings, but</w:t>
            </w:r>
            <w:proofErr w:type="gramEnd"/>
            <w:r w:rsidRPr="004F0B24">
              <w:rPr>
                <w:rFonts w:cs="Arial"/>
                <w:sz w:val="20"/>
              </w:rPr>
              <w:t xml:space="preserve"> misses some weekly meeting and fails to provide an alternative contact. All packs for monthly and annual reviews are submitted. Weekly attendance to be greater than 80% over the last 20 weeks or supplier fails to attend a monthly or annual review with the supporting information pack.</w:t>
            </w:r>
          </w:p>
        </w:tc>
        <w:tc>
          <w:tcPr>
            <w:tcW w:w="1154" w:type="dxa"/>
            <w:shd w:val="clear" w:color="auto" w:fill="FFFFFF" w:themeFill="background1"/>
            <w:tcMar>
              <w:top w:w="7" w:type="dxa"/>
              <w:left w:w="7" w:type="dxa"/>
              <w:bottom w:w="0" w:type="dxa"/>
              <w:right w:w="7" w:type="dxa"/>
            </w:tcMar>
            <w:hideMark/>
          </w:tcPr>
          <w:p w14:paraId="693E3F11" w14:textId="77777777" w:rsidR="004F0B24" w:rsidRPr="004F0B24" w:rsidRDefault="004F0B24" w:rsidP="004F0B24">
            <w:pPr>
              <w:rPr>
                <w:rFonts w:cs="Arial"/>
                <w:sz w:val="20"/>
              </w:rPr>
            </w:pPr>
            <w:r w:rsidRPr="004F0B24">
              <w:rPr>
                <w:rFonts w:cs="Arial"/>
                <w:sz w:val="20"/>
              </w:rPr>
              <w:t>Major interventions or contractual rectification plans required</w:t>
            </w:r>
          </w:p>
        </w:tc>
        <w:tc>
          <w:tcPr>
            <w:tcW w:w="2046" w:type="dxa"/>
            <w:shd w:val="clear" w:color="auto" w:fill="FFFFFF" w:themeFill="background1"/>
            <w:tcMar>
              <w:top w:w="7" w:type="dxa"/>
              <w:left w:w="7" w:type="dxa"/>
              <w:bottom w:w="0" w:type="dxa"/>
              <w:right w:w="7" w:type="dxa"/>
            </w:tcMar>
            <w:hideMark/>
          </w:tcPr>
          <w:p w14:paraId="14066CE9" w14:textId="77777777" w:rsidR="004F0B24" w:rsidRPr="004F0B24" w:rsidRDefault="004F0B24" w:rsidP="004F0B24">
            <w:pPr>
              <w:rPr>
                <w:rFonts w:cs="Arial"/>
                <w:sz w:val="20"/>
              </w:rPr>
            </w:pPr>
            <w:r w:rsidRPr="004F0B24">
              <w:rPr>
                <w:rFonts w:cs="Arial"/>
                <w:sz w:val="20"/>
              </w:rPr>
              <w:t>Supplier falls below the 80% weekly reporting mark over the last 20 weeks or fails to attend consecutive monthly or annual reviews. Supplying the information pack or otherwise.</w:t>
            </w:r>
          </w:p>
        </w:tc>
      </w:tr>
      <w:tr w:rsidR="004F0B24" w:rsidRPr="004F0B24" w14:paraId="13348B34" w14:textId="77777777" w:rsidTr="003F7458">
        <w:trPr>
          <w:trHeight w:val="976"/>
        </w:trPr>
        <w:tc>
          <w:tcPr>
            <w:tcW w:w="1121" w:type="dxa"/>
            <w:tcMar>
              <w:top w:w="7" w:type="dxa"/>
              <w:left w:w="7" w:type="dxa"/>
              <w:bottom w:w="0" w:type="dxa"/>
              <w:right w:w="7" w:type="dxa"/>
            </w:tcMar>
            <w:hideMark/>
          </w:tcPr>
          <w:p w14:paraId="2D6DD9CE" w14:textId="77777777" w:rsidR="004F0B24" w:rsidRPr="004F0B24" w:rsidRDefault="004F0B24" w:rsidP="004F0B24">
            <w:pPr>
              <w:rPr>
                <w:rFonts w:cs="Arial"/>
                <w:sz w:val="20"/>
              </w:rPr>
            </w:pPr>
            <w:r w:rsidRPr="004F0B24">
              <w:rPr>
                <w:rFonts w:cs="Arial"/>
                <w:b/>
                <w:bCs/>
                <w:sz w:val="20"/>
              </w:rPr>
              <w:lastRenderedPageBreak/>
              <w:t xml:space="preserve">KPI 2 - Sustained, timely and effective provision of Supplier enabling services </w:t>
            </w:r>
          </w:p>
        </w:tc>
        <w:tc>
          <w:tcPr>
            <w:tcW w:w="2103" w:type="dxa"/>
            <w:shd w:val="clear" w:color="auto" w:fill="FFFFFF" w:themeFill="background1"/>
            <w:tcMar>
              <w:top w:w="7" w:type="dxa"/>
              <w:left w:w="7" w:type="dxa"/>
              <w:bottom w:w="0" w:type="dxa"/>
              <w:right w:w="7" w:type="dxa"/>
            </w:tcMar>
            <w:hideMark/>
          </w:tcPr>
          <w:p w14:paraId="6A4980B6" w14:textId="77777777" w:rsidR="004F0B24" w:rsidRPr="004F0B24" w:rsidRDefault="004F0B24" w:rsidP="004F0B24">
            <w:pPr>
              <w:rPr>
                <w:rFonts w:cs="Arial"/>
                <w:sz w:val="20"/>
              </w:rPr>
            </w:pPr>
            <w:r w:rsidRPr="004F0B24">
              <w:rPr>
                <w:rFonts w:cs="Arial"/>
                <w:sz w:val="20"/>
              </w:rPr>
              <w:t xml:space="preserve">Supplier approach, processes, </w:t>
            </w:r>
            <w:proofErr w:type="gramStart"/>
            <w:r w:rsidRPr="004F0B24">
              <w:rPr>
                <w:rFonts w:cs="Arial"/>
                <w:sz w:val="20"/>
              </w:rPr>
              <w:t>tools</w:t>
            </w:r>
            <w:proofErr w:type="gramEnd"/>
            <w:r w:rsidRPr="004F0B24">
              <w:rPr>
                <w:rFonts w:cs="Arial"/>
                <w:sz w:val="20"/>
              </w:rPr>
              <w:t xml:space="preserve"> and resources (SQEP capacity) enable SSP project teams to satisfactorily complete the activities required and within the agreed SSP Lot 1 delivery plan and to the satisfaction of the associated Project Managers and SSP Prog Manager</w:t>
            </w:r>
          </w:p>
        </w:tc>
        <w:tc>
          <w:tcPr>
            <w:tcW w:w="1448" w:type="dxa"/>
            <w:shd w:val="clear" w:color="auto" w:fill="FFFFFF" w:themeFill="background1"/>
            <w:tcMar>
              <w:top w:w="7" w:type="dxa"/>
              <w:left w:w="7" w:type="dxa"/>
              <w:bottom w:w="0" w:type="dxa"/>
              <w:right w:w="7" w:type="dxa"/>
            </w:tcMar>
            <w:hideMark/>
          </w:tcPr>
          <w:p w14:paraId="20DBADE5" w14:textId="77777777" w:rsidR="004F0B24" w:rsidRPr="004F0B24" w:rsidRDefault="004F0B24" w:rsidP="004F0B24">
            <w:pPr>
              <w:rPr>
                <w:rFonts w:cs="Arial"/>
                <w:sz w:val="20"/>
              </w:rPr>
            </w:pPr>
            <w:r w:rsidRPr="004F0B24">
              <w:rPr>
                <w:rFonts w:cs="Arial"/>
                <w:sz w:val="20"/>
              </w:rPr>
              <w:t>•New posts are filled within 28 days of the desired start date. •No negative comments on enabling services received.</w:t>
            </w:r>
          </w:p>
        </w:tc>
        <w:tc>
          <w:tcPr>
            <w:tcW w:w="1655" w:type="dxa"/>
            <w:shd w:val="clear" w:color="auto" w:fill="FFFFFF" w:themeFill="background1"/>
            <w:tcMar>
              <w:top w:w="7" w:type="dxa"/>
              <w:left w:w="7" w:type="dxa"/>
              <w:bottom w:w="0" w:type="dxa"/>
              <w:right w:w="7" w:type="dxa"/>
            </w:tcMar>
            <w:hideMark/>
          </w:tcPr>
          <w:p w14:paraId="26AAF39F" w14:textId="77777777" w:rsidR="004F0B24" w:rsidRPr="004F0B24" w:rsidRDefault="004F0B24" w:rsidP="004F0B24">
            <w:pPr>
              <w:rPr>
                <w:rFonts w:cs="Arial"/>
                <w:sz w:val="20"/>
              </w:rPr>
            </w:pPr>
            <w:r w:rsidRPr="004F0B24">
              <w:rPr>
                <w:rFonts w:cs="Arial"/>
                <w:sz w:val="20"/>
              </w:rPr>
              <w:t>Performance just below contractual target but not a major cause for concern unless underperformance is sustained</w:t>
            </w:r>
          </w:p>
        </w:tc>
        <w:tc>
          <w:tcPr>
            <w:tcW w:w="1487" w:type="dxa"/>
            <w:shd w:val="clear" w:color="auto" w:fill="FFFFFF" w:themeFill="background1"/>
            <w:tcMar>
              <w:top w:w="7" w:type="dxa"/>
              <w:left w:w="62" w:type="dxa"/>
              <w:bottom w:w="0" w:type="dxa"/>
              <w:right w:w="7" w:type="dxa"/>
            </w:tcMar>
            <w:hideMark/>
          </w:tcPr>
          <w:p w14:paraId="0750F4E7" w14:textId="77777777" w:rsidR="004F0B24" w:rsidRPr="004F0B24" w:rsidRDefault="004F0B24" w:rsidP="004F0B24">
            <w:pPr>
              <w:rPr>
                <w:rFonts w:cs="Arial"/>
                <w:sz w:val="20"/>
              </w:rPr>
            </w:pPr>
            <w:r w:rsidRPr="004F0B24">
              <w:rPr>
                <w:rFonts w:cs="Arial"/>
                <w:sz w:val="20"/>
              </w:rPr>
              <w:t xml:space="preserve">•New posts are filled within </w:t>
            </w:r>
            <w:r w:rsidRPr="004F0B24">
              <w:rPr>
                <w:rFonts w:cs="Arial"/>
                <w:b/>
                <w:bCs/>
                <w:sz w:val="20"/>
              </w:rPr>
              <w:t>35 days</w:t>
            </w:r>
            <w:r w:rsidRPr="004F0B24">
              <w:rPr>
                <w:rFonts w:cs="Arial"/>
                <w:sz w:val="20"/>
              </w:rPr>
              <w:t xml:space="preserve"> of the desired start date, •Minor negative comments received in &lt;50% Pj/Pg teams, as assessed by the Pg Mgr.</w:t>
            </w:r>
          </w:p>
        </w:tc>
        <w:tc>
          <w:tcPr>
            <w:tcW w:w="1276" w:type="dxa"/>
            <w:shd w:val="clear" w:color="auto" w:fill="FFFFFF" w:themeFill="background1"/>
            <w:tcMar>
              <w:top w:w="7" w:type="dxa"/>
              <w:left w:w="7" w:type="dxa"/>
              <w:bottom w:w="0" w:type="dxa"/>
              <w:right w:w="7" w:type="dxa"/>
            </w:tcMar>
            <w:hideMark/>
          </w:tcPr>
          <w:p w14:paraId="47D0091A" w14:textId="77777777" w:rsidR="004F0B24" w:rsidRPr="004F0B24" w:rsidRDefault="004F0B24" w:rsidP="004F0B24">
            <w:pPr>
              <w:rPr>
                <w:rFonts w:cs="Arial"/>
                <w:sz w:val="20"/>
              </w:rPr>
            </w:pPr>
            <w:r w:rsidRPr="004F0B24">
              <w:rPr>
                <w:rFonts w:cs="Arial"/>
                <w:sz w:val="20"/>
              </w:rPr>
              <w:t>Interventions required</w:t>
            </w:r>
          </w:p>
        </w:tc>
        <w:tc>
          <w:tcPr>
            <w:tcW w:w="1870" w:type="dxa"/>
            <w:shd w:val="clear" w:color="auto" w:fill="FFFFFF" w:themeFill="background1"/>
            <w:tcMar>
              <w:top w:w="7" w:type="dxa"/>
              <w:left w:w="62" w:type="dxa"/>
              <w:bottom w:w="0" w:type="dxa"/>
              <w:right w:w="7" w:type="dxa"/>
            </w:tcMar>
            <w:hideMark/>
          </w:tcPr>
          <w:p w14:paraId="12F9F35B" w14:textId="77777777" w:rsidR="004F0B24" w:rsidRPr="004F0B24" w:rsidRDefault="004F0B24" w:rsidP="004F0B24">
            <w:pPr>
              <w:rPr>
                <w:rFonts w:cs="Arial"/>
                <w:sz w:val="20"/>
              </w:rPr>
            </w:pPr>
            <w:r w:rsidRPr="004F0B24">
              <w:rPr>
                <w:rFonts w:cs="Arial"/>
                <w:sz w:val="20"/>
              </w:rPr>
              <w:t xml:space="preserve">•New posts are filled within </w:t>
            </w:r>
            <w:r w:rsidRPr="004F0B24">
              <w:rPr>
                <w:rFonts w:cs="Arial"/>
                <w:b/>
                <w:bCs/>
                <w:sz w:val="20"/>
              </w:rPr>
              <w:t>42 days</w:t>
            </w:r>
            <w:r w:rsidRPr="004F0B24">
              <w:rPr>
                <w:rFonts w:cs="Arial"/>
                <w:sz w:val="20"/>
              </w:rPr>
              <w:t xml:space="preserve"> of the desired start date. •Minor negative comments received in &gt;50% Pj/Pg teams or significant negative comments received in &lt;33% teams, as assessed by the Pg Mgr.</w:t>
            </w:r>
          </w:p>
        </w:tc>
        <w:tc>
          <w:tcPr>
            <w:tcW w:w="1154" w:type="dxa"/>
            <w:tcMar>
              <w:top w:w="7" w:type="dxa"/>
              <w:left w:w="7" w:type="dxa"/>
              <w:bottom w:w="0" w:type="dxa"/>
              <w:right w:w="7" w:type="dxa"/>
            </w:tcMar>
            <w:hideMark/>
          </w:tcPr>
          <w:p w14:paraId="19F9936C" w14:textId="77777777" w:rsidR="004F0B24" w:rsidRPr="004F0B24" w:rsidRDefault="004F0B24" w:rsidP="004F0B24">
            <w:pPr>
              <w:rPr>
                <w:rFonts w:cs="Arial"/>
                <w:sz w:val="20"/>
              </w:rPr>
            </w:pPr>
            <w:r w:rsidRPr="004F0B24">
              <w:rPr>
                <w:rFonts w:cs="Arial"/>
                <w:sz w:val="20"/>
              </w:rPr>
              <w:t>Major interventions or contractual rectification plans required</w:t>
            </w:r>
          </w:p>
        </w:tc>
        <w:tc>
          <w:tcPr>
            <w:tcW w:w="2046" w:type="dxa"/>
            <w:shd w:val="clear" w:color="auto" w:fill="FFFFFF" w:themeFill="background1"/>
            <w:tcMar>
              <w:top w:w="7" w:type="dxa"/>
              <w:left w:w="62" w:type="dxa"/>
              <w:bottom w:w="0" w:type="dxa"/>
              <w:right w:w="7" w:type="dxa"/>
            </w:tcMar>
            <w:hideMark/>
          </w:tcPr>
          <w:p w14:paraId="169953E7" w14:textId="77777777" w:rsidR="004F0B24" w:rsidRPr="004F0B24" w:rsidRDefault="004F0B24" w:rsidP="004F0B24">
            <w:pPr>
              <w:rPr>
                <w:rFonts w:cs="Arial"/>
                <w:sz w:val="20"/>
              </w:rPr>
            </w:pPr>
            <w:r w:rsidRPr="004F0B24">
              <w:rPr>
                <w:rFonts w:cs="Arial"/>
                <w:sz w:val="20"/>
              </w:rPr>
              <w:t xml:space="preserve">•New posts are taking longer than </w:t>
            </w:r>
            <w:r w:rsidRPr="004F0B24">
              <w:rPr>
                <w:rFonts w:cs="Arial"/>
                <w:b/>
                <w:bCs/>
                <w:sz w:val="20"/>
              </w:rPr>
              <w:t>42 day</w:t>
            </w:r>
            <w:r w:rsidRPr="004F0B24">
              <w:rPr>
                <w:rFonts w:cs="Arial"/>
                <w:sz w:val="20"/>
              </w:rPr>
              <w:t>s to fill. •Significant negative comments received in &gt;33% teams, as assessed by the Pg Mgr.</w:t>
            </w:r>
          </w:p>
        </w:tc>
      </w:tr>
      <w:tr w:rsidR="004F0B24" w:rsidRPr="004F0B24" w14:paraId="64F0E395" w14:textId="77777777" w:rsidTr="003F7458">
        <w:trPr>
          <w:trHeight w:val="406"/>
        </w:trPr>
        <w:tc>
          <w:tcPr>
            <w:tcW w:w="1121" w:type="dxa"/>
            <w:tcMar>
              <w:top w:w="7" w:type="dxa"/>
              <w:left w:w="7" w:type="dxa"/>
              <w:bottom w:w="0" w:type="dxa"/>
              <w:right w:w="7" w:type="dxa"/>
            </w:tcMar>
            <w:hideMark/>
          </w:tcPr>
          <w:p w14:paraId="124E77BC" w14:textId="77777777" w:rsidR="004F0B24" w:rsidRPr="004F0B24" w:rsidRDefault="004F0B24" w:rsidP="004F0B24">
            <w:pPr>
              <w:rPr>
                <w:rFonts w:cs="Arial"/>
                <w:sz w:val="20"/>
              </w:rPr>
            </w:pPr>
            <w:r w:rsidRPr="004F0B24">
              <w:rPr>
                <w:rFonts w:cs="Arial"/>
                <w:b/>
                <w:bCs/>
                <w:sz w:val="20"/>
              </w:rPr>
              <w:t>KPI 3 - Sustained exemplary conduct and compliance</w:t>
            </w:r>
          </w:p>
        </w:tc>
        <w:tc>
          <w:tcPr>
            <w:tcW w:w="2103" w:type="dxa"/>
            <w:tcMar>
              <w:top w:w="7" w:type="dxa"/>
              <w:left w:w="7" w:type="dxa"/>
              <w:bottom w:w="0" w:type="dxa"/>
              <w:right w:w="7" w:type="dxa"/>
            </w:tcMar>
            <w:hideMark/>
          </w:tcPr>
          <w:p w14:paraId="67542077" w14:textId="2CF96C8B" w:rsidR="004F0B24" w:rsidRPr="004F0B24" w:rsidRDefault="004F0B24" w:rsidP="004F0B24">
            <w:pPr>
              <w:rPr>
                <w:rFonts w:cs="Arial"/>
                <w:sz w:val="20"/>
              </w:rPr>
            </w:pPr>
            <w:r w:rsidRPr="004F0B24">
              <w:rPr>
                <w:rFonts w:cs="Arial"/>
                <w:sz w:val="20"/>
              </w:rPr>
              <w:t>All staff provided by the supplier shall behave in an exemplary manor I.A.W SOR section A.1</w:t>
            </w:r>
            <w:r w:rsidR="00D867B2">
              <w:rPr>
                <w:rFonts w:cs="Arial"/>
                <w:sz w:val="20"/>
              </w:rPr>
              <w:t>2</w:t>
            </w:r>
            <w:r w:rsidRPr="004F0B24">
              <w:rPr>
                <w:rFonts w:cs="Arial"/>
                <w:sz w:val="20"/>
              </w:rPr>
              <w:t>.C and shall meet all training requirements within A.1</w:t>
            </w:r>
            <w:r w:rsidR="00D867B2">
              <w:rPr>
                <w:rFonts w:cs="Arial"/>
                <w:sz w:val="20"/>
              </w:rPr>
              <w:t>2</w:t>
            </w:r>
            <w:r w:rsidRPr="004F0B24">
              <w:rPr>
                <w:rFonts w:cs="Arial"/>
                <w:sz w:val="20"/>
              </w:rPr>
              <w:t xml:space="preserve">.D and any other reasonably requested timelines around security clearances. </w:t>
            </w:r>
          </w:p>
        </w:tc>
        <w:tc>
          <w:tcPr>
            <w:tcW w:w="1448" w:type="dxa"/>
            <w:shd w:val="clear" w:color="auto" w:fill="FFFFFF" w:themeFill="background1"/>
            <w:tcMar>
              <w:top w:w="7" w:type="dxa"/>
              <w:left w:w="62" w:type="dxa"/>
              <w:bottom w:w="0" w:type="dxa"/>
              <w:right w:w="7" w:type="dxa"/>
            </w:tcMar>
            <w:hideMark/>
          </w:tcPr>
          <w:p w14:paraId="216E65C6" w14:textId="77777777" w:rsidR="004F0B24" w:rsidRPr="004F0B24" w:rsidRDefault="004F0B24" w:rsidP="004F0B24">
            <w:pPr>
              <w:rPr>
                <w:rFonts w:cs="Arial"/>
                <w:sz w:val="20"/>
              </w:rPr>
            </w:pPr>
            <w:r w:rsidRPr="004F0B24">
              <w:rPr>
                <w:rFonts w:cs="Arial"/>
                <w:sz w:val="20"/>
              </w:rPr>
              <w:t xml:space="preserve">Pg Mgr. is completely satisfied that all staff are behaving </w:t>
            </w:r>
            <w:proofErr w:type="gramStart"/>
            <w:r w:rsidRPr="004F0B24">
              <w:rPr>
                <w:rFonts w:cs="Arial"/>
                <w:sz w:val="20"/>
              </w:rPr>
              <w:t>exemplary</w:t>
            </w:r>
            <w:proofErr w:type="gramEnd"/>
            <w:r w:rsidRPr="004F0B24">
              <w:rPr>
                <w:rFonts w:cs="Arial"/>
                <w:sz w:val="20"/>
              </w:rPr>
              <w:t xml:space="preserve"> and compliance is demonstratable and not in query (100% Compliance with Training, 100% with Conduct in both of the sections mentioned). All SC's must be gained within the requested period.</w:t>
            </w:r>
          </w:p>
        </w:tc>
        <w:tc>
          <w:tcPr>
            <w:tcW w:w="1655" w:type="dxa"/>
            <w:tcMar>
              <w:top w:w="7" w:type="dxa"/>
              <w:left w:w="7" w:type="dxa"/>
              <w:bottom w:w="0" w:type="dxa"/>
              <w:right w:w="7" w:type="dxa"/>
            </w:tcMar>
            <w:hideMark/>
          </w:tcPr>
          <w:p w14:paraId="23433007" w14:textId="7A82F30A" w:rsidR="004F0B24" w:rsidRPr="004F0B24" w:rsidRDefault="00D867B2" w:rsidP="004F0B24">
            <w:pPr>
              <w:rPr>
                <w:rFonts w:cs="Arial"/>
                <w:sz w:val="20"/>
              </w:rPr>
            </w:pPr>
            <w:r>
              <w:rPr>
                <w:rFonts w:cs="Arial"/>
                <w:sz w:val="20"/>
              </w:rPr>
              <w:t>C</w:t>
            </w:r>
            <w:r w:rsidR="004F0B24" w:rsidRPr="004F0B24">
              <w:rPr>
                <w:rFonts w:cs="Arial"/>
                <w:sz w:val="20"/>
              </w:rPr>
              <w:t>onduct or compliance is just below contractual target or there is a reported case of misconduct but not a major cause for concern unless underperformance is sustained</w:t>
            </w:r>
          </w:p>
        </w:tc>
        <w:tc>
          <w:tcPr>
            <w:tcW w:w="1487" w:type="dxa"/>
            <w:shd w:val="clear" w:color="auto" w:fill="FFFFFF" w:themeFill="background1"/>
            <w:tcMar>
              <w:top w:w="7" w:type="dxa"/>
              <w:left w:w="62" w:type="dxa"/>
              <w:bottom w:w="0" w:type="dxa"/>
              <w:right w:w="7" w:type="dxa"/>
            </w:tcMar>
            <w:hideMark/>
          </w:tcPr>
          <w:p w14:paraId="639640E0" w14:textId="77777777" w:rsidR="004F0B24" w:rsidRPr="004F0B24" w:rsidRDefault="004F0B24" w:rsidP="004F0B24">
            <w:pPr>
              <w:rPr>
                <w:rFonts w:cs="Arial"/>
                <w:sz w:val="20"/>
              </w:rPr>
            </w:pPr>
            <w:r w:rsidRPr="004F0B24">
              <w:rPr>
                <w:rFonts w:cs="Arial"/>
                <w:sz w:val="20"/>
              </w:rPr>
              <w:t>Pg Mgr. is satisfied that there is 100% compliance across all staff in both sections. SC is delayed with a reason and/or there is a report of misconduct that is to be investigated. Potential cases of non-compliance reported within 2 working days of discovery.</w:t>
            </w:r>
          </w:p>
        </w:tc>
        <w:tc>
          <w:tcPr>
            <w:tcW w:w="1276" w:type="dxa"/>
            <w:shd w:val="clear" w:color="auto" w:fill="FFFFFF" w:themeFill="background1"/>
            <w:tcMar>
              <w:top w:w="7" w:type="dxa"/>
              <w:left w:w="7" w:type="dxa"/>
              <w:bottom w:w="0" w:type="dxa"/>
              <w:right w:w="7" w:type="dxa"/>
            </w:tcMar>
            <w:hideMark/>
          </w:tcPr>
          <w:p w14:paraId="1643C465" w14:textId="77777777" w:rsidR="004F0B24" w:rsidRPr="004F0B24" w:rsidRDefault="004F0B24" w:rsidP="004F0B24">
            <w:pPr>
              <w:rPr>
                <w:rFonts w:cs="Arial"/>
                <w:sz w:val="20"/>
              </w:rPr>
            </w:pPr>
            <w:r w:rsidRPr="004F0B24">
              <w:rPr>
                <w:rFonts w:cs="Arial"/>
                <w:sz w:val="20"/>
              </w:rPr>
              <w:t>Interventions required</w:t>
            </w:r>
          </w:p>
        </w:tc>
        <w:tc>
          <w:tcPr>
            <w:tcW w:w="1870" w:type="dxa"/>
            <w:shd w:val="clear" w:color="auto" w:fill="FFFFFF" w:themeFill="background1"/>
            <w:tcMar>
              <w:top w:w="7" w:type="dxa"/>
              <w:left w:w="62" w:type="dxa"/>
              <w:bottom w:w="0" w:type="dxa"/>
              <w:right w:w="7" w:type="dxa"/>
            </w:tcMar>
            <w:hideMark/>
          </w:tcPr>
          <w:p w14:paraId="40D20333" w14:textId="77777777" w:rsidR="004F0B24" w:rsidRPr="004F0B24" w:rsidRDefault="004F0B24" w:rsidP="004F0B24">
            <w:pPr>
              <w:rPr>
                <w:rFonts w:cs="Arial"/>
                <w:sz w:val="20"/>
              </w:rPr>
            </w:pPr>
            <w:r w:rsidRPr="004F0B24">
              <w:rPr>
                <w:rFonts w:cs="Arial"/>
                <w:sz w:val="20"/>
              </w:rPr>
              <w:t xml:space="preserve">Pg. Mgr. is not satisfied that there is 100% compliance across all staff on the sections in question and/or there is a confirmed case of misconduct or non-compliance and/or the reporting of a potential case of non-compliance or misconduct was 3-5 working days (delayed). A single staff member had to be replaced as a result. </w:t>
            </w:r>
            <w:proofErr w:type="gramStart"/>
            <w:r w:rsidRPr="004F0B24">
              <w:rPr>
                <w:rFonts w:cs="Arial"/>
                <w:sz w:val="20"/>
              </w:rPr>
              <w:t>Alternatively</w:t>
            </w:r>
            <w:proofErr w:type="gramEnd"/>
            <w:r w:rsidRPr="004F0B24">
              <w:rPr>
                <w:rFonts w:cs="Arial"/>
                <w:sz w:val="20"/>
              </w:rPr>
              <w:t xml:space="preserve"> a SC is delayed as a result of the suppliers negligence.</w:t>
            </w:r>
          </w:p>
        </w:tc>
        <w:tc>
          <w:tcPr>
            <w:tcW w:w="1154" w:type="dxa"/>
            <w:shd w:val="clear" w:color="auto" w:fill="FFFFFF" w:themeFill="background1"/>
            <w:tcMar>
              <w:top w:w="7" w:type="dxa"/>
              <w:left w:w="7" w:type="dxa"/>
              <w:bottom w:w="0" w:type="dxa"/>
              <w:right w:w="7" w:type="dxa"/>
            </w:tcMar>
            <w:hideMark/>
          </w:tcPr>
          <w:p w14:paraId="53D19152" w14:textId="77777777" w:rsidR="004F0B24" w:rsidRPr="004F0B24" w:rsidRDefault="004F0B24" w:rsidP="004F0B24">
            <w:pPr>
              <w:rPr>
                <w:rFonts w:cs="Arial"/>
                <w:sz w:val="20"/>
              </w:rPr>
            </w:pPr>
            <w:r w:rsidRPr="004F0B24">
              <w:rPr>
                <w:rFonts w:cs="Arial"/>
                <w:sz w:val="20"/>
              </w:rPr>
              <w:t>Major interventions or contractual rectification plans required</w:t>
            </w:r>
          </w:p>
        </w:tc>
        <w:tc>
          <w:tcPr>
            <w:tcW w:w="2046" w:type="dxa"/>
            <w:shd w:val="clear" w:color="auto" w:fill="FFFFFF" w:themeFill="background1"/>
            <w:tcMar>
              <w:top w:w="7" w:type="dxa"/>
              <w:left w:w="62" w:type="dxa"/>
              <w:bottom w:w="0" w:type="dxa"/>
              <w:right w:w="7" w:type="dxa"/>
            </w:tcMar>
            <w:hideMark/>
          </w:tcPr>
          <w:p w14:paraId="29C0CFCE" w14:textId="77777777" w:rsidR="004F0B24" w:rsidRPr="004F0B24" w:rsidRDefault="004F0B24" w:rsidP="004F0B24">
            <w:pPr>
              <w:rPr>
                <w:rFonts w:cs="Arial"/>
                <w:sz w:val="20"/>
              </w:rPr>
            </w:pPr>
            <w:r w:rsidRPr="004F0B24">
              <w:rPr>
                <w:rFonts w:cs="Arial"/>
                <w:sz w:val="20"/>
              </w:rPr>
              <w:t xml:space="preserve">Pg. Mgr. is not satisfied that there is 100% compliance across all staff on the sections in question and/or there is a serious confirmed case of misconduct or non-compliance and/or the reporting of a potential case of non-compliance or misconduct was 6+ working days (significantly delayed). Staff members (multiple or another within 3 months of another case) had to be replaced. This risk will be de-escalated at the end of the month but will be tracked for 3 months after this grading. </w:t>
            </w:r>
            <w:proofErr w:type="gramStart"/>
            <w:r w:rsidRPr="004F0B24">
              <w:rPr>
                <w:rFonts w:cs="Arial"/>
                <w:sz w:val="20"/>
              </w:rPr>
              <w:t>Alternatively</w:t>
            </w:r>
            <w:proofErr w:type="gramEnd"/>
            <w:r w:rsidRPr="004F0B24">
              <w:rPr>
                <w:rFonts w:cs="Arial"/>
                <w:sz w:val="20"/>
              </w:rPr>
              <w:t xml:space="preserve"> </w:t>
            </w:r>
            <w:r w:rsidRPr="004F0B24">
              <w:rPr>
                <w:rFonts w:cs="Arial"/>
                <w:sz w:val="20"/>
              </w:rPr>
              <w:lastRenderedPageBreak/>
              <w:t>a SC is delayed as a result of the suppliers negligence which results in a large loss of output.</w:t>
            </w:r>
          </w:p>
        </w:tc>
      </w:tr>
    </w:tbl>
    <w:p w14:paraId="0C29FB2D" w14:textId="4195AA31" w:rsidR="004F0B24" w:rsidRDefault="004F0B24">
      <w:pPr>
        <w:rPr>
          <w:rFonts w:asciiTheme="minorHAnsi" w:hAnsiTheme="minorHAnsi" w:cstheme="minorHAnsi"/>
          <w:sz w:val="20"/>
        </w:rPr>
      </w:pPr>
    </w:p>
    <w:p w14:paraId="25AEE029" w14:textId="77777777" w:rsidR="004F0B24" w:rsidRPr="006950AC" w:rsidRDefault="004F0B24">
      <w:pPr>
        <w:rPr>
          <w:rFonts w:asciiTheme="minorHAnsi" w:hAnsiTheme="minorHAnsi" w:cstheme="minorHAnsi"/>
          <w:sz w:val="20"/>
        </w:rPr>
      </w:pPr>
    </w:p>
    <w:p w14:paraId="51BB6638" w14:textId="43D60BCD" w:rsidR="005F229E" w:rsidRDefault="00F32BED">
      <w:pPr>
        <w:rPr>
          <w:rFonts w:cs="Arial"/>
          <w:b/>
          <w:u w:val="single"/>
        </w:rPr>
      </w:pPr>
      <w:r w:rsidRPr="00F32BED">
        <w:rPr>
          <w:rFonts w:cs="Arial"/>
          <w:b/>
        </w:rPr>
        <w:t>B</w:t>
      </w:r>
      <w:r w:rsidRPr="00F32BED">
        <w:rPr>
          <w:rFonts w:cs="Arial"/>
          <w:b/>
        </w:rPr>
        <w:tab/>
      </w:r>
      <w:r w:rsidRPr="00F32BED">
        <w:rPr>
          <w:rFonts w:cs="Arial"/>
          <w:b/>
          <w:u w:val="single"/>
        </w:rPr>
        <w:t xml:space="preserve">Deliverable Requirements </w:t>
      </w:r>
    </w:p>
    <w:p w14:paraId="79D7A7BF" w14:textId="77777777" w:rsidR="007757B3" w:rsidRDefault="007757B3">
      <w:pPr>
        <w:rPr>
          <w:rFonts w:cs="Arial"/>
          <w:b/>
          <w:u w:val="single"/>
        </w:rPr>
      </w:pPr>
    </w:p>
    <w:p w14:paraId="1D4D61FD" w14:textId="77777777" w:rsidR="00EB712F" w:rsidRDefault="00EB712F">
      <w:pPr>
        <w:rPr>
          <w:rFonts w:cs="Arial"/>
          <w:b/>
        </w:rPr>
      </w:pPr>
    </w:p>
    <w:tbl>
      <w:tblPr>
        <w:tblStyle w:val="TableGrid"/>
        <w:tblW w:w="0" w:type="auto"/>
        <w:tblLook w:val="01E0" w:firstRow="1" w:lastRow="1" w:firstColumn="1" w:lastColumn="1" w:noHBand="0" w:noVBand="0"/>
      </w:tblPr>
      <w:tblGrid>
        <w:gridCol w:w="761"/>
        <w:gridCol w:w="2636"/>
        <w:gridCol w:w="5954"/>
        <w:gridCol w:w="2126"/>
        <w:gridCol w:w="2471"/>
      </w:tblGrid>
      <w:tr w:rsidR="005F229E" w:rsidRPr="00B9653E" w14:paraId="474715C8" w14:textId="77777777" w:rsidTr="00D8567F">
        <w:trPr>
          <w:cantSplit/>
        </w:trPr>
        <w:tc>
          <w:tcPr>
            <w:tcW w:w="761" w:type="dxa"/>
          </w:tcPr>
          <w:p w14:paraId="3CB4F31D" w14:textId="77777777" w:rsidR="005F229E" w:rsidRPr="00C63C78" w:rsidRDefault="005F229E" w:rsidP="00D8567F">
            <w:pPr>
              <w:rPr>
                <w:rFonts w:asciiTheme="minorHAnsi" w:hAnsiTheme="minorHAnsi" w:cstheme="minorHAnsi"/>
                <w:b/>
              </w:rPr>
            </w:pPr>
            <w:r>
              <w:rPr>
                <w:rFonts w:asciiTheme="minorHAnsi" w:hAnsiTheme="minorHAnsi" w:cstheme="minorHAnsi"/>
                <w:b/>
              </w:rPr>
              <w:t>Ref</w:t>
            </w:r>
          </w:p>
        </w:tc>
        <w:tc>
          <w:tcPr>
            <w:tcW w:w="2636" w:type="dxa"/>
          </w:tcPr>
          <w:p w14:paraId="04DF6EF7" w14:textId="77777777" w:rsidR="005F229E" w:rsidRPr="00B9653E" w:rsidRDefault="005F229E" w:rsidP="00D8567F">
            <w:pPr>
              <w:rPr>
                <w:rFonts w:asciiTheme="minorHAnsi" w:hAnsiTheme="minorHAnsi" w:cstheme="minorHAnsi"/>
                <w:b/>
                <w:bCs w:val="0"/>
              </w:rPr>
            </w:pPr>
            <w:r>
              <w:rPr>
                <w:rFonts w:asciiTheme="minorHAnsi" w:hAnsiTheme="minorHAnsi" w:cstheme="minorHAnsi"/>
                <w:b/>
                <w:bCs w:val="0"/>
              </w:rPr>
              <w:t>Requirement</w:t>
            </w:r>
          </w:p>
        </w:tc>
        <w:tc>
          <w:tcPr>
            <w:tcW w:w="5954" w:type="dxa"/>
          </w:tcPr>
          <w:p w14:paraId="0AB09B87" w14:textId="429EED74" w:rsidR="005F229E" w:rsidRDefault="005F229E" w:rsidP="00D8567F">
            <w:pPr>
              <w:rPr>
                <w:rFonts w:asciiTheme="minorHAnsi" w:hAnsiTheme="minorHAnsi" w:cstheme="minorHAnsi"/>
                <w:b/>
                <w:bCs w:val="0"/>
              </w:rPr>
            </w:pPr>
            <w:r>
              <w:rPr>
                <w:rFonts w:asciiTheme="minorHAnsi" w:hAnsiTheme="minorHAnsi" w:cstheme="minorHAnsi"/>
                <w:b/>
                <w:bCs w:val="0"/>
              </w:rPr>
              <w:t>Additional Information</w:t>
            </w:r>
            <w:r w:rsidR="0071250B">
              <w:rPr>
                <w:rFonts w:asciiTheme="minorHAnsi" w:hAnsiTheme="minorHAnsi" w:cstheme="minorHAnsi"/>
                <w:b/>
                <w:bCs w:val="0"/>
              </w:rPr>
              <w:t xml:space="preserve"> </w:t>
            </w:r>
          </w:p>
        </w:tc>
        <w:tc>
          <w:tcPr>
            <w:tcW w:w="2126" w:type="dxa"/>
          </w:tcPr>
          <w:p w14:paraId="344B3A73" w14:textId="77777777" w:rsidR="005F229E" w:rsidRDefault="005F229E" w:rsidP="00D8567F">
            <w:pPr>
              <w:rPr>
                <w:rFonts w:asciiTheme="minorHAnsi" w:hAnsiTheme="minorHAnsi" w:cstheme="minorHAnsi"/>
                <w:b/>
                <w:bCs w:val="0"/>
              </w:rPr>
            </w:pPr>
            <w:r>
              <w:rPr>
                <w:rFonts w:asciiTheme="minorHAnsi" w:hAnsiTheme="minorHAnsi" w:cstheme="minorHAnsi"/>
                <w:b/>
                <w:bCs w:val="0"/>
              </w:rPr>
              <w:t>Timeline</w:t>
            </w:r>
          </w:p>
        </w:tc>
        <w:tc>
          <w:tcPr>
            <w:tcW w:w="2471" w:type="dxa"/>
          </w:tcPr>
          <w:p w14:paraId="450E0E4A" w14:textId="77777777" w:rsidR="005F229E" w:rsidRDefault="005F229E" w:rsidP="00D8567F">
            <w:pPr>
              <w:rPr>
                <w:rFonts w:asciiTheme="minorHAnsi" w:hAnsiTheme="minorHAnsi" w:cstheme="minorHAnsi"/>
                <w:b/>
                <w:bCs w:val="0"/>
              </w:rPr>
            </w:pPr>
            <w:r>
              <w:rPr>
                <w:rFonts w:asciiTheme="minorHAnsi" w:hAnsiTheme="minorHAnsi" w:cstheme="minorHAnsi"/>
                <w:b/>
                <w:bCs w:val="0"/>
              </w:rPr>
              <w:t>Statement of Performance</w:t>
            </w:r>
          </w:p>
        </w:tc>
      </w:tr>
      <w:tr w:rsidR="006C1238" w:rsidRPr="00B9653E" w14:paraId="4F9221B9" w14:textId="77777777" w:rsidTr="00D8567F">
        <w:trPr>
          <w:cantSplit/>
        </w:trPr>
        <w:tc>
          <w:tcPr>
            <w:tcW w:w="761" w:type="dxa"/>
          </w:tcPr>
          <w:p w14:paraId="4394F0CF" w14:textId="40DBF7D7" w:rsidR="006C1238" w:rsidRPr="00C63C78" w:rsidRDefault="006C1238" w:rsidP="00D8567F">
            <w:pPr>
              <w:rPr>
                <w:rFonts w:asciiTheme="minorHAnsi" w:hAnsiTheme="minorHAnsi" w:cstheme="minorHAnsi"/>
                <w:b/>
              </w:rPr>
            </w:pPr>
            <w:r>
              <w:rPr>
                <w:rFonts w:asciiTheme="minorHAnsi" w:hAnsiTheme="minorHAnsi" w:cstheme="minorHAnsi"/>
                <w:b/>
              </w:rPr>
              <w:t>B.0</w:t>
            </w:r>
          </w:p>
        </w:tc>
        <w:tc>
          <w:tcPr>
            <w:tcW w:w="2636" w:type="dxa"/>
          </w:tcPr>
          <w:p w14:paraId="43E70A8B" w14:textId="23C53B48" w:rsidR="006C1238" w:rsidRPr="00B9653E" w:rsidRDefault="006C1238" w:rsidP="00D8567F">
            <w:pPr>
              <w:rPr>
                <w:rFonts w:asciiTheme="minorHAnsi" w:hAnsiTheme="minorHAnsi" w:cstheme="minorHAnsi"/>
                <w:b/>
              </w:rPr>
            </w:pPr>
            <w:r>
              <w:rPr>
                <w:rFonts w:asciiTheme="minorHAnsi" w:hAnsiTheme="minorHAnsi" w:cstheme="minorHAnsi"/>
                <w:b/>
              </w:rPr>
              <w:t xml:space="preserve">Task 0 – Transition </w:t>
            </w:r>
          </w:p>
        </w:tc>
        <w:tc>
          <w:tcPr>
            <w:tcW w:w="5954" w:type="dxa"/>
          </w:tcPr>
          <w:p w14:paraId="3D9CBCA7" w14:textId="01763299" w:rsidR="00877C6F" w:rsidRPr="00A30AF2" w:rsidRDefault="00877C6F" w:rsidP="00877C6F">
            <w:pPr>
              <w:rPr>
                <w:rFonts w:asciiTheme="minorHAnsi" w:hAnsiTheme="minorHAnsi" w:cstheme="minorHAnsi"/>
              </w:rPr>
            </w:pPr>
            <w:r w:rsidRPr="00A30AF2">
              <w:rPr>
                <w:rFonts w:asciiTheme="minorHAnsi" w:hAnsiTheme="minorHAnsi" w:cstheme="minorHAnsi"/>
              </w:rPr>
              <w:t>This task recognises that the sub-Portfolio Programme Teams (SSP and HERA) are already in-place and being supported by the extant Lot 1 enabling contract. SSP is already in delivery, with in-flight projects and extensive discovery work for follow-on projects. HERA has completed the concept phase and is now undertaking assessment activities</w:t>
            </w:r>
            <w:r w:rsidR="00DA509D">
              <w:rPr>
                <w:rFonts w:asciiTheme="minorHAnsi" w:hAnsiTheme="minorHAnsi" w:cstheme="minorHAnsi"/>
              </w:rPr>
              <w:t xml:space="preserve"> to support OBC and FBC submissions</w:t>
            </w:r>
            <w:r w:rsidRPr="00A30AF2">
              <w:rPr>
                <w:rFonts w:asciiTheme="minorHAnsi" w:hAnsiTheme="minorHAnsi" w:cstheme="minorHAnsi"/>
              </w:rPr>
              <w:t>.</w:t>
            </w:r>
          </w:p>
          <w:p w14:paraId="40FE240A" w14:textId="77777777" w:rsidR="00877C6F" w:rsidRPr="00A30AF2" w:rsidRDefault="00877C6F" w:rsidP="00877C6F">
            <w:pPr>
              <w:rPr>
                <w:rFonts w:asciiTheme="minorHAnsi" w:hAnsiTheme="minorHAnsi" w:cstheme="minorHAnsi"/>
              </w:rPr>
            </w:pPr>
          </w:p>
          <w:p w14:paraId="118C4C11" w14:textId="3A64C3E3" w:rsidR="006C1238" w:rsidRPr="00A30AF2" w:rsidRDefault="00877C6F" w:rsidP="00877C6F">
            <w:pPr>
              <w:rPr>
                <w:rFonts w:asciiTheme="minorHAnsi" w:hAnsiTheme="minorHAnsi" w:cstheme="minorHAnsi"/>
              </w:rPr>
            </w:pPr>
            <w:r w:rsidRPr="00A30AF2">
              <w:rPr>
                <w:rFonts w:asciiTheme="minorHAnsi" w:hAnsiTheme="minorHAnsi" w:cstheme="minorHAnsi"/>
              </w:rPr>
              <w:t xml:space="preserve">This task requires the Contractor to, using SC cleared personnel, work with the outgoing Lot 1 contractor to transfer all extant MOD SSP and HERA data, information and knowledge that is pertinent to enable </w:t>
            </w:r>
            <w:r w:rsidR="00184F87">
              <w:rPr>
                <w:rFonts w:asciiTheme="minorHAnsi" w:hAnsiTheme="minorHAnsi" w:cstheme="minorHAnsi"/>
              </w:rPr>
              <w:t xml:space="preserve">the </w:t>
            </w:r>
            <w:r w:rsidRPr="00A30AF2">
              <w:rPr>
                <w:rFonts w:asciiTheme="minorHAnsi" w:hAnsiTheme="minorHAnsi" w:cstheme="minorHAnsi"/>
              </w:rPr>
              <w:t>Contractor to take over delivery of Tasks 1 to 9 of this SOR. Where existing tools and techniques used for Decision Support and Evaluation activity are proprietary to the existing Lot 1 contractor, the Contractor is required to replicate this functionality/capability using their existing and/or newly developed tools and techniques.</w:t>
            </w:r>
          </w:p>
        </w:tc>
        <w:tc>
          <w:tcPr>
            <w:tcW w:w="2126" w:type="dxa"/>
          </w:tcPr>
          <w:p w14:paraId="4E4EEC49" w14:textId="5EE4A165" w:rsidR="006C1238" w:rsidRPr="00E34622" w:rsidRDefault="00756F89" w:rsidP="00D8567F">
            <w:pPr>
              <w:rPr>
                <w:rFonts w:asciiTheme="minorHAnsi" w:hAnsiTheme="minorHAnsi" w:cstheme="minorHAnsi"/>
              </w:rPr>
            </w:pPr>
            <w:r>
              <w:rPr>
                <w:rFonts w:asciiTheme="minorHAnsi" w:hAnsiTheme="minorHAnsi" w:cstheme="minorHAnsi"/>
              </w:rPr>
              <w:t>Within 1 month</w:t>
            </w:r>
          </w:p>
        </w:tc>
        <w:tc>
          <w:tcPr>
            <w:tcW w:w="2471" w:type="dxa"/>
          </w:tcPr>
          <w:p w14:paraId="44CB8AA1" w14:textId="7CDD5BF8" w:rsidR="006C1238" w:rsidRPr="0083425A" w:rsidRDefault="00756F89" w:rsidP="00D8567F">
            <w:pPr>
              <w:rPr>
                <w:rFonts w:asciiTheme="minorHAnsi" w:hAnsiTheme="minorHAnsi" w:cstheme="minorHAnsi"/>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Pr>
                <w:rFonts w:asciiTheme="minorHAnsi" w:hAnsiTheme="minorHAnsi" w:cstheme="minorHAnsi"/>
              </w:rPr>
              <w:t>.</w:t>
            </w:r>
          </w:p>
        </w:tc>
      </w:tr>
      <w:tr w:rsidR="005F229E" w:rsidRPr="00B9653E" w14:paraId="03644A1C" w14:textId="77777777" w:rsidTr="00D8567F">
        <w:trPr>
          <w:cantSplit/>
        </w:trPr>
        <w:tc>
          <w:tcPr>
            <w:tcW w:w="761" w:type="dxa"/>
          </w:tcPr>
          <w:p w14:paraId="0D1B7EE3"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B.1</w:t>
            </w:r>
          </w:p>
        </w:tc>
        <w:tc>
          <w:tcPr>
            <w:tcW w:w="2636" w:type="dxa"/>
          </w:tcPr>
          <w:p w14:paraId="72DF8D26" w14:textId="77777777" w:rsidR="005F229E" w:rsidRPr="00B9653E" w:rsidRDefault="005F229E" w:rsidP="00D8567F">
            <w:pPr>
              <w:rPr>
                <w:rFonts w:asciiTheme="minorHAnsi" w:hAnsiTheme="minorHAnsi" w:cstheme="minorHAnsi"/>
                <w:b/>
                <w:bCs w:val="0"/>
              </w:rPr>
            </w:pPr>
            <w:r w:rsidRPr="00B9653E">
              <w:rPr>
                <w:rFonts w:asciiTheme="minorHAnsi" w:hAnsiTheme="minorHAnsi" w:cstheme="minorHAnsi"/>
                <w:b/>
                <w:bCs w:val="0"/>
              </w:rPr>
              <w:t>Task 1 - Support to Programme Management</w:t>
            </w:r>
          </w:p>
          <w:p w14:paraId="0536DDF9" w14:textId="77777777" w:rsidR="005F229E" w:rsidRPr="00B9653E" w:rsidRDefault="005F229E" w:rsidP="00D8567F">
            <w:pPr>
              <w:rPr>
                <w:rFonts w:asciiTheme="minorHAnsi" w:hAnsiTheme="minorHAnsi" w:cstheme="minorHAnsi"/>
              </w:rPr>
            </w:pPr>
          </w:p>
          <w:p w14:paraId="24EE53FA" w14:textId="77777777" w:rsidR="005F229E" w:rsidRPr="00B9653E" w:rsidRDefault="005F229E" w:rsidP="00D8567F">
            <w:pPr>
              <w:rPr>
                <w:rFonts w:asciiTheme="minorHAnsi" w:hAnsiTheme="minorHAnsi" w:cstheme="minorHAnsi"/>
              </w:rPr>
            </w:pPr>
          </w:p>
          <w:p w14:paraId="66187256" w14:textId="77777777" w:rsidR="005F229E" w:rsidRPr="00B9653E" w:rsidRDefault="005F229E" w:rsidP="00D8567F">
            <w:pPr>
              <w:rPr>
                <w:rFonts w:asciiTheme="minorHAnsi" w:hAnsiTheme="minorHAnsi" w:cstheme="minorHAnsi"/>
              </w:rPr>
            </w:pPr>
          </w:p>
        </w:tc>
        <w:tc>
          <w:tcPr>
            <w:tcW w:w="5954" w:type="dxa"/>
          </w:tcPr>
          <w:p w14:paraId="52E7493F" w14:textId="32115DC7" w:rsidR="005F229E" w:rsidRPr="00B9653E" w:rsidRDefault="005F229E" w:rsidP="00D8567F">
            <w:pPr>
              <w:rPr>
                <w:rFonts w:asciiTheme="minorHAnsi" w:hAnsiTheme="minorHAnsi" w:cstheme="minorHAnsi"/>
              </w:rPr>
            </w:pPr>
            <w:r w:rsidRPr="00B9653E">
              <w:rPr>
                <w:rFonts w:asciiTheme="minorHAnsi" w:hAnsiTheme="minorHAnsi" w:cstheme="minorHAnsi"/>
              </w:rPr>
              <w:t xml:space="preserve">This task will provide the </w:t>
            </w:r>
            <w:r w:rsidR="00F07622">
              <w:rPr>
                <w:rFonts w:asciiTheme="minorHAnsi" w:hAnsiTheme="minorHAnsi" w:cstheme="minorHAnsi"/>
              </w:rPr>
              <w:t>sub-Portfolio</w:t>
            </w:r>
            <w:r w:rsidR="005733B7">
              <w:rPr>
                <w:rFonts w:asciiTheme="minorHAnsi" w:hAnsiTheme="minorHAnsi" w:cstheme="minorHAnsi"/>
              </w:rPr>
              <w:t xml:space="preserve"> </w:t>
            </w:r>
            <w:r w:rsidRPr="00B9653E">
              <w:rPr>
                <w:rFonts w:asciiTheme="minorHAnsi" w:hAnsiTheme="minorHAnsi" w:cstheme="minorHAnsi"/>
              </w:rPr>
              <w:t>Programme Team</w:t>
            </w:r>
            <w:r w:rsidR="00191932">
              <w:rPr>
                <w:rFonts w:asciiTheme="minorHAnsi" w:hAnsiTheme="minorHAnsi" w:cstheme="minorHAnsi"/>
              </w:rPr>
              <w:t>s</w:t>
            </w:r>
            <w:r w:rsidR="00F07622">
              <w:rPr>
                <w:rFonts w:asciiTheme="minorHAnsi" w:hAnsiTheme="minorHAnsi" w:cstheme="minorHAnsi"/>
              </w:rPr>
              <w:t xml:space="preserve"> (primarily SSP and HERA)</w:t>
            </w:r>
            <w:r w:rsidR="00191932">
              <w:rPr>
                <w:rFonts w:asciiTheme="minorHAnsi" w:hAnsiTheme="minorHAnsi" w:cstheme="minorHAnsi"/>
              </w:rPr>
              <w:t xml:space="preserve"> with</w:t>
            </w:r>
            <w:r w:rsidRPr="00B9653E">
              <w:rPr>
                <w:rFonts w:asciiTheme="minorHAnsi" w:hAnsiTheme="minorHAnsi" w:cstheme="minorHAnsi"/>
              </w:rPr>
              <w:t xml:space="preserve"> specialist support and knowledge transfer in the </w:t>
            </w:r>
            <w:r w:rsidR="00BE6273">
              <w:rPr>
                <w:rFonts w:asciiTheme="minorHAnsi" w:hAnsiTheme="minorHAnsi" w:cstheme="minorHAnsi"/>
              </w:rPr>
              <w:t>ongoing</w:t>
            </w:r>
            <w:r w:rsidRPr="00B9653E">
              <w:rPr>
                <w:rFonts w:asciiTheme="minorHAnsi" w:hAnsiTheme="minorHAnsi" w:cstheme="minorHAnsi"/>
              </w:rPr>
              <w:t xml:space="preserve"> development of the</w:t>
            </w:r>
            <w:r w:rsidR="00191932">
              <w:rPr>
                <w:rFonts w:asciiTheme="minorHAnsi" w:hAnsiTheme="minorHAnsi" w:cstheme="minorHAnsi"/>
              </w:rPr>
              <w:t xml:space="preserve">ir </w:t>
            </w:r>
            <w:r w:rsidRPr="00B9653E">
              <w:rPr>
                <w:rFonts w:asciiTheme="minorHAnsi" w:hAnsiTheme="minorHAnsi" w:cstheme="minorHAnsi"/>
              </w:rPr>
              <w:t>Programme Office</w:t>
            </w:r>
            <w:r w:rsidR="00191932">
              <w:rPr>
                <w:rFonts w:asciiTheme="minorHAnsi" w:hAnsiTheme="minorHAnsi" w:cstheme="minorHAnsi"/>
              </w:rPr>
              <w:t>s</w:t>
            </w:r>
            <w:r w:rsidRPr="00B9653E">
              <w:rPr>
                <w:rFonts w:asciiTheme="minorHAnsi" w:hAnsiTheme="minorHAnsi" w:cstheme="minorHAnsi"/>
              </w:rPr>
              <w:t xml:space="preserve">. The </w:t>
            </w:r>
            <w:r w:rsidR="00FF7E9C">
              <w:rPr>
                <w:rFonts w:asciiTheme="minorHAnsi" w:hAnsiTheme="minorHAnsi" w:cstheme="minorHAnsi"/>
              </w:rPr>
              <w:t>Contractor’s personnel</w:t>
            </w:r>
            <w:r w:rsidRPr="00B9653E">
              <w:rPr>
                <w:rFonts w:asciiTheme="minorHAnsi" w:hAnsiTheme="minorHAnsi" w:cstheme="minorHAnsi"/>
              </w:rPr>
              <w:t xml:space="preserve"> will work collaboratively with the </w:t>
            </w:r>
            <w:r w:rsidR="007C75D7">
              <w:rPr>
                <w:rFonts w:asciiTheme="minorHAnsi" w:hAnsiTheme="minorHAnsi" w:cstheme="minorHAnsi"/>
              </w:rPr>
              <w:t>p</w:t>
            </w:r>
            <w:r w:rsidRPr="00B9653E">
              <w:rPr>
                <w:rFonts w:asciiTheme="minorHAnsi" w:hAnsiTheme="minorHAnsi" w:cstheme="minorHAnsi"/>
              </w:rPr>
              <w:t xml:space="preserve">rogramme </w:t>
            </w:r>
            <w:r w:rsidR="007C75D7">
              <w:rPr>
                <w:rFonts w:asciiTheme="minorHAnsi" w:hAnsiTheme="minorHAnsi" w:cstheme="minorHAnsi"/>
              </w:rPr>
              <w:t>t</w:t>
            </w:r>
            <w:r w:rsidRPr="00B9653E">
              <w:rPr>
                <w:rFonts w:asciiTheme="minorHAnsi" w:hAnsiTheme="minorHAnsi" w:cstheme="minorHAnsi"/>
              </w:rPr>
              <w:t>eam</w:t>
            </w:r>
            <w:r w:rsidR="00191932">
              <w:rPr>
                <w:rFonts w:asciiTheme="minorHAnsi" w:hAnsiTheme="minorHAnsi" w:cstheme="minorHAnsi"/>
              </w:rPr>
              <w:t>s</w:t>
            </w:r>
            <w:r w:rsidRPr="00B9653E">
              <w:rPr>
                <w:rFonts w:asciiTheme="minorHAnsi" w:hAnsiTheme="minorHAnsi" w:cstheme="minorHAnsi"/>
              </w:rPr>
              <w:t xml:space="preserve"> </w:t>
            </w:r>
            <w:r w:rsidR="00BE6273">
              <w:rPr>
                <w:rFonts w:asciiTheme="minorHAnsi" w:hAnsiTheme="minorHAnsi" w:cstheme="minorHAnsi"/>
              </w:rPr>
              <w:t xml:space="preserve">to evolve and adapt processes </w:t>
            </w:r>
            <w:r w:rsidR="009375D6">
              <w:rPr>
                <w:rFonts w:asciiTheme="minorHAnsi" w:hAnsiTheme="minorHAnsi" w:cstheme="minorHAnsi"/>
              </w:rPr>
              <w:t xml:space="preserve">and ways of working </w:t>
            </w:r>
            <w:r w:rsidR="00BE6273">
              <w:rPr>
                <w:rFonts w:asciiTheme="minorHAnsi" w:hAnsiTheme="minorHAnsi" w:cstheme="minorHAnsi"/>
              </w:rPr>
              <w:t xml:space="preserve">in response </w:t>
            </w:r>
            <w:r w:rsidR="0040497C">
              <w:rPr>
                <w:rFonts w:asciiTheme="minorHAnsi" w:hAnsiTheme="minorHAnsi" w:cstheme="minorHAnsi"/>
              </w:rPr>
              <w:t xml:space="preserve">to </w:t>
            </w:r>
            <w:r w:rsidR="00BE6273">
              <w:rPr>
                <w:rFonts w:asciiTheme="minorHAnsi" w:hAnsiTheme="minorHAnsi" w:cstheme="minorHAnsi"/>
              </w:rPr>
              <w:t>the transformation</w:t>
            </w:r>
            <w:r w:rsidR="0040497C">
              <w:rPr>
                <w:rFonts w:asciiTheme="minorHAnsi" w:hAnsiTheme="minorHAnsi" w:cstheme="minorHAnsi"/>
              </w:rPr>
              <w:t xml:space="preserve"> and delivery</w:t>
            </w:r>
            <w:r w:rsidR="00BE6273">
              <w:rPr>
                <w:rFonts w:asciiTheme="minorHAnsi" w:hAnsiTheme="minorHAnsi" w:cstheme="minorHAnsi"/>
              </w:rPr>
              <w:t xml:space="preserve"> requirements. </w:t>
            </w:r>
            <w:r w:rsidRPr="00B9653E">
              <w:rPr>
                <w:rFonts w:asciiTheme="minorHAnsi" w:hAnsiTheme="minorHAnsi" w:cstheme="minorHAnsi"/>
              </w:rPr>
              <w:t xml:space="preserve">The </w:t>
            </w:r>
            <w:r w:rsidR="00D61FFA">
              <w:rPr>
                <w:rFonts w:asciiTheme="minorHAnsi" w:hAnsiTheme="minorHAnsi" w:cstheme="minorHAnsi"/>
              </w:rPr>
              <w:t>Contractor</w:t>
            </w:r>
            <w:r w:rsidR="00184F87">
              <w:rPr>
                <w:rFonts w:asciiTheme="minorHAnsi" w:hAnsiTheme="minorHAnsi" w:cstheme="minorHAnsi"/>
              </w:rPr>
              <w:t>’</w:t>
            </w:r>
            <w:r w:rsidR="00D61FFA">
              <w:rPr>
                <w:rFonts w:asciiTheme="minorHAnsi" w:hAnsiTheme="minorHAnsi" w:cstheme="minorHAnsi"/>
              </w:rPr>
              <w:t>s personnel</w:t>
            </w:r>
            <w:r w:rsidRPr="00B9653E">
              <w:rPr>
                <w:rFonts w:asciiTheme="minorHAnsi" w:hAnsiTheme="minorHAnsi" w:cstheme="minorHAnsi"/>
              </w:rPr>
              <w:t xml:space="preserve"> will support the </w:t>
            </w:r>
            <w:r w:rsidR="001A080C">
              <w:rPr>
                <w:rFonts w:asciiTheme="minorHAnsi" w:hAnsiTheme="minorHAnsi" w:cstheme="minorHAnsi"/>
              </w:rPr>
              <w:t>p</w:t>
            </w:r>
            <w:r w:rsidRPr="00B9653E">
              <w:rPr>
                <w:rFonts w:asciiTheme="minorHAnsi" w:hAnsiTheme="minorHAnsi" w:cstheme="minorHAnsi"/>
              </w:rPr>
              <w:t xml:space="preserve">rogramme </w:t>
            </w:r>
            <w:r w:rsidR="001A080C">
              <w:rPr>
                <w:rFonts w:asciiTheme="minorHAnsi" w:hAnsiTheme="minorHAnsi" w:cstheme="minorHAnsi"/>
              </w:rPr>
              <w:t>t</w:t>
            </w:r>
            <w:r w:rsidRPr="00B9653E">
              <w:rPr>
                <w:rFonts w:asciiTheme="minorHAnsi" w:hAnsiTheme="minorHAnsi" w:cstheme="minorHAnsi"/>
              </w:rPr>
              <w:t>eam</w:t>
            </w:r>
            <w:r w:rsidR="009375D6">
              <w:rPr>
                <w:rFonts w:asciiTheme="minorHAnsi" w:hAnsiTheme="minorHAnsi" w:cstheme="minorHAnsi"/>
              </w:rPr>
              <w:t>s</w:t>
            </w:r>
            <w:r w:rsidRPr="00B9653E">
              <w:rPr>
                <w:rFonts w:asciiTheme="minorHAnsi" w:hAnsiTheme="minorHAnsi" w:cstheme="minorHAnsi"/>
              </w:rPr>
              <w:t xml:space="preserve"> in the production </w:t>
            </w:r>
            <w:r w:rsidR="009375D6">
              <w:rPr>
                <w:rFonts w:asciiTheme="minorHAnsi" w:hAnsiTheme="minorHAnsi" w:cstheme="minorHAnsi"/>
              </w:rPr>
              <w:t xml:space="preserve">and </w:t>
            </w:r>
            <w:r w:rsidR="00055B6C">
              <w:rPr>
                <w:rFonts w:asciiTheme="minorHAnsi" w:hAnsiTheme="minorHAnsi" w:cstheme="minorHAnsi"/>
              </w:rPr>
              <w:t xml:space="preserve">evolution </w:t>
            </w:r>
            <w:r w:rsidRPr="00B9653E">
              <w:rPr>
                <w:rFonts w:asciiTheme="minorHAnsi" w:hAnsiTheme="minorHAnsi" w:cstheme="minorHAnsi"/>
              </w:rPr>
              <w:t xml:space="preserve">of </w:t>
            </w:r>
            <w:r w:rsidR="001A080C">
              <w:rPr>
                <w:rFonts w:asciiTheme="minorHAnsi" w:hAnsiTheme="minorHAnsi" w:cstheme="minorHAnsi"/>
              </w:rPr>
              <w:t>p</w:t>
            </w:r>
            <w:r w:rsidRPr="00B9653E">
              <w:rPr>
                <w:rFonts w:asciiTheme="minorHAnsi" w:hAnsiTheme="minorHAnsi" w:cstheme="minorHAnsi"/>
              </w:rPr>
              <w:t>rogramme artefacts</w:t>
            </w:r>
            <w:r w:rsidR="00055B6C">
              <w:rPr>
                <w:rFonts w:asciiTheme="minorHAnsi" w:hAnsiTheme="minorHAnsi" w:cstheme="minorHAnsi"/>
              </w:rPr>
              <w:t xml:space="preserve">, which also include </w:t>
            </w:r>
            <w:r w:rsidRPr="00B9653E">
              <w:rPr>
                <w:rFonts w:asciiTheme="minorHAnsi" w:hAnsiTheme="minorHAnsi" w:cstheme="minorHAnsi"/>
              </w:rPr>
              <w:t>specific project mandates and SORs to define EA work packages for Lot 2 &amp; Lot 3.</w:t>
            </w:r>
            <w:r w:rsidR="003B1DF6">
              <w:rPr>
                <w:rFonts w:asciiTheme="minorHAnsi" w:hAnsiTheme="minorHAnsi" w:cstheme="minorHAnsi"/>
              </w:rPr>
              <w:t xml:space="preserve"> Where requested</w:t>
            </w:r>
            <w:r w:rsidR="00C45C7E">
              <w:rPr>
                <w:rFonts w:asciiTheme="minorHAnsi" w:hAnsiTheme="minorHAnsi" w:cstheme="minorHAnsi"/>
              </w:rPr>
              <w:t xml:space="preserve"> by MOD</w:t>
            </w:r>
            <w:r w:rsidR="002D054D">
              <w:rPr>
                <w:rFonts w:asciiTheme="minorHAnsi" w:hAnsiTheme="minorHAnsi" w:cstheme="minorHAnsi"/>
              </w:rPr>
              <w:t xml:space="preserve"> and necessary to minimise the</w:t>
            </w:r>
            <w:r w:rsidR="00BB59F8">
              <w:rPr>
                <w:rFonts w:asciiTheme="minorHAnsi" w:hAnsiTheme="minorHAnsi" w:cstheme="minorHAnsi"/>
              </w:rPr>
              <w:t xml:space="preserve"> MOD</w:t>
            </w:r>
            <w:r w:rsidR="002D054D">
              <w:rPr>
                <w:rFonts w:asciiTheme="minorHAnsi" w:hAnsiTheme="minorHAnsi" w:cstheme="minorHAnsi"/>
              </w:rPr>
              <w:t xml:space="preserve"> risks of </w:t>
            </w:r>
            <w:r w:rsidR="00BB59F8">
              <w:rPr>
                <w:rFonts w:asciiTheme="minorHAnsi" w:hAnsiTheme="minorHAnsi" w:cstheme="minorHAnsi"/>
              </w:rPr>
              <w:t xml:space="preserve">limited </w:t>
            </w:r>
            <w:r w:rsidR="002D054D">
              <w:rPr>
                <w:rFonts w:asciiTheme="minorHAnsi" w:hAnsiTheme="minorHAnsi" w:cstheme="minorHAnsi"/>
              </w:rPr>
              <w:t xml:space="preserve">MOD personnel capacity or </w:t>
            </w:r>
            <w:r w:rsidR="00BB59F8">
              <w:rPr>
                <w:rFonts w:asciiTheme="minorHAnsi" w:hAnsiTheme="minorHAnsi" w:cstheme="minorHAnsi"/>
              </w:rPr>
              <w:t>SQEP</w:t>
            </w:r>
            <w:r w:rsidR="006E09E1">
              <w:rPr>
                <w:rFonts w:asciiTheme="minorHAnsi" w:hAnsiTheme="minorHAnsi" w:cstheme="minorHAnsi"/>
              </w:rPr>
              <w:t xml:space="preserve">, </w:t>
            </w:r>
            <w:r w:rsidR="003B1DF6">
              <w:rPr>
                <w:rFonts w:asciiTheme="minorHAnsi" w:hAnsiTheme="minorHAnsi" w:cstheme="minorHAnsi"/>
              </w:rPr>
              <w:t xml:space="preserve">the </w:t>
            </w:r>
            <w:r w:rsidR="00D165BD">
              <w:rPr>
                <w:rFonts w:asciiTheme="minorHAnsi" w:hAnsiTheme="minorHAnsi" w:cstheme="minorHAnsi"/>
              </w:rPr>
              <w:t>C</w:t>
            </w:r>
            <w:r w:rsidR="003B1DF6">
              <w:rPr>
                <w:rFonts w:asciiTheme="minorHAnsi" w:hAnsiTheme="minorHAnsi" w:cstheme="minorHAnsi"/>
              </w:rPr>
              <w:t xml:space="preserve">ontractor may also provide interim </w:t>
            </w:r>
            <w:r w:rsidR="00674D49">
              <w:rPr>
                <w:rFonts w:asciiTheme="minorHAnsi" w:hAnsiTheme="minorHAnsi" w:cstheme="minorHAnsi"/>
              </w:rPr>
              <w:t xml:space="preserve">PD </w:t>
            </w:r>
            <w:r w:rsidR="003B1DF6">
              <w:rPr>
                <w:rFonts w:asciiTheme="minorHAnsi" w:hAnsiTheme="minorHAnsi" w:cstheme="minorHAnsi"/>
              </w:rPr>
              <w:t>leadership</w:t>
            </w:r>
            <w:r w:rsidR="00D165BD">
              <w:rPr>
                <w:rFonts w:asciiTheme="minorHAnsi" w:hAnsiTheme="minorHAnsi" w:cstheme="minorHAnsi"/>
              </w:rPr>
              <w:t xml:space="preserve"> to support the </w:t>
            </w:r>
            <w:r w:rsidR="00C45C7E">
              <w:rPr>
                <w:rFonts w:asciiTheme="minorHAnsi" w:hAnsiTheme="minorHAnsi" w:cstheme="minorHAnsi"/>
              </w:rPr>
              <w:t xml:space="preserve">Support </w:t>
            </w:r>
            <w:r w:rsidR="00DB7F9D">
              <w:rPr>
                <w:rFonts w:asciiTheme="minorHAnsi" w:hAnsiTheme="minorHAnsi" w:cstheme="minorHAnsi"/>
              </w:rPr>
              <w:t>Transformation</w:t>
            </w:r>
            <w:r w:rsidR="00C45C7E">
              <w:rPr>
                <w:rFonts w:asciiTheme="minorHAnsi" w:hAnsiTheme="minorHAnsi" w:cstheme="minorHAnsi"/>
              </w:rPr>
              <w:t xml:space="preserve"> </w:t>
            </w:r>
            <w:r w:rsidR="006E09E1">
              <w:rPr>
                <w:rFonts w:asciiTheme="minorHAnsi" w:hAnsiTheme="minorHAnsi" w:cstheme="minorHAnsi"/>
              </w:rPr>
              <w:t>S</w:t>
            </w:r>
            <w:r w:rsidR="00C45C7E">
              <w:rPr>
                <w:rFonts w:asciiTheme="minorHAnsi" w:hAnsiTheme="minorHAnsi" w:cstheme="minorHAnsi"/>
              </w:rPr>
              <w:t>ub-</w:t>
            </w:r>
            <w:r w:rsidR="006E09E1">
              <w:rPr>
                <w:rFonts w:asciiTheme="minorHAnsi" w:hAnsiTheme="minorHAnsi" w:cstheme="minorHAnsi"/>
              </w:rPr>
              <w:t>P</w:t>
            </w:r>
            <w:r w:rsidR="00C45C7E">
              <w:rPr>
                <w:rFonts w:asciiTheme="minorHAnsi" w:hAnsiTheme="minorHAnsi" w:cstheme="minorHAnsi"/>
              </w:rPr>
              <w:t>ortfolio</w:t>
            </w:r>
            <w:r w:rsidR="00DB7F9D">
              <w:rPr>
                <w:rFonts w:asciiTheme="minorHAnsi" w:hAnsiTheme="minorHAnsi" w:cstheme="minorHAnsi"/>
              </w:rPr>
              <w:t xml:space="preserve">’s </w:t>
            </w:r>
            <w:r w:rsidR="00BA445C">
              <w:rPr>
                <w:rFonts w:asciiTheme="minorHAnsi" w:hAnsiTheme="minorHAnsi" w:cstheme="minorHAnsi"/>
              </w:rPr>
              <w:t>delivery</w:t>
            </w:r>
            <w:r w:rsidR="00C45C7E">
              <w:rPr>
                <w:rFonts w:asciiTheme="minorHAnsi" w:hAnsiTheme="minorHAnsi" w:cstheme="minorHAnsi"/>
              </w:rPr>
              <w:t xml:space="preserve"> </w:t>
            </w:r>
            <w:r w:rsidR="00BA445C">
              <w:rPr>
                <w:rFonts w:asciiTheme="minorHAnsi" w:hAnsiTheme="minorHAnsi" w:cstheme="minorHAnsi"/>
              </w:rPr>
              <w:t>programme objectives and timescales.</w:t>
            </w:r>
          </w:p>
          <w:p w14:paraId="0DF1E755" w14:textId="77777777" w:rsidR="005F229E" w:rsidRPr="00B9653E" w:rsidRDefault="005F229E" w:rsidP="00D8567F">
            <w:pPr>
              <w:rPr>
                <w:rFonts w:asciiTheme="minorHAnsi" w:hAnsiTheme="minorHAnsi" w:cstheme="minorHAnsi"/>
                <w:b/>
                <w:bCs w:val="0"/>
              </w:rPr>
            </w:pPr>
          </w:p>
        </w:tc>
        <w:tc>
          <w:tcPr>
            <w:tcW w:w="2126" w:type="dxa"/>
          </w:tcPr>
          <w:p w14:paraId="14445B82" w14:textId="77777777" w:rsidR="005F229E" w:rsidRPr="00E34622" w:rsidRDefault="005F229E" w:rsidP="00D8567F">
            <w:pPr>
              <w:rPr>
                <w:rFonts w:asciiTheme="minorHAnsi" w:hAnsiTheme="minorHAnsi" w:cstheme="minorHAnsi"/>
                <w:bCs w:val="0"/>
              </w:rPr>
            </w:pPr>
            <w:r w:rsidRPr="00E34622">
              <w:rPr>
                <w:rFonts w:asciiTheme="minorHAnsi" w:hAnsiTheme="minorHAnsi" w:cstheme="minorHAnsi"/>
                <w:bCs w:val="0"/>
              </w:rPr>
              <w:t>Throughout contract</w:t>
            </w:r>
          </w:p>
        </w:tc>
        <w:tc>
          <w:tcPr>
            <w:tcW w:w="2471" w:type="dxa"/>
          </w:tcPr>
          <w:p w14:paraId="1D774379" w14:textId="276233CF" w:rsidR="005F229E" w:rsidRPr="00E34622" w:rsidRDefault="00BA445C" w:rsidP="00D8567F">
            <w:pPr>
              <w:rPr>
                <w:rFonts w:asciiTheme="minorHAnsi" w:hAnsiTheme="minorHAnsi" w:cstheme="minorHAnsi"/>
                <w:bCs w:val="0"/>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Pr>
                <w:rFonts w:asciiTheme="minorHAnsi" w:hAnsiTheme="minorHAnsi" w:cstheme="minorHAnsi"/>
              </w:rPr>
              <w:t>.</w:t>
            </w:r>
          </w:p>
        </w:tc>
      </w:tr>
      <w:tr w:rsidR="005F229E" w:rsidRPr="00B9653E" w14:paraId="722C07D4" w14:textId="77777777" w:rsidTr="00D8567F">
        <w:trPr>
          <w:cantSplit/>
        </w:trPr>
        <w:tc>
          <w:tcPr>
            <w:tcW w:w="761" w:type="dxa"/>
          </w:tcPr>
          <w:p w14:paraId="397BBCC9" w14:textId="77777777" w:rsidR="005F229E" w:rsidRPr="00B9653E" w:rsidRDefault="005F229E" w:rsidP="00D8567F">
            <w:pPr>
              <w:rPr>
                <w:rFonts w:asciiTheme="minorHAnsi" w:hAnsiTheme="minorHAnsi" w:cstheme="minorHAnsi"/>
              </w:rPr>
            </w:pPr>
            <w:r w:rsidRPr="00C63C78">
              <w:rPr>
                <w:rFonts w:asciiTheme="minorHAnsi" w:hAnsiTheme="minorHAnsi" w:cstheme="minorHAnsi"/>
                <w:b/>
              </w:rPr>
              <w:t>B.1.a</w:t>
            </w:r>
          </w:p>
        </w:tc>
        <w:tc>
          <w:tcPr>
            <w:tcW w:w="2636" w:type="dxa"/>
          </w:tcPr>
          <w:p w14:paraId="5B062FBA" w14:textId="77777777" w:rsidR="005F229E" w:rsidRPr="00CC0692" w:rsidRDefault="005F229E" w:rsidP="00D8567F">
            <w:pPr>
              <w:rPr>
                <w:rFonts w:asciiTheme="minorHAnsi" w:hAnsiTheme="minorHAnsi" w:cstheme="minorHAnsi"/>
                <w:b/>
              </w:rPr>
            </w:pPr>
            <w:r w:rsidRPr="00B9653E">
              <w:rPr>
                <w:rFonts w:asciiTheme="minorHAnsi" w:hAnsiTheme="minorHAnsi" w:cstheme="minorHAnsi"/>
                <w:b/>
              </w:rPr>
              <w:t>Development of Programme Management artefacts</w:t>
            </w:r>
          </w:p>
          <w:p w14:paraId="1761E211" w14:textId="77777777" w:rsidR="005F229E" w:rsidRPr="00B9653E" w:rsidRDefault="005F229E" w:rsidP="00D8567F">
            <w:pPr>
              <w:rPr>
                <w:rFonts w:asciiTheme="minorHAnsi" w:hAnsiTheme="minorHAnsi" w:cstheme="minorHAnsi"/>
                <w:b/>
                <w:bCs w:val="0"/>
              </w:rPr>
            </w:pPr>
          </w:p>
        </w:tc>
        <w:tc>
          <w:tcPr>
            <w:tcW w:w="5954" w:type="dxa"/>
          </w:tcPr>
          <w:p w14:paraId="212A6472" w14:textId="14AB3CE0" w:rsidR="005F229E" w:rsidRPr="00B9653E" w:rsidRDefault="005F229E" w:rsidP="00D8567F">
            <w:pPr>
              <w:rPr>
                <w:rFonts w:asciiTheme="minorHAnsi" w:hAnsiTheme="minorHAnsi" w:cstheme="minorHAnsi"/>
              </w:rPr>
            </w:pPr>
            <w:r w:rsidRPr="00B9653E">
              <w:rPr>
                <w:rFonts w:asciiTheme="minorHAnsi" w:hAnsiTheme="minorHAnsi" w:cstheme="minorHAnsi"/>
              </w:rPr>
              <w:t xml:space="preserve">The </w:t>
            </w:r>
            <w:r w:rsidR="00D61FFA">
              <w:rPr>
                <w:rFonts w:asciiTheme="minorHAnsi" w:hAnsiTheme="minorHAnsi" w:cstheme="minorHAnsi"/>
              </w:rPr>
              <w:t>Contractor</w:t>
            </w:r>
            <w:r w:rsidR="00184F87">
              <w:rPr>
                <w:rFonts w:asciiTheme="minorHAnsi" w:hAnsiTheme="minorHAnsi" w:cstheme="minorHAnsi"/>
              </w:rPr>
              <w:t>’</w:t>
            </w:r>
            <w:r w:rsidR="00D61FFA">
              <w:rPr>
                <w:rFonts w:asciiTheme="minorHAnsi" w:hAnsiTheme="minorHAnsi" w:cstheme="minorHAnsi"/>
              </w:rPr>
              <w:t>s personnel</w:t>
            </w:r>
            <w:r w:rsidRPr="00B9653E">
              <w:rPr>
                <w:rFonts w:asciiTheme="minorHAnsi" w:hAnsiTheme="minorHAnsi" w:cstheme="minorHAnsi"/>
              </w:rPr>
              <w:t xml:space="preserve"> will support the </w:t>
            </w:r>
            <w:r w:rsidR="00F07622">
              <w:rPr>
                <w:rFonts w:asciiTheme="minorHAnsi" w:hAnsiTheme="minorHAnsi" w:cstheme="minorHAnsi"/>
              </w:rPr>
              <w:t>sub-Portfolio</w:t>
            </w:r>
            <w:r w:rsidR="0029472F">
              <w:rPr>
                <w:rFonts w:asciiTheme="minorHAnsi" w:hAnsiTheme="minorHAnsi" w:cstheme="minorHAnsi"/>
              </w:rPr>
              <w:t xml:space="preserve"> </w:t>
            </w:r>
            <w:r w:rsidRPr="00B9653E">
              <w:rPr>
                <w:rFonts w:asciiTheme="minorHAnsi" w:hAnsiTheme="minorHAnsi" w:cstheme="minorHAnsi"/>
              </w:rPr>
              <w:t>Programme Team</w:t>
            </w:r>
            <w:r w:rsidR="0029472F">
              <w:rPr>
                <w:rFonts w:asciiTheme="minorHAnsi" w:hAnsiTheme="minorHAnsi" w:cstheme="minorHAnsi"/>
              </w:rPr>
              <w:t>s</w:t>
            </w:r>
            <w:r w:rsidRPr="00B9653E">
              <w:rPr>
                <w:rFonts w:asciiTheme="minorHAnsi" w:hAnsiTheme="minorHAnsi" w:cstheme="minorHAnsi"/>
              </w:rPr>
              <w:t xml:space="preserve"> in the establishment </w:t>
            </w:r>
            <w:r w:rsidR="0029472F">
              <w:rPr>
                <w:rFonts w:asciiTheme="minorHAnsi" w:hAnsiTheme="minorHAnsi" w:cstheme="minorHAnsi"/>
              </w:rPr>
              <w:t xml:space="preserve">and </w:t>
            </w:r>
            <w:r w:rsidR="009714A4">
              <w:rPr>
                <w:rFonts w:asciiTheme="minorHAnsi" w:hAnsiTheme="minorHAnsi" w:cstheme="minorHAnsi"/>
              </w:rPr>
              <w:t xml:space="preserve">further </w:t>
            </w:r>
            <w:r w:rsidR="0029472F">
              <w:rPr>
                <w:rFonts w:asciiTheme="minorHAnsi" w:hAnsiTheme="minorHAnsi" w:cstheme="minorHAnsi"/>
              </w:rPr>
              <w:t xml:space="preserve">development (if required) </w:t>
            </w:r>
            <w:r w:rsidRPr="00B9653E">
              <w:rPr>
                <w:rFonts w:asciiTheme="minorHAnsi" w:hAnsiTheme="minorHAnsi" w:cstheme="minorHAnsi"/>
              </w:rPr>
              <w:t xml:space="preserve">of </w:t>
            </w:r>
            <w:r w:rsidR="00096510">
              <w:rPr>
                <w:rFonts w:asciiTheme="minorHAnsi" w:hAnsiTheme="minorHAnsi" w:cstheme="minorHAnsi"/>
              </w:rPr>
              <w:t>p</w:t>
            </w:r>
            <w:r w:rsidRPr="00B9653E">
              <w:rPr>
                <w:rFonts w:asciiTheme="minorHAnsi" w:hAnsiTheme="minorHAnsi" w:cstheme="minorHAnsi"/>
              </w:rPr>
              <w:t>rogramme artefacts. This will include but not be limited to:</w:t>
            </w:r>
          </w:p>
          <w:p w14:paraId="1A67F641" w14:textId="7754D975" w:rsidR="00902386" w:rsidRDefault="00902386" w:rsidP="00D8567F">
            <w:pPr>
              <w:pStyle w:val="ListParagraph"/>
              <w:numPr>
                <w:ilvl w:val="0"/>
                <w:numId w:val="32"/>
              </w:numPr>
              <w:rPr>
                <w:rFonts w:asciiTheme="minorHAnsi" w:hAnsiTheme="minorHAnsi" w:cstheme="minorHAnsi"/>
              </w:rPr>
            </w:pPr>
            <w:r>
              <w:rPr>
                <w:rFonts w:asciiTheme="minorHAnsi" w:hAnsiTheme="minorHAnsi" w:cstheme="minorHAnsi"/>
              </w:rPr>
              <w:t>Programme Mandates.</w:t>
            </w:r>
          </w:p>
          <w:p w14:paraId="725C1AB7" w14:textId="113E51F4" w:rsidR="005F229E" w:rsidRPr="00B9653E" w:rsidRDefault="00902386" w:rsidP="00D8567F">
            <w:pPr>
              <w:pStyle w:val="ListParagraph"/>
              <w:numPr>
                <w:ilvl w:val="0"/>
                <w:numId w:val="32"/>
              </w:numPr>
              <w:rPr>
                <w:rFonts w:asciiTheme="minorHAnsi" w:hAnsiTheme="minorHAnsi" w:cstheme="minorHAnsi"/>
              </w:rPr>
            </w:pPr>
            <w:r>
              <w:rPr>
                <w:rFonts w:asciiTheme="minorHAnsi" w:hAnsiTheme="minorHAnsi" w:cstheme="minorHAnsi"/>
              </w:rPr>
              <w:t>Programme Definition Documents.</w:t>
            </w:r>
          </w:p>
          <w:p w14:paraId="5279CC40" w14:textId="084B2BE7" w:rsidR="005F229E" w:rsidRDefault="005F229E" w:rsidP="00D8567F">
            <w:pPr>
              <w:pStyle w:val="ListParagraph"/>
              <w:numPr>
                <w:ilvl w:val="0"/>
                <w:numId w:val="32"/>
              </w:numPr>
              <w:rPr>
                <w:rFonts w:asciiTheme="minorHAnsi" w:hAnsiTheme="minorHAnsi" w:cstheme="minorHAnsi"/>
              </w:rPr>
            </w:pPr>
            <w:r w:rsidRPr="00B9653E">
              <w:rPr>
                <w:rFonts w:asciiTheme="minorHAnsi" w:hAnsiTheme="minorHAnsi" w:cstheme="minorHAnsi"/>
              </w:rPr>
              <w:t>Schedules</w:t>
            </w:r>
            <w:r w:rsidR="00096510">
              <w:rPr>
                <w:rFonts w:asciiTheme="minorHAnsi" w:hAnsiTheme="minorHAnsi" w:cstheme="minorHAnsi"/>
              </w:rPr>
              <w:t xml:space="preserve"> and Resource Plans</w:t>
            </w:r>
            <w:r w:rsidR="00184F87">
              <w:rPr>
                <w:rFonts w:asciiTheme="minorHAnsi" w:hAnsiTheme="minorHAnsi" w:cstheme="minorHAnsi"/>
              </w:rPr>
              <w:t>.</w:t>
            </w:r>
          </w:p>
          <w:p w14:paraId="1AEB0643" w14:textId="6A9E65D2" w:rsidR="00223187" w:rsidRPr="00B9653E" w:rsidRDefault="00223187" w:rsidP="00D8567F">
            <w:pPr>
              <w:pStyle w:val="ListParagraph"/>
              <w:numPr>
                <w:ilvl w:val="0"/>
                <w:numId w:val="32"/>
              </w:numPr>
              <w:rPr>
                <w:rFonts w:asciiTheme="minorHAnsi" w:hAnsiTheme="minorHAnsi" w:cstheme="minorHAnsi"/>
              </w:rPr>
            </w:pPr>
            <w:r>
              <w:rPr>
                <w:rFonts w:asciiTheme="minorHAnsi" w:hAnsiTheme="minorHAnsi" w:cstheme="minorHAnsi"/>
              </w:rPr>
              <w:t>Programme Management Strategies (Risk, Schedule, Stakeholder etc).</w:t>
            </w:r>
          </w:p>
          <w:p w14:paraId="259D9123" w14:textId="77777777" w:rsidR="005F229E" w:rsidRPr="00B9653E" w:rsidRDefault="005F229E" w:rsidP="00D8567F">
            <w:pPr>
              <w:pStyle w:val="ListParagraph"/>
              <w:numPr>
                <w:ilvl w:val="0"/>
                <w:numId w:val="32"/>
              </w:numPr>
              <w:rPr>
                <w:rFonts w:asciiTheme="minorHAnsi" w:hAnsiTheme="minorHAnsi" w:cstheme="minorHAnsi"/>
              </w:rPr>
            </w:pPr>
            <w:r w:rsidRPr="00B9653E">
              <w:rPr>
                <w:rFonts w:asciiTheme="minorHAnsi" w:hAnsiTheme="minorHAnsi" w:cstheme="minorHAnsi"/>
              </w:rPr>
              <w:t>Templates to ensure consistency across project delivery teams, in terms of planning and reporting requirements</w:t>
            </w:r>
          </w:p>
          <w:p w14:paraId="28D5B60C" w14:textId="46DFFE2E" w:rsidR="005F229E" w:rsidRPr="00B9653E" w:rsidRDefault="005F229E" w:rsidP="00D8567F">
            <w:pPr>
              <w:pStyle w:val="ListParagraph"/>
              <w:numPr>
                <w:ilvl w:val="0"/>
                <w:numId w:val="32"/>
              </w:numPr>
              <w:rPr>
                <w:rFonts w:asciiTheme="minorHAnsi" w:hAnsiTheme="minorHAnsi" w:cstheme="minorHAnsi"/>
              </w:rPr>
            </w:pPr>
            <w:r w:rsidRPr="00B9653E">
              <w:rPr>
                <w:rFonts w:asciiTheme="minorHAnsi" w:hAnsiTheme="minorHAnsi" w:cstheme="minorHAnsi"/>
              </w:rPr>
              <w:t>Templates for P</w:t>
            </w:r>
            <w:r w:rsidR="005002C9">
              <w:rPr>
                <w:rFonts w:asciiTheme="minorHAnsi" w:hAnsiTheme="minorHAnsi" w:cstheme="minorHAnsi"/>
              </w:rPr>
              <w:t>rogramme</w:t>
            </w:r>
            <w:r w:rsidRPr="00B9653E">
              <w:rPr>
                <w:rFonts w:asciiTheme="minorHAnsi" w:hAnsiTheme="minorHAnsi" w:cstheme="minorHAnsi"/>
              </w:rPr>
              <w:t xml:space="preserve"> Board </w:t>
            </w:r>
            <w:r w:rsidR="00140E4A">
              <w:rPr>
                <w:rFonts w:asciiTheme="minorHAnsi" w:hAnsiTheme="minorHAnsi" w:cstheme="minorHAnsi"/>
              </w:rPr>
              <w:t>g</w:t>
            </w:r>
            <w:r w:rsidRPr="00B9653E">
              <w:rPr>
                <w:rFonts w:asciiTheme="minorHAnsi" w:hAnsiTheme="minorHAnsi" w:cstheme="minorHAnsi"/>
              </w:rPr>
              <w:t>overnance</w:t>
            </w:r>
            <w:r w:rsidR="00184F87">
              <w:rPr>
                <w:rFonts w:asciiTheme="minorHAnsi" w:hAnsiTheme="minorHAnsi" w:cstheme="minorHAnsi"/>
              </w:rPr>
              <w:t>.</w:t>
            </w:r>
          </w:p>
          <w:p w14:paraId="29B5A508" w14:textId="1A270C92" w:rsidR="005F229E" w:rsidRDefault="005F229E" w:rsidP="00D8567F">
            <w:pPr>
              <w:pStyle w:val="ListParagraph"/>
              <w:numPr>
                <w:ilvl w:val="0"/>
                <w:numId w:val="32"/>
              </w:numPr>
              <w:rPr>
                <w:rFonts w:asciiTheme="minorHAnsi" w:hAnsiTheme="minorHAnsi" w:cstheme="minorHAnsi"/>
              </w:rPr>
            </w:pPr>
            <w:r w:rsidRPr="00B9653E">
              <w:rPr>
                <w:rFonts w:asciiTheme="minorHAnsi" w:hAnsiTheme="minorHAnsi" w:cstheme="minorHAnsi"/>
              </w:rPr>
              <w:t>Developing and shaping Project Mandates, for review and approval</w:t>
            </w:r>
            <w:r w:rsidR="00184F87">
              <w:rPr>
                <w:rFonts w:asciiTheme="minorHAnsi" w:hAnsiTheme="minorHAnsi" w:cstheme="minorHAnsi"/>
              </w:rPr>
              <w:t>.</w:t>
            </w:r>
          </w:p>
          <w:p w14:paraId="3888E000" w14:textId="77777777" w:rsidR="005F229E" w:rsidRPr="0042198E" w:rsidRDefault="005F229E" w:rsidP="0042198E">
            <w:pPr>
              <w:pStyle w:val="ListParagraph"/>
              <w:numPr>
                <w:ilvl w:val="0"/>
                <w:numId w:val="32"/>
              </w:numPr>
              <w:rPr>
                <w:rFonts w:asciiTheme="minorHAnsi" w:hAnsiTheme="minorHAnsi" w:cstheme="minorHAnsi"/>
                <w:b/>
              </w:rPr>
            </w:pPr>
            <w:r w:rsidRPr="0042198E">
              <w:rPr>
                <w:rFonts w:asciiTheme="minorHAnsi" w:hAnsiTheme="minorHAnsi" w:cstheme="minorHAnsi"/>
              </w:rPr>
              <w:t xml:space="preserve">SORs to define EA work packages for Lot 2 &amp; Lot 3.  </w:t>
            </w:r>
          </w:p>
        </w:tc>
        <w:tc>
          <w:tcPr>
            <w:tcW w:w="2126" w:type="dxa"/>
          </w:tcPr>
          <w:p w14:paraId="76062D66" w14:textId="77777777" w:rsidR="005F229E" w:rsidRPr="00B9653E" w:rsidRDefault="005F229E" w:rsidP="00D8567F">
            <w:pPr>
              <w:rPr>
                <w:rFonts w:asciiTheme="minorHAnsi" w:hAnsiTheme="minorHAnsi" w:cstheme="minorHAnsi"/>
                <w:b/>
              </w:rPr>
            </w:pPr>
            <w:r w:rsidRPr="00E34622">
              <w:rPr>
                <w:rFonts w:asciiTheme="minorHAnsi" w:hAnsiTheme="minorHAnsi" w:cstheme="minorHAnsi"/>
                <w:bCs w:val="0"/>
              </w:rPr>
              <w:t>Throughout contract</w:t>
            </w:r>
          </w:p>
        </w:tc>
        <w:tc>
          <w:tcPr>
            <w:tcW w:w="2471" w:type="dxa"/>
          </w:tcPr>
          <w:p w14:paraId="6608943E" w14:textId="606C78B2" w:rsidR="005F229E" w:rsidRPr="00E34622" w:rsidRDefault="005F229E" w:rsidP="00D8567F">
            <w:pPr>
              <w:rPr>
                <w:rFonts w:asciiTheme="minorHAnsi" w:hAnsiTheme="minorHAnsi" w:cstheme="minorHAnsi"/>
              </w:rPr>
            </w:pPr>
            <w:r>
              <w:rPr>
                <w:rFonts w:asciiTheme="minorHAnsi" w:hAnsiTheme="minorHAnsi" w:cstheme="minorHAnsi"/>
              </w:rPr>
              <w:t xml:space="preserve">Iaw the guidance defined within </w:t>
            </w:r>
            <w:r w:rsidR="00184F87">
              <w:rPr>
                <w:rFonts w:asciiTheme="minorHAnsi" w:hAnsiTheme="minorHAnsi" w:cstheme="minorHAnsi"/>
              </w:rPr>
              <w:t xml:space="preserve">MSP, </w:t>
            </w:r>
            <w:r>
              <w:rPr>
                <w:rFonts w:asciiTheme="minorHAnsi" w:hAnsiTheme="minorHAnsi" w:cstheme="minorHAnsi"/>
              </w:rPr>
              <w:t xml:space="preserve">the Air Programme Management Handbook, Air PMCF and </w:t>
            </w:r>
            <w:r w:rsidR="00184F87">
              <w:rPr>
                <w:rFonts w:asciiTheme="minorHAnsi" w:hAnsiTheme="minorHAnsi" w:cstheme="minorHAnsi"/>
              </w:rPr>
              <w:t xml:space="preserve">SSP </w:t>
            </w:r>
            <w:proofErr w:type="spellStart"/>
            <w:r w:rsidR="00184F87">
              <w:rPr>
                <w:rFonts w:asciiTheme="minorHAnsi" w:hAnsiTheme="minorHAnsi" w:cstheme="minorHAnsi"/>
              </w:rPr>
              <w:t>CoE</w:t>
            </w:r>
            <w:proofErr w:type="spellEnd"/>
            <w:r w:rsidR="00184F87">
              <w:rPr>
                <w:rFonts w:asciiTheme="minorHAnsi" w:hAnsiTheme="minorHAnsi" w:cstheme="minorHAnsi"/>
              </w:rPr>
              <w:t xml:space="preserve"> Knowledge Library Transformation Knowledge Base</w:t>
            </w:r>
            <w:r>
              <w:rPr>
                <w:rFonts w:asciiTheme="minorHAnsi" w:hAnsiTheme="minorHAnsi" w:cstheme="minorHAnsi"/>
              </w:rPr>
              <w:t>.  Any deviations from the guidance within these references (or where there is conflicting guidance) should be approved by the Programme Manager.</w:t>
            </w:r>
          </w:p>
        </w:tc>
      </w:tr>
      <w:tr w:rsidR="005F229E" w:rsidRPr="00B9653E" w14:paraId="42245C88" w14:textId="77777777" w:rsidTr="00D8567F">
        <w:trPr>
          <w:cantSplit/>
        </w:trPr>
        <w:tc>
          <w:tcPr>
            <w:tcW w:w="761" w:type="dxa"/>
          </w:tcPr>
          <w:p w14:paraId="1E355324"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B.1.b</w:t>
            </w:r>
          </w:p>
          <w:p w14:paraId="7EC3611E" w14:textId="77777777" w:rsidR="005F229E" w:rsidRPr="00B9653E" w:rsidRDefault="005F229E" w:rsidP="00D8567F">
            <w:pPr>
              <w:rPr>
                <w:rFonts w:asciiTheme="minorHAnsi" w:hAnsiTheme="minorHAnsi" w:cstheme="minorHAnsi"/>
              </w:rPr>
            </w:pPr>
          </w:p>
        </w:tc>
        <w:tc>
          <w:tcPr>
            <w:tcW w:w="2636" w:type="dxa"/>
          </w:tcPr>
          <w:p w14:paraId="2871C252" w14:textId="17FC17DC" w:rsidR="005F229E" w:rsidRPr="00B9653E" w:rsidRDefault="005F229E" w:rsidP="00D8567F">
            <w:pPr>
              <w:rPr>
                <w:rFonts w:asciiTheme="minorHAnsi" w:hAnsiTheme="minorHAnsi" w:cstheme="minorHAnsi"/>
              </w:rPr>
            </w:pPr>
            <w:r w:rsidRPr="00B9653E">
              <w:rPr>
                <w:rFonts w:asciiTheme="minorHAnsi" w:hAnsiTheme="minorHAnsi" w:cstheme="minorHAnsi"/>
                <w:b/>
              </w:rPr>
              <w:t xml:space="preserve">Support to the </w:t>
            </w:r>
            <w:r w:rsidR="00CB6700">
              <w:rPr>
                <w:rFonts w:asciiTheme="minorHAnsi" w:hAnsiTheme="minorHAnsi" w:cstheme="minorHAnsi"/>
                <w:b/>
              </w:rPr>
              <w:t xml:space="preserve">ongoing </w:t>
            </w:r>
            <w:r w:rsidRPr="00B9653E">
              <w:rPr>
                <w:rFonts w:asciiTheme="minorHAnsi" w:hAnsiTheme="minorHAnsi" w:cstheme="minorHAnsi"/>
                <w:b/>
              </w:rPr>
              <w:t>development of the Programme Office</w:t>
            </w:r>
            <w:r w:rsidR="004C6D4C">
              <w:rPr>
                <w:rFonts w:asciiTheme="minorHAnsi" w:hAnsiTheme="minorHAnsi" w:cstheme="minorHAnsi"/>
                <w:b/>
              </w:rPr>
              <w:t>s</w:t>
            </w:r>
          </w:p>
          <w:p w14:paraId="2F389889" w14:textId="77777777" w:rsidR="005F229E" w:rsidRPr="00B9653E" w:rsidRDefault="005F229E" w:rsidP="00D8567F">
            <w:pPr>
              <w:rPr>
                <w:rFonts w:asciiTheme="minorHAnsi" w:hAnsiTheme="minorHAnsi" w:cstheme="minorHAnsi"/>
                <w:b/>
                <w:bCs w:val="0"/>
              </w:rPr>
            </w:pPr>
          </w:p>
        </w:tc>
        <w:tc>
          <w:tcPr>
            <w:tcW w:w="5954" w:type="dxa"/>
          </w:tcPr>
          <w:p w14:paraId="294083F5" w14:textId="1E5E8219" w:rsidR="005F229E" w:rsidRPr="00B9653E" w:rsidRDefault="005F229E" w:rsidP="00D8567F">
            <w:pPr>
              <w:rPr>
                <w:rFonts w:asciiTheme="minorHAnsi" w:hAnsiTheme="minorHAnsi" w:cstheme="minorHAnsi"/>
              </w:rPr>
            </w:pPr>
            <w:r w:rsidRPr="00B9653E">
              <w:rPr>
                <w:rFonts w:asciiTheme="minorHAnsi" w:hAnsiTheme="minorHAnsi" w:cstheme="minorHAnsi"/>
              </w:rPr>
              <w:t xml:space="preserve">This task will provide the </w:t>
            </w:r>
            <w:r w:rsidR="00F07622">
              <w:rPr>
                <w:rFonts w:asciiTheme="minorHAnsi" w:hAnsiTheme="minorHAnsi" w:cstheme="minorHAnsi"/>
              </w:rPr>
              <w:t>sub-Portfolio</w:t>
            </w:r>
            <w:r w:rsidR="004C6D4C">
              <w:rPr>
                <w:rFonts w:asciiTheme="minorHAnsi" w:hAnsiTheme="minorHAnsi" w:cstheme="minorHAnsi"/>
              </w:rPr>
              <w:t xml:space="preserve"> </w:t>
            </w:r>
            <w:r w:rsidRPr="00B9653E">
              <w:rPr>
                <w:rFonts w:asciiTheme="minorHAnsi" w:hAnsiTheme="minorHAnsi" w:cstheme="minorHAnsi"/>
              </w:rPr>
              <w:t>Programme Team</w:t>
            </w:r>
            <w:r w:rsidR="004C6D4C">
              <w:rPr>
                <w:rFonts w:asciiTheme="minorHAnsi" w:hAnsiTheme="minorHAnsi" w:cstheme="minorHAnsi"/>
              </w:rPr>
              <w:t>s</w:t>
            </w:r>
            <w:r w:rsidRPr="00B9653E">
              <w:rPr>
                <w:rFonts w:asciiTheme="minorHAnsi" w:hAnsiTheme="minorHAnsi" w:cstheme="minorHAnsi"/>
              </w:rPr>
              <w:t xml:space="preserve"> </w:t>
            </w:r>
            <w:r w:rsidR="00CB6700">
              <w:rPr>
                <w:rFonts w:asciiTheme="minorHAnsi" w:hAnsiTheme="minorHAnsi" w:cstheme="minorHAnsi"/>
              </w:rPr>
              <w:t xml:space="preserve">with </w:t>
            </w:r>
            <w:r w:rsidRPr="00B9653E">
              <w:rPr>
                <w:rFonts w:asciiTheme="minorHAnsi" w:hAnsiTheme="minorHAnsi" w:cstheme="minorHAnsi"/>
              </w:rPr>
              <w:t xml:space="preserve">specialist support and knowledge transfer in the design and </w:t>
            </w:r>
            <w:r w:rsidR="00CB6700">
              <w:rPr>
                <w:rFonts w:asciiTheme="minorHAnsi" w:hAnsiTheme="minorHAnsi" w:cstheme="minorHAnsi"/>
              </w:rPr>
              <w:t>evolution</w:t>
            </w:r>
            <w:r w:rsidRPr="00B9653E">
              <w:rPr>
                <w:rFonts w:asciiTheme="minorHAnsi" w:hAnsiTheme="minorHAnsi" w:cstheme="minorHAnsi"/>
              </w:rPr>
              <w:t xml:space="preserve"> of the</w:t>
            </w:r>
            <w:r w:rsidR="002B32FD">
              <w:rPr>
                <w:rFonts w:asciiTheme="minorHAnsi" w:hAnsiTheme="minorHAnsi" w:cstheme="minorHAnsi"/>
              </w:rPr>
              <w:t>ir</w:t>
            </w:r>
            <w:r w:rsidRPr="00B9653E">
              <w:rPr>
                <w:rFonts w:asciiTheme="minorHAnsi" w:hAnsiTheme="minorHAnsi" w:cstheme="minorHAnsi"/>
              </w:rPr>
              <w:t xml:space="preserve"> Programme Office</w:t>
            </w:r>
            <w:r w:rsidR="002B32FD">
              <w:rPr>
                <w:rFonts w:asciiTheme="minorHAnsi" w:hAnsiTheme="minorHAnsi" w:cstheme="minorHAnsi"/>
              </w:rPr>
              <w:t>s</w:t>
            </w:r>
            <w:r w:rsidRPr="00B9653E">
              <w:rPr>
                <w:rFonts w:asciiTheme="minorHAnsi" w:hAnsiTheme="minorHAnsi" w:cstheme="minorHAnsi"/>
              </w:rPr>
              <w:t>. The</w:t>
            </w:r>
            <w:r w:rsidR="00D61FFA">
              <w:rPr>
                <w:rFonts w:asciiTheme="minorHAnsi" w:hAnsiTheme="minorHAnsi" w:cstheme="minorHAnsi"/>
              </w:rPr>
              <w:t xml:space="preserve"> Contractors personnel</w:t>
            </w:r>
            <w:r w:rsidR="00D61FFA" w:rsidRPr="00B9653E">
              <w:rPr>
                <w:rFonts w:asciiTheme="minorHAnsi" w:hAnsiTheme="minorHAnsi" w:cstheme="minorHAnsi"/>
              </w:rPr>
              <w:t xml:space="preserve"> </w:t>
            </w:r>
            <w:r w:rsidRPr="00B9653E">
              <w:rPr>
                <w:rFonts w:asciiTheme="minorHAnsi" w:hAnsiTheme="minorHAnsi" w:cstheme="minorHAnsi"/>
              </w:rPr>
              <w:t>will work collaboratively with the SSP</w:t>
            </w:r>
            <w:r w:rsidR="002B32FD">
              <w:rPr>
                <w:rFonts w:asciiTheme="minorHAnsi" w:hAnsiTheme="minorHAnsi" w:cstheme="minorHAnsi"/>
              </w:rPr>
              <w:t>, HERA</w:t>
            </w:r>
            <w:r w:rsidRPr="00B9653E">
              <w:rPr>
                <w:rFonts w:asciiTheme="minorHAnsi" w:hAnsiTheme="minorHAnsi" w:cstheme="minorHAnsi"/>
              </w:rPr>
              <w:t xml:space="preserve"> and sub-Portfolio Programme</w:t>
            </w:r>
            <w:r w:rsidR="002B32FD">
              <w:rPr>
                <w:rFonts w:asciiTheme="minorHAnsi" w:hAnsiTheme="minorHAnsi" w:cstheme="minorHAnsi"/>
              </w:rPr>
              <w:t>/Project</w:t>
            </w:r>
            <w:r w:rsidRPr="00B9653E">
              <w:rPr>
                <w:rFonts w:asciiTheme="minorHAnsi" w:hAnsiTheme="minorHAnsi" w:cstheme="minorHAnsi"/>
              </w:rPr>
              <w:t xml:space="preserve"> Teams to deliver expertise in support of </w:t>
            </w:r>
            <w:r w:rsidR="0096440B">
              <w:rPr>
                <w:rFonts w:asciiTheme="minorHAnsi" w:hAnsiTheme="minorHAnsi" w:cstheme="minorHAnsi"/>
              </w:rPr>
              <w:t>Programme Office delivery,</w:t>
            </w:r>
            <w:r w:rsidRPr="00B9653E">
              <w:rPr>
                <w:rFonts w:asciiTheme="minorHAnsi" w:hAnsiTheme="minorHAnsi" w:cstheme="minorHAnsi"/>
              </w:rPr>
              <w:t xml:space="preserve"> the governance requirements (via Programme Board</w:t>
            </w:r>
            <w:r w:rsidR="008C1C3A">
              <w:rPr>
                <w:rFonts w:asciiTheme="minorHAnsi" w:hAnsiTheme="minorHAnsi" w:cstheme="minorHAnsi"/>
              </w:rPr>
              <w:t xml:space="preserve">, </w:t>
            </w:r>
            <w:r w:rsidRPr="00B9653E">
              <w:rPr>
                <w:rFonts w:asciiTheme="minorHAnsi" w:hAnsiTheme="minorHAnsi" w:cstheme="minorHAnsi"/>
              </w:rPr>
              <w:t>Programme Management Board</w:t>
            </w:r>
            <w:r w:rsidR="008C1C3A">
              <w:rPr>
                <w:rFonts w:asciiTheme="minorHAnsi" w:hAnsiTheme="minorHAnsi" w:cstheme="minorHAnsi"/>
              </w:rPr>
              <w:t xml:space="preserve"> and Programme Coordination Boards</w:t>
            </w:r>
            <w:r w:rsidRPr="00B9653E">
              <w:rPr>
                <w:rFonts w:asciiTheme="minorHAnsi" w:hAnsiTheme="minorHAnsi" w:cstheme="minorHAnsi"/>
              </w:rPr>
              <w:t xml:space="preserve">) and the project </w:t>
            </w:r>
            <w:r w:rsidR="00CB6700">
              <w:rPr>
                <w:rFonts w:asciiTheme="minorHAnsi" w:hAnsiTheme="minorHAnsi" w:cstheme="minorHAnsi"/>
              </w:rPr>
              <w:t>review and coordination</w:t>
            </w:r>
            <w:r w:rsidR="00CB6700" w:rsidRPr="00B9653E">
              <w:rPr>
                <w:rFonts w:asciiTheme="minorHAnsi" w:hAnsiTheme="minorHAnsi" w:cstheme="minorHAnsi"/>
              </w:rPr>
              <w:t xml:space="preserve"> </w:t>
            </w:r>
            <w:r w:rsidRPr="00B9653E">
              <w:rPr>
                <w:rFonts w:asciiTheme="minorHAnsi" w:hAnsiTheme="minorHAnsi" w:cstheme="minorHAnsi"/>
              </w:rPr>
              <w:t>processes. This will include but not be limited to:</w:t>
            </w:r>
          </w:p>
          <w:p w14:paraId="2B130CB8" w14:textId="77777777" w:rsidR="005F229E" w:rsidRPr="00B9653E" w:rsidRDefault="005F229E" w:rsidP="00D8567F">
            <w:pPr>
              <w:rPr>
                <w:rFonts w:asciiTheme="minorHAnsi" w:hAnsiTheme="minorHAnsi" w:cstheme="minorHAnsi"/>
              </w:rPr>
            </w:pPr>
          </w:p>
          <w:p w14:paraId="14DBC9F6" w14:textId="78A37375" w:rsidR="005F229E" w:rsidRPr="00B9653E" w:rsidRDefault="002C617A" w:rsidP="0077247B">
            <w:pPr>
              <w:pStyle w:val="ListParagraph"/>
              <w:numPr>
                <w:ilvl w:val="0"/>
                <w:numId w:val="41"/>
              </w:numPr>
              <w:rPr>
                <w:rFonts w:asciiTheme="minorHAnsi" w:hAnsiTheme="minorHAnsi" w:cstheme="minorHAnsi"/>
              </w:rPr>
            </w:pPr>
            <w:r>
              <w:rPr>
                <w:rFonts w:asciiTheme="minorHAnsi" w:hAnsiTheme="minorHAnsi" w:cstheme="minorHAnsi"/>
              </w:rPr>
              <w:t>SSP s</w:t>
            </w:r>
            <w:r w:rsidR="00CB6700">
              <w:rPr>
                <w:rFonts w:asciiTheme="minorHAnsi" w:hAnsiTheme="minorHAnsi" w:cstheme="minorHAnsi"/>
              </w:rPr>
              <w:t>olutions design and</w:t>
            </w:r>
            <w:r w:rsidR="005F229E" w:rsidRPr="00B9653E">
              <w:rPr>
                <w:rFonts w:asciiTheme="minorHAnsi" w:hAnsiTheme="minorHAnsi" w:cstheme="minorHAnsi"/>
              </w:rPr>
              <w:t xml:space="preserve"> process support at a project level</w:t>
            </w:r>
            <w:r w:rsidR="004304A7">
              <w:rPr>
                <w:rFonts w:asciiTheme="minorHAnsi" w:hAnsiTheme="minorHAnsi" w:cstheme="minorHAnsi"/>
              </w:rPr>
              <w:t>.</w:t>
            </w:r>
          </w:p>
          <w:p w14:paraId="4EDF910C" w14:textId="26607C0D" w:rsidR="005F229E" w:rsidRDefault="00CB6700" w:rsidP="0077247B">
            <w:pPr>
              <w:pStyle w:val="ListParagraph"/>
              <w:numPr>
                <w:ilvl w:val="0"/>
                <w:numId w:val="41"/>
              </w:numPr>
              <w:rPr>
                <w:rFonts w:asciiTheme="minorHAnsi" w:hAnsiTheme="minorHAnsi" w:cstheme="minorHAnsi"/>
              </w:rPr>
            </w:pPr>
            <w:r>
              <w:rPr>
                <w:rFonts w:asciiTheme="minorHAnsi" w:hAnsiTheme="minorHAnsi" w:cstheme="minorHAnsi"/>
              </w:rPr>
              <w:t xml:space="preserve">Support </w:t>
            </w:r>
            <w:r w:rsidR="005F229E" w:rsidRPr="00B9653E">
              <w:rPr>
                <w:rFonts w:asciiTheme="minorHAnsi" w:hAnsiTheme="minorHAnsi" w:cstheme="minorHAnsi"/>
              </w:rPr>
              <w:t xml:space="preserve">associated </w:t>
            </w:r>
            <w:r>
              <w:rPr>
                <w:rFonts w:asciiTheme="minorHAnsi" w:hAnsiTheme="minorHAnsi" w:cstheme="minorHAnsi"/>
              </w:rPr>
              <w:t xml:space="preserve">with the </w:t>
            </w:r>
            <w:r w:rsidR="00F4657F">
              <w:rPr>
                <w:rFonts w:asciiTheme="minorHAnsi" w:hAnsiTheme="minorHAnsi" w:cstheme="minorHAnsi"/>
              </w:rPr>
              <w:t xml:space="preserve">evolution of existing </w:t>
            </w:r>
            <w:r w:rsidR="00FC4D04">
              <w:rPr>
                <w:rFonts w:asciiTheme="minorHAnsi" w:hAnsiTheme="minorHAnsi" w:cstheme="minorHAnsi"/>
              </w:rPr>
              <w:t>programme m</w:t>
            </w:r>
            <w:r w:rsidR="005F229E" w:rsidRPr="00B9653E">
              <w:rPr>
                <w:rFonts w:asciiTheme="minorHAnsi" w:hAnsiTheme="minorHAnsi" w:cstheme="minorHAnsi"/>
              </w:rPr>
              <w:t>anagement strategies</w:t>
            </w:r>
            <w:r w:rsidR="00FC4D04">
              <w:rPr>
                <w:rFonts w:asciiTheme="minorHAnsi" w:hAnsiTheme="minorHAnsi" w:cstheme="minorHAnsi"/>
              </w:rPr>
              <w:t>, including</w:t>
            </w:r>
            <w:r w:rsidR="005F229E" w:rsidRPr="00B9653E">
              <w:rPr>
                <w:rFonts w:asciiTheme="minorHAnsi" w:hAnsiTheme="minorHAnsi" w:cstheme="minorHAnsi"/>
              </w:rPr>
              <w:t xml:space="preserve"> </w:t>
            </w:r>
            <w:r w:rsidR="00CD53E5">
              <w:rPr>
                <w:rFonts w:asciiTheme="minorHAnsi" w:hAnsiTheme="minorHAnsi" w:cstheme="minorHAnsi"/>
              </w:rPr>
              <w:t>for the management of</w:t>
            </w:r>
            <w:r w:rsidR="005F229E" w:rsidRPr="00B9653E">
              <w:rPr>
                <w:rFonts w:asciiTheme="minorHAnsi" w:hAnsiTheme="minorHAnsi" w:cstheme="minorHAnsi"/>
              </w:rPr>
              <w:t xml:space="preserve"> EA contracts for Lot 2 &amp; Lot 3</w:t>
            </w:r>
            <w:r w:rsidR="004304A7">
              <w:rPr>
                <w:rFonts w:asciiTheme="minorHAnsi" w:hAnsiTheme="minorHAnsi" w:cstheme="minorHAnsi"/>
              </w:rPr>
              <w:t>.</w:t>
            </w:r>
          </w:p>
          <w:p w14:paraId="5E83C1A2" w14:textId="2FECF2B6" w:rsidR="00166B17" w:rsidRPr="00B9653E" w:rsidRDefault="00166B17" w:rsidP="0077247B">
            <w:pPr>
              <w:pStyle w:val="ListParagraph"/>
              <w:numPr>
                <w:ilvl w:val="0"/>
                <w:numId w:val="41"/>
              </w:numPr>
              <w:rPr>
                <w:rFonts w:asciiTheme="minorHAnsi" w:hAnsiTheme="minorHAnsi" w:cstheme="minorHAnsi"/>
              </w:rPr>
            </w:pPr>
            <w:r>
              <w:rPr>
                <w:rFonts w:asciiTheme="minorHAnsi" w:hAnsiTheme="minorHAnsi" w:cstheme="minorHAnsi"/>
              </w:rPr>
              <w:t xml:space="preserve">Cost forecasting and resource </w:t>
            </w:r>
            <w:r w:rsidR="0063104D">
              <w:rPr>
                <w:rFonts w:asciiTheme="minorHAnsi" w:hAnsiTheme="minorHAnsi" w:cstheme="minorHAnsi"/>
              </w:rPr>
              <w:t>prioritisation/</w:t>
            </w:r>
            <w:r>
              <w:rPr>
                <w:rFonts w:asciiTheme="minorHAnsi" w:hAnsiTheme="minorHAnsi" w:cstheme="minorHAnsi"/>
              </w:rPr>
              <w:t>management.</w:t>
            </w:r>
          </w:p>
          <w:p w14:paraId="71CC596A" w14:textId="2CABFB86" w:rsidR="005F229E" w:rsidRPr="00B9653E" w:rsidRDefault="005F229E" w:rsidP="0077247B">
            <w:pPr>
              <w:pStyle w:val="ListParagraph"/>
              <w:numPr>
                <w:ilvl w:val="0"/>
                <w:numId w:val="41"/>
              </w:numPr>
              <w:rPr>
                <w:rFonts w:asciiTheme="minorHAnsi" w:hAnsiTheme="minorHAnsi" w:cstheme="minorHAnsi"/>
              </w:rPr>
            </w:pPr>
            <w:r w:rsidRPr="00B9653E">
              <w:rPr>
                <w:rFonts w:asciiTheme="minorHAnsi" w:hAnsiTheme="minorHAnsi" w:cstheme="minorHAnsi"/>
              </w:rPr>
              <w:t>Benefits realisation, development of process, testing and ongoing evolution in support of both the Benefits Manager and Finance Manager</w:t>
            </w:r>
            <w:r w:rsidR="004304A7">
              <w:rPr>
                <w:rFonts w:asciiTheme="minorHAnsi" w:hAnsiTheme="minorHAnsi" w:cstheme="minorHAnsi"/>
              </w:rPr>
              <w:t>.</w:t>
            </w:r>
          </w:p>
          <w:p w14:paraId="478F3277" w14:textId="141FCE4E" w:rsidR="005F229E" w:rsidRDefault="00CD53E5" w:rsidP="0077247B">
            <w:pPr>
              <w:pStyle w:val="ListParagraph"/>
              <w:numPr>
                <w:ilvl w:val="0"/>
                <w:numId w:val="41"/>
              </w:numPr>
              <w:rPr>
                <w:rFonts w:asciiTheme="minorHAnsi" w:hAnsiTheme="minorHAnsi" w:cstheme="minorHAnsi"/>
              </w:rPr>
            </w:pPr>
            <w:r>
              <w:rPr>
                <w:rFonts w:asciiTheme="minorHAnsi" w:hAnsiTheme="minorHAnsi" w:cstheme="minorHAnsi"/>
              </w:rPr>
              <w:t>Development and</w:t>
            </w:r>
            <w:r w:rsidR="005F229E" w:rsidRPr="00B9653E">
              <w:rPr>
                <w:rFonts w:asciiTheme="minorHAnsi" w:hAnsiTheme="minorHAnsi" w:cstheme="minorHAnsi"/>
              </w:rPr>
              <w:t xml:space="preserve"> review </w:t>
            </w:r>
            <w:r>
              <w:rPr>
                <w:rFonts w:asciiTheme="minorHAnsi" w:hAnsiTheme="minorHAnsi" w:cstheme="minorHAnsi"/>
              </w:rPr>
              <w:t xml:space="preserve">of process </w:t>
            </w:r>
            <w:r w:rsidR="005F229E" w:rsidRPr="00B9653E">
              <w:rPr>
                <w:rFonts w:asciiTheme="minorHAnsi" w:hAnsiTheme="minorHAnsi" w:cstheme="minorHAnsi"/>
              </w:rPr>
              <w:t>of</w:t>
            </w:r>
            <w:r w:rsidR="008F69EB">
              <w:rPr>
                <w:rFonts w:asciiTheme="minorHAnsi" w:hAnsiTheme="minorHAnsi" w:cstheme="minorHAnsi"/>
              </w:rPr>
              <w:t xml:space="preserve"> </w:t>
            </w:r>
            <w:r w:rsidR="002C01C9">
              <w:rPr>
                <w:rFonts w:asciiTheme="minorHAnsi" w:hAnsiTheme="minorHAnsi" w:cstheme="minorHAnsi"/>
              </w:rPr>
              <w:t>programme</w:t>
            </w:r>
            <w:r w:rsidR="005F229E" w:rsidRPr="00B9653E">
              <w:rPr>
                <w:rFonts w:asciiTheme="minorHAnsi" w:hAnsiTheme="minorHAnsi" w:cstheme="minorHAnsi"/>
              </w:rPr>
              <w:t xml:space="preserve"> benefits </w:t>
            </w:r>
            <w:r>
              <w:rPr>
                <w:rFonts w:asciiTheme="minorHAnsi" w:hAnsiTheme="minorHAnsi" w:cstheme="minorHAnsi"/>
              </w:rPr>
              <w:t xml:space="preserve">to enable tracking </w:t>
            </w:r>
            <w:r w:rsidR="005F229E" w:rsidRPr="00B9653E">
              <w:rPr>
                <w:rFonts w:asciiTheme="minorHAnsi" w:hAnsiTheme="minorHAnsi" w:cstheme="minorHAnsi"/>
              </w:rPr>
              <w:t>against actual benefit realisation</w:t>
            </w:r>
            <w:r w:rsidR="00223187">
              <w:rPr>
                <w:rFonts w:asciiTheme="minorHAnsi" w:hAnsiTheme="minorHAnsi" w:cstheme="minorHAnsi"/>
              </w:rPr>
              <w:t>.</w:t>
            </w:r>
          </w:p>
          <w:p w14:paraId="233A3F49" w14:textId="158C7D1E" w:rsidR="00223187" w:rsidRPr="00B9653E" w:rsidRDefault="00223187" w:rsidP="0077247B">
            <w:pPr>
              <w:pStyle w:val="ListParagraph"/>
              <w:numPr>
                <w:ilvl w:val="0"/>
                <w:numId w:val="41"/>
              </w:numPr>
              <w:rPr>
                <w:rFonts w:asciiTheme="minorHAnsi" w:hAnsiTheme="minorHAnsi" w:cstheme="minorHAnsi"/>
              </w:rPr>
            </w:pPr>
            <w:r>
              <w:rPr>
                <w:rFonts w:asciiTheme="minorHAnsi" w:hAnsiTheme="minorHAnsi" w:cstheme="minorHAnsi"/>
              </w:rPr>
              <w:t xml:space="preserve">Risk management </w:t>
            </w:r>
            <w:r w:rsidR="00166B17">
              <w:rPr>
                <w:rFonts w:asciiTheme="minorHAnsi" w:hAnsiTheme="minorHAnsi" w:cstheme="minorHAnsi"/>
              </w:rPr>
              <w:t>iaw</w:t>
            </w:r>
            <w:r>
              <w:rPr>
                <w:rFonts w:asciiTheme="minorHAnsi" w:hAnsiTheme="minorHAnsi" w:cstheme="minorHAnsi"/>
              </w:rPr>
              <w:t xml:space="preserve"> Air Command </w:t>
            </w:r>
            <w:r w:rsidR="002339E4">
              <w:rPr>
                <w:rFonts w:asciiTheme="minorHAnsi" w:hAnsiTheme="minorHAnsi" w:cstheme="minorHAnsi"/>
              </w:rPr>
              <w:t>reporting tools and policies.</w:t>
            </w:r>
          </w:p>
          <w:p w14:paraId="5B8FDBEA" w14:textId="1FD62AA9" w:rsidR="005F229E" w:rsidRDefault="005F229E" w:rsidP="0077247B">
            <w:pPr>
              <w:pStyle w:val="ListParagraph"/>
              <w:numPr>
                <w:ilvl w:val="0"/>
                <w:numId w:val="41"/>
              </w:numPr>
              <w:rPr>
                <w:rFonts w:asciiTheme="minorHAnsi" w:hAnsiTheme="minorHAnsi" w:cstheme="minorHAnsi"/>
              </w:rPr>
            </w:pPr>
            <w:r w:rsidRPr="00B9653E">
              <w:rPr>
                <w:rFonts w:asciiTheme="minorHAnsi" w:hAnsiTheme="minorHAnsi" w:cstheme="minorHAnsi"/>
              </w:rPr>
              <w:t xml:space="preserve">EA Contract Management / Monitoring </w:t>
            </w:r>
            <w:r w:rsidR="0063104D">
              <w:rPr>
                <w:rFonts w:asciiTheme="minorHAnsi" w:hAnsiTheme="minorHAnsi" w:cstheme="minorHAnsi"/>
              </w:rPr>
              <w:t>approach</w:t>
            </w:r>
            <w:r w:rsidRPr="00B9653E">
              <w:rPr>
                <w:rFonts w:asciiTheme="minorHAnsi" w:hAnsiTheme="minorHAnsi" w:cstheme="minorHAnsi"/>
              </w:rPr>
              <w:t xml:space="preserve"> to provide </w:t>
            </w:r>
            <w:r w:rsidR="001A28C9">
              <w:rPr>
                <w:rFonts w:asciiTheme="minorHAnsi" w:hAnsiTheme="minorHAnsi" w:cstheme="minorHAnsi"/>
              </w:rPr>
              <w:t xml:space="preserve">documentation and </w:t>
            </w:r>
            <w:r w:rsidRPr="00B9653E">
              <w:rPr>
                <w:rFonts w:asciiTheme="minorHAnsi" w:hAnsiTheme="minorHAnsi" w:cstheme="minorHAnsi"/>
              </w:rPr>
              <w:t>oversight of the Lot 2 and Lot 3 deliverables.</w:t>
            </w:r>
          </w:p>
          <w:p w14:paraId="5D8CBAA4" w14:textId="58ADB9CB" w:rsidR="00942E0B" w:rsidRPr="00942E0B" w:rsidRDefault="00942E0B" w:rsidP="00942E0B">
            <w:pPr>
              <w:pStyle w:val="ListParagraph"/>
              <w:numPr>
                <w:ilvl w:val="0"/>
                <w:numId w:val="41"/>
              </w:numPr>
              <w:rPr>
                <w:rFonts w:asciiTheme="minorHAnsi" w:hAnsiTheme="minorHAnsi" w:cstheme="minorHAnsi"/>
              </w:rPr>
            </w:pPr>
            <w:r w:rsidRPr="00942E0B">
              <w:rPr>
                <w:rFonts w:asciiTheme="minorHAnsi" w:hAnsiTheme="minorHAnsi" w:cstheme="minorHAnsi"/>
              </w:rPr>
              <w:t>Maintaining the Pj schedules and allocating available resource to tasks.</w:t>
            </w:r>
          </w:p>
          <w:p w14:paraId="7AE10F99" w14:textId="501FF7DE" w:rsidR="00942E0B" w:rsidRPr="00942E0B" w:rsidRDefault="00942E0B" w:rsidP="00942E0B">
            <w:pPr>
              <w:pStyle w:val="ListParagraph"/>
              <w:numPr>
                <w:ilvl w:val="0"/>
                <w:numId w:val="41"/>
              </w:numPr>
              <w:rPr>
                <w:rFonts w:asciiTheme="minorHAnsi" w:hAnsiTheme="minorHAnsi" w:cstheme="minorHAnsi"/>
              </w:rPr>
            </w:pPr>
            <w:r w:rsidRPr="00942E0B">
              <w:rPr>
                <w:rFonts w:asciiTheme="minorHAnsi" w:hAnsiTheme="minorHAnsi" w:cstheme="minorHAnsi"/>
              </w:rPr>
              <w:t>Preparing for P</w:t>
            </w:r>
            <w:r w:rsidR="00077D1E">
              <w:rPr>
                <w:rFonts w:asciiTheme="minorHAnsi" w:hAnsiTheme="minorHAnsi" w:cstheme="minorHAnsi"/>
              </w:rPr>
              <w:t>rogramme</w:t>
            </w:r>
            <w:r w:rsidRPr="00942E0B">
              <w:rPr>
                <w:rFonts w:asciiTheme="minorHAnsi" w:hAnsiTheme="minorHAnsi" w:cstheme="minorHAnsi"/>
              </w:rPr>
              <w:t xml:space="preserve"> B</w:t>
            </w:r>
            <w:r w:rsidR="00077D1E">
              <w:rPr>
                <w:rFonts w:asciiTheme="minorHAnsi" w:hAnsiTheme="minorHAnsi" w:cstheme="minorHAnsi"/>
              </w:rPr>
              <w:t>oards</w:t>
            </w:r>
            <w:r w:rsidRPr="00942E0B">
              <w:rPr>
                <w:rFonts w:asciiTheme="minorHAnsi" w:hAnsiTheme="minorHAnsi" w:cstheme="minorHAnsi"/>
              </w:rPr>
              <w:t>, Working Groups (Requirements, Schedule, Risk, Communications, etc) and developing the required reports, returns and other Governance material.</w:t>
            </w:r>
          </w:p>
          <w:p w14:paraId="1F64703F" w14:textId="3B6070EC" w:rsidR="00942E0B" w:rsidRDefault="00942E0B" w:rsidP="00942E0B">
            <w:pPr>
              <w:pStyle w:val="ListParagraph"/>
              <w:numPr>
                <w:ilvl w:val="0"/>
                <w:numId w:val="41"/>
              </w:numPr>
              <w:rPr>
                <w:rFonts w:asciiTheme="minorHAnsi" w:hAnsiTheme="minorHAnsi" w:cstheme="minorHAnsi"/>
              </w:rPr>
            </w:pPr>
            <w:r w:rsidRPr="00942E0B">
              <w:rPr>
                <w:rFonts w:asciiTheme="minorHAnsi" w:hAnsiTheme="minorHAnsi" w:cstheme="minorHAnsi"/>
              </w:rPr>
              <w:t>Following the recruitment processes for Military and Civil Service personnel to join the MOD team</w:t>
            </w:r>
            <w:r w:rsidR="00BB1F1F">
              <w:rPr>
                <w:rFonts w:asciiTheme="minorHAnsi" w:hAnsiTheme="minorHAnsi" w:cstheme="minorHAnsi"/>
              </w:rPr>
              <w:t>s</w:t>
            </w:r>
            <w:r w:rsidRPr="00942E0B">
              <w:rPr>
                <w:rFonts w:asciiTheme="minorHAnsi" w:hAnsiTheme="minorHAnsi" w:cstheme="minorHAnsi"/>
              </w:rPr>
              <w:t>.</w:t>
            </w:r>
          </w:p>
          <w:p w14:paraId="38F4944C" w14:textId="5D371E30" w:rsidR="00414D87" w:rsidRPr="00B9653E" w:rsidRDefault="00414D87" w:rsidP="0077247B">
            <w:pPr>
              <w:pStyle w:val="ListParagraph"/>
              <w:numPr>
                <w:ilvl w:val="0"/>
                <w:numId w:val="41"/>
              </w:numPr>
              <w:rPr>
                <w:rFonts w:asciiTheme="minorHAnsi" w:hAnsiTheme="minorHAnsi" w:cstheme="minorHAnsi"/>
              </w:rPr>
            </w:pPr>
            <w:r>
              <w:rPr>
                <w:rFonts w:asciiTheme="minorHAnsi" w:hAnsiTheme="minorHAnsi" w:cstheme="minorHAnsi"/>
              </w:rPr>
              <w:t xml:space="preserve">Knowledge transfer and development of </w:t>
            </w:r>
            <w:r w:rsidR="00C66878">
              <w:rPr>
                <w:rFonts w:asciiTheme="minorHAnsi" w:hAnsiTheme="minorHAnsi" w:cstheme="minorHAnsi"/>
              </w:rPr>
              <w:t>the P3M competencies</w:t>
            </w:r>
            <w:r w:rsidR="00E50045">
              <w:rPr>
                <w:rFonts w:asciiTheme="minorHAnsi" w:hAnsiTheme="minorHAnsi" w:cstheme="minorHAnsi"/>
              </w:rPr>
              <w:t xml:space="preserve"> (through experience and mentoring ‘on </w:t>
            </w:r>
            <w:r w:rsidR="00E50045">
              <w:rPr>
                <w:rFonts w:asciiTheme="minorHAnsi" w:hAnsiTheme="minorHAnsi" w:cstheme="minorHAnsi"/>
              </w:rPr>
              <w:lastRenderedPageBreak/>
              <w:t xml:space="preserve">the job’) </w:t>
            </w:r>
            <w:r w:rsidR="00C66878">
              <w:rPr>
                <w:rFonts w:asciiTheme="minorHAnsi" w:hAnsiTheme="minorHAnsi" w:cstheme="minorHAnsi"/>
              </w:rPr>
              <w:t xml:space="preserve">of </w:t>
            </w:r>
            <w:r>
              <w:rPr>
                <w:rFonts w:asciiTheme="minorHAnsi" w:hAnsiTheme="minorHAnsi" w:cstheme="minorHAnsi"/>
              </w:rPr>
              <w:t>Programme Team members (CS/RAF)</w:t>
            </w:r>
            <w:r w:rsidR="00E50045">
              <w:rPr>
                <w:rFonts w:asciiTheme="minorHAnsi" w:hAnsiTheme="minorHAnsi" w:cstheme="minorHAnsi"/>
              </w:rPr>
              <w:t>,</w:t>
            </w:r>
            <w:r>
              <w:rPr>
                <w:rFonts w:asciiTheme="minorHAnsi" w:hAnsiTheme="minorHAnsi" w:cstheme="minorHAnsi"/>
              </w:rPr>
              <w:t xml:space="preserve"> </w:t>
            </w:r>
            <w:r w:rsidR="00C66878">
              <w:rPr>
                <w:rFonts w:asciiTheme="minorHAnsi" w:hAnsiTheme="minorHAnsi" w:cstheme="minorHAnsi"/>
              </w:rPr>
              <w:t xml:space="preserve">as defined in the SSP </w:t>
            </w:r>
            <w:r w:rsidR="00AA6540">
              <w:rPr>
                <w:rFonts w:asciiTheme="minorHAnsi" w:hAnsiTheme="minorHAnsi" w:cstheme="minorHAnsi"/>
              </w:rPr>
              <w:t>MOD personnel upskilling strategy.</w:t>
            </w:r>
          </w:p>
          <w:p w14:paraId="19E9FDDB" w14:textId="77777777" w:rsidR="005F229E" w:rsidRPr="00B9653E" w:rsidRDefault="005F229E" w:rsidP="00D8567F">
            <w:pPr>
              <w:pStyle w:val="ListParagraph"/>
              <w:rPr>
                <w:rFonts w:asciiTheme="minorHAnsi" w:hAnsiTheme="minorHAnsi" w:cstheme="minorHAnsi"/>
              </w:rPr>
            </w:pPr>
          </w:p>
          <w:p w14:paraId="40BC70A8" w14:textId="77777777" w:rsidR="005F229E" w:rsidRDefault="005F229E" w:rsidP="00D8567F">
            <w:pPr>
              <w:rPr>
                <w:rFonts w:asciiTheme="minorHAnsi" w:hAnsiTheme="minorHAnsi" w:cstheme="minorHAnsi"/>
              </w:rPr>
            </w:pPr>
            <w:r w:rsidRPr="00B9653E">
              <w:rPr>
                <w:rFonts w:asciiTheme="minorHAnsi" w:hAnsiTheme="minorHAnsi" w:cstheme="minorHAnsi"/>
              </w:rPr>
              <w:t>Regular review of processes to maintain industry standard best-practice, comparable to leading government and commercial sector approaches.</w:t>
            </w:r>
          </w:p>
          <w:p w14:paraId="183ABC6B" w14:textId="77777777" w:rsidR="00FC1297" w:rsidRPr="00B9653E" w:rsidRDefault="00FC1297" w:rsidP="00D8567F">
            <w:pPr>
              <w:rPr>
                <w:rFonts w:asciiTheme="minorHAnsi" w:hAnsiTheme="minorHAnsi" w:cstheme="minorHAnsi"/>
                <w:b/>
              </w:rPr>
            </w:pPr>
          </w:p>
        </w:tc>
        <w:tc>
          <w:tcPr>
            <w:tcW w:w="2126" w:type="dxa"/>
          </w:tcPr>
          <w:p w14:paraId="205B111E" w14:textId="77777777" w:rsidR="005F229E" w:rsidRPr="00B9653E" w:rsidRDefault="005F229E" w:rsidP="00D8567F">
            <w:pPr>
              <w:rPr>
                <w:rFonts w:asciiTheme="minorHAnsi" w:hAnsiTheme="minorHAnsi" w:cstheme="minorHAnsi"/>
                <w:b/>
              </w:rPr>
            </w:pPr>
            <w:r w:rsidRPr="00E34622">
              <w:rPr>
                <w:rFonts w:asciiTheme="minorHAnsi" w:hAnsiTheme="minorHAnsi" w:cstheme="minorHAnsi"/>
                <w:bCs w:val="0"/>
              </w:rPr>
              <w:lastRenderedPageBreak/>
              <w:t>Throughout contract</w:t>
            </w:r>
          </w:p>
        </w:tc>
        <w:tc>
          <w:tcPr>
            <w:tcW w:w="2471" w:type="dxa"/>
          </w:tcPr>
          <w:p w14:paraId="60AC60DF" w14:textId="1DACC1FC" w:rsidR="005F229E" w:rsidRDefault="00FB7CA2" w:rsidP="00D8567F">
            <w:pPr>
              <w:rPr>
                <w:rFonts w:asciiTheme="minorHAnsi" w:hAnsiTheme="minorHAnsi" w:cstheme="minorHAnsi"/>
              </w:rPr>
            </w:pPr>
            <w:r>
              <w:rPr>
                <w:rFonts w:asciiTheme="minorHAnsi" w:hAnsiTheme="minorHAnsi" w:cstheme="minorHAnsi"/>
              </w:rPr>
              <w:t xml:space="preserve">Iaw the guidance defined within MSP, the Air Programme Management Handbook, Air PMCF, SSP </w:t>
            </w:r>
            <w:proofErr w:type="spellStart"/>
            <w:r>
              <w:rPr>
                <w:rFonts w:asciiTheme="minorHAnsi" w:hAnsiTheme="minorHAnsi" w:cstheme="minorHAnsi"/>
              </w:rPr>
              <w:t>CoE</w:t>
            </w:r>
            <w:proofErr w:type="spellEnd"/>
            <w:r>
              <w:rPr>
                <w:rFonts w:asciiTheme="minorHAnsi" w:hAnsiTheme="minorHAnsi" w:cstheme="minorHAnsi"/>
              </w:rPr>
              <w:t xml:space="preserve"> Knowledge Library Transformation Knowledge Base and Government Project Delivery Profession Project Delivery Capability Framework.  </w:t>
            </w:r>
            <w:r w:rsidR="005F229E">
              <w:rPr>
                <w:rFonts w:asciiTheme="minorHAnsi" w:hAnsiTheme="minorHAnsi" w:cstheme="minorHAnsi"/>
              </w:rPr>
              <w:t>Any deviations from the guidance within these references (or where there is conflicting guidance) should be approved by the Programme Manager.</w:t>
            </w:r>
          </w:p>
          <w:p w14:paraId="500D34F6" w14:textId="77777777" w:rsidR="003C5C6B" w:rsidRDefault="003C5C6B" w:rsidP="00D8567F">
            <w:pPr>
              <w:rPr>
                <w:rFonts w:asciiTheme="minorHAnsi" w:hAnsiTheme="minorHAnsi" w:cstheme="minorHAnsi"/>
                <w:b/>
              </w:rPr>
            </w:pPr>
          </w:p>
          <w:p w14:paraId="25B59510" w14:textId="77777777" w:rsidR="003C5C6B" w:rsidRPr="003C5C6B" w:rsidRDefault="003C5C6B" w:rsidP="00D8567F">
            <w:pPr>
              <w:rPr>
                <w:rFonts w:asciiTheme="minorHAnsi" w:hAnsiTheme="minorHAnsi" w:cstheme="minorHAnsi"/>
              </w:rPr>
            </w:pPr>
            <w:r>
              <w:rPr>
                <w:rFonts w:asciiTheme="minorHAnsi" w:hAnsiTheme="minorHAnsi" w:cstheme="minorHAnsi"/>
              </w:rPr>
              <w:t xml:space="preserve">Knowledge transfer and upskilling of team members iaw the </w:t>
            </w:r>
            <w:r w:rsidRPr="003C5C6B">
              <w:rPr>
                <w:rFonts w:asciiTheme="minorHAnsi" w:hAnsiTheme="minorHAnsi" w:cstheme="minorHAnsi"/>
              </w:rPr>
              <w:t>SSP Programme Team Training Strategy.</w:t>
            </w:r>
          </w:p>
        </w:tc>
      </w:tr>
      <w:tr w:rsidR="005F229E" w:rsidRPr="00B9653E" w14:paraId="5D6D54FE" w14:textId="77777777" w:rsidTr="00D8567F">
        <w:trPr>
          <w:cantSplit/>
        </w:trPr>
        <w:tc>
          <w:tcPr>
            <w:tcW w:w="761" w:type="dxa"/>
          </w:tcPr>
          <w:p w14:paraId="07FE9F75"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t>B.2</w:t>
            </w:r>
          </w:p>
          <w:p w14:paraId="4E37FB02" w14:textId="77777777" w:rsidR="005F229E" w:rsidRPr="00B9653E" w:rsidRDefault="005F229E" w:rsidP="00D8567F">
            <w:pPr>
              <w:rPr>
                <w:rFonts w:asciiTheme="minorHAnsi" w:hAnsiTheme="minorHAnsi" w:cstheme="minorHAnsi"/>
              </w:rPr>
            </w:pPr>
          </w:p>
        </w:tc>
        <w:tc>
          <w:tcPr>
            <w:tcW w:w="2636" w:type="dxa"/>
          </w:tcPr>
          <w:p w14:paraId="54A55BB5" w14:textId="77777777" w:rsidR="005F229E" w:rsidRPr="00B9653E" w:rsidRDefault="005F229E" w:rsidP="00D8567F">
            <w:pPr>
              <w:rPr>
                <w:rFonts w:asciiTheme="minorHAnsi" w:hAnsiTheme="minorHAnsi" w:cstheme="minorHAnsi"/>
                <w:b/>
                <w:bCs w:val="0"/>
              </w:rPr>
            </w:pPr>
            <w:r w:rsidRPr="00B9653E">
              <w:rPr>
                <w:rFonts w:asciiTheme="minorHAnsi" w:hAnsiTheme="minorHAnsi" w:cstheme="minorHAnsi"/>
                <w:b/>
                <w:bCs w:val="0"/>
              </w:rPr>
              <w:t>Task 2 - Development of SSP Project Approvals and Prioritisation approach</w:t>
            </w:r>
          </w:p>
          <w:p w14:paraId="66BC22BE" w14:textId="77777777" w:rsidR="005F229E" w:rsidRPr="00B9653E" w:rsidRDefault="005F229E" w:rsidP="00D8567F">
            <w:pPr>
              <w:rPr>
                <w:rFonts w:asciiTheme="minorHAnsi" w:hAnsiTheme="minorHAnsi" w:cstheme="minorHAnsi"/>
              </w:rPr>
            </w:pPr>
          </w:p>
          <w:p w14:paraId="5A8DB3C1" w14:textId="77777777" w:rsidR="005F229E" w:rsidRPr="00B9653E" w:rsidRDefault="005F229E" w:rsidP="00D8567F">
            <w:pPr>
              <w:rPr>
                <w:rFonts w:asciiTheme="minorHAnsi" w:hAnsiTheme="minorHAnsi" w:cstheme="minorHAnsi"/>
                <w:b/>
              </w:rPr>
            </w:pPr>
          </w:p>
        </w:tc>
        <w:tc>
          <w:tcPr>
            <w:tcW w:w="5954" w:type="dxa"/>
          </w:tcPr>
          <w:p w14:paraId="0935E010" w14:textId="383DDD20" w:rsidR="005F229E" w:rsidRPr="00B9653E" w:rsidRDefault="00C4194F" w:rsidP="00D8567F">
            <w:pPr>
              <w:rPr>
                <w:rFonts w:asciiTheme="minorHAnsi" w:hAnsiTheme="minorHAnsi" w:cstheme="minorHAnsi"/>
              </w:rPr>
            </w:pPr>
            <w:r>
              <w:rPr>
                <w:rFonts w:asciiTheme="minorHAnsi" w:hAnsiTheme="minorHAnsi" w:cstheme="minorHAnsi"/>
                <w:b/>
                <w:bCs w:val="0"/>
              </w:rPr>
              <w:t>Primarily for SSP.</w:t>
            </w:r>
            <w:r w:rsidR="0092166A">
              <w:rPr>
                <w:rFonts w:asciiTheme="minorHAnsi" w:hAnsiTheme="minorHAnsi" w:cstheme="minorHAnsi"/>
              </w:rPr>
              <w:t xml:space="preserve"> </w:t>
            </w:r>
            <w:r w:rsidR="005F229E" w:rsidRPr="00B9653E">
              <w:rPr>
                <w:rFonts w:asciiTheme="minorHAnsi" w:hAnsiTheme="minorHAnsi" w:cstheme="minorHAnsi"/>
              </w:rPr>
              <w:t>The purpose of this task is to</w:t>
            </w:r>
            <w:r w:rsidR="0092166A">
              <w:rPr>
                <w:rFonts w:asciiTheme="minorHAnsi" w:hAnsiTheme="minorHAnsi" w:cstheme="minorHAnsi"/>
              </w:rPr>
              <w:t xml:space="preserve"> further</w:t>
            </w:r>
            <w:r w:rsidR="005F229E" w:rsidRPr="00B9653E">
              <w:rPr>
                <w:rFonts w:asciiTheme="minorHAnsi" w:hAnsiTheme="minorHAnsi" w:cstheme="minorHAnsi"/>
              </w:rPr>
              <w:t xml:space="preserve"> develop and agree with the SSP Programme Team (and wider stakeholder group as appropriate) </w:t>
            </w:r>
            <w:r w:rsidR="007C463F">
              <w:rPr>
                <w:rFonts w:asciiTheme="minorHAnsi" w:hAnsiTheme="minorHAnsi" w:cstheme="minorHAnsi"/>
              </w:rPr>
              <w:t xml:space="preserve">the </w:t>
            </w:r>
            <w:r w:rsidR="005F229E" w:rsidRPr="00B9653E">
              <w:rPr>
                <w:rFonts w:asciiTheme="minorHAnsi" w:hAnsiTheme="minorHAnsi" w:cstheme="minorHAnsi"/>
              </w:rPr>
              <w:t>approach for the approval and prioritisation of the allocation of resources to SSP Projects. This approach cover</w:t>
            </w:r>
            <w:r w:rsidR="007C463F">
              <w:rPr>
                <w:rFonts w:asciiTheme="minorHAnsi" w:hAnsiTheme="minorHAnsi" w:cstheme="minorHAnsi"/>
              </w:rPr>
              <w:t>s</w:t>
            </w:r>
            <w:r w:rsidR="005F229E" w:rsidRPr="00B9653E">
              <w:rPr>
                <w:rFonts w:asciiTheme="minorHAnsi" w:hAnsiTheme="minorHAnsi" w:cstheme="minorHAnsi"/>
              </w:rPr>
              <w:t xml:space="preserve"> the requirements of both the currently defined </w:t>
            </w:r>
            <w:r w:rsidR="001A28C9">
              <w:rPr>
                <w:rFonts w:asciiTheme="minorHAnsi" w:hAnsiTheme="minorHAnsi" w:cstheme="minorHAnsi"/>
              </w:rPr>
              <w:t>and future</w:t>
            </w:r>
            <w:r w:rsidR="005F229E" w:rsidRPr="00B9653E">
              <w:rPr>
                <w:rFonts w:asciiTheme="minorHAnsi" w:hAnsiTheme="minorHAnsi" w:cstheme="minorHAnsi"/>
              </w:rPr>
              <w:t xml:space="preserve"> projects</w:t>
            </w:r>
            <w:r w:rsidR="001A28C9">
              <w:rPr>
                <w:rFonts w:asciiTheme="minorHAnsi" w:hAnsiTheme="minorHAnsi" w:cstheme="minorHAnsi"/>
              </w:rPr>
              <w:t xml:space="preserve">, their design and project components The approach will also be applied or adapted </w:t>
            </w:r>
            <w:r w:rsidR="00C173D8">
              <w:rPr>
                <w:rFonts w:asciiTheme="minorHAnsi" w:hAnsiTheme="minorHAnsi" w:cstheme="minorHAnsi"/>
              </w:rPr>
              <w:t xml:space="preserve">for the </w:t>
            </w:r>
            <w:r w:rsidR="005F229E" w:rsidRPr="00B9653E">
              <w:rPr>
                <w:rFonts w:asciiTheme="minorHAnsi" w:hAnsiTheme="minorHAnsi" w:cstheme="minorHAnsi"/>
              </w:rPr>
              <w:t>sub-Portfolio project</w:t>
            </w:r>
            <w:r w:rsidR="0075670F">
              <w:rPr>
                <w:rFonts w:asciiTheme="minorHAnsi" w:hAnsiTheme="minorHAnsi" w:cstheme="minorHAnsi"/>
              </w:rPr>
              <w:t>s as required.</w:t>
            </w:r>
          </w:p>
          <w:p w14:paraId="72E17D55" w14:textId="77777777" w:rsidR="005F229E" w:rsidRPr="00B9653E" w:rsidRDefault="005F229E" w:rsidP="00D8567F">
            <w:pPr>
              <w:rPr>
                <w:rFonts w:asciiTheme="minorHAnsi" w:hAnsiTheme="minorHAnsi" w:cstheme="minorHAnsi"/>
                <w:b/>
                <w:bCs w:val="0"/>
              </w:rPr>
            </w:pPr>
          </w:p>
        </w:tc>
        <w:tc>
          <w:tcPr>
            <w:tcW w:w="2126" w:type="dxa"/>
          </w:tcPr>
          <w:p w14:paraId="4F921692" w14:textId="77777777" w:rsidR="005F229E" w:rsidRPr="00B9653E" w:rsidRDefault="005F229E" w:rsidP="00D8567F">
            <w:pPr>
              <w:rPr>
                <w:rFonts w:asciiTheme="minorHAnsi" w:hAnsiTheme="minorHAnsi" w:cstheme="minorHAnsi"/>
                <w:b/>
                <w:bCs w:val="0"/>
              </w:rPr>
            </w:pPr>
          </w:p>
        </w:tc>
        <w:tc>
          <w:tcPr>
            <w:tcW w:w="2471" w:type="dxa"/>
          </w:tcPr>
          <w:p w14:paraId="3278C013" w14:textId="77777777" w:rsidR="005F229E" w:rsidRPr="00B9653E" w:rsidRDefault="005F229E" w:rsidP="00D8567F">
            <w:pPr>
              <w:rPr>
                <w:rFonts w:asciiTheme="minorHAnsi" w:hAnsiTheme="minorHAnsi" w:cstheme="minorHAnsi"/>
                <w:b/>
                <w:bCs w:val="0"/>
              </w:rPr>
            </w:pPr>
          </w:p>
        </w:tc>
      </w:tr>
      <w:tr w:rsidR="005F229E" w:rsidRPr="00B9653E" w14:paraId="3FC72AF8" w14:textId="77777777" w:rsidTr="00D8567F">
        <w:trPr>
          <w:cantSplit/>
        </w:trPr>
        <w:tc>
          <w:tcPr>
            <w:tcW w:w="761" w:type="dxa"/>
          </w:tcPr>
          <w:p w14:paraId="74140490" w14:textId="3CB646F2"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B.2.</w:t>
            </w:r>
            <w:r w:rsidR="002C7922">
              <w:rPr>
                <w:rFonts w:asciiTheme="minorHAnsi" w:hAnsiTheme="minorHAnsi" w:cstheme="minorHAnsi"/>
                <w:b/>
              </w:rPr>
              <w:t>a</w:t>
            </w:r>
          </w:p>
          <w:p w14:paraId="3EFFF2B6" w14:textId="77777777" w:rsidR="005F229E" w:rsidRPr="00B9653E" w:rsidRDefault="005F229E" w:rsidP="00D8567F">
            <w:pPr>
              <w:rPr>
                <w:rFonts w:asciiTheme="minorHAnsi" w:hAnsiTheme="minorHAnsi" w:cstheme="minorHAnsi"/>
              </w:rPr>
            </w:pPr>
          </w:p>
        </w:tc>
        <w:tc>
          <w:tcPr>
            <w:tcW w:w="2636" w:type="dxa"/>
          </w:tcPr>
          <w:p w14:paraId="7C0F0741" w14:textId="63D827DB" w:rsidR="005F229E" w:rsidRPr="00B9653E" w:rsidRDefault="00C173D8" w:rsidP="00D8567F">
            <w:pPr>
              <w:rPr>
                <w:rFonts w:asciiTheme="minorHAnsi" w:hAnsiTheme="minorHAnsi" w:cstheme="minorHAnsi"/>
                <w:b/>
              </w:rPr>
            </w:pPr>
            <w:r>
              <w:rPr>
                <w:rFonts w:asciiTheme="minorHAnsi" w:hAnsiTheme="minorHAnsi" w:cstheme="minorHAnsi"/>
                <w:b/>
              </w:rPr>
              <w:t>Evolve the</w:t>
            </w:r>
            <w:r w:rsidR="005F229E" w:rsidRPr="00B9653E">
              <w:rPr>
                <w:rFonts w:asciiTheme="minorHAnsi" w:hAnsiTheme="minorHAnsi" w:cstheme="minorHAnsi"/>
                <w:b/>
              </w:rPr>
              <w:t xml:space="preserve"> </w:t>
            </w:r>
            <w:r w:rsidR="0015440C">
              <w:rPr>
                <w:rFonts w:asciiTheme="minorHAnsi" w:hAnsiTheme="minorHAnsi" w:cstheme="minorHAnsi"/>
                <w:b/>
              </w:rPr>
              <w:t xml:space="preserve">SSP </w:t>
            </w:r>
            <w:r w:rsidR="005F229E" w:rsidRPr="00B9653E">
              <w:rPr>
                <w:rFonts w:asciiTheme="minorHAnsi" w:hAnsiTheme="minorHAnsi" w:cstheme="minorHAnsi"/>
                <w:b/>
              </w:rPr>
              <w:t xml:space="preserve">Approvals </w:t>
            </w:r>
            <w:r w:rsidR="00ED2941">
              <w:rPr>
                <w:rFonts w:asciiTheme="minorHAnsi" w:hAnsiTheme="minorHAnsi" w:cstheme="minorHAnsi"/>
                <w:b/>
              </w:rPr>
              <w:t>Approach</w:t>
            </w:r>
          </w:p>
          <w:p w14:paraId="67965254" w14:textId="77777777" w:rsidR="005F229E" w:rsidRPr="00B9653E" w:rsidRDefault="005F229E" w:rsidP="00D8567F">
            <w:pPr>
              <w:rPr>
                <w:rFonts w:asciiTheme="minorHAnsi" w:hAnsiTheme="minorHAnsi" w:cstheme="minorHAnsi"/>
              </w:rPr>
            </w:pPr>
          </w:p>
          <w:p w14:paraId="0CE15B54" w14:textId="77777777" w:rsidR="005F229E" w:rsidRPr="00B9653E" w:rsidRDefault="005F229E" w:rsidP="00F23FFC">
            <w:pPr>
              <w:pStyle w:val="ListParagraph"/>
              <w:ind w:left="1080"/>
              <w:rPr>
                <w:rFonts w:asciiTheme="minorHAnsi" w:hAnsiTheme="minorHAnsi" w:cstheme="minorHAnsi"/>
                <w:b/>
              </w:rPr>
            </w:pPr>
          </w:p>
        </w:tc>
        <w:tc>
          <w:tcPr>
            <w:tcW w:w="5954" w:type="dxa"/>
          </w:tcPr>
          <w:p w14:paraId="3C794DD4" w14:textId="54F7257D" w:rsidR="005F229E" w:rsidRPr="00B9653E" w:rsidRDefault="00C4194F" w:rsidP="00D8567F">
            <w:pPr>
              <w:rPr>
                <w:rFonts w:asciiTheme="minorHAnsi" w:hAnsiTheme="minorHAnsi" w:cstheme="minorHAnsi"/>
                <w:highlight w:val="yellow"/>
              </w:rPr>
            </w:pPr>
            <w:r>
              <w:rPr>
                <w:rFonts w:asciiTheme="minorHAnsi" w:hAnsiTheme="minorHAnsi" w:cstheme="minorHAnsi"/>
                <w:b/>
                <w:bCs w:val="0"/>
              </w:rPr>
              <w:t>Primarily for SSP.</w:t>
            </w:r>
            <w:r w:rsidR="0015440C">
              <w:rPr>
                <w:rFonts w:asciiTheme="minorHAnsi" w:hAnsiTheme="minorHAnsi" w:cstheme="minorHAnsi"/>
              </w:rPr>
              <w:t xml:space="preserve"> </w:t>
            </w:r>
            <w:r w:rsidR="00C173D8">
              <w:rPr>
                <w:rFonts w:asciiTheme="minorHAnsi" w:hAnsiTheme="minorHAnsi" w:cstheme="minorHAnsi"/>
              </w:rPr>
              <w:t>The</w:t>
            </w:r>
            <w:r w:rsidR="005F229E" w:rsidRPr="00B9653E">
              <w:rPr>
                <w:rFonts w:asciiTheme="minorHAnsi" w:hAnsiTheme="minorHAnsi" w:cstheme="minorHAnsi"/>
              </w:rPr>
              <w:t xml:space="preserve"> </w:t>
            </w:r>
            <w:r w:rsidR="0015440C">
              <w:rPr>
                <w:rFonts w:asciiTheme="minorHAnsi" w:hAnsiTheme="minorHAnsi" w:cstheme="minorHAnsi"/>
              </w:rPr>
              <w:t xml:space="preserve">SSP </w:t>
            </w:r>
            <w:r w:rsidR="00ED2941">
              <w:rPr>
                <w:rFonts w:asciiTheme="minorHAnsi" w:hAnsiTheme="minorHAnsi" w:cstheme="minorHAnsi"/>
              </w:rPr>
              <w:t>a</w:t>
            </w:r>
            <w:r w:rsidR="005F229E" w:rsidRPr="00B9653E">
              <w:rPr>
                <w:rFonts w:asciiTheme="minorHAnsi" w:hAnsiTheme="minorHAnsi" w:cstheme="minorHAnsi"/>
              </w:rPr>
              <w:t>pprovals</w:t>
            </w:r>
            <w:r w:rsidR="00ED2941">
              <w:rPr>
                <w:rFonts w:asciiTheme="minorHAnsi" w:hAnsiTheme="minorHAnsi" w:cstheme="minorHAnsi"/>
              </w:rPr>
              <w:t xml:space="preserve"> approach</w:t>
            </w:r>
            <w:r w:rsidR="005F229E" w:rsidRPr="00B9653E">
              <w:rPr>
                <w:rFonts w:asciiTheme="minorHAnsi" w:hAnsiTheme="minorHAnsi" w:cstheme="minorHAnsi"/>
              </w:rPr>
              <w:t xml:space="preserve"> </w:t>
            </w:r>
            <w:r w:rsidR="00C173D8">
              <w:rPr>
                <w:rFonts w:asciiTheme="minorHAnsi" w:hAnsiTheme="minorHAnsi" w:cstheme="minorHAnsi"/>
              </w:rPr>
              <w:t xml:space="preserve">will need to be adapted to the evolving nature of the </w:t>
            </w:r>
            <w:r w:rsidR="00E30F2C">
              <w:rPr>
                <w:rFonts w:asciiTheme="minorHAnsi" w:hAnsiTheme="minorHAnsi" w:cstheme="minorHAnsi"/>
              </w:rPr>
              <w:t>Support Transformation sub-P</w:t>
            </w:r>
            <w:r w:rsidR="00C173D8">
              <w:rPr>
                <w:rFonts w:asciiTheme="minorHAnsi" w:hAnsiTheme="minorHAnsi" w:cstheme="minorHAnsi"/>
              </w:rPr>
              <w:t>ortfolio</w:t>
            </w:r>
            <w:r w:rsidR="00ED2941">
              <w:rPr>
                <w:rFonts w:asciiTheme="minorHAnsi" w:hAnsiTheme="minorHAnsi" w:cstheme="minorHAnsi"/>
              </w:rPr>
              <w:t xml:space="preserve"> and the </w:t>
            </w:r>
            <w:r w:rsidR="00C57A1C">
              <w:rPr>
                <w:rFonts w:asciiTheme="minorHAnsi" w:hAnsiTheme="minorHAnsi" w:cstheme="minorHAnsi"/>
              </w:rPr>
              <w:t>wider transformation of Air Command</w:t>
            </w:r>
            <w:r w:rsidR="00C173D8">
              <w:rPr>
                <w:rFonts w:asciiTheme="minorHAnsi" w:hAnsiTheme="minorHAnsi" w:cstheme="minorHAnsi"/>
              </w:rPr>
              <w:t xml:space="preserve">. The approach </w:t>
            </w:r>
            <w:r w:rsidR="005F229E" w:rsidRPr="00B9653E">
              <w:rPr>
                <w:rFonts w:asciiTheme="minorHAnsi" w:hAnsiTheme="minorHAnsi" w:cstheme="minorHAnsi"/>
              </w:rPr>
              <w:t xml:space="preserve">needs to </w:t>
            </w:r>
            <w:r w:rsidR="00C173D8">
              <w:rPr>
                <w:rFonts w:asciiTheme="minorHAnsi" w:hAnsiTheme="minorHAnsi" w:cstheme="minorHAnsi"/>
              </w:rPr>
              <w:t>continue to</w:t>
            </w:r>
            <w:r w:rsidR="005F229E" w:rsidRPr="00B9653E">
              <w:rPr>
                <w:rFonts w:asciiTheme="minorHAnsi" w:hAnsiTheme="minorHAnsi" w:cstheme="minorHAnsi"/>
              </w:rPr>
              <w:t xml:space="preserve"> meet the agreed </w:t>
            </w:r>
            <w:r w:rsidR="008E4A99">
              <w:rPr>
                <w:rFonts w:asciiTheme="minorHAnsi" w:hAnsiTheme="minorHAnsi" w:cstheme="minorHAnsi"/>
              </w:rPr>
              <w:t>m</w:t>
            </w:r>
            <w:r w:rsidR="005F229E" w:rsidRPr="00B9653E">
              <w:rPr>
                <w:rFonts w:asciiTheme="minorHAnsi" w:hAnsiTheme="minorHAnsi" w:cstheme="minorHAnsi"/>
              </w:rPr>
              <w:t>odernis</w:t>
            </w:r>
            <w:r w:rsidR="00AF3DDE">
              <w:rPr>
                <w:rFonts w:asciiTheme="minorHAnsi" w:hAnsiTheme="minorHAnsi" w:cstheme="minorHAnsi"/>
              </w:rPr>
              <w:t>ation</w:t>
            </w:r>
            <w:r w:rsidR="005F229E" w:rsidRPr="00B9653E">
              <w:rPr>
                <w:rFonts w:asciiTheme="minorHAnsi" w:hAnsiTheme="minorHAnsi" w:cstheme="minorHAnsi"/>
              </w:rPr>
              <w:t xml:space="preserve"> </w:t>
            </w:r>
            <w:r w:rsidR="008E4A99">
              <w:rPr>
                <w:rFonts w:asciiTheme="minorHAnsi" w:hAnsiTheme="minorHAnsi" w:cstheme="minorHAnsi"/>
              </w:rPr>
              <w:t>g</w:t>
            </w:r>
            <w:r w:rsidR="005F229E" w:rsidRPr="00B9653E">
              <w:rPr>
                <w:rFonts w:asciiTheme="minorHAnsi" w:hAnsiTheme="minorHAnsi" w:cstheme="minorHAnsi"/>
              </w:rPr>
              <w:t>overnance approach and requirements defined within the SSP Combined Gate Business Case; defin</w:t>
            </w:r>
            <w:r w:rsidR="00AF3DDE">
              <w:rPr>
                <w:rFonts w:asciiTheme="minorHAnsi" w:hAnsiTheme="minorHAnsi" w:cstheme="minorHAnsi"/>
              </w:rPr>
              <w:t>ing</w:t>
            </w:r>
            <w:r w:rsidR="005F229E" w:rsidRPr="00B9653E">
              <w:rPr>
                <w:rFonts w:asciiTheme="minorHAnsi" w:hAnsiTheme="minorHAnsi" w:cstheme="minorHAnsi"/>
              </w:rPr>
              <w:t xml:space="preserve"> </w:t>
            </w:r>
            <w:r w:rsidR="00C173D8">
              <w:rPr>
                <w:rFonts w:asciiTheme="minorHAnsi" w:hAnsiTheme="minorHAnsi" w:cstheme="minorHAnsi"/>
              </w:rPr>
              <w:t xml:space="preserve">changes (should they be required) to </w:t>
            </w:r>
            <w:r w:rsidR="005F229E" w:rsidRPr="00B9653E">
              <w:rPr>
                <w:rFonts w:asciiTheme="minorHAnsi" w:hAnsiTheme="minorHAnsi" w:cstheme="minorHAnsi"/>
              </w:rPr>
              <w:t xml:space="preserve">the tools and techniques that will be employed in the analysis and evaluation of Project options and in the Decision Support requirement (Task </w:t>
            </w:r>
            <w:r w:rsidR="005F229E" w:rsidRPr="00CE50B9">
              <w:rPr>
                <w:rFonts w:asciiTheme="minorHAnsi" w:hAnsiTheme="minorHAnsi" w:cstheme="minorHAnsi"/>
              </w:rPr>
              <w:t>3)</w:t>
            </w:r>
            <w:r w:rsidR="005F229E" w:rsidRPr="00B9653E">
              <w:rPr>
                <w:rFonts w:asciiTheme="minorHAnsi" w:hAnsiTheme="minorHAnsi" w:cstheme="minorHAnsi"/>
              </w:rPr>
              <w:t xml:space="preserve">. These tools and techniques need to be recognised and proven within the MOD Scrutiny Community and, in the case of financial modelling will need to be verified and validated by in-house MOD finance and economics staffs. </w:t>
            </w:r>
          </w:p>
          <w:p w14:paraId="14AB8D38" w14:textId="77777777" w:rsidR="005F229E" w:rsidRPr="00B9653E" w:rsidRDefault="005F229E" w:rsidP="00D8567F">
            <w:pPr>
              <w:rPr>
                <w:rFonts w:asciiTheme="minorHAnsi" w:hAnsiTheme="minorHAnsi" w:cstheme="minorHAnsi"/>
                <w:highlight w:val="yellow"/>
              </w:rPr>
            </w:pPr>
          </w:p>
          <w:p w14:paraId="041646F1" w14:textId="6EE77805" w:rsidR="008746C4" w:rsidRPr="0038357D" w:rsidRDefault="008746C4" w:rsidP="00D8567F">
            <w:pPr>
              <w:rPr>
                <w:rFonts w:asciiTheme="minorHAnsi" w:hAnsiTheme="minorHAnsi" w:cstheme="minorHAnsi"/>
              </w:rPr>
            </w:pPr>
            <w:r>
              <w:rPr>
                <w:rFonts w:asciiTheme="minorHAnsi" w:hAnsiTheme="minorHAnsi" w:cstheme="minorHAnsi"/>
              </w:rPr>
              <w:t xml:space="preserve">Recognising that the </w:t>
            </w:r>
            <w:r w:rsidR="008E4A99">
              <w:rPr>
                <w:rFonts w:asciiTheme="minorHAnsi" w:hAnsiTheme="minorHAnsi" w:cstheme="minorHAnsi"/>
              </w:rPr>
              <w:t>p</w:t>
            </w:r>
            <w:r>
              <w:rPr>
                <w:rFonts w:asciiTheme="minorHAnsi" w:hAnsiTheme="minorHAnsi" w:cstheme="minorHAnsi"/>
              </w:rPr>
              <w:t>rogramme will evolve, t</w:t>
            </w:r>
            <w:r w:rsidR="005F229E" w:rsidRPr="00B9653E">
              <w:rPr>
                <w:rFonts w:asciiTheme="minorHAnsi" w:hAnsiTheme="minorHAnsi" w:cstheme="minorHAnsi"/>
              </w:rPr>
              <w:t xml:space="preserve">he </w:t>
            </w:r>
            <w:r w:rsidR="003A5226">
              <w:rPr>
                <w:rFonts w:asciiTheme="minorHAnsi" w:hAnsiTheme="minorHAnsi" w:cstheme="minorHAnsi"/>
              </w:rPr>
              <w:t>approach</w:t>
            </w:r>
            <w:r w:rsidR="005F229E" w:rsidRPr="00B9653E">
              <w:rPr>
                <w:rFonts w:asciiTheme="minorHAnsi" w:hAnsiTheme="minorHAnsi" w:cstheme="minorHAnsi"/>
              </w:rPr>
              <w:t xml:space="preserve"> shall </w:t>
            </w:r>
            <w:r>
              <w:rPr>
                <w:rFonts w:asciiTheme="minorHAnsi" w:hAnsiTheme="minorHAnsi" w:cstheme="minorHAnsi"/>
              </w:rPr>
              <w:t xml:space="preserve">continue to </w:t>
            </w:r>
            <w:r w:rsidR="005F229E" w:rsidRPr="00B9653E">
              <w:rPr>
                <w:rFonts w:asciiTheme="minorHAnsi" w:hAnsiTheme="minorHAnsi" w:cstheme="minorHAnsi"/>
              </w:rPr>
              <w:t xml:space="preserve">identify, and define the </w:t>
            </w:r>
            <w:r>
              <w:rPr>
                <w:rFonts w:asciiTheme="minorHAnsi" w:hAnsiTheme="minorHAnsi" w:cstheme="minorHAnsi"/>
              </w:rPr>
              <w:t xml:space="preserve">analysis </w:t>
            </w:r>
            <w:r w:rsidR="00A85D2B">
              <w:rPr>
                <w:rFonts w:asciiTheme="minorHAnsi" w:hAnsiTheme="minorHAnsi" w:cstheme="minorHAnsi"/>
              </w:rPr>
              <w:t>required</w:t>
            </w:r>
            <w:r>
              <w:rPr>
                <w:rFonts w:asciiTheme="minorHAnsi" w:hAnsiTheme="minorHAnsi" w:cstheme="minorHAnsi"/>
              </w:rPr>
              <w:t xml:space="preserve"> for</w:t>
            </w:r>
            <w:r w:rsidR="005F229E" w:rsidRPr="00B9653E">
              <w:rPr>
                <w:rFonts w:asciiTheme="minorHAnsi" w:hAnsiTheme="minorHAnsi" w:cstheme="minorHAnsi"/>
              </w:rPr>
              <w:t xml:space="preserve"> the </w:t>
            </w:r>
            <w:r w:rsidR="008E4A99">
              <w:rPr>
                <w:rFonts w:asciiTheme="minorHAnsi" w:hAnsiTheme="minorHAnsi" w:cstheme="minorHAnsi"/>
              </w:rPr>
              <w:t>t</w:t>
            </w:r>
            <w:r w:rsidR="005F229E" w:rsidRPr="00B9653E">
              <w:rPr>
                <w:rFonts w:asciiTheme="minorHAnsi" w:hAnsiTheme="minorHAnsi" w:cstheme="minorHAnsi"/>
              </w:rPr>
              <w:t xml:space="preserve">ransformation </w:t>
            </w:r>
            <w:r w:rsidR="008E4A99">
              <w:rPr>
                <w:rFonts w:asciiTheme="minorHAnsi" w:hAnsiTheme="minorHAnsi" w:cstheme="minorHAnsi"/>
              </w:rPr>
              <w:t>p</w:t>
            </w:r>
            <w:r w:rsidR="005F229E" w:rsidRPr="00B9653E">
              <w:rPr>
                <w:rFonts w:asciiTheme="minorHAnsi" w:hAnsiTheme="minorHAnsi" w:cstheme="minorHAnsi"/>
              </w:rPr>
              <w:t xml:space="preserve">roject options.  It shall </w:t>
            </w:r>
            <w:r>
              <w:rPr>
                <w:rFonts w:asciiTheme="minorHAnsi" w:hAnsiTheme="minorHAnsi" w:cstheme="minorHAnsi"/>
              </w:rPr>
              <w:t>include</w:t>
            </w:r>
            <w:r w:rsidR="005F229E" w:rsidRPr="00B9653E">
              <w:rPr>
                <w:rFonts w:asciiTheme="minorHAnsi" w:hAnsiTheme="minorHAnsi" w:cstheme="minorHAnsi"/>
              </w:rPr>
              <w:t xml:space="preserve"> the </w:t>
            </w:r>
            <w:r w:rsidR="008E4A99">
              <w:rPr>
                <w:rFonts w:asciiTheme="minorHAnsi" w:hAnsiTheme="minorHAnsi" w:cstheme="minorHAnsi"/>
              </w:rPr>
              <w:t>p</w:t>
            </w:r>
            <w:r w:rsidR="005F229E" w:rsidRPr="00B9653E">
              <w:rPr>
                <w:rFonts w:asciiTheme="minorHAnsi" w:hAnsiTheme="minorHAnsi" w:cstheme="minorHAnsi"/>
              </w:rPr>
              <w:t xml:space="preserve">roject options data that must be captured to </w:t>
            </w:r>
            <w:r w:rsidRPr="000D22E2">
              <w:rPr>
                <w:rFonts w:asciiTheme="minorHAnsi" w:hAnsiTheme="minorHAnsi" w:cstheme="minorHAnsi"/>
              </w:rPr>
              <w:t xml:space="preserve">compare a range of </w:t>
            </w:r>
            <w:proofErr w:type="gramStart"/>
            <w:r w:rsidRPr="000D22E2">
              <w:rPr>
                <w:rFonts w:asciiTheme="minorHAnsi" w:hAnsiTheme="minorHAnsi" w:cstheme="minorHAnsi"/>
              </w:rPr>
              <w:t>options</w:t>
            </w:r>
            <w:r w:rsidRPr="0038357D">
              <w:rPr>
                <w:rFonts w:asciiTheme="minorHAnsi" w:hAnsiTheme="minorHAnsi" w:cstheme="minorHAnsi"/>
              </w:rPr>
              <w:t>;</w:t>
            </w:r>
            <w:proofErr w:type="gramEnd"/>
          </w:p>
          <w:p w14:paraId="077985C9" w14:textId="5CBDFC9A" w:rsidR="008746C4" w:rsidRPr="0038357D" w:rsidRDefault="00706666" w:rsidP="008746C4">
            <w:pPr>
              <w:pStyle w:val="ListParagraph"/>
              <w:numPr>
                <w:ilvl w:val="0"/>
                <w:numId w:val="41"/>
              </w:numPr>
              <w:rPr>
                <w:rFonts w:asciiTheme="minorHAnsi" w:hAnsiTheme="minorHAnsi" w:cstheme="minorHAnsi"/>
              </w:rPr>
            </w:pPr>
            <w:r w:rsidRPr="0038357D">
              <w:rPr>
                <w:rFonts w:asciiTheme="minorHAnsi" w:hAnsiTheme="minorHAnsi" w:cstheme="minorHAnsi"/>
              </w:rPr>
              <w:t xml:space="preserve">To </w:t>
            </w:r>
            <w:r w:rsidR="00A85D2B" w:rsidRPr="0038357D">
              <w:rPr>
                <w:rFonts w:asciiTheme="minorHAnsi" w:hAnsiTheme="minorHAnsi" w:cstheme="minorHAnsi"/>
              </w:rPr>
              <w:t>i</w:t>
            </w:r>
            <w:r w:rsidR="005F229E" w:rsidRPr="0038357D">
              <w:rPr>
                <w:rFonts w:asciiTheme="minorHAnsi" w:hAnsiTheme="minorHAnsi" w:cstheme="minorHAnsi"/>
              </w:rPr>
              <w:t xml:space="preserve">nform the decision, </w:t>
            </w:r>
          </w:p>
          <w:p w14:paraId="377E1E08" w14:textId="09901513" w:rsidR="00706666" w:rsidRPr="0038357D" w:rsidRDefault="00706666" w:rsidP="008746C4">
            <w:pPr>
              <w:pStyle w:val="ListParagraph"/>
              <w:numPr>
                <w:ilvl w:val="0"/>
                <w:numId w:val="41"/>
              </w:numPr>
              <w:rPr>
                <w:rFonts w:asciiTheme="minorHAnsi" w:hAnsiTheme="minorHAnsi" w:cstheme="minorHAnsi"/>
              </w:rPr>
            </w:pPr>
            <w:r w:rsidRPr="0038357D">
              <w:rPr>
                <w:rFonts w:asciiTheme="minorHAnsi" w:hAnsiTheme="minorHAnsi" w:cstheme="minorHAnsi"/>
              </w:rPr>
              <w:t xml:space="preserve">by </w:t>
            </w:r>
            <w:r w:rsidR="005F229E" w:rsidRPr="0038357D">
              <w:rPr>
                <w:rFonts w:asciiTheme="minorHAnsi" w:hAnsiTheme="minorHAnsi" w:cstheme="minorHAnsi"/>
              </w:rPr>
              <w:t>defin</w:t>
            </w:r>
            <w:r w:rsidRPr="0038357D">
              <w:rPr>
                <w:rFonts w:asciiTheme="minorHAnsi" w:hAnsiTheme="minorHAnsi" w:cstheme="minorHAnsi"/>
              </w:rPr>
              <w:t>ing</w:t>
            </w:r>
            <w:r w:rsidR="005F229E" w:rsidRPr="0038357D">
              <w:rPr>
                <w:rFonts w:asciiTheme="minorHAnsi" w:hAnsiTheme="minorHAnsi" w:cstheme="minorHAnsi"/>
              </w:rPr>
              <w:t xml:space="preserve"> the Assessment Criteria, Measures and the Weighting process that will </w:t>
            </w:r>
            <w:r w:rsidRPr="0038357D">
              <w:rPr>
                <w:rFonts w:asciiTheme="minorHAnsi" w:hAnsiTheme="minorHAnsi" w:cstheme="minorHAnsi"/>
              </w:rPr>
              <w:t xml:space="preserve">consistently </w:t>
            </w:r>
            <w:r w:rsidR="005F229E" w:rsidRPr="0038357D">
              <w:rPr>
                <w:rFonts w:asciiTheme="minorHAnsi" w:hAnsiTheme="minorHAnsi" w:cstheme="minorHAnsi"/>
              </w:rPr>
              <w:t>be applied</w:t>
            </w:r>
            <w:r w:rsidRPr="0038357D">
              <w:rPr>
                <w:rFonts w:asciiTheme="minorHAnsi" w:hAnsiTheme="minorHAnsi" w:cstheme="minorHAnsi"/>
              </w:rPr>
              <w:t>.</w:t>
            </w:r>
            <w:r w:rsidR="005F229E" w:rsidRPr="0038357D">
              <w:rPr>
                <w:rFonts w:asciiTheme="minorHAnsi" w:hAnsiTheme="minorHAnsi" w:cstheme="minorHAnsi"/>
              </w:rPr>
              <w:t xml:space="preserve"> </w:t>
            </w:r>
          </w:p>
          <w:p w14:paraId="14555099" w14:textId="1009C7A1" w:rsidR="005F229E" w:rsidRPr="0038357D" w:rsidRDefault="00706666" w:rsidP="00024D78">
            <w:pPr>
              <w:pStyle w:val="ListParagraph"/>
              <w:numPr>
                <w:ilvl w:val="0"/>
                <w:numId w:val="41"/>
              </w:numPr>
              <w:rPr>
                <w:rFonts w:asciiTheme="minorHAnsi" w:hAnsiTheme="minorHAnsi" w:cstheme="minorHAnsi"/>
              </w:rPr>
            </w:pPr>
            <w:r w:rsidRPr="0038357D">
              <w:rPr>
                <w:rFonts w:asciiTheme="minorHAnsi" w:hAnsiTheme="minorHAnsi" w:cstheme="minorHAnsi"/>
              </w:rPr>
              <w:t>considering the</w:t>
            </w:r>
            <w:r w:rsidR="005F229E" w:rsidRPr="0038357D">
              <w:rPr>
                <w:rFonts w:asciiTheme="minorHAnsi" w:hAnsiTheme="minorHAnsi" w:cstheme="minorHAnsi"/>
              </w:rPr>
              <w:t xml:space="preserve"> differing perspectives of programme stakeholders and </w:t>
            </w:r>
            <w:r w:rsidR="007F3DC3">
              <w:rPr>
                <w:rFonts w:asciiTheme="minorHAnsi" w:hAnsiTheme="minorHAnsi" w:cstheme="minorHAnsi"/>
              </w:rPr>
              <w:t>P</w:t>
            </w:r>
            <w:r w:rsidRPr="0038357D">
              <w:rPr>
                <w:rFonts w:asciiTheme="minorHAnsi" w:hAnsiTheme="minorHAnsi" w:cstheme="minorHAnsi"/>
              </w:rPr>
              <w:t xml:space="preserve">rogramme team. </w:t>
            </w:r>
            <w:r w:rsidR="005F229E" w:rsidRPr="0038357D">
              <w:rPr>
                <w:rFonts w:asciiTheme="minorHAnsi" w:hAnsiTheme="minorHAnsi" w:cstheme="minorHAnsi"/>
              </w:rPr>
              <w:t xml:space="preserve">This </w:t>
            </w:r>
            <w:r w:rsidR="007F3DC3">
              <w:rPr>
                <w:rFonts w:asciiTheme="minorHAnsi" w:hAnsiTheme="minorHAnsi" w:cstheme="minorHAnsi"/>
              </w:rPr>
              <w:t>approach</w:t>
            </w:r>
            <w:r w:rsidR="005F229E" w:rsidRPr="0038357D">
              <w:rPr>
                <w:rFonts w:asciiTheme="minorHAnsi" w:hAnsiTheme="minorHAnsi" w:cstheme="minorHAnsi"/>
              </w:rPr>
              <w:t xml:space="preserve"> must be sufficient to assess the benefits and costs of each option, and incorporate risk, </w:t>
            </w:r>
            <w:proofErr w:type="gramStart"/>
            <w:r w:rsidR="005F229E" w:rsidRPr="0038357D">
              <w:rPr>
                <w:rFonts w:asciiTheme="minorHAnsi" w:hAnsiTheme="minorHAnsi" w:cstheme="minorHAnsi"/>
              </w:rPr>
              <w:t>uncertainty</w:t>
            </w:r>
            <w:proofErr w:type="gramEnd"/>
            <w:r w:rsidR="005F229E" w:rsidRPr="0038357D">
              <w:rPr>
                <w:rFonts w:asciiTheme="minorHAnsi" w:hAnsiTheme="minorHAnsi" w:cstheme="minorHAnsi"/>
              </w:rPr>
              <w:t xml:space="preserve"> and sensitivity factors.  </w:t>
            </w:r>
          </w:p>
          <w:p w14:paraId="3F3B36B3" w14:textId="77777777" w:rsidR="005F229E" w:rsidRPr="00B9653E" w:rsidRDefault="005F229E" w:rsidP="00D8567F">
            <w:pPr>
              <w:rPr>
                <w:rFonts w:asciiTheme="minorHAnsi" w:hAnsiTheme="minorHAnsi" w:cstheme="minorHAnsi"/>
              </w:rPr>
            </w:pPr>
          </w:p>
          <w:p w14:paraId="5DAE4C4A" w14:textId="38E07546" w:rsidR="005F229E" w:rsidRPr="00B9653E" w:rsidRDefault="005F229E" w:rsidP="00D8567F">
            <w:pPr>
              <w:rPr>
                <w:rFonts w:asciiTheme="minorHAnsi" w:hAnsiTheme="minorHAnsi" w:cstheme="minorHAnsi"/>
                <w:highlight w:val="yellow"/>
              </w:rPr>
            </w:pPr>
            <w:r w:rsidRPr="00B9653E">
              <w:rPr>
                <w:rFonts w:asciiTheme="minorHAnsi" w:hAnsiTheme="minorHAnsi" w:cstheme="minorHAnsi"/>
              </w:rPr>
              <w:t xml:space="preserve">To ensure the viability of the </w:t>
            </w:r>
            <w:r w:rsidR="00323A2F">
              <w:rPr>
                <w:rFonts w:asciiTheme="minorHAnsi" w:hAnsiTheme="minorHAnsi" w:cstheme="minorHAnsi"/>
              </w:rPr>
              <w:t>a</w:t>
            </w:r>
            <w:r w:rsidRPr="00B9653E">
              <w:rPr>
                <w:rFonts w:asciiTheme="minorHAnsi" w:hAnsiTheme="minorHAnsi" w:cstheme="minorHAnsi"/>
              </w:rPr>
              <w:t xml:space="preserve">pprovals </w:t>
            </w:r>
            <w:r w:rsidR="00323A2F">
              <w:rPr>
                <w:rFonts w:asciiTheme="minorHAnsi" w:hAnsiTheme="minorHAnsi" w:cstheme="minorHAnsi"/>
              </w:rPr>
              <w:t>approach</w:t>
            </w:r>
            <w:r w:rsidRPr="00B9653E">
              <w:rPr>
                <w:rFonts w:asciiTheme="minorHAnsi" w:hAnsiTheme="minorHAnsi" w:cstheme="minorHAnsi"/>
              </w:rPr>
              <w:t>, continued buy-in will be required from a range of stakeholders. Therefore, there will be the need to conduct meetings, presentations and facilitate decision conferencing workshops with the key stakeholders who have either a supporting or decision-making role in this activity.</w:t>
            </w:r>
            <w:r w:rsidRPr="00B9653E">
              <w:rPr>
                <w:rFonts w:asciiTheme="minorHAnsi" w:hAnsiTheme="minorHAnsi" w:cstheme="minorHAnsi"/>
                <w:highlight w:val="yellow"/>
              </w:rPr>
              <w:t xml:space="preserve"> </w:t>
            </w:r>
          </w:p>
          <w:p w14:paraId="30A91C63" w14:textId="443A9C82" w:rsidR="005F229E" w:rsidRPr="005E0C43" w:rsidRDefault="005F229E" w:rsidP="005E0C43">
            <w:pPr>
              <w:rPr>
                <w:rFonts w:asciiTheme="minorHAnsi" w:hAnsiTheme="minorHAnsi" w:cstheme="minorHAnsi"/>
                <w:b/>
              </w:rPr>
            </w:pPr>
          </w:p>
        </w:tc>
        <w:tc>
          <w:tcPr>
            <w:tcW w:w="2126" w:type="dxa"/>
          </w:tcPr>
          <w:p w14:paraId="62B2C46D" w14:textId="77777777" w:rsidR="005F229E" w:rsidRDefault="005F229E" w:rsidP="00D8567F">
            <w:pPr>
              <w:rPr>
                <w:rFonts w:asciiTheme="minorHAnsi" w:hAnsiTheme="minorHAnsi" w:cstheme="minorHAnsi"/>
                <w:b/>
              </w:rPr>
            </w:pPr>
          </w:p>
          <w:p w14:paraId="7F2667DB" w14:textId="77777777" w:rsidR="005F229E" w:rsidRDefault="005F229E" w:rsidP="00D8567F">
            <w:pPr>
              <w:rPr>
                <w:rFonts w:asciiTheme="minorHAnsi" w:hAnsiTheme="minorHAnsi" w:cstheme="minorHAnsi"/>
                <w:b/>
              </w:rPr>
            </w:pPr>
          </w:p>
          <w:p w14:paraId="7F6B29BA" w14:textId="77777777" w:rsidR="005F229E" w:rsidRDefault="005F229E" w:rsidP="00D8567F">
            <w:pPr>
              <w:rPr>
                <w:rFonts w:asciiTheme="minorHAnsi" w:hAnsiTheme="minorHAnsi" w:cstheme="minorHAnsi"/>
                <w:b/>
              </w:rPr>
            </w:pPr>
          </w:p>
          <w:p w14:paraId="4D2CB76F" w14:textId="77777777" w:rsidR="005F229E" w:rsidRDefault="005F229E" w:rsidP="00D8567F">
            <w:pPr>
              <w:rPr>
                <w:rFonts w:asciiTheme="minorHAnsi" w:hAnsiTheme="minorHAnsi" w:cstheme="minorHAnsi"/>
                <w:b/>
              </w:rPr>
            </w:pPr>
          </w:p>
          <w:p w14:paraId="478608B2" w14:textId="77777777" w:rsidR="005F229E" w:rsidRDefault="005F229E" w:rsidP="00D8567F">
            <w:pPr>
              <w:rPr>
                <w:rFonts w:asciiTheme="minorHAnsi" w:hAnsiTheme="minorHAnsi" w:cstheme="minorHAnsi"/>
                <w:b/>
              </w:rPr>
            </w:pPr>
          </w:p>
          <w:p w14:paraId="7C0879AA" w14:textId="77777777" w:rsidR="005F229E" w:rsidRDefault="005F229E" w:rsidP="00D8567F">
            <w:pPr>
              <w:rPr>
                <w:rFonts w:asciiTheme="minorHAnsi" w:hAnsiTheme="minorHAnsi" w:cstheme="minorHAnsi"/>
                <w:b/>
              </w:rPr>
            </w:pPr>
          </w:p>
          <w:p w14:paraId="6C306943" w14:textId="77777777" w:rsidR="005F229E" w:rsidRDefault="005F229E" w:rsidP="00D8567F">
            <w:pPr>
              <w:rPr>
                <w:rFonts w:asciiTheme="minorHAnsi" w:hAnsiTheme="minorHAnsi" w:cstheme="minorHAnsi"/>
                <w:b/>
              </w:rPr>
            </w:pPr>
          </w:p>
          <w:p w14:paraId="18432EF2" w14:textId="77777777" w:rsidR="005F229E" w:rsidRDefault="005F229E" w:rsidP="00D8567F">
            <w:pPr>
              <w:rPr>
                <w:rFonts w:asciiTheme="minorHAnsi" w:hAnsiTheme="minorHAnsi" w:cstheme="minorHAnsi"/>
                <w:b/>
              </w:rPr>
            </w:pPr>
          </w:p>
          <w:p w14:paraId="646CBA47" w14:textId="77777777" w:rsidR="005F229E" w:rsidRDefault="005F229E" w:rsidP="00D8567F">
            <w:pPr>
              <w:rPr>
                <w:rFonts w:asciiTheme="minorHAnsi" w:hAnsiTheme="minorHAnsi" w:cstheme="minorHAnsi"/>
                <w:b/>
              </w:rPr>
            </w:pPr>
          </w:p>
          <w:p w14:paraId="3A3310C2" w14:textId="77777777" w:rsidR="005F229E" w:rsidRDefault="005F229E" w:rsidP="00D8567F">
            <w:pPr>
              <w:rPr>
                <w:rFonts w:asciiTheme="minorHAnsi" w:hAnsiTheme="minorHAnsi" w:cstheme="minorHAnsi"/>
                <w:b/>
              </w:rPr>
            </w:pPr>
          </w:p>
          <w:p w14:paraId="5416A995" w14:textId="77777777" w:rsidR="005F229E" w:rsidRDefault="005F229E" w:rsidP="00D8567F">
            <w:pPr>
              <w:rPr>
                <w:rFonts w:asciiTheme="minorHAnsi" w:hAnsiTheme="minorHAnsi" w:cstheme="minorHAnsi"/>
                <w:b/>
              </w:rPr>
            </w:pPr>
          </w:p>
          <w:p w14:paraId="0474A16F" w14:textId="77777777" w:rsidR="005F229E" w:rsidRDefault="005F229E" w:rsidP="00D8567F">
            <w:pPr>
              <w:rPr>
                <w:rFonts w:asciiTheme="minorHAnsi" w:hAnsiTheme="minorHAnsi" w:cstheme="minorHAnsi"/>
                <w:b/>
              </w:rPr>
            </w:pPr>
          </w:p>
          <w:p w14:paraId="0961CCCF" w14:textId="77777777" w:rsidR="005F229E" w:rsidRDefault="005F229E" w:rsidP="00D8567F">
            <w:pPr>
              <w:rPr>
                <w:rFonts w:asciiTheme="minorHAnsi" w:hAnsiTheme="minorHAnsi" w:cstheme="minorHAnsi"/>
                <w:b/>
              </w:rPr>
            </w:pPr>
          </w:p>
          <w:p w14:paraId="07FADE7F" w14:textId="77777777" w:rsidR="005F229E" w:rsidRDefault="005F229E" w:rsidP="00D8567F">
            <w:pPr>
              <w:rPr>
                <w:rFonts w:asciiTheme="minorHAnsi" w:hAnsiTheme="minorHAnsi" w:cstheme="minorHAnsi"/>
                <w:b/>
              </w:rPr>
            </w:pPr>
          </w:p>
          <w:p w14:paraId="3E365194" w14:textId="77777777" w:rsidR="005F229E" w:rsidRDefault="005F229E" w:rsidP="00D8567F">
            <w:pPr>
              <w:rPr>
                <w:rFonts w:asciiTheme="minorHAnsi" w:hAnsiTheme="minorHAnsi" w:cstheme="minorHAnsi"/>
                <w:b/>
              </w:rPr>
            </w:pPr>
          </w:p>
          <w:p w14:paraId="44E47162" w14:textId="77777777" w:rsidR="005F229E" w:rsidRDefault="005F229E" w:rsidP="00D8567F">
            <w:pPr>
              <w:rPr>
                <w:rFonts w:asciiTheme="minorHAnsi" w:hAnsiTheme="minorHAnsi" w:cstheme="minorHAnsi"/>
                <w:b/>
              </w:rPr>
            </w:pPr>
          </w:p>
          <w:p w14:paraId="0ADE958C" w14:textId="77777777" w:rsidR="005F229E" w:rsidRDefault="005F229E" w:rsidP="00D8567F">
            <w:pPr>
              <w:rPr>
                <w:rFonts w:asciiTheme="minorHAnsi" w:hAnsiTheme="minorHAnsi" w:cstheme="minorHAnsi"/>
                <w:b/>
              </w:rPr>
            </w:pPr>
          </w:p>
          <w:p w14:paraId="181BC047" w14:textId="77777777" w:rsidR="005F229E" w:rsidRDefault="005F229E" w:rsidP="00D8567F">
            <w:pPr>
              <w:rPr>
                <w:rFonts w:asciiTheme="minorHAnsi" w:hAnsiTheme="minorHAnsi" w:cstheme="minorHAnsi"/>
                <w:b/>
              </w:rPr>
            </w:pPr>
          </w:p>
          <w:p w14:paraId="7BAC21E8" w14:textId="77777777" w:rsidR="005F229E" w:rsidRDefault="005F229E" w:rsidP="00D8567F">
            <w:pPr>
              <w:rPr>
                <w:rFonts w:asciiTheme="minorHAnsi" w:hAnsiTheme="minorHAnsi" w:cstheme="minorHAnsi"/>
                <w:b/>
              </w:rPr>
            </w:pPr>
          </w:p>
          <w:p w14:paraId="159DB160" w14:textId="77777777" w:rsidR="005F229E" w:rsidRDefault="005F229E" w:rsidP="00D8567F">
            <w:pPr>
              <w:rPr>
                <w:rFonts w:asciiTheme="minorHAnsi" w:hAnsiTheme="minorHAnsi" w:cstheme="minorHAnsi"/>
                <w:b/>
              </w:rPr>
            </w:pPr>
          </w:p>
          <w:p w14:paraId="5DAA7F86" w14:textId="77777777" w:rsidR="005F229E" w:rsidRDefault="005F229E" w:rsidP="00D8567F">
            <w:pPr>
              <w:rPr>
                <w:rFonts w:asciiTheme="minorHAnsi" w:hAnsiTheme="minorHAnsi" w:cstheme="minorHAnsi"/>
                <w:b/>
              </w:rPr>
            </w:pPr>
          </w:p>
          <w:p w14:paraId="70EB14BD" w14:textId="77777777" w:rsidR="005F229E" w:rsidRDefault="005F229E" w:rsidP="00D8567F">
            <w:pPr>
              <w:rPr>
                <w:rFonts w:asciiTheme="minorHAnsi" w:hAnsiTheme="minorHAnsi" w:cstheme="minorHAnsi"/>
                <w:b/>
              </w:rPr>
            </w:pPr>
          </w:p>
          <w:p w14:paraId="0587876E" w14:textId="77777777" w:rsidR="005F229E" w:rsidRDefault="005F229E" w:rsidP="00D8567F">
            <w:pPr>
              <w:rPr>
                <w:rFonts w:asciiTheme="minorHAnsi" w:hAnsiTheme="minorHAnsi" w:cstheme="minorHAnsi"/>
                <w:b/>
              </w:rPr>
            </w:pPr>
          </w:p>
          <w:p w14:paraId="3B6348AC" w14:textId="77777777" w:rsidR="005F229E" w:rsidRDefault="005F229E" w:rsidP="00D8567F">
            <w:pPr>
              <w:rPr>
                <w:rFonts w:asciiTheme="minorHAnsi" w:hAnsiTheme="minorHAnsi" w:cstheme="minorHAnsi"/>
                <w:b/>
              </w:rPr>
            </w:pPr>
          </w:p>
          <w:p w14:paraId="6AE7D3C9" w14:textId="77777777" w:rsidR="005F229E" w:rsidRDefault="005F229E" w:rsidP="00D8567F">
            <w:pPr>
              <w:rPr>
                <w:rFonts w:asciiTheme="minorHAnsi" w:hAnsiTheme="minorHAnsi" w:cstheme="minorHAnsi"/>
                <w:b/>
              </w:rPr>
            </w:pPr>
          </w:p>
          <w:p w14:paraId="5AB4B609" w14:textId="77777777" w:rsidR="005F229E" w:rsidRDefault="005F229E" w:rsidP="00D8567F">
            <w:pPr>
              <w:rPr>
                <w:rFonts w:asciiTheme="minorHAnsi" w:hAnsiTheme="minorHAnsi" w:cstheme="minorHAnsi"/>
                <w:b/>
              </w:rPr>
            </w:pPr>
          </w:p>
          <w:p w14:paraId="4D969899" w14:textId="77777777" w:rsidR="005F229E" w:rsidRDefault="005F229E" w:rsidP="00D8567F">
            <w:pPr>
              <w:rPr>
                <w:rFonts w:asciiTheme="minorHAnsi" w:hAnsiTheme="minorHAnsi" w:cstheme="minorHAnsi"/>
                <w:b/>
              </w:rPr>
            </w:pPr>
          </w:p>
          <w:p w14:paraId="25690664" w14:textId="77777777" w:rsidR="005F229E" w:rsidRDefault="005F229E" w:rsidP="00D8567F">
            <w:pPr>
              <w:rPr>
                <w:rFonts w:asciiTheme="minorHAnsi" w:hAnsiTheme="minorHAnsi" w:cstheme="minorHAnsi"/>
                <w:b/>
              </w:rPr>
            </w:pPr>
          </w:p>
          <w:p w14:paraId="4926F7E1" w14:textId="77777777" w:rsidR="005F229E" w:rsidRDefault="005F229E" w:rsidP="00D8567F">
            <w:pPr>
              <w:rPr>
                <w:rFonts w:asciiTheme="minorHAnsi" w:hAnsiTheme="minorHAnsi" w:cstheme="minorHAnsi"/>
                <w:b/>
              </w:rPr>
            </w:pPr>
          </w:p>
          <w:p w14:paraId="77004C80" w14:textId="1DFF2BD8" w:rsidR="005F229E" w:rsidRDefault="006C1238" w:rsidP="00D8567F">
            <w:pPr>
              <w:rPr>
                <w:rFonts w:asciiTheme="minorHAnsi" w:hAnsiTheme="minorHAnsi" w:cstheme="minorHAnsi"/>
                <w:b/>
              </w:rPr>
            </w:pPr>
            <w:r w:rsidRPr="004A71BA">
              <w:rPr>
                <w:rFonts w:asciiTheme="minorHAnsi" w:hAnsiTheme="minorHAnsi" w:cstheme="minorHAnsi"/>
              </w:rPr>
              <w:t xml:space="preserve">Starting </w:t>
            </w:r>
            <w:r w:rsidRPr="00B9653E">
              <w:rPr>
                <w:rFonts w:asciiTheme="minorHAnsi" w:hAnsiTheme="minorHAnsi" w:cstheme="minorHAnsi"/>
                <w:b/>
              </w:rPr>
              <w:t>T0 + 1 month</w:t>
            </w:r>
          </w:p>
          <w:p w14:paraId="2FE96827" w14:textId="49BFFCC9" w:rsidR="005F229E" w:rsidRPr="00B9653E" w:rsidRDefault="005F229E" w:rsidP="00D8567F">
            <w:pPr>
              <w:rPr>
                <w:rFonts w:asciiTheme="minorHAnsi" w:hAnsiTheme="minorHAnsi" w:cstheme="minorHAnsi"/>
                <w:b/>
              </w:rPr>
            </w:pPr>
          </w:p>
        </w:tc>
        <w:tc>
          <w:tcPr>
            <w:tcW w:w="2471" w:type="dxa"/>
          </w:tcPr>
          <w:p w14:paraId="284D7D28" w14:textId="52DD94DC" w:rsidR="005F229E" w:rsidRPr="00B9653E" w:rsidRDefault="00D02D75" w:rsidP="00D8567F">
            <w:pPr>
              <w:rPr>
                <w:rFonts w:asciiTheme="minorHAnsi" w:hAnsiTheme="minorHAnsi" w:cstheme="minorHAnsi"/>
                <w:b/>
              </w:rPr>
            </w:pPr>
            <w:r>
              <w:rPr>
                <w:rFonts w:asciiTheme="minorHAnsi" w:hAnsiTheme="minorHAnsi" w:cstheme="minorHAnsi"/>
              </w:rPr>
              <w:t xml:space="preserve">Iaw the guidance defined within MSP, the Air Programme Management Handbook, Air PMCF, SSP </w:t>
            </w:r>
            <w:proofErr w:type="spellStart"/>
            <w:r>
              <w:rPr>
                <w:rFonts w:asciiTheme="minorHAnsi" w:hAnsiTheme="minorHAnsi" w:cstheme="minorHAnsi"/>
              </w:rPr>
              <w:t>CoE</w:t>
            </w:r>
            <w:proofErr w:type="spellEnd"/>
            <w:r>
              <w:rPr>
                <w:rFonts w:asciiTheme="minorHAnsi" w:hAnsiTheme="minorHAnsi" w:cstheme="minorHAnsi"/>
              </w:rPr>
              <w:t xml:space="preserve"> Knowledge Library Transformation Knowledge Base. </w:t>
            </w:r>
            <w:r w:rsidR="005F229E">
              <w:rPr>
                <w:rFonts w:asciiTheme="minorHAnsi" w:hAnsiTheme="minorHAnsi" w:cstheme="minorHAnsi"/>
              </w:rPr>
              <w:t>Any deviations from the guidance within these references (or where there is conflicting guidance) should be approved by the Programme Manager.</w:t>
            </w:r>
          </w:p>
        </w:tc>
      </w:tr>
      <w:tr w:rsidR="005F229E" w:rsidRPr="00B9653E" w14:paraId="772ECDEA" w14:textId="77777777" w:rsidTr="00D8567F">
        <w:trPr>
          <w:cantSplit/>
        </w:trPr>
        <w:tc>
          <w:tcPr>
            <w:tcW w:w="761" w:type="dxa"/>
          </w:tcPr>
          <w:p w14:paraId="56C831DA" w14:textId="2BFD0762"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B.2.</w:t>
            </w:r>
            <w:r w:rsidR="005E0C43">
              <w:rPr>
                <w:rFonts w:asciiTheme="minorHAnsi" w:hAnsiTheme="minorHAnsi" w:cstheme="minorHAnsi"/>
                <w:b/>
              </w:rPr>
              <w:t>b</w:t>
            </w:r>
          </w:p>
          <w:p w14:paraId="592D5627" w14:textId="77777777" w:rsidR="005F229E" w:rsidRPr="00B9653E" w:rsidRDefault="005F229E" w:rsidP="00D8567F">
            <w:pPr>
              <w:rPr>
                <w:rFonts w:asciiTheme="minorHAnsi" w:hAnsiTheme="minorHAnsi" w:cstheme="minorHAnsi"/>
              </w:rPr>
            </w:pPr>
          </w:p>
        </w:tc>
        <w:tc>
          <w:tcPr>
            <w:tcW w:w="2636" w:type="dxa"/>
          </w:tcPr>
          <w:p w14:paraId="3B4F0DD4" w14:textId="77777777" w:rsidR="005F229E" w:rsidRPr="00B9653E" w:rsidRDefault="005F229E" w:rsidP="00D8567F">
            <w:pPr>
              <w:rPr>
                <w:rFonts w:asciiTheme="minorHAnsi" w:hAnsiTheme="minorHAnsi" w:cstheme="minorHAnsi"/>
                <w:b/>
              </w:rPr>
            </w:pPr>
            <w:r w:rsidRPr="00B9653E">
              <w:rPr>
                <w:rFonts w:asciiTheme="minorHAnsi" w:hAnsiTheme="minorHAnsi" w:cstheme="minorHAnsi"/>
                <w:b/>
              </w:rPr>
              <w:t xml:space="preserve">Provide Oversight and Updates </w:t>
            </w:r>
          </w:p>
          <w:p w14:paraId="62D25AED" w14:textId="77777777" w:rsidR="005F229E" w:rsidRPr="00B9653E" w:rsidRDefault="005F229E" w:rsidP="00D8567F">
            <w:pPr>
              <w:rPr>
                <w:rFonts w:asciiTheme="minorHAnsi" w:hAnsiTheme="minorHAnsi" w:cstheme="minorHAnsi"/>
                <w:highlight w:val="yellow"/>
              </w:rPr>
            </w:pPr>
          </w:p>
          <w:p w14:paraId="3AF718EE" w14:textId="77777777" w:rsidR="005F229E" w:rsidRPr="00B9653E" w:rsidRDefault="005F229E" w:rsidP="00F23FFC">
            <w:pPr>
              <w:pStyle w:val="ListParagraph"/>
              <w:ind w:left="1080"/>
              <w:rPr>
                <w:rFonts w:asciiTheme="minorHAnsi" w:hAnsiTheme="minorHAnsi" w:cstheme="minorHAnsi"/>
                <w:b/>
                <w:bCs w:val="0"/>
              </w:rPr>
            </w:pPr>
          </w:p>
        </w:tc>
        <w:tc>
          <w:tcPr>
            <w:tcW w:w="5954" w:type="dxa"/>
          </w:tcPr>
          <w:p w14:paraId="34842C57" w14:textId="1CB80F30" w:rsidR="005F229E" w:rsidRPr="00B9653E" w:rsidRDefault="00C4194F" w:rsidP="00D8567F">
            <w:pPr>
              <w:rPr>
                <w:rFonts w:asciiTheme="minorHAnsi" w:hAnsiTheme="minorHAnsi" w:cstheme="minorHAnsi"/>
              </w:rPr>
            </w:pPr>
            <w:r>
              <w:rPr>
                <w:rFonts w:asciiTheme="minorHAnsi" w:hAnsiTheme="minorHAnsi" w:cstheme="minorHAnsi"/>
                <w:b/>
                <w:bCs w:val="0"/>
              </w:rPr>
              <w:t>Primarily for SSP.</w:t>
            </w:r>
            <w:r w:rsidR="005E0C43">
              <w:rPr>
                <w:rFonts w:asciiTheme="minorHAnsi" w:hAnsiTheme="minorHAnsi" w:cstheme="minorHAnsi"/>
              </w:rPr>
              <w:t xml:space="preserve"> </w:t>
            </w:r>
            <w:r w:rsidR="005F229E" w:rsidRPr="00B9653E">
              <w:rPr>
                <w:rFonts w:asciiTheme="minorHAnsi" w:hAnsiTheme="minorHAnsi" w:cstheme="minorHAnsi"/>
              </w:rPr>
              <w:t xml:space="preserve">To ensure that buy-in to the </w:t>
            </w:r>
            <w:r w:rsidR="005E0C43">
              <w:rPr>
                <w:rFonts w:asciiTheme="minorHAnsi" w:hAnsiTheme="minorHAnsi" w:cstheme="minorHAnsi"/>
              </w:rPr>
              <w:t>approvals approach</w:t>
            </w:r>
            <w:r w:rsidR="005F229E" w:rsidRPr="00B9653E">
              <w:rPr>
                <w:rFonts w:asciiTheme="minorHAnsi" w:hAnsiTheme="minorHAnsi" w:cstheme="minorHAnsi"/>
              </w:rPr>
              <w:t xml:space="preserve"> is maintained, the provision of collaborative (across the Programme Team and </w:t>
            </w:r>
            <w:r w:rsidR="00DC6453">
              <w:rPr>
                <w:rFonts w:asciiTheme="minorHAnsi" w:hAnsiTheme="minorHAnsi" w:cstheme="minorHAnsi"/>
              </w:rPr>
              <w:t>P</w:t>
            </w:r>
            <w:r w:rsidR="005F229E" w:rsidRPr="00B9653E">
              <w:rPr>
                <w:rFonts w:asciiTheme="minorHAnsi" w:hAnsiTheme="minorHAnsi" w:cstheme="minorHAnsi"/>
              </w:rPr>
              <w:t xml:space="preserve">roject </w:t>
            </w:r>
            <w:r w:rsidR="00DC6453">
              <w:rPr>
                <w:rFonts w:asciiTheme="minorHAnsi" w:hAnsiTheme="minorHAnsi" w:cstheme="minorHAnsi"/>
              </w:rPr>
              <w:t>T</w:t>
            </w:r>
            <w:r w:rsidR="005F229E" w:rsidRPr="00B9653E">
              <w:rPr>
                <w:rFonts w:asciiTheme="minorHAnsi" w:hAnsiTheme="minorHAnsi" w:cstheme="minorHAnsi"/>
              </w:rPr>
              <w:t>eams) updates via presentations at appropriate forums that may act as a ‘Steering Group review’ (senior RAF leadership), Programme Boards, Programme Management Boards and Programme and activity-level working groups may need to be conducted.</w:t>
            </w:r>
          </w:p>
          <w:p w14:paraId="4DA5E331" w14:textId="77777777" w:rsidR="005F229E" w:rsidRPr="00B9653E" w:rsidRDefault="005F229E" w:rsidP="00D8567F">
            <w:pPr>
              <w:rPr>
                <w:rFonts w:asciiTheme="minorHAnsi" w:hAnsiTheme="minorHAnsi" w:cstheme="minorHAnsi"/>
              </w:rPr>
            </w:pPr>
          </w:p>
          <w:p w14:paraId="7009A39E" w14:textId="157B453A" w:rsidR="005F229E" w:rsidRPr="00B9653E" w:rsidRDefault="005F229E" w:rsidP="00D8567F">
            <w:pPr>
              <w:rPr>
                <w:rFonts w:asciiTheme="minorHAnsi" w:hAnsiTheme="minorHAnsi" w:cstheme="minorHAnsi"/>
              </w:rPr>
            </w:pPr>
            <w:r w:rsidRPr="00B9653E">
              <w:rPr>
                <w:rFonts w:asciiTheme="minorHAnsi" w:hAnsiTheme="minorHAnsi" w:cstheme="minorHAnsi"/>
              </w:rPr>
              <w:t xml:space="preserve">This Task will include the reporting of progress </w:t>
            </w:r>
            <w:r w:rsidR="00BD7ABB">
              <w:rPr>
                <w:rFonts w:asciiTheme="minorHAnsi" w:hAnsiTheme="minorHAnsi" w:cstheme="minorHAnsi"/>
              </w:rPr>
              <w:t xml:space="preserve">and plans </w:t>
            </w:r>
            <w:r w:rsidRPr="00B9653E">
              <w:rPr>
                <w:rFonts w:asciiTheme="minorHAnsi" w:hAnsiTheme="minorHAnsi" w:cstheme="minorHAnsi"/>
              </w:rPr>
              <w:t>against the Lot 1 deliverables</w:t>
            </w:r>
            <w:r w:rsidR="00BD7ABB">
              <w:rPr>
                <w:rFonts w:asciiTheme="minorHAnsi" w:hAnsiTheme="minorHAnsi" w:cstheme="minorHAnsi"/>
              </w:rPr>
              <w:t xml:space="preserve"> and budgets</w:t>
            </w:r>
            <w:r w:rsidRPr="00B9653E">
              <w:rPr>
                <w:rFonts w:asciiTheme="minorHAnsi" w:hAnsiTheme="minorHAnsi" w:cstheme="minorHAnsi"/>
              </w:rPr>
              <w:t>.</w:t>
            </w:r>
          </w:p>
          <w:p w14:paraId="3CD6D5EA" w14:textId="77777777" w:rsidR="005F229E" w:rsidRPr="00B9653E" w:rsidRDefault="005F229E" w:rsidP="00D8567F">
            <w:pPr>
              <w:rPr>
                <w:rFonts w:asciiTheme="minorHAnsi" w:hAnsiTheme="minorHAnsi" w:cstheme="minorHAnsi"/>
              </w:rPr>
            </w:pPr>
          </w:p>
          <w:p w14:paraId="18D9530B" w14:textId="77777777" w:rsidR="005F229E" w:rsidRPr="00B9653E" w:rsidRDefault="005F229E" w:rsidP="00D8567F">
            <w:pPr>
              <w:rPr>
                <w:rFonts w:asciiTheme="minorHAnsi" w:hAnsiTheme="minorHAnsi" w:cstheme="minorHAnsi"/>
              </w:rPr>
            </w:pPr>
            <w:r w:rsidRPr="00B9653E">
              <w:rPr>
                <w:rFonts w:asciiTheme="minorHAnsi" w:hAnsiTheme="minorHAnsi" w:cstheme="minorHAnsi"/>
              </w:rPr>
              <w:t>This sub-task shall deliver:</w:t>
            </w:r>
          </w:p>
          <w:p w14:paraId="64538916" w14:textId="77777777" w:rsidR="005F229E" w:rsidRPr="00B9653E" w:rsidRDefault="005F229E" w:rsidP="00D8567F">
            <w:pPr>
              <w:rPr>
                <w:rFonts w:asciiTheme="minorHAnsi" w:hAnsiTheme="minorHAnsi" w:cstheme="minorHAnsi"/>
              </w:rPr>
            </w:pPr>
          </w:p>
          <w:p w14:paraId="73BF04C1" w14:textId="77777777" w:rsidR="005F229E" w:rsidRPr="00B9653E" w:rsidRDefault="005F229E" w:rsidP="0077247B">
            <w:pPr>
              <w:pStyle w:val="ListParagraph"/>
              <w:numPr>
                <w:ilvl w:val="0"/>
                <w:numId w:val="41"/>
              </w:numPr>
              <w:rPr>
                <w:rFonts w:asciiTheme="minorHAnsi" w:hAnsiTheme="minorHAnsi" w:cstheme="minorHAnsi"/>
                <w:b/>
              </w:rPr>
            </w:pPr>
            <w:r w:rsidRPr="00B9653E">
              <w:rPr>
                <w:rFonts w:asciiTheme="minorHAnsi" w:hAnsiTheme="minorHAnsi" w:cstheme="minorHAnsi"/>
              </w:rPr>
              <w:t xml:space="preserve">Progress update presentations, as required, across the duration of the support.  </w:t>
            </w:r>
          </w:p>
          <w:p w14:paraId="0226524F" w14:textId="77777777" w:rsidR="005F229E" w:rsidRPr="00B9653E" w:rsidRDefault="005F229E" w:rsidP="00D8567F">
            <w:pPr>
              <w:rPr>
                <w:rFonts w:asciiTheme="minorHAnsi" w:hAnsiTheme="minorHAnsi" w:cstheme="minorHAnsi"/>
                <w:b/>
              </w:rPr>
            </w:pPr>
          </w:p>
        </w:tc>
        <w:tc>
          <w:tcPr>
            <w:tcW w:w="2126" w:type="dxa"/>
          </w:tcPr>
          <w:p w14:paraId="13304D49" w14:textId="77777777" w:rsidR="005F229E" w:rsidRDefault="005F229E" w:rsidP="00D8567F">
            <w:pPr>
              <w:rPr>
                <w:rFonts w:asciiTheme="minorHAnsi" w:hAnsiTheme="minorHAnsi" w:cstheme="minorHAnsi"/>
                <w:b/>
              </w:rPr>
            </w:pPr>
          </w:p>
          <w:p w14:paraId="3F119FEC" w14:textId="77777777" w:rsidR="005F229E" w:rsidRDefault="005F229E" w:rsidP="00D8567F">
            <w:pPr>
              <w:rPr>
                <w:rFonts w:asciiTheme="minorHAnsi" w:hAnsiTheme="minorHAnsi" w:cstheme="minorHAnsi"/>
                <w:b/>
              </w:rPr>
            </w:pPr>
          </w:p>
          <w:p w14:paraId="2230E645" w14:textId="77777777" w:rsidR="005F229E" w:rsidRDefault="005F229E" w:rsidP="00D8567F">
            <w:pPr>
              <w:rPr>
                <w:rFonts w:asciiTheme="minorHAnsi" w:hAnsiTheme="minorHAnsi" w:cstheme="minorHAnsi"/>
                <w:b/>
              </w:rPr>
            </w:pPr>
          </w:p>
          <w:p w14:paraId="48FEAE1F" w14:textId="77777777" w:rsidR="005F229E" w:rsidRDefault="005F229E" w:rsidP="00D8567F">
            <w:pPr>
              <w:rPr>
                <w:rFonts w:asciiTheme="minorHAnsi" w:hAnsiTheme="minorHAnsi" w:cstheme="minorHAnsi"/>
                <w:b/>
              </w:rPr>
            </w:pPr>
          </w:p>
          <w:p w14:paraId="6D6AB8EB" w14:textId="77777777" w:rsidR="005F229E" w:rsidRDefault="005F229E" w:rsidP="00D8567F">
            <w:pPr>
              <w:rPr>
                <w:rFonts w:asciiTheme="minorHAnsi" w:hAnsiTheme="minorHAnsi" w:cstheme="minorHAnsi"/>
                <w:b/>
              </w:rPr>
            </w:pPr>
          </w:p>
          <w:p w14:paraId="32451186" w14:textId="77777777" w:rsidR="005F229E" w:rsidRDefault="005F229E" w:rsidP="00D8567F">
            <w:pPr>
              <w:rPr>
                <w:rFonts w:asciiTheme="minorHAnsi" w:hAnsiTheme="minorHAnsi" w:cstheme="minorHAnsi"/>
                <w:b/>
              </w:rPr>
            </w:pPr>
          </w:p>
          <w:p w14:paraId="1EBE08CA" w14:textId="77777777" w:rsidR="005F229E" w:rsidRDefault="005F229E" w:rsidP="00D8567F">
            <w:pPr>
              <w:rPr>
                <w:rFonts w:asciiTheme="minorHAnsi" w:hAnsiTheme="minorHAnsi" w:cstheme="minorHAnsi"/>
                <w:b/>
              </w:rPr>
            </w:pPr>
          </w:p>
          <w:p w14:paraId="7B63EF51" w14:textId="77777777" w:rsidR="005F229E" w:rsidRDefault="005F229E" w:rsidP="00D8567F">
            <w:pPr>
              <w:rPr>
                <w:rFonts w:asciiTheme="minorHAnsi" w:hAnsiTheme="minorHAnsi" w:cstheme="minorHAnsi"/>
                <w:b/>
              </w:rPr>
            </w:pPr>
          </w:p>
          <w:p w14:paraId="43E0F0A2" w14:textId="77777777" w:rsidR="005F229E" w:rsidRDefault="005F229E" w:rsidP="00D8567F">
            <w:pPr>
              <w:rPr>
                <w:rFonts w:asciiTheme="minorHAnsi" w:hAnsiTheme="minorHAnsi" w:cstheme="minorHAnsi"/>
                <w:b/>
              </w:rPr>
            </w:pPr>
          </w:p>
          <w:p w14:paraId="277C5A95" w14:textId="77777777" w:rsidR="005F229E" w:rsidRDefault="005F229E" w:rsidP="00D8567F">
            <w:pPr>
              <w:rPr>
                <w:rFonts w:asciiTheme="minorHAnsi" w:hAnsiTheme="minorHAnsi" w:cstheme="minorHAnsi"/>
                <w:b/>
              </w:rPr>
            </w:pPr>
          </w:p>
          <w:p w14:paraId="68ABD6E6" w14:textId="77777777" w:rsidR="005F229E" w:rsidRDefault="005F229E" w:rsidP="00D8567F">
            <w:pPr>
              <w:rPr>
                <w:rFonts w:asciiTheme="minorHAnsi" w:hAnsiTheme="minorHAnsi" w:cstheme="minorHAnsi"/>
                <w:b/>
              </w:rPr>
            </w:pPr>
          </w:p>
          <w:p w14:paraId="23602E6B" w14:textId="77777777" w:rsidR="005F229E" w:rsidRDefault="005F229E" w:rsidP="00D8567F">
            <w:pPr>
              <w:rPr>
                <w:rFonts w:asciiTheme="minorHAnsi" w:hAnsiTheme="minorHAnsi" w:cstheme="minorHAnsi"/>
                <w:b/>
              </w:rPr>
            </w:pPr>
          </w:p>
          <w:p w14:paraId="3BE171D3" w14:textId="77777777" w:rsidR="005F229E" w:rsidRDefault="005F229E" w:rsidP="00D8567F">
            <w:pPr>
              <w:rPr>
                <w:rFonts w:asciiTheme="minorHAnsi" w:hAnsiTheme="minorHAnsi" w:cstheme="minorHAnsi"/>
                <w:b/>
              </w:rPr>
            </w:pPr>
          </w:p>
          <w:p w14:paraId="52D872E9" w14:textId="77777777" w:rsidR="005F229E" w:rsidRPr="00B9653E" w:rsidRDefault="005F229E" w:rsidP="00D8567F">
            <w:pPr>
              <w:rPr>
                <w:rFonts w:asciiTheme="minorHAnsi" w:hAnsiTheme="minorHAnsi" w:cstheme="minorHAnsi"/>
                <w:b/>
              </w:rPr>
            </w:pPr>
            <w:r w:rsidRPr="004A71BA">
              <w:rPr>
                <w:rFonts w:asciiTheme="minorHAnsi" w:hAnsiTheme="minorHAnsi" w:cstheme="minorHAnsi"/>
              </w:rPr>
              <w:t xml:space="preserve">Starting </w:t>
            </w:r>
            <w:r w:rsidRPr="00B9653E">
              <w:rPr>
                <w:rFonts w:asciiTheme="minorHAnsi" w:hAnsiTheme="minorHAnsi" w:cstheme="minorHAnsi"/>
                <w:b/>
              </w:rPr>
              <w:t>T0 + 1 month</w:t>
            </w:r>
          </w:p>
        </w:tc>
        <w:tc>
          <w:tcPr>
            <w:tcW w:w="2471" w:type="dxa"/>
          </w:tcPr>
          <w:p w14:paraId="54BD2484" w14:textId="7E233266" w:rsidR="005F229E" w:rsidRPr="00B9653E" w:rsidRDefault="00D02D75" w:rsidP="00D8567F">
            <w:pPr>
              <w:rPr>
                <w:rFonts w:asciiTheme="minorHAnsi" w:hAnsiTheme="minorHAnsi" w:cstheme="minorHAnsi"/>
                <w:b/>
              </w:rPr>
            </w:pPr>
            <w:r>
              <w:rPr>
                <w:rFonts w:asciiTheme="minorHAnsi" w:hAnsiTheme="minorHAnsi" w:cstheme="minorHAnsi"/>
              </w:rPr>
              <w:t xml:space="preserve">Iaw the guidance defined within MSP, the Air Programme Management Handbook, Air PMCF, SSP </w:t>
            </w:r>
            <w:proofErr w:type="spellStart"/>
            <w:r>
              <w:rPr>
                <w:rFonts w:asciiTheme="minorHAnsi" w:hAnsiTheme="minorHAnsi" w:cstheme="minorHAnsi"/>
              </w:rPr>
              <w:t>CoE</w:t>
            </w:r>
            <w:proofErr w:type="spellEnd"/>
            <w:r>
              <w:rPr>
                <w:rFonts w:asciiTheme="minorHAnsi" w:hAnsiTheme="minorHAnsi" w:cstheme="minorHAnsi"/>
              </w:rPr>
              <w:t xml:space="preserve"> Knowledge Library Transformation Knowledge Base. </w:t>
            </w:r>
            <w:r w:rsidR="005F229E">
              <w:rPr>
                <w:rFonts w:asciiTheme="minorHAnsi" w:hAnsiTheme="minorHAnsi" w:cstheme="minorHAnsi"/>
              </w:rPr>
              <w:t>Any deviations from the guidance within these references (or where there is conflicting guidance) should be approved by the Programme Manager.</w:t>
            </w:r>
          </w:p>
        </w:tc>
      </w:tr>
      <w:tr w:rsidR="005F229E" w:rsidRPr="00B9653E" w14:paraId="7E685849" w14:textId="77777777" w:rsidTr="00D8567F">
        <w:trPr>
          <w:cantSplit/>
        </w:trPr>
        <w:tc>
          <w:tcPr>
            <w:tcW w:w="761" w:type="dxa"/>
          </w:tcPr>
          <w:p w14:paraId="599E94C6"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B.3</w:t>
            </w:r>
          </w:p>
        </w:tc>
        <w:tc>
          <w:tcPr>
            <w:tcW w:w="2636" w:type="dxa"/>
          </w:tcPr>
          <w:p w14:paraId="33BE590E" w14:textId="3B87316D" w:rsidR="005F229E" w:rsidRPr="00B9653E" w:rsidRDefault="005F229E" w:rsidP="00D8567F">
            <w:pPr>
              <w:rPr>
                <w:rFonts w:asciiTheme="minorHAnsi" w:hAnsiTheme="minorHAnsi" w:cstheme="minorHAnsi"/>
                <w:b/>
                <w:bCs w:val="0"/>
              </w:rPr>
            </w:pPr>
            <w:r w:rsidRPr="00B9653E">
              <w:rPr>
                <w:rFonts w:asciiTheme="minorHAnsi" w:hAnsiTheme="minorHAnsi" w:cstheme="minorHAnsi"/>
                <w:b/>
                <w:bCs w:val="0"/>
              </w:rPr>
              <w:t xml:space="preserve">Task 3 </w:t>
            </w:r>
            <w:r w:rsidR="006A7D4A">
              <w:rPr>
                <w:rFonts w:asciiTheme="minorHAnsi" w:hAnsiTheme="minorHAnsi" w:cstheme="minorHAnsi"/>
                <w:b/>
                <w:bCs w:val="0"/>
              </w:rPr>
              <w:t>–</w:t>
            </w:r>
            <w:r w:rsidRPr="00B9653E">
              <w:rPr>
                <w:rFonts w:asciiTheme="minorHAnsi" w:hAnsiTheme="minorHAnsi" w:cstheme="minorHAnsi"/>
                <w:b/>
                <w:bCs w:val="0"/>
              </w:rPr>
              <w:t xml:space="preserve"> </w:t>
            </w:r>
            <w:r w:rsidR="006A7D4A">
              <w:rPr>
                <w:rFonts w:asciiTheme="minorHAnsi" w:hAnsiTheme="minorHAnsi" w:cstheme="minorHAnsi"/>
                <w:b/>
                <w:bCs w:val="0"/>
              </w:rPr>
              <w:t xml:space="preserve">SSP </w:t>
            </w:r>
            <w:r w:rsidRPr="00B9653E">
              <w:rPr>
                <w:rFonts w:asciiTheme="minorHAnsi" w:hAnsiTheme="minorHAnsi" w:cstheme="minorHAnsi"/>
                <w:b/>
                <w:bCs w:val="0"/>
              </w:rPr>
              <w:t>Decision Support</w:t>
            </w:r>
          </w:p>
          <w:p w14:paraId="286B41DC" w14:textId="77777777" w:rsidR="005F229E" w:rsidRPr="00B9653E" w:rsidRDefault="005F229E" w:rsidP="00D8567F">
            <w:pPr>
              <w:pStyle w:val="ListParagraph"/>
              <w:ind w:left="360"/>
              <w:rPr>
                <w:rFonts w:asciiTheme="minorHAnsi" w:hAnsiTheme="minorHAnsi" w:cstheme="minorHAnsi"/>
                <w:b/>
              </w:rPr>
            </w:pPr>
          </w:p>
          <w:p w14:paraId="35CA4B3F" w14:textId="77777777" w:rsidR="005F229E" w:rsidRPr="00B9653E" w:rsidRDefault="005F229E" w:rsidP="00D8567F">
            <w:pPr>
              <w:rPr>
                <w:rFonts w:asciiTheme="minorHAnsi" w:hAnsiTheme="minorHAnsi" w:cstheme="minorHAnsi"/>
                <w:b/>
              </w:rPr>
            </w:pPr>
          </w:p>
        </w:tc>
        <w:tc>
          <w:tcPr>
            <w:tcW w:w="5954" w:type="dxa"/>
          </w:tcPr>
          <w:p w14:paraId="2CB57DD0" w14:textId="5299266C" w:rsidR="005F229E" w:rsidRPr="00B9653E" w:rsidRDefault="00C4194F" w:rsidP="00D8567F">
            <w:pPr>
              <w:rPr>
                <w:rFonts w:asciiTheme="minorHAnsi" w:hAnsiTheme="minorHAnsi" w:cstheme="minorHAnsi"/>
              </w:rPr>
            </w:pPr>
            <w:r>
              <w:rPr>
                <w:rFonts w:asciiTheme="minorHAnsi" w:hAnsiTheme="minorHAnsi" w:cstheme="minorHAnsi"/>
                <w:b/>
                <w:bCs w:val="0"/>
              </w:rPr>
              <w:t>Primarily for SSP.</w:t>
            </w:r>
            <w:r w:rsidR="006A7D4A">
              <w:rPr>
                <w:rFonts w:asciiTheme="minorHAnsi" w:hAnsiTheme="minorHAnsi" w:cstheme="minorHAnsi"/>
              </w:rPr>
              <w:t xml:space="preserve"> SSP Project Teams, supported by Lot</w:t>
            </w:r>
            <w:r w:rsidR="00C4340F">
              <w:rPr>
                <w:rFonts w:asciiTheme="minorHAnsi" w:hAnsiTheme="minorHAnsi" w:cstheme="minorHAnsi"/>
              </w:rPr>
              <w:t xml:space="preserve"> </w:t>
            </w:r>
            <w:r w:rsidR="006A7D4A">
              <w:rPr>
                <w:rFonts w:asciiTheme="minorHAnsi" w:hAnsiTheme="minorHAnsi" w:cstheme="minorHAnsi"/>
              </w:rPr>
              <w:t>2 and Lot 3</w:t>
            </w:r>
            <w:r w:rsidR="0086222F">
              <w:rPr>
                <w:rFonts w:asciiTheme="minorHAnsi" w:hAnsiTheme="minorHAnsi" w:cstheme="minorHAnsi"/>
              </w:rPr>
              <w:t xml:space="preserve">, </w:t>
            </w:r>
            <w:r w:rsidR="00383F2C">
              <w:rPr>
                <w:rFonts w:asciiTheme="minorHAnsi" w:hAnsiTheme="minorHAnsi" w:cstheme="minorHAnsi"/>
              </w:rPr>
              <w:t>are identifying</w:t>
            </w:r>
            <w:r w:rsidR="005F229E" w:rsidRPr="00B9653E">
              <w:rPr>
                <w:rFonts w:asciiTheme="minorHAnsi" w:hAnsiTheme="minorHAnsi" w:cstheme="minorHAnsi"/>
              </w:rPr>
              <w:t xml:space="preserve"> a range of </w:t>
            </w:r>
            <w:r w:rsidR="00DA3359">
              <w:rPr>
                <w:rFonts w:asciiTheme="minorHAnsi" w:hAnsiTheme="minorHAnsi" w:cstheme="minorHAnsi"/>
              </w:rPr>
              <w:t>b</w:t>
            </w:r>
            <w:r w:rsidR="005F229E" w:rsidRPr="00B9653E">
              <w:rPr>
                <w:rFonts w:asciiTheme="minorHAnsi" w:hAnsiTheme="minorHAnsi" w:cstheme="minorHAnsi"/>
              </w:rPr>
              <w:t xml:space="preserve">usiness </w:t>
            </w:r>
            <w:r w:rsidR="00DA3359">
              <w:rPr>
                <w:rFonts w:asciiTheme="minorHAnsi" w:hAnsiTheme="minorHAnsi" w:cstheme="minorHAnsi"/>
              </w:rPr>
              <w:t>t</w:t>
            </w:r>
            <w:r w:rsidR="005F229E" w:rsidRPr="00B9653E">
              <w:rPr>
                <w:rFonts w:asciiTheme="minorHAnsi" w:hAnsiTheme="minorHAnsi" w:cstheme="minorHAnsi"/>
              </w:rPr>
              <w:t xml:space="preserve">ransformation and </w:t>
            </w:r>
            <w:r w:rsidR="00DA3359">
              <w:rPr>
                <w:rFonts w:asciiTheme="minorHAnsi" w:hAnsiTheme="minorHAnsi" w:cstheme="minorHAnsi"/>
              </w:rPr>
              <w:t>m</w:t>
            </w:r>
            <w:r w:rsidR="005F229E" w:rsidRPr="00B9653E">
              <w:rPr>
                <w:rFonts w:asciiTheme="minorHAnsi" w:hAnsiTheme="minorHAnsi" w:cstheme="minorHAnsi"/>
              </w:rPr>
              <w:t>odernisation opportunities as part of their design phase deliverables. The</w:t>
            </w:r>
            <w:r w:rsidR="00D61FFA">
              <w:rPr>
                <w:rFonts w:asciiTheme="minorHAnsi" w:hAnsiTheme="minorHAnsi" w:cstheme="minorHAnsi"/>
              </w:rPr>
              <w:t xml:space="preserve"> Contractor</w:t>
            </w:r>
            <w:r w:rsidR="00D02D75">
              <w:rPr>
                <w:rFonts w:asciiTheme="minorHAnsi" w:hAnsiTheme="minorHAnsi" w:cstheme="minorHAnsi"/>
              </w:rPr>
              <w:t>’</w:t>
            </w:r>
            <w:r w:rsidR="00D61FFA">
              <w:rPr>
                <w:rFonts w:asciiTheme="minorHAnsi" w:hAnsiTheme="minorHAnsi" w:cstheme="minorHAnsi"/>
              </w:rPr>
              <w:t>s personnel</w:t>
            </w:r>
            <w:r w:rsidR="00D61FFA" w:rsidRPr="00B9653E">
              <w:rPr>
                <w:rFonts w:asciiTheme="minorHAnsi" w:hAnsiTheme="minorHAnsi" w:cstheme="minorHAnsi"/>
              </w:rPr>
              <w:t xml:space="preserve"> </w:t>
            </w:r>
            <w:r w:rsidR="005F229E" w:rsidRPr="00B9653E">
              <w:rPr>
                <w:rFonts w:asciiTheme="minorHAnsi" w:hAnsiTheme="minorHAnsi" w:cstheme="minorHAnsi"/>
              </w:rPr>
              <w:t xml:space="preserve">will be required to work with the SSP Programme Team </w:t>
            </w:r>
            <w:r w:rsidR="004C5B51">
              <w:rPr>
                <w:rFonts w:asciiTheme="minorHAnsi" w:hAnsiTheme="minorHAnsi" w:cstheme="minorHAnsi"/>
              </w:rPr>
              <w:t xml:space="preserve">and Project Teams </w:t>
            </w:r>
            <w:r w:rsidR="005F229E" w:rsidRPr="00B9653E">
              <w:rPr>
                <w:rFonts w:asciiTheme="minorHAnsi" w:hAnsiTheme="minorHAnsi" w:cstheme="minorHAnsi"/>
              </w:rPr>
              <w:t xml:space="preserve">to package the transformation activities developed from each of the project design phases to identify (as defined by the </w:t>
            </w:r>
            <w:r w:rsidR="00193C03">
              <w:rPr>
                <w:rFonts w:asciiTheme="minorHAnsi" w:hAnsiTheme="minorHAnsi" w:cstheme="minorHAnsi"/>
              </w:rPr>
              <w:t>a</w:t>
            </w:r>
            <w:r w:rsidR="005F229E" w:rsidRPr="00B9653E">
              <w:rPr>
                <w:rFonts w:asciiTheme="minorHAnsi" w:hAnsiTheme="minorHAnsi" w:cstheme="minorHAnsi"/>
              </w:rPr>
              <w:t xml:space="preserve">pprovals </w:t>
            </w:r>
            <w:r w:rsidR="00193C03">
              <w:rPr>
                <w:rFonts w:asciiTheme="minorHAnsi" w:hAnsiTheme="minorHAnsi" w:cstheme="minorHAnsi"/>
              </w:rPr>
              <w:t>approach</w:t>
            </w:r>
            <w:r w:rsidR="005F229E" w:rsidRPr="00B9653E">
              <w:rPr>
                <w:rFonts w:asciiTheme="minorHAnsi" w:hAnsiTheme="minorHAnsi" w:cstheme="minorHAnsi"/>
              </w:rPr>
              <w:t xml:space="preserve">) the cost, resources, and both </w:t>
            </w:r>
            <w:r w:rsidR="00DA3359">
              <w:rPr>
                <w:rFonts w:asciiTheme="minorHAnsi" w:hAnsiTheme="minorHAnsi" w:cstheme="minorHAnsi"/>
              </w:rPr>
              <w:t>q</w:t>
            </w:r>
            <w:r w:rsidR="005F229E" w:rsidRPr="00B9653E">
              <w:rPr>
                <w:rFonts w:asciiTheme="minorHAnsi" w:hAnsiTheme="minorHAnsi" w:cstheme="minorHAnsi"/>
              </w:rPr>
              <w:t xml:space="preserve">ualitative and </w:t>
            </w:r>
            <w:r w:rsidR="00DA3359">
              <w:rPr>
                <w:rFonts w:asciiTheme="minorHAnsi" w:hAnsiTheme="minorHAnsi" w:cstheme="minorHAnsi"/>
              </w:rPr>
              <w:t>q</w:t>
            </w:r>
            <w:r w:rsidR="005F229E" w:rsidRPr="00B9653E">
              <w:rPr>
                <w:rFonts w:asciiTheme="minorHAnsi" w:hAnsiTheme="minorHAnsi" w:cstheme="minorHAnsi"/>
              </w:rPr>
              <w:t>uantitative impacts (benefits and risks). A ‘joined up’ approach across the Programme Team, analysts and operational users will be essential.</w:t>
            </w:r>
          </w:p>
          <w:p w14:paraId="49A86ACE" w14:textId="77777777" w:rsidR="005F229E" w:rsidRPr="00B9653E" w:rsidRDefault="005F229E" w:rsidP="00D8567F">
            <w:pPr>
              <w:rPr>
                <w:rFonts w:asciiTheme="minorHAnsi" w:hAnsiTheme="minorHAnsi" w:cstheme="minorHAnsi"/>
              </w:rPr>
            </w:pPr>
          </w:p>
          <w:p w14:paraId="5D163D4C" w14:textId="46BF5C99" w:rsidR="005F229E" w:rsidRPr="00B9653E" w:rsidRDefault="005F229E" w:rsidP="00D8567F">
            <w:pPr>
              <w:rPr>
                <w:rFonts w:asciiTheme="minorHAnsi" w:hAnsiTheme="minorHAnsi" w:cstheme="minorHAnsi"/>
              </w:rPr>
            </w:pPr>
            <w:r w:rsidRPr="00B9653E">
              <w:rPr>
                <w:rFonts w:asciiTheme="minorHAnsi" w:hAnsiTheme="minorHAnsi" w:cstheme="minorHAnsi"/>
              </w:rPr>
              <w:t xml:space="preserve">The benefits modelling used to inform the decision making and business cases, needs to build from and be consistent with the existing data analysis used to define the requirements of each Project Mandate. </w:t>
            </w:r>
            <w:proofErr w:type="gramStart"/>
            <w:r w:rsidRPr="00B9653E">
              <w:rPr>
                <w:rFonts w:asciiTheme="minorHAnsi" w:hAnsiTheme="minorHAnsi" w:cstheme="minorHAnsi"/>
              </w:rPr>
              <w:t>Moreover</w:t>
            </w:r>
            <w:proofErr w:type="gramEnd"/>
            <w:r w:rsidRPr="00B9653E">
              <w:rPr>
                <w:rFonts w:asciiTheme="minorHAnsi" w:hAnsiTheme="minorHAnsi" w:cstheme="minorHAnsi"/>
              </w:rPr>
              <w:t xml:space="preserve"> it needs to be consistent with the CAAS V&amp;V model produced for the Combined Gate Business Case (CGBC) produced in Q1 of 2019</w:t>
            </w:r>
            <w:r w:rsidR="00843380">
              <w:rPr>
                <w:rFonts w:asciiTheme="minorHAnsi" w:hAnsiTheme="minorHAnsi" w:cstheme="minorHAnsi"/>
              </w:rPr>
              <w:t xml:space="preserve"> and the </w:t>
            </w:r>
            <w:r w:rsidR="00C25517">
              <w:rPr>
                <w:rFonts w:asciiTheme="minorHAnsi" w:hAnsiTheme="minorHAnsi" w:cstheme="minorHAnsi"/>
              </w:rPr>
              <w:t xml:space="preserve">SSP update papers submitted to the Air </w:t>
            </w:r>
            <w:proofErr w:type="spellStart"/>
            <w:r w:rsidR="00C25517">
              <w:rPr>
                <w:rFonts w:asciiTheme="minorHAnsi" w:hAnsiTheme="minorHAnsi" w:cstheme="minorHAnsi"/>
              </w:rPr>
              <w:t>ExCo</w:t>
            </w:r>
            <w:proofErr w:type="spellEnd"/>
            <w:r w:rsidR="00674D49">
              <w:rPr>
                <w:rFonts w:asciiTheme="minorHAnsi" w:hAnsiTheme="minorHAnsi" w:cstheme="minorHAnsi"/>
              </w:rPr>
              <w:t>,</w:t>
            </w:r>
            <w:r w:rsidR="00C25517">
              <w:rPr>
                <w:rFonts w:asciiTheme="minorHAnsi" w:hAnsiTheme="minorHAnsi" w:cstheme="minorHAnsi"/>
              </w:rPr>
              <w:t xml:space="preserve"> PDG</w:t>
            </w:r>
            <w:r w:rsidR="00674D49">
              <w:rPr>
                <w:rFonts w:asciiTheme="minorHAnsi" w:hAnsiTheme="minorHAnsi" w:cstheme="minorHAnsi"/>
              </w:rPr>
              <w:t xml:space="preserve"> and Air IAC</w:t>
            </w:r>
            <w:r w:rsidR="00C25517">
              <w:rPr>
                <w:rFonts w:asciiTheme="minorHAnsi" w:hAnsiTheme="minorHAnsi" w:cstheme="minorHAnsi"/>
              </w:rPr>
              <w:t xml:space="preserve"> in Q4 of 2021</w:t>
            </w:r>
            <w:r w:rsidR="00321A9D">
              <w:rPr>
                <w:rFonts w:asciiTheme="minorHAnsi" w:hAnsiTheme="minorHAnsi" w:cstheme="minorHAnsi"/>
              </w:rPr>
              <w:t>.</w:t>
            </w:r>
            <w:r w:rsidR="00843380" w:rsidRPr="00B9653E">
              <w:rPr>
                <w:rFonts w:asciiTheme="minorHAnsi" w:hAnsiTheme="minorHAnsi" w:cstheme="minorHAnsi"/>
              </w:rPr>
              <w:t xml:space="preserve"> </w:t>
            </w:r>
          </w:p>
          <w:p w14:paraId="393A6BFE" w14:textId="77777777" w:rsidR="005F229E" w:rsidRPr="00B9653E" w:rsidRDefault="005F229E" w:rsidP="00D8567F">
            <w:pPr>
              <w:rPr>
                <w:rFonts w:asciiTheme="minorHAnsi" w:hAnsiTheme="minorHAnsi" w:cstheme="minorHAnsi"/>
              </w:rPr>
            </w:pPr>
          </w:p>
          <w:p w14:paraId="114DD1E2" w14:textId="4BA6E644" w:rsidR="005F229E" w:rsidRPr="00B9653E" w:rsidRDefault="005F229E" w:rsidP="00D8567F">
            <w:pPr>
              <w:rPr>
                <w:rFonts w:asciiTheme="minorHAnsi" w:hAnsiTheme="minorHAnsi" w:cstheme="minorHAnsi"/>
              </w:rPr>
            </w:pPr>
            <w:r w:rsidRPr="00B9653E">
              <w:rPr>
                <w:rFonts w:asciiTheme="minorHAnsi" w:hAnsiTheme="minorHAnsi" w:cstheme="minorHAnsi"/>
              </w:rPr>
              <w:t xml:space="preserve">This Decision Support task will cover the benefits modelling requirements for all SSP and sub-Portfolio projects, from the start of the delivery phase </w:t>
            </w:r>
            <w:r w:rsidR="00E67B7D">
              <w:rPr>
                <w:rFonts w:asciiTheme="minorHAnsi" w:hAnsiTheme="minorHAnsi" w:cstheme="minorHAnsi"/>
              </w:rPr>
              <w:t>until programme closure.</w:t>
            </w:r>
          </w:p>
          <w:p w14:paraId="71798013" w14:textId="77777777" w:rsidR="005F229E" w:rsidRPr="00B9653E" w:rsidRDefault="005F229E" w:rsidP="00D8567F">
            <w:pPr>
              <w:rPr>
                <w:rFonts w:asciiTheme="minorHAnsi" w:hAnsiTheme="minorHAnsi" w:cstheme="minorHAnsi"/>
                <w:b/>
                <w:bCs w:val="0"/>
              </w:rPr>
            </w:pPr>
          </w:p>
        </w:tc>
        <w:tc>
          <w:tcPr>
            <w:tcW w:w="2126" w:type="dxa"/>
          </w:tcPr>
          <w:p w14:paraId="5D3342D9" w14:textId="77777777" w:rsidR="005F229E" w:rsidRPr="004A71BA" w:rsidRDefault="005F229E" w:rsidP="00D8567F">
            <w:pPr>
              <w:rPr>
                <w:rFonts w:asciiTheme="minorHAnsi" w:hAnsiTheme="minorHAnsi" w:cstheme="minorHAnsi"/>
                <w:bCs w:val="0"/>
              </w:rPr>
            </w:pPr>
            <w:r w:rsidRPr="004A71BA">
              <w:rPr>
                <w:rFonts w:asciiTheme="minorHAnsi" w:hAnsiTheme="minorHAnsi" w:cstheme="minorHAnsi"/>
                <w:bCs w:val="0"/>
              </w:rPr>
              <w:t>Throughout contract</w:t>
            </w:r>
          </w:p>
        </w:tc>
        <w:tc>
          <w:tcPr>
            <w:tcW w:w="2471" w:type="dxa"/>
          </w:tcPr>
          <w:p w14:paraId="1298790B" w14:textId="5863EEE6" w:rsidR="005F229E" w:rsidRPr="00B9653E" w:rsidRDefault="00D02D75" w:rsidP="00D8567F">
            <w:pPr>
              <w:rPr>
                <w:rFonts w:asciiTheme="minorHAnsi" w:hAnsiTheme="minorHAnsi" w:cstheme="minorHAnsi"/>
                <w:b/>
                <w:bCs w:val="0"/>
              </w:rPr>
            </w:pPr>
            <w:r>
              <w:rPr>
                <w:rFonts w:asciiTheme="minorHAnsi" w:hAnsiTheme="minorHAnsi" w:cstheme="minorHAnsi"/>
              </w:rPr>
              <w:t xml:space="preserve">Iaw the guidance defined within MSP, the Air Programme Management Handbook, Air PMCF, SSP </w:t>
            </w:r>
            <w:proofErr w:type="spellStart"/>
            <w:r>
              <w:rPr>
                <w:rFonts w:asciiTheme="minorHAnsi" w:hAnsiTheme="minorHAnsi" w:cstheme="minorHAnsi"/>
              </w:rPr>
              <w:t>CoE</w:t>
            </w:r>
            <w:proofErr w:type="spellEnd"/>
            <w:r>
              <w:rPr>
                <w:rFonts w:asciiTheme="minorHAnsi" w:hAnsiTheme="minorHAnsi" w:cstheme="minorHAnsi"/>
              </w:rPr>
              <w:t xml:space="preserve"> Knowledge Library Transformation Knowledge Base</w:t>
            </w:r>
            <w:r w:rsidR="005F229E">
              <w:rPr>
                <w:rFonts w:asciiTheme="minorHAnsi" w:hAnsiTheme="minorHAnsi" w:cstheme="minorHAnsi"/>
              </w:rPr>
              <w:t>. Any deviations from the guidance within these references (or where there is conflicting guidance) should be approved by the Programme Manager.</w:t>
            </w:r>
          </w:p>
        </w:tc>
      </w:tr>
      <w:tr w:rsidR="005F229E" w:rsidRPr="00B9653E" w14:paraId="74F6316C" w14:textId="77777777" w:rsidTr="00D8567F">
        <w:trPr>
          <w:cantSplit/>
        </w:trPr>
        <w:tc>
          <w:tcPr>
            <w:tcW w:w="761" w:type="dxa"/>
          </w:tcPr>
          <w:p w14:paraId="040FD8B1"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B.3.a</w:t>
            </w:r>
          </w:p>
          <w:p w14:paraId="6EF8AEA1" w14:textId="77777777" w:rsidR="005F229E" w:rsidRPr="00C63C78" w:rsidRDefault="005F229E" w:rsidP="00D8567F">
            <w:pPr>
              <w:rPr>
                <w:rFonts w:asciiTheme="minorHAnsi" w:hAnsiTheme="minorHAnsi" w:cstheme="minorHAnsi"/>
                <w:b/>
              </w:rPr>
            </w:pPr>
          </w:p>
        </w:tc>
        <w:tc>
          <w:tcPr>
            <w:tcW w:w="2636" w:type="dxa"/>
          </w:tcPr>
          <w:p w14:paraId="55503665" w14:textId="4970B38C" w:rsidR="005F229E" w:rsidRPr="00B9653E" w:rsidRDefault="005F229E" w:rsidP="00D8567F">
            <w:pPr>
              <w:rPr>
                <w:rFonts w:asciiTheme="minorHAnsi" w:hAnsiTheme="minorHAnsi" w:cstheme="minorHAnsi"/>
                <w:b/>
              </w:rPr>
            </w:pPr>
            <w:r w:rsidRPr="00B9653E">
              <w:rPr>
                <w:rFonts w:asciiTheme="minorHAnsi" w:hAnsiTheme="minorHAnsi" w:cstheme="minorHAnsi"/>
                <w:b/>
              </w:rPr>
              <w:t xml:space="preserve">Identification and generation of </w:t>
            </w:r>
            <w:r w:rsidR="00E67B7D">
              <w:rPr>
                <w:rFonts w:asciiTheme="minorHAnsi" w:hAnsiTheme="minorHAnsi" w:cstheme="minorHAnsi"/>
                <w:b/>
              </w:rPr>
              <w:t xml:space="preserve">SSP </w:t>
            </w:r>
            <w:r w:rsidRPr="00B9653E">
              <w:rPr>
                <w:rFonts w:asciiTheme="minorHAnsi" w:hAnsiTheme="minorHAnsi" w:cstheme="minorHAnsi"/>
                <w:b/>
              </w:rPr>
              <w:t>Implementation Projects</w:t>
            </w:r>
          </w:p>
          <w:p w14:paraId="0143ADB7" w14:textId="77777777" w:rsidR="005F229E" w:rsidRPr="00B9653E" w:rsidRDefault="005F229E" w:rsidP="00D8567F">
            <w:pPr>
              <w:rPr>
                <w:rFonts w:asciiTheme="minorHAnsi" w:hAnsiTheme="minorHAnsi" w:cstheme="minorHAnsi"/>
                <w:b/>
              </w:rPr>
            </w:pPr>
          </w:p>
          <w:p w14:paraId="1C6C03F9" w14:textId="77777777" w:rsidR="005F229E" w:rsidRPr="00B9653E" w:rsidRDefault="005F229E" w:rsidP="00F23FFC">
            <w:pPr>
              <w:pStyle w:val="ListParagraph"/>
              <w:ind w:left="1080"/>
              <w:rPr>
                <w:rFonts w:asciiTheme="minorHAnsi" w:hAnsiTheme="minorHAnsi" w:cstheme="minorHAnsi"/>
                <w:b/>
              </w:rPr>
            </w:pPr>
          </w:p>
        </w:tc>
        <w:tc>
          <w:tcPr>
            <w:tcW w:w="5954" w:type="dxa"/>
          </w:tcPr>
          <w:p w14:paraId="76E12DAA" w14:textId="4C36CFB4" w:rsidR="005F229E" w:rsidRPr="00B9653E" w:rsidRDefault="00C4194F" w:rsidP="00D8567F">
            <w:pPr>
              <w:rPr>
                <w:rFonts w:asciiTheme="minorHAnsi" w:hAnsiTheme="minorHAnsi" w:cstheme="minorHAnsi"/>
              </w:rPr>
            </w:pPr>
            <w:r>
              <w:rPr>
                <w:rFonts w:asciiTheme="minorHAnsi" w:hAnsiTheme="minorHAnsi" w:cstheme="minorHAnsi"/>
                <w:b/>
                <w:bCs w:val="0"/>
              </w:rPr>
              <w:t>Primarily for SSP.</w:t>
            </w:r>
            <w:r w:rsidR="00B52555">
              <w:rPr>
                <w:rFonts w:asciiTheme="minorHAnsi" w:hAnsiTheme="minorHAnsi" w:cstheme="minorHAnsi"/>
              </w:rPr>
              <w:t xml:space="preserve"> </w:t>
            </w:r>
            <w:r w:rsidR="005F229E" w:rsidRPr="00B9653E">
              <w:rPr>
                <w:rFonts w:asciiTheme="minorHAnsi" w:hAnsiTheme="minorHAnsi" w:cstheme="minorHAnsi"/>
              </w:rPr>
              <w:t xml:space="preserve">The implementation </w:t>
            </w:r>
            <w:r w:rsidR="005F5C2C">
              <w:rPr>
                <w:rFonts w:asciiTheme="minorHAnsi" w:hAnsiTheme="minorHAnsi" w:cstheme="minorHAnsi"/>
              </w:rPr>
              <w:t>p</w:t>
            </w:r>
            <w:r w:rsidR="005F229E" w:rsidRPr="00B9653E">
              <w:rPr>
                <w:rFonts w:asciiTheme="minorHAnsi" w:hAnsiTheme="minorHAnsi" w:cstheme="minorHAnsi"/>
              </w:rPr>
              <w:t xml:space="preserve">roject designs options will be initially assessed for viability by the project teams and associated stakeholders to provide an initial down-select of viable implementation packages to be taken forward into the </w:t>
            </w:r>
            <w:r w:rsidR="00CA1548">
              <w:rPr>
                <w:rFonts w:asciiTheme="minorHAnsi" w:hAnsiTheme="minorHAnsi" w:cstheme="minorHAnsi"/>
              </w:rPr>
              <w:t>a</w:t>
            </w:r>
            <w:r w:rsidR="005F229E" w:rsidRPr="00B9653E">
              <w:rPr>
                <w:rFonts w:asciiTheme="minorHAnsi" w:hAnsiTheme="minorHAnsi" w:cstheme="minorHAnsi"/>
              </w:rPr>
              <w:t xml:space="preserve">pprovals </w:t>
            </w:r>
            <w:r w:rsidR="00CA1548">
              <w:rPr>
                <w:rFonts w:asciiTheme="minorHAnsi" w:hAnsiTheme="minorHAnsi" w:cstheme="minorHAnsi"/>
              </w:rPr>
              <w:t>approach</w:t>
            </w:r>
            <w:r w:rsidR="005F229E" w:rsidRPr="00B9653E">
              <w:rPr>
                <w:rFonts w:asciiTheme="minorHAnsi" w:hAnsiTheme="minorHAnsi" w:cstheme="minorHAnsi"/>
              </w:rPr>
              <w:t>, for senior stakeholders to review and prioritise in a facilitated decision conference</w:t>
            </w:r>
            <w:r w:rsidR="00CA1548">
              <w:rPr>
                <w:rFonts w:asciiTheme="minorHAnsi" w:hAnsiTheme="minorHAnsi" w:cstheme="minorHAnsi"/>
              </w:rPr>
              <w:t xml:space="preserve"> (as required)</w:t>
            </w:r>
            <w:r w:rsidR="005F229E" w:rsidRPr="00B9653E">
              <w:rPr>
                <w:rFonts w:asciiTheme="minorHAnsi" w:hAnsiTheme="minorHAnsi" w:cstheme="minorHAnsi"/>
              </w:rPr>
              <w:t xml:space="preserve">.  Evidence to be prepared and presented to Programme Board </w:t>
            </w:r>
            <w:r w:rsidR="00CA1548">
              <w:rPr>
                <w:rFonts w:asciiTheme="minorHAnsi" w:hAnsiTheme="minorHAnsi" w:cstheme="minorHAnsi"/>
              </w:rPr>
              <w:t>(which includes members</w:t>
            </w:r>
            <w:r w:rsidR="00243AC5">
              <w:rPr>
                <w:rFonts w:asciiTheme="minorHAnsi" w:hAnsiTheme="minorHAnsi" w:cstheme="minorHAnsi"/>
              </w:rPr>
              <w:t xml:space="preserve"> of the </w:t>
            </w:r>
            <w:r w:rsidR="005F229E" w:rsidRPr="00B9653E">
              <w:rPr>
                <w:rFonts w:asciiTheme="minorHAnsi" w:hAnsiTheme="minorHAnsi" w:cstheme="minorHAnsi"/>
              </w:rPr>
              <w:t>Air Investment Appraisal Committee</w:t>
            </w:r>
            <w:r w:rsidR="00243AC5">
              <w:rPr>
                <w:rFonts w:asciiTheme="minorHAnsi" w:hAnsiTheme="minorHAnsi" w:cstheme="minorHAnsi"/>
              </w:rPr>
              <w:t>)</w:t>
            </w:r>
            <w:r w:rsidR="005F229E" w:rsidRPr="00B9653E">
              <w:rPr>
                <w:rFonts w:asciiTheme="minorHAnsi" w:hAnsiTheme="minorHAnsi" w:cstheme="minorHAnsi"/>
              </w:rPr>
              <w:t>, who will validate and approve the business case for implementation.</w:t>
            </w:r>
          </w:p>
          <w:p w14:paraId="37A1BFAB" w14:textId="77777777" w:rsidR="005F229E" w:rsidRPr="00B9653E" w:rsidRDefault="005F229E" w:rsidP="00D8567F">
            <w:pPr>
              <w:rPr>
                <w:rFonts w:asciiTheme="minorHAnsi" w:hAnsiTheme="minorHAnsi" w:cstheme="minorHAnsi"/>
                <w:highlight w:val="yellow"/>
              </w:rPr>
            </w:pPr>
          </w:p>
          <w:p w14:paraId="5342CA61" w14:textId="24302F46" w:rsidR="005F229E" w:rsidRPr="00B9653E" w:rsidRDefault="005F229E" w:rsidP="00D8567F">
            <w:pPr>
              <w:rPr>
                <w:rFonts w:asciiTheme="minorHAnsi" w:hAnsiTheme="minorHAnsi" w:cstheme="minorHAnsi"/>
              </w:rPr>
            </w:pPr>
            <w:r w:rsidRPr="00B9653E">
              <w:rPr>
                <w:rFonts w:asciiTheme="minorHAnsi" w:hAnsiTheme="minorHAnsi" w:cstheme="minorHAnsi"/>
              </w:rPr>
              <w:t>This sub-task shall deliver</w:t>
            </w:r>
            <w:r w:rsidR="009E2DF5">
              <w:rPr>
                <w:rFonts w:asciiTheme="minorHAnsi" w:hAnsiTheme="minorHAnsi" w:cstheme="minorHAnsi"/>
              </w:rPr>
              <w:t xml:space="preserve"> support to the Programme </w:t>
            </w:r>
            <w:r w:rsidR="005F5C2C">
              <w:rPr>
                <w:rFonts w:asciiTheme="minorHAnsi" w:hAnsiTheme="minorHAnsi" w:cstheme="minorHAnsi"/>
              </w:rPr>
              <w:t>T</w:t>
            </w:r>
            <w:r w:rsidR="009E2DF5">
              <w:rPr>
                <w:rFonts w:asciiTheme="minorHAnsi" w:hAnsiTheme="minorHAnsi" w:cstheme="minorHAnsi"/>
              </w:rPr>
              <w:t>eam through creating</w:t>
            </w:r>
            <w:r w:rsidR="0062638B">
              <w:rPr>
                <w:rFonts w:asciiTheme="minorHAnsi" w:hAnsiTheme="minorHAnsi" w:cstheme="minorHAnsi"/>
              </w:rPr>
              <w:t xml:space="preserve"> (as required)</w:t>
            </w:r>
            <w:r w:rsidRPr="00B9653E">
              <w:rPr>
                <w:rFonts w:asciiTheme="minorHAnsi" w:hAnsiTheme="minorHAnsi" w:cstheme="minorHAnsi"/>
              </w:rPr>
              <w:t>:</w:t>
            </w:r>
          </w:p>
          <w:p w14:paraId="445ABB1D" w14:textId="77777777" w:rsidR="005F229E" w:rsidRPr="00B9653E" w:rsidRDefault="005F229E" w:rsidP="00D8567F">
            <w:pPr>
              <w:rPr>
                <w:rFonts w:asciiTheme="minorHAnsi" w:hAnsiTheme="minorHAnsi" w:cstheme="minorHAnsi"/>
              </w:rPr>
            </w:pPr>
          </w:p>
          <w:p w14:paraId="67C91323" w14:textId="77777777" w:rsidR="005F229E" w:rsidRDefault="005F229E" w:rsidP="0077247B">
            <w:pPr>
              <w:pStyle w:val="ListParagraph"/>
              <w:numPr>
                <w:ilvl w:val="0"/>
                <w:numId w:val="41"/>
              </w:numPr>
              <w:rPr>
                <w:rFonts w:asciiTheme="minorHAnsi" w:hAnsiTheme="minorHAnsi" w:cstheme="minorHAnsi"/>
              </w:rPr>
            </w:pPr>
            <w:r w:rsidRPr="00B9653E">
              <w:rPr>
                <w:rFonts w:asciiTheme="minorHAnsi" w:hAnsiTheme="minorHAnsi" w:cstheme="minorHAnsi"/>
              </w:rPr>
              <w:t>Documented details to support implementation packages for each project; providing all supporting data to inform a MCDA based senior stakeholder Decision Conference at the end of each project design phase</w:t>
            </w:r>
            <w:r>
              <w:rPr>
                <w:rFonts w:asciiTheme="minorHAnsi" w:hAnsiTheme="minorHAnsi" w:cstheme="minorHAnsi"/>
              </w:rPr>
              <w:t>.</w:t>
            </w:r>
          </w:p>
          <w:p w14:paraId="27F00A1F" w14:textId="77777777" w:rsidR="005F229E" w:rsidRPr="009974A6" w:rsidRDefault="005F229E" w:rsidP="009974A6">
            <w:pPr>
              <w:ind w:left="360"/>
              <w:rPr>
                <w:rFonts w:asciiTheme="minorHAnsi" w:hAnsiTheme="minorHAnsi" w:cstheme="minorHAnsi"/>
              </w:rPr>
            </w:pPr>
          </w:p>
          <w:p w14:paraId="3EC10A06" w14:textId="77777777" w:rsidR="005F229E" w:rsidRPr="00B9653E" w:rsidRDefault="005F229E" w:rsidP="0077247B">
            <w:pPr>
              <w:pStyle w:val="ListParagraph"/>
              <w:numPr>
                <w:ilvl w:val="0"/>
                <w:numId w:val="41"/>
              </w:numPr>
              <w:rPr>
                <w:rFonts w:asciiTheme="minorHAnsi" w:hAnsiTheme="minorHAnsi" w:cstheme="minorHAnsi"/>
                <w:b/>
                <w:bCs w:val="0"/>
              </w:rPr>
            </w:pPr>
            <w:r w:rsidRPr="00B9653E">
              <w:rPr>
                <w:rFonts w:asciiTheme="minorHAnsi" w:hAnsiTheme="minorHAnsi" w:cstheme="minorHAnsi"/>
              </w:rPr>
              <w:t xml:space="preserve">An evidence based short note or presentation for Air IAC approval based on the MCDA and senior stakeholder review and </w:t>
            </w:r>
            <w:proofErr w:type="gramStart"/>
            <w:r w:rsidRPr="00B9653E">
              <w:rPr>
                <w:rFonts w:asciiTheme="minorHAnsi" w:hAnsiTheme="minorHAnsi" w:cstheme="minorHAnsi"/>
              </w:rPr>
              <w:t>approval;</w:t>
            </w:r>
            <w:proofErr w:type="gramEnd"/>
            <w:r w:rsidRPr="00B9653E">
              <w:rPr>
                <w:rFonts w:asciiTheme="minorHAnsi" w:hAnsiTheme="minorHAnsi" w:cstheme="minorHAnsi"/>
              </w:rPr>
              <w:t xml:space="preserve"> </w:t>
            </w:r>
          </w:p>
          <w:p w14:paraId="0EAA5BF4" w14:textId="77777777" w:rsidR="005F229E" w:rsidRPr="00B9653E" w:rsidRDefault="005F229E" w:rsidP="00D8567F">
            <w:pPr>
              <w:rPr>
                <w:rFonts w:asciiTheme="minorHAnsi" w:hAnsiTheme="minorHAnsi" w:cstheme="minorHAnsi"/>
                <w:b/>
              </w:rPr>
            </w:pPr>
          </w:p>
        </w:tc>
        <w:tc>
          <w:tcPr>
            <w:tcW w:w="2126" w:type="dxa"/>
          </w:tcPr>
          <w:p w14:paraId="389655F7" w14:textId="77777777" w:rsidR="005F229E" w:rsidRDefault="005F229E" w:rsidP="00D8567F">
            <w:pPr>
              <w:rPr>
                <w:rFonts w:asciiTheme="minorHAnsi" w:hAnsiTheme="minorHAnsi" w:cstheme="minorHAnsi"/>
                <w:b/>
              </w:rPr>
            </w:pPr>
          </w:p>
          <w:p w14:paraId="7A6CB2A7" w14:textId="77777777" w:rsidR="005F229E" w:rsidRDefault="005F229E" w:rsidP="00D8567F">
            <w:pPr>
              <w:rPr>
                <w:rFonts w:asciiTheme="minorHAnsi" w:hAnsiTheme="minorHAnsi" w:cstheme="minorHAnsi"/>
                <w:b/>
              </w:rPr>
            </w:pPr>
          </w:p>
          <w:p w14:paraId="370EAD46" w14:textId="77777777" w:rsidR="005F229E" w:rsidRDefault="005F229E" w:rsidP="00D8567F">
            <w:pPr>
              <w:rPr>
                <w:rFonts w:asciiTheme="minorHAnsi" w:hAnsiTheme="minorHAnsi" w:cstheme="minorHAnsi"/>
                <w:b/>
              </w:rPr>
            </w:pPr>
          </w:p>
          <w:p w14:paraId="491A32F7" w14:textId="77777777" w:rsidR="005F229E" w:rsidRDefault="005F229E" w:rsidP="00D8567F">
            <w:pPr>
              <w:rPr>
                <w:rFonts w:asciiTheme="minorHAnsi" w:hAnsiTheme="minorHAnsi" w:cstheme="minorHAnsi"/>
                <w:b/>
              </w:rPr>
            </w:pPr>
          </w:p>
          <w:p w14:paraId="0D221416" w14:textId="77777777" w:rsidR="005F229E" w:rsidRDefault="005F229E" w:rsidP="00D8567F">
            <w:pPr>
              <w:rPr>
                <w:rFonts w:asciiTheme="minorHAnsi" w:hAnsiTheme="minorHAnsi" w:cstheme="minorHAnsi"/>
                <w:b/>
              </w:rPr>
            </w:pPr>
          </w:p>
          <w:p w14:paraId="6F69481C" w14:textId="77777777" w:rsidR="005F229E" w:rsidRDefault="005F229E" w:rsidP="00D8567F">
            <w:pPr>
              <w:rPr>
                <w:rFonts w:asciiTheme="minorHAnsi" w:hAnsiTheme="minorHAnsi" w:cstheme="minorHAnsi"/>
                <w:b/>
              </w:rPr>
            </w:pPr>
          </w:p>
          <w:p w14:paraId="35005C40" w14:textId="77777777" w:rsidR="005F229E" w:rsidRDefault="005F229E" w:rsidP="00D8567F">
            <w:pPr>
              <w:rPr>
                <w:rFonts w:asciiTheme="minorHAnsi" w:hAnsiTheme="minorHAnsi" w:cstheme="minorHAnsi"/>
                <w:b/>
              </w:rPr>
            </w:pPr>
          </w:p>
          <w:p w14:paraId="69DFC350" w14:textId="77777777" w:rsidR="005F229E" w:rsidRDefault="005F229E" w:rsidP="00D8567F">
            <w:pPr>
              <w:rPr>
                <w:rFonts w:asciiTheme="minorHAnsi" w:hAnsiTheme="minorHAnsi" w:cstheme="minorHAnsi"/>
                <w:b/>
              </w:rPr>
            </w:pPr>
          </w:p>
          <w:p w14:paraId="4854B984" w14:textId="77777777" w:rsidR="005F229E" w:rsidRDefault="005F229E" w:rsidP="00D8567F">
            <w:pPr>
              <w:rPr>
                <w:rFonts w:asciiTheme="minorHAnsi" w:hAnsiTheme="minorHAnsi" w:cstheme="minorHAnsi"/>
                <w:b/>
              </w:rPr>
            </w:pPr>
          </w:p>
          <w:p w14:paraId="755DD48B" w14:textId="77777777" w:rsidR="005F229E" w:rsidRDefault="005F229E" w:rsidP="00D8567F">
            <w:pPr>
              <w:rPr>
                <w:rFonts w:asciiTheme="minorHAnsi" w:hAnsiTheme="minorHAnsi" w:cstheme="minorHAnsi"/>
                <w:b/>
              </w:rPr>
            </w:pPr>
          </w:p>
          <w:p w14:paraId="2BAFBF4D" w14:textId="77777777" w:rsidR="005F229E" w:rsidRDefault="005F229E" w:rsidP="00D8567F">
            <w:pPr>
              <w:rPr>
                <w:rFonts w:asciiTheme="minorHAnsi" w:hAnsiTheme="minorHAnsi" w:cstheme="minorHAnsi"/>
                <w:b/>
              </w:rPr>
            </w:pPr>
          </w:p>
          <w:p w14:paraId="505E340F" w14:textId="77777777" w:rsidR="0062638B" w:rsidRDefault="0062638B" w:rsidP="00D8567F">
            <w:pPr>
              <w:rPr>
                <w:rFonts w:asciiTheme="minorHAnsi" w:hAnsiTheme="minorHAnsi" w:cstheme="minorHAnsi"/>
                <w:b/>
              </w:rPr>
            </w:pPr>
          </w:p>
          <w:p w14:paraId="6965BC30" w14:textId="77777777" w:rsidR="0062638B" w:rsidRDefault="0062638B" w:rsidP="00D8567F">
            <w:pPr>
              <w:rPr>
                <w:rFonts w:asciiTheme="minorHAnsi" w:hAnsiTheme="minorHAnsi" w:cstheme="minorHAnsi"/>
                <w:b/>
              </w:rPr>
            </w:pPr>
          </w:p>
          <w:p w14:paraId="104AA88B" w14:textId="77777777" w:rsidR="005F229E" w:rsidRDefault="005F229E" w:rsidP="00D8567F">
            <w:pPr>
              <w:rPr>
                <w:rFonts w:asciiTheme="minorHAnsi" w:hAnsiTheme="minorHAnsi" w:cstheme="minorHAnsi"/>
                <w:b/>
              </w:rPr>
            </w:pPr>
          </w:p>
          <w:p w14:paraId="1B309F7C" w14:textId="3C6A3813" w:rsidR="005F229E" w:rsidRDefault="005F229E" w:rsidP="00D8567F">
            <w:pPr>
              <w:rPr>
                <w:rFonts w:asciiTheme="minorHAnsi" w:hAnsiTheme="minorHAnsi" w:cstheme="minorHAnsi"/>
                <w:b/>
              </w:rPr>
            </w:pPr>
            <w:r>
              <w:rPr>
                <w:rFonts w:asciiTheme="minorHAnsi" w:hAnsiTheme="minorHAnsi" w:cstheme="minorHAnsi"/>
              </w:rPr>
              <w:t>S</w:t>
            </w:r>
            <w:r w:rsidRPr="00B9653E">
              <w:rPr>
                <w:rFonts w:asciiTheme="minorHAnsi" w:hAnsiTheme="minorHAnsi" w:cstheme="minorHAnsi"/>
              </w:rPr>
              <w:t xml:space="preserve">tarting </w:t>
            </w:r>
            <w:r w:rsidRPr="00B9653E">
              <w:rPr>
                <w:rFonts w:asciiTheme="minorHAnsi" w:hAnsiTheme="minorHAnsi" w:cstheme="minorHAnsi"/>
                <w:b/>
              </w:rPr>
              <w:t xml:space="preserve">T0 + </w:t>
            </w:r>
            <w:r w:rsidR="00674D49">
              <w:rPr>
                <w:rFonts w:asciiTheme="minorHAnsi" w:hAnsiTheme="minorHAnsi" w:cstheme="minorHAnsi"/>
                <w:b/>
              </w:rPr>
              <w:t>1</w:t>
            </w:r>
            <w:r w:rsidRPr="00B9653E">
              <w:rPr>
                <w:rFonts w:asciiTheme="minorHAnsi" w:hAnsiTheme="minorHAnsi" w:cstheme="minorHAnsi"/>
                <w:b/>
              </w:rPr>
              <w:t xml:space="preserve"> months </w:t>
            </w:r>
          </w:p>
          <w:p w14:paraId="33631A5C" w14:textId="77777777" w:rsidR="005F229E" w:rsidRDefault="005F229E" w:rsidP="00D8567F">
            <w:pPr>
              <w:rPr>
                <w:rFonts w:asciiTheme="minorHAnsi" w:hAnsiTheme="minorHAnsi" w:cstheme="minorHAnsi"/>
                <w:b/>
              </w:rPr>
            </w:pPr>
          </w:p>
          <w:p w14:paraId="03E4F60A" w14:textId="77777777" w:rsidR="0062638B" w:rsidRDefault="0062638B" w:rsidP="00D8567F">
            <w:pPr>
              <w:rPr>
                <w:rFonts w:asciiTheme="minorHAnsi" w:hAnsiTheme="minorHAnsi" w:cstheme="minorHAnsi"/>
                <w:b/>
              </w:rPr>
            </w:pPr>
          </w:p>
          <w:p w14:paraId="7BF70BBE" w14:textId="77777777" w:rsidR="005F229E" w:rsidRDefault="005F229E" w:rsidP="00D8567F">
            <w:pPr>
              <w:rPr>
                <w:rFonts w:asciiTheme="minorHAnsi" w:hAnsiTheme="minorHAnsi" w:cstheme="minorHAnsi"/>
                <w:b/>
              </w:rPr>
            </w:pPr>
          </w:p>
          <w:p w14:paraId="4F8A6D6F" w14:textId="77777777" w:rsidR="005F229E" w:rsidRDefault="005F229E" w:rsidP="00D8567F">
            <w:pPr>
              <w:rPr>
                <w:rFonts w:asciiTheme="minorHAnsi" w:hAnsiTheme="minorHAnsi" w:cstheme="minorHAnsi"/>
                <w:b/>
              </w:rPr>
            </w:pPr>
          </w:p>
          <w:p w14:paraId="0C952D72" w14:textId="63AB735D" w:rsidR="005F229E" w:rsidRPr="00B9653E" w:rsidRDefault="005F229E" w:rsidP="00D8567F">
            <w:pPr>
              <w:rPr>
                <w:rFonts w:asciiTheme="minorHAnsi" w:hAnsiTheme="minorHAnsi" w:cstheme="minorHAnsi"/>
                <w:b/>
              </w:rPr>
            </w:pPr>
            <w:r>
              <w:rPr>
                <w:rFonts w:asciiTheme="minorHAnsi" w:hAnsiTheme="minorHAnsi" w:cstheme="minorHAnsi"/>
              </w:rPr>
              <w:t>S</w:t>
            </w:r>
            <w:r w:rsidRPr="00B9653E">
              <w:rPr>
                <w:rFonts w:asciiTheme="minorHAnsi" w:hAnsiTheme="minorHAnsi" w:cstheme="minorHAnsi"/>
              </w:rPr>
              <w:t xml:space="preserve">tarting </w:t>
            </w:r>
            <w:r w:rsidRPr="00B9653E">
              <w:rPr>
                <w:rFonts w:asciiTheme="minorHAnsi" w:hAnsiTheme="minorHAnsi" w:cstheme="minorHAnsi"/>
                <w:b/>
              </w:rPr>
              <w:t xml:space="preserve">T0 + </w:t>
            </w:r>
            <w:r w:rsidR="00674D49">
              <w:rPr>
                <w:rFonts w:asciiTheme="minorHAnsi" w:hAnsiTheme="minorHAnsi" w:cstheme="minorHAnsi"/>
                <w:b/>
              </w:rPr>
              <w:t>1</w:t>
            </w:r>
            <w:r w:rsidRPr="00B9653E">
              <w:rPr>
                <w:rFonts w:asciiTheme="minorHAnsi" w:hAnsiTheme="minorHAnsi" w:cstheme="minorHAnsi"/>
                <w:b/>
              </w:rPr>
              <w:t xml:space="preserve"> months </w:t>
            </w:r>
          </w:p>
        </w:tc>
        <w:tc>
          <w:tcPr>
            <w:tcW w:w="2471" w:type="dxa"/>
          </w:tcPr>
          <w:p w14:paraId="51FD1407" w14:textId="2313DCE7" w:rsidR="005F229E" w:rsidRPr="00B9653E" w:rsidRDefault="00645CCB" w:rsidP="00D8567F">
            <w:pPr>
              <w:rPr>
                <w:rFonts w:asciiTheme="minorHAnsi" w:hAnsiTheme="minorHAnsi" w:cstheme="minorHAnsi"/>
                <w:b/>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Pr>
                <w:rFonts w:asciiTheme="minorHAnsi" w:hAnsiTheme="minorHAnsi" w:cstheme="minorHAnsi"/>
              </w:rPr>
              <w:t>.</w:t>
            </w:r>
          </w:p>
        </w:tc>
      </w:tr>
      <w:tr w:rsidR="005F229E" w:rsidRPr="00B9653E" w14:paraId="2BCBC24B" w14:textId="77777777" w:rsidTr="00D8567F">
        <w:trPr>
          <w:cantSplit/>
        </w:trPr>
        <w:tc>
          <w:tcPr>
            <w:tcW w:w="761" w:type="dxa"/>
          </w:tcPr>
          <w:p w14:paraId="23D2F71E"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B.3.b</w:t>
            </w:r>
          </w:p>
          <w:p w14:paraId="6F5F0F8A" w14:textId="77777777" w:rsidR="005F229E" w:rsidRPr="00C63C78" w:rsidRDefault="005F229E" w:rsidP="00D8567F">
            <w:pPr>
              <w:rPr>
                <w:rFonts w:asciiTheme="minorHAnsi" w:hAnsiTheme="minorHAnsi" w:cstheme="minorHAnsi"/>
                <w:b/>
              </w:rPr>
            </w:pPr>
          </w:p>
        </w:tc>
        <w:tc>
          <w:tcPr>
            <w:tcW w:w="2636" w:type="dxa"/>
          </w:tcPr>
          <w:p w14:paraId="2CE41293" w14:textId="2584A35E" w:rsidR="005F229E" w:rsidRPr="00B9653E" w:rsidRDefault="008820FE" w:rsidP="00D8567F">
            <w:pPr>
              <w:rPr>
                <w:rFonts w:asciiTheme="minorHAnsi" w:hAnsiTheme="minorHAnsi" w:cstheme="minorHAnsi"/>
                <w:b/>
              </w:rPr>
            </w:pPr>
            <w:r>
              <w:rPr>
                <w:rFonts w:asciiTheme="minorHAnsi" w:hAnsiTheme="minorHAnsi" w:cstheme="minorHAnsi"/>
                <w:b/>
              </w:rPr>
              <w:t>D</w:t>
            </w:r>
            <w:r w:rsidR="005F229E" w:rsidRPr="00B9653E">
              <w:rPr>
                <w:rFonts w:asciiTheme="minorHAnsi" w:hAnsiTheme="minorHAnsi" w:cstheme="minorHAnsi"/>
                <w:b/>
              </w:rPr>
              <w:t xml:space="preserve">ocument </w:t>
            </w:r>
            <w:r>
              <w:rPr>
                <w:rFonts w:asciiTheme="minorHAnsi" w:hAnsiTheme="minorHAnsi" w:cstheme="minorHAnsi"/>
                <w:b/>
              </w:rPr>
              <w:t xml:space="preserve">SSP </w:t>
            </w:r>
            <w:r w:rsidR="005F229E" w:rsidRPr="00B9653E">
              <w:rPr>
                <w:rFonts w:asciiTheme="minorHAnsi" w:hAnsiTheme="minorHAnsi" w:cstheme="minorHAnsi"/>
                <w:b/>
              </w:rPr>
              <w:t>implementation Project proposals</w:t>
            </w:r>
          </w:p>
          <w:p w14:paraId="44A96B8B" w14:textId="77777777" w:rsidR="005F229E" w:rsidRPr="00B9653E" w:rsidRDefault="005F229E" w:rsidP="00D8567F">
            <w:pPr>
              <w:rPr>
                <w:rFonts w:asciiTheme="minorHAnsi" w:hAnsiTheme="minorHAnsi" w:cstheme="minorHAnsi"/>
                <w:b/>
              </w:rPr>
            </w:pPr>
          </w:p>
          <w:p w14:paraId="328F7AAE" w14:textId="77777777" w:rsidR="005F229E" w:rsidRPr="00B9653E" w:rsidRDefault="005F229E" w:rsidP="00F23FFC">
            <w:pPr>
              <w:pStyle w:val="ListParagraph"/>
              <w:ind w:left="1080"/>
              <w:rPr>
                <w:rFonts w:asciiTheme="minorHAnsi" w:hAnsiTheme="minorHAnsi" w:cstheme="minorHAnsi"/>
                <w:b/>
              </w:rPr>
            </w:pPr>
          </w:p>
        </w:tc>
        <w:tc>
          <w:tcPr>
            <w:tcW w:w="5954" w:type="dxa"/>
          </w:tcPr>
          <w:p w14:paraId="45622E1E" w14:textId="2A92C28A" w:rsidR="005F229E" w:rsidRPr="00B9653E" w:rsidRDefault="00C4194F" w:rsidP="00D8567F">
            <w:pPr>
              <w:rPr>
                <w:rFonts w:asciiTheme="minorHAnsi" w:hAnsiTheme="minorHAnsi" w:cstheme="minorHAnsi"/>
              </w:rPr>
            </w:pPr>
            <w:r>
              <w:rPr>
                <w:rFonts w:asciiTheme="minorHAnsi" w:hAnsiTheme="minorHAnsi" w:cstheme="minorHAnsi"/>
                <w:b/>
                <w:bCs w:val="0"/>
              </w:rPr>
              <w:t>Primarily for SSP.</w:t>
            </w:r>
            <w:r w:rsidR="008820FE">
              <w:rPr>
                <w:rFonts w:asciiTheme="minorHAnsi" w:hAnsiTheme="minorHAnsi" w:cstheme="minorHAnsi"/>
                <w:b/>
                <w:bCs w:val="0"/>
              </w:rPr>
              <w:t xml:space="preserve"> </w:t>
            </w:r>
            <w:r w:rsidR="008820FE">
              <w:rPr>
                <w:rFonts w:asciiTheme="minorHAnsi" w:hAnsiTheme="minorHAnsi" w:cstheme="minorHAnsi"/>
              </w:rPr>
              <w:t>A</w:t>
            </w:r>
            <w:r w:rsidR="005F229E" w:rsidRPr="00B9653E">
              <w:rPr>
                <w:rFonts w:asciiTheme="minorHAnsi" w:hAnsiTheme="minorHAnsi" w:cstheme="minorHAnsi"/>
              </w:rPr>
              <w:t xml:space="preserve">greed </w:t>
            </w:r>
            <w:r w:rsidR="005F229E" w:rsidRPr="00B9653E">
              <w:rPr>
                <w:rFonts w:asciiTheme="minorHAnsi" w:hAnsiTheme="minorHAnsi" w:cstheme="minorHAnsi"/>
                <w:bCs w:val="0"/>
              </w:rPr>
              <w:t>implementation Project proposals</w:t>
            </w:r>
            <w:r w:rsidR="005F229E" w:rsidRPr="00B9653E">
              <w:rPr>
                <w:rFonts w:asciiTheme="minorHAnsi" w:hAnsiTheme="minorHAnsi" w:cstheme="minorHAnsi"/>
              </w:rPr>
              <w:t xml:space="preserve"> will be documented, recording how each proposal has been developed and assessed in accordance with the </w:t>
            </w:r>
            <w:r w:rsidR="004974F6">
              <w:rPr>
                <w:rFonts w:asciiTheme="minorHAnsi" w:hAnsiTheme="minorHAnsi" w:cstheme="minorHAnsi"/>
              </w:rPr>
              <w:t>approvals approach</w:t>
            </w:r>
            <w:r w:rsidR="005F229E" w:rsidRPr="00B9653E">
              <w:rPr>
                <w:rFonts w:asciiTheme="minorHAnsi" w:hAnsiTheme="minorHAnsi" w:cstheme="minorHAnsi"/>
              </w:rPr>
              <w:t xml:space="preserve">. This will create an important aspect of the </w:t>
            </w:r>
            <w:r w:rsidR="00EE7AEB">
              <w:rPr>
                <w:rFonts w:asciiTheme="minorHAnsi" w:hAnsiTheme="minorHAnsi" w:cstheme="minorHAnsi"/>
              </w:rPr>
              <w:t>t</w:t>
            </w:r>
            <w:r w:rsidR="005F229E" w:rsidRPr="00B9653E">
              <w:rPr>
                <w:rFonts w:asciiTheme="minorHAnsi" w:hAnsiTheme="minorHAnsi" w:cstheme="minorHAnsi"/>
              </w:rPr>
              <w:t>ransformation audit trail and will inform the benefit realisation plan to be maintained by the SSP Programme Team.</w:t>
            </w:r>
          </w:p>
          <w:p w14:paraId="6290049F" w14:textId="77777777" w:rsidR="005F229E" w:rsidRPr="00B9653E" w:rsidRDefault="005F229E" w:rsidP="00D8567F">
            <w:pPr>
              <w:rPr>
                <w:rFonts w:asciiTheme="minorHAnsi" w:hAnsiTheme="minorHAnsi" w:cstheme="minorHAnsi"/>
              </w:rPr>
            </w:pPr>
          </w:p>
          <w:p w14:paraId="4A0E2BCA" w14:textId="3E98BCAD" w:rsidR="005F229E" w:rsidRPr="00B9653E" w:rsidRDefault="005F229E" w:rsidP="00D8567F">
            <w:pPr>
              <w:rPr>
                <w:rFonts w:asciiTheme="minorHAnsi" w:hAnsiTheme="minorHAnsi" w:cstheme="minorHAnsi"/>
              </w:rPr>
            </w:pPr>
            <w:r w:rsidRPr="00B9653E">
              <w:rPr>
                <w:rFonts w:asciiTheme="minorHAnsi" w:hAnsiTheme="minorHAnsi" w:cstheme="minorHAnsi"/>
              </w:rPr>
              <w:t>This sub-task shall deliver</w:t>
            </w:r>
            <w:r w:rsidR="004974F6">
              <w:rPr>
                <w:rFonts w:asciiTheme="minorHAnsi" w:hAnsiTheme="minorHAnsi" w:cstheme="minorHAnsi"/>
              </w:rPr>
              <w:t xml:space="preserve"> (as required)</w:t>
            </w:r>
            <w:r w:rsidRPr="00B9653E">
              <w:rPr>
                <w:rFonts w:asciiTheme="minorHAnsi" w:hAnsiTheme="minorHAnsi" w:cstheme="minorHAnsi"/>
              </w:rPr>
              <w:t>:</w:t>
            </w:r>
          </w:p>
          <w:p w14:paraId="1CB2D108" w14:textId="77777777" w:rsidR="005F229E" w:rsidRPr="00B9653E" w:rsidRDefault="005F229E" w:rsidP="00D8567F">
            <w:pPr>
              <w:rPr>
                <w:rFonts w:asciiTheme="minorHAnsi" w:hAnsiTheme="minorHAnsi" w:cstheme="minorHAnsi"/>
              </w:rPr>
            </w:pPr>
          </w:p>
          <w:p w14:paraId="1309E1EC" w14:textId="77777777" w:rsidR="005F229E" w:rsidRPr="0077247B" w:rsidRDefault="005F229E" w:rsidP="0077247B">
            <w:pPr>
              <w:pStyle w:val="ListParagraph"/>
              <w:numPr>
                <w:ilvl w:val="0"/>
                <w:numId w:val="41"/>
              </w:numPr>
              <w:rPr>
                <w:rFonts w:asciiTheme="minorHAnsi" w:hAnsiTheme="minorHAnsi" w:cstheme="minorHAnsi"/>
              </w:rPr>
            </w:pPr>
            <w:r w:rsidRPr="00B9653E">
              <w:rPr>
                <w:rFonts w:asciiTheme="minorHAnsi" w:hAnsiTheme="minorHAnsi" w:cstheme="minorHAnsi"/>
              </w:rPr>
              <w:t xml:space="preserve">A model and document detailing the </w:t>
            </w:r>
            <w:r w:rsidRPr="0077247B">
              <w:rPr>
                <w:rFonts w:asciiTheme="minorHAnsi" w:hAnsiTheme="minorHAnsi" w:cstheme="minorHAnsi"/>
              </w:rPr>
              <w:t>implementation Project proposals</w:t>
            </w:r>
            <w:r w:rsidRPr="00B9653E">
              <w:rPr>
                <w:rFonts w:asciiTheme="minorHAnsi" w:hAnsiTheme="minorHAnsi" w:cstheme="minorHAnsi"/>
              </w:rPr>
              <w:t xml:space="preserve"> for each project over the duration of the agreement. </w:t>
            </w:r>
            <w:r w:rsidRPr="0077247B">
              <w:rPr>
                <w:rFonts w:asciiTheme="minorHAnsi" w:hAnsiTheme="minorHAnsi" w:cstheme="minorHAnsi"/>
              </w:rPr>
              <w:t>This will evolve into a cross-functional / cross-organisational RAF options list and evidence base, which will be updated on a cumulative basis following the completion of each project’s design phase.</w:t>
            </w:r>
            <w:r w:rsidRPr="00B9653E">
              <w:rPr>
                <w:rFonts w:asciiTheme="minorHAnsi" w:hAnsiTheme="minorHAnsi" w:cstheme="minorHAnsi"/>
              </w:rPr>
              <w:t xml:space="preserve"> </w:t>
            </w:r>
          </w:p>
          <w:p w14:paraId="7D2CCF2E" w14:textId="77777777" w:rsidR="005F229E" w:rsidRPr="00B9653E" w:rsidRDefault="005F229E" w:rsidP="00D8567F">
            <w:pPr>
              <w:rPr>
                <w:rFonts w:asciiTheme="minorHAnsi" w:hAnsiTheme="minorHAnsi" w:cstheme="minorHAnsi"/>
                <w:b/>
              </w:rPr>
            </w:pPr>
          </w:p>
        </w:tc>
        <w:tc>
          <w:tcPr>
            <w:tcW w:w="2126" w:type="dxa"/>
          </w:tcPr>
          <w:p w14:paraId="3B151D9C" w14:textId="77777777" w:rsidR="005F229E" w:rsidRDefault="005F229E" w:rsidP="00D8567F">
            <w:pPr>
              <w:rPr>
                <w:rFonts w:asciiTheme="minorHAnsi" w:hAnsiTheme="minorHAnsi" w:cstheme="minorHAnsi"/>
                <w:b/>
              </w:rPr>
            </w:pPr>
          </w:p>
          <w:p w14:paraId="341DB3ED" w14:textId="77777777" w:rsidR="005F229E" w:rsidRDefault="005F229E" w:rsidP="00D8567F">
            <w:pPr>
              <w:rPr>
                <w:rFonts w:asciiTheme="minorHAnsi" w:hAnsiTheme="minorHAnsi" w:cstheme="minorHAnsi"/>
                <w:b/>
              </w:rPr>
            </w:pPr>
          </w:p>
          <w:p w14:paraId="728C6529" w14:textId="77777777" w:rsidR="005F229E" w:rsidRDefault="005F229E" w:rsidP="00D8567F">
            <w:pPr>
              <w:rPr>
                <w:rFonts w:asciiTheme="minorHAnsi" w:hAnsiTheme="minorHAnsi" w:cstheme="minorHAnsi"/>
                <w:b/>
              </w:rPr>
            </w:pPr>
          </w:p>
          <w:p w14:paraId="0F11BC7A" w14:textId="77777777" w:rsidR="005F229E" w:rsidRDefault="005F229E" w:rsidP="00D8567F">
            <w:pPr>
              <w:rPr>
                <w:rFonts w:asciiTheme="minorHAnsi" w:hAnsiTheme="minorHAnsi" w:cstheme="minorHAnsi"/>
                <w:b/>
              </w:rPr>
            </w:pPr>
          </w:p>
          <w:p w14:paraId="36783B0F" w14:textId="77777777" w:rsidR="005F229E" w:rsidRDefault="005F229E" w:rsidP="00D8567F">
            <w:pPr>
              <w:rPr>
                <w:rFonts w:asciiTheme="minorHAnsi" w:hAnsiTheme="minorHAnsi" w:cstheme="minorHAnsi"/>
                <w:b/>
              </w:rPr>
            </w:pPr>
          </w:p>
          <w:p w14:paraId="3D7E84C4" w14:textId="77777777" w:rsidR="005F229E" w:rsidRDefault="005F229E" w:rsidP="00D8567F">
            <w:pPr>
              <w:rPr>
                <w:rFonts w:asciiTheme="minorHAnsi" w:hAnsiTheme="minorHAnsi" w:cstheme="minorHAnsi"/>
                <w:b/>
              </w:rPr>
            </w:pPr>
          </w:p>
          <w:p w14:paraId="39B836A2" w14:textId="77777777" w:rsidR="005F229E" w:rsidRDefault="005F229E" w:rsidP="00D8567F">
            <w:pPr>
              <w:rPr>
                <w:rFonts w:asciiTheme="minorHAnsi" w:hAnsiTheme="minorHAnsi" w:cstheme="minorHAnsi"/>
                <w:b/>
              </w:rPr>
            </w:pPr>
          </w:p>
          <w:p w14:paraId="6B14C01D" w14:textId="77777777" w:rsidR="005F229E" w:rsidRDefault="005F229E" w:rsidP="00D8567F">
            <w:pPr>
              <w:rPr>
                <w:rFonts w:asciiTheme="minorHAnsi" w:hAnsiTheme="minorHAnsi" w:cstheme="minorHAnsi"/>
                <w:b/>
              </w:rPr>
            </w:pPr>
          </w:p>
          <w:p w14:paraId="161AFB85" w14:textId="77777777" w:rsidR="005F229E" w:rsidRDefault="005F229E" w:rsidP="00D8567F">
            <w:pPr>
              <w:rPr>
                <w:rFonts w:asciiTheme="minorHAnsi" w:hAnsiTheme="minorHAnsi" w:cstheme="minorHAnsi"/>
                <w:b/>
              </w:rPr>
            </w:pPr>
          </w:p>
          <w:p w14:paraId="242FCED9" w14:textId="77777777" w:rsidR="005F229E" w:rsidRDefault="005F229E" w:rsidP="00D8567F">
            <w:pPr>
              <w:rPr>
                <w:rFonts w:asciiTheme="minorHAnsi" w:hAnsiTheme="minorHAnsi" w:cstheme="minorHAnsi"/>
                <w:b/>
              </w:rPr>
            </w:pPr>
          </w:p>
          <w:p w14:paraId="591F10C7" w14:textId="03341A26" w:rsidR="005F229E" w:rsidRPr="00B9653E" w:rsidRDefault="005F229E" w:rsidP="00D8567F">
            <w:pPr>
              <w:rPr>
                <w:rFonts w:asciiTheme="minorHAnsi" w:hAnsiTheme="minorHAnsi" w:cstheme="minorHAnsi"/>
                <w:b/>
              </w:rPr>
            </w:pPr>
            <w:r w:rsidRPr="00B9653E">
              <w:rPr>
                <w:rFonts w:asciiTheme="minorHAnsi" w:hAnsiTheme="minorHAnsi" w:cstheme="minorHAnsi"/>
              </w:rPr>
              <w:t xml:space="preserve">Starting </w:t>
            </w:r>
            <w:r w:rsidRPr="00B9653E">
              <w:rPr>
                <w:rFonts w:asciiTheme="minorHAnsi" w:hAnsiTheme="minorHAnsi" w:cstheme="minorHAnsi"/>
                <w:b/>
              </w:rPr>
              <w:t xml:space="preserve">T0 + </w:t>
            </w:r>
            <w:r w:rsidR="006C1238">
              <w:rPr>
                <w:rFonts w:asciiTheme="minorHAnsi" w:hAnsiTheme="minorHAnsi" w:cstheme="minorHAnsi"/>
                <w:b/>
              </w:rPr>
              <w:t>1</w:t>
            </w:r>
            <w:r w:rsidRPr="00B9653E">
              <w:rPr>
                <w:rFonts w:asciiTheme="minorHAnsi" w:hAnsiTheme="minorHAnsi" w:cstheme="minorHAnsi"/>
                <w:b/>
              </w:rPr>
              <w:t xml:space="preserve"> </w:t>
            </w:r>
            <w:proofErr w:type="gramStart"/>
            <w:r w:rsidRPr="00B9653E">
              <w:rPr>
                <w:rFonts w:asciiTheme="minorHAnsi" w:hAnsiTheme="minorHAnsi" w:cstheme="minorHAnsi"/>
                <w:b/>
              </w:rPr>
              <w:t xml:space="preserve">months </w:t>
            </w:r>
            <w:r w:rsidRPr="00B9653E">
              <w:rPr>
                <w:rFonts w:asciiTheme="minorHAnsi" w:hAnsiTheme="minorHAnsi" w:cstheme="minorHAnsi"/>
              </w:rPr>
              <w:t>.</w:t>
            </w:r>
            <w:proofErr w:type="gramEnd"/>
          </w:p>
        </w:tc>
        <w:tc>
          <w:tcPr>
            <w:tcW w:w="2471" w:type="dxa"/>
          </w:tcPr>
          <w:p w14:paraId="17D39A1B" w14:textId="0493FD62" w:rsidR="005F229E" w:rsidRPr="00B9653E" w:rsidRDefault="00645CCB" w:rsidP="00D8567F">
            <w:pPr>
              <w:rPr>
                <w:rFonts w:asciiTheme="minorHAnsi" w:hAnsiTheme="minorHAnsi" w:cstheme="minorHAnsi"/>
                <w:b/>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Pr>
                <w:rFonts w:asciiTheme="minorHAnsi" w:hAnsiTheme="minorHAnsi" w:cstheme="minorHAnsi"/>
              </w:rPr>
              <w:t>.</w:t>
            </w:r>
          </w:p>
        </w:tc>
      </w:tr>
      <w:tr w:rsidR="005F229E" w:rsidRPr="00B9653E" w14:paraId="1DD26390" w14:textId="77777777" w:rsidTr="00D8567F">
        <w:trPr>
          <w:cantSplit/>
        </w:trPr>
        <w:tc>
          <w:tcPr>
            <w:tcW w:w="761" w:type="dxa"/>
          </w:tcPr>
          <w:p w14:paraId="42E991D6"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t>B.3.c</w:t>
            </w:r>
          </w:p>
          <w:p w14:paraId="158C8960" w14:textId="77777777" w:rsidR="005F229E" w:rsidRPr="00C63C78" w:rsidRDefault="005F229E" w:rsidP="00D8567F">
            <w:pPr>
              <w:rPr>
                <w:rFonts w:asciiTheme="minorHAnsi" w:hAnsiTheme="minorHAnsi" w:cstheme="minorHAnsi"/>
                <w:b/>
              </w:rPr>
            </w:pPr>
          </w:p>
        </w:tc>
        <w:tc>
          <w:tcPr>
            <w:tcW w:w="2636" w:type="dxa"/>
          </w:tcPr>
          <w:p w14:paraId="4B7ED80E" w14:textId="6D1436C6" w:rsidR="005F229E" w:rsidRPr="00B9653E" w:rsidRDefault="002B4006" w:rsidP="00D8567F">
            <w:pPr>
              <w:rPr>
                <w:rFonts w:asciiTheme="minorHAnsi" w:hAnsiTheme="minorHAnsi" w:cstheme="minorHAnsi"/>
                <w:b/>
              </w:rPr>
            </w:pPr>
            <w:r>
              <w:rPr>
                <w:rFonts w:asciiTheme="minorHAnsi" w:hAnsiTheme="minorHAnsi" w:cstheme="minorHAnsi"/>
                <w:b/>
              </w:rPr>
              <w:t xml:space="preserve">SSP </w:t>
            </w:r>
            <w:r w:rsidR="005F229E" w:rsidRPr="00B9653E">
              <w:rPr>
                <w:rFonts w:asciiTheme="minorHAnsi" w:hAnsiTheme="minorHAnsi" w:cstheme="minorHAnsi"/>
                <w:b/>
              </w:rPr>
              <w:t>Project Resource re-allocation</w:t>
            </w:r>
          </w:p>
          <w:p w14:paraId="5C33630E" w14:textId="77777777" w:rsidR="005F229E" w:rsidRPr="00B9653E" w:rsidRDefault="005F229E" w:rsidP="00D8567F">
            <w:pPr>
              <w:rPr>
                <w:rFonts w:asciiTheme="minorHAnsi" w:hAnsiTheme="minorHAnsi" w:cstheme="minorHAnsi"/>
                <w:b/>
              </w:rPr>
            </w:pPr>
          </w:p>
          <w:p w14:paraId="3A6C0559" w14:textId="77777777" w:rsidR="005F229E" w:rsidRPr="00B9653E" w:rsidRDefault="005F229E" w:rsidP="00F23FFC">
            <w:pPr>
              <w:pStyle w:val="ListParagraph"/>
              <w:ind w:left="1083"/>
              <w:rPr>
                <w:rFonts w:asciiTheme="minorHAnsi" w:hAnsiTheme="minorHAnsi" w:cstheme="minorHAnsi"/>
                <w:b/>
              </w:rPr>
            </w:pPr>
          </w:p>
        </w:tc>
        <w:tc>
          <w:tcPr>
            <w:tcW w:w="5954" w:type="dxa"/>
          </w:tcPr>
          <w:p w14:paraId="5D160B6F" w14:textId="79146D40" w:rsidR="005F229E" w:rsidRPr="00B9653E" w:rsidRDefault="00C4194F" w:rsidP="00D8567F">
            <w:pPr>
              <w:rPr>
                <w:rFonts w:asciiTheme="minorHAnsi" w:hAnsiTheme="minorHAnsi" w:cstheme="minorHAnsi"/>
              </w:rPr>
            </w:pPr>
            <w:r>
              <w:rPr>
                <w:rFonts w:asciiTheme="minorHAnsi" w:hAnsiTheme="minorHAnsi" w:cstheme="minorHAnsi"/>
                <w:b/>
                <w:bCs w:val="0"/>
              </w:rPr>
              <w:t>Primarily for SSP.</w:t>
            </w:r>
            <w:r w:rsidR="002B4006">
              <w:rPr>
                <w:rFonts w:asciiTheme="minorHAnsi" w:hAnsiTheme="minorHAnsi" w:cstheme="minorHAnsi"/>
              </w:rPr>
              <w:t xml:space="preserve"> </w:t>
            </w:r>
            <w:r w:rsidR="005F229E" w:rsidRPr="00B9653E">
              <w:rPr>
                <w:rFonts w:asciiTheme="minorHAnsi" w:hAnsiTheme="minorHAnsi" w:cstheme="minorHAnsi"/>
              </w:rPr>
              <w:t xml:space="preserve">Part of the Governance process will be to prioritise the implementation of </w:t>
            </w:r>
            <w:r w:rsidR="008B703B">
              <w:rPr>
                <w:rFonts w:asciiTheme="minorHAnsi" w:hAnsiTheme="minorHAnsi" w:cstheme="minorHAnsi"/>
              </w:rPr>
              <w:t>SSP p</w:t>
            </w:r>
            <w:r w:rsidR="005F229E" w:rsidRPr="00B9653E">
              <w:rPr>
                <w:rFonts w:asciiTheme="minorHAnsi" w:hAnsiTheme="minorHAnsi" w:cstheme="minorHAnsi"/>
              </w:rPr>
              <w:t xml:space="preserve">rojects. This process will be defined and completed through the </w:t>
            </w:r>
            <w:r w:rsidR="002B4006">
              <w:rPr>
                <w:rFonts w:asciiTheme="minorHAnsi" w:hAnsiTheme="minorHAnsi" w:cstheme="minorHAnsi"/>
              </w:rPr>
              <w:t>a</w:t>
            </w:r>
            <w:r w:rsidR="005F229E" w:rsidRPr="00B9653E">
              <w:rPr>
                <w:rFonts w:asciiTheme="minorHAnsi" w:hAnsiTheme="minorHAnsi" w:cstheme="minorHAnsi"/>
              </w:rPr>
              <w:t xml:space="preserve">pprovals </w:t>
            </w:r>
            <w:r w:rsidR="002B4006">
              <w:rPr>
                <w:rFonts w:asciiTheme="minorHAnsi" w:hAnsiTheme="minorHAnsi" w:cstheme="minorHAnsi"/>
              </w:rPr>
              <w:t>approach</w:t>
            </w:r>
            <w:r w:rsidR="005F229E" w:rsidRPr="00B9653E">
              <w:rPr>
                <w:rFonts w:asciiTheme="minorHAnsi" w:hAnsiTheme="minorHAnsi" w:cstheme="minorHAnsi"/>
              </w:rPr>
              <w:t xml:space="preserve">, but a consequence of the prioritisation may be a requirement to re-allocate resources between </w:t>
            </w:r>
            <w:r w:rsidR="002621D5">
              <w:rPr>
                <w:rFonts w:asciiTheme="minorHAnsi" w:hAnsiTheme="minorHAnsi" w:cstheme="minorHAnsi"/>
              </w:rPr>
              <w:t>p</w:t>
            </w:r>
            <w:r w:rsidR="005F229E" w:rsidRPr="00B9653E">
              <w:rPr>
                <w:rFonts w:asciiTheme="minorHAnsi" w:hAnsiTheme="minorHAnsi" w:cstheme="minorHAnsi"/>
              </w:rPr>
              <w:t>rojects. The</w:t>
            </w:r>
            <w:r w:rsidR="00D61FFA">
              <w:rPr>
                <w:rFonts w:asciiTheme="minorHAnsi" w:hAnsiTheme="minorHAnsi" w:cstheme="minorHAnsi"/>
              </w:rPr>
              <w:t xml:space="preserve"> Contractor</w:t>
            </w:r>
            <w:r w:rsidR="00732DB7">
              <w:rPr>
                <w:rFonts w:asciiTheme="minorHAnsi" w:hAnsiTheme="minorHAnsi" w:cstheme="minorHAnsi"/>
              </w:rPr>
              <w:t>’</w:t>
            </w:r>
            <w:r w:rsidR="00D61FFA">
              <w:rPr>
                <w:rFonts w:asciiTheme="minorHAnsi" w:hAnsiTheme="minorHAnsi" w:cstheme="minorHAnsi"/>
              </w:rPr>
              <w:t>s personnel</w:t>
            </w:r>
            <w:r w:rsidR="00D61FFA" w:rsidRPr="00B9653E">
              <w:rPr>
                <w:rFonts w:asciiTheme="minorHAnsi" w:hAnsiTheme="minorHAnsi" w:cstheme="minorHAnsi"/>
              </w:rPr>
              <w:t xml:space="preserve"> </w:t>
            </w:r>
            <w:r w:rsidR="005F229E" w:rsidRPr="00B9653E">
              <w:rPr>
                <w:rFonts w:asciiTheme="minorHAnsi" w:hAnsiTheme="minorHAnsi" w:cstheme="minorHAnsi"/>
              </w:rPr>
              <w:t>will support the SSP Programme Team in the management of impact of the changes to include:</w:t>
            </w:r>
          </w:p>
          <w:p w14:paraId="31C194F1" w14:textId="77777777" w:rsidR="005F229E" w:rsidRPr="00B9653E" w:rsidRDefault="005F229E" w:rsidP="00D8567F">
            <w:pPr>
              <w:rPr>
                <w:rFonts w:asciiTheme="minorHAnsi" w:hAnsiTheme="minorHAnsi" w:cstheme="minorHAnsi"/>
              </w:rPr>
            </w:pPr>
          </w:p>
          <w:p w14:paraId="6A7B9F70" w14:textId="11105195" w:rsidR="005F229E" w:rsidRPr="00B9653E" w:rsidRDefault="005F229E" w:rsidP="0077247B">
            <w:pPr>
              <w:pStyle w:val="ListParagraph"/>
              <w:numPr>
                <w:ilvl w:val="0"/>
                <w:numId w:val="41"/>
              </w:numPr>
              <w:rPr>
                <w:rFonts w:asciiTheme="minorHAnsi" w:hAnsiTheme="minorHAnsi" w:cstheme="minorHAnsi"/>
              </w:rPr>
            </w:pPr>
            <w:r w:rsidRPr="00B9653E">
              <w:rPr>
                <w:rFonts w:asciiTheme="minorHAnsi" w:hAnsiTheme="minorHAnsi" w:cstheme="minorHAnsi"/>
              </w:rPr>
              <w:t>Schedule of work</w:t>
            </w:r>
            <w:r w:rsidR="002621D5">
              <w:rPr>
                <w:rFonts w:asciiTheme="minorHAnsi" w:hAnsiTheme="minorHAnsi" w:cstheme="minorHAnsi"/>
              </w:rPr>
              <w:t>.</w:t>
            </w:r>
          </w:p>
          <w:p w14:paraId="23A08D3E" w14:textId="3A168517" w:rsidR="005F229E" w:rsidRPr="00B9653E" w:rsidRDefault="005F229E" w:rsidP="0077247B">
            <w:pPr>
              <w:pStyle w:val="ListParagraph"/>
              <w:numPr>
                <w:ilvl w:val="0"/>
                <w:numId w:val="41"/>
              </w:numPr>
              <w:rPr>
                <w:rFonts w:asciiTheme="minorHAnsi" w:hAnsiTheme="minorHAnsi" w:cstheme="minorHAnsi"/>
              </w:rPr>
            </w:pPr>
            <w:r w:rsidRPr="00B9653E">
              <w:rPr>
                <w:rFonts w:asciiTheme="minorHAnsi" w:hAnsiTheme="minorHAnsi" w:cstheme="minorHAnsi"/>
              </w:rPr>
              <w:t>Benefit profile over time</w:t>
            </w:r>
            <w:r w:rsidR="002621D5">
              <w:rPr>
                <w:rFonts w:asciiTheme="minorHAnsi" w:hAnsiTheme="minorHAnsi" w:cstheme="minorHAnsi"/>
              </w:rPr>
              <w:t>.</w:t>
            </w:r>
          </w:p>
          <w:p w14:paraId="6157392C" w14:textId="0CFC9388" w:rsidR="005F229E" w:rsidRPr="00B9653E" w:rsidRDefault="00FF7E9C" w:rsidP="0077247B">
            <w:pPr>
              <w:pStyle w:val="ListParagraph"/>
              <w:numPr>
                <w:ilvl w:val="0"/>
                <w:numId w:val="41"/>
              </w:numPr>
              <w:rPr>
                <w:rFonts w:asciiTheme="minorHAnsi" w:hAnsiTheme="minorHAnsi" w:cstheme="minorHAnsi"/>
              </w:rPr>
            </w:pPr>
            <w:r>
              <w:rPr>
                <w:rFonts w:asciiTheme="minorHAnsi" w:hAnsiTheme="minorHAnsi" w:cstheme="minorHAnsi"/>
              </w:rPr>
              <w:t>Supporting the Authority in negotiations</w:t>
            </w:r>
            <w:r w:rsidR="005F229E" w:rsidRPr="00B9653E">
              <w:rPr>
                <w:rFonts w:asciiTheme="minorHAnsi" w:hAnsiTheme="minorHAnsi" w:cstheme="minorHAnsi"/>
              </w:rPr>
              <w:t xml:space="preserve"> with EA suppliers for Lot 2 and Lot 3 in terms of project SORs and cost implications</w:t>
            </w:r>
            <w:r w:rsidR="002621D5">
              <w:rPr>
                <w:rFonts w:asciiTheme="minorHAnsi" w:hAnsiTheme="minorHAnsi" w:cstheme="minorHAnsi"/>
              </w:rPr>
              <w:t>.</w:t>
            </w:r>
          </w:p>
          <w:p w14:paraId="6A3928EB" w14:textId="77777777" w:rsidR="005F229E" w:rsidRPr="00B9653E" w:rsidRDefault="005F229E" w:rsidP="00D8567F">
            <w:pPr>
              <w:ind w:left="363"/>
              <w:rPr>
                <w:rFonts w:asciiTheme="minorHAnsi" w:hAnsiTheme="minorHAnsi" w:cstheme="minorHAnsi"/>
              </w:rPr>
            </w:pPr>
          </w:p>
          <w:p w14:paraId="2DE3BAB4" w14:textId="77777777" w:rsidR="005F229E" w:rsidRPr="00B9653E" w:rsidRDefault="005F229E" w:rsidP="00D8567F">
            <w:pPr>
              <w:rPr>
                <w:rFonts w:asciiTheme="minorHAnsi" w:hAnsiTheme="minorHAnsi" w:cstheme="minorHAnsi"/>
              </w:rPr>
            </w:pPr>
            <w:r w:rsidRPr="00B9653E">
              <w:rPr>
                <w:rFonts w:asciiTheme="minorHAnsi" w:hAnsiTheme="minorHAnsi" w:cstheme="minorHAnsi"/>
              </w:rPr>
              <w:t>This sub-task shall deliver:</w:t>
            </w:r>
          </w:p>
          <w:p w14:paraId="147E647C" w14:textId="77777777" w:rsidR="005F229E" w:rsidRPr="00B9653E" w:rsidRDefault="005F229E" w:rsidP="00D8567F">
            <w:pPr>
              <w:rPr>
                <w:rFonts w:asciiTheme="minorHAnsi" w:hAnsiTheme="minorHAnsi" w:cstheme="minorHAnsi"/>
              </w:rPr>
            </w:pPr>
          </w:p>
          <w:p w14:paraId="4FE19B66" w14:textId="77777777" w:rsidR="005F229E" w:rsidRPr="00B9653E" w:rsidRDefault="005F229E" w:rsidP="0077247B">
            <w:pPr>
              <w:pStyle w:val="ListParagraph"/>
              <w:numPr>
                <w:ilvl w:val="0"/>
                <w:numId w:val="41"/>
              </w:numPr>
              <w:rPr>
                <w:rFonts w:asciiTheme="minorHAnsi" w:hAnsiTheme="minorHAnsi" w:cstheme="minorHAnsi"/>
              </w:rPr>
            </w:pPr>
            <w:r w:rsidRPr="00B9653E">
              <w:rPr>
                <w:rFonts w:asciiTheme="minorHAnsi" w:hAnsiTheme="minorHAnsi" w:cstheme="minorHAnsi"/>
              </w:rPr>
              <w:t>Support to the SSP Programme Team in the re-allocation of resources as and when requested</w:t>
            </w:r>
            <w:r w:rsidR="00983D01">
              <w:rPr>
                <w:rFonts w:asciiTheme="minorHAnsi" w:hAnsiTheme="minorHAnsi" w:cstheme="minorHAnsi"/>
              </w:rPr>
              <w:t>, and agreed,</w:t>
            </w:r>
            <w:r w:rsidRPr="00B9653E">
              <w:rPr>
                <w:rFonts w:asciiTheme="minorHAnsi" w:hAnsiTheme="minorHAnsi" w:cstheme="minorHAnsi"/>
              </w:rPr>
              <w:t xml:space="preserve"> by the Programme Director / Programme Manager.</w:t>
            </w:r>
          </w:p>
          <w:p w14:paraId="1D13744B" w14:textId="77777777" w:rsidR="005F229E" w:rsidRPr="00B9653E" w:rsidRDefault="005F229E" w:rsidP="00D8567F">
            <w:pPr>
              <w:rPr>
                <w:rFonts w:asciiTheme="minorHAnsi" w:hAnsiTheme="minorHAnsi" w:cstheme="minorHAnsi"/>
                <w:b/>
              </w:rPr>
            </w:pPr>
          </w:p>
        </w:tc>
        <w:tc>
          <w:tcPr>
            <w:tcW w:w="2126" w:type="dxa"/>
          </w:tcPr>
          <w:p w14:paraId="0E612BBA" w14:textId="77777777" w:rsidR="005F229E" w:rsidRPr="004A71BA" w:rsidRDefault="005F229E" w:rsidP="00D8567F">
            <w:pPr>
              <w:rPr>
                <w:rFonts w:asciiTheme="minorHAnsi" w:hAnsiTheme="minorHAnsi" w:cstheme="minorHAnsi"/>
              </w:rPr>
            </w:pPr>
            <w:r w:rsidRPr="004A71BA">
              <w:rPr>
                <w:rFonts w:asciiTheme="minorHAnsi" w:hAnsiTheme="minorHAnsi" w:cstheme="minorHAnsi"/>
              </w:rPr>
              <w:t>Throughout contract</w:t>
            </w:r>
          </w:p>
        </w:tc>
        <w:tc>
          <w:tcPr>
            <w:tcW w:w="2471" w:type="dxa"/>
          </w:tcPr>
          <w:p w14:paraId="40D7472D" w14:textId="531C1DAA" w:rsidR="005F229E" w:rsidRPr="00B9653E" w:rsidRDefault="00732DB7" w:rsidP="00D8567F">
            <w:pPr>
              <w:rPr>
                <w:rFonts w:asciiTheme="minorHAnsi" w:hAnsiTheme="minorHAnsi" w:cstheme="minorHAnsi"/>
                <w:b/>
              </w:rPr>
            </w:pPr>
            <w:r>
              <w:rPr>
                <w:rFonts w:asciiTheme="minorHAnsi" w:hAnsiTheme="minorHAnsi" w:cstheme="minorHAnsi"/>
              </w:rPr>
              <w:t xml:space="preserve">Iaw the guidance defined within MSP, the Air Programme Management Handbook, Air PMCF, SSP </w:t>
            </w:r>
            <w:proofErr w:type="spellStart"/>
            <w:r>
              <w:rPr>
                <w:rFonts w:asciiTheme="minorHAnsi" w:hAnsiTheme="minorHAnsi" w:cstheme="minorHAnsi"/>
              </w:rPr>
              <w:t>CoE</w:t>
            </w:r>
            <w:proofErr w:type="spellEnd"/>
            <w:r>
              <w:rPr>
                <w:rFonts w:asciiTheme="minorHAnsi" w:hAnsiTheme="minorHAnsi" w:cstheme="minorHAnsi"/>
              </w:rPr>
              <w:t xml:space="preserve"> Knowledge Library Transformation Knowledge Base. </w:t>
            </w:r>
            <w:r w:rsidR="005F229E">
              <w:rPr>
                <w:rFonts w:asciiTheme="minorHAnsi" w:hAnsiTheme="minorHAnsi" w:cstheme="minorHAnsi"/>
              </w:rPr>
              <w:t>Any deviations from the guidance within these references (or where there is conflicting guidance) should be approved by the Programme Manager.</w:t>
            </w:r>
          </w:p>
        </w:tc>
      </w:tr>
      <w:tr w:rsidR="005F229E" w:rsidRPr="00B9653E" w14:paraId="2B999D0D" w14:textId="77777777" w:rsidTr="00D8567F">
        <w:trPr>
          <w:cantSplit/>
        </w:trPr>
        <w:tc>
          <w:tcPr>
            <w:tcW w:w="761" w:type="dxa"/>
          </w:tcPr>
          <w:p w14:paraId="2B425977"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B.3.d</w:t>
            </w:r>
          </w:p>
          <w:p w14:paraId="2B6EEF04" w14:textId="77777777" w:rsidR="005F229E" w:rsidRPr="00C63C78" w:rsidRDefault="005F229E" w:rsidP="00D8567F">
            <w:pPr>
              <w:rPr>
                <w:rFonts w:asciiTheme="minorHAnsi" w:hAnsiTheme="minorHAnsi" w:cstheme="minorHAnsi"/>
                <w:b/>
              </w:rPr>
            </w:pPr>
          </w:p>
        </w:tc>
        <w:tc>
          <w:tcPr>
            <w:tcW w:w="2636" w:type="dxa"/>
          </w:tcPr>
          <w:p w14:paraId="59D43C8D" w14:textId="4FF52495" w:rsidR="005F229E" w:rsidRPr="00B9653E" w:rsidRDefault="005F229E" w:rsidP="00D8567F">
            <w:pPr>
              <w:rPr>
                <w:rFonts w:asciiTheme="minorHAnsi" w:hAnsiTheme="minorHAnsi" w:cstheme="minorHAnsi"/>
                <w:b/>
              </w:rPr>
            </w:pPr>
            <w:r w:rsidRPr="00B9653E">
              <w:rPr>
                <w:rFonts w:asciiTheme="minorHAnsi" w:hAnsiTheme="minorHAnsi" w:cstheme="minorHAnsi"/>
                <w:b/>
              </w:rPr>
              <w:t>Presentations of</w:t>
            </w:r>
            <w:r w:rsidR="00664FA8">
              <w:rPr>
                <w:rFonts w:asciiTheme="minorHAnsi" w:hAnsiTheme="minorHAnsi" w:cstheme="minorHAnsi"/>
                <w:b/>
              </w:rPr>
              <w:t xml:space="preserve"> </w:t>
            </w:r>
            <w:r w:rsidR="00BC6C9B">
              <w:rPr>
                <w:rFonts w:asciiTheme="minorHAnsi" w:hAnsiTheme="minorHAnsi" w:cstheme="minorHAnsi"/>
                <w:b/>
              </w:rPr>
              <w:t xml:space="preserve">SSP </w:t>
            </w:r>
            <w:r w:rsidR="00BC6C9B" w:rsidRPr="00B9653E">
              <w:rPr>
                <w:rFonts w:asciiTheme="minorHAnsi" w:hAnsiTheme="minorHAnsi" w:cstheme="minorHAnsi"/>
                <w:b/>
              </w:rPr>
              <w:t>process</w:t>
            </w:r>
            <w:r w:rsidRPr="00B9653E">
              <w:rPr>
                <w:rFonts w:asciiTheme="minorHAnsi" w:hAnsiTheme="minorHAnsi" w:cstheme="minorHAnsi"/>
                <w:b/>
              </w:rPr>
              <w:t xml:space="preserve"> and recommendations </w:t>
            </w:r>
          </w:p>
          <w:p w14:paraId="3E23CDBB" w14:textId="77777777" w:rsidR="005F229E" w:rsidRPr="004A71BA" w:rsidRDefault="005F229E" w:rsidP="00D8567F">
            <w:pPr>
              <w:rPr>
                <w:rFonts w:asciiTheme="minorHAnsi" w:hAnsiTheme="minorHAnsi" w:cstheme="minorHAnsi"/>
                <w:b/>
              </w:rPr>
            </w:pPr>
          </w:p>
        </w:tc>
        <w:tc>
          <w:tcPr>
            <w:tcW w:w="5954" w:type="dxa"/>
          </w:tcPr>
          <w:p w14:paraId="7E9856F9" w14:textId="5E4A5153" w:rsidR="005F229E" w:rsidRPr="00B9653E" w:rsidRDefault="00C4194F" w:rsidP="00D8567F">
            <w:pPr>
              <w:rPr>
                <w:rFonts w:asciiTheme="minorHAnsi" w:hAnsiTheme="minorHAnsi" w:cstheme="minorHAnsi"/>
              </w:rPr>
            </w:pPr>
            <w:r w:rsidRPr="00C4194F">
              <w:rPr>
                <w:rFonts w:asciiTheme="minorHAnsi" w:hAnsiTheme="minorHAnsi" w:cstheme="minorHAnsi"/>
                <w:b/>
                <w:bCs w:val="0"/>
              </w:rPr>
              <w:t>Primarily for SSP.</w:t>
            </w:r>
            <w:r w:rsidR="00664FA8">
              <w:rPr>
                <w:rFonts w:asciiTheme="minorHAnsi" w:hAnsiTheme="minorHAnsi" w:cstheme="minorHAnsi"/>
              </w:rPr>
              <w:t xml:space="preserve"> </w:t>
            </w:r>
            <w:r w:rsidR="005F229E" w:rsidRPr="00B9653E">
              <w:rPr>
                <w:rFonts w:asciiTheme="minorHAnsi" w:hAnsiTheme="minorHAnsi" w:cstheme="minorHAnsi"/>
              </w:rPr>
              <w:t>To support communication of the process and the recommendations made during the option development and approval process, presentations for the SSP Programme Team to stakeholders and decision and approval authorities shall be prepared and conducted.</w:t>
            </w:r>
          </w:p>
          <w:p w14:paraId="354D78B5" w14:textId="77777777" w:rsidR="005F229E" w:rsidRPr="00B9653E" w:rsidRDefault="005F229E" w:rsidP="00D8567F">
            <w:pPr>
              <w:rPr>
                <w:rFonts w:asciiTheme="minorHAnsi" w:hAnsiTheme="minorHAnsi" w:cstheme="minorHAnsi"/>
              </w:rPr>
            </w:pPr>
          </w:p>
          <w:p w14:paraId="781C811B" w14:textId="77777777" w:rsidR="005F229E" w:rsidRPr="00B9653E" w:rsidRDefault="005F229E" w:rsidP="00D8567F">
            <w:pPr>
              <w:rPr>
                <w:rFonts w:asciiTheme="minorHAnsi" w:hAnsiTheme="minorHAnsi" w:cstheme="minorHAnsi"/>
              </w:rPr>
            </w:pPr>
            <w:r w:rsidRPr="00B9653E">
              <w:rPr>
                <w:rFonts w:asciiTheme="minorHAnsi" w:hAnsiTheme="minorHAnsi" w:cstheme="minorHAnsi"/>
              </w:rPr>
              <w:t>This sub-task shall deliver:</w:t>
            </w:r>
          </w:p>
          <w:p w14:paraId="7891E257" w14:textId="77777777" w:rsidR="005F229E" w:rsidRPr="00B9653E" w:rsidRDefault="005F229E" w:rsidP="00D8567F">
            <w:pPr>
              <w:rPr>
                <w:rFonts w:asciiTheme="minorHAnsi" w:hAnsiTheme="minorHAnsi" w:cstheme="minorHAnsi"/>
              </w:rPr>
            </w:pPr>
          </w:p>
          <w:p w14:paraId="0FA5156D" w14:textId="77777777" w:rsidR="005F229E" w:rsidRPr="00B9653E" w:rsidRDefault="005F229E" w:rsidP="0077247B">
            <w:pPr>
              <w:pStyle w:val="ListParagraph"/>
              <w:numPr>
                <w:ilvl w:val="0"/>
                <w:numId w:val="41"/>
              </w:numPr>
              <w:rPr>
                <w:rFonts w:asciiTheme="minorHAnsi" w:hAnsiTheme="minorHAnsi" w:cstheme="minorHAnsi"/>
                <w:b/>
              </w:rPr>
            </w:pPr>
            <w:r w:rsidRPr="00B9653E">
              <w:rPr>
                <w:rFonts w:asciiTheme="minorHAnsi" w:hAnsiTheme="minorHAnsi" w:cstheme="minorHAnsi"/>
              </w:rPr>
              <w:t xml:space="preserve">Presentations detailing the approach and recommendations as requested </w:t>
            </w:r>
            <w:r w:rsidR="00902611">
              <w:rPr>
                <w:rFonts w:asciiTheme="minorHAnsi" w:hAnsiTheme="minorHAnsi" w:cstheme="minorHAnsi"/>
              </w:rPr>
              <w:t xml:space="preserve">and approved </w:t>
            </w:r>
            <w:r w:rsidRPr="00B9653E">
              <w:rPr>
                <w:rFonts w:asciiTheme="minorHAnsi" w:hAnsiTheme="minorHAnsi" w:cstheme="minorHAnsi"/>
              </w:rPr>
              <w:t>by the Programme Director / Programme Manager.</w:t>
            </w:r>
          </w:p>
          <w:p w14:paraId="4B33A6C7" w14:textId="77777777" w:rsidR="005F229E" w:rsidRPr="00B9653E" w:rsidRDefault="005F229E" w:rsidP="00D8567F">
            <w:pPr>
              <w:rPr>
                <w:rFonts w:asciiTheme="minorHAnsi" w:hAnsiTheme="minorHAnsi" w:cstheme="minorHAnsi"/>
                <w:b/>
              </w:rPr>
            </w:pPr>
          </w:p>
        </w:tc>
        <w:tc>
          <w:tcPr>
            <w:tcW w:w="2126" w:type="dxa"/>
          </w:tcPr>
          <w:p w14:paraId="1791F244" w14:textId="77777777" w:rsidR="005F229E" w:rsidRPr="004A71BA" w:rsidRDefault="005F229E" w:rsidP="00D8567F">
            <w:pPr>
              <w:rPr>
                <w:rFonts w:asciiTheme="minorHAnsi" w:hAnsiTheme="minorHAnsi" w:cstheme="minorHAnsi"/>
              </w:rPr>
            </w:pPr>
            <w:r w:rsidRPr="004A71BA">
              <w:rPr>
                <w:rFonts w:asciiTheme="minorHAnsi" w:hAnsiTheme="minorHAnsi" w:cstheme="minorHAnsi"/>
              </w:rPr>
              <w:t>Throughout contract</w:t>
            </w:r>
          </w:p>
        </w:tc>
        <w:tc>
          <w:tcPr>
            <w:tcW w:w="2471" w:type="dxa"/>
          </w:tcPr>
          <w:p w14:paraId="5507E99A" w14:textId="168F1D91" w:rsidR="005F229E" w:rsidRPr="00B9653E" w:rsidRDefault="00455FCD" w:rsidP="00D8567F">
            <w:pPr>
              <w:rPr>
                <w:rFonts w:asciiTheme="minorHAnsi" w:hAnsiTheme="minorHAnsi" w:cstheme="minorHAnsi"/>
                <w:b/>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Pr>
                <w:rFonts w:asciiTheme="minorHAnsi" w:hAnsiTheme="minorHAnsi" w:cstheme="minorHAnsi"/>
              </w:rPr>
              <w:t xml:space="preserve">, and in line with the approaches </w:t>
            </w:r>
            <w:r w:rsidR="00732DB7">
              <w:rPr>
                <w:rFonts w:asciiTheme="minorHAnsi" w:hAnsiTheme="minorHAnsi" w:cstheme="minorHAnsi"/>
              </w:rPr>
              <w:t xml:space="preserve">defined </w:t>
            </w:r>
            <w:r>
              <w:rPr>
                <w:rFonts w:asciiTheme="minorHAnsi" w:hAnsiTheme="minorHAnsi" w:cstheme="minorHAnsi"/>
              </w:rPr>
              <w:t>(as appropriate)</w:t>
            </w:r>
            <w:r w:rsidR="00732DB7">
              <w:rPr>
                <w:rFonts w:asciiTheme="minorHAnsi" w:hAnsiTheme="minorHAnsi" w:cstheme="minorHAnsi"/>
              </w:rPr>
              <w:t xml:space="preserve"> in the SSP </w:t>
            </w:r>
            <w:proofErr w:type="spellStart"/>
            <w:r w:rsidR="00732DB7">
              <w:rPr>
                <w:rFonts w:asciiTheme="minorHAnsi" w:hAnsiTheme="minorHAnsi" w:cstheme="minorHAnsi"/>
              </w:rPr>
              <w:t>CoE</w:t>
            </w:r>
            <w:proofErr w:type="spellEnd"/>
            <w:r w:rsidR="00732DB7">
              <w:rPr>
                <w:rFonts w:asciiTheme="minorHAnsi" w:hAnsiTheme="minorHAnsi" w:cstheme="minorHAnsi"/>
              </w:rPr>
              <w:t xml:space="preserve"> Knowledge Library Transformation Knowledge Base.</w:t>
            </w:r>
          </w:p>
        </w:tc>
      </w:tr>
      <w:tr w:rsidR="005F229E" w:rsidRPr="00B9653E" w14:paraId="7F500FAB" w14:textId="77777777" w:rsidTr="00D8567F">
        <w:trPr>
          <w:cantSplit/>
        </w:trPr>
        <w:tc>
          <w:tcPr>
            <w:tcW w:w="761" w:type="dxa"/>
          </w:tcPr>
          <w:p w14:paraId="3F2AC8F9"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t>B.4</w:t>
            </w:r>
          </w:p>
          <w:p w14:paraId="676CDCB6" w14:textId="77777777" w:rsidR="005F229E" w:rsidRPr="00C63C78" w:rsidRDefault="005F229E" w:rsidP="00D8567F">
            <w:pPr>
              <w:rPr>
                <w:rFonts w:asciiTheme="minorHAnsi" w:hAnsiTheme="minorHAnsi" w:cstheme="minorHAnsi"/>
                <w:b/>
              </w:rPr>
            </w:pPr>
          </w:p>
        </w:tc>
        <w:tc>
          <w:tcPr>
            <w:tcW w:w="2636" w:type="dxa"/>
          </w:tcPr>
          <w:p w14:paraId="565C0D4E" w14:textId="77777777" w:rsidR="005F229E" w:rsidRPr="00B9653E" w:rsidRDefault="005F229E" w:rsidP="00D8567F">
            <w:pPr>
              <w:rPr>
                <w:rFonts w:asciiTheme="minorHAnsi" w:hAnsiTheme="minorHAnsi" w:cstheme="minorHAnsi"/>
                <w:b/>
              </w:rPr>
            </w:pPr>
            <w:r w:rsidRPr="00B9653E">
              <w:rPr>
                <w:rFonts w:asciiTheme="minorHAnsi" w:hAnsiTheme="minorHAnsi" w:cstheme="minorHAnsi"/>
                <w:b/>
              </w:rPr>
              <w:t xml:space="preserve">Task 4: Operating Model Design and Development </w:t>
            </w:r>
          </w:p>
          <w:p w14:paraId="2477455A" w14:textId="77777777" w:rsidR="005F229E" w:rsidRPr="00B9653E" w:rsidRDefault="005F229E" w:rsidP="00D8567F">
            <w:pPr>
              <w:rPr>
                <w:rFonts w:asciiTheme="minorHAnsi" w:hAnsiTheme="minorHAnsi" w:cstheme="minorHAnsi"/>
                <w:b/>
              </w:rPr>
            </w:pPr>
          </w:p>
          <w:p w14:paraId="0EAC4346" w14:textId="77777777" w:rsidR="005F229E" w:rsidRPr="00B9653E" w:rsidRDefault="005F229E" w:rsidP="00D8567F">
            <w:pPr>
              <w:rPr>
                <w:rFonts w:asciiTheme="minorHAnsi" w:hAnsiTheme="minorHAnsi" w:cstheme="minorHAnsi"/>
                <w:b/>
              </w:rPr>
            </w:pPr>
          </w:p>
        </w:tc>
        <w:tc>
          <w:tcPr>
            <w:tcW w:w="5954" w:type="dxa"/>
          </w:tcPr>
          <w:p w14:paraId="019D830A" w14:textId="5101C72A" w:rsidR="005F229E" w:rsidRPr="00B9653E" w:rsidRDefault="005F229E" w:rsidP="00D8567F">
            <w:pPr>
              <w:rPr>
                <w:rFonts w:asciiTheme="minorHAnsi" w:hAnsiTheme="minorHAnsi" w:cstheme="minorHAnsi"/>
              </w:rPr>
            </w:pPr>
            <w:proofErr w:type="gramStart"/>
            <w:r w:rsidRPr="00B9653E">
              <w:rPr>
                <w:rFonts w:asciiTheme="minorHAnsi" w:hAnsiTheme="minorHAnsi" w:cstheme="minorHAnsi"/>
              </w:rPr>
              <w:t>In order to</w:t>
            </w:r>
            <w:proofErr w:type="gramEnd"/>
            <w:r w:rsidRPr="00B9653E">
              <w:rPr>
                <w:rFonts w:asciiTheme="minorHAnsi" w:hAnsiTheme="minorHAnsi" w:cstheme="minorHAnsi"/>
              </w:rPr>
              <w:t xml:space="preserve"> maintain programme coherence and an overall transformation / modernisation agenda for the RAF, there is a requirement for both an ongoing organisational impact analysis and discovery activity</w:t>
            </w:r>
            <w:r w:rsidR="00C34C94">
              <w:rPr>
                <w:rFonts w:asciiTheme="minorHAnsi" w:hAnsiTheme="minorHAnsi" w:cstheme="minorHAnsi"/>
              </w:rPr>
              <w:t xml:space="preserve"> in support of both SSP and HERA</w:t>
            </w:r>
            <w:r w:rsidR="008F538D">
              <w:rPr>
                <w:rFonts w:asciiTheme="minorHAnsi" w:hAnsiTheme="minorHAnsi" w:cstheme="minorHAnsi"/>
              </w:rPr>
              <w:t xml:space="preserve"> programmes</w:t>
            </w:r>
            <w:r w:rsidR="003C6D2B">
              <w:rPr>
                <w:rFonts w:asciiTheme="minorHAnsi" w:hAnsiTheme="minorHAnsi" w:cstheme="minorHAnsi"/>
              </w:rPr>
              <w:t>.</w:t>
            </w:r>
          </w:p>
          <w:p w14:paraId="12B8C95D" w14:textId="77777777" w:rsidR="005F229E" w:rsidRPr="00B9653E" w:rsidRDefault="005F229E" w:rsidP="00D8567F">
            <w:pPr>
              <w:rPr>
                <w:rFonts w:asciiTheme="minorHAnsi" w:hAnsiTheme="minorHAnsi" w:cstheme="minorHAnsi"/>
              </w:rPr>
            </w:pPr>
          </w:p>
          <w:p w14:paraId="5611A723" w14:textId="6134FF23" w:rsidR="005F229E" w:rsidRPr="00B9653E" w:rsidRDefault="005F229E" w:rsidP="00D8567F">
            <w:pPr>
              <w:rPr>
                <w:rFonts w:asciiTheme="minorHAnsi" w:hAnsiTheme="minorHAnsi" w:cstheme="minorHAnsi"/>
              </w:rPr>
            </w:pPr>
            <w:r w:rsidRPr="00B9653E">
              <w:rPr>
                <w:rFonts w:asciiTheme="minorHAnsi" w:hAnsiTheme="minorHAnsi" w:cstheme="minorHAnsi"/>
              </w:rPr>
              <w:t>Both sub-tasks will require the ongoing management of known and evolving dependencies. It will require knowledge and consideration of; Strategic alignment &amp; stakeholders; other Air and Defence Transformation Change and transformation Programmes (</w:t>
            </w:r>
            <w:r w:rsidR="001D4847">
              <w:rPr>
                <w:rFonts w:asciiTheme="minorHAnsi" w:hAnsiTheme="minorHAnsi" w:cstheme="minorHAnsi"/>
              </w:rPr>
              <w:t>particularly</w:t>
            </w:r>
            <w:r w:rsidRPr="00B9653E">
              <w:rPr>
                <w:rFonts w:asciiTheme="minorHAnsi" w:hAnsiTheme="minorHAnsi" w:cstheme="minorHAnsi"/>
              </w:rPr>
              <w:t xml:space="preserve"> </w:t>
            </w:r>
            <w:r w:rsidR="00FD5D7B">
              <w:rPr>
                <w:rFonts w:asciiTheme="minorHAnsi" w:hAnsiTheme="minorHAnsi" w:cstheme="minorHAnsi"/>
              </w:rPr>
              <w:t>ACOM,</w:t>
            </w:r>
            <w:r w:rsidR="008F538D">
              <w:rPr>
                <w:rFonts w:asciiTheme="minorHAnsi" w:hAnsiTheme="minorHAnsi" w:cstheme="minorHAnsi"/>
              </w:rPr>
              <w:t xml:space="preserve"> Air C2 Review Programme</w:t>
            </w:r>
            <w:r w:rsidR="001D4847">
              <w:rPr>
                <w:rFonts w:asciiTheme="minorHAnsi" w:hAnsiTheme="minorHAnsi" w:cstheme="minorHAnsi"/>
              </w:rPr>
              <w:t xml:space="preserve"> and wider Civil Servant transformation requirements</w:t>
            </w:r>
            <w:r w:rsidRPr="00B9653E">
              <w:rPr>
                <w:rFonts w:asciiTheme="minorHAnsi" w:hAnsiTheme="minorHAnsi" w:cstheme="minorHAnsi"/>
              </w:rPr>
              <w:t>).</w:t>
            </w:r>
          </w:p>
          <w:p w14:paraId="7E45D173" w14:textId="77777777" w:rsidR="005F229E" w:rsidRPr="00B9653E" w:rsidRDefault="005F229E" w:rsidP="00D8567F">
            <w:pPr>
              <w:rPr>
                <w:rFonts w:asciiTheme="minorHAnsi" w:hAnsiTheme="minorHAnsi" w:cstheme="minorHAnsi"/>
                <w:b/>
              </w:rPr>
            </w:pPr>
          </w:p>
        </w:tc>
        <w:tc>
          <w:tcPr>
            <w:tcW w:w="2126" w:type="dxa"/>
          </w:tcPr>
          <w:p w14:paraId="5781284E" w14:textId="77777777" w:rsidR="005F229E" w:rsidRPr="0083425A" w:rsidRDefault="005F229E" w:rsidP="00D8567F">
            <w:pPr>
              <w:rPr>
                <w:rFonts w:asciiTheme="minorHAnsi" w:hAnsiTheme="minorHAnsi" w:cstheme="minorHAnsi"/>
              </w:rPr>
            </w:pPr>
            <w:r w:rsidRPr="0083425A">
              <w:rPr>
                <w:rFonts w:asciiTheme="minorHAnsi" w:hAnsiTheme="minorHAnsi" w:cstheme="minorHAnsi"/>
              </w:rPr>
              <w:t>Throughout contract</w:t>
            </w:r>
          </w:p>
        </w:tc>
        <w:tc>
          <w:tcPr>
            <w:tcW w:w="2471" w:type="dxa"/>
          </w:tcPr>
          <w:p w14:paraId="10F4182C" w14:textId="7F5715CC" w:rsidR="005F229E" w:rsidRPr="00B9653E" w:rsidRDefault="005F229E" w:rsidP="00D8567F">
            <w:pPr>
              <w:rPr>
                <w:rFonts w:asciiTheme="minorHAnsi" w:hAnsiTheme="minorHAnsi" w:cstheme="minorHAnsi"/>
                <w:b/>
              </w:rPr>
            </w:pPr>
          </w:p>
        </w:tc>
      </w:tr>
      <w:tr w:rsidR="005F229E" w:rsidRPr="00B9653E" w14:paraId="45D545F7" w14:textId="77777777" w:rsidTr="00D8567F">
        <w:trPr>
          <w:cantSplit/>
        </w:trPr>
        <w:tc>
          <w:tcPr>
            <w:tcW w:w="761" w:type="dxa"/>
          </w:tcPr>
          <w:p w14:paraId="3D762276"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B.4.a</w:t>
            </w:r>
          </w:p>
          <w:p w14:paraId="7814CEC6" w14:textId="77777777" w:rsidR="005F229E" w:rsidRPr="00C63C78" w:rsidRDefault="005F229E" w:rsidP="00D8567F">
            <w:pPr>
              <w:rPr>
                <w:rFonts w:asciiTheme="minorHAnsi" w:hAnsiTheme="minorHAnsi" w:cstheme="minorHAnsi"/>
                <w:b/>
              </w:rPr>
            </w:pPr>
          </w:p>
        </w:tc>
        <w:tc>
          <w:tcPr>
            <w:tcW w:w="2636" w:type="dxa"/>
          </w:tcPr>
          <w:p w14:paraId="514D6DD3" w14:textId="77777777" w:rsidR="005F229E" w:rsidRPr="00B9653E" w:rsidRDefault="005F229E" w:rsidP="00D8567F">
            <w:pPr>
              <w:rPr>
                <w:rFonts w:asciiTheme="minorHAnsi" w:hAnsiTheme="minorHAnsi" w:cstheme="minorHAnsi"/>
                <w:b/>
              </w:rPr>
            </w:pPr>
            <w:r w:rsidRPr="00B9653E">
              <w:rPr>
                <w:rFonts w:asciiTheme="minorHAnsi" w:hAnsiTheme="minorHAnsi" w:cstheme="minorHAnsi"/>
                <w:b/>
              </w:rPr>
              <w:t>Operating Model Coherence</w:t>
            </w:r>
          </w:p>
          <w:p w14:paraId="227B2713" w14:textId="77777777" w:rsidR="005F229E" w:rsidRPr="00B9653E" w:rsidRDefault="005F229E" w:rsidP="00D8567F">
            <w:pPr>
              <w:rPr>
                <w:rFonts w:asciiTheme="minorHAnsi" w:hAnsiTheme="minorHAnsi" w:cstheme="minorHAnsi"/>
              </w:rPr>
            </w:pPr>
          </w:p>
          <w:p w14:paraId="6996BB32" w14:textId="77777777" w:rsidR="005F229E" w:rsidRPr="00B9653E" w:rsidRDefault="005F229E" w:rsidP="00F23FFC">
            <w:pPr>
              <w:pStyle w:val="ListParagraph"/>
              <w:rPr>
                <w:rFonts w:asciiTheme="minorHAnsi" w:hAnsiTheme="minorHAnsi" w:cstheme="minorHAnsi"/>
                <w:b/>
              </w:rPr>
            </w:pPr>
          </w:p>
        </w:tc>
        <w:tc>
          <w:tcPr>
            <w:tcW w:w="5954" w:type="dxa"/>
          </w:tcPr>
          <w:p w14:paraId="56986F50" w14:textId="76B9CC39" w:rsidR="005F229E" w:rsidRPr="00B9653E" w:rsidRDefault="005F229E" w:rsidP="00D8567F">
            <w:pPr>
              <w:rPr>
                <w:rFonts w:asciiTheme="minorHAnsi" w:hAnsiTheme="minorHAnsi" w:cstheme="minorHAnsi"/>
              </w:rPr>
            </w:pPr>
            <w:r w:rsidRPr="00B9653E">
              <w:rPr>
                <w:rFonts w:asciiTheme="minorHAnsi" w:hAnsiTheme="minorHAnsi" w:cstheme="minorHAnsi"/>
              </w:rPr>
              <w:t xml:space="preserve">This requirement will take the </w:t>
            </w:r>
            <w:r w:rsidR="00DD6853">
              <w:rPr>
                <w:rFonts w:asciiTheme="minorHAnsi" w:hAnsiTheme="minorHAnsi" w:cstheme="minorHAnsi"/>
              </w:rPr>
              <w:t>previously developed</w:t>
            </w:r>
            <w:r w:rsidRPr="00B9653E">
              <w:rPr>
                <w:rFonts w:asciiTheme="minorHAnsi" w:hAnsiTheme="minorHAnsi" w:cstheme="minorHAnsi"/>
              </w:rPr>
              <w:t xml:space="preserve"> </w:t>
            </w:r>
            <w:r w:rsidR="008A14AA">
              <w:rPr>
                <w:rFonts w:asciiTheme="minorHAnsi" w:hAnsiTheme="minorHAnsi" w:cstheme="minorHAnsi"/>
              </w:rPr>
              <w:t>Support Services</w:t>
            </w:r>
            <w:r w:rsidRPr="00B9653E">
              <w:rPr>
                <w:rFonts w:asciiTheme="minorHAnsi" w:hAnsiTheme="minorHAnsi" w:cstheme="minorHAnsi"/>
              </w:rPr>
              <w:t xml:space="preserve"> Operating Model (</w:t>
            </w:r>
            <w:r w:rsidR="008A14AA">
              <w:rPr>
                <w:rFonts w:asciiTheme="minorHAnsi" w:hAnsiTheme="minorHAnsi" w:cstheme="minorHAnsi"/>
              </w:rPr>
              <w:t>SS</w:t>
            </w:r>
            <w:r w:rsidRPr="00B9653E">
              <w:rPr>
                <w:rFonts w:asciiTheme="minorHAnsi" w:hAnsiTheme="minorHAnsi" w:cstheme="minorHAnsi"/>
              </w:rPr>
              <w:t xml:space="preserve">OM) as the concept and design for the SSP Pg Transformational </w:t>
            </w:r>
            <w:r w:rsidR="00AB7051" w:rsidRPr="00B9653E">
              <w:rPr>
                <w:rFonts w:asciiTheme="minorHAnsi" w:hAnsiTheme="minorHAnsi" w:cstheme="minorHAnsi"/>
              </w:rPr>
              <w:t>objective</w:t>
            </w:r>
            <w:r w:rsidR="0059214F">
              <w:rPr>
                <w:rFonts w:asciiTheme="minorHAnsi" w:hAnsiTheme="minorHAnsi" w:cstheme="minorHAnsi"/>
              </w:rPr>
              <w:t xml:space="preserve">; this shall </w:t>
            </w:r>
            <w:r w:rsidR="00714D25">
              <w:rPr>
                <w:rFonts w:asciiTheme="minorHAnsi" w:hAnsiTheme="minorHAnsi" w:cstheme="minorHAnsi"/>
              </w:rPr>
              <w:t>help the SSP and HERA Teams design and develop solutions</w:t>
            </w:r>
            <w:r w:rsidR="00BC7AEF">
              <w:rPr>
                <w:rFonts w:asciiTheme="minorHAnsi" w:hAnsiTheme="minorHAnsi" w:cstheme="minorHAnsi"/>
              </w:rPr>
              <w:t xml:space="preserve"> that exploi</w:t>
            </w:r>
            <w:r w:rsidR="003F6708">
              <w:rPr>
                <w:rFonts w:asciiTheme="minorHAnsi" w:hAnsiTheme="minorHAnsi" w:cstheme="minorHAnsi"/>
              </w:rPr>
              <w:t>t the concept of shared supporting and enabling services</w:t>
            </w:r>
            <w:r w:rsidRPr="00B9653E">
              <w:rPr>
                <w:rFonts w:asciiTheme="minorHAnsi" w:hAnsiTheme="minorHAnsi" w:cstheme="minorHAnsi"/>
              </w:rPr>
              <w:t xml:space="preserve">. </w:t>
            </w:r>
            <w:r w:rsidR="003F6708">
              <w:rPr>
                <w:rFonts w:asciiTheme="minorHAnsi" w:hAnsiTheme="minorHAnsi" w:cstheme="minorHAnsi"/>
              </w:rPr>
              <w:t>This design will</w:t>
            </w:r>
            <w:r w:rsidRPr="00B9653E">
              <w:rPr>
                <w:rFonts w:asciiTheme="minorHAnsi" w:hAnsiTheme="minorHAnsi" w:cstheme="minorHAnsi"/>
              </w:rPr>
              <w:t xml:space="preserve"> evolve over time as the needs of the RAF and the context within which it operates change</w:t>
            </w:r>
            <w:r w:rsidR="003F6708">
              <w:rPr>
                <w:rFonts w:asciiTheme="minorHAnsi" w:hAnsiTheme="minorHAnsi" w:cstheme="minorHAnsi"/>
              </w:rPr>
              <w:t xml:space="preserve">, particularly </w:t>
            </w:r>
            <w:r w:rsidR="006B0272">
              <w:rPr>
                <w:rFonts w:asciiTheme="minorHAnsi" w:hAnsiTheme="minorHAnsi" w:cstheme="minorHAnsi"/>
              </w:rPr>
              <w:t>considering</w:t>
            </w:r>
            <w:r w:rsidR="003F6708">
              <w:rPr>
                <w:rFonts w:asciiTheme="minorHAnsi" w:hAnsiTheme="minorHAnsi" w:cstheme="minorHAnsi"/>
              </w:rPr>
              <w:t xml:space="preserve"> recent ACOM and Air C2 </w:t>
            </w:r>
            <w:r w:rsidR="006B0272">
              <w:rPr>
                <w:rFonts w:asciiTheme="minorHAnsi" w:hAnsiTheme="minorHAnsi" w:cstheme="minorHAnsi"/>
              </w:rPr>
              <w:t>R</w:t>
            </w:r>
            <w:r w:rsidR="003F6708">
              <w:rPr>
                <w:rFonts w:asciiTheme="minorHAnsi" w:hAnsiTheme="minorHAnsi" w:cstheme="minorHAnsi"/>
              </w:rPr>
              <w:t>eview Programme objectives.</w:t>
            </w:r>
            <w:r w:rsidRPr="00B9653E">
              <w:rPr>
                <w:rFonts w:asciiTheme="minorHAnsi" w:hAnsiTheme="minorHAnsi" w:cstheme="minorHAnsi"/>
              </w:rPr>
              <w:t xml:space="preserve"> The </w:t>
            </w:r>
            <w:r w:rsidR="00D61FFA">
              <w:rPr>
                <w:rFonts w:asciiTheme="minorHAnsi" w:hAnsiTheme="minorHAnsi" w:cstheme="minorHAnsi"/>
              </w:rPr>
              <w:t>Contractor</w:t>
            </w:r>
            <w:r w:rsidR="00732DB7">
              <w:rPr>
                <w:rFonts w:asciiTheme="minorHAnsi" w:hAnsiTheme="minorHAnsi" w:cstheme="minorHAnsi"/>
              </w:rPr>
              <w:t>’</w:t>
            </w:r>
            <w:r w:rsidR="00D61FFA">
              <w:rPr>
                <w:rFonts w:asciiTheme="minorHAnsi" w:hAnsiTheme="minorHAnsi" w:cstheme="minorHAnsi"/>
              </w:rPr>
              <w:t>s personnel</w:t>
            </w:r>
            <w:r w:rsidRPr="00B9653E">
              <w:rPr>
                <w:rFonts w:asciiTheme="minorHAnsi" w:hAnsiTheme="minorHAnsi" w:cstheme="minorHAnsi"/>
              </w:rPr>
              <w:t xml:space="preserve"> will maintain the </w:t>
            </w:r>
            <w:r w:rsidR="008A14AA">
              <w:rPr>
                <w:rFonts w:asciiTheme="minorHAnsi" w:hAnsiTheme="minorHAnsi" w:cstheme="minorHAnsi"/>
              </w:rPr>
              <w:t>SS</w:t>
            </w:r>
            <w:r w:rsidRPr="00B9653E">
              <w:rPr>
                <w:rFonts w:asciiTheme="minorHAnsi" w:hAnsiTheme="minorHAnsi" w:cstheme="minorHAnsi"/>
              </w:rPr>
              <w:t xml:space="preserve">OM </w:t>
            </w:r>
            <w:r w:rsidR="005D7B35">
              <w:rPr>
                <w:rFonts w:asciiTheme="minorHAnsi" w:hAnsiTheme="minorHAnsi" w:cstheme="minorHAnsi"/>
              </w:rPr>
              <w:t xml:space="preserve">ambition </w:t>
            </w:r>
            <w:r w:rsidRPr="00B9653E">
              <w:rPr>
                <w:rFonts w:asciiTheme="minorHAnsi" w:hAnsiTheme="minorHAnsi" w:cstheme="minorHAnsi"/>
              </w:rPr>
              <w:t xml:space="preserve">and will guide the SSP Programme Team and Programme Board </w:t>
            </w:r>
            <w:r w:rsidR="00040CFB">
              <w:rPr>
                <w:rFonts w:asciiTheme="minorHAnsi" w:hAnsiTheme="minorHAnsi" w:cstheme="minorHAnsi"/>
              </w:rPr>
              <w:t>regarding</w:t>
            </w:r>
            <w:r w:rsidRPr="00B9653E">
              <w:rPr>
                <w:rFonts w:asciiTheme="minorHAnsi" w:hAnsiTheme="minorHAnsi" w:cstheme="minorHAnsi"/>
              </w:rPr>
              <w:t xml:space="preserve"> progress towards the ‘Target’ and the organisational implications of proposed options / </w:t>
            </w:r>
            <w:r w:rsidR="00C9730B" w:rsidRPr="00B9653E">
              <w:rPr>
                <w:rFonts w:asciiTheme="minorHAnsi" w:hAnsiTheme="minorHAnsi" w:cstheme="minorHAnsi"/>
              </w:rPr>
              <w:t>agreements</w:t>
            </w:r>
            <w:r w:rsidR="00C9730B">
              <w:rPr>
                <w:rFonts w:asciiTheme="minorHAnsi" w:hAnsiTheme="minorHAnsi" w:cstheme="minorHAnsi"/>
              </w:rPr>
              <w:t>; to include</w:t>
            </w:r>
            <w:r w:rsidR="00040CFB">
              <w:rPr>
                <w:rFonts w:asciiTheme="minorHAnsi" w:hAnsiTheme="minorHAnsi" w:cstheme="minorHAnsi"/>
              </w:rPr>
              <w:t xml:space="preserve"> provision of</w:t>
            </w:r>
            <w:r w:rsidRPr="00B9653E">
              <w:rPr>
                <w:rFonts w:asciiTheme="minorHAnsi" w:hAnsiTheme="minorHAnsi" w:cstheme="minorHAnsi"/>
              </w:rPr>
              <w:t xml:space="preserve"> organisational assurance and an ongoing challenge and review of decisions at all levels</w:t>
            </w:r>
            <w:r w:rsidR="00C9730B">
              <w:rPr>
                <w:rFonts w:asciiTheme="minorHAnsi" w:hAnsiTheme="minorHAnsi" w:cstheme="minorHAnsi"/>
              </w:rPr>
              <w:t xml:space="preserve"> in support of the Programme Team</w:t>
            </w:r>
            <w:r w:rsidRPr="00B9653E">
              <w:rPr>
                <w:rFonts w:asciiTheme="minorHAnsi" w:hAnsiTheme="minorHAnsi" w:cstheme="minorHAnsi"/>
              </w:rPr>
              <w:t xml:space="preserve">. </w:t>
            </w:r>
          </w:p>
          <w:p w14:paraId="30F33D76" w14:textId="77777777" w:rsidR="005F229E" w:rsidRPr="00B9653E" w:rsidRDefault="005F229E" w:rsidP="00D8567F">
            <w:pPr>
              <w:rPr>
                <w:rFonts w:asciiTheme="minorHAnsi" w:hAnsiTheme="minorHAnsi" w:cstheme="minorHAnsi"/>
              </w:rPr>
            </w:pPr>
          </w:p>
          <w:p w14:paraId="7E8992D5" w14:textId="77777777" w:rsidR="005F229E" w:rsidRPr="00B9653E" w:rsidRDefault="005F229E" w:rsidP="00D8567F">
            <w:pPr>
              <w:rPr>
                <w:rFonts w:asciiTheme="minorHAnsi" w:hAnsiTheme="minorHAnsi" w:cstheme="minorHAnsi"/>
              </w:rPr>
            </w:pPr>
            <w:r w:rsidRPr="00B9653E">
              <w:rPr>
                <w:rFonts w:asciiTheme="minorHAnsi" w:hAnsiTheme="minorHAnsi" w:cstheme="minorHAnsi"/>
              </w:rPr>
              <w:t>This sub-task shall deliver:</w:t>
            </w:r>
          </w:p>
          <w:p w14:paraId="7ED2F3B4" w14:textId="77777777" w:rsidR="005F229E" w:rsidRPr="00B9653E" w:rsidRDefault="005F229E" w:rsidP="00D8567F">
            <w:pPr>
              <w:pStyle w:val="ListParagraph"/>
              <w:ind w:left="360"/>
              <w:rPr>
                <w:rFonts w:asciiTheme="minorHAnsi" w:hAnsiTheme="minorHAnsi" w:cstheme="minorHAnsi"/>
              </w:rPr>
            </w:pPr>
          </w:p>
          <w:p w14:paraId="7DDC4A2E" w14:textId="77777777" w:rsidR="005F229E" w:rsidRPr="00B9653E" w:rsidRDefault="005F229E" w:rsidP="0077247B">
            <w:pPr>
              <w:pStyle w:val="ListParagraph"/>
              <w:numPr>
                <w:ilvl w:val="0"/>
                <w:numId w:val="41"/>
              </w:numPr>
              <w:rPr>
                <w:rFonts w:asciiTheme="minorHAnsi" w:hAnsiTheme="minorHAnsi" w:cstheme="minorHAnsi"/>
              </w:rPr>
            </w:pPr>
            <w:r w:rsidRPr="00B9653E">
              <w:rPr>
                <w:rFonts w:asciiTheme="minorHAnsi" w:hAnsiTheme="minorHAnsi" w:cstheme="minorHAnsi"/>
              </w:rPr>
              <w:t>The maintenance and update of the overall transformation solutions design</w:t>
            </w:r>
            <w:r>
              <w:rPr>
                <w:rFonts w:asciiTheme="minorHAnsi" w:hAnsiTheme="minorHAnsi" w:cstheme="minorHAnsi"/>
              </w:rPr>
              <w:t xml:space="preserve"> will be</w:t>
            </w:r>
            <w:r w:rsidRPr="00B9653E">
              <w:rPr>
                <w:rFonts w:asciiTheme="minorHAnsi" w:hAnsiTheme="minorHAnsi" w:cstheme="minorHAnsi"/>
              </w:rPr>
              <w:t xml:space="preserve"> ongoing</w:t>
            </w:r>
            <w:r>
              <w:rPr>
                <w:rFonts w:asciiTheme="minorHAnsi" w:hAnsiTheme="minorHAnsi" w:cstheme="minorHAnsi"/>
              </w:rPr>
              <w:t>.</w:t>
            </w:r>
          </w:p>
          <w:p w14:paraId="0716C86A" w14:textId="77777777" w:rsidR="005F229E" w:rsidRPr="00B9653E" w:rsidRDefault="005F229E" w:rsidP="00D8567F">
            <w:pPr>
              <w:rPr>
                <w:rFonts w:asciiTheme="minorHAnsi" w:hAnsiTheme="minorHAnsi" w:cstheme="minorHAnsi"/>
                <w:b/>
              </w:rPr>
            </w:pPr>
          </w:p>
        </w:tc>
        <w:tc>
          <w:tcPr>
            <w:tcW w:w="2126" w:type="dxa"/>
          </w:tcPr>
          <w:p w14:paraId="10134E2C" w14:textId="77777777" w:rsidR="005F229E" w:rsidRDefault="005F229E" w:rsidP="00D8567F">
            <w:pPr>
              <w:rPr>
                <w:rFonts w:asciiTheme="minorHAnsi" w:hAnsiTheme="minorHAnsi" w:cstheme="minorHAnsi"/>
              </w:rPr>
            </w:pPr>
          </w:p>
          <w:p w14:paraId="4FAAA249" w14:textId="77777777" w:rsidR="005F229E" w:rsidRDefault="005F229E" w:rsidP="00D8567F">
            <w:pPr>
              <w:rPr>
                <w:rFonts w:asciiTheme="minorHAnsi" w:hAnsiTheme="minorHAnsi" w:cstheme="minorHAnsi"/>
              </w:rPr>
            </w:pPr>
          </w:p>
          <w:p w14:paraId="60209C1D" w14:textId="77777777" w:rsidR="005F229E" w:rsidRDefault="005F229E" w:rsidP="00D8567F">
            <w:pPr>
              <w:rPr>
                <w:rFonts w:asciiTheme="minorHAnsi" w:hAnsiTheme="minorHAnsi" w:cstheme="minorHAnsi"/>
              </w:rPr>
            </w:pPr>
          </w:p>
          <w:p w14:paraId="5E11FD51" w14:textId="77777777" w:rsidR="005F229E" w:rsidRDefault="005F229E" w:rsidP="00D8567F">
            <w:pPr>
              <w:rPr>
                <w:rFonts w:asciiTheme="minorHAnsi" w:hAnsiTheme="minorHAnsi" w:cstheme="minorHAnsi"/>
              </w:rPr>
            </w:pPr>
          </w:p>
          <w:p w14:paraId="73300522" w14:textId="77777777" w:rsidR="005F229E" w:rsidRDefault="005F229E" w:rsidP="00D8567F">
            <w:pPr>
              <w:rPr>
                <w:rFonts w:asciiTheme="minorHAnsi" w:hAnsiTheme="minorHAnsi" w:cstheme="minorHAnsi"/>
              </w:rPr>
            </w:pPr>
          </w:p>
          <w:p w14:paraId="1441DB19" w14:textId="77777777" w:rsidR="005F229E" w:rsidRDefault="005F229E" w:rsidP="00D8567F">
            <w:pPr>
              <w:rPr>
                <w:rFonts w:asciiTheme="minorHAnsi" w:hAnsiTheme="minorHAnsi" w:cstheme="minorHAnsi"/>
              </w:rPr>
            </w:pPr>
          </w:p>
          <w:p w14:paraId="3D7EF75E" w14:textId="77777777" w:rsidR="005F229E" w:rsidRDefault="005F229E" w:rsidP="00D8567F">
            <w:pPr>
              <w:rPr>
                <w:rFonts w:asciiTheme="minorHAnsi" w:hAnsiTheme="minorHAnsi" w:cstheme="minorHAnsi"/>
              </w:rPr>
            </w:pPr>
          </w:p>
          <w:p w14:paraId="4AE4AE36" w14:textId="77777777" w:rsidR="005F229E" w:rsidRDefault="005F229E" w:rsidP="00D8567F">
            <w:pPr>
              <w:rPr>
                <w:rFonts w:asciiTheme="minorHAnsi" w:hAnsiTheme="minorHAnsi" w:cstheme="minorHAnsi"/>
              </w:rPr>
            </w:pPr>
          </w:p>
          <w:p w14:paraId="41FC1805" w14:textId="77777777" w:rsidR="005F229E" w:rsidRDefault="005F229E" w:rsidP="00D8567F">
            <w:pPr>
              <w:rPr>
                <w:rFonts w:asciiTheme="minorHAnsi" w:hAnsiTheme="minorHAnsi" w:cstheme="minorHAnsi"/>
              </w:rPr>
            </w:pPr>
          </w:p>
          <w:p w14:paraId="7F325FD0" w14:textId="77777777" w:rsidR="005F229E" w:rsidRDefault="005F229E" w:rsidP="00D8567F">
            <w:pPr>
              <w:rPr>
                <w:rFonts w:asciiTheme="minorHAnsi" w:hAnsiTheme="minorHAnsi" w:cstheme="minorHAnsi"/>
              </w:rPr>
            </w:pPr>
          </w:p>
          <w:p w14:paraId="4A92B343" w14:textId="77777777" w:rsidR="005F229E" w:rsidRDefault="005F229E" w:rsidP="00D8567F">
            <w:pPr>
              <w:rPr>
                <w:rFonts w:asciiTheme="minorHAnsi" w:hAnsiTheme="minorHAnsi" w:cstheme="minorHAnsi"/>
              </w:rPr>
            </w:pPr>
          </w:p>
          <w:p w14:paraId="78F3DF30" w14:textId="77777777" w:rsidR="005F229E" w:rsidRDefault="005F229E" w:rsidP="00D8567F">
            <w:pPr>
              <w:rPr>
                <w:rFonts w:asciiTheme="minorHAnsi" w:hAnsiTheme="minorHAnsi" w:cstheme="minorHAnsi"/>
              </w:rPr>
            </w:pPr>
          </w:p>
          <w:p w14:paraId="3EC62A13" w14:textId="77777777" w:rsidR="005F229E" w:rsidRDefault="005F229E" w:rsidP="00D8567F">
            <w:pPr>
              <w:rPr>
                <w:rFonts w:asciiTheme="minorHAnsi" w:hAnsiTheme="minorHAnsi" w:cstheme="minorHAnsi"/>
              </w:rPr>
            </w:pPr>
          </w:p>
          <w:p w14:paraId="5348FBA2" w14:textId="77777777" w:rsidR="00C9730B" w:rsidRDefault="00C9730B" w:rsidP="00D8567F">
            <w:pPr>
              <w:rPr>
                <w:rFonts w:asciiTheme="minorHAnsi" w:hAnsiTheme="minorHAnsi" w:cstheme="minorHAnsi"/>
              </w:rPr>
            </w:pPr>
          </w:p>
          <w:p w14:paraId="76D49B94" w14:textId="77777777" w:rsidR="00A22E3E" w:rsidRDefault="00A22E3E" w:rsidP="00D8567F">
            <w:pPr>
              <w:rPr>
                <w:rFonts w:asciiTheme="minorHAnsi" w:hAnsiTheme="minorHAnsi" w:cstheme="minorHAnsi"/>
              </w:rPr>
            </w:pPr>
          </w:p>
          <w:p w14:paraId="0236FCF8" w14:textId="77777777" w:rsidR="00A22E3E" w:rsidRDefault="00A22E3E" w:rsidP="00D8567F">
            <w:pPr>
              <w:rPr>
                <w:rFonts w:asciiTheme="minorHAnsi" w:hAnsiTheme="minorHAnsi" w:cstheme="minorHAnsi"/>
              </w:rPr>
            </w:pPr>
          </w:p>
          <w:p w14:paraId="663F6717" w14:textId="77777777" w:rsidR="00A22E3E" w:rsidRDefault="00A22E3E" w:rsidP="00D8567F">
            <w:pPr>
              <w:rPr>
                <w:rFonts w:asciiTheme="minorHAnsi" w:hAnsiTheme="minorHAnsi" w:cstheme="minorHAnsi"/>
              </w:rPr>
            </w:pPr>
          </w:p>
          <w:p w14:paraId="4CB4AB40" w14:textId="77777777" w:rsidR="00A22E3E" w:rsidRDefault="00A22E3E" w:rsidP="00D8567F">
            <w:pPr>
              <w:rPr>
                <w:rFonts w:asciiTheme="minorHAnsi" w:hAnsiTheme="minorHAnsi" w:cstheme="minorHAnsi"/>
              </w:rPr>
            </w:pPr>
          </w:p>
          <w:p w14:paraId="31EA62CC" w14:textId="5C65705D" w:rsidR="005F229E" w:rsidRPr="00B9653E" w:rsidRDefault="005F229E" w:rsidP="00D8567F">
            <w:pPr>
              <w:rPr>
                <w:rFonts w:asciiTheme="minorHAnsi" w:hAnsiTheme="minorHAnsi" w:cstheme="minorHAnsi"/>
                <w:b/>
              </w:rPr>
            </w:pPr>
            <w:r>
              <w:rPr>
                <w:rFonts w:asciiTheme="minorHAnsi" w:hAnsiTheme="minorHAnsi" w:cstheme="minorHAnsi"/>
              </w:rPr>
              <w:t>S</w:t>
            </w:r>
            <w:r w:rsidRPr="00B9653E">
              <w:rPr>
                <w:rFonts w:asciiTheme="minorHAnsi" w:hAnsiTheme="minorHAnsi" w:cstheme="minorHAnsi"/>
              </w:rPr>
              <w:t xml:space="preserve">tarting </w:t>
            </w:r>
            <w:r w:rsidRPr="00B9653E">
              <w:rPr>
                <w:rFonts w:asciiTheme="minorHAnsi" w:hAnsiTheme="minorHAnsi" w:cstheme="minorHAnsi"/>
                <w:b/>
              </w:rPr>
              <w:t xml:space="preserve">T0 + </w:t>
            </w:r>
            <w:r w:rsidR="00674D49">
              <w:rPr>
                <w:rFonts w:asciiTheme="minorHAnsi" w:hAnsiTheme="minorHAnsi" w:cstheme="minorHAnsi"/>
                <w:b/>
              </w:rPr>
              <w:t>1</w:t>
            </w:r>
            <w:r w:rsidRPr="00B9653E">
              <w:rPr>
                <w:rFonts w:asciiTheme="minorHAnsi" w:hAnsiTheme="minorHAnsi" w:cstheme="minorHAnsi"/>
                <w:b/>
              </w:rPr>
              <w:t xml:space="preserve"> months</w:t>
            </w:r>
          </w:p>
        </w:tc>
        <w:tc>
          <w:tcPr>
            <w:tcW w:w="2471" w:type="dxa"/>
          </w:tcPr>
          <w:p w14:paraId="07DD0A00" w14:textId="72F19E12" w:rsidR="005F229E" w:rsidRPr="00B9653E" w:rsidRDefault="0074046E" w:rsidP="00D8567F">
            <w:pPr>
              <w:rPr>
                <w:rFonts w:asciiTheme="minorHAnsi" w:hAnsiTheme="minorHAnsi" w:cstheme="minorHAnsi"/>
                <w:b/>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Pr>
                <w:rFonts w:asciiTheme="minorHAnsi" w:hAnsiTheme="minorHAnsi" w:cstheme="minorHAnsi"/>
              </w:rPr>
              <w:t xml:space="preserve">, and in line </w:t>
            </w:r>
            <w:r w:rsidR="00732DB7">
              <w:rPr>
                <w:rFonts w:asciiTheme="minorHAnsi" w:hAnsiTheme="minorHAnsi" w:cstheme="minorHAnsi"/>
              </w:rPr>
              <w:t xml:space="preserve">the approaches defined (as appropriate) in the SSP </w:t>
            </w:r>
            <w:proofErr w:type="spellStart"/>
            <w:r w:rsidR="00732DB7">
              <w:rPr>
                <w:rFonts w:asciiTheme="minorHAnsi" w:hAnsiTheme="minorHAnsi" w:cstheme="minorHAnsi"/>
              </w:rPr>
              <w:t>CoE</w:t>
            </w:r>
            <w:proofErr w:type="spellEnd"/>
            <w:r w:rsidR="00732DB7">
              <w:rPr>
                <w:rFonts w:asciiTheme="minorHAnsi" w:hAnsiTheme="minorHAnsi" w:cstheme="minorHAnsi"/>
              </w:rPr>
              <w:t xml:space="preserve"> Knowledge Library Transformation Knowledge Base.</w:t>
            </w:r>
          </w:p>
        </w:tc>
      </w:tr>
      <w:tr w:rsidR="005F229E" w:rsidRPr="00B9653E" w14:paraId="7C4186EF" w14:textId="77777777" w:rsidTr="00D8567F">
        <w:trPr>
          <w:cantSplit/>
        </w:trPr>
        <w:tc>
          <w:tcPr>
            <w:tcW w:w="761" w:type="dxa"/>
          </w:tcPr>
          <w:p w14:paraId="21E9F5C4"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B.4.b</w:t>
            </w:r>
          </w:p>
          <w:p w14:paraId="27861C4C" w14:textId="77777777" w:rsidR="005F229E" w:rsidRPr="00C63C78" w:rsidRDefault="005F229E" w:rsidP="00D8567F">
            <w:pPr>
              <w:rPr>
                <w:rFonts w:asciiTheme="minorHAnsi" w:hAnsiTheme="minorHAnsi" w:cstheme="minorHAnsi"/>
                <w:b/>
              </w:rPr>
            </w:pPr>
          </w:p>
        </w:tc>
        <w:tc>
          <w:tcPr>
            <w:tcW w:w="2636" w:type="dxa"/>
          </w:tcPr>
          <w:p w14:paraId="5EF85D02" w14:textId="77777777" w:rsidR="005F229E" w:rsidRPr="00B9653E" w:rsidRDefault="005F229E" w:rsidP="00D8567F">
            <w:pPr>
              <w:rPr>
                <w:rFonts w:asciiTheme="minorHAnsi" w:hAnsiTheme="minorHAnsi" w:cstheme="minorHAnsi"/>
                <w:b/>
              </w:rPr>
            </w:pPr>
            <w:r w:rsidRPr="00B9653E">
              <w:rPr>
                <w:rFonts w:asciiTheme="minorHAnsi" w:hAnsiTheme="minorHAnsi" w:cstheme="minorHAnsi"/>
                <w:b/>
              </w:rPr>
              <w:t>Discovery Project</w:t>
            </w:r>
          </w:p>
          <w:p w14:paraId="791507EA" w14:textId="77777777" w:rsidR="005F229E" w:rsidRPr="0083425A" w:rsidRDefault="005F229E" w:rsidP="00D8567F">
            <w:pPr>
              <w:rPr>
                <w:rFonts w:asciiTheme="minorHAnsi" w:hAnsiTheme="minorHAnsi" w:cstheme="minorHAnsi"/>
                <w:b/>
              </w:rPr>
            </w:pPr>
          </w:p>
        </w:tc>
        <w:tc>
          <w:tcPr>
            <w:tcW w:w="5954" w:type="dxa"/>
          </w:tcPr>
          <w:p w14:paraId="36DD9551" w14:textId="6DBC8CB4" w:rsidR="005F229E" w:rsidRPr="00B9653E" w:rsidRDefault="00D50268" w:rsidP="00D8567F">
            <w:pPr>
              <w:rPr>
                <w:rFonts w:asciiTheme="minorHAnsi" w:hAnsiTheme="minorHAnsi" w:cstheme="minorHAnsi"/>
              </w:rPr>
            </w:pPr>
            <w:r w:rsidRPr="00D50268">
              <w:rPr>
                <w:rFonts w:asciiTheme="minorHAnsi" w:hAnsiTheme="minorHAnsi" w:cstheme="minorHAnsi"/>
                <w:b/>
                <w:bCs w:val="0"/>
              </w:rPr>
              <w:t>Primarily for SSP.</w:t>
            </w:r>
            <w:r>
              <w:rPr>
                <w:rFonts w:asciiTheme="minorHAnsi" w:hAnsiTheme="minorHAnsi" w:cstheme="minorHAnsi"/>
              </w:rPr>
              <w:t xml:space="preserve"> </w:t>
            </w:r>
            <w:r w:rsidR="005F229E" w:rsidRPr="00B9653E">
              <w:rPr>
                <w:rFonts w:asciiTheme="minorHAnsi" w:hAnsiTheme="minorHAnsi" w:cstheme="minorHAnsi"/>
              </w:rPr>
              <w:t xml:space="preserve">The SSP Programme Team have defined a project to continue to develop new transformational projects / options to support the delivery of the </w:t>
            </w:r>
            <w:r w:rsidR="008A14AA">
              <w:rPr>
                <w:rFonts w:asciiTheme="minorHAnsi" w:hAnsiTheme="minorHAnsi" w:cstheme="minorHAnsi"/>
              </w:rPr>
              <w:t>SS</w:t>
            </w:r>
            <w:r w:rsidR="005F229E" w:rsidRPr="00B9653E">
              <w:rPr>
                <w:rFonts w:asciiTheme="minorHAnsi" w:hAnsiTheme="minorHAnsi" w:cstheme="minorHAnsi"/>
              </w:rPr>
              <w:t>OM</w:t>
            </w:r>
            <w:r w:rsidR="008A14AA">
              <w:rPr>
                <w:rFonts w:asciiTheme="minorHAnsi" w:hAnsiTheme="minorHAnsi" w:cstheme="minorHAnsi"/>
              </w:rPr>
              <w:t xml:space="preserve"> and the </w:t>
            </w:r>
            <w:r w:rsidR="009C5A60">
              <w:rPr>
                <w:rFonts w:asciiTheme="minorHAnsi" w:hAnsiTheme="minorHAnsi" w:cstheme="minorHAnsi"/>
              </w:rPr>
              <w:t xml:space="preserve">programme </w:t>
            </w:r>
            <w:r w:rsidR="008A14AA">
              <w:rPr>
                <w:rFonts w:asciiTheme="minorHAnsi" w:hAnsiTheme="minorHAnsi" w:cstheme="minorHAnsi"/>
              </w:rPr>
              <w:t>benefit objectives</w:t>
            </w:r>
            <w:r w:rsidR="005F229E" w:rsidRPr="00B9653E">
              <w:rPr>
                <w:rFonts w:asciiTheme="minorHAnsi" w:hAnsiTheme="minorHAnsi" w:cstheme="minorHAnsi"/>
              </w:rPr>
              <w:t xml:space="preserve">. This sub-task is to </w:t>
            </w:r>
            <w:r w:rsidR="00242A94">
              <w:rPr>
                <w:rFonts w:asciiTheme="minorHAnsi" w:hAnsiTheme="minorHAnsi" w:cstheme="minorHAnsi"/>
              </w:rPr>
              <w:t xml:space="preserve">continue to </w:t>
            </w:r>
            <w:r w:rsidR="005F229E" w:rsidRPr="00B9653E">
              <w:rPr>
                <w:rFonts w:asciiTheme="minorHAnsi" w:hAnsiTheme="minorHAnsi" w:cstheme="minorHAnsi"/>
              </w:rPr>
              <w:t xml:space="preserve">support that activity and the development of analysis and options that will define new delivery projects under the SSP Programme. </w:t>
            </w:r>
          </w:p>
          <w:p w14:paraId="6DB62142" w14:textId="77777777" w:rsidR="005F229E" w:rsidRPr="00B9653E" w:rsidRDefault="005F229E" w:rsidP="00D8567F">
            <w:pPr>
              <w:rPr>
                <w:rFonts w:asciiTheme="minorHAnsi" w:hAnsiTheme="minorHAnsi" w:cstheme="minorHAnsi"/>
              </w:rPr>
            </w:pPr>
          </w:p>
          <w:p w14:paraId="7F26E333" w14:textId="6F495734" w:rsidR="005F229E" w:rsidRPr="00B9653E" w:rsidRDefault="008A14AA" w:rsidP="00D8567F">
            <w:pPr>
              <w:rPr>
                <w:rFonts w:asciiTheme="minorHAnsi" w:hAnsiTheme="minorHAnsi" w:cstheme="minorHAnsi"/>
              </w:rPr>
            </w:pPr>
            <w:r>
              <w:rPr>
                <w:rFonts w:asciiTheme="minorHAnsi" w:hAnsiTheme="minorHAnsi" w:cstheme="minorHAnsi"/>
              </w:rPr>
              <w:t>T</w:t>
            </w:r>
            <w:r w:rsidR="005F229E" w:rsidRPr="00B9653E">
              <w:rPr>
                <w:rFonts w:asciiTheme="minorHAnsi" w:hAnsiTheme="minorHAnsi" w:cstheme="minorHAnsi"/>
              </w:rPr>
              <w:t xml:space="preserve">he </w:t>
            </w:r>
            <w:r w:rsidR="00D61FFA">
              <w:rPr>
                <w:rFonts w:asciiTheme="minorHAnsi" w:hAnsiTheme="minorHAnsi" w:cstheme="minorHAnsi"/>
              </w:rPr>
              <w:t>Contractor</w:t>
            </w:r>
            <w:r w:rsidR="00732DB7">
              <w:rPr>
                <w:rFonts w:asciiTheme="minorHAnsi" w:hAnsiTheme="minorHAnsi" w:cstheme="minorHAnsi"/>
              </w:rPr>
              <w:t>’</w:t>
            </w:r>
            <w:r w:rsidR="00D61FFA">
              <w:rPr>
                <w:rFonts w:asciiTheme="minorHAnsi" w:hAnsiTheme="minorHAnsi" w:cstheme="minorHAnsi"/>
              </w:rPr>
              <w:t>s personnel</w:t>
            </w:r>
            <w:r w:rsidR="005F229E" w:rsidRPr="00B9653E">
              <w:rPr>
                <w:rFonts w:asciiTheme="minorHAnsi" w:hAnsiTheme="minorHAnsi" w:cstheme="minorHAnsi"/>
              </w:rPr>
              <w:t xml:space="preserve"> will</w:t>
            </w:r>
            <w:r w:rsidR="00607190">
              <w:rPr>
                <w:rFonts w:asciiTheme="minorHAnsi" w:hAnsiTheme="minorHAnsi" w:cstheme="minorHAnsi"/>
              </w:rPr>
              <w:t>,</w:t>
            </w:r>
            <w:r w:rsidR="005F229E" w:rsidRPr="00B9653E">
              <w:rPr>
                <w:rFonts w:asciiTheme="minorHAnsi" w:hAnsiTheme="minorHAnsi" w:cstheme="minorHAnsi"/>
              </w:rPr>
              <w:t xml:space="preserve"> in collaboration with the SSP Programme Team</w:t>
            </w:r>
            <w:r w:rsidR="00607190">
              <w:rPr>
                <w:rFonts w:asciiTheme="minorHAnsi" w:hAnsiTheme="minorHAnsi" w:cstheme="minorHAnsi"/>
              </w:rPr>
              <w:t>,</w:t>
            </w:r>
            <w:r w:rsidR="005F229E" w:rsidRPr="00B9653E">
              <w:rPr>
                <w:rFonts w:asciiTheme="minorHAnsi" w:hAnsiTheme="minorHAnsi" w:cstheme="minorHAnsi"/>
              </w:rPr>
              <w:t xml:space="preserve"> develop potential transformational projects, drawing on the evidence from stakeholders, detailed analysis results and modelling (including cost, </w:t>
            </w:r>
            <w:proofErr w:type="gramStart"/>
            <w:r w:rsidR="005F229E" w:rsidRPr="00B9653E">
              <w:rPr>
                <w:rFonts w:asciiTheme="minorHAnsi" w:hAnsiTheme="minorHAnsi" w:cstheme="minorHAnsi"/>
              </w:rPr>
              <w:t>manpower</w:t>
            </w:r>
            <w:proofErr w:type="gramEnd"/>
            <w:r w:rsidR="005F229E" w:rsidRPr="00B9653E">
              <w:rPr>
                <w:rFonts w:asciiTheme="minorHAnsi" w:hAnsiTheme="minorHAnsi" w:cstheme="minorHAnsi"/>
              </w:rPr>
              <w:t xml:space="preserve">, enabled outputs, risks (including cumulative and aggregate risk) etc).  A ‘joined up’ approach across the Programme Team, analysts and operational users will be essential. </w:t>
            </w:r>
          </w:p>
          <w:p w14:paraId="11E7100B" w14:textId="77777777" w:rsidR="005F229E" w:rsidRPr="00B9653E" w:rsidRDefault="005F229E" w:rsidP="00D8567F">
            <w:pPr>
              <w:rPr>
                <w:rFonts w:asciiTheme="minorHAnsi" w:hAnsiTheme="minorHAnsi" w:cstheme="minorHAnsi"/>
              </w:rPr>
            </w:pPr>
          </w:p>
          <w:p w14:paraId="685F3ADA" w14:textId="4E141035" w:rsidR="005F229E" w:rsidRPr="00B9653E" w:rsidRDefault="005F229E" w:rsidP="00D8567F">
            <w:pPr>
              <w:rPr>
                <w:rFonts w:asciiTheme="minorHAnsi" w:hAnsiTheme="minorHAnsi" w:cstheme="minorHAnsi"/>
              </w:rPr>
            </w:pPr>
            <w:r w:rsidRPr="00B9653E">
              <w:rPr>
                <w:rFonts w:asciiTheme="minorHAnsi" w:hAnsiTheme="minorHAnsi" w:cstheme="minorHAnsi"/>
              </w:rPr>
              <w:t xml:space="preserve">The transformation options will be evolved and initially assessed for viability with the SSP project teams and associated stakeholders </w:t>
            </w:r>
            <w:r w:rsidR="0038560F" w:rsidRPr="00B9653E">
              <w:rPr>
                <w:rFonts w:asciiTheme="minorHAnsi" w:hAnsiTheme="minorHAnsi" w:cstheme="minorHAnsi"/>
              </w:rPr>
              <w:t>to</w:t>
            </w:r>
            <w:r w:rsidRPr="00B9653E">
              <w:rPr>
                <w:rFonts w:asciiTheme="minorHAnsi" w:hAnsiTheme="minorHAnsi" w:cstheme="minorHAnsi"/>
              </w:rPr>
              <w:t xml:space="preserve"> provide an initial down-select of options to be taken forward into the </w:t>
            </w:r>
            <w:r w:rsidR="0038560F">
              <w:rPr>
                <w:rFonts w:asciiTheme="minorHAnsi" w:hAnsiTheme="minorHAnsi" w:cstheme="minorHAnsi"/>
              </w:rPr>
              <w:t>a</w:t>
            </w:r>
            <w:r w:rsidRPr="00B9653E">
              <w:rPr>
                <w:rFonts w:asciiTheme="minorHAnsi" w:hAnsiTheme="minorHAnsi" w:cstheme="minorHAnsi"/>
              </w:rPr>
              <w:t xml:space="preserve">pprovals </w:t>
            </w:r>
            <w:r w:rsidR="0038560F">
              <w:rPr>
                <w:rFonts w:asciiTheme="minorHAnsi" w:hAnsiTheme="minorHAnsi" w:cstheme="minorHAnsi"/>
              </w:rPr>
              <w:t>approach</w:t>
            </w:r>
            <w:r w:rsidRPr="00B9653E">
              <w:rPr>
                <w:rFonts w:asciiTheme="minorHAnsi" w:hAnsiTheme="minorHAnsi" w:cstheme="minorHAnsi"/>
              </w:rPr>
              <w:t xml:space="preserve">, for senior stakeholders to review and prioritise in facilitated decision conferences.  </w:t>
            </w:r>
          </w:p>
          <w:p w14:paraId="2861BAA1" w14:textId="77777777" w:rsidR="005F229E" w:rsidRPr="00B9653E" w:rsidRDefault="005F229E" w:rsidP="00D8567F">
            <w:pPr>
              <w:pStyle w:val="ListParagraph"/>
              <w:ind w:left="360"/>
              <w:rPr>
                <w:rFonts w:asciiTheme="minorHAnsi" w:hAnsiTheme="minorHAnsi" w:cstheme="minorHAnsi"/>
              </w:rPr>
            </w:pPr>
          </w:p>
          <w:p w14:paraId="48416883" w14:textId="77777777" w:rsidR="005F229E" w:rsidRPr="00B9653E" w:rsidRDefault="005F229E" w:rsidP="00D8567F">
            <w:pPr>
              <w:rPr>
                <w:rFonts w:asciiTheme="minorHAnsi" w:hAnsiTheme="minorHAnsi" w:cstheme="minorHAnsi"/>
              </w:rPr>
            </w:pPr>
            <w:r w:rsidRPr="00B9653E">
              <w:rPr>
                <w:rFonts w:asciiTheme="minorHAnsi" w:hAnsiTheme="minorHAnsi" w:cstheme="minorHAnsi"/>
              </w:rPr>
              <w:t>This sub-task shall deliver:</w:t>
            </w:r>
          </w:p>
          <w:p w14:paraId="10534202" w14:textId="77777777" w:rsidR="005F229E" w:rsidRPr="00B9653E" w:rsidRDefault="005F229E" w:rsidP="00D8567F">
            <w:pPr>
              <w:rPr>
                <w:rFonts w:asciiTheme="minorHAnsi" w:hAnsiTheme="minorHAnsi" w:cstheme="minorHAnsi"/>
              </w:rPr>
            </w:pPr>
          </w:p>
          <w:p w14:paraId="65180717" w14:textId="7431FECD" w:rsidR="005F229E" w:rsidRPr="00B9653E" w:rsidRDefault="005F229E" w:rsidP="0077247B">
            <w:pPr>
              <w:pStyle w:val="ListParagraph"/>
              <w:numPr>
                <w:ilvl w:val="0"/>
                <w:numId w:val="41"/>
              </w:numPr>
              <w:rPr>
                <w:rFonts w:asciiTheme="minorHAnsi" w:hAnsiTheme="minorHAnsi" w:cstheme="minorHAnsi"/>
              </w:rPr>
            </w:pPr>
            <w:r w:rsidRPr="00B9653E">
              <w:rPr>
                <w:rFonts w:asciiTheme="minorHAnsi" w:hAnsiTheme="minorHAnsi" w:cstheme="minorHAnsi"/>
              </w:rPr>
              <w:t xml:space="preserve">Future transformation options, to include a definition of intent and all supporting data to enable Programme Board / Air IAC and senior stakeholder review and approval for </w:t>
            </w:r>
            <w:r w:rsidR="00B01AD4">
              <w:rPr>
                <w:rFonts w:asciiTheme="minorHAnsi" w:hAnsiTheme="minorHAnsi" w:cstheme="minorHAnsi"/>
              </w:rPr>
              <w:t xml:space="preserve">inclusion in a project </w:t>
            </w:r>
            <w:r w:rsidRPr="00B9653E">
              <w:rPr>
                <w:rFonts w:asciiTheme="minorHAnsi" w:hAnsiTheme="minorHAnsi" w:cstheme="minorHAnsi"/>
              </w:rPr>
              <w:t xml:space="preserve">design phase; </w:t>
            </w:r>
            <w:r>
              <w:rPr>
                <w:rFonts w:asciiTheme="minorHAnsi" w:hAnsiTheme="minorHAnsi" w:cstheme="minorHAnsi"/>
              </w:rPr>
              <w:t xml:space="preserve">will be </w:t>
            </w:r>
            <w:r w:rsidRPr="00B9653E">
              <w:rPr>
                <w:rFonts w:asciiTheme="minorHAnsi" w:hAnsiTheme="minorHAnsi" w:cstheme="minorHAnsi"/>
              </w:rPr>
              <w:t xml:space="preserve">ongoing </w:t>
            </w:r>
            <w:r>
              <w:rPr>
                <w:rFonts w:asciiTheme="minorHAnsi" w:hAnsiTheme="minorHAnsi" w:cstheme="minorHAnsi"/>
              </w:rPr>
              <w:t>work throughout contract.</w:t>
            </w:r>
          </w:p>
          <w:p w14:paraId="65D4D851" w14:textId="77777777" w:rsidR="005F229E" w:rsidRPr="00B9653E" w:rsidRDefault="005F229E" w:rsidP="00D8567F">
            <w:pPr>
              <w:rPr>
                <w:rFonts w:asciiTheme="minorHAnsi" w:hAnsiTheme="minorHAnsi" w:cstheme="minorHAnsi"/>
                <w:b/>
              </w:rPr>
            </w:pPr>
          </w:p>
        </w:tc>
        <w:tc>
          <w:tcPr>
            <w:tcW w:w="2126" w:type="dxa"/>
          </w:tcPr>
          <w:p w14:paraId="317B88E6" w14:textId="77777777" w:rsidR="005F229E" w:rsidRDefault="005F229E" w:rsidP="00D8567F">
            <w:pPr>
              <w:rPr>
                <w:rFonts w:asciiTheme="minorHAnsi" w:hAnsiTheme="minorHAnsi" w:cstheme="minorHAnsi"/>
              </w:rPr>
            </w:pPr>
          </w:p>
          <w:p w14:paraId="6B3FA17D" w14:textId="77777777" w:rsidR="005F229E" w:rsidRDefault="005F229E" w:rsidP="00D8567F">
            <w:pPr>
              <w:rPr>
                <w:rFonts w:asciiTheme="minorHAnsi" w:hAnsiTheme="minorHAnsi" w:cstheme="minorHAnsi"/>
              </w:rPr>
            </w:pPr>
          </w:p>
          <w:p w14:paraId="0323329F" w14:textId="77777777" w:rsidR="005F229E" w:rsidRDefault="005F229E" w:rsidP="00D8567F">
            <w:pPr>
              <w:rPr>
                <w:rFonts w:asciiTheme="minorHAnsi" w:hAnsiTheme="minorHAnsi" w:cstheme="minorHAnsi"/>
              </w:rPr>
            </w:pPr>
          </w:p>
          <w:p w14:paraId="7859BB20" w14:textId="77777777" w:rsidR="005F229E" w:rsidRDefault="005F229E" w:rsidP="00D8567F">
            <w:pPr>
              <w:rPr>
                <w:rFonts w:asciiTheme="minorHAnsi" w:hAnsiTheme="minorHAnsi" w:cstheme="minorHAnsi"/>
              </w:rPr>
            </w:pPr>
          </w:p>
          <w:p w14:paraId="256CB1C4" w14:textId="77777777" w:rsidR="005F229E" w:rsidRDefault="005F229E" w:rsidP="00D8567F">
            <w:pPr>
              <w:rPr>
                <w:rFonts w:asciiTheme="minorHAnsi" w:hAnsiTheme="minorHAnsi" w:cstheme="minorHAnsi"/>
              </w:rPr>
            </w:pPr>
          </w:p>
          <w:p w14:paraId="55EC6F6A" w14:textId="77777777" w:rsidR="005F229E" w:rsidRDefault="005F229E" w:rsidP="00D8567F">
            <w:pPr>
              <w:rPr>
                <w:rFonts w:asciiTheme="minorHAnsi" w:hAnsiTheme="minorHAnsi" w:cstheme="minorHAnsi"/>
              </w:rPr>
            </w:pPr>
          </w:p>
          <w:p w14:paraId="6A7B0CB9" w14:textId="77777777" w:rsidR="005F229E" w:rsidRDefault="005F229E" w:rsidP="00D8567F">
            <w:pPr>
              <w:rPr>
                <w:rFonts w:asciiTheme="minorHAnsi" w:hAnsiTheme="minorHAnsi" w:cstheme="minorHAnsi"/>
              </w:rPr>
            </w:pPr>
          </w:p>
          <w:p w14:paraId="0DA3FF89" w14:textId="77777777" w:rsidR="005F229E" w:rsidRDefault="005F229E" w:rsidP="00D8567F">
            <w:pPr>
              <w:rPr>
                <w:rFonts w:asciiTheme="minorHAnsi" w:hAnsiTheme="minorHAnsi" w:cstheme="minorHAnsi"/>
              </w:rPr>
            </w:pPr>
          </w:p>
          <w:p w14:paraId="678ED494" w14:textId="77777777" w:rsidR="005F229E" w:rsidRDefault="005F229E" w:rsidP="00D8567F">
            <w:pPr>
              <w:rPr>
                <w:rFonts w:asciiTheme="minorHAnsi" w:hAnsiTheme="minorHAnsi" w:cstheme="minorHAnsi"/>
              </w:rPr>
            </w:pPr>
          </w:p>
          <w:p w14:paraId="6D7E193D" w14:textId="77777777" w:rsidR="005F229E" w:rsidRDefault="005F229E" w:rsidP="00D8567F">
            <w:pPr>
              <w:rPr>
                <w:rFonts w:asciiTheme="minorHAnsi" w:hAnsiTheme="minorHAnsi" w:cstheme="minorHAnsi"/>
              </w:rPr>
            </w:pPr>
          </w:p>
          <w:p w14:paraId="199B3372" w14:textId="77777777" w:rsidR="005F229E" w:rsidRDefault="005F229E" w:rsidP="00D8567F">
            <w:pPr>
              <w:rPr>
                <w:rFonts w:asciiTheme="minorHAnsi" w:hAnsiTheme="minorHAnsi" w:cstheme="minorHAnsi"/>
              </w:rPr>
            </w:pPr>
          </w:p>
          <w:p w14:paraId="721160AC" w14:textId="77777777" w:rsidR="005F229E" w:rsidRDefault="005F229E" w:rsidP="00D8567F">
            <w:pPr>
              <w:rPr>
                <w:rFonts w:asciiTheme="minorHAnsi" w:hAnsiTheme="minorHAnsi" w:cstheme="minorHAnsi"/>
              </w:rPr>
            </w:pPr>
          </w:p>
          <w:p w14:paraId="1FB69289" w14:textId="77777777" w:rsidR="005F229E" w:rsidRDefault="005F229E" w:rsidP="00D8567F">
            <w:pPr>
              <w:rPr>
                <w:rFonts w:asciiTheme="minorHAnsi" w:hAnsiTheme="minorHAnsi" w:cstheme="minorHAnsi"/>
              </w:rPr>
            </w:pPr>
          </w:p>
          <w:p w14:paraId="3A20428C" w14:textId="77777777" w:rsidR="005F229E" w:rsidRDefault="005F229E" w:rsidP="00D8567F">
            <w:pPr>
              <w:rPr>
                <w:rFonts w:asciiTheme="minorHAnsi" w:hAnsiTheme="minorHAnsi" w:cstheme="minorHAnsi"/>
              </w:rPr>
            </w:pPr>
          </w:p>
          <w:p w14:paraId="02A5D838" w14:textId="77777777" w:rsidR="005F229E" w:rsidRDefault="005F229E" w:rsidP="00D8567F">
            <w:pPr>
              <w:rPr>
                <w:rFonts w:asciiTheme="minorHAnsi" w:hAnsiTheme="minorHAnsi" w:cstheme="minorHAnsi"/>
              </w:rPr>
            </w:pPr>
          </w:p>
          <w:p w14:paraId="2F648A47" w14:textId="77777777" w:rsidR="005F229E" w:rsidRDefault="005F229E" w:rsidP="00D8567F">
            <w:pPr>
              <w:rPr>
                <w:rFonts w:asciiTheme="minorHAnsi" w:hAnsiTheme="minorHAnsi" w:cstheme="minorHAnsi"/>
              </w:rPr>
            </w:pPr>
          </w:p>
          <w:p w14:paraId="3F198689" w14:textId="77777777" w:rsidR="005F229E" w:rsidRDefault="005F229E" w:rsidP="00D8567F">
            <w:pPr>
              <w:rPr>
                <w:rFonts w:asciiTheme="minorHAnsi" w:hAnsiTheme="minorHAnsi" w:cstheme="minorHAnsi"/>
              </w:rPr>
            </w:pPr>
          </w:p>
          <w:p w14:paraId="514AFDDA" w14:textId="77777777" w:rsidR="005F229E" w:rsidRDefault="005F229E" w:rsidP="00D8567F">
            <w:pPr>
              <w:rPr>
                <w:rFonts w:asciiTheme="minorHAnsi" w:hAnsiTheme="minorHAnsi" w:cstheme="minorHAnsi"/>
              </w:rPr>
            </w:pPr>
          </w:p>
          <w:p w14:paraId="44F963FE" w14:textId="77777777" w:rsidR="005F229E" w:rsidRDefault="005F229E" w:rsidP="00D8567F">
            <w:pPr>
              <w:rPr>
                <w:rFonts w:asciiTheme="minorHAnsi" w:hAnsiTheme="minorHAnsi" w:cstheme="minorHAnsi"/>
              </w:rPr>
            </w:pPr>
          </w:p>
          <w:p w14:paraId="2E7DF246" w14:textId="77777777" w:rsidR="005F229E" w:rsidRDefault="005F229E" w:rsidP="00D8567F">
            <w:pPr>
              <w:rPr>
                <w:rFonts w:asciiTheme="minorHAnsi" w:hAnsiTheme="minorHAnsi" w:cstheme="minorHAnsi"/>
              </w:rPr>
            </w:pPr>
          </w:p>
          <w:p w14:paraId="30C42998" w14:textId="77777777" w:rsidR="005F229E" w:rsidRDefault="005F229E" w:rsidP="00D8567F">
            <w:pPr>
              <w:rPr>
                <w:rFonts w:asciiTheme="minorHAnsi" w:hAnsiTheme="minorHAnsi" w:cstheme="minorHAnsi"/>
              </w:rPr>
            </w:pPr>
          </w:p>
          <w:p w14:paraId="707C6E9A" w14:textId="77777777" w:rsidR="005F229E" w:rsidRDefault="005F229E" w:rsidP="00D8567F">
            <w:pPr>
              <w:rPr>
                <w:rFonts w:asciiTheme="minorHAnsi" w:hAnsiTheme="minorHAnsi" w:cstheme="minorHAnsi"/>
              </w:rPr>
            </w:pPr>
          </w:p>
          <w:p w14:paraId="70AC0799" w14:textId="77777777" w:rsidR="005F229E" w:rsidRDefault="005F229E" w:rsidP="00D8567F">
            <w:pPr>
              <w:rPr>
                <w:rFonts w:asciiTheme="minorHAnsi" w:hAnsiTheme="minorHAnsi" w:cstheme="minorHAnsi"/>
              </w:rPr>
            </w:pPr>
          </w:p>
          <w:p w14:paraId="12AC69F4" w14:textId="77777777" w:rsidR="005F229E" w:rsidRDefault="005F229E" w:rsidP="00D8567F">
            <w:pPr>
              <w:rPr>
                <w:rFonts w:asciiTheme="minorHAnsi" w:hAnsiTheme="minorHAnsi" w:cstheme="minorHAnsi"/>
              </w:rPr>
            </w:pPr>
          </w:p>
          <w:p w14:paraId="7B69625F" w14:textId="77777777" w:rsidR="005F229E" w:rsidRDefault="005F229E" w:rsidP="00D8567F">
            <w:pPr>
              <w:rPr>
                <w:rFonts w:asciiTheme="minorHAnsi" w:hAnsiTheme="minorHAnsi" w:cstheme="minorHAnsi"/>
              </w:rPr>
            </w:pPr>
          </w:p>
          <w:p w14:paraId="14EFC136" w14:textId="709717ED" w:rsidR="005F229E" w:rsidRPr="00B9653E" w:rsidRDefault="005F229E" w:rsidP="00D8567F">
            <w:pPr>
              <w:rPr>
                <w:rFonts w:asciiTheme="minorHAnsi" w:hAnsiTheme="minorHAnsi" w:cstheme="minorHAnsi"/>
                <w:b/>
              </w:rPr>
            </w:pPr>
            <w:r>
              <w:rPr>
                <w:rFonts w:asciiTheme="minorHAnsi" w:hAnsiTheme="minorHAnsi" w:cstheme="minorHAnsi"/>
              </w:rPr>
              <w:t>S</w:t>
            </w:r>
            <w:r w:rsidRPr="00B9653E">
              <w:rPr>
                <w:rFonts w:asciiTheme="minorHAnsi" w:hAnsiTheme="minorHAnsi" w:cstheme="minorHAnsi"/>
              </w:rPr>
              <w:t xml:space="preserve">tarting </w:t>
            </w:r>
            <w:r w:rsidRPr="00B9653E">
              <w:rPr>
                <w:rFonts w:asciiTheme="minorHAnsi" w:hAnsiTheme="minorHAnsi" w:cstheme="minorHAnsi"/>
                <w:b/>
              </w:rPr>
              <w:t xml:space="preserve">T0 + </w:t>
            </w:r>
            <w:r w:rsidR="00674D49">
              <w:rPr>
                <w:rFonts w:asciiTheme="minorHAnsi" w:hAnsiTheme="minorHAnsi" w:cstheme="minorHAnsi"/>
                <w:b/>
              </w:rPr>
              <w:t>1</w:t>
            </w:r>
            <w:r w:rsidRPr="00B9653E">
              <w:rPr>
                <w:rFonts w:asciiTheme="minorHAnsi" w:hAnsiTheme="minorHAnsi" w:cstheme="minorHAnsi"/>
                <w:b/>
              </w:rPr>
              <w:t xml:space="preserve"> months</w:t>
            </w:r>
          </w:p>
        </w:tc>
        <w:tc>
          <w:tcPr>
            <w:tcW w:w="2471" w:type="dxa"/>
          </w:tcPr>
          <w:p w14:paraId="4CD40145" w14:textId="72B3A4F3" w:rsidR="005F229E" w:rsidRPr="00B9653E" w:rsidRDefault="00B574AB" w:rsidP="00D8567F">
            <w:pPr>
              <w:rPr>
                <w:rFonts w:asciiTheme="minorHAnsi" w:hAnsiTheme="minorHAnsi" w:cstheme="minorHAnsi"/>
                <w:b/>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sidR="0074046E">
              <w:rPr>
                <w:rFonts w:asciiTheme="minorHAnsi" w:hAnsiTheme="minorHAnsi" w:cstheme="minorHAnsi"/>
              </w:rPr>
              <w:t xml:space="preserve">, and in line with </w:t>
            </w:r>
            <w:r w:rsidR="00732DB7">
              <w:rPr>
                <w:rFonts w:asciiTheme="minorHAnsi" w:hAnsiTheme="minorHAnsi" w:cstheme="minorHAnsi"/>
              </w:rPr>
              <w:t xml:space="preserve">the approaches defined (as appropriate) in the SSP </w:t>
            </w:r>
            <w:proofErr w:type="spellStart"/>
            <w:r w:rsidR="00732DB7">
              <w:rPr>
                <w:rFonts w:asciiTheme="minorHAnsi" w:hAnsiTheme="minorHAnsi" w:cstheme="minorHAnsi"/>
              </w:rPr>
              <w:t>CoE</w:t>
            </w:r>
            <w:proofErr w:type="spellEnd"/>
            <w:r w:rsidR="00732DB7">
              <w:rPr>
                <w:rFonts w:asciiTheme="minorHAnsi" w:hAnsiTheme="minorHAnsi" w:cstheme="minorHAnsi"/>
              </w:rPr>
              <w:t xml:space="preserve"> Knowledge Library Transformation Knowledge Base.</w:t>
            </w:r>
          </w:p>
        </w:tc>
      </w:tr>
      <w:tr w:rsidR="005F229E" w:rsidRPr="00B9653E" w14:paraId="3B083DE8" w14:textId="77777777" w:rsidTr="00D8567F">
        <w:trPr>
          <w:cantSplit/>
        </w:trPr>
        <w:tc>
          <w:tcPr>
            <w:tcW w:w="761" w:type="dxa"/>
          </w:tcPr>
          <w:p w14:paraId="78E27AFA"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B.5</w:t>
            </w:r>
          </w:p>
          <w:p w14:paraId="2394C847" w14:textId="77777777" w:rsidR="005F229E" w:rsidRPr="00C63C78" w:rsidRDefault="005F229E" w:rsidP="00D8567F">
            <w:pPr>
              <w:rPr>
                <w:rFonts w:asciiTheme="minorHAnsi" w:hAnsiTheme="minorHAnsi" w:cstheme="minorHAnsi"/>
                <w:b/>
              </w:rPr>
            </w:pPr>
          </w:p>
        </w:tc>
        <w:tc>
          <w:tcPr>
            <w:tcW w:w="2636" w:type="dxa"/>
          </w:tcPr>
          <w:p w14:paraId="1DD3FE39" w14:textId="61AB020C" w:rsidR="005F229E" w:rsidRPr="00B9653E" w:rsidRDefault="005F229E" w:rsidP="00D8567F">
            <w:pPr>
              <w:rPr>
                <w:rFonts w:asciiTheme="minorHAnsi" w:hAnsiTheme="minorHAnsi" w:cstheme="minorHAnsi"/>
                <w:b/>
                <w:bCs w:val="0"/>
              </w:rPr>
            </w:pPr>
            <w:r w:rsidRPr="00B9653E">
              <w:rPr>
                <w:rFonts w:asciiTheme="minorHAnsi" w:hAnsiTheme="minorHAnsi" w:cstheme="minorHAnsi"/>
                <w:b/>
                <w:bCs w:val="0"/>
              </w:rPr>
              <w:t>Task 5:</w:t>
            </w:r>
            <w:r w:rsidR="00F26A6C">
              <w:rPr>
                <w:rFonts w:asciiTheme="minorHAnsi" w:hAnsiTheme="minorHAnsi" w:cstheme="minorHAnsi"/>
                <w:b/>
                <w:bCs w:val="0"/>
              </w:rPr>
              <w:t xml:space="preserve"> SSP</w:t>
            </w:r>
            <w:r w:rsidRPr="00B9653E">
              <w:rPr>
                <w:rFonts w:asciiTheme="minorHAnsi" w:hAnsiTheme="minorHAnsi" w:cstheme="minorHAnsi"/>
                <w:b/>
                <w:bCs w:val="0"/>
              </w:rPr>
              <w:t xml:space="preserve"> Business Case Development and Agreement</w:t>
            </w:r>
          </w:p>
          <w:p w14:paraId="68CC8D8C" w14:textId="77777777" w:rsidR="005F229E" w:rsidRPr="00B9653E" w:rsidRDefault="005F229E" w:rsidP="00D8567F">
            <w:pPr>
              <w:rPr>
                <w:rFonts w:asciiTheme="minorHAnsi" w:hAnsiTheme="minorHAnsi" w:cstheme="minorHAnsi"/>
                <w:b/>
                <w:bCs w:val="0"/>
              </w:rPr>
            </w:pPr>
          </w:p>
          <w:p w14:paraId="0A5F2095" w14:textId="77777777" w:rsidR="005F229E" w:rsidRPr="00B9653E" w:rsidRDefault="005F229E" w:rsidP="00D8567F">
            <w:pPr>
              <w:rPr>
                <w:rFonts w:asciiTheme="minorHAnsi" w:hAnsiTheme="minorHAnsi" w:cstheme="minorHAnsi"/>
                <w:b/>
              </w:rPr>
            </w:pPr>
          </w:p>
        </w:tc>
        <w:tc>
          <w:tcPr>
            <w:tcW w:w="5954" w:type="dxa"/>
          </w:tcPr>
          <w:p w14:paraId="7E71BD1B" w14:textId="2C885742" w:rsidR="005F229E" w:rsidRPr="00B9653E" w:rsidRDefault="00F26A6C" w:rsidP="00D8567F">
            <w:pPr>
              <w:rPr>
                <w:rFonts w:asciiTheme="minorHAnsi" w:hAnsiTheme="minorHAnsi" w:cstheme="minorHAnsi"/>
              </w:rPr>
            </w:pPr>
            <w:r w:rsidRPr="00AB3B68">
              <w:rPr>
                <w:rFonts w:asciiTheme="minorHAnsi" w:hAnsiTheme="minorHAnsi" w:cstheme="minorHAnsi"/>
                <w:b/>
                <w:bCs w:val="0"/>
              </w:rPr>
              <w:t>Primarily for SSP.</w:t>
            </w:r>
            <w:r>
              <w:rPr>
                <w:rFonts w:asciiTheme="minorHAnsi" w:hAnsiTheme="minorHAnsi" w:cstheme="minorHAnsi"/>
              </w:rPr>
              <w:t xml:space="preserve"> </w:t>
            </w:r>
            <w:r w:rsidR="005F229E" w:rsidRPr="00B9653E">
              <w:rPr>
                <w:rFonts w:asciiTheme="minorHAnsi" w:hAnsiTheme="minorHAnsi" w:cstheme="minorHAnsi"/>
              </w:rPr>
              <w:t xml:space="preserve">The purpose of this task is to evaluate future </w:t>
            </w:r>
            <w:r w:rsidR="008A14AA">
              <w:rPr>
                <w:rFonts w:asciiTheme="minorHAnsi" w:hAnsiTheme="minorHAnsi" w:cstheme="minorHAnsi"/>
              </w:rPr>
              <w:t xml:space="preserve">SSP </w:t>
            </w:r>
            <w:r w:rsidR="005F229E" w:rsidRPr="00B9653E">
              <w:rPr>
                <w:rFonts w:asciiTheme="minorHAnsi" w:hAnsiTheme="minorHAnsi" w:cstheme="minorHAnsi"/>
              </w:rPr>
              <w:t>and sub-Portfolio</w:t>
            </w:r>
            <w:r w:rsidR="00586977">
              <w:rPr>
                <w:rFonts w:asciiTheme="minorHAnsi" w:hAnsiTheme="minorHAnsi" w:cstheme="minorHAnsi"/>
              </w:rPr>
              <w:t xml:space="preserve"> </w:t>
            </w:r>
            <w:r w:rsidR="00586977">
              <w:rPr>
                <w:rFonts w:asciiTheme="minorHAnsi" w:hAnsiTheme="minorHAnsi" w:cstheme="minorHAnsi"/>
                <w:bCs w:val="0"/>
              </w:rPr>
              <w:t xml:space="preserve">(if </w:t>
            </w:r>
            <w:proofErr w:type="gramStart"/>
            <w:r w:rsidR="00586977">
              <w:rPr>
                <w:rFonts w:asciiTheme="minorHAnsi" w:hAnsiTheme="minorHAnsi" w:cstheme="minorHAnsi"/>
                <w:bCs w:val="0"/>
              </w:rPr>
              <w:t>required)</w:t>
            </w:r>
            <w:r w:rsidR="00586977" w:rsidRPr="00B9653E">
              <w:rPr>
                <w:rFonts w:asciiTheme="minorHAnsi" w:hAnsiTheme="minorHAnsi" w:cstheme="minorHAnsi"/>
                <w:bCs w:val="0"/>
              </w:rPr>
              <w:t xml:space="preserve"> </w:t>
            </w:r>
            <w:r w:rsidR="005F229E" w:rsidRPr="00B9653E">
              <w:rPr>
                <w:rFonts w:asciiTheme="minorHAnsi" w:hAnsiTheme="minorHAnsi" w:cstheme="minorHAnsi"/>
              </w:rPr>
              <w:t xml:space="preserve"> </w:t>
            </w:r>
            <w:r w:rsidR="00586977">
              <w:rPr>
                <w:rFonts w:asciiTheme="minorHAnsi" w:hAnsiTheme="minorHAnsi" w:cstheme="minorHAnsi"/>
              </w:rPr>
              <w:t>p</w:t>
            </w:r>
            <w:r w:rsidR="005F229E" w:rsidRPr="00B9653E">
              <w:rPr>
                <w:rFonts w:asciiTheme="minorHAnsi" w:hAnsiTheme="minorHAnsi" w:cstheme="minorHAnsi"/>
                <w:bCs w:val="0"/>
              </w:rPr>
              <w:t>roject</w:t>
            </w:r>
            <w:proofErr w:type="gramEnd"/>
            <w:r w:rsidR="00AB3B68">
              <w:rPr>
                <w:rFonts w:asciiTheme="minorHAnsi" w:hAnsiTheme="minorHAnsi" w:cstheme="minorHAnsi"/>
                <w:bCs w:val="0"/>
              </w:rPr>
              <w:t xml:space="preserve"> </w:t>
            </w:r>
            <w:r w:rsidR="005F229E" w:rsidRPr="00B9653E">
              <w:rPr>
                <w:rFonts w:asciiTheme="minorHAnsi" w:hAnsiTheme="minorHAnsi" w:cstheme="minorHAnsi"/>
                <w:bCs w:val="0"/>
              </w:rPr>
              <w:t>proposals</w:t>
            </w:r>
            <w:r w:rsidR="005F229E" w:rsidRPr="00B9653E">
              <w:rPr>
                <w:rFonts w:asciiTheme="minorHAnsi" w:hAnsiTheme="minorHAnsi" w:cstheme="minorHAnsi"/>
              </w:rPr>
              <w:t xml:space="preserve"> against the criteria defined by the </w:t>
            </w:r>
            <w:r w:rsidR="00AB3B68">
              <w:rPr>
                <w:rFonts w:asciiTheme="minorHAnsi" w:hAnsiTheme="minorHAnsi" w:cstheme="minorHAnsi"/>
              </w:rPr>
              <w:t>a</w:t>
            </w:r>
            <w:r w:rsidR="005F229E" w:rsidRPr="00B9653E">
              <w:rPr>
                <w:rFonts w:asciiTheme="minorHAnsi" w:hAnsiTheme="minorHAnsi" w:cstheme="minorHAnsi"/>
              </w:rPr>
              <w:t>pproval</w:t>
            </w:r>
            <w:r w:rsidR="00AB3B68">
              <w:rPr>
                <w:rFonts w:asciiTheme="minorHAnsi" w:hAnsiTheme="minorHAnsi" w:cstheme="minorHAnsi"/>
              </w:rPr>
              <w:t>s</w:t>
            </w:r>
            <w:r w:rsidR="005F229E" w:rsidRPr="00B9653E">
              <w:rPr>
                <w:rFonts w:asciiTheme="minorHAnsi" w:hAnsiTheme="minorHAnsi" w:cstheme="minorHAnsi"/>
              </w:rPr>
              <w:t xml:space="preserve"> </w:t>
            </w:r>
            <w:r w:rsidR="00AB3B68">
              <w:rPr>
                <w:rFonts w:asciiTheme="minorHAnsi" w:hAnsiTheme="minorHAnsi" w:cstheme="minorHAnsi"/>
              </w:rPr>
              <w:t>approach</w:t>
            </w:r>
            <w:r w:rsidR="005F229E" w:rsidRPr="00B9653E">
              <w:rPr>
                <w:rFonts w:asciiTheme="minorHAnsi" w:hAnsiTheme="minorHAnsi" w:cstheme="minorHAnsi"/>
              </w:rPr>
              <w:t xml:space="preserve"> based on academically rigorous MCDA decision science methodologies, including as a minimum the requirement for options, ranking, comparative weighting of criteria, sensitivity analysis and cash flow analysis. This will engage senior stakeholders through a Decision Conferencing </w:t>
            </w:r>
            <w:r w:rsidR="008A14AA">
              <w:rPr>
                <w:rFonts w:asciiTheme="minorHAnsi" w:hAnsiTheme="minorHAnsi" w:cstheme="minorHAnsi"/>
              </w:rPr>
              <w:t xml:space="preserve">(or other requisite) </w:t>
            </w:r>
            <w:r w:rsidR="005F229E" w:rsidRPr="00B9653E">
              <w:rPr>
                <w:rFonts w:asciiTheme="minorHAnsi" w:hAnsiTheme="minorHAnsi" w:cstheme="minorHAnsi"/>
              </w:rPr>
              <w:t xml:space="preserve">process to prioritise and agree the transformation projects to be implemented through the SSP Programme. </w:t>
            </w:r>
          </w:p>
          <w:p w14:paraId="6C70B1DD" w14:textId="77777777" w:rsidR="005F229E" w:rsidRPr="00B9653E" w:rsidRDefault="005F229E" w:rsidP="00D8567F">
            <w:pPr>
              <w:rPr>
                <w:rFonts w:asciiTheme="minorHAnsi" w:hAnsiTheme="minorHAnsi" w:cstheme="minorHAnsi"/>
                <w:b/>
                <w:bCs w:val="0"/>
              </w:rPr>
            </w:pPr>
          </w:p>
        </w:tc>
        <w:tc>
          <w:tcPr>
            <w:tcW w:w="2126" w:type="dxa"/>
          </w:tcPr>
          <w:p w14:paraId="3A644B45" w14:textId="77777777" w:rsidR="005F229E" w:rsidRPr="0083425A" w:rsidRDefault="005F229E" w:rsidP="00D8567F">
            <w:pPr>
              <w:rPr>
                <w:rFonts w:asciiTheme="minorHAnsi" w:hAnsiTheme="minorHAnsi" w:cstheme="minorHAnsi"/>
                <w:bCs w:val="0"/>
              </w:rPr>
            </w:pPr>
            <w:r w:rsidRPr="0083425A">
              <w:rPr>
                <w:rFonts w:asciiTheme="minorHAnsi" w:hAnsiTheme="minorHAnsi" w:cstheme="minorHAnsi"/>
                <w:bCs w:val="0"/>
              </w:rPr>
              <w:t>Throughout contract</w:t>
            </w:r>
          </w:p>
        </w:tc>
        <w:tc>
          <w:tcPr>
            <w:tcW w:w="2471" w:type="dxa"/>
          </w:tcPr>
          <w:p w14:paraId="34A863C5" w14:textId="6F30C275" w:rsidR="005F229E" w:rsidRPr="00B9653E" w:rsidRDefault="00732DB7" w:rsidP="00D8567F">
            <w:pPr>
              <w:rPr>
                <w:rFonts w:asciiTheme="minorHAnsi" w:hAnsiTheme="minorHAnsi" w:cstheme="minorHAnsi"/>
                <w:b/>
                <w:bCs w:val="0"/>
              </w:rPr>
            </w:pPr>
            <w:r>
              <w:rPr>
                <w:rFonts w:asciiTheme="minorHAnsi" w:hAnsiTheme="minorHAnsi" w:cstheme="minorHAnsi"/>
              </w:rPr>
              <w:t xml:space="preserve">Iaw the guidance defined within MSP, the Air Programme Management Handbook, Air PMCF, SSP </w:t>
            </w:r>
            <w:proofErr w:type="spellStart"/>
            <w:r>
              <w:rPr>
                <w:rFonts w:asciiTheme="minorHAnsi" w:hAnsiTheme="minorHAnsi" w:cstheme="minorHAnsi"/>
              </w:rPr>
              <w:t>CoE</w:t>
            </w:r>
            <w:proofErr w:type="spellEnd"/>
            <w:r>
              <w:rPr>
                <w:rFonts w:asciiTheme="minorHAnsi" w:hAnsiTheme="minorHAnsi" w:cstheme="minorHAnsi"/>
              </w:rPr>
              <w:t xml:space="preserve"> Knowledge Library Transformation Knowledge Base.</w:t>
            </w:r>
            <w:r w:rsidR="005F229E">
              <w:rPr>
                <w:rFonts w:asciiTheme="minorHAnsi" w:hAnsiTheme="minorHAnsi" w:cstheme="minorHAnsi"/>
              </w:rPr>
              <w:t xml:space="preserve"> Any deviations from the guidance within these references (or where there is conflicting guidance) should be approved by the Programme Manager.</w:t>
            </w:r>
          </w:p>
        </w:tc>
      </w:tr>
      <w:tr w:rsidR="005F229E" w:rsidRPr="00B9653E" w14:paraId="6CCF4D3B" w14:textId="77777777" w:rsidTr="00D8567F">
        <w:trPr>
          <w:cantSplit/>
        </w:trPr>
        <w:tc>
          <w:tcPr>
            <w:tcW w:w="761" w:type="dxa"/>
          </w:tcPr>
          <w:p w14:paraId="463BAFBE"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B.5.a</w:t>
            </w:r>
          </w:p>
          <w:p w14:paraId="7AD1EA48" w14:textId="77777777" w:rsidR="005F229E" w:rsidRPr="00C63C78" w:rsidRDefault="005F229E" w:rsidP="00D8567F">
            <w:pPr>
              <w:rPr>
                <w:rFonts w:asciiTheme="minorHAnsi" w:hAnsiTheme="minorHAnsi" w:cstheme="minorHAnsi"/>
                <w:b/>
              </w:rPr>
            </w:pPr>
          </w:p>
        </w:tc>
        <w:tc>
          <w:tcPr>
            <w:tcW w:w="2636" w:type="dxa"/>
          </w:tcPr>
          <w:p w14:paraId="6215B953" w14:textId="344C15D1" w:rsidR="005F229E" w:rsidRPr="00B9653E" w:rsidRDefault="005F229E" w:rsidP="00D8567F">
            <w:pPr>
              <w:rPr>
                <w:rFonts w:asciiTheme="minorHAnsi" w:hAnsiTheme="minorHAnsi" w:cstheme="minorHAnsi"/>
                <w:b/>
              </w:rPr>
            </w:pPr>
            <w:r w:rsidRPr="00B9653E">
              <w:rPr>
                <w:rFonts w:asciiTheme="minorHAnsi" w:hAnsiTheme="minorHAnsi" w:cstheme="minorHAnsi"/>
                <w:b/>
              </w:rPr>
              <w:t>Evaluate future</w:t>
            </w:r>
            <w:r w:rsidR="005D7C2C">
              <w:rPr>
                <w:rFonts w:asciiTheme="minorHAnsi" w:hAnsiTheme="minorHAnsi" w:cstheme="minorHAnsi"/>
                <w:b/>
              </w:rPr>
              <w:t xml:space="preserve"> SSP</w:t>
            </w:r>
            <w:r w:rsidRPr="00B9653E">
              <w:rPr>
                <w:rFonts w:asciiTheme="minorHAnsi" w:hAnsiTheme="minorHAnsi" w:cstheme="minorHAnsi"/>
                <w:b/>
              </w:rPr>
              <w:t xml:space="preserve"> Project Proposals</w:t>
            </w:r>
          </w:p>
          <w:p w14:paraId="76739804" w14:textId="77777777" w:rsidR="005F229E" w:rsidRPr="00B9653E" w:rsidRDefault="005F229E" w:rsidP="00D8567F">
            <w:pPr>
              <w:rPr>
                <w:rFonts w:asciiTheme="minorHAnsi" w:hAnsiTheme="minorHAnsi" w:cstheme="minorHAnsi"/>
                <w:highlight w:val="yellow"/>
              </w:rPr>
            </w:pPr>
          </w:p>
          <w:p w14:paraId="4B9BBCC0" w14:textId="77777777" w:rsidR="005F229E" w:rsidRPr="00B9653E" w:rsidRDefault="005F229E" w:rsidP="00F23FFC">
            <w:pPr>
              <w:pStyle w:val="ListParagraph"/>
              <w:ind w:left="1080"/>
              <w:rPr>
                <w:rFonts w:asciiTheme="minorHAnsi" w:hAnsiTheme="minorHAnsi" w:cstheme="minorHAnsi"/>
                <w:b/>
              </w:rPr>
            </w:pPr>
          </w:p>
        </w:tc>
        <w:tc>
          <w:tcPr>
            <w:tcW w:w="5954" w:type="dxa"/>
          </w:tcPr>
          <w:p w14:paraId="30A4EFC9" w14:textId="1A62E60D" w:rsidR="005F229E" w:rsidRPr="00B9653E" w:rsidRDefault="005D7C2C" w:rsidP="00D8567F">
            <w:pPr>
              <w:rPr>
                <w:rFonts w:asciiTheme="minorHAnsi" w:hAnsiTheme="minorHAnsi" w:cstheme="minorHAnsi"/>
              </w:rPr>
            </w:pPr>
            <w:r w:rsidRPr="005D7C2C">
              <w:rPr>
                <w:rFonts w:asciiTheme="minorHAnsi" w:hAnsiTheme="minorHAnsi" w:cstheme="minorHAnsi"/>
                <w:b/>
                <w:bCs w:val="0"/>
              </w:rPr>
              <w:t>Primarily for SSP.</w:t>
            </w:r>
            <w:r>
              <w:rPr>
                <w:rFonts w:asciiTheme="minorHAnsi" w:hAnsiTheme="minorHAnsi" w:cstheme="minorHAnsi"/>
              </w:rPr>
              <w:t xml:space="preserve"> </w:t>
            </w:r>
            <w:r w:rsidR="005F229E" w:rsidRPr="00B9653E">
              <w:rPr>
                <w:rFonts w:asciiTheme="minorHAnsi" w:hAnsiTheme="minorHAnsi" w:cstheme="minorHAnsi"/>
              </w:rPr>
              <w:t xml:space="preserve">The </w:t>
            </w:r>
            <w:r w:rsidR="003F40F3">
              <w:rPr>
                <w:rFonts w:asciiTheme="minorHAnsi" w:hAnsiTheme="minorHAnsi" w:cstheme="minorHAnsi"/>
              </w:rPr>
              <w:t xml:space="preserve">SSP </w:t>
            </w:r>
            <w:r w:rsidR="005F229E" w:rsidRPr="00B9653E">
              <w:rPr>
                <w:rFonts w:asciiTheme="minorHAnsi" w:hAnsiTheme="minorHAnsi" w:cstheme="minorHAnsi"/>
              </w:rPr>
              <w:t xml:space="preserve">options assessment will be performed with stakeholders, up to and including Air Force Board members if required, in Decision Conference workshops or similar forums; the criteria, data evidence, option </w:t>
            </w:r>
            <w:proofErr w:type="gramStart"/>
            <w:r w:rsidR="005F229E" w:rsidRPr="00B9653E">
              <w:rPr>
                <w:rFonts w:asciiTheme="minorHAnsi" w:hAnsiTheme="minorHAnsi" w:cstheme="minorHAnsi"/>
              </w:rPr>
              <w:t>scoring</w:t>
            </w:r>
            <w:proofErr w:type="gramEnd"/>
            <w:r w:rsidR="005F229E" w:rsidRPr="00B9653E">
              <w:rPr>
                <w:rFonts w:asciiTheme="minorHAnsi" w:hAnsiTheme="minorHAnsi" w:cstheme="minorHAnsi"/>
              </w:rPr>
              <w:t xml:space="preserve"> and option evaluation will be as defined within the </w:t>
            </w:r>
            <w:r w:rsidR="0036041F">
              <w:rPr>
                <w:rFonts w:asciiTheme="minorHAnsi" w:hAnsiTheme="minorHAnsi" w:cstheme="minorHAnsi"/>
              </w:rPr>
              <w:t>a</w:t>
            </w:r>
            <w:r w:rsidR="005F229E" w:rsidRPr="00B9653E">
              <w:rPr>
                <w:rFonts w:asciiTheme="minorHAnsi" w:hAnsiTheme="minorHAnsi" w:cstheme="minorHAnsi"/>
              </w:rPr>
              <w:t xml:space="preserve">pproval </w:t>
            </w:r>
            <w:r w:rsidR="0036041F">
              <w:rPr>
                <w:rFonts w:asciiTheme="minorHAnsi" w:hAnsiTheme="minorHAnsi" w:cstheme="minorHAnsi"/>
              </w:rPr>
              <w:t>approach</w:t>
            </w:r>
            <w:r w:rsidR="005F229E" w:rsidRPr="00B9653E">
              <w:rPr>
                <w:rFonts w:asciiTheme="minorHAnsi" w:hAnsiTheme="minorHAnsi" w:cstheme="minorHAnsi"/>
              </w:rPr>
              <w:t xml:space="preserve">. The stakeholders for these workshops may be the senior 3* and 2* (Air Marshall and Air Vice-Marshall) representatives of the RAF (likely with senior representation from other Services and MOD departments); these will be fully engaged before each of the workshops to ensure they are prepared and </w:t>
            </w:r>
            <w:r w:rsidR="00F23FFC" w:rsidRPr="00B9653E">
              <w:rPr>
                <w:rFonts w:asciiTheme="minorHAnsi" w:hAnsiTheme="minorHAnsi" w:cstheme="minorHAnsi"/>
              </w:rPr>
              <w:t>aligned and</w:t>
            </w:r>
            <w:r w:rsidR="005F229E" w:rsidRPr="00B9653E">
              <w:rPr>
                <w:rFonts w:asciiTheme="minorHAnsi" w:hAnsiTheme="minorHAnsi" w:cstheme="minorHAnsi"/>
              </w:rPr>
              <w:t xml:space="preserve"> are able to own and support the approach and results.</w:t>
            </w:r>
          </w:p>
          <w:p w14:paraId="428FCA49" w14:textId="77777777" w:rsidR="005F229E" w:rsidRPr="00B9653E" w:rsidRDefault="005F229E" w:rsidP="00D8567F">
            <w:pPr>
              <w:rPr>
                <w:rFonts w:asciiTheme="minorHAnsi" w:hAnsiTheme="minorHAnsi" w:cstheme="minorHAnsi"/>
                <w:highlight w:val="yellow"/>
              </w:rPr>
            </w:pPr>
          </w:p>
          <w:p w14:paraId="21502B50" w14:textId="77777777" w:rsidR="005F229E" w:rsidRPr="00B9653E" w:rsidRDefault="005F229E" w:rsidP="00D8567F">
            <w:pPr>
              <w:rPr>
                <w:rFonts w:asciiTheme="minorHAnsi" w:hAnsiTheme="minorHAnsi" w:cstheme="minorHAnsi"/>
              </w:rPr>
            </w:pPr>
            <w:r w:rsidRPr="00B9653E">
              <w:rPr>
                <w:rFonts w:asciiTheme="minorHAnsi" w:hAnsiTheme="minorHAnsi" w:cstheme="minorHAnsi"/>
              </w:rPr>
              <w:t>This sub-task shall deliver:</w:t>
            </w:r>
          </w:p>
          <w:p w14:paraId="1B9A58E8" w14:textId="77777777" w:rsidR="005F229E" w:rsidRPr="00B9653E" w:rsidRDefault="005F229E" w:rsidP="00D8567F">
            <w:pPr>
              <w:rPr>
                <w:rFonts w:asciiTheme="minorHAnsi" w:hAnsiTheme="minorHAnsi" w:cstheme="minorHAnsi"/>
              </w:rPr>
            </w:pPr>
          </w:p>
          <w:p w14:paraId="0B5182A4" w14:textId="1B53D637" w:rsidR="005F229E" w:rsidRPr="00B9653E" w:rsidRDefault="005F229E" w:rsidP="0077247B">
            <w:pPr>
              <w:pStyle w:val="ListParagraph"/>
              <w:numPr>
                <w:ilvl w:val="0"/>
                <w:numId w:val="41"/>
              </w:numPr>
              <w:rPr>
                <w:rFonts w:asciiTheme="minorHAnsi" w:hAnsiTheme="minorHAnsi" w:cstheme="minorHAnsi"/>
              </w:rPr>
            </w:pPr>
            <w:r w:rsidRPr="00B9653E">
              <w:rPr>
                <w:rFonts w:asciiTheme="minorHAnsi" w:hAnsiTheme="minorHAnsi" w:cstheme="minorHAnsi"/>
              </w:rPr>
              <w:t xml:space="preserve">An evidence-based business case based on the MCDA and senior stakeholder review and approval – the nature of the business case will depend on the size, complexity and investment required (recognising the range of possibilities for </w:t>
            </w:r>
            <w:r w:rsidR="008A14AA">
              <w:rPr>
                <w:rFonts w:asciiTheme="minorHAnsi" w:hAnsiTheme="minorHAnsi" w:cstheme="minorHAnsi"/>
              </w:rPr>
              <w:t>future SSP</w:t>
            </w:r>
            <w:r w:rsidRPr="00B9653E">
              <w:rPr>
                <w:rFonts w:asciiTheme="minorHAnsi" w:hAnsiTheme="minorHAnsi" w:cstheme="minorHAnsi"/>
              </w:rPr>
              <w:t xml:space="preserve"> and sub-Portfolio projects)</w:t>
            </w:r>
            <w:r>
              <w:rPr>
                <w:rFonts w:asciiTheme="minorHAnsi" w:hAnsiTheme="minorHAnsi" w:cstheme="minorHAnsi"/>
              </w:rPr>
              <w:t>.</w:t>
            </w:r>
          </w:p>
          <w:p w14:paraId="510D968F" w14:textId="77777777" w:rsidR="005F229E" w:rsidRPr="00B9653E" w:rsidRDefault="005F229E" w:rsidP="0077247B">
            <w:pPr>
              <w:pStyle w:val="ListParagraph"/>
              <w:numPr>
                <w:ilvl w:val="0"/>
                <w:numId w:val="41"/>
              </w:numPr>
              <w:rPr>
                <w:rFonts w:asciiTheme="minorHAnsi" w:hAnsiTheme="minorHAnsi" w:cstheme="minorHAnsi"/>
                <w:b/>
                <w:bCs w:val="0"/>
              </w:rPr>
            </w:pPr>
            <w:r w:rsidRPr="00B9653E">
              <w:rPr>
                <w:rFonts w:asciiTheme="minorHAnsi" w:hAnsiTheme="minorHAnsi" w:cstheme="minorHAnsi"/>
              </w:rPr>
              <w:t>A product ranging from a strategic business case (where significant investment might be sought, for example) to an evidence based short note or presentation (for relatively discrete projects that can be implemented within the existing funding envelope and approvals, for example) for Programme Board / Air IAC approval based at the completion of the Project Design phase</w:t>
            </w:r>
            <w:r>
              <w:rPr>
                <w:rFonts w:asciiTheme="minorHAnsi" w:hAnsiTheme="minorHAnsi" w:cstheme="minorHAnsi"/>
              </w:rPr>
              <w:t>.</w:t>
            </w:r>
          </w:p>
          <w:p w14:paraId="1155C2A5" w14:textId="7AB6D0AE" w:rsidR="004D4FF2" w:rsidRPr="004D4FF2" w:rsidRDefault="004D4FF2" w:rsidP="004D4FF2">
            <w:pPr>
              <w:rPr>
                <w:rFonts w:asciiTheme="minorHAnsi" w:hAnsiTheme="minorHAnsi" w:cstheme="minorHAnsi"/>
              </w:rPr>
            </w:pPr>
          </w:p>
        </w:tc>
        <w:tc>
          <w:tcPr>
            <w:tcW w:w="2126" w:type="dxa"/>
          </w:tcPr>
          <w:p w14:paraId="2218ED7D" w14:textId="77777777" w:rsidR="005F229E" w:rsidRDefault="005F229E" w:rsidP="00D8567F">
            <w:pPr>
              <w:rPr>
                <w:rFonts w:asciiTheme="minorHAnsi" w:hAnsiTheme="minorHAnsi" w:cstheme="minorHAnsi"/>
                <w:b/>
              </w:rPr>
            </w:pPr>
          </w:p>
          <w:p w14:paraId="315B9B12" w14:textId="77777777" w:rsidR="005F229E" w:rsidRDefault="005F229E" w:rsidP="00D8567F">
            <w:pPr>
              <w:rPr>
                <w:rFonts w:asciiTheme="minorHAnsi" w:hAnsiTheme="minorHAnsi" w:cstheme="minorHAnsi"/>
                <w:b/>
              </w:rPr>
            </w:pPr>
          </w:p>
          <w:p w14:paraId="2258C008" w14:textId="77777777" w:rsidR="005F229E" w:rsidRDefault="005F229E" w:rsidP="00D8567F">
            <w:pPr>
              <w:rPr>
                <w:rFonts w:asciiTheme="minorHAnsi" w:hAnsiTheme="minorHAnsi" w:cstheme="minorHAnsi"/>
                <w:b/>
              </w:rPr>
            </w:pPr>
          </w:p>
          <w:p w14:paraId="41CBB91D" w14:textId="77777777" w:rsidR="005F229E" w:rsidRDefault="005F229E" w:rsidP="00D8567F">
            <w:pPr>
              <w:rPr>
                <w:rFonts w:asciiTheme="minorHAnsi" w:hAnsiTheme="minorHAnsi" w:cstheme="minorHAnsi"/>
                <w:b/>
              </w:rPr>
            </w:pPr>
          </w:p>
          <w:p w14:paraId="3F896EF1" w14:textId="77777777" w:rsidR="005F229E" w:rsidRDefault="005F229E" w:rsidP="00D8567F">
            <w:pPr>
              <w:rPr>
                <w:rFonts w:asciiTheme="minorHAnsi" w:hAnsiTheme="minorHAnsi" w:cstheme="minorHAnsi"/>
                <w:b/>
              </w:rPr>
            </w:pPr>
          </w:p>
          <w:p w14:paraId="1671F27D" w14:textId="77777777" w:rsidR="005F229E" w:rsidRDefault="005F229E" w:rsidP="00D8567F">
            <w:pPr>
              <w:rPr>
                <w:rFonts w:asciiTheme="minorHAnsi" w:hAnsiTheme="minorHAnsi" w:cstheme="minorHAnsi"/>
                <w:b/>
              </w:rPr>
            </w:pPr>
          </w:p>
          <w:p w14:paraId="2C705E35" w14:textId="77777777" w:rsidR="005F229E" w:rsidRDefault="005F229E" w:rsidP="00D8567F">
            <w:pPr>
              <w:rPr>
                <w:rFonts w:asciiTheme="minorHAnsi" w:hAnsiTheme="minorHAnsi" w:cstheme="minorHAnsi"/>
                <w:b/>
              </w:rPr>
            </w:pPr>
          </w:p>
          <w:p w14:paraId="6DDAE4F4" w14:textId="77777777" w:rsidR="005F229E" w:rsidRDefault="005F229E" w:rsidP="00D8567F">
            <w:pPr>
              <w:rPr>
                <w:rFonts w:asciiTheme="minorHAnsi" w:hAnsiTheme="minorHAnsi" w:cstheme="minorHAnsi"/>
                <w:b/>
              </w:rPr>
            </w:pPr>
          </w:p>
          <w:p w14:paraId="018E4C58" w14:textId="77777777" w:rsidR="005F229E" w:rsidRDefault="005F229E" w:rsidP="00D8567F">
            <w:pPr>
              <w:rPr>
                <w:rFonts w:asciiTheme="minorHAnsi" w:hAnsiTheme="minorHAnsi" w:cstheme="minorHAnsi"/>
                <w:b/>
              </w:rPr>
            </w:pPr>
          </w:p>
          <w:p w14:paraId="4B138E6E" w14:textId="77777777" w:rsidR="005F229E" w:rsidRDefault="005F229E" w:rsidP="00D8567F">
            <w:pPr>
              <w:rPr>
                <w:rFonts w:asciiTheme="minorHAnsi" w:hAnsiTheme="minorHAnsi" w:cstheme="minorHAnsi"/>
                <w:b/>
              </w:rPr>
            </w:pPr>
          </w:p>
          <w:p w14:paraId="484BF039" w14:textId="77777777" w:rsidR="005F229E" w:rsidRDefault="005F229E" w:rsidP="00D8567F">
            <w:pPr>
              <w:rPr>
                <w:rFonts w:asciiTheme="minorHAnsi" w:hAnsiTheme="minorHAnsi" w:cstheme="minorHAnsi"/>
                <w:b/>
              </w:rPr>
            </w:pPr>
          </w:p>
          <w:p w14:paraId="2CBEA414" w14:textId="77777777" w:rsidR="00884F4F" w:rsidRDefault="00884F4F" w:rsidP="00D8567F">
            <w:pPr>
              <w:rPr>
                <w:rFonts w:asciiTheme="minorHAnsi" w:hAnsiTheme="minorHAnsi" w:cstheme="minorHAnsi"/>
                <w:b/>
              </w:rPr>
            </w:pPr>
          </w:p>
          <w:p w14:paraId="05127AC0" w14:textId="77777777" w:rsidR="00884F4F" w:rsidRDefault="00884F4F" w:rsidP="00D8567F">
            <w:pPr>
              <w:rPr>
                <w:rFonts w:asciiTheme="minorHAnsi" w:hAnsiTheme="minorHAnsi" w:cstheme="minorHAnsi"/>
                <w:b/>
              </w:rPr>
            </w:pPr>
          </w:p>
          <w:p w14:paraId="244B8CFB" w14:textId="77777777" w:rsidR="005F229E" w:rsidRDefault="005F229E" w:rsidP="00D8567F">
            <w:pPr>
              <w:rPr>
                <w:rFonts w:asciiTheme="minorHAnsi" w:hAnsiTheme="minorHAnsi" w:cstheme="minorHAnsi"/>
                <w:b/>
              </w:rPr>
            </w:pPr>
          </w:p>
          <w:p w14:paraId="016C3D99" w14:textId="77777777" w:rsidR="005F229E" w:rsidRDefault="005F229E" w:rsidP="00D8567F">
            <w:pPr>
              <w:rPr>
                <w:rFonts w:asciiTheme="minorHAnsi" w:hAnsiTheme="minorHAnsi" w:cstheme="minorHAnsi"/>
                <w:b/>
              </w:rPr>
            </w:pPr>
          </w:p>
          <w:p w14:paraId="3083C3D7" w14:textId="77777777" w:rsidR="005F229E" w:rsidRDefault="005F229E" w:rsidP="00D8567F">
            <w:pPr>
              <w:rPr>
                <w:rFonts w:asciiTheme="minorHAnsi" w:hAnsiTheme="minorHAnsi" w:cstheme="minorHAnsi"/>
                <w:b/>
              </w:rPr>
            </w:pPr>
          </w:p>
          <w:p w14:paraId="49FCDDDB" w14:textId="1D2CB6AA" w:rsidR="005F229E" w:rsidRDefault="005F229E" w:rsidP="00D8567F">
            <w:pPr>
              <w:rPr>
                <w:rFonts w:asciiTheme="minorHAnsi" w:hAnsiTheme="minorHAnsi" w:cstheme="minorHAnsi"/>
                <w:b/>
              </w:rPr>
            </w:pPr>
            <w:r>
              <w:rPr>
                <w:rFonts w:asciiTheme="minorHAnsi" w:hAnsiTheme="minorHAnsi" w:cstheme="minorHAnsi"/>
              </w:rPr>
              <w:t>S</w:t>
            </w:r>
            <w:r w:rsidRPr="00B9653E">
              <w:rPr>
                <w:rFonts w:asciiTheme="minorHAnsi" w:hAnsiTheme="minorHAnsi" w:cstheme="minorHAnsi"/>
              </w:rPr>
              <w:t xml:space="preserve">tarting </w:t>
            </w:r>
            <w:r w:rsidRPr="00B9653E">
              <w:rPr>
                <w:rFonts w:asciiTheme="minorHAnsi" w:hAnsiTheme="minorHAnsi" w:cstheme="minorHAnsi"/>
                <w:b/>
              </w:rPr>
              <w:t xml:space="preserve">T0 + </w:t>
            </w:r>
            <w:r w:rsidR="00674D49">
              <w:rPr>
                <w:rFonts w:asciiTheme="minorHAnsi" w:hAnsiTheme="minorHAnsi" w:cstheme="minorHAnsi"/>
                <w:b/>
              </w:rPr>
              <w:t>2</w:t>
            </w:r>
            <w:r w:rsidRPr="00B9653E">
              <w:rPr>
                <w:rFonts w:asciiTheme="minorHAnsi" w:hAnsiTheme="minorHAnsi" w:cstheme="minorHAnsi"/>
                <w:b/>
              </w:rPr>
              <w:t xml:space="preserve"> months </w:t>
            </w:r>
          </w:p>
          <w:p w14:paraId="04D7FC3B" w14:textId="77777777" w:rsidR="005F229E" w:rsidRDefault="005F229E" w:rsidP="00D8567F">
            <w:pPr>
              <w:rPr>
                <w:rFonts w:asciiTheme="minorHAnsi" w:hAnsiTheme="minorHAnsi" w:cstheme="minorHAnsi"/>
              </w:rPr>
            </w:pPr>
          </w:p>
          <w:p w14:paraId="6CF4212C" w14:textId="77777777" w:rsidR="005F229E" w:rsidRDefault="005F229E" w:rsidP="00D8567F">
            <w:pPr>
              <w:rPr>
                <w:rFonts w:asciiTheme="minorHAnsi" w:hAnsiTheme="minorHAnsi" w:cstheme="minorHAnsi"/>
              </w:rPr>
            </w:pPr>
          </w:p>
          <w:p w14:paraId="6CA98899" w14:textId="77777777" w:rsidR="005F229E" w:rsidRDefault="005F229E" w:rsidP="00D8567F">
            <w:pPr>
              <w:rPr>
                <w:rFonts w:asciiTheme="minorHAnsi" w:hAnsiTheme="minorHAnsi" w:cstheme="minorHAnsi"/>
              </w:rPr>
            </w:pPr>
          </w:p>
          <w:p w14:paraId="3EEA39E9" w14:textId="58FDF8BE" w:rsidR="005F229E" w:rsidRPr="00B9653E" w:rsidRDefault="005F229E" w:rsidP="00D8567F">
            <w:pPr>
              <w:rPr>
                <w:rFonts w:asciiTheme="minorHAnsi" w:hAnsiTheme="minorHAnsi" w:cstheme="minorHAnsi"/>
                <w:b/>
              </w:rPr>
            </w:pPr>
            <w:r>
              <w:rPr>
                <w:rFonts w:asciiTheme="minorHAnsi" w:hAnsiTheme="minorHAnsi" w:cstheme="minorHAnsi"/>
              </w:rPr>
              <w:t>S</w:t>
            </w:r>
            <w:r w:rsidRPr="00B9653E">
              <w:rPr>
                <w:rFonts w:asciiTheme="minorHAnsi" w:hAnsiTheme="minorHAnsi" w:cstheme="minorHAnsi"/>
              </w:rPr>
              <w:t xml:space="preserve">tarting </w:t>
            </w:r>
            <w:r w:rsidRPr="00B9653E">
              <w:rPr>
                <w:rFonts w:asciiTheme="minorHAnsi" w:hAnsiTheme="minorHAnsi" w:cstheme="minorHAnsi"/>
                <w:b/>
              </w:rPr>
              <w:t xml:space="preserve">T0 + </w:t>
            </w:r>
            <w:r w:rsidR="00674D49">
              <w:rPr>
                <w:rFonts w:asciiTheme="minorHAnsi" w:hAnsiTheme="minorHAnsi" w:cstheme="minorHAnsi"/>
                <w:b/>
              </w:rPr>
              <w:t>2</w:t>
            </w:r>
            <w:r w:rsidRPr="00B9653E">
              <w:rPr>
                <w:rFonts w:asciiTheme="minorHAnsi" w:hAnsiTheme="minorHAnsi" w:cstheme="minorHAnsi"/>
                <w:b/>
              </w:rPr>
              <w:t xml:space="preserve"> months</w:t>
            </w:r>
          </w:p>
        </w:tc>
        <w:tc>
          <w:tcPr>
            <w:tcW w:w="2471" w:type="dxa"/>
          </w:tcPr>
          <w:p w14:paraId="3ABC81E0" w14:textId="061A40B7" w:rsidR="005F229E" w:rsidRPr="00B9653E" w:rsidRDefault="00732DB7" w:rsidP="00D8567F">
            <w:pPr>
              <w:rPr>
                <w:rFonts w:asciiTheme="minorHAnsi" w:hAnsiTheme="minorHAnsi" w:cstheme="minorHAnsi"/>
                <w:b/>
              </w:rPr>
            </w:pPr>
            <w:r>
              <w:rPr>
                <w:rFonts w:asciiTheme="minorHAnsi" w:hAnsiTheme="minorHAnsi" w:cstheme="minorHAnsi"/>
              </w:rPr>
              <w:t xml:space="preserve">Iaw the guidance defined within MSP, the Air Programme Management Handbook, Air PMCF, SSP </w:t>
            </w:r>
            <w:proofErr w:type="spellStart"/>
            <w:r>
              <w:rPr>
                <w:rFonts w:asciiTheme="minorHAnsi" w:hAnsiTheme="minorHAnsi" w:cstheme="minorHAnsi"/>
              </w:rPr>
              <w:t>CoE</w:t>
            </w:r>
            <w:proofErr w:type="spellEnd"/>
            <w:r>
              <w:rPr>
                <w:rFonts w:asciiTheme="minorHAnsi" w:hAnsiTheme="minorHAnsi" w:cstheme="minorHAnsi"/>
              </w:rPr>
              <w:t xml:space="preserve"> Knowledge Library Transformation Knowledge Base. </w:t>
            </w:r>
            <w:r w:rsidR="005F229E">
              <w:rPr>
                <w:rFonts w:asciiTheme="minorHAnsi" w:hAnsiTheme="minorHAnsi" w:cstheme="minorHAnsi"/>
              </w:rPr>
              <w:t>Any deviations from the guidance within these references (or where there is conflicting guidance) should be approved by the Programme Manager.</w:t>
            </w:r>
          </w:p>
        </w:tc>
      </w:tr>
      <w:tr w:rsidR="005F229E" w:rsidRPr="00B9653E" w14:paraId="44472078" w14:textId="77777777" w:rsidTr="00D8567F">
        <w:trPr>
          <w:cantSplit/>
        </w:trPr>
        <w:tc>
          <w:tcPr>
            <w:tcW w:w="761" w:type="dxa"/>
          </w:tcPr>
          <w:p w14:paraId="67D2CEFC" w14:textId="77777777" w:rsidR="005F229E" w:rsidRPr="00C63C78" w:rsidRDefault="005F229E" w:rsidP="00D8567F">
            <w:pPr>
              <w:rPr>
                <w:rFonts w:asciiTheme="minorHAnsi" w:hAnsiTheme="minorHAnsi" w:cstheme="minorHAnsi"/>
                <w:b/>
              </w:rPr>
            </w:pPr>
            <w:r w:rsidRPr="00C63C78">
              <w:rPr>
                <w:rFonts w:asciiTheme="minorHAnsi" w:hAnsiTheme="minorHAnsi" w:cstheme="minorHAnsi"/>
                <w:b/>
              </w:rPr>
              <w:lastRenderedPageBreak/>
              <w:t>B.5.b</w:t>
            </w:r>
          </w:p>
          <w:p w14:paraId="1D5B91CF" w14:textId="77777777" w:rsidR="005F229E" w:rsidRPr="00C63C78" w:rsidRDefault="005F229E" w:rsidP="00D8567F">
            <w:pPr>
              <w:rPr>
                <w:rFonts w:asciiTheme="minorHAnsi" w:hAnsiTheme="minorHAnsi" w:cstheme="minorHAnsi"/>
                <w:b/>
              </w:rPr>
            </w:pPr>
          </w:p>
        </w:tc>
        <w:tc>
          <w:tcPr>
            <w:tcW w:w="2636" w:type="dxa"/>
          </w:tcPr>
          <w:p w14:paraId="5CF57A21" w14:textId="59F980C7" w:rsidR="005F229E" w:rsidRPr="00B9653E" w:rsidRDefault="005F229E" w:rsidP="00D8567F">
            <w:pPr>
              <w:rPr>
                <w:rFonts w:asciiTheme="minorHAnsi" w:hAnsiTheme="minorHAnsi" w:cstheme="minorHAnsi"/>
                <w:b/>
              </w:rPr>
            </w:pPr>
            <w:r w:rsidRPr="00B9653E">
              <w:rPr>
                <w:rFonts w:asciiTheme="minorHAnsi" w:hAnsiTheme="minorHAnsi" w:cstheme="minorHAnsi"/>
                <w:b/>
              </w:rPr>
              <w:t xml:space="preserve">Presentations of </w:t>
            </w:r>
            <w:r w:rsidR="00884F4F">
              <w:rPr>
                <w:rFonts w:asciiTheme="minorHAnsi" w:hAnsiTheme="minorHAnsi" w:cstheme="minorHAnsi"/>
                <w:b/>
              </w:rPr>
              <w:t xml:space="preserve">SSP </w:t>
            </w:r>
            <w:r w:rsidRPr="00B9653E">
              <w:rPr>
                <w:rFonts w:asciiTheme="minorHAnsi" w:hAnsiTheme="minorHAnsi" w:cstheme="minorHAnsi"/>
                <w:b/>
              </w:rPr>
              <w:t xml:space="preserve">process and recommendations </w:t>
            </w:r>
          </w:p>
          <w:p w14:paraId="505B2C36" w14:textId="77777777" w:rsidR="005F229E" w:rsidRPr="00B9653E" w:rsidRDefault="005F229E" w:rsidP="00F23FFC">
            <w:pPr>
              <w:pStyle w:val="ListParagraph"/>
              <w:ind w:left="1080"/>
              <w:rPr>
                <w:rFonts w:asciiTheme="minorHAnsi" w:hAnsiTheme="minorHAnsi" w:cstheme="minorHAnsi"/>
                <w:b/>
              </w:rPr>
            </w:pPr>
          </w:p>
        </w:tc>
        <w:tc>
          <w:tcPr>
            <w:tcW w:w="5954" w:type="dxa"/>
          </w:tcPr>
          <w:p w14:paraId="54BC06DB" w14:textId="77777777" w:rsidR="005F229E" w:rsidRPr="00B9653E" w:rsidRDefault="005F229E" w:rsidP="00D8567F">
            <w:pPr>
              <w:rPr>
                <w:rFonts w:asciiTheme="minorHAnsi" w:hAnsiTheme="minorHAnsi" w:cstheme="minorHAnsi"/>
              </w:rPr>
            </w:pPr>
            <w:r w:rsidRPr="00B9653E">
              <w:rPr>
                <w:rFonts w:asciiTheme="minorHAnsi" w:hAnsiTheme="minorHAnsi" w:cstheme="minorHAnsi"/>
              </w:rPr>
              <w:t>To support communication of the process and the recommendations made during this Task, presentations for the SSP Programme Team to stakeholders and decision and approval authorities may be required.</w:t>
            </w:r>
          </w:p>
          <w:p w14:paraId="4C5FE755" w14:textId="77777777" w:rsidR="005F229E" w:rsidRPr="00B9653E" w:rsidRDefault="005F229E" w:rsidP="00D8567F">
            <w:pPr>
              <w:pStyle w:val="ListParagraph"/>
              <w:ind w:left="360"/>
              <w:rPr>
                <w:rFonts w:asciiTheme="minorHAnsi" w:hAnsiTheme="minorHAnsi" w:cstheme="minorHAnsi"/>
              </w:rPr>
            </w:pPr>
          </w:p>
          <w:p w14:paraId="163A97AD" w14:textId="77777777" w:rsidR="005F229E" w:rsidRPr="00B9653E" w:rsidRDefault="005F229E" w:rsidP="00D8567F">
            <w:pPr>
              <w:rPr>
                <w:rFonts w:asciiTheme="minorHAnsi" w:hAnsiTheme="minorHAnsi" w:cstheme="minorHAnsi"/>
              </w:rPr>
            </w:pPr>
            <w:r w:rsidRPr="00B9653E">
              <w:rPr>
                <w:rFonts w:asciiTheme="minorHAnsi" w:hAnsiTheme="minorHAnsi" w:cstheme="minorHAnsi"/>
              </w:rPr>
              <w:t>This sub-task shall deliver:</w:t>
            </w:r>
          </w:p>
          <w:p w14:paraId="60D97B9F" w14:textId="77777777" w:rsidR="005F229E" w:rsidRPr="00B9653E" w:rsidRDefault="005F229E" w:rsidP="00D8567F">
            <w:pPr>
              <w:rPr>
                <w:rFonts w:asciiTheme="minorHAnsi" w:hAnsiTheme="minorHAnsi" w:cstheme="minorHAnsi"/>
              </w:rPr>
            </w:pPr>
          </w:p>
          <w:p w14:paraId="1268704F" w14:textId="77777777" w:rsidR="005F229E" w:rsidRPr="00B9653E" w:rsidRDefault="005F229E" w:rsidP="0077247B">
            <w:pPr>
              <w:pStyle w:val="ListParagraph"/>
              <w:numPr>
                <w:ilvl w:val="0"/>
                <w:numId w:val="41"/>
              </w:numPr>
              <w:rPr>
                <w:rFonts w:asciiTheme="minorHAnsi" w:hAnsiTheme="minorHAnsi" w:cstheme="minorHAnsi"/>
                <w:b/>
              </w:rPr>
            </w:pPr>
            <w:r w:rsidRPr="00B9653E">
              <w:rPr>
                <w:rFonts w:asciiTheme="minorHAnsi" w:hAnsiTheme="minorHAnsi" w:cstheme="minorHAnsi"/>
              </w:rPr>
              <w:t>The delivery of a presentation detailing the approval process and recommendations as requested</w:t>
            </w:r>
            <w:r w:rsidR="00B04BFC">
              <w:rPr>
                <w:rFonts w:asciiTheme="minorHAnsi" w:hAnsiTheme="minorHAnsi" w:cstheme="minorHAnsi"/>
              </w:rPr>
              <w:t xml:space="preserve"> and approved</w:t>
            </w:r>
            <w:r w:rsidRPr="00B9653E">
              <w:rPr>
                <w:rFonts w:asciiTheme="minorHAnsi" w:hAnsiTheme="minorHAnsi" w:cstheme="minorHAnsi"/>
              </w:rPr>
              <w:t xml:space="preserve"> by the Programme Director / Programme Manager.</w:t>
            </w:r>
          </w:p>
          <w:p w14:paraId="4BA94F9B" w14:textId="77777777" w:rsidR="005F229E" w:rsidRPr="00B9653E" w:rsidRDefault="005F229E" w:rsidP="00D8567F">
            <w:pPr>
              <w:rPr>
                <w:rFonts w:asciiTheme="minorHAnsi" w:hAnsiTheme="minorHAnsi" w:cstheme="minorHAnsi"/>
                <w:b/>
              </w:rPr>
            </w:pPr>
          </w:p>
        </w:tc>
        <w:tc>
          <w:tcPr>
            <w:tcW w:w="2126" w:type="dxa"/>
          </w:tcPr>
          <w:p w14:paraId="395FBD08" w14:textId="77777777" w:rsidR="005F229E" w:rsidRPr="0083425A" w:rsidRDefault="005F229E" w:rsidP="00D8567F">
            <w:pPr>
              <w:rPr>
                <w:rFonts w:asciiTheme="minorHAnsi" w:hAnsiTheme="minorHAnsi" w:cstheme="minorHAnsi"/>
              </w:rPr>
            </w:pPr>
            <w:r w:rsidRPr="0083425A">
              <w:rPr>
                <w:rFonts w:asciiTheme="minorHAnsi" w:hAnsiTheme="minorHAnsi" w:cstheme="minorHAnsi"/>
              </w:rPr>
              <w:t>Throughout contract</w:t>
            </w:r>
          </w:p>
        </w:tc>
        <w:tc>
          <w:tcPr>
            <w:tcW w:w="2471" w:type="dxa"/>
          </w:tcPr>
          <w:p w14:paraId="28E3BFF0" w14:textId="77777777" w:rsidR="005F229E" w:rsidRPr="0083425A" w:rsidRDefault="005F229E" w:rsidP="00D8567F">
            <w:pPr>
              <w:rPr>
                <w:rFonts w:asciiTheme="minorHAnsi" w:hAnsiTheme="minorHAnsi" w:cstheme="minorHAnsi"/>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Pr>
                <w:rFonts w:asciiTheme="minorHAnsi" w:hAnsiTheme="minorHAnsi" w:cstheme="minorHAnsi"/>
              </w:rPr>
              <w:t>.</w:t>
            </w:r>
          </w:p>
        </w:tc>
      </w:tr>
      <w:tr w:rsidR="007A52B5" w:rsidRPr="00B9653E" w14:paraId="6FEE24F8" w14:textId="77777777" w:rsidTr="00D8567F">
        <w:trPr>
          <w:cantSplit/>
        </w:trPr>
        <w:tc>
          <w:tcPr>
            <w:tcW w:w="761" w:type="dxa"/>
          </w:tcPr>
          <w:p w14:paraId="27C343C9" w14:textId="69914127" w:rsidR="007A52B5" w:rsidRPr="00C63C78" w:rsidRDefault="007A52B5" w:rsidP="00D8567F">
            <w:pPr>
              <w:rPr>
                <w:rFonts w:asciiTheme="minorHAnsi" w:hAnsiTheme="minorHAnsi" w:cstheme="minorHAnsi"/>
                <w:b/>
              </w:rPr>
            </w:pPr>
            <w:r>
              <w:rPr>
                <w:rFonts w:asciiTheme="minorHAnsi" w:hAnsiTheme="minorHAnsi" w:cstheme="minorHAnsi"/>
                <w:b/>
              </w:rPr>
              <w:lastRenderedPageBreak/>
              <w:t>B.</w:t>
            </w:r>
            <w:r w:rsidR="00414997">
              <w:rPr>
                <w:rFonts w:asciiTheme="minorHAnsi" w:hAnsiTheme="minorHAnsi" w:cstheme="minorHAnsi"/>
                <w:b/>
              </w:rPr>
              <w:t>6</w:t>
            </w:r>
          </w:p>
        </w:tc>
        <w:tc>
          <w:tcPr>
            <w:tcW w:w="2636" w:type="dxa"/>
          </w:tcPr>
          <w:p w14:paraId="090C3FC1" w14:textId="490C991E" w:rsidR="007A52B5" w:rsidRPr="00B9653E" w:rsidRDefault="00414997" w:rsidP="00D8567F">
            <w:pPr>
              <w:rPr>
                <w:rFonts w:asciiTheme="minorHAnsi" w:hAnsiTheme="minorHAnsi" w:cstheme="minorHAnsi"/>
                <w:b/>
              </w:rPr>
            </w:pPr>
            <w:r>
              <w:rPr>
                <w:rFonts w:asciiTheme="minorHAnsi" w:hAnsiTheme="minorHAnsi" w:cstheme="minorHAnsi"/>
                <w:b/>
              </w:rPr>
              <w:t xml:space="preserve">Task 6: </w:t>
            </w:r>
            <w:r w:rsidR="007A52B5">
              <w:rPr>
                <w:rFonts w:asciiTheme="minorHAnsi" w:hAnsiTheme="minorHAnsi" w:cstheme="minorHAnsi"/>
                <w:b/>
              </w:rPr>
              <w:t>Support to Hera</w:t>
            </w:r>
            <w:r>
              <w:rPr>
                <w:rFonts w:asciiTheme="minorHAnsi" w:hAnsiTheme="minorHAnsi" w:cstheme="minorHAnsi"/>
                <w:b/>
              </w:rPr>
              <w:t xml:space="preserve"> Delivery Model Assessment</w:t>
            </w:r>
          </w:p>
        </w:tc>
        <w:tc>
          <w:tcPr>
            <w:tcW w:w="5954" w:type="dxa"/>
          </w:tcPr>
          <w:p w14:paraId="1533AE52" w14:textId="73E59936" w:rsidR="001C5112" w:rsidRDefault="001360C0" w:rsidP="00D8567F">
            <w:pPr>
              <w:rPr>
                <w:rFonts w:asciiTheme="minorHAnsi" w:hAnsiTheme="minorHAnsi" w:cstheme="minorHAnsi"/>
              </w:rPr>
            </w:pPr>
            <w:r w:rsidRPr="005D7C2C">
              <w:rPr>
                <w:rFonts w:asciiTheme="minorHAnsi" w:hAnsiTheme="minorHAnsi" w:cstheme="minorHAnsi"/>
                <w:b/>
                <w:bCs w:val="0"/>
              </w:rPr>
              <w:t xml:space="preserve">Primarily for </w:t>
            </w:r>
            <w:r>
              <w:rPr>
                <w:rFonts w:asciiTheme="minorHAnsi" w:hAnsiTheme="minorHAnsi" w:cstheme="minorHAnsi"/>
                <w:b/>
                <w:bCs w:val="0"/>
              </w:rPr>
              <w:t xml:space="preserve">HERA. </w:t>
            </w:r>
            <w:r w:rsidR="009F14C0">
              <w:rPr>
                <w:rFonts w:asciiTheme="minorHAnsi" w:hAnsiTheme="minorHAnsi" w:cstheme="minorHAnsi"/>
                <w:bCs w:val="0"/>
              </w:rPr>
              <w:t>The</w:t>
            </w:r>
            <w:r w:rsidR="001C5112" w:rsidRPr="00584BAB">
              <w:rPr>
                <w:rFonts w:asciiTheme="minorHAnsi" w:hAnsiTheme="minorHAnsi" w:cstheme="minorHAnsi"/>
              </w:rPr>
              <w:t xml:space="preserve"> H</w:t>
            </w:r>
            <w:r w:rsidR="00674D49">
              <w:rPr>
                <w:rFonts w:asciiTheme="minorHAnsi" w:hAnsiTheme="minorHAnsi" w:cstheme="minorHAnsi"/>
              </w:rPr>
              <w:t>ERA</w:t>
            </w:r>
            <w:r w:rsidR="009F14C0">
              <w:rPr>
                <w:rFonts w:asciiTheme="minorHAnsi" w:hAnsiTheme="minorHAnsi" w:cstheme="minorHAnsi"/>
              </w:rPr>
              <w:t xml:space="preserve"> Programme</w:t>
            </w:r>
            <w:r w:rsidR="001C5112" w:rsidRPr="00584BAB">
              <w:rPr>
                <w:rFonts w:asciiTheme="minorHAnsi" w:hAnsiTheme="minorHAnsi" w:cstheme="minorHAnsi"/>
              </w:rPr>
              <w:t xml:space="preserve"> will define the solution that ensures continuity of service for the existing services provided under </w:t>
            </w:r>
            <w:r w:rsidR="00337D44">
              <w:rPr>
                <w:rFonts w:asciiTheme="minorHAnsi" w:hAnsiTheme="minorHAnsi" w:cstheme="minorHAnsi"/>
              </w:rPr>
              <w:t xml:space="preserve">both the </w:t>
            </w:r>
            <w:r w:rsidR="001C5112" w:rsidRPr="00584BAB">
              <w:rPr>
                <w:rFonts w:asciiTheme="minorHAnsi" w:hAnsiTheme="minorHAnsi" w:cstheme="minorHAnsi"/>
              </w:rPr>
              <w:t xml:space="preserve">Hades </w:t>
            </w:r>
            <w:r w:rsidR="009F14C0">
              <w:rPr>
                <w:rFonts w:asciiTheme="minorHAnsi" w:hAnsiTheme="minorHAnsi" w:cstheme="minorHAnsi"/>
              </w:rPr>
              <w:t xml:space="preserve">contracts </w:t>
            </w:r>
            <w:r w:rsidR="001C5112" w:rsidRPr="00584BAB">
              <w:rPr>
                <w:rFonts w:asciiTheme="minorHAnsi" w:hAnsiTheme="minorHAnsi" w:cstheme="minorHAnsi"/>
              </w:rPr>
              <w:t xml:space="preserve">and the </w:t>
            </w:r>
            <w:r w:rsidR="009F14C0">
              <w:rPr>
                <w:rFonts w:asciiTheme="minorHAnsi" w:hAnsiTheme="minorHAnsi" w:cstheme="minorHAnsi"/>
              </w:rPr>
              <w:t>BSC</w:t>
            </w:r>
            <w:r w:rsidR="001C5112" w:rsidRPr="00584BAB">
              <w:rPr>
                <w:rFonts w:asciiTheme="minorHAnsi" w:hAnsiTheme="minorHAnsi" w:cstheme="minorHAnsi"/>
              </w:rPr>
              <w:t xml:space="preserve">. It will also explore opportunities to broaden and deepen the scope of the services provided and expand the number of locations included in the </w:t>
            </w:r>
            <w:r w:rsidR="003611A3">
              <w:rPr>
                <w:rFonts w:asciiTheme="minorHAnsi" w:hAnsiTheme="minorHAnsi" w:cstheme="minorHAnsi"/>
              </w:rPr>
              <w:t xml:space="preserve">new HERA </w:t>
            </w:r>
            <w:r w:rsidR="001C5112" w:rsidRPr="00584BAB">
              <w:rPr>
                <w:rFonts w:asciiTheme="minorHAnsi" w:hAnsiTheme="minorHAnsi" w:cstheme="minorHAnsi"/>
              </w:rPr>
              <w:t>contract.</w:t>
            </w:r>
          </w:p>
          <w:p w14:paraId="5E961AB2" w14:textId="3F8AF5E2" w:rsidR="006E1A34" w:rsidRDefault="006E1A34" w:rsidP="00D8567F">
            <w:pPr>
              <w:rPr>
                <w:rFonts w:asciiTheme="minorHAnsi" w:hAnsiTheme="minorHAnsi" w:cstheme="minorHAnsi"/>
              </w:rPr>
            </w:pPr>
          </w:p>
          <w:p w14:paraId="757047C1" w14:textId="1CB12CCD" w:rsidR="006E1A34" w:rsidRDefault="006E1A34" w:rsidP="006E1A34">
            <w:pPr>
              <w:rPr>
                <w:rFonts w:asciiTheme="minorHAnsi" w:hAnsiTheme="minorHAnsi" w:cstheme="minorHAnsi"/>
              </w:rPr>
            </w:pPr>
            <w:r w:rsidRPr="00584BAB">
              <w:rPr>
                <w:rFonts w:asciiTheme="minorHAnsi" w:hAnsiTheme="minorHAnsi" w:cstheme="minorHAnsi"/>
              </w:rPr>
              <w:t xml:space="preserve">Solution options will be developed and evaluated against Critical Success Factors, Value for </w:t>
            </w:r>
            <w:proofErr w:type="gramStart"/>
            <w:r w:rsidRPr="00584BAB">
              <w:rPr>
                <w:rFonts w:asciiTheme="minorHAnsi" w:hAnsiTheme="minorHAnsi" w:cstheme="minorHAnsi"/>
              </w:rPr>
              <w:t>Money</w:t>
            </w:r>
            <w:proofErr w:type="gramEnd"/>
            <w:r w:rsidRPr="00584BAB">
              <w:rPr>
                <w:rFonts w:asciiTheme="minorHAnsi" w:hAnsiTheme="minorHAnsi" w:cstheme="minorHAnsi"/>
              </w:rPr>
              <w:t xml:space="preserve"> and other criteria, including social value and sustainability.</w:t>
            </w:r>
            <w:r w:rsidR="00995883">
              <w:rPr>
                <w:rFonts w:asciiTheme="minorHAnsi" w:hAnsiTheme="minorHAnsi" w:cstheme="minorHAnsi"/>
              </w:rPr>
              <w:t xml:space="preserve"> </w:t>
            </w:r>
            <w:r w:rsidRPr="00584BAB">
              <w:rPr>
                <w:rFonts w:asciiTheme="minorHAnsi" w:hAnsiTheme="minorHAnsi" w:cstheme="minorHAnsi"/>
              </w:rPr>
              <w:t>Hera will also consider inclusion of out-sourcing options developed under the SSP, ASTRA and other Air/MOD initiatives.</w:t>
            </w:r>
          </w:p>
          <w:p w14:paraId="423C8F36" w14:textId="77777777" w:rsidR="006E1A34" w:rsidRDefault="006E1A34" w:rsidP="006E1A34">
            <w:pPr>
              <w:rPr>
                <w:rFonts w:asciiTheme="minorHAnsi" w:hAnsiTheme="minorHAnsi" w:cstheme="minorHAnsi"/>
              </w:rPr>
            </w:pPr>
          </w:p>
          <w:p w14:paraId="6B67A519" w14:textId="1CD87FB9" w:rsidR="006E1A34" w:rsidRPr="00584BAB" w:rsidRDefault="00C637F7" w:rsidP="006E1A34">
            <w:pPr>
              <w:rPr>
                <w:rFonts w:asciiTheme="minorHAnsi" w:hAnsiTheme="minorHAnsi" w:cstheme="minorHAnsi"/>
              </w:rPr>
            </w:pPr>
            <w:r>
              <w:rPr>
                <w:rFonts w:asciiTheme="minorHAnsi" w:hAnsiTheme="minorHAnsi" w:cstheme="minorHAnsi"/>
              </w:rPr>
              <w:t xml:space="preserve">Building upon the </w:t>
            </w:r>
            <w:r w:rsidR="00A56FAC">
              <w:rPr>
                <w:rFonts w:asciiTheme="minorHAnsi" w:hAnsiTheme="minorHAnsi" w:cstheme="minorHAnsi"/>
              </w:rPr>
              <w:t xml:space="preserve">knowledge and solution concepts </w:t>
            </w:r>
            <w:r w:rsidR="00163E91">
              <w:rPr>
                <w:rFonts w:asciiTheme="minorHAnsi" w:hAnsiTheme="minorHAnsi" w:cstheme="minorHAnsi"/>
              </w:rPr>
              <w:t xml:space="preserve">that have been developed </w:t>
            </w:r>
            <w:r w:rsidR="001360C0">
              <w:rPr>
                <w:rFonts w:asciiTheme="minorHAnsi" w:hAnsiTheme="minorHAnsi" w:cstheme="minorHAnsi"/>
              </w:rPr>
              <w:t xml:space="preserve">by the HERA Team </w:t>
            </w:r>
            <w:r w:rsidR="00163E91">
              <w:rPr>
                <w:rFonts w:asciiTheme="minorHAnsi" w:hAnsiTheme="minorHAnsi" w:cstheme="minorHAnsi"/>
              </w:rPr>
              <w:t>to date</w:t>
            </w:r>
            <w:r w:rsidR="001360C0">
              <w:rPr>
                <w:rFonts w:asciiTheme="minorHAnsi" w:hAnsiTheme="minorHAnsi" w:cstheme="minorHAnsi"/>
              </w:rPr>
              <w:t>,</w:t>
            </w:r>
            <w:r w:rsidR="00163E91">
              <w:rPr>
                <w:rFonts w:asciiTheme="minorHAnsi" w:hAnsiTheme="minorHAnsi" w:cstheme="minorHAnsi"/>
              </w:rPr>
              <w:t xml:space="preserve"> </w:t>
            </w:r>
            <w:r w:rsidR="001360C0">
              <w:rPr>
                <w:rFonts w:asciiTheme="minorHAnsi" w:hAnsiTheme="minorHAnsi" w:cstheme="minorHAnsi"/>
              </w:rPr>
              <w:t>(</w:t>
            </w:r>
            <w:r w:rsidR="00163E91">
              <w:rPr>
                <w:rFonts w:asciiTheme="minorHAnsi" w:hAnsiTheme="minorHAnsi" w:cstheme="minorHAnsi"/>
              </w:rPr>
              <w:t>in line with the CO Sourcing Playbook</w:t>
            </w:r>
            <w:r w:rsidR="0058542A">
              <w:rPr>
                <w:rFonts w:asciiTheme="minorHAnsi" w:hAnsiTheme="minorHAnsi" w:cstheme="minorHAnsi"/>
              </w:rPr>
              <w:t>, Air Command needs and the evolving Air Command Operating Model)</w:t>
            </w:r>
            <w:r w:rsidR="0077247B">
              <w:rPr>
                <w:rFonts w:asciiTheme="minorHAnsi" w:hAnsiTheme="minorHAnsi" w:cstheme="minorHAnsi"/>
              </w:rPr>
              <w:t>, t</w:t>
            </w:r>
            <w:r w:rsidR="006E1A34" w:rsidRPr="00584BAB">
              <w:rPr>
                <w:rFonts w:asciiTheme="minorHAnsi" w:hAnsiTheme="minorHAnsi" w:cstheme="minorHAnsi"/>
              </w:rPr>
              <w:t xml:space="preserve">his sub-task shall </w:t>
            </w:r>
            <w:r w:rsidR="008E017C">
              <w:rPr>
                <w:rFonts w:asciiTheme="minorHAnsi" w:hAnsiTheme="minorHAnsi" w:cstheme="minorHAnsi"/>
              </w:rPr>
              <w:t>support and enable the HERA programme team to:</w:t>
            </w:r>
          </w:p>
          <w:p w14:paraId="02359AB6" w14:textId="2C1065FB" w:rsidR="006E1A34" w:rsidRPr="00584BAB" w:rsidRDefault="006E1A34" w:rsidP="0077247B">
            <w:pPr>
              <w:pStyle w:val="ListParagraph"/>
              <w:numPr>
                <w:ilvl w:val="0"/>
                <w:numId w:val="41"/>
              </w:numPr>
              <w:rPr>
                <w:rFonts w:asciiTheme="minorHAnsi" w:hAnsiTheme="minorHAnsi" w:cstheme="minorHAnsi"/>
              </w:rPr>
            </w:pPr>
            <w:r w:rsidRPr="00584BAB">
              <w:rPr>
                <w:rFonts w:asciiTheme="minorHAnsi" w:hAnsiTheme="minorHAnsi" w:cstheme="minorHAnsi"/>
              </w:rPr>
              <w:t>Refin</w:t>
            </w:r>
            <w:r w:rsidR="008E017C">
              <w:rPr>
                <w:rFonts w:asciiTheme="minorHAnsi" w:hAnsiTheme="minorHAnsi" w:cstheme="minorHAnsi"/>
              </w:rPr>
              <w:t>e</w:t>
            </w:r>
            <w:r w:rsidRPr="00584BAB">
              <w:rPr>
                <w:rFonts w:asciiTheme="minorHAnsi" w:hAnsiTheme="minorHAnsi" w:cstheme="minorHAnsi"/>
              </w:rPr>
              <w:t xml:space="preserve"> the scope options for the </w:t>
            </w:r>
            <w:r w:rsidR="008E017C">
              <w:rPr>
                <w:rFonts w:asciiTheme="minorHAnsi" w:hAnsiTheme="minorHAnsi" w:cstheme="minorHAnsi"/>
              </w:rPr>
              <w:t>programme.</w:t>
            </w:r>
          </w:p>
          <w:p w14:paraId="5D7CD783" w14:textId="05A60093" w:rsidR="006E1A34" w:rsidRPr="00584BAB" w:rsidRDefault="006E1A34" w:rsidP="0077247B">
            <w:pPr>
              <w:pStyle w:val="ListParagraph"/>
              <w:numPr>
                <w:ilvl w:val="0"/>
                <w:numId w:val="41"/>
              </w:numPr>
              <w:rPr>
                <w:rFonts w:asciiTheme="minorHAnsi" w:hAnsiTheme="minorHAnsi" w:cstheme="minorHAnsi"/>
              </w:rPr>
            </w:pPr>
            <w:r w:rsidRPr="00584BAB">
              <w:rPr>
                <w:rFonts w:asciiTheme="minorHAnsi" w:hAnsiTheme="minorHAnsi" w:cstheme="minorHAnsi"/>
              </w:rPr>
              <w:t xml:space="preserve">Develop the User and Service Requirements for the </w:t>
            </w:r>
            <w:r w:rsidR="008E017C">
              <w:rPr>
                <w:rFonts w:asciiTheme="minorHAnsi" w:hAnsiTheme="minorHAnsi" w:cstheme="minorHAnsi"/>
              </w:rPr>
              <w:t>new HERA service</w:t>
            </w:r>
            <w:r w:rsidRPr="00584BAB">
              <w:rPr>
                <w:rFonts w:asciiTheme="minorHAnsi" w:hAnsiTheme="minorHAnsi" w:cstheme="minorHAnsi"/>
              </w:rPr>
              <w:t xml:space="preserve">, including: </w:t>
            </w:r>
          </w:p>
          <w:p w14:paraId="19649A8E" w14:textId="62A04D64" w:rsidR="006E1A34" w:rsidRPr="008E017C" w:rsidRDefault="006E1A34" w:rsidP="008E017C">
            <w:pPr>
              <w:pStyle w:val="ListParagraph"/>
              <w:numPr>
                <w:ilvl w:val="0"/>
                <w:numId w:val="42"/>
              </w:numPr>
              <w:ind w:left="1162" w:hanging="425"/>
              <w:rPr>
                <w:rFonts w:asciiTheme="minorHAnsi" w:hAnsiTheme="minorHAnsi" w:cstheme="minorHAnsi"/>
              </w:rPr>
            </w:pPr>
            <w:r w:rsidRPr="008E017C">
              <w:rPr>
                <w:rFonts w:asciiTheme="minorHAnsi" w:hAnsiTheme="minorHAnsi" w:cstheme="minorHAnsi"/>
              </w:rPr>
              <w:t>Validation of H</w:t>
            </w:r>
            <w:r w:rsidR="00D95572">
              <w:rPr>
                <w:rFonts w:asciiTheme="minorHAnsi" w:hAnsiTheme="minorHAnsi" w:cstheme="minorHAnsi"/>
              </w:rPr>
              <w:t>ades</w:t>
            </w:r>
            <w:r w:rsidRPr="008E017C">
              <w:rPr>
                <w:rFonts w:asciiTheme="minorHAnsi" w:hAnsiTheme="minorHAnsi" w:cstheme="minorHAnsi"/>
              </w:rPr>
              <w:t xml:space="preserve"> and BSC </w:t>
            </w:r>
            <w:proofErr w:type="gramStart"/>
            <w:r w:rsidRPr="008E017C">
              <w:rPr>
                <w:rFonts w:asciiTheme="minorHAnsi" w:hAnsiTheme="minorHAnsi" w:cstheme="minorHAnsi"/>
              </w:rPr>
              <w:t>requirements;</w:t>
            </w:r>
            <w:proofErr w:type="gramEnd"/>
          </w:p>
          <w:p w14:paraId="4389FB86" w14:textId="6EDA55F3" w:rsidR="006E1A34" w:rsidRPr="008E017C" w:rsidRDefault="006E1A34" w:rsidP="008E017C">
            <w:pPr>
              <w:pStyle w:val="ListParagraph"/>
              <w:numPr>
                <w:ilvl w:val="0"/>
                <w:numId w:val="42"/>
              </w:numPr>
              <w:ind w:left="1162" w:hanging="425"/>
              <w:rPr>
                <w:rFonts w:asciiTheme="minorHAnsi" w:hAnsiTheme="minorHAnsi" w:cstheme="minorHAnsi"/>
              </w:rPr>
            </w:pPr>
            <w:r w:rsidRPr="008E017C">
              <w:rPr>
                <w:rFonts w:asciiTheme="minorHAnsi" w:hAnsiTheme="minorHAnsi" w:cstheme="minorHAnsi"/>
              </w:rPr>
              <w:t xml:space="preserve">Defining the process for capturing requirements for new </w:t>
            </w:r>
            <w:proofErr w:type="gramStart"/>
            <w:r w:rsidRPr="008E017C">
              <w:rPr>
                <w:rFonts w:asciiTheme="minorHAnsi" w:hAnsiTheme="minorHAnsi" w:cstheme="minorHAnsi"/>
              </w:rPr>
              <w:t>services;</w:t>
            </w:r>
            <w:proofErr w:type="gramEnd"/>
          </w:p>
          <w:p w14:paraId="1F831787" w14:textId="2082C0EA" w:rsidR="006E1A34" w:rsidRPr="008E017C" w:rsidRDefault="006E1A34" w:rsidP="008E017C">
            <w:pPr>
              <w:pStyle w:val="ListParagraph"/>
              <w:numPr>
                <w:ilvl w:val="0"/>
                <w:numId w:val="42"/>
              </w:numPr>
              <w:ind w:left="1162" w:hanging="425"/>
              <w:rPr>
                <w:rFonts w:asciiTheme="minorHAnsi" w:hAnsiTheme="minorHAnsi" w:cstheme="minorHAnsi"/>
              </w:rPr>
            </w:pPr>
            <w:r w:rsidRPr="008E017C">
              <w:rPr>
                <w:rFonts w:asciiTheme="minorHAnsi" w:hAnsiTheme="minorHAnsi" w:cstheme="minorHAnsi"/>
              </w:rPr>
              <w:t xml:space="preserve">Defining the process for capturing the requirements for existing services at new </w:t>
            </w:r>
            <w:proofErr w:type="gramStart"/>
            <w:r w:rsidRPr="008E017C">
              <w:rPr>
                <w:rFonts w:asciiTheme="minorHAnsi" w:hAnsiTheme="minorHAnsi" w:cstheme="minorHAnsi"/>
              </w:rPr>
              <w:t>locations;</w:t>
            </w:r>
            <w:proofErr w:type="gramEnd"/>
          </w:p>
          <w:p w14:paraId="032A5357" w14:textId="4970E83A" w:rsidR="006E1A34" w:rsidRDefault="006E1A34" w:rsidP="008E017C">
            <w:pPr>
              <w:pStyle w:val="ListParagraph"/>
              <w:numPr>
                <w:ilvl w:val="0"/>
                <w:numId w:val="42"/>
              </w:numPr>
              <w:ind w:left="1162" w:hanging="425"/>
              <w:rPr>
                <w:rFonts w:asciiTheme="minorHAnsi" w:hAnsiTheme="minorHAnsi" w:cstheme="minorHAnsi"/>
              </w:rPr>
            </w:pPr>
            <w:r w:rsidRPr="008E017C">
              <w:rPr>
                <w:rFonts w:asciiTheme="minorHAnsi" w:hAnsiTheme="minorHAnsi" w:cstheme="minorHAnsi"/>
              </w:rPr>
              <w:t xml:space="preserve">Developing a method for translating current requirements to </w:t>
            </w:r>
            <w:r w:rsidR="00C637F7" w:rsidRPr="008E017C">
              <w:rPr>
                <w:rFonts w:asciiTheme="minorHAnsi" w:hAnsiTheme="minorHAnsi" w:cstheme="minorHAnsi"/>
              </w:rPr>
              <w:t>outcome-based</w:t>
            </w:r>
            <w:r w:rsidRPr="008E017C">
              <w:rPr>
                <w:rFonts w:asciiTheme="minorHAnsi" w:hAnsiTheme="minorHAnsi" w:cstheme="minorHAnsi"/>
              </w:rPr>
              <w:t xml:space="preserve"> requirements.</w:t>
            </w:r>
          </w:p>
          <w:p w14:paraId="0B89C5A7" w14:textId="4F06DC05" w:rsidR="00037F7B" w:rsidRPr="008E017C" w:rsidRDefault="00037F7B" w:rsidP="008E017C">
            <w:pPr>
              <w:pStyle w:val="ListParagraph"/>
              <w:numPr>
                <w:ilvl w:val="0"/>
                <w:numId w:val="42"/>
              </w:numPr>
              <w:ind w:left="1162" w:hanging="425"/>
              <w:rPr>
                <w:rFonts w:asciiTheme="minorHAnsi" w:hAnsiTheme="minorHAnsi" w:cstheme="minorHAnsi"/>
              </w:rPr>
            </w:pPr>
            <w:r>
              <w:rPr>
                <w:rFonts w:asciiTheme="minorHAnsi" w:hAnsiTheme="minorHAnsi" w:cstheme="minorHAnsi"/>
              </w:rPr>
              <w:t xml:space="preserve">Finalisation of the analysis of the </w:t>
            </w:r>
            <w:r w:rsidRPr="00037F7B">
              <w:rPr>
                <w:rFonts w:asciiTheme="minorHAnsi" w:hAnsiTheme="minorHAnsi" w:cstheme="minorHAnsi"/>
              </w:rPr>
              <w:t xml:space="preserve">existing </w:t>
            </w:r>
            <w:r>
              <w:rPr>
                <w:rFonts w:asciiTheme="minorHAnsi" w:hAnsiTheme="minorHAnsi" w:cstheme="minorHAnsi"/>
              </w:rPr>
              <w:t>H</w:t>
            </w:r>
            <w:r w:rsidR="00D95572">
              <w:rPr>
                <w:rFonts w:asciiTheme="minorHAnsi" w:hAnsiTheme="minorHAnsi" w:cstheme="minorHAnsi"/>
              </w:rPr>
              <w:t>ades</w:t>
            </w:r>
            <w:r w:rsidRPr="00037F7B">
              <w:rPr>
                <w:rFonts w:asciiTheme="minorHAnsi" w:hAnsiTheme="minorHAnsi" w:cstheme="minorHAnsi"/>
              </w:rPr>
              <w:t xml:space="preserve"> volumetric data to underpin the requirements and for release to industry.</w:t>
            </w:r>
          </w:p>
          <w:p w14:paraId="09CBD40D" w14:textId="1CB2706B" w:rsidR="006E1A34" w:rsidRPr="00584BAB" w:rsidRDefault="006E1A34" w:rsidP="0077247B">
            <w:pPr>
              <w:pStyle w:val="ListParagraph"/>
              <w:numPr>
                <w:ilvl w:val="0"/>
                <w:numId w:val="41"/>
              </w:numPr>
              <w:rPr>
                <w:rFonts w:asciiTheme="minorHAnsi" w:hAnsiTheme="minorHAnsi" w:cstheme="minorHAnsi"/>
              </w:rPr>
            </w:pPr>
            <w:r w:rsidRPr="00584BAB">
              <w:rPr>
                <w:rFonts w:asciiTheme="minorHAnsi" w:hAnsiTheme="minorHAnsi" w:cstheme="minorHAnsi"/>
              </w:rPr>
              <w:t>Develo</w:t>
            </w:r>
            <w:r w:rsidR="0077247B">
              <w:rPr>
                <w:rFonts w:asciiTheme="minorHAnsi" w:hAnsiTheme="minorHAnsi" w:cstheme="minorHAnsi"/>
              </w:rPr>
              <w:t>p</w:t>
            </w:r>
            <w:r w:rsidRPr="00584BAB">
              <w:rPr>
                <w:rFonts w:asciiTheme="minorHAnsi" w:hAnsiTheme="minorHAnsi" w:cstheme="minorHAnsi"/>
              </w:rPr>
              <w:t xml:space="preserve"> the Statement of Requirement for inclusion in contracting material.</w:t>
            </w:r>
          </w:p>
          <w:p w14:paraId="6B92A6FA" w14:textId="122A4B3C" w:rsidR="006E1A34" w:rsidRPr="00584BAB" w:rsidRDefault="006E1A34" w:rsidP="0077247B">
            <w:pPr>
              <w:pStyle w:val="ListParagraph"/>
              <w:numPr>
                <w:ilvl w:val="0"/>
                <w:numId w:val="41"/>
              </w:numPr>
              <w:rPr>
                <w:rFonts w:asciiTheme="minorHAnsi" w:hAnsiTheme="minorHAnsi" w:cstheme="minorHAnsi"/>
              </w:rPr>
            </w:pPr>
            <w:r w:rsidRPr="00584BAB">
              <w:rPr>
                <w:rFonts w:asciiTheme="minorHAnsi" w:hAnsiTheme="minorHAnsi" w:cstheme="minorHAnsi"/>
              </w:rPr>
              <w:t xml:space="preserve">Conduct the Delivery Model Assessment (DMA) in accordance with the </w:t>
            </w:r>
            <w:r w:rsidR="0077247B">
              <w:rPr>
                <w:rFonts w:asciiTheme="minorHAnsi" w:hAnsiTheme="minorHAnsi" w:cstheme="minorHAnsi"/>
              </w:rPr>
              <w:t>CO</w:t>
            </w:r>
            <w:r w:rsidRPr="00584BAB">
              <w:rPr>
                <w:rFonts w:asciiTheme="minorHAnsi" w:hAnsiTheme="minorHAnsi" w:cstheme="minorHAnsi"/>
              </w:rPr>
              <w:t xml:space="preserve"> Sourcing Playbook guidance.</w:t>
            </w:r>
          </w:p>
          <w:p w14:paraId="35F67866" w14:textId="08ECCDFE" w:rsidR="00CA1C75" w:rsidRPr="001360C0" w:rsidRDefault="00CA1C75" w:rsidP="001360C0">
            <w:pPr>
              <w:rPr>
                <w:rFonts w:cs="Arial"/>
                <w:color w:val="000000"/>
                <w:highlight w:val="yellow"/>
              </w:rPr>
            </w:pPr>
          </w:p>
        </w:tc>
        <w:tc>
          <w:tcPr>
            <w:tcW w:w="2126" w:type="dxa"/>
          </w:tcPr>
          <w:p w14:paraId="4B75BE1E" w14:textId="002CFD80" w:rsidR="007A52B5" w:rsidRPr="0083425A" w:rsidRDefault="003451AB" w:rsidP="00D8567F">
            <w:pPr>
              <w:rPr>
                <w:rFonts w:asciiTheme="minorHAnsi" w:hAnsiTheme="minorHAnsi" w:cstheme="minorHAnsi"/>
              </w:rPr>
            </w:pPr>
            <w:r>
              <w:rPr>
                <w:rFonts w:asciiTheme="minorHAnsi" w:hAnsiTheme="minorHAnsi" w:cstheme="minorHAnsi"/>
              </w:rPr>
              <w:t>Throughout contract</w:t>
            </w:r>
          </w:p>
        </w:tc>
        <w:tc>
          <w:tcPr>
            <w:tcW w:w="2471" w:type="dxa"/>
          </w:tcPr>
          <w:p w14:paraId="7F0B4F4C" w14:textId="6F1B5DFF" w:rsidR="007A52B5" w:rsidRPr="0083425A" w:rsidRDefault="00813E36" w:rsidP="00D8567F">
            <w:pPr>
              <w:rPr>
                <w:rFonts w:asciiTheme="minorHAnsi" w:hAnsiTheme="minorHAnsi" w:cstheme="minorHAnsi"/>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Pr>
                <w:rFonts w:asciiTheme="minorHAnsi" w:hAnsiTheme="minorHAnsi" w:cstheme="minorHAnsi"/>
              </w:rPr>
              <w:t>, and in line with the CO</w:t>
            </w:r>
            <w:r w:rsidR="00A07398">
              <w:rPr>
                <w:rFonts w:asciiTheme="minorHAnsi" w:hAnsiTheme="minorHAnsi" w:cstheme="minorHAnsi"/>
              </w:rPr>
              <w:t xml:space="preserve"> Sourcing Playbook</w:t>
            </w:r>
            <w:r>
              <w:rPr>
                <w:rFonts w:asciiTheme="minorHAnsi" w:hAnsiTheme="minorHAnsi" w:cstheme="minorHAnsi"/>
              </w:rPr>
              <w:t xml:space="preserve"> defined approaches (as appropriate).</w:t>
            </w:r>
          </w:p>
        </w:tc>
      </w:tr>
      <w:tr w:rsidR="00A75163" w:rsidRPr="00B9653E" w14:paraId="0410BDA9" w14:textId="77777777" w:rsidTr="00D8567F">
        <w:trPr>
          <w:cantSplit/>
        </w:trPr>
        <w:tc>
          <w:tcPr>
            <w:tcW w:w="761" w:type="dxa"/>
          </w:tcPr>
          <w:p w14:paraId="724FAFB1" w14:textId="678C5C5E" w:rsidR="00A75163" w:rsidRPr="00C63C78" w:rsidDel="000D75C3" w:rsidRDefault="008B6A7C" w:rsidP="003D100E">
            <w:pPr>
              <w:rPr>
                <w:rFonts w:asciiTheme="minorHAnsi" w:hAnsiTheme="minorHAnsi" w:cstheme="minorHAnsi"/>
                <w:b/>
              </w:rPr>
            </w:pPr>
            <w:r>
              <w:rPr>
                <w:rFonts w:asciiTheme="minorHAnsi" w:hAnsiTheme="minorHAnsi" w:cstheme="minorHAnsi"/>
                <w:b/>
              </w:rPr>
              <w:lastRenderedPageBreak/>
              <w:t>B.7</w:t>
            </w:r>
          </w:p>
        </w:tc>
        <w:tc>
          <w:tcPr>
            <w:tcW w:w="2636" w:type="dxa"/>
          </w:tcPr>
          <w:p w14:paraId="76140AD0" w14:textId="6E8165B4" w:rsidR="00A75163" w:rsidRPr="00B9653E" w:rsidDel="000D75C3" w:rsidRDefault="008B6A7C" w:rsidP="003D100E">
            <w:pPr>
              <w:rPr>
                <w:rFonts w:asciiTheme="minorHAnsi" w:hAnsiTheme="minorHAnsi" w:cstheme="minorHAnsi"/>
                <w:b/>
              </w:rPr>
            </w:pPr>
            <w:r>
              <w:rPr>
                <w:rFonts w:asciiTheme="minorHAnsi" w:hAnsiTheme="minorHAnsi" w:cstheme="minorHAnsi"/>
                <w:b/>
              </w:rPr>
              <w:t xml:space="preserve">Task 7. </w:t>
            </w:r>
            <w:r w:rsidR="00A75163">
              <w:rPr>
                <w:rFonts w:asciiTheme="minorHAnsi" w:hAnsiTheme="minorHAnsi" w:cstheme="minorHAnsi"/>
                <w:b/>
              </w:rPr>
              <w:t xml:space="preserve">HERA Solution Development, Analysis and </w:t>
            </w:r>
            <w:proofErr w:type="gramStart"/>
            <w:r w:rsidR="00C64762">
              <w:rPr>
                <w:rFonts w:asciiTheme="minorHAnsi" w:hAnsiTheme="minorHAnsi" w:cstheme="minorHAnsi"/>
                <w:b/>
              </w:rPr>
              <w:t>Down</w:t>
            </w:r>
            <w:r w:rsidR="000B0614">
              <w:rPr>
                <w:rFonts w:asciiTheme="minorHAnsi" w:hAnsiTheme="minorHAnsi" w:cstheme="minorHAnsi"/>
                <w:b/>
              </w:rPr>
              <w:t>-</w:t>
            </w:r>
            <w:r w:rsidR="00C64762">
              <w:rPr>
                <w:rFonts w:asciiTheme="minorHAnsi" w:hAnsiTheme="minorHAnsi" w:cstheme="minorHAnsi"/>
                <w:b/>
              </w:rPr>
              <w:t>select</w:t>
            </w:r>
            <w:proofErr w:type="gramEnd"/>
          </w:p>
        </w:tc>
        <w:tc>
          <w:tcPr>
            <w:tcW w:w="5954" w:type="dxa"/>
          </w:tcPr>
          <w:p w14:paraId="194B91EB" w14:textId="10A71A12" w:rsidR="00C64762" w:rsidRDefault="001360C0" w:rsidP="00C64762">
            <w:pPr>
              <w:rPr>
                <w:rFonts w:asciiTheme="minorHAnsi" w:hAnsiTheme="minorHAnsi" w:cstheme="minorHAnsi"/>
              </w:rPr>
            </w:pPr>
            <w:r w:rsidRPr="005D7C2C">
              <w:rPr>
                <w:rFonts w:asciiTheme="minorHAnsi" w:hAnsiTheme="minorHAnsi" w:cstheme="minorHAnsi"/>
                <w:b/>
                <w:bCs w:val="0"/>
              </w:rPr>
              <w:t xml:space="preserve">Primarily for </w:t>
            </w:r>
            <w:r>
              <w:rPr>
                <w:rFonts w:asciiTheme="minorHAnsi" w:hAnsiTheme="minorHAnsi" w:cstheme="minorHAnsi"/>
                <w:b/>
                <w:bCs w:val="0"/>
              </w:rPr>
              <w:t xml:space="preserve">HERA. </w:t>
            </w:r>
            <w:r w:rsidR="00616C82">
              <w:rPr>
                <w:rFonts w:asciiTheme="minorHAnsi" w:hAnsiTheme="minorHAnsi" w:cstheme="minorHAnsi"/>
              </w:rPr>
              <w:t>The</w:t>
            </w:r>
            <w:r w:rsidR="00C64762" w:rsidRPr="00AF2D5B">
              <w:rPr>
                <w:rFonts w:asciiTheme="minorHAnsi" w:hAnsiTheme="minorHAnsi" w:cstheme="minorHAnsi"/>
              </w:rPr>
              <w:t xml:space="preserve"> H</w:t>
            </w:r>
            <w:r w:rsidR="00674D49">
              <w:rPr>
                <w:rFonts w:asciiTheme="minorHAnsi" w:hAnsiTheme="minorHAnsi" w:cstheme="minorHAnsi"/>
              </w:rPr>
              <w:t xml:space="preserve">ERA </w:t>
            </w:r>
            <w:r w:rsidR="00616C82">
              <w:rPr>
                <w:rFonts w:asciiTheme="minorHAnsi" w:hAnsiTheme="minorHAnsi" w:cstheme="minorHAnsi"/>
              </w:rPr>
              <w:t xml:space="preserve">Programme </w:t>
            </w:r>
            <w:r w:rsidR="00C64762" w:rsidRPr="00AF2D5B">
              <w:rPr>
                <w:rFonts w:asciiTheme="minorHAnsi" w:hAnsiTheme="minorHAnsi" w:cstheme="minorHAnsi"/>
              </w:rPr>
              <w:t xml:space="preserve">will </w:t>
            </w:r>
            <w:r w:rsidR="00C64762">
              <w:rPr>
                <w:rFonts w:asciiTheme="minorHAnsi" w:hAnsiTheme="minorHAnsi" w:cstheme="minorHAnsi"/>
              </w:rPr>
              <w:t xml:space="preserve">be required to </w:t>
            </w:r>
            <w:r w:rsidR="00C64762" w:rsidRPr="00AF2D5B">
              <w:rPr>
                <w:rFonts w:asciiTheme="minorHAnsi" w:hAnsiTheme="minorHAnsi" w:cstheme="minorHAnsi"/>
              </w:rPr>
              <w:t xml:space="preserve">develop a cost-effective </w:t>
            </w:r>
            <w:r w:rsidR="00C64762">
              <w:rPr>
                <w:rFonts w:asciiTheme="minorHAnsi" w:hAnsiTheme="minorHAnsi" w:cstheme="minorHAnsi"/>
              </w:rPr>
              <w:t xml:space="preserve">outsourcing </w:t>
            </w:r>
            <w:r w:rsidR="00C64762" w:rsidRPr="00AF2D5B">
              <w:rPr>
                <w:rFonts w:asciiTheme="minorHAnsi" w:hAnsiTheme="minorHAnsi" w:cstheme="minorHAnsi"/>
              </w:rPr>
              <w:t>solution (the H</w:t>
            </w:r>
            <w:r w:rsidR="00A5169D">
              <w:rPr>
                <w:rFonts w:asciiTheme="minorHAnsi" w:hAnsiTheme="minorHAnsi" w:cstheme="minorHAnsi"/>
              </w:rPr>
              <w:t>ERA</w:t>
            </w:r>
            <w:r w:rsidR="00C64762" w:rsidRPr="00AF2D5B">
              <w:rPr>
                <w:rFonts w:asciiTheme="minorHAnsi" w:hAnsiTheme="minorHAnsi" w:cstheme="minorHAnsi"/>
              </w:rPr>
              <w:t xml:space="preserve"> Solution)</w:t>
            </w:r>
            <w:r w:rsidR="00C40BBB">
              <w:rPr>
                <w:rFonts w:asciiTheme="minorHAnsi" w:hAnsiTheme="minorHAnsi" w:cstheme="minorHAnsi"/>
              </w:rPr>
              <w:t xml:space="preserve"> in</w:t>
            </w:r>
            <w:r w:rsidR="00A6660B">
              <w:rPr>
                <w:rFonts w:asciiTheme="minorHAnsi" w:hAnsiTheme="minorHAnsi" w:cstheme="minorHAnsi"/>
              </w:rPr>
              <w:t xml:space="preserve"> </w:t>
            </w:r>
            <w:r w:rsidR="00C40BBB">
              <w:rPr>
                <w:rFonts w:asciiTheme="minorHAnsi" w:hAnsiTheme="minorHAnsi" w:cstheme="minorHAnsi"/>
              </w:rPr>
              <w:t>line with the HERA</w:t>
            </w:r>
            <w:r w:rsidR="00C40BBB" w:rsidRPr="0077247B">
              <w:rPr>
                <w:rFonts w:asciiTheme="minorHAnsi" w:hAnsiTheme="minorHAnsi" w:cstheme="minorHAnsi"/>
              </w:rPr>
              <w:t xml:space="preserve"> SOC </w:t>
            </w:r>
            <w:r w:rsidR="004007A7">
              <w:rPr>
                <w:rFonts w:asciiTheme="minorHAnsi" w:hAnsiTheme="minorHAnsi" w:cstheme="minorHAnsi"/>
              </w:rPr>
              <w:t>submitted for HO</w:t>
            </w:r>
            <w:r w:rsidR="00A45049">
              <w:rPr>
                <w:rFonts w:asciiTheme="minorHAnsi" w:hAnsiTheme="minorHAnsi" w:cstheme="minorHAnsi"/>
              </w:rPr>
              <w:t xml:space="preserve">, </w:t>
            </w:r>
            <w:proofErr w:type="gramStart"/>
            <w:r w:rsidR="00A45049">
              <w:rPr>
                <w:rFonts w:asciiTheme="minorHAnsi" w:hAnsiTheme="minorHAnsi" w:cstheme="minorHAnsi"/>
              </w:rPr>
              <w:t>CO</w:t>
            </w:r>
            <w:proofErr w:type="gramEnd"/>
            <w:r w:rsidR="00A45049">
              <w:rPr>
                <w:rFonts w:asciiTheme="minorHAnsi" w:hAnsiTheme="minorHAnsi" w:cstheme="minorHAnsi"/>
              </w:rPr>
              <w:t xml:space="preserve"> and Ministerial approval in</w:t>
            </w:r>
            <w:r w:rsidR="00C40BBB" w:rsidRPr="0077247B">
              <w:rPr>
                <w:rFonts w:asciiTheme="minorHAnsi" w:hAnsiTheme="minorHAnsi" w:cstheme="minorHAnsi"/>
              </w:rPr>
              <w:t xml:space="preserve"> Q4 FY 21/22, </w:t>
            </w:r>
            <w:r w:rsidR="00C40BBB">
              <w:rPr>
                <w:rFonts w:asciiTheme="minorHAnsi" w:hAnsiTheme="minorHAnsi" w:cstheme="minorHAnsi"/>
              </w:rPr>
              <w:t>in accordance with C</w:t>
            </w:r>
            <w:r w:rsidR="00A45049">
              <w:rPr>
                <w:rFonts w:asciiTheme="minorHAnsi" w:hAnsiTheme="minorHAnsi" w:cstheme="minorHAnsi"/>
              </w:rPr>
              <w:t>O</w:t>
            </w:r>
            <w:r w:rsidR="00C40BBB">
              <w:rPr>
                <w:rFonts w:asciiTheme="minorHAnsi" w:hAnsiTheme="minorHAnsi" w:cstheme="minorHAnsi"/>
              </w:rPr>
              <w:t xml:space="preserve"> guidance.</w:t>
            </w:r>
            <w:r w:rsidR="00C64762" w:rsidRPr="00AF2D5B">
              <w:rPr>
                <w:rFonts w:asciiTheme="minorHAnsi" w:hAnsiTheme="minorHAnsi" w:cstheme="minorHAnsi"/>
              </w:rPr>
              <w:t xml:space="preserve"> </w:t>
            </w:r>
            <w:r w:rsidR="003E30EF">
              <w:rPr>
                <w:rFonts w:asciiTheme="minorHAnsi" w:hAnsiTheme="minorHAnsi" w:cstheme="minorHAnsi"/>
              </w:rPr>
              <w:t xml:space="preserve">In support of developing this solution, there is a requirement to </w:t>
            </w:r>
            <w:r w:rsidR="00C64762" w:rsidRPr="00AF2D5B">
              <w:rPr>
                <w:rFonts w:asciiTheme="minorHAnsi" w:hAnsiTheme="minorHAnsi" w:cstheme="minorHAnsi"/>
              </w:rPr>
              <w:t xml:space="preserve">assess the feasibility of increasing the scope of service delivery to accommodate additional units, </w:t>
            </w:r>
            <w:r w:rsidR="00C64762">
              <w:rPr>
                <w:rFonts w:asciiTheme="minorHAnsi" w:hAnsiTheme="minorHAnsi" w:cstheme="minorHAnsi"/>
              </w:rPr>
              <w:t xml:space="preserve">whilst </w:t>
            </w:r>
            <w:r w:rsidR="00C64762" w:rsidRPr="00AF2D5B">
              <w:rPr>
                <w:rFonts w:asciiTheme="minorHAnsi" w:hAnsiTheme="minorHAnsi" w:cstheme="minorHAnsi"/>
              </w:rPr>
              <w:t>exploit</w:t>
            </w:r>
            <w:r w:rsidR="00C64762">
              <w:rPr>
                <w:rFonts w:asciiTheme="minorHAnsi" w:hAnsiTheme="minorHAnsi" w:cstheme="minorHAnsi"/>
              </w:rPr>
              <w:t>ing</w:t>
            </w:r>
            <w:r w:rsidR="00C64762" w:rsidRPr="00AF2D5B">
              <w:rPr>
                <w:rFonts w:asciiTheme="minorHAnsi" w:hAnsiTheme="minorHAnsi" w:cstheme="minorHAnsi"/>
              </w:rPr>
              <w:t xml:space="preserve"> SSP-led support service modernisation concepts</w:t>
            </w:r>
            <w:r w:rsidR="00C64762">
              <w:rPr>
                <w:rFonts w:asciiTheme="minorHAnsi" w:hAnsiTheme="minorHAnsi" w:cstheme="minorHAnsi"/>
              </w:rPr>
              <w:t>.</w:t>
            </w:r>
            <w:r w:rsidR="007A7B1E">
              <w:rPr>
                <w:rFonts w:asciiTheme="minorHAnsi" w:hAnsiTheme="minorHAnsi" w:cstheme="minorHAnsi"/>
              </w:rPr>
              <w:t xml:space="preserve"> Additionally, the HERA solution will need to further evaluate (building upon </w:t>
            </w:r>
            <w:r w:rsidR="009F0F1C">
              <w:rPr>
                <w:rFonts w:asciiTheme="minorHAnsi" w:hAnsiTheme="minorHAnsi" w:cstheme="minorHAnsi"/>
              </w:rPr>
              <w:t xml:space="preserve">analysis to date) the </w:t>
            </w:r>
            <w:r w:rsidR="007A7B1E">
              <w:rPr>
                <w:rFonts w:asciiTheme="minorHAnsi" w:hAnsiTheme="minorHAnsi" w:cstheme="minorHAnsi"/>
              </w:rPr>
              <w:t xml:space="preserve">commercial approaches </w:t>
            </w:r>
            <w:r w:rsidR="009F0F1C">
              <w:rPr>
                <w:rFonts w:asciiTheme="minorHAnsi" w:hAnsiTheme="minorHAnsi" w:cstheme="minorHAnsi"/>
              </w:rPr>
              <w:t>that are feas</w:t>
            </w:r>
            <w:r w:rsidR="000B0614">
              <w:rPr>
                <w:rFonts w:asciiTheme="minorHAnsi" w:hAnsiTheme="minorHAnsi" w:cstheme="minorHAnsi"/>
              </w:rPr>
              <w:t>ible to deliver the HERA objectives and timelines.</w:t>
            </w:r>
            <w:r w:rsidR="007A7B1E">
              <w:rPr>
                <w:rFonts w:asciiTheme="minorHAnsi" w:hAnsiTheme="minorHAnsi" w:cstheme="minorHAnsi"/>
              </w:rPr>
              <w:t xml:space="preserve"> </w:t>
            </w:r>
            <w:r w:rsidR="000E4C89" w:rsidRPr="00B9653E">
              <w:rPr>
                <w:rFonts w:asciiTheme="minorHAnsi" w:hAnsiTheme="minorHAnsi" w:cstheme="minorHAnsi"/>
              </w:rPr>
              <w:t>These tools and techniques need to be recognised and proven within the MOD Scrutiny Community</w:t>
            </w:r>
            <w:r w:rsidR="0018747C">
              <w:rPr>
                <w:rFonts w:asciiTheme="minorHAnsi" w:hAnsiTheme="minorHAnsi" w:cstheme="minorHAnsi"/>
              </w:rPr>
              <w:t>.</w:t>
            </w:r>
          </w:p>
          <w:p w14:paraId="03299EE5" w14:textId="77777777" w:rsidR="00C64762" w:rsidRDefault="00C64762" w:rsidP="00C64762">
            <w:pPr>
              <w:rPr>
                <w:rFonts w:asciiTheme="minorHAnsi" w:hAnsiTheme="minorHAnsi" w:cstheme="minorHAnsi"/>
              </w:rPr>
            </w:pPr>
          </w:p>
          <w:p w14:paraId="238322D8" w14:textId="63EB9AE8" w:rsidR="00C64762" w:rsidRPr="0077247B" w:rsidRDefault="000B0614" w:rsidP="00EB1F48">
            <w:pPr>
              <w:rPr>
                <w:rFonts w:asciiTheme="minorHAnsi" w:hAnsiTheme="minorHAnsi" w:cstheme="minorHAnsi"/>
              </w:rPr>
            </w:pPr>
            <w:r>
              <w:rPr>
                <w:rFonts w:asciiTheme="minorHAnsi" w:hAnsiTheme="minorHAnsi" w:cstheme="minorHAnsi"/>
              </w:rPr>
              <w:t>Building upon the knowledge and solution concepts (that have been developed by the HERA Team to date, (in line with the CO Sourcing Playbook, Air Command needs and the evolving Air Command Operating Model), t</w:t>
            </w:r>
            <w:r w:rsidRPr="00584BAB">
              <w:rPr>
                <w:rFonts w:asciiTheme="minorHAnsi" w:hAnsiTheme="minorHAnsi" w:cstheme="minorHAnsi"/>
              </w:rPr>
              <w:t xml:space="preserve">his sub-task shall </w:t>
            </w:r>
            <w:r>
              <w:rPr>
                <w:rFonts w:asciiTheme="minorHAnsi" w:hAnsiTheme="minorHAnsi" w:cstheme="minorHAnsi"/>
              </w:rPr>
              <w:t>support and enable the HERA programme team to:</w:t>
            </w:r>
            <w:r w:rsidR="00EB1F48" w:rsidRPr="0077247B">
              <w:rPr>
                <w:rFonts w:asciiTheme="minorHAnsi" w:hAnsiTheme="minorHAnsi" w:cstheme="minorHAnsi"/>
              </w:rPr>
              <w:t xml:space="preserve"> </w:t>
            </w:r>
          </w:p>
          <w:p w14:paraId="474D8249" w14:textId="2590B9C2" w:rsidR="004E25D3" w:rsidRDefault="00C64762" w:rsidP="00C64762">
            <w:pPr>
              <w:pStyle w:val="ListParagraph"/>
              <w:numPr>
                <w:ilvl w:val="0"/>
                <w:numId w:val="41"/>
              </w:numPr>
              <w:rPr>
                <w:rFonts w:asciiTheme="minorHAnsi" w:hAnsiTheme="minorHAnsi" w:cstheme="minorHAnsi"/>
              </w:rPr>
            </w:pPr>
            <w:r>
              <w:rPr>
                <w:rFonts w:asciiTheme="minorHAnsi" w:hAnsiTheme="minorHAnsi" w:cstheme="minorHAnsi"/>
              </w:rPr>
              <w:t xml:space="preserve">Develop an </w:t>
            </w:r>
            <w:proofErr w:type="gramStart"/>
            <w:r>
              <w:rPr>
                <w:rFonts w:asciiTheme="minorHAnsi" w:hAnsiTheme="minorHAnsi" w:cstheme="minorHAnsi"/>
              </w:rPr>
              <w:t xml:space="preserve">outline </w:t>
            </w:r>
            <w:r w:rsidR="00D231A2">
              <w:rPr>
                <w:rFonts w:asciiTheme="minorHAnsi" w:hAnsiTheme="minorHAnsi" w:cstheme="minorHAnsi"/>
              </w:rPr>
              <w:t>designs</w:t>
            </w:r>
            <w:proofErr w:type="gramEnd"/>
            <w:r>
              <w:rPr>
                <w:rFonts w:asciiTheme="minorHAnsi" w:hAnsiTheme="minorHAnsi" w:cstheme="minorHAnsi"/>
              </w:rPr>
              <w:t xml:space="preserve"> for </w:t>
            </w:r>
            <w:r w:rsidR="006D74DC">
              <w:rPr>
                <w:rFonts w:asciiTheme="minorHAnsi" w:hAnsiTheme="minorHAnsi" w:cstheme="minorHAnsi"/>
              </w:rPr>
              <w:t xml:space="preserve">the </w:t>
            </w:r>
            <w:r>
              <w:rPr>
                <w:rFonts w:asciiTheme="minorHAnsi" w:hAnsiTheme="minorHAnsi" w:cstheme="minorHAnsi"/>
              </w:rPr>
              <w:t>Hera Solution</w:t>
            </w:r>
            <w:r w:rsidR="00D231A2">
              <w:rPr>
                <w:rFonts w:asciiTheme="minorHAnsi" w:hAnsiTheme="minorHAnsi" w:cstheme="minorHAnsi"/>
              </w:rPr>
              <w:t>/s</w:t>
            </w:r>
            <w:r>
              <w:rPr>
                <w:rFonts w:asciiTheme="minorHAnsi" w:hAnsiTheme="minorHAnsi" w:cstheme="minorHAnsi"/>
              </w:rPr>
              <w:t xml:space="preserve">, </w:t>
            </w:r>
            <w:r w:rsidRPr="0077247B">
              <w:rPr>
                <w:rFonts w:asciiTheme="minorHAnsi" w:hAnsiTheme="minorHAnsi" w:cstheme="minorHAnsi"/>
              </w:rPr>
              <w:t>defining the scope of the project, stakeholder management, delivery options and delivery models.</w:t>
            </w:r>
          </w:p>
          <w:p w14:paraId="0F8CF325" w14:textId="401F9608" w:rsidR="00A75163" w:rsidRPr="004E25D3" w:rsidRDefault="004E25D3" w:rsidP="00C64762">
            <w:pPr>
              <w:pStyle w:val="ListParagraph"/>
              <w:numPr>
                <w:ilvl w:val="0"/>
                <w:numId w:val="41"/>
              </w:numPr>
              <w:rPr>
                <w:rFonts w:asciiTheme="minorHAnsi" w:hAnsiTheme="minorHAnsi" w:cstheme="minorHAnsi"/>
              </w:rPr>
            </w:pPr>
            <w:r>
              <w:rPr>
                <w:rFonts w:asciiTheme="minorHAnsi" w:hAnsiTheme="minorHAnsi" w:cstheme="minorHAnsi"/>
              </w:rPr>
              <w:t>Define the</w:t>
            </w:r>
            <w:r w:rsidR="00C64762" w:rsidRPr="004E25D3">
              <w:rPr>
                <w:rFonts w:asciiTheme="minorHAnsi" w:hAnsiTheme="minorHAnsi" w:cstheme="minorHAnsi"/>
              </w:rPr>
              <w:t xml:space="preserve"> requirements</w:t>
            </w:r>
            <w:r>
              <w:rPr>
                <w:rFonts w:asciiTheme="minorHAnsi" w:hAnsiTheme="minorHAnsi" w:cstheme="minorHAnsi"/>
              </w:rPr>
              <w:t xml:space="preserve">, </w:t>
            </w:r>
            <w:proofErr w:type="gramStart"/>
            <w:r w:rsidR="00C64762" w:rsidRPr="004E25D3">
              <w:rPr>
                <w:rFonts w:asciiTheme="minorHAnsi" w:hAnsiTheme="minorHAnsi" w:cstheme="minorHAnsi"/>
              </w:rPr>
              <w:t>criteria</w:t>
            </w:r>
            <w:proofErr w:type="gramEnd"/>
            <w:r w:rsidR="00C64762" w:rsidRPr="004E25D3">
              <w:rPr>
                <w:rFonts w:asciiTheme="minorHAnsi" w:hAnsiTheme="minorHAnsi" w:cstheme="minorHAnsi"/>
              </w:rPr>
              <w:t xml:space="preserve"> and options assessment </w:t>
            </w:r>
            <w:r>
              <w:rPr>
                <w:rFonts w:asciiTheme="minorHAnsi" w:hAnsiTheme="minorHAnsi" w:cstheme="minorHAnsi"/>
              </w:rPr>
              <w:t xml:space="preserve">approach </w:t>
            </w:r>
            <w:r w:rsidR="00DA430D">
              <w:rPr>
                <w:rFonts w:asciiTheme="minorHAnsi" w:hAnsiTheme="minorHAnsi" w:cstheme="minorHAnsi"/>
              </w:rPr>
              <w:t xml:space="preserve">to enable Air Command </w:t>
            </w:r>
            <w:r w:rsidR="004A22B3">
              <w:rPr>
                <w:rFonts w:asciiTheme="minorHAnsi" w:hAnsiTheme="minorHAnsi" w:cstheme="minorHAnsi"/>
              </w:rPr>
              <w:t xml:space="preserve">seniors to evaluate the HERA solutions </w:t>
            </w:r>
            <w:r w:rsidR="00236745">
              <w:rPr>
                <w:rFonts w:asciiTheme="minorHAnsi" w:hAnsiTheme="minorHAnsi" w:cstheme="minorHAnsi"/>
              </w:rPr>
              <w:t xml:space="preserve">in order to select a </w:t>
            </w:r>
            <w:r w:rsidR="009974A6">
              <w:rPr>
                <w:rFonts w:asciiTheme="minorHAnsi" w:hAnsiTheme="minorHAnsi" w:cstheme="minorHAnsi"/>
              </w:rPr>
              <w:t>preferred</w:t>
            </w:r>
            <w:r w:rsidR="00236745">
              <w:rPr>
                <w:rFonts w:asciiTheme="minorHAnsi" w:hAnsiTheme="minorHAnsi" w:cstheme="minorHAnsi"/>
              </w:rPr>
              <w:t xml:space="preserve"> solution (and option in the </w:t>
            </w:r>
            <w:r w:rsidR="009974A6">
              <w:rPr>
                <w:rFonts w:asciiTheme="minorHAnsi" w:hAnsiTheme="minorHAnsi" w:cstheme="minorHAnsi"/>
              </w:rPr>
              <w:t xml:space="preserve">OBC and FBC). </w:t>
            </w:r>
            <w:r w:rsidR="004A22B3">
              <w:rPr>
                <w:rFonts w:asciiTheme="minorHAnsi" w:hAnsiTheme="minorHAnsi" w:cstheme="minorHAnsi"/>
              </w:rPr>
              <w:t>(</w:t>
            </w:r>
            <w:proofErr w:type="gramStart"/>
            <w:r w:rsidR="009974A6">
              <w:rPr>
                <w:rFonts w:asciiTheme="minorHAnsi" w:hAnsiTheme="minorHAnsi" w:cstheme="minorHAnsi"/>
              </w:rPr>
              <w:t>this</w:t>
            </w:r>
            <w:proofErr w:type="gramEnd"/>
            <w:r w:rsidR="009974A6">
              <w:rPr>
                <w:rFonts w:asciiTheme="minorHAnsi" w:hAnsiTheme="minorHAnsi" w:cstheme="minorHAnsi"/>
              </w:rPr>
              <w:t xml:space="preserve"> </w:t>
            </w:r>
            <w:r w:rsidR="00C64762" w:rsidRPr="004E25D3">
              <w:rPr>
                <w:rFonts w:asciiTheme="minorHAnsi" w:hAnsiTheme="minorHAnsi" w:cstheme="minorHAnsi"/>
              </w:rPr>
              <w:t>will form the basis of the procurement of the outsourcing provider(s)</w:t>
            </w:r>
            <w:r w:rsidR="009974A6">
              <w:rPr>
                <w:rFonts w:asciiTheme="minorHAnsi" w:hAnsiTheme="minorHAnsi" w:cstheme="minorHAnsi"/>
              </w:rPr>
              <w:t>)</w:t>
            </w:r>
            <w:r w:rsidR="00C64762" w:rsidRPr="004E25D3">
              <w:rPr>
                <w:rFonts w:asciiTheme="minorHAnsi" w:hAnsiTheme="minorHAnsi" w:cstheme="minorHAnsi"/>
              </w:rPr>
              <w:t>.</w:t>
            </w:r>
          </w:p>
          <w:p w14:paraId="79EFD4F4" w14:textId="77777777" w:rsidR="00A75163" w:rsidRPr="00B9653E" w:rsidDel="000D75C3" w:rsidRDefault="00A75163" w:rsidP="006E6863">
            <w:pPr>
              <w:rPr>
                <w:rFonts w:asciiTheme="minorHAnsi" w:hAnsiTheme="minorHAnsi" w:cstheme="minorHAnsi"/>
              </w:rPr>
            </w:pPr>
          </w:p>
        </w:tc>
        <w:tc>
          <w:tcPr>
            <w:tcW w:w="2126" w:type="dxa"/>
          </w:tcPr>
          <w:p w14:paraId="00C99D8A" w14:textId="77777777" w:rsidR="00A75163" w:rsidDel="000D75C3" w:rsidRDefault="00A75163" w:rsidP="003D100E">
            <w:pPr>
              <w:rPr>
                <w:rFonts w:asciiTheme="minorHAnsi" w:hAnsiTheme="minorHAnsi" w:cstheme="minorHAnsi"/>
              </w:rPr>
            </w:pPr>
          </w:p>
        </w:tc>
        <w:tc>
          <w:tcPr>
            <w:tcW w:w="2471" w:type="dxa"/>
          </w:tcPr>
          <w:p w14:paraId="51AD6537" w14:textId="34509311" w:rsidR="00A75163" w:rsidRPr="0083425A" w:rsidDel="000D75C3" w:rsidRDefault="00D95572" w:rsidP="003D100E">
            <w:pPr>
              <w:rPr>
                <w:rFonts w:asciiTheme="minorHAnsi" w:hAnsiTheme="minorHAnsi" w:cstheme="minorHAnsi"/>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Pr>
                <w:rFonts w:asciiTheme="minorHAnsi" w:hAnsiTheme="minorHAnsi" w:cstheme="minorHAnsi"/>
              </w:rPr>
              <w:t>, and in line with the CO Sourcing Playbook defined approaches (as appropriate).</w:t>
            </w:r>
          </w:p>
        </w:tc>
      </w:tr>
      <w:tr w:rsidR="00A75163" w:rsidRPr="00B9653E" w14:paraId="4002508B" w14:textId="77777777" w:rsidTr="00D8567F">
        <w:trPr>
          <w:cantSplit/>
        </w:trPr>
        <w:tc>
          <w:tcPr>
            <w:tcW w:w="761" w:type="dxa"/>
          </w:tcPr>
          <w:p w14:paraId="23613086" w14:textId="088DAD01" w:rsidR="00A75163" w:rsidRPr="00C63C78" w:rsidDel="000D75C3" w:rsidRDefault="00960D56" w:rsidP="003D100E">
            <w:pPr>
              <w:rPr>
                <w:rFonts w:asciiTheme="minorHAnsi" w:hAnsiTheme="minorHAnsi" w:cstheme="minorHAnsi"/>
                <w:b/>
              </w:rPr>
            </w:pPr>
            <w:r>
              <w:rPr>
                <w:rFonts w:asciiTheme="minorHAnsi" w:hAnsiTheme="minorHAnsi" w:cstheme="minorHAnsi"/>
                <w:b/>
              </w:rPr>
              <w:lastRenderedPageBreak/>
              <w:t>B.8</w:t>
            </w:r>
          </w:p>
        </w:tc>
        <w:tc>
          <w:tcPr>
            <w:tcW w:w="2636" w:type="dxa"/>
          </w:tcPr>
          <w:p w14:paraId="5DF2571D" w14:textId="2F153F57" w:rsidR="006E6863" w:rsidRPr="00B6464F" w:rsidRDefault="006E6863" w:rsidP="006E6863">
            <w:pPr>
              <w:rPr>
                <w:rFonts w:asciiTheme="minorHAnsi" w:hAnsiTheme="minorHAnsi" w:cstheme="minorHAnsi"/>
                <w:b/>
              </w:rPr>
            </w:pPr>
            <w:r>
              <w:rPr>
                <w:rFonts w:asciiTheme="minorHAnsi" w:hAnsiTheme="minorHAnsi" w:cstheme="minorHAnsi"/>
                <w:b/>
              </w:rPr>
              <w:t xml:space="preserve">HERA </w:t>
            </w:r>
            <w:r w:rsidRPr="00B6464F">
              <w:rPr>
                <w:rFonts w:asciiTheme="minorHAnsi" w:hAnsiTheme="minorHAnsi" w:cstheme="minorHAnsi"/>
                <w:b/>
              </w:rPr>
              <w:t>Solution</w:t>
            </w:r>
            <w:r w:rsidR="00141B5E">
              <w:rPr>
                <w:rFonts w:asciiTheme="minorHAnsi" w:hAnsiTheme="minorHAnsi" w:cstheme="minorHAnsi"/>
                <w:b/>
              </w:rPr>
              <w:t>/s</w:t>
            </w:r>
            <w:r w:rsidRPr="00B6464F">
              <w:rPr>
                <w:rFonts w:asciiTheme="minorHAnsi" w:hAnsiTheme="minorHAnsi" w:cstheme="minorHAnsi"/>
                <w:b/>
              </w:rPr>
              <w:t xml:space="preserve"> and </w:t>
            </w:r>
            <w:r w:rsidR="00141B5E">
              <w:rPr>
                <w:rFonts w:asciiTheme="minorHAnsi" w:hAnsiTheme="minorHAnsi" w:cstheme="minorHAnsi"/>
                <w:b/>
              </w:rPr>
              <w:t>Programme</w:t>
            </w:r>
            <w:r w:rsidRPr="00B6464F">
              <w:rPr>
                <w:rFonts w:asciiTheme="minorHAnsi" w:hAnsiTheme="minorHAnsi" w:cstheme="minorHAnsi"/>
                <w:b/>
              </w:rPr>
              <w:t xml:space="preserve"> Cost Modelling</w:t>
            </w:r>
          </w:p>
          <w:p w14:paraId="628F4A10" w14:textId="3504DB76" w:rsidR="00A75163" w:rsidRPr="00B9653E" w:rsidDel="000D75C3" w:rsidRDefault="00A75163" w:rsidP="003D100E">
            <w:pPr>
              <w:rPr>
                <w:rFonts w:asciiTheme="minorHAnsi" w:hAnsiTheme="minorHAnsi" w:cstheme="minorHAnsi"/>
                <w:b/>
              </w:rPr>
            </w:pPr>
          </w:p>
        </w:tc>
        <w:tc>
          <w:tcPr>
            <w:tcW w:w="5954" w:type="dxa"/>
          </w:tcPr>
          <w:p w14:paraId="181021C5" w14:textId="1688B1A3" w:rsidR="00A75163" w:rsidRDefault="0018747C" w:rsidP="003D100E">
            <w:pPr>
              <w:rPr>
                <w:rFonts w:asciiTheme="minorHAnsi" w:hAnsiTheme="minorHAnsi" w:cstheme="minorHAnsi"/>
              </w:rPr>
            </w:pPr>
            <w:r w:rsidRPr="0018747C">
              <w:rPr>
                <w:rFonts w:asciiTheme="minorHAnsi" w:hAnsiTheme="minorHAnsi" w:cstheme="minorHAnsi"/>
                <w:b/>
                <w:bCs w:val="0"/>
              </w:rPr>
              <w:t xml:space="preserve">Primarily </w:t>
            </w:r>
            <w:r>
              <w:rPr>
                <w:rFonts w:asciiTheme="minorHAnsi" w:hAnsiTheme="minorHAnsi" w:cstheme="minorHAnsi"/>
                <w:b/>
                <w:bCs w:val="0"/>
              </w:rPr>
              <w:t xml:space="preserve">for HERA. </w:t>
            </w:r>
            <w:r w:rsidR="004156A9">
              <w:rPr>
                <w:rFonts w:asciiTheme="minorHAnsi" w:hAnsiTheme="minorHAnsi" w:cstheme="minorHAnsi"/>
              </w:rPr>
              <w:t>In support of the requirements described in Task 7 and Task 9</w:t>
            </w:r>
            <w:r w:rsidR="006F70F5">
              <w:rPr>
                <w:rFonts w:asciiTheme="minorHAnsi" w:hAnsiTheme="minorHAnsi" w:cstheme="minorHAnsi"/>
              </w:rPr>
              <w:t xml:space="preserve">, </w:t>
            </w:r>
            <w:r w:rsidR="007B570B">
              <w:rPr>
                <w:rFonts w:asciiTheme="minorHAnsi" w:hAnsiTheme="minorHAnsi" w:cstheme="minorHAnsi"/>
              </w:rPr>
              <w:t>th</w:t>
            </w:r>
            <w:r w:rsidR="00294DB8">
              <w:rPr>
                <w:rFonts w:asciiTheme="minorHAnsi" w:hAnsiTheme="minorHAnsi" w:cstheme="minorHAnsi"/>
              </w:rPr>
              <w:t>i</w:t>
            </w:r>
            <w:r w:rsidR="007B570B">
              <w:rPr>
                <w:rFonts w:asciiTheme="minorHAnsi" w:hAnsiTheme="minorHAnsi" w:cstheme="minorHAnsi"/>
              </w:rPr>
              <w:t xml:space="preserve">s task requires </w:t>
            </w:r>
            <w:r w:rsidR="006F70F5">
              <w:rPr>
                <w:rFonts w:asciiTheme="minorHAnsi" w:hAnsiTheme="minorHAnsi" w:cstheme="minorHAnsi"/>
              </w:rPr>
              <w:t>the Contractor to support the d</w:t>
            </w:r>
            <w:r w:rsidR="001360C0" w:rsidRPr="0018747C">
              <w:rPr>
                <w:rFonts w:asciiTheme="minorHAnsi" w:hAnsiTheme="minorHAnsi" w:cstheme="minorHAnsi"/>
              </w:rPr>
              <w:t>evelopment</w:t>
            </w:r>
            <w:r w:rsidR="007B570B">
              <w:rPr>
                <w:rFonts w:asciiTheme="minorHAnsi" w:hAnsiTheme="minorHAnsi" w:cstheme="minorHAnsi"/>
              </w:rPr>
              <w:t xml:space="preserve">, </w:t>
            </w:r>
            <w:r w:rsidR="006F70F5">
              <w:rPr>
                <w:rFonts w:asciiTheme="minorHAnsi" w:hAnsiTheme="minorHAnsi" w:cstheme="minorHAnsi"/>
              </w:rPr>
              <w:t>validation</w:t>
            </w:r>
            <w:r w:rsidR="001360C0" w:rsidRPr="0018747C">
              <w:rPr>
                <w:rFonts w:asciiTheme="minorHAnsi" w:hAnsiTheme="minorHAnsi" w:cstheme="minorHAnsi"/>
              </w:rPr>
              <w:t xml:space="preserve"> </w:t>
            </w:r>
            <w:r w:rsidR="007B570B">
              <w:rPr>
                <w:rFonts w:asciiTheme="minorHAnsi" w:hAnsiTheme="minorHAnsi" w:cstheme="minorHAnsi"/>
              </w:rPr>
              <w:t xml:space="preserve">and approval </w:t>
            </w:r>
            <w:r w:rsidR="001360C0" w:rsidRPr="0018747C">
              <w:rPr>
                <w:rFonts w:asciiTheme="minorHAnsi" w:hAnsiTheme="minorHAnsi" w:cstheme="minorHAnsi"/>
              </w:rPr>
              <w:t xml:space="preserve">of the </w:t>
            </w:r>
            <w:r w:rsidR="006F70F5">
              <w:rPr>
                <w:rFonts w:asciiTheme="minorHAnsi" w:hAnsiTheme="minorHAnsi" w:cstheme="minorHAnsi"/>
              </w:rPr>
              <w:t xml:space="preserve">HERA </w:t>
            </w:r>
            <w:r w:rsidR="001360C0" w:rsidRPr="0018747C">
              <w:rPr>
                <w:rFonts w:asciiTheme="minorHAnsi" w:hAnsiTheme="minorHAnsi" w:cstheme="minorHAnsi"/>
              </w:rPr>
              <w:t>cost models</w:t>
            </w:r>
            <w:r w:rsidR="007B570B">
              <w:rPr>
                <w:rFonts w:asciiTheme="minorHAnsi" w:hAnsiTheme="minorHAnsi" w:cstheme="minorHAnsi"/>
              </w:rPr>
              <w:t>, as</w:t>
            </w:r>
            <w:r w:rsidR="001360C0" w:rsidRPr="0018747C">
              <w:rPr>
                <w:rFonts w:asciiTheme="minorHAnsi" w:hAnsiTheme="minorHAnsi" w:cstheme="minorHAnsi"/>
              </w:rPr>
              <w:t xml:space="preserve"> required to support the HERA business case and supporting annexes</w:t>
            </w:r>
            <w:r w:rsidR="009D2CED">
              <w:rPr>
                <w:rFonts w:asciiTheme="minorHAnsi" w:hAnsiTheme="minorHAnsi" w:cstheme="minorHAnsi"/>
              </w:rPr>
              <w:t xml:space="preserve">; this will include developing </w:t>
            </w:r>
            <w:r w:rsidR="004C6764" w:rsidRPr="00584BAB">
              <w:rPr>
                <w:rFonts w:asciiTheme="minorHAnsi" w:hAnsiTheme="minorHAnsi" w:cstheme="minorHAnsi"/>
              </w:rPr>
              <w:t xml:space="preserve">‘should cost’ estimates in support of the </w:t>
            </w:r>
            <w:r w:rsidR="00A16018">
              <w:rPr>
                <w:rFonts w:asciiTheme="minorHAnsi" w:hAnsiTheme="minorHAnsi" w:cstheme="minorHAnsi"/>
              </w:rPr>
              <w:t>OBC</w:t>
            </w:r>
            <w:r w:rsidR="009D2CED">
              <w:rPr>
                <w:rFonts w:asciiTheme="minorHAnsi" w:hAnsiTheme="minorHAnsi" w:cstheme="minorHAnsi"/>
              </w:rPr>
              <w:t xml:space="preserve"> (as required) for the </w:t>
            </w:r>
            <w:r w:rsidR="000775B5">
              <w:rPr>
                <w:rFonts w:asciiTheme="minorHAnsi" w:hAnsiTheme="minorHAnsi" w:cstheme="minorHAnsi"/>
              </w:rPr>
              <w:t>suite of solutions developed in Task 7</w:t>
            </w:r>
            <w:r w:rsidR="00A16018">
              <w:rPr>
                <w:rFonts w:asciiTheme="minorHAnsi" w:hAnsiTheme="minorHAnsi" w:cstheme="minorHAnsi"/>
              </w:rPr>
              <w:t xml:space="preserve"> and a final cost </w:t>
            </w:r>
            <w:r w:rsidR="003E26EF">
              <w:rPr>
                <w:rFonts w:asciiTheme="minorHAnsi" w:hAnsiTheme="minorHAnsi" w:cstheme="minorHAnsi"/>
              </w:rPr>
              <w:t>breakdown to support FBC,</w:t>
            </w:r>
            <w:r w:rsidR="000775B5">
              <w:rPr>
                <w:rFonts w:asciiTheme="minorHAnsi" w:hAnsiTheme="minorHAnsi" w:cstheme="minorHAnsi"/>
              </w:rPr>
              <w:t xml:space="preserve"> and as necessary for the CO DMA.</w:t>
            </w:r>
          </w:p>
          <w:p w14:paraId="35FFF465" w14:textId="374F8961" w:rsidR="006F6C3C" w:rsidRDefault="006F6C3C" w:rsidP="003D100E">
            <w:pPr>
              <w:rPr>
                <w:rFonts w:asciiTheme="minorHAnsi" w:hAnsiTheme="minorHAnsi" w:cstheme="minorHAnsi"/>
              </w:rPr>
            </w:pPr>
          </w:p>
          <w:p w14:paraId="01561B0B" w14:textId="557C8C8A" w:rsidR="006F6C3C" w:rsidRPr="0018747C" w:rsidRDefault="006F6C3C" w:rsidP="003D100E">
            <w:pPr>
              <w:rPr>
                <w:rFonts w:asciiTheme="minorHAnsi" w:hAnsiTheme="minorHAnsi" w:cstheme="minorHAnsi"/>
              </w:rPr>
            </w:pPr>
            <w:r>
              <w:rPr>
                <w:rFonts w:asciiTheme="minorHAnsi" w:hAnsiTheme="minorHAnsi" w:cstheme="minorHAnsi"/>
              </w:rPr>
              <w:t>Additionally, the Contractor will support the development of H</w:t>
            </w:r>
            <w:r w:rsidR="00D95572">
              <w:rPr>
                <w:rFonts w:asciiTheme="minorHAnsi" w:hAnsiTheme="minorHAnsi" w:cstheme="minorHAnsi"/>
              </w:rPr>
              <w:t>ERA</w:t>
            </w:r>
            <w:r w:rsidR="007B570B">
              <w:rPr>
                <w:rFonts w:asciiTheme="minorHAnsi" w:hAnsiTheme="minorHAnsi" w:cstheme="minorHAnsi"/>
              </w:rPr>
              <w:t xml:space="preserve"> Programme</w:t>
            </w:r>
            <w:r>
              <w:rPr>
                <w:rFonts w:asciiTheme="minorHAnsi" w:hAnsiTheme="minorHAnsi" w:cstheme="minorHAnsi"/>
              </w:rPr>
              <w:t xml:space="preserve"> Team cost models </w:t>
            </w:r>
            <w:r w:rsidR="00AA44DA">
              <w:rPr>
                <w:rFonts w:asciiTheme="minorHAnsi" w:hAnsiTheme="minorHAnsi" w:cstheme="minorHAnsi"/>
              </w:rPr>
              <w:t xml:space="preserve">for HERA Programme </w:t>
            </w:r>
            <w:r w:rsidR="007B570B">
              <w:rPr>
                <w:rFonts w:asciiTheme="minorHAnsi" w:hAnsiTheme="minorHAnsi" w:cstheme="minorHAnsi"/>
              </w:rPr>
              <w:t xml:space="preserve">delivery </w:t>
            </w:r>
            <w:r w:rsidR="00AA44DA">
              <w:rPr>
                <w:rFonts w:asciiTheme="minorHAnsi" w:hAnsiTheme="minorHAnsi" w:cstheme="minorHAnsi"/>
              </w:rPr>
              <w:t xml:space="preserve">activities that support the design, assessment, </w:t>
            </w:r>
            <w:proofErr w:type="gramStart"/>
            <w:r w:rsidR="00AA44DA">
              <w:rPr>
                <w:rFonts w:asciiTheme="minorHAnsi" w:hAnsiTheme="minorHAnsi" w:cstheme="minorHAnsi"/>
              </w:rPr>
              <w:t>approvals</w:t>
            </w:r>
            <w:proofErr w:type="gramEnd"/>
            <w:r w:rsidR="00AA44DA">
              <w:rPr>
                <w:rFonts w:asciiTheme="minorHAnsi" w:hAnsiTheme="minorHAnsi" w:cstheme="minorHAnsi"/>
              </w:rPr>
              <w:t xml:space="preserve"> and introduction of the new HERA solution.</w:t>
            </w:r>
          </w:p>
          <w:p w14:paraId="2D548DF7" w14:textId="77777777" w:rsidR="0018747C" w:rsidRPr="0018747C" w:rsidRDefault="0018747C" w:rsidP="003D100E">
            <w:pPr>
              <w:rPr>
                <w:rFonts w:asciiTheme="minorHAnsi" w:hAnsiTheme="minorHAnsi" w:cstheme="minorHAnsi"/>
              </w:rPr>
            </w:pPr>
          </w:p>
          <w:p w14:paraId="14CD2975" w14:textId="77777777" w:rsidR="0018747C" w:rsidRDefault="00825B41" w:rsidP="003D100E">
            <w:pPr>
              <w:rPr>
                <w:rFonts w:asciiTheme="minorHAnsi" w:hAnsiTheme="minorHAnsi" w:cstheme="minorHAnsi"/>
              </w:rPr>
            </w:pPr>
            <w:r>
              <w:rPr>
                <w:rFonts w:asciiTheme="minorHAnsi" w:hAnsiTheme="minorHAnsi" w:cstheme="minorHAnsi"/>
              </w:rPr>
              <w:t xml:space="preserve">For the cost models developed, the </w:t>
            </w:r>
            <w:r w:rsidR="0018747C" w:rsidRPr="0018747C">
              <w:rPr>
                <w:rFonts w:asciiTheme="minorHAnsi" w:hAnsiTheme="minorHAnsi" w:cstheme="minorHAnsi"/>
              </w:rPr>
              <w:t xml:space="preserve">tools and techniques </w:t>
            </w:r>
            <w:r>
              <w:rPr>
                <w:rFonts w:asciiTheme="minorHAnsi" w:hAnsiTheme="minorHAnsi" w:cstheme="minorHAnsi"/>
              </w:rPr>
              <w:t xml:space="preserve">used </w:t>
            </w:r>
            <w:r w:rsidR="0018747C" w:rsidRPr="0018747C">
              <w:rPr>
                <w:rFonts w:asciiTheme="minorHAnsi" w:hAnsiTheme="minorHAnsi" w:cstheme="minorHAnsi"/>
              </w:rPr>
              <w:t xml:space="preserve">need to be recognised and proven within the MOD Scrutiny Community </w:t>
            </w:r>
            <w:r>
              <w:rPr>
                <w:rFonts w:asciiTheme="minorHAnsi" w:hAnsiTheme="minorHAnsi" w:cstheme="minorHAnsi"/>
              </w:rPr>
              <w:t xml:space="preserve">(as required) </w:t>
            </w:r>
            <w:r w:rsidR="0018747C" w:rsidRPr="0018747C">
              <w:rPr>
                <w:rFonts w:asciiTheme="minorHAnsi" w:hAnsiTheme="minorHAnsi" w:cstheme="minorHAnsi"/>
              </w:rPr>
              <w:t xml:space="preserve">and, in the case of </w:t>
            </w:r>
            <w:r>
              <w:rPr>
                <w:rFonts w:asciiTheme="minorHAnsi" w:hAnsiTheme="minorHAnsi" w:cstheme="minorHAnsi"/>
              </w:rPr>
              <w:t xml:space="preserve">HERA Solution </w:t>
            </w:r>
            <w:r w:rsidR="0018747C" w:rsidRPr="0018747C">
              <w:rPr>
                <w:rFonts w:asciiTheme="minorHAnsi" w:hAnsiTheme="minorHAnsi" w:cstheme="minorHAnsi"/>
              </w:rPr>
              <w:t>financial modelling will need to be verified and validated by in-house MOD finance and economics staffs.</w:t>
            </w:r>
          </w:p>
          <w:p w14:paraId="2E19294C" w14:textId="09DA3FC5" w:rsidR="007B570B" w:rsidRPr="00B9653E" w:rsidDel="000D75C3" w:rsidRDefault="007B570B" w:rsidP="003D100E">
            <w:pPr>
              <w:rPr>
                <w:rFonts w:asciiTheme="minorHAnsi" w:hAnsiTheme="minorHAnsi" w:cstheme="minorHAnsi"/>
              </w:rPr>
            </w:pPr>
          </w:p>
        </w:tc>
        <w:tc>
          <w:tcPr>
            <w:tcW w:w="2126" w:type="dxa"/>
          </w:tcPr>
          <w:p w14:paraId="5787155A" w14:textId="77777777" w:rsidR="00A60C00" w:rsidRDefault="00A60C00" w:rsidP="00A60C00">
            <w:pPr>
              <w:rPr>
                <w:rFonts w:asciiTheme="minorHAnsi" w:hAnsiTheme="minorHAnsi" w:cstheme="minorHAnsi"/>
              </w:rPr>
            </w:pPr>
            <w:r w:rsidRPr="008F70A4">
              <w:rPr>
                <w:rFonts w:asciiTheme="minorHAnsi" w:hAnsiTheme="minorHAnsi" w:cstheme="minorHAnsi"/>
                <w:b/>
                <w:bCs w:val="0"/>
              </w:rPr>
              <w:t xml:space="preserve">OBC </w:t>
            </w:r>
            <w:r>
              <w:rPr>
                <w:rFonts w:asciiTheme="minorHAnsi" w:hAnsiTheme="minorHAnsi" w:cstheme="minorHAnsi"/>
              </w:rPr>
              <w:t xml:space="preserve">to be submitted in </w:t>
            </w:r>
            <w:r w:rsidRPr="008F70A4">
              <w:rPr>
                <w:rFonts w:asciiTheme="minorHAnsi" w:hAnsiTheme="minorHAnsi" w:cstheme="minorHAnsi"/>
                <w:b/>
                <w:bCs w:val="0"/>
              </w:rPr>
              <w:t>Feb 23</w:t>
            </w:r>
          </w:p>
          <w:p w14:paraId="744AFB94" w14:textId="77777777" w:rsidR="00A60C00" w:rsidRDefault="00A60C00" w:rsidP="00A60C00">
            <w:pPr>
              <w:rPr>
                <w:rFonts w:asciiTheme="minorHAnsi" w:hAnsiTheme="minorHAnsi" w:cstheme="minorHAnsi"/>
              </w:rPr>
            </w:pPr>
          </w:p>
          <w:p w14:paraId="7BA24D74" w14:textId="77777777" w:rsidR="00A60C00" w:rsidRDefault="00A60C00" w:rsidP="00A60C00">
            <w:pPr>
              <w:rPr>
                <w:rFonts w:asciiTheme="minorHAnsi" w:hAnsiTheme="minorHAnsi" w:cstheme="minorHAnsi"/>
              </w:rPr>
            </w:pPr>
          </w:p>
          <w:p w14:paraId="16520827" w14:textId="1C82628A" w:rsidR="00A75163" w:rsidDel="000D75C3" w:rsidRDefault="00A60C00" w:rsidP="00A60C00">
            <w:pPr>
              <w:rPr>
                <w:rFonts w:asciiTheme="minorHAnsi" w:hAnsiTheme="minorHAnsi" w:cstheme="minorHAnsi"/>
              </w:rPr>
            </w:pPr>
            <w:r w:rsidRPr="008F70A4">
              <w:rPr>
                <w:rFonts w:asciiTheme="minorHAnsi" w:hAnsiTheme="minorHAnsi" w:cstheme="minorHAnsi"/>
                <w:b/>
                <w:bCs w:val="0"/>
              </w:rPr>
              <w:t>FBC</w:t>
            </w:r>
            <w:r>
              <w:rPr>
                <w:rFonts w:asciiTheme="minorHAnsi" w:hAnsiTheme="minorHAnsi" w:cstheme="minorHAnsi"/>
              </w:rPr>
              <w:t xml:space="preserve"> to be submitted in </w:t>
            </w:r>
            <w:r w:rsidRPr="008F70A4">
              <w:rPr>
                <w:rFonts w:asciiTheme="minorHAnsi" w:hAnsiTheme="minorHAnsi" w:cstheme="minorHAnsi"/>
                <w:b/>
                <w:bCs w:val="0"/>
              </w:rPr>
              <w:t>Jul 24</w:t>
            </w:r>
          </w:p>
        </w:tc>
        <w:tc>
          <w:tcPr>
            <w:tcW w:w="2471" w:type="dxa"/>
          </w:tcPr>
          <w:p w14:paraId="640F74D7" w14:textId="1226C4A0" w:rsidR="00A75163" w:rsidRPr="0083425A" w:rsidDel="000D75C3" w:rsidRDefault="00D95572" w:rsidP="003D100E">
            <w:pPr>
              <w:rPr>
                <w:rFonts w:asciiTheme="minorHAnsi" w:hAnsiTheme="minorHAnsi" w:cstheme="minorHAnsi"/>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Pr>
                <w:rFonts w:asciiTheme="minorHAnsi" w:hAnsiTheme="minorHAnsi" w:cstheme="minorHAnsi"/>
              </w:rPr>
              <w:t>, and in line with the CO Sourcing Playbook defined approaches (as appropriate).</w:t>
            </w:r>
          </w:p>
        </w:tc>
      </w:tr>
      <w:tr w:rsidR="006E6863" w:rsidRPr="00B9653E" w14:paraId="47320F83" w14:textId="77777777" w:rsidTr="00D8567F">
        <w:trPr>
          <w:cantSplit/>
        </w:trPr>
        <w:tc>
          <w:tcPr>
            <w:tcW w:w="761" w:type="dxa"/>
          </w:tcPr>
          <w:p w14:paraId="5D345770" w14:textId="1A04DEF5" w:rsidR="006E6863" w:rsidRPr="00C63C78" w:rsidDel="000D75C3" w:rsidRDefault="00960D56" w:rsidP="003D100E">
            <w:pPr>
              <w:rPr>
                <w:rFonts w:asciiTheme="minorHAnsi" w:hAnsiTheme="minorHAnsi" w:cstheme="minorHAnsi"/>
                <w:b/>
              </w:rPr>
            </w:pPr>
            <w:r>
              <w:rPr>
                <w:rFonts w:asciiTheme="minorHAnsi" w:hAnsiTheme="minorHAnsi" w:cstheme="minorHAnsi"/>
                <w:b/>
              </w:rPr>
              <w:lastRenderedPageBreak/>
              <w:t>B.9</w:t>
            </w:r>
          </w:p>
        </w:tc>
        <w:tc>
          <w:tcPr>
            <w:tcW w:w="2636" w:type="dxa"/>
          </w:tcPr>
          <w:p w14:paraId="069F2BE5" w14:textId="77777777" w:rsidR="00983A0C" w:rsidRDefault="006E6863" w:rsidP="006E6863">
            <w:pPr>
              <w:rPr>
                <w:rFonts w:asciiTheme="minorHAnsi" w:hAnsiTheme="minorHAnsi" w:cstheme="minorHAnsi"/>
                <w:b/>
              </w:rPr>
            </w:pPr>
            <w:r>
              <w:rPr>
                <w:rFonts w:asciiTheme="minorHAnsi" w:hAnsiTheme="minorHAnsi" w:cstheme="minorHAnsi"/>
                <w:b/>
              </w:rPr>
              <w:t xml:space="preserve">HERA </w:t>
            </w:r>
            <w:r w:rsidR="00983A0C">
              <w:rPr>
                <w:rFonts w:asciiTheme="minorHAnsi" w:hAnsiTheme="minorHAnsi" w:cstheme="minorHAnsi"/>
                <w:b/>
              </w:rPr>
              <w:t>Business Case Development</w:t>
            </w:r>
          </w:p>
          <w:p w14:paraId="2543C0C6" w14:textId="77777777" w:rsidR="006516B1" w:rsidRDefault="009160DE" w:rsidP="006E6863">
            <w:pPr>
              <w:rPr>
                <w:rFonts w:asciiTheme="minorHAnsi" w:hAnsiTheme="minorHAnsi" w:cstheme="minorHAnsi"/>
                <w:b/>
              </w:rPr>
            </w:pPr>
            <w:r>
              <w:rPr>
                <w:rFonts w:asciiTheme="minorHAnsi" w:hAnsiTheme="minorHAnsi" w:cstheme="minorHAnsi"/>
                <w:b/>
              </w:rPr>
              <w:t xml:space="preserve">&amp; Support to Commercial </w:t>
            </w:r>
            <w:r w:rsidR="006516B1">
              <w:rPr>
                <w:rFonts w:asciiTheme="minorHAnsi" w:hAnsiTheme="minorHAnsi" w:cstheme="minorHAnsi"/>
                <w:b/>
              </w:rPr>
              <w:t>Tendering</w:t>
            </w:r>
          </w:p>
          <w:p w14:paraId="43F24E4A" w14:textId="2B57DDBC" w:rsidR="006E6863" w:rsidRPr="00B6464F" w:rsidRDefault="006E6863" w:rsidP="006E6863">
            <w:pPr>
              <w:rPr>
                <w:rFonts w:asciiTheme="minorHAnsi" w:hAnsiTheme="minorHAnsi" w:cstheme="minorHAnsi"/>
                <w:b/>
              </w:rPr>
            </w:pPr>
          </w:p>
          <w:p w14:paraId="3C0B392E" w14:textId="41B23F75" w:rsidR="006E6863" w:rsidRPr="00B9653E" w:rsidDel="000D75C3" w:rsidRDefault="006E6863" w:rsidP="003D100E">
            <w:pPr>
              <w:rPr>
                <w:rFonts w:asciiTheme="minorHAnsi" w:hAnsiTheme="minorHAnsi" w:cstheme="minorHAnsi"/>
                <w:b/>
              </w:rPr>
            </w:pPr>
          </w:p>
        </w:tc>
        <w:tc>
          <w:tcPr>
            <w:tcW w:w="5954" w:type="dxa"/>
          </w:tcPr>
          <w:p w14:paraId="07123612" w14:textId="77777777" w:rsidR="00E52A95" w:rsidRDefault="00960D56" w:rsidP="00584BAB">
            <w:pPr>
              <w:rPr>
                <w:rFonts w:asciiTheme="minorHAnsi" w:hAnsiTheme="minorHAnsi" w:cstheme="minorHAnsi"/>
              </w:rPr>
            </w:pPr>
            <w:r w:rsidRPr="0018747C">
              <w:rPr>
                <w:rFonts w:asciiTheme="minorHAnsi" w:hAnsiTheme="minorHAnsi" w:cstheme="minorHAnsi"/>
                <w:b/>
                <w:bCs w:val="0"/>
              </w:rPr>
              <w:t xml:space="preserve">Primarily </w:t>
            </w:r>
            <w:r>
              <w:rPr>
                <w:rFonts w:asciiTheme="minorHAnsi" w:hAnsiTheme="minorHAnsi" w:cstheme="minorHAnsi"/>
                <w:b/>
                <w:bCs w:val="0"/>
              </w:rPr>
              <w:t xml:space="preserve">for HERA. </w:t>
            </w:r>
            <w:r w:rsidR="00521AEC">
              <w:rPr>
                <w:rFonts w:asciiTheme="minorHAnsi" w:hAnsiTheme="minorHAnsi" w:cstheme="minorHAnsi"/>
              </w:rPr>
              <w:t xml:space="preserve">To introduce </w:t>
            </w:r>
            <w:r w:rsidR="005A1075">
              <w:rPr>
                <w:rFonts w:asciiTheme="minorHAnsi" w:hAnsiTheme="minorHAnsi" w:cstheme="minorHAnsi"/>
              </w:rPr>
              <w:t>the</w:t>
            </w:r>
            <w:r w:rsidR="00521AEC">
              <w:rPr>
                <w:rFonts w:asciiTheme="minorHAnsi" w:hAnsiTheme="minorHAnsi" w:cstheme="minorHAnsi"/>
              </w:rPr>
              <w:t xml:space="preserve"> new HERA solution and achieve the objectives of the HERA Programme, the </w:t>
            </w:r>
            <w:r w:rsidR="00E71216">
              <w:rPr>
                <w:rFonts w:asciiTheme="minorHAnsi" w:hAnsiTheme="minorHAnsi" w:cstheme="minorHAnsi"/>
                <w:bCs w:val="0"/>
              </w:rPr>
              <w:t xml:space="preserve">HERA </w:t>
            </w:r>
            <w:r w:rsidR="00521AEC">
              <w:rPr>
                <w:rFonts w:asciiTheme="minorHAnsi" w:hAnsiTheme="minorHAnsi" w:cstheme="minorHAnsi"/>
                <w:bCs w:val="0"/>
              </w:rPr>
              <w:t xml:space="preserve">Team </w:t>
            </w:r>
            <w:r w:rsidR="005A1075">
              <w:rPr>
                <w:rFonts w:asciiTheme="minorHAnsi" w:hAnsiTheme="minorHAnsi" w:cstheme="minorHAnsi"/>
                <w:bCs w:val="0"/>
              </w:rPr>
              <w:t xml:space="preserve">are required to </w:t>
            </w:r>
            <w:r w:rsidR="00467869">
              <w:rPr>
                <w:rFonts w:asciiTheme="minorHAnsi" w:hAnsiTheme="minorHAnsi" w:cstheme="minorHAnsi"/>
                <w:bCs w:val="0"/>
              </w:rPr>
              <w:t xml:space="preserve">gain the required </w:t>
            </w:r>
            <w:r w:rsidR="00E52A95">
              <w:rPr>
                <w:rFonts w:asciiTheme="minorHAnsi" w:hAnsiTheme="minorHAnsi" w:cstheme="minorHAnsi"/>
                <w:bCs w:val="0"/>
              </w:rPr>
              <w:t xml:space="preserve">Air IAC, </w:t>
            </w:r>
            <w:proofErr w:type="gramStart"/>
            <w:r w:rsidR="00E52A95">
              <w:rPr>
                <w:rFonts w:asciiTheme="minorHAnsi" w:hAnsiTheme="minorHAnsi" w:cstheme="minorHAnsi"/>
                <w:bCs w:val="0"/>
              </w:rPr>
              <w:t>CO</w:t>
            </w:r>
            <w:proofErr w:type="gramEnd"/>
            <w:r w:rsidR="00E52A95">
              <w:rPr>
                <w:rFonts w:asciiTheme="minorHAnsi" w:hAnsiTheme="minorHAnsi" w:cstheme="minorHAnsi"/>
                <w:bCs w:val="0"/>
              </w:rPr>
              <w:t xml:space="preserve"> and Ministerial </w:t>
            </w:r>
            <w:r w:rsidR="00467869">
              <w:rPr>
                <w:rFonts w:asciiTheme="minorHAnsi" w:hAnsiTheme="minorHAnsi" w:cstheme="minorHAnsi"/>
                <w:bCs w:val="0"/>
              </w:rPr>
              <w:t>approvals</w:t>
            </w:r>
            <w:r w:rsidR="00F26F52">
              <w:rPr>
                <w:rFonts w:asciiTheme="minorHAnsi" w:hAnsiTheme="minorHAnsi" w:cstheme="minorHAnsi"/>
                <w:bCs w:val="0"/>
              </w:rPr>
              <w:t xml:space="preserve"> </w:t>
            </w:r>
            <w:r w:rsidR="00467869">
              <w:rPr>
                <w:rFonts w:asciiTheme="minorHAnsi" w:hAnsiTheme="minorHAnsi" w:cstheme="minorHAnsi"/>
                <w:bCs w:val="0"/>
              </w:rPr>
              <w:t>through the Outline Business Case (OBC)</w:t>
            </w:r>
            <w:r w:rsidR="003C3DDA">
              <w:rPr>
                <w:rFonts w:asciiTheme="minorHAnsi" w:hAnsiTheme="minorHAnsi" w:cstheme="minorHAnsi"/>
                <w:bCs w:val="0"/>
              </w:rPr>
              <w:t xml:space="preserve">, formal market tendering </w:t>
            </w:r>
            <w:r w:rsidR="00467869">
              <w:rPr>
                <w:rFonts w:asciiTheme="minorHAnsi" w:hAnsiTheme="minorHAnsi" w:cstheme="minorHAnsi"/>
                <w:bCs w:val="0"/>
              </w:rPr>
              <w:t>and Full Business Case (FBC)</w:t>
            </w:r>
            <w:r w:rsidR="00113D5D">
              <w:rPr>
                <w:rFonts w:asciiTheme="minorHAnsi" w:hAnsiTheme="minorHAnsi" w:cstheme="minorHAnsi"/>
                <w:bCs w:val="0"/>
              </w:rPr>
              <w:t xml:space="preserve"> governance route that is mandated by the CO Sourcing Playbook. </w:t>
            </w:r>
            <w:r>
              <w:rPr>
                <w:rFonts w:asciiTheme="minorHAnsi" w:hAnsiTheme="minorHAnsi" w:cstheme="minorHAnsi"/>
              </w:rPr>
              <w:t xml:space="preserve"> </w:t>
            </w:r>
          </w:p>
          <w:p w14:paraId="7FDA574E" w14:textId="77777777" w:rsidR="00E52A95" w:rsidRDefault="00E52A95" w:rsidP="00584BAB">
            <w:pPr>
              <w:rPr>
                <w:rFonts w:asciiTheme="minorHAnsi" w:hAnsiTheme="minorHAnsi" w:cstheme="minorHAnsi"/>
              </w:rPr>
            </w:pPr>
          </w:p>
          <w:p w14:paraId="4C720AAF" w14:textId="089FD753" w:rsidR="00584BAB" w:rsidRDefault="00E52A95" w:rsidP="00584BAB">
            <w:pPr>
              <w:rPr>
                <w:rFonts w:asciiTheme="minorHAnsi" w:hAnsiTheme="minorHAnsi" w:cstheme="minorHAnsi"/>
              </w:rPr>
            </w:pPr>
            <w:r>
              <w:rPr>
                <w:rFonts w:asciiTheme="minorHAnsi" w:hAnsiTheme="minorHAnsi" w:cstheme="minorHAnsi"/>
              </w:rPr>
              <w:t xml:space="preserve">This </w:t>
            </w:r>
            <w:r w:rsidR="00960D56">
              <w:rPr>
                <w:rFonts w:asciiTheme="minorHAnsi" w:hAnsiTheme="minorHAnsi" w:cstheme="minorHAnsi"/>
              </w:rPr>
              <w:t>task requires the Contractor to support the</w:t>
            </w:r>
            <w:r w:rsidR="009058AC">
              <w:rPr>
                <w:rFonts w:asciiTheme="minorHAnsi" w:hAnsiTheme="minorHAnsi" w:cstheme="minorHAnsi"/>
              </w:rPr>
              <w:t xml:space="preserve"> HERA Programme Team</w:t>
            </w:r>
            <w:r w:rsidR="00960D56">
              <w:rPr>
                <w:rFonts w:asciiTheme="minorHAnsi" w:hAnsiTheme="minorHAnsi" w:cstheme="minorHAnsi"/>
              </w:rPr>
              <w:t xml:space="preserve"> d</w:t>
            </w:r>
            <w:r w:rsidR="00960D56" w:rsidRPr="0018747C">
              <w:rPr>
                <w:rFonts w:asciiTheme="minorHAnsi" w:hAnsiTheme="minorHAnsi" w:cstheme="minorHAnsi"/>
              </w:rPr>
              <w:t>evelopment</w:t>
            </w:r>
            <w:r w:rsidR="009058AC">
              <w:rPr>
                <w:rFonts w:asciiTheme="minorHAnsi" w:hAnsiTheme="minorHAnsi" w:cstheme="minorHAnsi"/>
              </w:rPr>
              <w:t xml:space="preserve"> of business cases</w:t>
            </w:r>
            <w:r w:rsidR="00D75E6E">
              <w:rPr>
                <w:rFonts w:asciiTheme="minorHAnsi" w:hAnsiTheme="minorHAnsi" w:cstheme="minorHAnsi"/>
              </w:rPr>
              <w:t xml:space="preserve"> (OBC and FBC)</w:t>
            </w:r>
            <w:r w:rsidR="00D76C3B">
              <w:rPr>
                <w:rFonts w:asciiTheme="minorHAnsi" w:hAnsiTheme="minorHAnsi" w:cstheme="minorHAnsi"/>
              </w:rPr>
              <w:t>, building upon the approach and undertaking defined in the extant HERA Strategic Outline Case (SOC)</w:t>
            </w:r>
            <w:r w:rsidR="002D4F2D">
              <w:rPr>
                <w:rFonts w:asciiTheme="minorHAnsi" w:hAnsiTheme="minorHAnsi" w:cstheme="minorHAnsi"/>
              </w:rPr>
              <w:t xml:space="preserve">, that will satisfy the </w:t>
            </w:r>
            <w:r w:rsidR="0047621C">
              <w:rPr>
                <w:rFonts w:asciiTheme="minorHAnsi" w:hAnsiTheme="minorHAnsi" w:cstheme="minorHAnsi"/>
              </w:rPr>
              <w:t xml:space="preserve">MOD Scrutiny and </w:t>
            </w:r>
            <w:r w:rsidR="002D4F2D">
              <w:rPr>
                <w:rFonts w:asciiTheme="minorHAnsi" w:hAnsiTheme="minorHAnsi" w:cstheme="minorHAnsi"/>
              </w:rPr>
              <w:t>CO requirements.</w:t>
            </w:r>
            <w:r w:rsidR="009D0635">
              <w:rPr>
                <w:rFonts w:asciiTheme="minorHAnsi" w:hAnsiTheme="minorHAnsi" w:cstheme="minorHAnsi"/>
              </w:rPr>
              <w:t xml:space="preserve"> These business cases will build upon the HERA solutions defined, </w:t>
            </w:r>
            <w:proofErr w:type="gramStart"/>
            <w:r w:rsidR="009D0635">
              <w:rPr>
                <w:rFonts w:asciiTheme="minorHAnsi" w:hAnsiTheme="minorHAnsi" w:cstheme="minorHAnsi"/>
              </w:rPr>
              <w:t>costed</w:t>
            </w:r>
            <w:proofErr w:type="gramEnd"/>
            <w:r w:rsidR="009D0635">
              <w:rPr>
                <w:rFonts w:asciiTheme="minorHAnsi" w:hAnsiTheme="minorHAnsi" w:cstheme="minorHAnsi"/>
              </w:rPr>
              <w:t xml:space="preserve"> and evaluated in Tasks 6, 7 and 8.</w:t>
            </w:r>
            <w:r w:rsidR="00424C17">
              <w:rPr>
                <w:rFonts w:asciiTheme="minorHAnsi" w:hAnsiTheme="minorHAnsi" w:cstheme="minorHAnsi"/>
              </w:rPr>
              <w:t xml:space="preserve"> In particular this requires the:</w:t>
            </w:r>
          </w:p>
          <w:p w14:paraId="330C5D27" w14:textId="678A4D77" w:rsidR="00A5026D" w:rsidRDefault="00D75E6E" w:rsidP="00966ADA">
            <w:pPr>
              <w:pStyle w:val="ListParagraph"/>
              <w:numPr>
                <w:ilvl w:val="0"/>
                <w:numId w:val="41"/>
              </w:numPr>
              <w:rPr>
                <w:rFonts w:asciiTheme="minorHAnsi" w:hAnsiTheme="minorHAnsi" w:cstheme="minorHAnsi"/>
              </w:rPr>
            </w:pPr>
            <w:r w:rsidRPr="00D75E6E">
              <w:rPr>
                <w:rFonts w:asciiTheme="minorHAnsi" w:hAnsiTheme="minorHAnsi" w:cstheme="minorHAnsi"/>
              </w:rPr>
              <w:t xml:space="preserve">Production of the required </w:t>
            </w:r>
            <w:r w:rsidR="00A5026D">
              <w:rPr>
                <w:rFonts w:asciiTheme="minorHAnsi" w:hAnsiTheme="minorHAnsi" w:cstheme="minorHAnsi"/>
              </w:rPr>
              <w:t>OBC and FBC with</w:t>
            </w:r>
            <w:r w:rsidR="00410918">
              <w:rPr>
                <w:rFonts w:asciiTheme="minorHAnsi" w:hAnsiTheme="minorHAnsi" w:cstheme="minorHAnsi"/>
              </w:rPr>
              <w:t xml:space="preserve"> valid </w:t>
            </w:r>
            <w:r w:rsidRPr="00D75E6E">
              <w:rPr>
                <w:rFonts w:asciiTheme="minorHAnsi" w:hAnsiTheme="minorHAnsi" w:cstheme="minorHAnsi"/>
              </w:rPr>
              <w:t>supporting evidence</w:t>
            </w:r>
            <w:r w:rsidR="00A5026D">
              <w:rPr>
                <w:rFonts w:asciiTheme="minorHAnsi" w:hAnsiTheme="minorHAnsi" w:cstheme="minorHAnsi"/>
              </w:rPr>
              <w:t>.</w:t>
            </w:r>
          </w:p>
          <w:p w14:paraId="74398A90" w14:textId="79671E35" w:rsidR="00D75E6E" w:rsidRPr="00D75E6E" w:rsidRDefault="00424C17" w:rsidP="00966ADA">
            <w:pPr>
              <w:pStyle w:val="ListParagraph"/>
              <w:numPr>
                <w:ilvl w:val="0"/>
                <w:numId w:val="41"/>
              </w:numPr>
              <w:rPr>
                <w:rFonts w:asciiTheme="minorHAnsi" w:hAnsiTheme="minorHAnsi" w:cstheme="minorHAnsi"/>
              </w:rPr>
            </w:pPr>
            <w:r>
              <w:rPr>
                <w:rFonts w:asciiTheme="minorHAnsi" w:hAnsiTheme="minorHAnsi" w:cstheme="minorHAnsi"/>
              </w:rPr>
              <w:t>L</w:t>
            </w:r>
            <w:r w:rsidR="00D75E6E" w:rsidRPr="00D75E6E">
              <w:rPr>
                <w:rFonts w:asciiTheme="minorHAnsi" w:hAnsiTheme="minorHAnsi" w:cstheme="minorHAnsi"/>
              </w:rPr>
              <w:t>iaison with the Air/MOD scrutiny organisations</w:t>
            </w:r>
            <w:r w:rsidR="00410918">
              <w:rPr>
                <w:rFonts w:asciiTheme="minorHAnsi" w:hAnsiTheme="minorHAnsi" w:cstheme="minorHAnsi"/>
              </w:rPr>
              <w:t xml:space="preserve"> to </w:t>
            </w:r>
            <w:r w:rsidR="00E6628F">
              <w:rPr>
                <w:rFonts w:asciiTheme="minorHAnsi" w:hAnsiTheme="minorHAnsi" w:cstheme="minorHAnsi"/>
              </w:rPr>
              <w:t>fully understand their approval requirements and expedite the approval timelines and resolution of clarifications and/or issues.</w:t>
            </w:r>
          </w:p>
          <w:p w14:paraId="4E10C17A" w14:textId="77777777" w:rsidR="00584BAB" w:rsidRPr="00584BAB" w:rsidRDefault="00584BAB" w:rsidP="00584BAB">
            <w:pPr>
              <w:rPr>
                <w:rFonts w:asciiTheme="minorHAnsi" w:hAnsiTheme="minorHAnsi" w:cstheme="minorHAnsi"/>
              </w:rPr>
            </w:pPr>
          </w:p>
          <w:p w14:paraId="45D66605" w14:textId="19743A9D" w:rsidR="00584BAB" w:rsidRPr="00584BAB" w:rsidRDefault="00037F7B" w:rsidP="00584BAB">
            <w:pPr>
              <w:rPr>
                <w:rFonts w:asciiTheme="minorHAnsi" w:hAnsiTheme="minorHAnsi" w:cstheme="minorHAnsi"/>
              </w:rPr>
            </w:pPr>
            <w:r>
              <w:rPr>
                <w:rFonts w:asciiTheme="minorHAnsi" w:hAnsiTheme="minorHAnsi" w:cstheme="minorHAnsi"/>
              </w:rPr>
              <w:t xml:space="preserve">This </w:t>
            </w:r>
            <w:r w:rsidR="002A784F">
              <w:rPr>
                <w:rFonts w:asciiTheme="minorHAnsi" w:hAnsiTheme="minorHAnsi" w:cstheme="minorHAnsi"/>
              </w:rPr>
              <w:t xml:space="preserve">task will also require the </w:t>
            </w:r>
            <w:r w:rsidR="00621FD8">
              <w:rPr>
                <w:rFonts w:asciiTheme="minorHAnsi" w:hAnsiTheme="minorHAnsi" w:cstheme="minorHAnsi"/>
              </w:rPr>
              <w:t>Contractor</w:t>
            </w:r>
            <w:r w:rsidR="002A784F">
              <w:rPr>
                <w:rFonts w:asciiTheme="minorHAnsi" w:hAnsiTheme="minorHAnsi" w:cstheme="minorHAnsi"/>
              </w:rPr>
              <w:t xml:space="preserve"> to support the HERA Programme Team and Air Commercial in </w:t>
            </w:r>
            <w:r w:rsidR="00621FD8">
              <w:rPr>
                <w:rFonts w:asciiTheme="minorHAnsi" w:hAnsiTheme="minorHAnsi" w:cstheme="minorHAnsi"/>
              </w:rPr>
              <w:t xml:space="preserve">defining and undertaking the </w:t>
            </w:r>
            <w:r w:rsidR="00C50A45">
              <w:rPr>
                <w:rFonts w:asciiTheme="minorHAnsi" w:hAnsiTheme="minorHAnsi" w:cstheme="minorHAnsi"/>
              </w:rPr>
              <w:t>Commercial Tendering activity (post OBC approval)</w:t>
            </w:r>
            <w:r w:rsidR="00B46A06">
              <w:rPr>
                <w:rFonts w:asciiTheme="minorHAnsi" w:hAnsiTheme="minorHAnsi" w:cstheme="minorHAnsi"/>
              </w:rPr>
              <w:t>; this activity will enable the FBC content to be finalised.</w:t>
            </w:r>
            <w:r w:rsidR="00E6628F">
              <w:rPr>
                <w:rFonts w:asciiTheme="minorHAnsi" w:hAnsiTheme="minorHAnsi" w:cstheme="minorHAnsi"/>
              </w:rPr>
              <w:t xml:space="preserve"> </w:t>
            </w:r>
            <w:proofErr w:type="gramStart"/>
            <w:r w:rsidR="00E6628F">
              <w:rPr>
                <w:rFonts w:asciiTheme="minorHAnsi" w:hAnsiTheme="minorHAnsi" w:cstheme="minorHAnsi"/>
              </w:rPr>
              <w:t>In particular this</w:t>
            </w:r>
            <w:proofErr w:type="gramEnd"/>
            <w:r w:rsidR="00E6628F">
              <w:rPr>
                <w:rFonts w:asciiTheme="minorHAnsi" w:hAnsiTheme="minorHAnsi" w:cstheme="minorHAnsi"/>
              </w:rPr>
              <w:t xml:space="preserve"> </w:t>
            </w:r>
            <w:r w:rsidR="00285850">
              <w:rPr>
                <w:rFonts w:asciiTheme="minorHAnsi" w:hAnsiTheme="minorHAnsi" w:cstheme="minorHAnsi"/>
              </w:rPr>
              <w:t xml:space="preserve">may </w:t>
            </w:r>
            <w:r w:rsidR="00E6628F">
              <w:rPr>
                <w:rFonts w:asciiTheme="minorHAnsi" w:hAnsiTheme="minorHAnsi" w:cstheme="minorHAnsi"/>
              </w:rPr>
              <w:t>require the</w:t>
            </w:r>
            <w:r w:rsidR="00245803">
              <w:rPr>
                <w:rFonts w:asciiTheme="minorHAnsi" w:hAnsiTheme="minorHAnsi" w:cstheme="minorHAnsi"/>
              </w:rPr>
              <w:t xml:space="preserve"> provision of support to</w:t>
            </w:r>
            <w:r w:rsidR="00E6628F">
              <w:rPr>
                <w:rFonts w:asciiTheme="minorHAnsi" w:hAnsiTheme="minorHAnsi" w:cstheme="minorHAnsi"/>
              </w:rPr>
              <w:t>:</w:t>
            </w:r>
            <w:r w:rsidR="00584BAB" w:rsidRPr="00584BAB">
              <w:rPr>
                <w:rFonts w:asciiTheme="minorHAnsi" w:hAnsiTheme="minorHAnsi" w:cstheme="minorHAnsi"/>
              </w:rPr>
              <w:tab/>
            </w:r>
          </w:p>
          <w:p w14:paraId="4BB2C946" w14:textId="2FDD47F4" w:rsidR="00966ADA" w:rsidRDefault="00245803" w:rsidP="00966ADA">
            <w:pPr>
              <w:pStyle w:val="ListParagraph"/>
              <w:numPr>
                <w:ilvl w:val="0"/>
                <w:numId w:val="41"/>
              </w:numPr>
              <w:rPr>
                <w:rFonts w:asciiTheme="minorHAnsi" w:hAnsiTheme="minorHAnsi" w:cstheme="minorHAnsi"/>
              </w:rPr>
            </w:pPr>
            <w:r>
              <w:rPr>
                <w:rFonts w:asciiTheme="minorHAnsi" w:hAnsiTheme="minorHAnsi" w:cstheme="minorHAnsi"/>
              </w:rPr>
              <w:t>T</w:t>
            </w:r>
            <w:r w:rsidR="00E835A8">
              <w:rPr>
                <w:rFonts w:asciiTheme="minorHAnsi" w:hAnsiTheme="minorHAnsi" w:cstheme="minorHAnsi"/>
              </w:rPr>
              <w:t>he finalisation of the HERA solution requirements</w:t>
            </w:r>
            <w:r w:rsidR="00285850">
              <w:rPr>
                <w:rFonts w:asciiTheme="minorHAnsi" w:hAnsiTheme="minorHAnsi" w:cstheme="minorHAnsi"/>
              </w:rPr>
              <w:t xml:space="preserve"> in tender documentation.</w:t>
            </w:r>
          </w:p>
          <w:p w14:paraId="11DC087C" w14:textId="202A81E3" w:rsidR="00966ADA" w:rsidRDefault="00245803" w:rsidP="00966ADA">
            <w:pPr>
              <w:pStyle w:val="ListParagraph"/>
              <w:numPr>
                <w:ilvl w:val="0"/>
                <w:numId w:val="41"/>
              </w:numPr>
              <w:rPr>
                <w:rFonts w:asciiTheme="minorHAnsi" w:hAnsiTheme="minorHAnsi" w:cstheme="minorHAnsi"/>
              </w:rPr>
            </w:pPr>
            <w:r>
              <w:rPr>
                <w:rFonts w:asciiTheme="minorHAnsi" w:hAnsiTheme="minorHAnsi" w:cstheme="minorHAnsi"/>
              </w:rPr>
              <w:t>T</w:t>
            </w:r>
            <w:r w:rsidR="00966ADA">
              <w:rPr>
                <w:rFonts w:asciiTheme="minorHAnsi" w:hAnsiTheme="minorHAnsi" w:cstheme="minorHAnsi"/>
              </w:rPr>
              <w:t>he development of the HERA tendering evaluation criteria and evaluation approach.</w:t>
            </w:r>
          </w:p>
          <w:p w14:paraId="4D149F90" w14:textId="436BC8BC" w:rsidR="00584BAB" w:rsidRPr="00584BAB" w:rsidRDefault="00584BAB" w:rsidP="00966ADA">
            <w:pPr>
              <w:pStyle w:val="ListParagraph"/>
              <w:numPr>
                <w:ilvl w:val="0"/>
                <w:numId w:val="41"/>
              </w:numPr>
              <w:rPr>
                <w:rFonts w:asciiTheme="minorHAnsi" w:hAnsiTheme="minorHAnsi" w:cstheme="minorHAnsi"/>
              </w:rPr>
            </w:pPr>
            <w:r w:rsidRPr="00584BAB">
              <w:rPr>
                <w:rFonts w:asciiTheme="minorHAnsi" w:hAnsiTheme="minorHAnsi" w:cstheme="minorHAnsi"/>
              </w:rPr>
              <w:t>Establish</w:t>
            </w:r>
            <w:r w:rsidR="008B5549">
              <w:rPr>
                <w:rFonts w:asciiTheme="minorHAnsi" w:hAnsiTheme="minorHAnsi" w:cstheme="minorHAnsi"/>
              </w:rPr>
              <w:t xml:space="preserve">ment of </w:t>
            </w:r>
            <w:r w:rsidRPr="00584BAB">
              <w:rPr>
                <w:rFonts w:asciiTheme="minorHAnsi" w:hAnsiTheme="minorHAnsi" w:cstheme="minorHAnsi"/>
              </w:rPr>
              <w:t xml:space="preserve">a ‘data room’ for industry to access </w:t>
            </w:r>
            <w:r w:rsidR="008B5549">
              <w:rPr>
                <w:rFonts w:asciiTheme="minorHAnsi" w:hAnsiTheme="minorHAnsi" w:cstheme="minorHAnsi"/>
              </w:rPr>
              <w:t>the necessary HERA</w:t>
            </w:r>
            <w:r w:rsidR="00A5169D">
              <w:rPr>
                <w:rFonts w:asciiTheme="minorHAnsi" w:hAnsiTheme="minorHAnsi" w:cstheme="minorHAnsi"/>
              </w:rPr>
              <w:t xml:space="preserve">, </w:t>
            </w:r>
            <w:r w:rsidR="008B5549">
              <w:rPr>
                <w:rFonts w:asciiTheme="minorHAnsi" w:hAnsiTheme="minorHAnsi" w:cstheme="minorHAnsi"/>
              </w:rPr>
              <w:t>H</w:t>
            </w:r>
            <w:r w:rsidR="00D95572">
              <w:rPr>
                <w:rFonts w:asciiTheme="minorHAnsi" w:hAnsiTheme="minorHAnsi" w:cstheme="minorHAnsi"/>
              </w:rPr>
              <w:t>ades</w:t>
            </w:r>
            <w:r w:rsidR="00A5169D">
              <w:rPr>
                <w:rFonts w:asciiTheme="minorHAnsi" w:hAnsiTheme="minorHAnsi" w:cstheme="minorHAnsi"/>
              </w:rPr>
              <w:t xml:space="preserve"> and BSC</w:t>
            </w:r>
            <w:r w:rsidR="008B5549">
              <w:rPr>
                <w:rFonts w:asciiTheme="minorHAnsi" w:hAnsiTheme="minorHAnsi" w:cstheme="minorHAnsi"/>
              </w:rPr>
              <w:t xml:space="preserve"> </w:t>
            </w:r>
            <w:r w:rsidRPr="00584BAB">
              <w:rPr>
                <w:rFonts w:asciiTheme="minorHAnsi" w:hAnsiTheme="minorHAnsi" w:cstheme="minorHAnsi"/>
              </w:rPr>
              <w:t>data</w:t>
            </w:r>
            <w:r w:rsidR="008B5549">
              <w:rPr>
                <w:rFonts w:asciiTheme="minorHAnsi" w:hAnsiTheme="minorHAnsi" w:cstheme="minorHAnsi"/>
              </w:rPr>
              <w:t xml:space="preserve"> (only to support tendering activity)</w:t>
            </w:r>
            <w:r w:rsidRPr="00584BAB">
              <w:rPr>
                <w:rFonts w:asciiTheme="minorHAnsi" w:hAnsiTheme="minorHAnsi" w:cstheme="minorHAnsi"/>
              </w:rPr>
              <w:t>.</w:t>
            </w:r>
          </w:p>
          <w:p w14:paraId="159D7D38" w14:textId="3D63FB58" w:rsidR="006E6863" w:rsidRPr="00B9653E" w:rsidDel="000D75C3" w:rsidRDefault="00584BAB" w:rsidP="00966ADA">
            <w:pPr>
              <w:pStyle w:val="ListParagraph"/>
              <w:numPr>
                <w:ilvl w:val="0"/>
                <w:numId w:val="41"/>
              </w:numPr>
              <w:rPr>
                <w:rFonts w:asciiTheme="minorHAnsi" w:hAnsiTheme="minorHAnsi" w:cstheme="minorHAnsi"/>
              </w:rPr>
            </w:pPr>
            <w:r w:rsidRPr="00584BAB">
              <w:rPr>
                <w:rFonts w:asciiTheme="minorHAnsi" w:hAnsiTheme="minorHAnsi" w:cstheme="minorHAnsi"/>
              </w:rPr>
              <w:t>Conducting further market engagement activities.</w:t>
            </w:r>
          </w:p>
        </w:tc>
        <w:tc>
          <w:tcPr>
            <w:tcW w:w="2126" w:type="dxa"/>
          </w:tcPr>
          <w:p w14:paraId="782787B5" w14:textId="77777777" w:rsidR="006E6863" w:rsidRDefault="00B400F3" w:rsidP="003D100E">
            <w:pPr>
              <w:rPr>
                <w:rFonts w:asciiTheme="minorHAnsi" w:hAnsiTheme="minorHAnsi" w:cstheme="minorHAnsi"/>
              </w:rPr>
            </w:pPr>
            <w:r w:rsidRPr="008F70A4">
              <w:rPr>
                <w:rFonts w:asciiTheme="minorHAnsi" w:hAnsiTheme="minorHAnsi" w:cstheme="minorHAnsi"/>
                <w:b/>
                <w:bCs w:val="0"/>
              </w:rPr>
              <w:t xml:space="preserve">OBC </w:t>
            </w:r>
            <w:r w:rsidR="00EE77CE">
              <w:rPr>
                <w:rFonts w:asciiTheme="minorHAnsi" w:hAnsiTheme="minorHAnsi" w:cstheme="minorHAnsi"/>
              </w:rPr>
              <w:t xml:space="preserve">to be submitted in </w:t>
            </w:r>
            <w:r w:rsidR="00EE77CE" w:rsidRPr="008F70A4">
              <w:rPr>
                <w:rFonts w:asciiTheme="minorHAnsi" w:hAnsiTheme="minorHAnsi" w:cstheme="minorHAnsi"/>
                <w:b/>
                <w:bCs w:val="0"/>
              </w:rPr>
              <w:t>Feb 23</w:t>
            </w:r>
          </w:p>
          <w:p w14:paraId="67BD0B53" w14:textId="77777777" w:rsidR="00EE77CE" w:rsidRDefault="00EE77CE" w:rsidP="003D100E">
            <w:pPr>
              <w:rPr>
                <w:rFonts w:asciiTheme="minorHAnsi" w:hAnsiTheme="minorHAnsi" w:cstheme="minorHAnsi"/>
              </w:rPr>
            </w:pPr>
          </w:p>
          <w:p w14:paraId="6ED33DC9" w14:textId="77777777" w:rsidR="00EE77CE" w:rsidRDefault="00EE77CE" w:rsidP="003D100E">
            <w:pPr>
              <w:rPr>
                <w:rFonts w:asciiTheme="minorHAnsi" w:hAnsiTheme="minorHAnsi" w:cstheme="minorHAnsi"/>
              </w:rPr>
            </w:pPr>
          </w:p>
          <w:p w14:paraId="55D98936" w14:textId="76764B3A" w:rsidR="00EE77CE" w:rsidDel="000D75C3" w:rsidRDefault="00EE77CE" w:rsidP="003D100E">
            <w:pPr>
              <w:rPr>
                <w:rFonts w:asciiTheme="minorHAnsi" w:hAnsiTheme="minorHAnsi" w:cstheme="minorHAnsi"/>
              </w:rPr>
            </w:pPr>
            <w:r w:rsidRPr="008F70A4">
              <w:rPr>
                <w:rFonts w:asciiTheme="minorHAnsi" w:hAnsiTheme="minorHAnsi" w:cstheme="minorHAnsi"/>
                <w:b/>
                <w:bCs w:val="0"/>
              </w:rPr>
              <w:t>FBC</w:t>
            </w:r>
            <w:r>
              <w:rPr>
                <w:rFonts w:asciiTheme="minorHAnsi" w:hAnsiTheme="minorHAnsi" w:cstheme="minorHAnsi"/>
              </w:rPr>
              <w:t xml:space="preserve"> to be submitted in </w:t>
            </w:r>
            <w:r w:rsidRPr="008F70A4">
              <w:rPr>
                <w:rFonts w:asciiTheme="minorHAnsi" w:hAnsiTheme="minorHAnsi" w:cstheme="minorHAnsi"/>
                <w:b/>
                <w:bCs w:val="0"/>
              </w:rPr>
              <w:t>Jul 24</w:t>
            </w:r>
          </w:p>
        </w:tc>
        <w:tc>
          <w:tcPr>
            <w:tcW w:w="2471" w:type="dxa"/>
          </w:tcPr>
          <w:p w14:paraId="1571BB7B" w14:textId="26286AB8" w:rsidR="006E6863" w:rsidRPr="0083425A" w:rsidDel="000D75C3" w:rsidRDefault="00D95572" w:rsidP="003D100E">
            <w:pPr>
              <w:rPr>
                <w:rFonts w:asciiTheme="minorHAnsi" w:hAnsiTheme="minorHAnsi" w:cstheme="minorHAnsi"/>
              </w:rPr>
            </w:pPr>
            <w:r w:rsidRPr="0083425A">
              <w:rPr>
                <w:rFonts w:asciiTheme="minorHAnsi" w:hAnsiTheme="minorHAnsi" w:cstheme="minorHAnsi"/>
              </w:rPr>
              <w:t xml:space="preserve">To the satisfaction of the Programme Director </w:t>
            </w:r>
            <w:r>
              <w:rPr>
                <w:rFonts w:asciiTheme="minorHAnsi" w:hAnsiTheme="minorHAnsi" w:cstheme="minorHAnsi"/>
              </w:rPr>
              <w:t>and/</w:t>
            </w:r>
            <w:r w:rsidRPr="0083425A">
              <w:rPr>
                <w:rFonts w:asciiTheme="minorHAnsi" w:hAnsiTheme="minorHAnsi" w:cstheme="minorHAnsi"/>
              </w:rPr>
              <w:t>or Programme Manager</w:t>
            </w:r>
            <w:r>
              <w:rPr>
                <w:rFonts w:asciiTheme="minorHAnsi" w:hAnsiTheme="minorHAnsi" w:cstheme="minorHAnsi"/>
              </w:rPr>
              <w:t>, and in line with the CO Sourcing Playbook defined approaches (as appropriate).</w:t>
            </w:r>
          </w:p>
        </w:tc>
      </w:tr>
    </w:tbl>
    <w:p w14:paraId="77B583F7" w14:textId="77777777" w:rsidR="005F229E" w:rsidRPr="00E528C3" w:rsidRDefault="005F229E" w:rsidP="005F229E">
      <w:pPr>
        <w:rPr>
          <w:rFonts w:cs="Arial"/>
          <w:sz w:val="20"/>
        </w:rPr>
      </w:pPr>
    </w:p>
    <w:p w14:paraId="509CCE5E" w14:textId="77777777" w:rsidR="005F229E" w:rsidRPr="00B9653E" w:rsidRDefault="005F229E">
      <w:pPr>
        <w:rPr>
          <w:rFonts w:cs="Arial"/>
          <w:b/>
        </w:rPr>
        <w:sectPr w:rsidR="005F229E" w:rsidRPr="00B9653E" w:rsidSect="001F4D5A">
          <w:headerReference w:type="default" r:id="rId21"/>
          <w:footerReference w:type="default" r:id="rId22"/>
          <w:pgSz w:w="16838" w:h="11906" w:orient="landscape"/>
          <w:pgMar w:top="1440" w:right="1440" w:bottom="1440" w:left="1440" w:header="708" w:footer="708" w:gutter="0"/>
          <w:cols w:space="708"/>
          <w:docGrid w:linePitch="360"/>
        </w:sectPr>
      </w:pPr>
    </w:p>
    <w:p w14:paraId="2AA5DF77" w14:textId="77777777" w:rsidR="0066394A" w:rsidRPr="00B9653E" w:rsidRDefault="00BE2840">
      <w:pPr>
        <w:rPr>
          <w:rFonts w:cs="Arial"/>
          <w:b/>
        </w:rPr>
      </w:pPr>
      <w:r w:rsidRPr="00B9653E">
        <w:rPr>
          <w:rFonts w:cs="Arial"/>
          <w:b/>
        </w:rPr>
        <w:lastRenderedPageBreak/>
        <w:t>Annex A</w:t>
      </w:r>
    </w:p>
    <w:p w14:paraId="387AA09D" w14:textId="77777777" w:rsidR="00EE4002" w:rsidRPr="00B9653E" w:rsidRDefault="00EE4002">
      <w:pPr>
        <w:rPr>
          <w:rFonts w:cs="Arial"/>
          <w:b/>
        </w:rPr>
      </w:pPr>
    </w:p>
    <w:p w14:paraId="53706C58" w14:textId="77777777" w:rsidR="00BE2840" w:rsidRPr="00B9653E" w:rsidRDefault="00BE2840">
      <w:pPr>
        <w:rPr>
          <w:rFonts w:cs="Arial"/>
          <w:b/>
        </w:rPr>
      </w:pPr>
      <w:r w:rsidRPr="00B9653E">
        <w:rPr>
          <w:rFonts w:cs="Arial"/>
          <w:b/>
        </w:rPr>
        <w:t>Government Furnished Assets (GFA)</w:t>
      </w:r>
    </w:p>
    <w:p w14:paraId="1AF9467C" w14:textId="77777777" w:rsidR="00EE4002" w:rsidRPr="00B9653E" w:rsidRDefault="00EE4002">
      <w:pPr>
        <w:rPr>
          <w:rFonts w:cs="Arial"/>
          <w:b/>
        </w:rPr>
      </w:pPr>
    </w:p>
    <w:p w14:paraId="6811C6B4" w14:textId="77777777" w:rsidR="00BE2840" w:rsidRPr="00B9653E" w:rsidRDefault="00BE2840">
      <w:pPr>
        <w:rPr>
          <w:rFonts w:cs="Arial"/>
          <w:i/>
          <w:sz w:val="20"/>
        </w:rPr>
      </w:pPr>
    </w:p>
    <w:tbl>
      <w:tblPr>
        <w:tblStyle w:val="TableGrid"/>
        <w:tblW w:w="0" w:type="auto"/>
        <w:tblLook w:val="04A0" w:firstRow="1" w:lastRow="0" w:firstColumn="1" w:lastColumn="0" w:noHBand="0" w:noVBand="1"/>
      </w:tblPr>
      <w:tblGrid>
        <w:gridCol w:w="2795"/>
        <w:gridCol w:w="2793"/>
        <w:gridCol w:w="2790"/>
        <w:gridCol w:w="2784"/>
        <w:gridCol w:w="2786"/>
      </w:tblGrid>
      <w:tr w:rsidR="00C9730B" w:rsidRPr="00B9653E" w14:paraId="2EFADCD8" w14:textId="77777777" w:rsidTr="00BE2840">
        <w:trPr>
          <w:cantSplit/>
          <w:tblHeader/>
        </w:trPr>
        <w:tc>
          <w:tcPr>
            <w:tcW w:w="2834" w:type="dxa"/>
          </w:tcPr>
          <w:p w14:paraId="0D00E86C" w14:textId="77777777" w:rsidR="00BE2840" w:rsidRPr="00B9653E" w:rsidRDefault="00BE2840">
            <w:pPr>
              <w:rPr>
                <w:rFonts w:ascii="Arial" w:hAnsi="Arial" w:cs="Arial"/>
                <w:b/>
              </w:rPr>
            </w:pPr>
          </w:p>
        </w:tc>
        <w:tc>
          <w:tcPr>
            <w:tcW w:w="2835" w:type="dxa"/>
          </w:tcPr>
          <w:p w14:paraId="76E12277" w14:textId="77777777" w:rsidR="00BE2840" w:rsidRPr="00B9653E" w:rsidRDefault="00BE2840">
            <w:pPr>
              <w:rPr>
                <w:rFonts w:ascii="Arial" w:hAnsi="Arial" w:cs="Arial"/>
                <w:b/>
              </w:rPr>
            </w:pPr>
            <w:r w:rsidRPr="00B9653E">
              <w:rPr>
                <w:rFonts w:ascii="Arial" w:hAnsi="Arial" w:cs="Arial"/>
                <w:b/>
              </w:rPr>
              <w:t>Government Furnished Equipment (GFE)</w:t>
            </w:r>
          </w:p>
        </w:tc>
        <w:tc>
          <w:tcPr>
            <w:tcW w:w="2835" w:type="dxa"/>
          </w:tcPr>
          <w:p w14:paraId="35F42804" w14:textId="77777777" w:rsidR="00BE2840" w:rsidRPr="00B9653E" w:rsidRDefault="00BE2840">
            <w:pPr>
              <w:rPr>
                <w:rFonts w:ascii="Arial" w:hAnsi="Arial" w:cs="Arial"/>
                <w:b/>
              </w:rPr>
            </w:pPr>
            <w:r w:rsidRPr="00B9653E">
              <w:rPr>
                <w:rFonts w:ascii="Arial" w:hAnsi="Arial" w:cs="Arial"/>
                <w:b/>
              </w:rPr>
              <w:t>Government Furnished Information (GFI)</w:t>
            </w:r>
          </w:p>
        </w:tc>
        <w:tc>
          <w:tcPr>
            <w:tcW w:w="2835" w:type="dxa"/>
          </w:tcPr>
          <w:p w14:paraId="72AFF3CC" w14:textId="77777777" w:rsidR="00BE2840" w:rsidRPr="00B9653E" w:rsidRDefault="00BE2840" w:rsidP="00BE2840">
            <w:pPr>
              <w:rPr>
                <w:rFonts w:ascii="Arial" w:hAnsi="Arial" w:cs="Arial"/>
                <w:b/>
              </w:rPr>
            </w:pPr>
            <w:r w:rsidRPr="00B9653E">
              <w:rPr>
                <w:rFonts w:ascii="Arial" w:hAnsi="Arial" w:cs="Arial"/>
                <w:b/>
              </w:rPr>
              <w:t>Government Furnished Resources (GFR)</w:t>
            </w:r>
          </w:p>
        </w:tc>
        <w:tc>
          <w:tcPr>
            <w:tcW w:w="2835" w:type="dxa"/>
          </w:tcPr>
          <w:p w14:paraId="6328CAD9" w14:textId="77777777" w:rsidR="00BE2840" w:rsidRPr="00B9653E" w:rsidRDefault="00BE2840" w:rsidP="00BE2840">
            <w:pPr>
              <w:rPr>
                <w:rFonts w:ascii="Arial" w:hAnsi="Arial" w:cs="Arial"/>
                <w:b/>
              </w:rPr>
            </w:pPr>
            <w:r w:rsidRPr="00B9653E">
              <w:rPr>
                <w:rFonts w:ascii="Arial" w:hAnsi="Arial" w:cs="Arial"/>
                <w:b/>
              </w:rPr>
              <w:t>Government Furnished Facilities (GFF)</w:t>
            </w:r>
          </w:p>
        </w:tc>
      </w:tr>
      <w:tr w:rsidR="00C9730B" w:rsidRPr="00B9653E" w14:paraId="2E76252D" w14:textId="77777777" w:rsidTr="00BE2840">
        <w:trPr>
          <w:cantSplit/>
        </w:trPr>
        <w:tc>
          <w:tcPr>
            <w:tcW w:w="2834" w:type="dxa"/>
          </w:tcPr>
          <w:p w14:paraId="68F72787" w14:textId="77777777" w:rsidR="00BE2840" w:rsidRPr="00B9653E" w:rsidRDefault="00BE2840">
            <w:pPr>
              <w:rPr>
                <w:rFonts w:ascii="Arial" w:hAnsi="Arial" w:cs="Arial"/>
                <w:b/>
              </w:rPr>
            </w:pPr>
            <w:r w:rsidRPr="00B9653E">
              <w:rPr>
                <w:rFonts w:ascii="Arial" w:hAnsi="Arial" w:cs="Arial"/>
                <w:b/>
              </w:rPr>
              <w:t>Description</w:t>
            </w:r>
          </w:p>
        </w:tc>
        <w:tc>
          <w:tcPr>
            <w:tcW w:w="2835" w:type="dxa"/>
          </w:tcPr>
          <w:p w14:paraId="6CB456CF" w14:textId="77777777" w:rsidR="00BE2840" w:rsidRPr="00B9653E" w:rsidRDefault="00A07524" w:rsidP="00BE2840">
            <w:pPr>
              <w:pStyle w:val="Default"/>
              <w:rPr>
                <w:rFonts w:ascii="Arial" w:hAnsi="Arial" w:cs="Arial"/>
                <w:color w:val="auto"/>
                <w:szCs w:val="20"/>
              </w:rPr>
            </w:pPr>
            <w:proofErr w:type="spellStart"/>
            <w:r w:rsidRPr="00B9653E">
              <w:rPr>
                <w:rFonts w:ascii="Arial" w:hAnsi="Arial" w:cs="Arial"/>
                <w:color w:val="auto"/>
                <w:szCs w:val="20"/>
              </w:rPr>
              <w:t>MODNet</w:t>
            </w:r>
            <w:proofErr w:type="spellEnd"/>
            <w:r w:rsidRPr="00B9653E">
              <w:rPr>
                <w:rFonts w:ascii="Arial" w:hAnsi="Arial" w:cs="Arial"/>
                <w:color w:val="auto"/>
                <w:szCs w:val="20"/>
              </w:rPr>
              <w:t xml:space="preserve"> Notebook PC</w:t>
            </w:r>
            <w:r w:rsidR="00650CE9" w:rsidRPr="00B9653E">
              <w:rPr>
                <w:rFonts w:ascii="Arial" w:hAnsi="Arial" w:cs="Arial"/>
                <w:color w:val="auto"/>
                <w:szCs w:val="20"/>
              </w:rPr>
              <w:t xml:space="preserve">, </w:t>
            </w:r>
            <w:r w:rsidRPr="00B9653E">
              <w:rPr>
                <w:rFonts w:ascii="Arial" w:hAnsi="Arial" w:cs="Arial"/>
                <w:color w:val="auto"/>
                <w:szCs w:val="20"/>
              </w:rPr>
              <w:t>charger</w:t>
            </w:r>
            <w:r w:rsidR="00650CE9" w:rsidRPr="00B9653E">
              <w:rPr>
                <w:rFonts w:ascii="Arial" w:hAnsi="Arial" w:cs="Arial"/>
                <w:color w:val="auto"/>
                <w:szCs w:val="20"/>
              </w:rPr>
              <w:t xml:space="preserve"> and VOIP headset</w:t>
            </w:r>
          </w:p>
          <w:p w14:paraId="5D732B33" w14:textId="4F5EBBF1" w:rsidR="00A07524" w:rsidRPr="00B9653E" w:rsidRDefault="00A07524" w:rsidP="00BE2840">
            <w:pPr>
              <w:pStyle w:val="Default"/>
              <w:rPr>
                <w:rFonts w:ascii="Arial" w:hAnsi="Arial" w:cs="Arial"/>
                <w:color w:val="auto"/>
                <w:szCs w:val="20"/>
              </w:rPr>
            </w:pPr>
            <w:r w:rsidRPr="00B9653E">
              <w:rPr>
                <w:rFonts w:ascii="Arial" w:hAnsi="Arial" w:cs="Arial"/>
                <w:color w:val="auto"/>
                <w:szCs w:val="20"/>
              </w:rPr>
              <w:t>(</w:t>
            </w:r>
            <w:proofErr w:type="gramStart"/>
            <w:r w:rsidRPr="00B9653E">
              <w:rPr>
                <w:rFonts w:ascii="Arial" w:hAnsi="Arial" w:cs="Arial"/>
                <w:color w:val="auto"/>
                <w:szCs w:val="20"/>
              </w:rPr>
              <w:t>not</w:t>
            </w:r>
            <w:proofErr w:type="gramEnd"/>
            <w:r w:rsidRPr="00B9653E">
              <w:rPr>
                <w:rFonts w:ascii="Arial" w:hAnsi="Arial" w:cs="Arial"/>
                <w:color w:val="auto"/>
                <w:szCs w:val="20"/>
              </w:rPr>
              <w:t xml:space="preserve"> 4G enabled)</w:t>
            </w:r>
            <w:r w:rsidR="001E0213">
              <w:rPr>
                <w:rFonts w:ascii="Arial" w:hAnsi="Arial" w:cs="Arial"/>
                <w:color w:val="auto"/>
                <w:szCs w:val="20"/>
              </w:rPr>
              <w:t xml:space="preserve"> or alternative device giving access to </w:t>
            </w:r>
            <w:proofErr w:type="spellStart"/>
            <w:r w:rsidR="001E0213">
              <w:rPr>
                <w:rFonts w:ascii="Arial" w:hAnsi="Arial" w:cs="Arial"/>
                <w:color w:val="auto"/>
                <w:szCs w:val="20"/>
              </w:rPr>
              <w:t>MODNet</w:t>
            </w:r>
            <w:proofErr w:type="spellEnd"/>
            <w:r w:rsidR="001E0213">
              <w:rPr>
                <w:rFonts w:ascii="Arial" w:hAnsi="Arial" w:cs="Arial"/>
                <w:color w:val="auto"/>
                <w:szCs w:val="20"/>
              </w:rPr>
              <w:t xml:space="preserve"> (</w:t>
            </w:r>
            <w:proofErr w:type="spellStart"/>
            <w:r w:rsidR="001E0213">
              <w:rPr>
                <w:rFonts w:ascii="Arial" w:hAnsi="Arial" w:cs="Arial"/>
                <w:color w:val="auto"/>
                <w:szCs w:val="20"/>
              </w:rPr>
              <w:t>ie</w:t>
            </w:r>
            <w:proofErr w:type="spellEnd"/>
            <w:r w:rsidR="001E0213">
              <w:rPr>
                <w:rFonts w:ascii="Arial" w:hAnsi="Arial" w:cs="Arial"/>
                <w:color w:val="auto"/>
                <w:szCs w:val="20"/>
              </w:rPr>
              <w:t xml:space="preserve">. </w:t>
            </w:r>
            <w:proofErr w:type="spellStart"/>
            <w:r w:rsidR="001E0213">
              <w:rPr>
                <w:rFonts w:ascii="Arial" w:hAnsi="Arial" w:cs="Arial"/>
                <w:color w:val="auto"/>
                <w:szCs w:val="20"/>
              </w:rPr>
              <w:t>iPAD</w:t>
            </w:r>
            <w:proofErr w:type="spellEnd"/>
            <w:r w:rsidR="001E0213">
              <w:rPr>
                <w:rFonts w:ascii="Arial" w:hAnsi="Arial" w:cs="Arial"/>
                <w:color w:val="auto"/>
                <w:szCs w:val="20"/>
              </w:rPr>
              <w:t>)</w:t>
            </w:r>
            <w:r w:rsidR="00124835">
              <w:rPr>
                <w:rStyle w:val="FootnoteReference"/>
                <w:rFonts w:ascii="Arial" w:hAnsi="Arial" w:cs="Arial"/>
                <w:color w:val="auto"/>
                <w:szCs w:val="20"/>
              </w:rPr>
              <w:footnoteReference w:id="3"/>
            </w:r>
          </w:p>
        </w:tc>
        <w:tc>
          <w:tcPr>
            <w:tcW w:w="2835" w:type="dxa"/>
          </w:tcPr>
          <w:p w14:paraId="264D21DD" w14:textId="77777777" w:rsidR="00BE2840" w:rsidRPr="00C9730B" w:rsidRDefault="00650CE9" w:rsidP="00BE2840">
            <w:pPr>
              <w:pStyle w:val="Default"/>
              <w:rPr>
                <w:rFonts w:ascii="Arial" w:hAnsi="Arial" w:cs="Arial"/>
                <w:color w:val="auto"/>
                <w:szCs w:val="20"/>
              </w:rPr>
            </w:pPr>
            <w:r w:rsidRPr="004B564B">
              <w:rPr>
                <w:rFonts w:ascii="Arial" w:hAnsi="Arial" w:cs="Arial"/>
                <w:color w:val="auto"/>
                <w:szCs w:val="20"/>
              </w:rPr>
              <w:t>All existing programme and project artefacts and supporting documentation; this will include mandate and CGBC, background policy papers</w:t>
            </w:r>
            <w:r w:rsidR="005871DE" w:rsidRPr="004B564B">
              <w:rPr>
                <w:rFonts w:ascii="Arial" w:hAnsi="Arial" w:cs="Arial"/>
                <w:color w:val="auto"/>
                <w:szCs w:val="20"/>
              </w:rPr>
              <w:t>, benefits data, etc..</w:t>
            </w:r>
          </w:p>
        </w:tc>
        <w:tc>
          <w:tcPr>
            <w:tcW w:w="2835" w:type="dxa"/>
          </w:tcPr>
          <w:p w14:paraId="7818E90F" w14:textId="77777777" w:rsidR="00C9730B" w:rsidRPr="004B564B" w:rsidRDefault="00C9730B" w:rsidP="00C9730B">
            <w:pPr>
              <w:autoSpaceDE w:val="0"/>
              <w:autoSpaceDN w:val="0"/>
              <w:adjustRightInd w:val="0"/>
              <w:rPr>
                <w:rFonts w:asciiTheme="majorHAnsi" w:hAnsiTheme="majorHAnsi" w:cstheme="majorHAnsi"/>
                <w:color w:val="0B0C0C"/>
              </w:rPr>
            </w:pPr>
            <w:r>
              <w:rPr>
                <w:rFonts w:asciiTheme="majorHAnsi" w:hAnsiTheme="majorHAnsi" w:cstheme="majorHAnsi"/>
              </w:rPr>
              <w:t xml:space="preserve">1. </w:t>
            </w:r>
            <w:r w:rsidRPr="004B564B">
              <w:rPr>
                <w:rFonts w:asciiTheme="majorHAnsi" w:hAnsiTheme="majorHAnsi" w:cstheme="majorHAnsi"/>
              </w:rPr>
              <w:t xml:space="preserve">Access to </w:t>
            </w:r>
            <w:proofErr w:type="spellStart"/>
            <w:r w:rsidRPr="004B564B">
              <w:rPr>
                <w:rFonts w:asciiTheme="majorHAnsi" w:hAnsiTheme="majorHAnsi" w:cstheme="majorHAnsi"/>
              </w:rPr>
              <w:t>MODNet</w:t>
            </w:r>
            <w:proofErr w:type="spellEnd"/>
            <w:r w:rsidRPr="004B564B">
              <w:rPr>
                <w:rFonts w:asciiTheme="majorHAnsi" w:hAnsiTheme="majorHAnsi" w:cstheme="majorHAnsi"/>
              </w:rPr>
              <w:t xml:space="preserve"> - </w:t>
            </w:r>
            <w:r w:rsidRPr="004B564B">
              <w:rPr>
                <w:rStyle w:val="Strong"/>
                <w:rFonts w:asciiTheme="majorHAnsi" w:eastAsiaTheme="majorEastAsia" w:hAnsiTheme="majorHAnsi" w:cstheme="majorHAnsi"/>
                <w:b w:val="0"/>
                <w:color w:val="0B0C0C"/>
              </w:rPr>
              <w:t>Normal-user-level access</w:t>
            </w:r>
            <w:r w:rsidRPr="004B564B">
              <w:rPr>
                <w:rFonts w:asciiTheme="majorHAnsi" w:hAnsiTheme="majorHAnsi" w:cstheme="majorHAnsi"/>
                <w:color w:val="0B0C0C"/>
              </w:rPr>
              <w:t xml:space="preserve"> </w:t>
            </w:r>
            <w:r>
              <w:rPr>
                <w:rFonts w:asciiTheme="majorHAnsi" w:hAnsiTheme="majorHAnsi" w:cstheme="majorHAnsi"/>
                <w:color w:val="0B0C0C"/>
              </w:rPr>
              <w:t xml:space="preserve">to </w:t>
            </w:r>
            <w:r w:rsidRPr="004B564B">
              <w:rPr>
                <w:rFonts w:asciiTheme="majorHAnsi" w:hAnsiTheme="majorHAnsi" w:cstheme="majorHAnsi"/>
                <w:color w:val="0B0C0C"/>
              </w:rPr>
              <w:t>allow for normal business use.</w:t>
            </w:r>
          </w:p>
          <w:p w14:paraId="6EB1D31E" w14:textId="77777777" w:rsidR="00BE2840" w:rsidRPr="00B9653E" w:rsidRDefault="00C9730B" w:rsidP="00BE2840">
            <w:pPr>
              <w:pStyle w:val="Default"/>
              <w:rPr>
                <w:rFonts w:ascii="Arial" w:hAnsi="Arial" w:cs="Arial"/>
                <w:color w:val="auto"/>
                <w:szCs w:val="20"/>
              </w:rPr>
            </w:pPr>
            <w:r>
              <w:rPr>
                <w:rFonts w:ascii="Arial" w:hAnsi="Arial" w:cs="Arial"/>
                <w:color w:val="auto"/>
                <w:szCs w:val="20"/>
              </w:rPr>
              <w:t xml:space="preserve">2. </w:t>
            </w:r>
            <w:r w:rsidR="00AF2D55" w:rsidRPr="00B9653E">
              <w:rPr>
                <w:rFonts w:ascii="Arial" w:hAnsi="Arial" w:cs="Arial"/>
                <w:color w:val="auto"/>
                <w:szCs w:val="20"/>
              </w:rPr>
              <w:t>Access to RAF SLT for SSP decision conferences and similar forums.</w:t>
            </w:r>
          </w:p>
        </w:tc>
        <w:tc>
          <w:tcPr>
            <w:tcW w:w="2835" w:type="dxa"/>
          </w:tcPr>
          <w:p w14:paraId="36FD0AAE" w14:textId="1FA55A73" w:rsidR="00BE2840" w:rsidRPr="00B9653E" w:rsidRDefault="00AF2D55" w:rsidP="00BE2840">
            <w:pPr>
              <w:pStyle w:val="Default"/>
              <w:rPr>
                <w:rFonts w:ascii="Arial" w:hAnsi="Arial" w:cs="Arial"/>
                <w:color w:val="auto"/>
                <w:szCs w:val="20"/>
              </w:rPr>
            </w:pPr>
            <w:r w:rsidRPr="00B9653E">
              <w:rPr>
                <w:rFonts w:ascii="Arial" w:hAnsi="Arial" w:cs="Arial"/>
                <w:color w:val="auto"/>
                <w:szCs w:val="20"/>
              </w:rPr>
              <w:t xml:space="preserve">Suitable workspaces (desks, </w:t>
            </w:r>
            <w:proofErr w:type="spellStart"/>
            <w:r w:rsidRPr="00B9653E">
              <w:rPr>
                <w:rFonts w:ascii="Arial" w:hAnsi="Arial" w:cs="Arial"/>
                <w:color w:val="auto"/>
                <w:szCs w:val="20"/>
              </w:rPr>
              <w:t>MODN</w:t>
            </w:r>
            <w:r w:rsidR="00740CC8" w:rsidRPr="00B9653E">
              <w:rPr>
                <w:rFonts w:ascii="Arial" w:hAnsi="Arial" w:cs="Arial"/>
                <w:color w:val="auto"/>
                <w:szCs w:val="20"/>
              </w:rPr>
              <w:t>et</w:t>
            </w:r>
            <w:proofErr w:type="spellEnd"/>
            <w:r w:rsidRPr="00B9653E">
              <w:rPr>
                <w:rFonts w:ascii="Arial" w:hAnsi="Arial" w:cs="Arial"/>
                <w:color w:val="auto"/>
                <w:szCs w:val="20"/>
              </w:rPr>
              <w:t xml:space="preserve"> </w:t>
            </w:r>
            <w:r w:rsidR="006C4968" w:rsidRPr="00B9653E">
              <w:rPr>
                <w:rFonts w:ascii="Arial" w:hAnsi="Arial" w:cs="Arial"/>
                <w:color w:val="auto"/>
                <w:szCs w:val="20"/>
              </w:rPr>
              <w:t>Desktop</w:t>
            </w:r>
            <w:r w:rsidRPr="00B9653E">
              <w:rPr>
                <w:rFonts w:ascii="Arial" w:hAnsi="Arial" w:cs="Arial"/>
                <w:color w:val="auto"/>
                <w:szCs w:val="20"/>
              </w:rPr>
              <w:t xml:space="preserve"> or </w:t>
            </w:r>
            <w:proofErr w:type="spellStart"/>
            <w:r w:rsidRPr="00B9653E">
              <w:rPr>
                <w:rFonts w:ascii="Arial" w:hAnsi="Arial" w:cs="Arial"/>
                <w:color w:val="auto"/>
                <w:szCs w:val="20"/>
              </w:rPr>
              <w:t>MOD</w:t>
            </w:r>
            <w:r w:rsidR="00740CC8" w:rsidRPr="00B9653E">
              <w:rPr>
                <w:rFonts w:ascii="Arial" w:hAnsi="Arial" w:cs="Arial"/>
                <w:color w:val="auto"/>
                <w:szCs w:val="20"/>
              </w:rPr>
              <w:t>Net</w:t>
            </w:r>
            <w:proofErr w:type="spellEnd"/>
            <w:r w:rsidRPr="00B9653E">
              <w:rPr>
                <w:rFonts w:ascii="Arial" w:hAnsi="Arial" w:cs="Arial"/>
                <w:color w:val="auto"/>
                <w:szCs w:val="20"/>
              </w:rPr>
              <w:t xml:space="preserve"> Notebook docking station) will be provided for individuals working routinely from RAF High Wycombe</w:t>
            </w:r>
            <w:r w:rsidR="00D867B2">
              <w:rPr>
                <w:rFonts w:ascii="Arial" w:hAnsi="Arial" w:cs="Arial"/>
                <w:color w:val="auto"/>
                <w:szCs w:val="20"/>
              </w:rPr>
              <w:t xml:space="preserve"> or RAF Cranwell</w:t>
            </w:r>
            <w:r w:rsidRPr="00B9653E">
              <w:rPr>
                <w:rFonts w:ascii="Arial" w:hAnsi="Arial" w:cs="Arial"/>
                <w:color w:val="auto"/>
                <w:szCs w:val="20"/>
              </w:rPr>
              <w:t xml:space="preserve">. </w:t>
            </w:r>
          </w:p>
          <w:p w14:paraId="248F7487" w14:textId="77777777" w:rsidR="006F6309" w:rsidRPr="00B9653E" w:rsidRDefault="006F6309" w:rsidP="00BE2840">
            <w:pPr>
              <w:pStyle w:val="Default"/>
              <w:rPr>
                <w:rFonts w:ascii="Arial" w:hAnsi="Arial" w:cs="Arial"/>
                <w:color w:val="auto"/>
                <w:szCs w:val="20"/>
              </w:rPr>
            </w:pPr>
            <w:r w:rsidRPr="00B9653E">
              <w:rPr>
                <w:rFonts w:ascii="Arial" w:hAnsi="Arial" w:cs="Arial"/>
                <w:color w:val="auto"/>
                <w:szCs w:val="20"/>
              </w:rPr>
              <w:t>Suitable meeting rooms and breakout rooms will be provided.</w:t>
            </w:r>
          </w:p>
        </w:tc>
      </w:tr>
      <w:tr w:rsidR="00C9730B" w:rsidRPr="00B9653E" w14:paraId="038525CF" w14:textId="77777777" w:rsidTr="00BE2840">
        <w:trPr>
          <w:cantSplit/>
        </w:trPr>
        <w:tc>
          <w:tcPr>
            <w:tcW w:w="2834" w:type="dxa"/>
          </w:tcPr>
          <w:p w14:paraId="057D09CA" w14:textId="77777777" w:rsidR="00BE2840" w:rsidRPr="00B9653E" w:rsidRDefault="00BE2840">
            <w:pPr>
              <w:rPr>
                <w:rFonts w:ascii="Arial" w:hAnsi="Arial" w:cs="Arial"/>
                <w:b/>
              </w:rPr>
            </w:pPr>
            <w:r w:rsidRPr="00B9653E">
              <w:rPr>
                <w:rFonts w:ascii="Arial" w:hAnsi="Arial" w:cs="Arial"/>
                <w:b/>
              </w:rPr>
              <w:t>Quantity</w:t>
            </w:r>
          </w:p>
        </w:tc>
        <w:tc>
          <w:tcPr>
            <w:tcW w:w="2835" w:type="dxa"/>
          </w:tcPr>
          <w:p w14:paraId="28ED4714" w14:textId="114BFD17" w:rsidR="00BE2840" w:rsidRPr="00B9653E" w:rsidRDefault="001E0213" w:rsidP="00BE2840">
            <w:pPr>
              <w:pStyle w:val="Default"/>
              <w:rPr>
                <w:rFonts w:ascii="Arial" w:hAnsi="Arial" w:cs="Arial"/>
                <w:color w:val="auto"/>
                <w:szCs w:val="20"/>
              </w:rPr>
            </w:pPr>
            <w:r>
              <w:rPr>
                <w:rFonts w:ascii="Arial" w:hAnsi="Arial" w:cs="Arial"/>
                <w:color w:val="auto"/>
                <w:szCs w:val="20"/>
              </w:rPr>
              <w:t>As required</w:t>
            </w:r>
            <w:r w:rsidR="00AB635B">
              <w:rPr>
                <w:rFonts w:ascii="Arial" w:hAnsi="Arial" w:cs="Arial"/>
                <w:color w:val="auto"/>
                <w:szCs w:val="20"/>
              </w:rPr>
              <w:t>, to a maximum of 10 at any one time.</w:t>
            </w:r>
          </w:p>
        </w:tc>
        <w:tc>
          <w:tcPr>
            <w:tcW w:w="2835" w:type="dxa"/>
          </w:tcPr>
          <w:p w14:paraId="31CC82B0" w14:textId="77777777" w:rsidR="00BE2840" w:rsidRPr="00B9653E" w:rsidRDefault="00AF2D55" w:rsidP="00BE2840">
            <w:pPr>
              <w:pStyle w:val="Default"/>
              <w:rPr>
                <w:rFonts w:ascii="Arial" w:hAnsi="Arial" w:cs="Arial"/>
                <w:color w:val="auto"/>
                <w:szCs w:val="20"/>
              </w:rPr>
            </w:pPr>
            <w:r w:rsidRPr="00B9653E">
              <w:rPr>
                <w:rFonts w:ascii="Arial" w:hAnsi="Arial" w:cs="Arial"/>
                <w:color w:val="auto"/>
                <w:szCs w:val="20"/>
              </w:rPr>
              <w:t>When a</w:t>
            </w:r>
            <w:r w:rsidR="005871DE" w:rsidRPr="00B9653E">
              <w:rPr>
                <w:rFonts w:ascii="Arial" w:hAnsi="Arial" w:cs="Arial"/>
                <w:color w:val="auto"/>
                <w:szCs w:val="20"/>
              </w:rPr>
              <w:t>vailable</w:t>
            </w:r>
            <w:r w:rsidR="00B04BFC">
              <w:rPr>
                <w:rFonts w:ascii="Arial" w:hAnsi="Arial" w:cs="Arial"/>
                <w:color w:val="auto"/>
                <w:szCs w:val="20"/>
              </w:rPr>
              <w:t>,</w:t>
            </w:r>
            <w:r w:rsidR="005871DE" w:rsidRPr="00B9653E">
              <w:rPr>
                <w:rFonts w:ascii="Arial" w:hAnsi="Arial" w:cs="Arial"/>
                <w:color w:val="auto"/>
                <w:szCs w:val="20"/>
              </w:rPr>
              <w:t xml:space="preserve"> electronically </w:t>
            </w:r>
            <w:r w:rsidRPr="00B9653E">
              <w:rPr>
                <w:rFonts w:ascii="Arial" w:hAnsi="Arial" w:cs="Arial"/>
                <w:color w:val="auto"/>
                <w:szCs w:val="20"/>
              </w:rPr>
              <w:t xml:space="preserve">information is to </w:t>
            </w:r>
            <w:r w:rsidR="005871DE" w:rsidRPr="00B9653E">
              <w:rPr>
                <w:rFonts w:ascii="Arial" w:hAnsi="Arial" w:cs="Arial"/>
                <w:color w:val="auto"/>
                <w:szCs w:val="20"/>
              </w:rPr>
              <w:t xml:space="preserve">be accessed via </w:t>
            </w:r>
            <w:proofErr w:type="spellStart"/>
            <w:r w:rsidR="005871DE" w:rsidRPr="00B9653E">
              <w:rPr>
                <w:rFonts w:ascii="Arial" w:hAnsi="Arial" w:cs="Arial"/>
                <w:color w:val="auto"/>
                <w:szCs w:val="20"/>
              </w:rPr>
              <w:t>MODN</w:t>
            </w:r>
            <w:r w:rsidR="006C4968" w:rsidRPr="00B9653E">
              <w:rPr>
                <w:rFonts w:ascii="Arial" w:hAnsi="Arial" w:cs="Arial"/>
                <w:color w:val="auto"/>
                <w:szCs w:val="20"/>
              </w:rPr>
              <w:t>et</w:t>
            </w:r>
            <w:proofErr w:type="spellEnd"/>
            <w:r w:rsidRPr="00B9653E">
              <w:rPr>
                <w:rFonts w:ascii="Arial" w:hAnsi="Arial" w:cs="Arial"/>
                <w:color w:val="auto"/>
                <w:szCs w:val="20"/>
              </w:rPr>
              <w:t>.</w:t>
            </w:r>
          </w:p>
          <w:p w14:paraId="0DBE6B2A" w14:textId="77777777" w:rsidR="00AF2D55" w:rsidRPr="00B9653E" w:rsidRDefault="00AF2D55" w:rsidP="00BE2840">
            <w:pPr>
              <w:pStyle w:val="Default"/>
              <w:rPr>
                <w:rFonts w:ascii="Arial" w:hAnsi="Arial" w:cs="Arial"/>
                <w:color w:val="auto"/>
                <w:szCs w:val="20"/>
              </w:rPr>
            </w:pPr>
            <w:r w:rsidRPr="00B9653E">
              <w:rPr>
                <w:rFonts w:ascii="Arial" w:hAnsi="Arial" w:cs="Arial"/>
                <w:color w:val="auto"/>
                <w:szCs w:val="20"/>
              </w:rPr>
              <w:t xml:space="preserve">Hardcopy data from the Concept Phase will be made available for reference. </w:t>
            </w:r>
          </w:p>
        </w:tc>
        <w:tc>
          <w:tcPr>
            <w:tcW w:w="2835" w:type="dxa"/>
          </w:tcPr>
          <w:p w14:paraId="5D21D9D6" w14:textId="77777777" w:rsidR="00C9730B" w:rsidRDefault="00C9730B" w:rsidP="00BE2840">
            <w:pPr>
              <w:pStyle w:val="Default"/>
              <w:rPr>
                <w:rFonts w:ascii="Arial" w:hAnsi="Arial" w:cs="Arial"/>
                <w:color w:val="auto"/>
                <w:szCs w:val="20"/>
              </w:rPr>
            </w:pPr>
            <w:r>
              <w:rPr>
                <w:rFonts w:ascii="Arial" w:hAnsi="Arial" w:cs="Arial"/>
                <w:color w:val="auto"/>
                <w:szCs w:val="20"/>
              </w:rPr>
              <w:t>1. One user account per contract personnel.</w:t>
            </w:r>
          </w:p>
          <w:p w14:paraId="76AECDB1" w14:textId="77777777" w:rsidR="00BE2840" w:rsidRPr="00B9653E" w:rsidRDefault="00C9730B" w:rsidP="00BE2840">
            <w:pPr>
              <w:pStyle w:val="Default"/>
              <w:rPr>
                <w:rFonts w:ascii="Arial" w:hAnsi="Arial" w:cs="Arial"/>
                <w:color w:val="auto"/>
                <w:szCs w:val="20"/>
              </w:rPr>
            </w:pPr>
            <w:r>
              <w:rPr>
                <w:rFonts w:ascii="Arial" w:hAnsi="Arial" w:cs="Arial"/>
                <w:color w:val="auto"/>
                <w:szCs w:val="20"/>
              </w:rPr>
              <w:t xml:space="preserve">2. </w:t>
            </w:r>
            <w:r w:rsidR="00AF2D55" w:rsidRPr="00B9653E">
              <w:rPr>
                <w:rFonts w:ascii="Arial" w:hAnsi="Arial" w:cs="Arial"/>
                <w:color w:val="auto"/>
                <w:szCs w:val="20"/>
              </w:rPr>
              <w:t>As agreed with Prog</w:t>
            </w:r>
            <w:r w:rsidR="006C4968" w:rsidRPr="00B9653E">
              <w:rPr>
                <w:rFonts w:ascii="Arial" w:hAnsi="Arial" w:cs="Arial"/>
                <w:color w:val="auto"/>
                <w:szCs w:val="20"/>
              </w:rPr>
              <w:t>ramme</w:t>
            </w:r>
            <w:r w:rsidR="00AF2D55" w:rsidRPr="00B9653E">
              <w:rPr>
                <w:rFonts w:ascii="Arial" w:hAnsi="Arial" w:cs="Arial"/>
                <w:color w:val="auto"/>
                <w:szCs w:val="20"/>
              </w:rPr>
              <w:t xml:space="preserve"> Dir</w:t>
            </w:r>
            <w:r w:rsidR="006C4968" w:rsidRPr="00B9653E">
              <w:rPr>
                <w:rFonts w:ascii="Arial" w:hAnsi="Arial" w:cs="Arial"/>
                <w:color w:val="auto"/>
                <w:szCs w:val="20"/>
              </w:rPr>
              <w:t>ector</w:t>
            </w:r>
          </w:p>
        </w:tc>
        <w:tc>
          <w:tcPr>
            <w:tcW w:w="2835" w:type="dxa"/>
          </w:tcPr>
          <w:p w14:paraId="2B15EF2C" w14:textId="77777777" w:rsidR="00BE2840" w:rsidRPr="00B9653E" w:rsidRDefault="00BE2840" w:rsidP="00BE2840">
            <w:pPr>
              <w:pStyle w:val="Default"/>
              <w:rPr>
                <w:rFonts w:ascii="Arial" w:hAnsi="Arial" w:cs="Arial"/>
                <w:color w:val="auto"/>
                <w:szCs w:val="20"/>
              </w:rPr>
            </w:pPr>
            <w:r w:rsidRPr="00B9653E">
              <w:rPr>
                <w:rFonts w:ascii="Arial" w:hAnsi="Arial" w:cs="Arial"/>
                <w:color w:val="auto"/>
                <w:szCs w:val="20"/>
              </w:rPr>
              <w:t>As appropriate</w:t>
            </w:r>
            <w:r w:rsidR="00AF2D55" w:rsidRPr="00B9653E">
              <w:rPr>
                <w:rFonts w:ascii="Arial" w:hAnsi="Arial" w:cs="Arial"/>
                <w:color w:val="auto"/>
                <w:szCs w:val="20"/>
              </w:rPr>
              <w:t xml:space="preserve"> to a maximum of 6 </w:t>
            </w:r>
            <w:r w:rsidR="006F6309" w:rsidRPr="00B9653E">
              <w:rPr>
                <w:rFonts w:ascii="Arial" w:hAnsi="Arial" w:cs="Arial"/>
                <w:color w:val="auto"/>
                <w:szCs w:val="20"/>
              </w:rPr>
              <w:t xml:space="preserve">Contractor </w:t>
            </w:r>
            <w:r w:rsidR="00AF2D55" w:rsidRPr="00B9653E">
              <w:rPr>
                <w:rFonts w:ascii="Arial" w:hAnsi="Arial" w:cs="Arial"/>
                <w:color w:val="auto"/>
                <w:szCs w:val="20"/>
              </w:rPr>
              <w:t>personnel at any one time.</w:t>
            </w:r>
          </w:p>
        </w:tc>
      </w:tr>
      <w:tr w:rsidR="00C9730B" w:rsidRPr="00B9653E" w14:paraId="1542498D" w14:textId="77777777" w:rsidTr="00BE2840">
        <w:trPr>
          <w:cantSplit/>
        </w:trPr>
        <w:tc>
          <w:tcPr>
            <w:tcW w:w="2834" w:type="dxa"/>
          </w:tcPr>
          <w:p w14:paraId="260819DE" w14:textId="77777777" w:rsidR="00BE2840" w:rsidRPr="00B9653E" w:rsidRDefault="00BE2840" w:rsidP="00BE2840">
            <w:pPr>
              <w:rPr>
                <w:rFonts w:ascii="Arial" w:hAnsi="Arial" w:cs="Arial"/>
                <w:b/>
              </w:rPr>
            </w:pPr>
            <w:r w:rsidRPr="00B9653E">
              <w:rPr>
                <w:rFonts w:ascii="Arial" w:hAnsi="Arial" w:cs="Arial"/>
                <w:b/>
              </w:rPr>
              <w:t>Terms of Loan</w:t>
            </w:r>
          </w:p>
        </w:tc>
        <w:tc>
          <w:tcPr>
            <w:tcW w:w="2835" w:type="dxa"/>
          </w:tcPr>
          <w:p w14:paraId="1FD51ECF" w14:textId="14DBEDC7" w:rsidR="00BE2840" w:rsidRPr="00FD47BB" w:rsidRDefault="00FD47BB" w:rsidP="00BE2840">
            <w:pPr>
              <w:pStyle w:val="Default"/>
              <w:rPr>
                <w:rFonts w:ascii="Arial" w:hAnsi="Arial" w:cs="Arial"/>
                <w:iCs/>
                <w:color w:val="auto"/>
                <w:szCs w:val="20"/>
              </w:rPr>
            </w:pPr>
            <w:r>
              <w:rPr>
                <w:rFonts w:ascii="Arial" w:hAnsi="Arial" w:cs="Arial"/>
                <w:iCs/>
                <w:color w:val="auto"/>
                <w:szCs w:val="20"/>
              </w:rPr>
              <w:t>Defence Logistics Framework and Defence Digital policies.</w:t>
            </w:r>
          </w:p>
        </w:tc>
        <w:tc>
          <w:tcPr>
            <w:tcW w:w="2835" w:type="dxa"/>
          </w:tcPr>
          <w:p w14:paraId="4E0BB7C7" w14:textId="77777777" w:rsidR="00BE2840" w:rsidRPr="00B9653E" w:rsidRDefault="00AF2D55" w:rsidP="00BE2840">
            <w:pPr>
              <w:pStyle w:val="Default"/>
              <w:rPr>
                <w:rFonts w:ascii="Arial" w:hAnsi="Arial" w:cs="Arial"/>
                <w:color w:val="auto"/>
                <w:szCs w:val="20"/>
              </w:rPr>
            </w:pPr>
            <w:r w:rsidRPr="00B9653E">
              <w:rPr>
                <w:rFonts w:ascii="Arial" w:hAnsi="Arial" w:cs="Arial"/>
                <w:color w:val="auto"/>
                <w:szCs w:val="20"/>
              </w:rPr>
              <w:t>Required for duration of contract.</w:t>
            </w:r>
          </w:p>
        </w:tc>
        <w:tc>
          <w:tcPr>
            <w:tcW w:w="2835" w:type="dxa"/>
          </w:tcPr>
          <w:p w14:paraId="32961932" w14:textId="77777777" w:rsidR="00C9730B" w:rsidRDefault="00C9730B" w:rsidP="00BE2840">
            <w:pPr>
              <w:pStyle w:val="Default"/>
              <w:rPr>
                <w:rFonts w:ascii="Arial" w:hAnsi="Arial" w:cs="Arial"/>
                <w:color w:val="auto"/>
                <w:szCs w:val="20"/>
              </w:rPr>
            </w:pPr>
            <w:r>
              <w:rPr>
                <w:rFonts w:ascii="Arial" w:hAnsi="Arial" w:cs="Arial"/>
                <w:color w:val="auto"/>
                <w:szCs w:val="20"/>
              </w:rPr>
              <w:t>1. Duration of contract.</w:t>
            </w:r>
          </w:p>
          <w:p w14:paraId="43516D14" w14:textId="77777777" w:rsidR="00BE2840" w:rsidRPr="00B9653E" w:rsidRDefault="00C9730B" w:rsidP="00BE2840">
            <w:pPr>
              <w:pStyle w:val="Default"/>
              <w:rPr>
                <w:rFonts w:ascii="Arial" w:hAnsi="Arial" w:cs="Arial"/>
                <w:color w:val="auto"/>
                <w:szCs w:val="20"/>
              </w:rPr>
            </w:pPr>
            <w:r>
              <w:rPr>
                <w:rFonts w:ascii="Arial" w:hAnsi="Arial" w:cs="Arial"/>
                <w:color w:val="auto"/>
                <w:szCs w:val="20"/>
              </w:rPr>
              <w:t xml:space="preserve">2. </w:t>
            </w:r>
            <w:r w:rsidR="00AF2D55" w:rsidRPr="00B9653E">
              <w:rPr>
                <w:rFonts w:ascii="Arial" w:hAnsi="Arial" w:cs="Arial"/>
                <w:color w:val="auto"/>
                <w:szCs w:val="20"/>
              </w:rPr>
              <w:t>N/A</w:t>
            </w:r>
          </w:p>
        </w:tc>
        <w:tc>
          <w:tcPr>
            <w:tcW w:w="2835" w:type="dxa"/>
          </w:tcPr>
          <w:p w14:paraId="25D270E8" w14:textId="77777777" w:rsidR="00BE2840" w:rsidRPr="00B9653E" w:rsidRDefault="00AF2D55" w:rsidP="00BE2840">
            <w:pPr>
              <w:pStyle w:val="Default"/>
              <w:rPr>
                <w:rFonts w:ascii="Arial" w:hAnsi="Arial" w:cs="Arial"/>
                <w:color w:val="auto"/>
                <w:szCs w:val="20"/>
              </w:rPr>
            </w:pPr>
            <w:r w:rsidRPr="00B9653E">
              <w:rPr>
                <w:rFonts w:ascii="Arial" w:hAnsi="Arial" w:cs="Arial"/>
                <w:color w:val="auto"/>
                <w:szCs w:val="20"/>
              </w:rPr>
              <w:t>Workspaces will employ Smart Working principles and will be provided on a flexible ba</w:t>
            </w:r>
            <w:r w:rsidR="006F6309" w:rsidRPr="00B9653E">
              <w:rPr>
                <w:rFonts w:ascii="Arial" w:hAnsi="Arial" w:cs="Arial"/>
                <w:color w:val="auto"/>
                <w:szCs w:val="20"/>
              </w:rPr>
              <w:t>sis</w:t>
            </w:r>
            <w:r w:rsidR="001D74D6" w:rsidRPr="00B9653E">
              <w:rPr>
                <w:rFonts w:ascii="Arial" w:hAnsi="Arial" w:cs="Arial"/>
                <w:color w:val="auto"/>
                <w:szCs w:val="20"/>
              </w:rPr>
              <w:t>;</w:t>
            </w:r>
            <w:r w:rsidR="006F6309" w:rsidRPr="00B9653E">
              <w:rPr>
                <w:rFonts w:ascii="Arial" w:hAnsi="Arial" w:cs="Arial"/>
                <w:color w:val="auto"/>
                <w:szCs w:val="20"/>
              </w:rPr>
              <w:t xml:space="preserve"> </w:t>
            </w:r>
            <w:r w:rsidR="001D74D6" w:rsidRPr="00B9653E">
              <w:rPr>
                <w:rFonts w:ascii="Arial" w:hAnsi="Arial" w:cs="Arial"/>
                <w:color w:val="auto"/>
                <w:szCs w:val="20"/>
              </w:rPr>
              <w:t xml:space="preserve">desk spaces will </w:t>
            </w:r>
            <w:r w:rsidR="006F6309" w:rsidRPr="00B9653E">
              <w:rPr>
                <w:rFonts w:ascii="Arial" w:hAnsi="Arial" w:cs="Arial"/>
                <w:color w:val="auto"/>
                <w:szCs w:val="20"/>
              </w:rPr>
              <w:t xml:space="preserve">not </w:t>
            </w:r>
            <w:r w:rsidR="001D74D6" w:rsidRPr="00B9653E">
              <w:rPr>
                <w:rFonts w:ascii="Arial" w:hAnsi="Arial" w:cs="Arial"/>
                <w:color w:val="auto"/>
                <w:szCs w:val="20"/>
              </w:rPr>
              <w:t xml:space="preserve">be </w:t>
            </w:r>
            <w:r w:rsidR="006F6309" w:rsidRPr="00B9653E">
              <w:rPr>
                <w:rFonts w:ascii="Arial" w:hAnsi="Arial" w:cs="Arial"/>
                <w:color w:val="auto"/>
                <w:szCs w:val="20"/>
              </w:rPr>
              <w:t>allocated to individuals permanently.</w:t>
            </w:r>
          </w:p>
        </w:tc>
      </w:tr>
      <w:tr w:rsidR="00C9730B" w:rsidRPr="00B9653E" w14:paraId="323FF2A4" w14:textId="77777777" w:rsidTr="00BE2840">
        <w:trPr>
          <w:cantSplit/>
        </w:trPr>
        <w:tc>
          <w:tcPr>
            <w:tcW w:w="2834" w:type="dxa"/>
          </w:tcPr>
          <w:p w14:paraId="2B0C74D3" w14:textId="77777777" w:rsidR="00BE2840" w:rsidRPr="00B9653E" w:rsidRDefault="00BE2840">
            <w:pPr>
              <w:rPr>
                <w:rFonts w:ascii="Arial" w:hAnsi="Arial" w:cs="Arial"/>
                <w:b/>
              </w:rPr>
            </w:pPr>
            <w:r w:rsidRPr="00B9653E">
              <w:rPr>
                <w:rFonts w:ascii="Arial" w:hAnsi="Arial" w:cs="Arial"/>
                <w:b/>
              </w:rPr>
              <w:t>Task</w:t>
            </w:r>
          </w:p>
        </w:tc>
        <w:tc>
          <w:tcPr>
            <w:tcW w:w="2835" w:type="dxa"/>
          </w:tcPr>
          <w:p w14:paraId="17EA8AE3" w14:textId="431DABD1" w:rsidR="00BE2840" w:rsidRPr="00B9653E" w:rsidRDefault="00D867B2" w:rsidP="00BE2840">
            <w:pPr>
              <w:pStyle w:val="Default"/>
              <w:rPr>
                <w:rFonts w:ascii="Arial" w:hAnsi="Arial" w:cs="Arial"/>
                <w:color w:val="auto"/>
                <w:szCs w:val="20"/>
              </w:rPr>
            </w:pPr>
            <w:r>
              <w:rPr>
                <w:rFonts w:ascii="Arial" w:hAnsi="Arial" w:cs="Arial"/>
                <w:color w:val="auto"/>
                <w:szCs w:val="20"/>
              </w:rPr>
              <w:t xml:space="preserve">Routine communications and information access (via </w:t>
            </w:r>
            <w:proofErr w:type="spellStart"/>
            <w:r>
              <w:rPr>
                <w:rFonts w:ascii="Arial" w:hAnsi="Arial" w:cs="Arial"/>
                <w:color w:val="auto"/>
                <w:szCs w:val="20"/>
              </w:rPr>
              <w:t>MODNet</w:t>
            </w:r>
            <w:proofErr w:type="spellEnd"/>
            <w:r>
              <w:rPr>
                <w:rFonts w:ascii="Arial" w:hAnsi="Arial" w:cs="Arial"/>
                <w:color w:val="auto"/>
                <w:szCs w:val="20"/>
              </w:rPr>
              <w:t>) at OS</w:t>
            </w:r>
          </w:p>
        </w:tc>
        <w:tc>
          <w:tcPr>
            <w:tcW w:w="2835" w:type="dxa"/>
          </w:tcPr>
          <w:p w14:paraId="1BDEDDD7" w14:textId="77777777" w:rsidR="00BE2840" w:rsidRPr="00B9653E" w:rsidRDefault="00BE2840" w:rsidP="00BE2840">
            <w:pPr>
              <w:pStyle w:val="Default"/>
              <w:rPr>
                <w:rFonts w:ascii="Arial" w:hAnsi="Arial" w:cs="Arial"/>
                <w:color w:val="auto"/>
                <w:szCs w:val="20"/>
              </w:rPr>
            </w:pPr>
            <w:r w:rsidRPr="00B9653E">
              <w:rPr>
                <w:rFonts w:ascii="Arial" w:hAnsi="Arial" w:cs="Arial"/>
                <w:color w:val="auto"/>
                <w:szCs w:val="20"/>
              </w:rPr>
              <w:t>N/A</w:t>
            </w:r>
          </w:p>
        </w:tc>
        <w:tc>
          <w:tcPr>
            <w:tcW w:w="2835" w:type="dxa"/>
          </w:tcPr>
          <w:p w14:paraId="4FF13D7F" w14:textId="77777777" w:rsidR="00C9730B" w:rsidRDefault="00C9730B" w:rsidP="00BE2840">
            <w:pPr>
              <w:pStyle w:val="Default"/>
              <w:rPr>
                <w:rFonts w:ascii="Arial" w:hAnsi="Arial" w:cs="Arial"/>
                <w:color w:val="auto"/>
                <w:szCs w:val="20"/>
              </w:rPr>
            </w:pPr>
            <w:r>
              <w:rPr>
                <w:rFonts w:ascii="Arial" w:hAnsi="Arial" w:cs="Arial"/>
                <w:color w:val="auto"/>
                <w:szCs w:val="20"/>
              </w:rPr>
              <w:t>1. Normal business use.</w:t>
            </w:r>
          </w:p>
          <w:p w14:paraId="74D11A68" w14:textId="77777777" w:rsidR="00BE2840" w:rsidRPr="00B9653E" w:rsidRDefault="00C9730B" w:rsidP="00BE2840">
            <w:pPr>
              <w:pStyle w:val="Default"/>
              <w:rPr>
                <w:rFonts w:ascii="Arial" w:hAnsi="Arial" w:cs="Arial"/>
                <w:color w:val="auto"/>
                <w:szCs w:val="20"/>
              </w:rPr>
            </w:pPr>
            <w:r>
              <w:rPr>
                <w:rFonts w:ascii="Arial" w:hAnsi="Arial" w:cs="Arial"/>
                <w:color w:val="auto"/>
                <w:szCs w:val="20"/>
              </w:rPr>
              <w:t xml:space="preserve">2. </w:t>
            </w:r>
            <w:r w:rsidR="006F6309" w:rsidRPr="00B9653E">
              <w:rPr>
                <w:rFonts w:ascii="Arial" w:hAnsi="Arial" w:cs="Arial"/>
                <w:color w:val="auto"/>
                <w:szCs w:val="20"/>
              </w:rPr>
              <w:t>Decision making</w:t>
            </w:r>
          </w:p>
        </w:tc>
        <w:tc>
          <w:tcPr>
            <w:tcW w:w="2835" w:type="dxa"/>
          </w:tcPr>
          <w:p w14:paraId="14EF0FDB" w14:textId="77777777" w:rsidR="00BE2840" w:rsidRPr="00B9653E" w:rsidRDefault="00BE2840" w:rsidP="00BE2840">
            <w:pPr>
              <w:pStyle w:val="Default"/>
              <w:rPr>
                <w:rFonts w:ascii="Arial" w:hAnsi="Arial" w:cs="Arial"/>
                <w:color w:val="auto"/>
                <w:szCs w:val="20"/>
              </w:rPr>
            </w:pPr>
          </w:p>
        </w:tc>
      </w:tr>
      <w:tr w:rsidR="00C9730B" w:rsidRPr="00B9653E" w14:paraId="78708600" w14:textId="77777777" w:rsidTr="00BE2840">
        <w:trPr>
          <w:cantSplit/>
        </w:trPr>
        <w:tc>
          <w:tcPr>
            <w:tcW w:w="2834" w:type="dxa"/>
          </w:tcPr>
          <w:p w14:paraId="5A4C4C40" w14:textId="77777777" w:rsidR="00BE2840" w:rsidRPr="00B9653E" w:rsidRDefault="00BE2840" w:rsidP="00BE2840">
            <w:pPr>
              <w:rPr>
                <w:rFonts w:ascii="Arial" w:hAnsi="Arial" w:cs="Arial"/>
                <w:b/>
              </w:rPr>
            </w:pPr>
            <w:r w:rsidRPr="00B9653E">
              <w:rPr>
                <w:rFonts w:ascii="Arial" w:hAnsi="Arial" w:cs="Arial"/>
                <w:b/>
              </w:rPr>
              <w:t>Date of Supply and Return</w:t>
            </w:r>
          </w:p>
        </w:tc>
        <w:tc>
          <w:tcPr>
            <w:tcW w:w="2835" w:type="dxa"/>
          </w:tcPr>
          <w:p w14:paraId="3C1628D0" w14:textId="77777777" w:rsidR="00BE2840" w:rsidRPr="00B9653E" w:rsidRDefault="009F482C" w:rsidP="009F482C">
            <w:pPr>
              <w:pStyle w:val="Default"/>
              <w:rPr>
                <w:rFonts w:ascii="Arial" w:hAnsi="Arial" w:cs="Arial"/>
                <w:color w:val="auto"/>
                <w:szCs w:val="20"/>
              </w:rPr>
            </w:pPr>
            <w:r w:rsidRPr="00B9653E">
              <w:rPr>
                <w:rFonts w:ascii="Arial" w:hAnsi="Arial" w:cs="Arial"/>
                <w:color w:val="auto"/>
                <w:szCs w:val="20"/>
              </w:rPr>
              <w:t xml:space="preserve">As </w:t>
            </w:r>
            <w:proofErr w:type="gramStart"/>
            <w:r w:rsidRPr="00B9653E">
              <w:rPr>
                <w:rFonts w:ascii="Arial" w:hAnsi="Arial" w:cs="Arial"/>
                <w:color w:val="auto"/>
                <w:szCs w:val="20"/>
              </w:rPr>
              <w:t>agreed</w:t>
            </w:r>
            <w:proofErr w:type="gramEnd"/>
            <w:r w:rsidRPr="00B9653E">
              <w:rPr>
                <w:rFonts w:ascii="Arial" w:hAnsi="Arial" w:cs="Arial"/>
                <w:color w:val="auto"/>
                <w:szCs w:val="20"/>
              </w:rPr>
              <w:t xml:space="preserve">. </w:t>
            </w:r>
          </w:p>
        </w:tc>
        <w:tc>
          <w:tcPr>
            <w:tcW w:w="2835" w:type="dxa"/>
          </w:tcPr>
          <w:p w14:paraId="39288D2D" w14:textId="77777777" w:rsidR="00BE2840" w:rsidRPr="00B9653E" w:rsidRDefault="009F482C" w:rsidP="009F482C">
            <w:pPr>
              <w:pStyle w:val="Default"/>
              <w:rPr>
                <w:rFonts w:ascii="Arial" w:hAnsi="Arial" w:cs="Arial"/>
                <w:color w:val="auto"/>
                <w:szCs w:val="20"/>
              </w:rPr>
            </w:pPr>
            <w:r w:rsidRPr="00B9653E">
              <w:rPr>
                <w:rFonts w:ascii="Arial" w:hAnsi="Arial" w:cs="Arial"/>
                <w:color w:val="auto"/>
                <w:szCs w:val="20"/>
              </w:rPr>
              <w:t xml:space="preserve">As </w:t>
            </w:r>
            <w:proofErr w:type="gramStart"/>
            <w:r w:rsidRPr="00B9653E">
              <w:rPr>
                <w:rFonts w:ascii="Arial" w:hAnsi="Arial" w:cs="Arial"/>
                <w:color w:val="auto"/>
                <w:szCs w:val="20"/>
              </w:rPr>
              <w:t>agreed</w:t>
            </w:r>
            <w:proofErr w:type="gramEnd"/>
          </w:p>
        </w:tc>
        <w:tc>
          <w:tcPr>
            <w:tcW w:w="2835" w:type="dxa"/>
          </w:tcPr>
          <w:p w14:paraId="63BCDA7A" w14:textId="77777777" w:rsidR="00BE2840" w:rsidRPr="00B9653E" w:rsidRDefault="009F482C" w:rsidP="009F482C">
            <w:pPr>
              <w:pStyle w:val="Default"/>
              <w:rPr>
                <w:rFonts w:ascii="Arial" w:hAnsi="Arial" w:cs="Arial"/>
                <w:color w:val="auto"/>
                <w:szCs w:val="20"/>
              </w:rPr>
            </w:pPr>
            <w:r w:rsidRPr="00B9653E">
              <w:rPr>
                <w:rFonts w:ascii="Arial" w:hAnsi="Arial" w:cs="Arial"/>
                <w:color w:val="auto"/>
                <w:szCs w:val="20"/>
              </w:rPr>
              <w:t xml:space="preserve">As </w:t>
            </w:r>
            <w:proofErr w:type="gramStart"/>
            <w:r w:rsidRPr="00B9653E">
              <w:rPr>
                <w:rFonts w:ascii="Arial" w:hAnsi="Arial" w:cs="Arial"/>
                <w:color w:val="auto"/>
                <w:szCs w:val="20"/>
              </w:rPr>
              <w:t>agreed</w:t>
            </w:r>
            <w:proofErr w:type="gramEnd"/>
          </w:p>
        </w:tc>
        <w:tc>
          <w:tcPr>
            <w:tcW w:w="2835" w:type="dxa"/>
          </w:tcPr>
          <w:p w14:paraId="5F166012" w14:textId="77777777" w:rsidR="00BE2840" w:rsidRPr="00B9653E" w:rsidRDefault="00AF2D55" w:rsidP="009F482C">
            <w:pPr>
              <w:pStyle w:val="Default"/>
              <w:rPr>
                <w:rFonts w:ascii="Arial" w:hAnsi="Arial" w:cs="Arial"/>
                <w:color w:val="auto"/>
                <w:szCs w:val="20"/>
              </w:rPr>
            </w:pPr>
            <w:r w:rsidRPr="00B9653E">
              <w:rPr>
                <w:rFonts w:ascii="Arial" w:hAnsi="Arial" w:cs="Arial"/>
                <w:color w:val="auto"/>
                <w:szCs w:val="20"/>
              </w:rPr>
              <w:t xml:space="preserve">As </w:t>
            </w:r>
            <w:proofErr w:type="gramStart"/>
            <w:r w:rsidRPr="00B9653E">
              <w:rPr>
                <w:rFonts w:ascii="Arial" w:hAnsi="Arial" w:cs="Arial"/>
                <w:color w:val="auto"/>
                <w:szCs w:val="20"/>
              </w:rPr>
              <w:t>agreed</w:t>
            </w:r>
            <w:proofErr w:type="gramEnd"/>
          </w:p>
        </w:tc>
      </w:tr>
      <w:tr w:rsidR="00C9730B" w:rsidRPr="00B9653E" w14:paraId="2B86F653" w14:textId="77777777" w:rsidTr="00BE2840">
        <w:trPr>
          <w:cantSplit/>
        </w:trPr>
        <w:tc>
          <w:tcPr>
            <w:tcW w:w="2834" w:type="dxa"/>
          </w:tcPr>
          <w:p w14:paraId="0FD1AAAF" w14:textId="77777777" w:rsidR="00BE2840" w:rsidRPr="00B9653E" w:rsidRDefault="00BE2840">
            <w:pPr>
              <w:rPr>
                <w:rFonts w:ascii="Arial" w:hAnsi="Arial" w:cs="Arial"/>
                <w:b/>
              </w:rPr>
            </w:pPr>
            <w:r w:rsidRPr="00B9653E">
              <w:rPr>
                <w:rFonts w:ascii="Arial" w:hAnsi="Arial" w:cs="Arial"/>
                <w:b/>
              </w:rPr>
              <w:lastRenderedPageBreak/>
              <w:t>Location of Supply</w:t>
            </w:r>
          </w:p>
        </w:tc>
        <w:tc>
          <w:tcPr>
            <w:tcW w:w="2835" w:type="dxa"/>
          </w:tcPr>
          <w:p w14:paraId="798DB8A3" w14:textId="77777777" w:rsidR="00BE2840" w:rsidRPr="00B9653E" w:rsidRDefault="00A07524" w:rsidP="009F482C">
            <w:pPr>
              <w:pStyle w:val="Default"/>
              <w:rPr>
                <w:rFonts w:ascii="Arial" w:hAnsi="Arial" w:cs="Arial"/>
                <w:color w:val="auto"/>
                <w:szCs w:val="20"/>
              </w:rPr>
            </w:pPr>
            <w:r w:rsidRPr="00B9653E">
              <w:rPr>
                <w:rFonts w:ascii="Arial" w:hAnsi="Arial" w:cs="Arial"/>
                <w:color w:val="auto"/>
                <w:szCs w:val="20"/>
              </w:rPr>
              <w:t>RAF High Wycombe</w:t>
            </w:r>
          </w:p>
        </w:tc>
        <w:tc>
          <w:tcPr>
            <w:tcW w:w="2835" w:type="dxa"/>
          </w:tcPr>
          <w:p w14:paraId="4CF146D7" w14:textId="77777777" w:rsidR="00BE2840" w:rsidRPr="00B9653E" w:rsidRDefault="00AF2D55" w:rsidP="009F482C">
            <w:pPr>
              <w:pStyle w:val="Default"/>
              <w:rPr>
                <w:rFonts w:ascii="Arial" w:hAnsi="Arial" w:cs="Arial"/>
                <w:color w:val="auto"/>
                <w:szCs w:val="20"/>
              </w:rPr>
            </w:pPr>
            <w:r w:rsidRPr="00B9653E">
              <w:rPr>
                <w:rFonts w:ascii="Arial" w:hAnsi="Arial" w:cs="Arial"/>
                <w:color w:val="auto"/>
                <w:szCs w:val="20"/>
              </w:rPr>
              <w:t>RAF High Wycombe and via MODNET</w:t>
            </w:r>
          </w:p>
        </w:tc>
        <w:tc>
          <w:tcPr>
            <w:tcW w:w="2835" w:type="dxa"/>
          </w:tcPr>
          <w:p w14:paraId="5F37893C" w14:textId="77777777" w:rsidR="00BE2840" w:rsidRPr="00B9653E" w:rsidRDefault="006F6309" w:rsidP="009F482C">
            <w:pPr>
              <w:pStyle w:val="Default"/>
              <w:rPr>
                <w:rFonts w:ascii="Arial" w:hAnsi="Arial" w:cs="Arial"/>
                <w:color w:val="auto"/>
                <w:szCs w:val="20"/>
              </w:rPr>
            </w:pPr>
            <w:r w:rsidRPr="00B9653E">
              <w:rPr>
                <w:rFonts w:ascii="Arial" w:hAnsi="Arial" w:cs="Arial"/>
                <w:color w:val="auto"/>
                <w:szCs w:val="20"/>
              </w:rPr>
              <w:t xml:space="preserve">As </w:t>
            </w:r>
            <w:proofErr w:type="gramStart"/>
            <w:r w:rsidRPr="00B9653E">
              <w:rPr>
                <w:rFonts w:ascii="Arial" w:hAnsi="Arial" w:cs="Arial"/>
                <w:color w:val="auto"/>
                <w:szCs w:val="20"/>
              </w:rPr>
              <w:t>agreed</w:t>
            </w:r>
            <w:proofErr w:type="gramEnd"/>
          </w:p>
        </w:tc>
        <w:tc>
          <w:tcPr>
            <w:tcW w:w="2835" w:type="dxa"/>
          </w:tcPr>
          <w:p w14:paraId="7098A88C" w14:textId="7FC3E9E9" w:rsidR="00BE2840" w:rsidRPr="00B9653E" w:rsidRDefault="00AF2D55" w:rsidP="009F482C">
            <w:pPr>
              <w:pStyle w:val="Default"/>
              <w:rPr>
                <w:rFonts w:ascii="Arial" w:hAnsi="Arial" w:cs="Arial"/>
                <w:color w:val="auto"/>
                <w:szCs w:val="20"/>
              </w:rPr>
            </w:pPr>
            <w:r w:rsidRPr="00B9653E">
              <w:rPr>
                <w:rFonts w:ascii="Arial" w:hAnsi="Arial" w:cs="Arial"/>
                <w:color w:val="auto"/>
                <w:szCs w:val="20"/>
              </w:rPr>
              <w:t>RAF High Wycombe</w:t>
            </w:r>
            <w:r w:rsidR="00D95572">
              <w:rPr>
                <w:rFonts w:ascii="Arial" w:hAnsi="Arial" w:cs="Arial"/>
                <w:color w:val="auto"/>
                <w:szCs w:val="20"/>
              </w:rPr>
              <w:t>, RAF Cranwell</w:t>
            </w:r>
          </w:p>
        </w:tc>
      </w:tr>
      <w:tr w:rsidR="00C9730B" w:rsidRPr="00B9653E" w14:paraId="026DFD77" w14:textId="77777777" w:rsidTr="00BE2840">
        <w:trPr>
          <w:cantSplit/>
        </w:trPr>
        <w:tc>
          <w:tcPr>
            <w:tcW w:w="2834" w:type="dxa"/>
          </w:tcPr>
          <w:p w14:paraId="73A4A48B" w14:textId="77777777" w:rsidR="00BE2840" w:rsidRPr="00B9653E" w:rsidRDefault="00BE2840">
            <w:pPr>
              <w:rPr>
                <w:rFonts w:ascii="Arial" w:hAnsi="Arial" w:cs="Arial"/>
                <w:b/>
              </w:rPr>
            </w:pPr>
            <w:r w:rsidRPr="00B9653E">
              <w:rPr>
                <w:rFonts w:ascii="Arial" w:hAnsi="Arial" w:cs="Arial"/>
                <w:b/>
              </w:rPr>
              <w:t>Reporting</w:t>
            </w:r>
          </w:p>
        </w:tc>
        <w:tc>
          <w:tcPr>
            <w:tcW w:w="2835" w:type="dxa"/>
          </w:tcPr>
          <w:p w14:paraId="0E4952E6" w14:textId="77777777" w:rsidR="00BE2840" w:rsidRPr="00B9653E" w:rsidRDefault="00A07524" w:rsidP="009F482C">
            <w:pPr>
              <w:pStyle w:val="Default"/>
              <w:rPr>
                <w:rFonts w:ascii="Arial" w:hAnsi="Arial" w:cs="Arial"/>
                <w:color w:val="auto"/>
                <w:szCs w:val="20"/>
              </w:rPr>
            </w:pPr>
            <w:r w:rsidRPr="00B9653E">
              <w:rPr>
                <w:rFonts w:ascii="Arial" w:hAnsi="Arial" w:cs="Arial"/>
                <w:color w:val="auto"/>
                <w:szCs w:val="20"/>
              </w:rPr>
              <w:t>Monthly</w:t>
            </w:r>
          </w:p>
        </w:tc>
        <w:tc>
          <w:tcPr>
            <w:tcW w:w="2835" w:type="dxa"/>
          </w:tcPr>
          <w:p w14:paraId="2DFDF256" w14:textId="77777777" w:rsidR="00BE2840" w:rsidRPr="00B9653E" w:rsidRDefault="00AF2D55">
            <w:pPr>
              <w:rPr>
                <w:rFonts w:ascii="Arial" w:hAnsi="Arial" w:cs="Arial"/>
              </w:rPr>
            </w:pPr>
            <w:r w:rsidRPr="00B9653E">
              <w:rPr>
                <w:rFonts w:ascii="Arial" w:hAnsi="Arial" w:cs="Arial"/>
              </w:rPr>
              <w:t>Nil</w:t>
            </w:r>
          </w:p>
        </w:tc>
        <w:tc>
          <w:tcPr>
            <w:tcW w:w="2835" w:type="dxa"/>
          </w:tcPr>
          <w:p w14:paraId="02468A3D" w14:textId="77777777" w:rsidR="00BE2840" w:rsidRPr="00B9653E" w:rsidRDefault="006F6309">
            <w:pPr>
              <w:rPr>
                <w:rFonts w:ascii="Arial" w:hAnsi="Arial" w:cs="Arial"/>
              </w:rPr>
            </w:pPr>
            <w:r w:rsidRPr="00B9653E">
              <w:rPr>
                <w:rFonts w:ascii="Arial" w:hAnsi="Arial" w:cs="Arial"/>
              </w:rPr>
              <w:t>Nil</w:t>
            </w:r>
          </w:p>
        </w:tc>
        <w:tc>
          <w:tcPr>
            <w:tcW w:w="2835" w:type="dxa"/>
          </w:tcPr>
          <w:p w14:paraId="6731F417" w14:textId="77777777" w:rsidR="00BE2840" w:rsidRPr="00B9653E" w:rsidRDefault="00AF2D55">
            <w:pPr>
              <w:rPr>
                <w:rFonts w:ascii="Arial" w:hAnsi="Arial" w:cs="Arial"/>
              </w:rPr>
            </w:pPr>
            <w:r w:rsidRPr="00B9653E">
              <w:rPr>
                <w:rFonts w:ascii="Arial" w:hAnsi="Arial" w:cs="Arial"/>
              </w:rPr>
              <w:t>Nil</w:t>
            </w:r>
          </w:p>
        </w:tc>
      </w:tr>
      <w:tr w:rsidR="00C9730B" w:rsidRPr="00B9653E" w14:paraId="75E481C1" w14:textId="77777777" w:rsidTr="00BE2840">
        <w:trPr>
          <w:cantSplit/>
        </w:trPr>
        <w:tc>
          <w:tcPr>
            <w:tcW w:w="2834" w:type="dxa"/>
          </w:tcPr>
          <w:p w14:paraId="50A15FF3" w14:textId="77777777" w:rsidR="00BE2840" w:rsidRPr="00B9653E" w:rsidRDefault="00BE2840">
            <w:pPr>
              <w:rPr>
                <w:rFonts w:ascii="Arial" w:hAnsi="Arial" w:cs="Arial"/>
                <w:b/>
              </w:rPr>
            </w:pPr>
            <w:r w:rsidRPr="00B9653E">
              <w:rPr>
                <w:rFonts w:ascii="Arial" w:hAnsi="Arial" w:cs="Arial"/>
                <w:b/>
              </w:rPr>
              <w:t>Maintenance Responsibilities</w:t>
            </w:r>
          </w:p>
        </w:tc>
        <w:tc>
          <w:tcPr>
            <w:tcW w:w="2835" w:type="dxa"/>
          </w:tcPr>
          <w:p w14:paraId="59EABD14" w14:textId="072EEDAD" w:rsidR="00650CE9" w:rsidRPr="00B9653E" w:rsidRDefault="00650CE9" w:rsidP="009F482C">
            <w:pPr>
              <w:pStyle w:val="Default"/>
              <w:rPr>
                <w:rFonts w:ascii="Arial" w:hAnsi="Arial" w:cs="Arial"/>
                <w:color w:val="auto"/>
                <w:szCs w:val="20"/>
              </w:rPr>
            </w:pPr>
            <w:r w:rsidRPr="00B9653E">
              <w:rPr>
                <w:rFonts w:ascii="Arial" w:hAnsi="Arial" w:cs="Arial"/>
                <w:color w:val="auto"/>
                <w:szCs w:val="20"/>
              </w:rPr>
              <w:t xml:space="preserve">Software and security updates will be the responsibility of the user to action in accordance with MOD and </w:t>
            </w:r>
            <w:r w:rsidR="00D867B2">
              <w:rPr>
                <w:rFonts w:ascii="Arial" w:hAnsi="Arial" w:cs="Arial"/>
                <w:color w:val="auto"/>
                <w:szCs w:val="20"/>
              </w:rPr>
              <w:t>Defence Digital</w:t>
            </w:r>
            <w:r w:rsidRPr="00B9653E">
              <w:rPr>
                <w:rFonts w:ascii="Arial" w:hAnsi="Arial" w:cs="Arial"/>
                <w:color w:val="auto"/>
                <w:szCs w:val="20"/>
              </w:rPr>
              <w:t xml:space="preserve"> policy.</w:t>
            </w:r>
          </w:p>
          <w:p w14:paraId="1D6483E8" w14:textId="77777777" w:rsidR="00BE2840" w:rsidRPr="00B9653E" w:rsidRDefault="00650CE9" w:rsidP="009F482C">
            <w:pPr>
              <w:pStyle w:val="Default"/>
              <w:rPr>
                <w:rFonts w:ascii="Arial" w:hAnsi="Arial" w:cs="Arial"/>
                <w:color w:val="auto"/>
                <w:szCs w:val="20"/>
              </w:rPr>
            </w:pPr>
            <w:r w:rsidRPr="00B9653E">
              <w:rPr>
                <w:rFonts w:ascii="Arial" w:hAnsi="Arial" w:cs="Arial"/>
                <w:color w:val="auto"/>
                <w:szCs w:val="20"/>
              </w:rPr>
              <w:t>Repairs and maintenance will be done by MOD</w:t>
            </w:r>
            <w:r w:rsidR="00B04BFC">
              <w:rPr>
                <w:rFonts w:ascii="Arial" w:hAnsi="Arial" w:cs="Arial"/>
                <w:color w:val="auto"/>
                <w:szCs w:val="20"/>
              </w:rPr>
              <w:t>.</w:t>
            </w:r>
          </w:p>
        </w:tc>
        <w:tc>
          <w:tcPr>
            <w:tcW w:w="2835" w:type="dxa"/>
          </w:tcPr>
          <w:p w14:paraId="34251461" w14:textId="77777777" w:rsidR="00BE2840" w:rsidRPr="00B9653E" w:rsidRDefault="00AF2D55" w:rsidP="009F482C">
            <w:pPr>
              <w:pStyle w:val="Default"/>
              <w:rPr>
                <w:rFonts w:ascii="Arial" w:hAnsi="Arial" w:cs="Arial"/>
                <w:color w:val="auto"/>
                <w:szCs w:val="20"/>
              </w:rPr>
            </w:pPr>
            <w:r w:rsidRPr="00B9653E">
              <w:rPr>
                <w:rFonts w:ascii="Arial" w:hAnsi="Arial" w:cs="Arial"/>
                <w:color w:val="auto"/>
                <w:szCs w:val="20"/>
              </w:rPr>
              <w:t>Updates will be managed by the SSP Team PMO</w:t>
            </w:r>
            <w:r w:rsidR="00B04BFC">
              <w:rPr>
                <w:rFonts w:ascii="Arial" w:hAnsi="Arial" w:cs="Arial"/>
                <w:color w:val="auto"/>
                <w:szCs w:val="20"/>
              </w:rPr>
              <w:t>.</w:t>
            </w:r>
          </w:p>
        </w:tc>
        <w:tc>
          <w:tcPr>
            <w:tcW w:w="2835" w:type="dxa"/>
          </w:tcPr>
          <w:p w14:paraId="0D8B9074" w14:textId="6FC11334" w:rsidR="00637F5E" w:rsidRDefault="00C9730B" w:rsidP="00C9730B">
            <w:pPr>
              <w:pStyle w:val="Default"/>
              <w:rPr>
                <w:rFonts w:ascii="Arial" w:hAnsi="Arial" w:cs="Arial"/>
                <w:color w:val="auto"/>
                <w:szCs w:val="20"/>
              </w:rPr>
            </w:pPr>
            <w:r>
              <w:rPr>
                <w:rFonts w:ascii="Arial" w:hAnsi="Arial" w:cs="Arial"/>
                <w:color w:val="auto"/>
                <w:szCs w:val="20"/>
              </w:rPr>
              <w:t xml:space="preserve">1. User accounts will be maintained by the Authority iaw </w:t>
            </w:r>
            <w:r w:rsidR="00D867B2">
              <w:rPr>
                <w:rFonts w:ascii="Arial" w:hAnsi="Arial" w:cs="Arial"/>
                <w:color w:val="auto"/>
                <w:szCs w:val="20"/>
              </w:rPr>
              <w:t>Defence Digital</w:t>
            </w:r>
            <w:r w:rsidR="00637F5E">
              <w:rPr>
                <w:rFonts w:ascii="Arial" w:hAnsi="Arial" w:cs="Arial"/>
                <w:color w:val="auto"/>
                <w:szCs w:val="20"/>
              </w:rPr>
              <w:t xml:space="preserve"> user policies.</w:t>
            </w:r>
          </w:p>
          <w:p w14:paraId="3E3162FF" w14:textId="031EF708" w:rsidR="00BE2840" w:rsidRPr="00B9653E" w:rsidRDefault="00BE2840" w:rsidP="00C9730B">
            <w:pPr>
              <w:pStyle w:val="Default"/>
              <w:rPr>
                <w:rFonts w:ascii="Arial" w:hAnsi="Arial" w:cs="Arial"/>
                <w:color w:val="auto"/>
                <w:szCs w:val="20"/>
              </w:rPr>
            </w:pPr>
          </w:p>
        </w:tc>
        <w:tc>
          <w:tcPr>
            <w:tcW w:w="2835" w:type="dxa"/>
          </w:tcPr>
          <w:p w14:paraId="07AF949A" w14:textId="77777777" w:rsidR="00BE2840" w:rsidRPr="00B9653E" w:rsidRDefault="009F482C" w:rsidP="009F482C">
            <w:pPr>
              <w:pStyle w:val="Default"/>
              <w:rPr>
                <w:rFonts w:ascii="Arial" w:hAnsi="Arial" w:cs="Arial"/>
                <w:color w:val="auto"/>
                <w:szCs w:val="20"/>
              </w:rPr>
            </w:pPr>
            <w:r w:rsidRPr="00B9653E">
              <w:rPr>
                <w:rFonts w:ascii="Arial" w:hAnsi="Arial" w:cs="Arial"/>
                <w:color w:val="auto"/>
                <w:szCs w:val="20"/>
              </w:rPr>
              <w:t>Responsibility for maintenance and repair</w:t>
            </w:r>
            <w:r w:rsidR="00AF2D55" w:rsidRPr="00B9653E">
              <w:rPr>
                <w:rFonts w:ascii="Arial" w:hAnsi="Arial" w:cs="Arial"/>
                <w:color w:val="auto"/>
                <w:szCs w:val="20"/>
              </w:rPr>
              <w:t xml:space="preserve"> of ICT equipment, office furniture and workspaces remain with the MOD.</w:t>
            </w:r>
          </w:p>
        </w:tc>
      </w:tr>
      <w:tr w:rsidR="00C9730B" w:rsidRPr="00B9653E" w14:paraId="60B474BC" w14:textId="77777777" w:rsidTr="00BE2840">
        <w:trPr>
          <w:cantSplit/>
        </w:trPr>
        <w:tc>
          <w:tcPr>
            <w:tcW w:w="2834" w:type="dxa"/>
          </w:tcPr>
          <w:p w14:paraId="5A52B097" w14:textId="77777777" w:rsidR="009F482C" w:rsidRPr="00B9653E" w:rsidRDefault="009F482C">
            <w:pPr>
              <w:rPr>
                <w:rFonts w:ascii="Arial" w:hAnsi="Arial" w:cs="Arial"/>
                <w:b/>
              </w:rPr>
            </w:pPr>
            <w:r w:rsidRPr="00B9653E">
              <w:rPr>
                <w:rFonts w:ascii="Arial" w:hAnsi="Arial" w:cs="Arial"/>
                <w:b/>
              </w:rPr>
              <w:t>Replacement Responsibilities</w:t>
            </w:r>
          </w:p>
        </w:tc>
        <w:tc>
          <w:tcPr>
            <w:tcW w:w="2835" w:type="dxa"/>
          </w:tcPr>
          <w:p w14:paraId="314D64DA" w14:textId="1D37C789" w:rsidR="009F482C" w:rsidRPr="00B9653E" w:rsidRDefault="00A07524" w:rsidP="009F482C">
            <w:pPr>
              <w:pStyle w:val="Default"/>
              <w:rPr>
                <w:rFonts w:ascii="Arial" w:hAnsi="Arial" w:cs="Arial"/>
                <w:color w:val="auto"/>
                <w:szCs w:val="20"/>
              </w:rPr>
            </w:pPr>
            <w:r w:rsidRPr="00B9653E">
              <w:rPr>
                <w:rFonts w:ascii="Arial" w:hAnsi="Arial" w:cs="Arial"/>
                <w:color w:val="auto"/>
                <w:szCs w:val="20"/>
              </w:rPr>
              <w:t xml:space="preserve">The MOD will replace unless replacement is required due to </w:t>
            </w:r>
            <w:r w:rsidR="00124835">
              <w:rPr>
                <w:rFonts w:ascii="Arial" w:hAnsi="Arial" w:cs="Arial"/>
                <w:color w:val="auto"/>
                <w:szCs w:val="20"/>
              </w:rPr>
              <w:t xml:space="preserve">accident, </w:t>
            </w:r>
            <w:proofErr w:type="gramStart"/>
            <w:r w:rsidR="00124835">
              <w:rPr>
                <w:rFonts w:ascii="Arial" w:hAnsi="Arial" w:cs="Arial"/>
                <w:color w:val="auto"/>
                <w:szCs w:val="20"/>
              </w:rPr>
              <w:t>misuse</w:t>
            </w:r>
            <w:proofErr w:type="gramEnd"/>
            <w:r w:rsidR="00124835">
              <w:rPr>
                <w:rFonts w:ascii="Arial" w:hAnsi="Arial" w:cs="Arial"/>
                <w:color w:val="auto"/>
                <w:szCs w:val="20"/>
              </w:rPr>
              <w:t xml:space="preserve"> or </w:t>
            </w:r>
            <w:r w:rsidRPr="00B9653E">
              <w:rPr>
                <w:rFonts w:ascii="Arial" w:hAnsi="Arial" w:cs="Arial"/>
                <w:color w:val="auto"/>
                <w:szCs w:val="20"/>
              </w:rPr>
              <w:t>neglige</w:t>
            </w:r>
            <w:r w:rsidR="00124835">
              <w:rPr>
                <w:rFonts w:ascii="Arial" w:hAnsi="Arial" w:cs="Arial"/>
                <w:color w:val="auto"/>
                <w:szCs w:val="20"/>
              </w:rPr>
              <w:t>nce whilst under the responsibility of the Contractor</w:t>
            </w:r>
            <w:r w:rsidR="00B04BFC">
              <w:rPr>
                <w:rFonts w:ascii="Arial" w:hAnsi="Arial" w:cs="Arial"/>
                <w:color w:val="auto"/>
                <w:szCs w:val="20"/>
              </w:rPr>
              <w:t>.</w:t>
            </w:r>
          </w:p>
        </w:tc>
        <w:tc>
          <w:tcPr>
            <w:tcW w:w="2835" w:type="dxa"/>
          </w:tcPr>
          <w:p w14:paraId="0122CA6D" w14:textId="77777777" w:rsidR="009F482C" w:rsidRPr="00B9653E" w:rsidRDefault="009F482C">
            <w:pPr>
              <w:rPr>
                <w:rFonts w:ascii="Arial" w:hAnsi="Arial" w:cs="Arial"/>
              </w:rPr>
            </w:pPr>
            <w:r w:rsidRPr="00B9653E">
              <w:rPr>
                <w:rFonts w:ascii="Arial" w:hAnsi="Arial" w:cs="Arial"/>
              </w:rPr>
              <w:t>N/A</w:t>
            </w:r>
          </w:p>
        </w:tc>
        <w:tc>
          <w:tcPr>
            <w:tcW w:w="2835" w:type="dxa"/>
          </w:tcPr>
          <w:p w14:paraId="2EBC7929" w14:textId="77777777" w:rsidR="009F482C" w:rsidRPr="00B9653E" w:rsidRDefault="009F482C">
            <w:pPr>
              <w:rPr>
                <w:rFonts w:ascii="Arial" w:hAnsi="Arial" w:cs="Arial"/>
              </w:rPr>
            </w:pPr>
            <w:r w:rsidRPr="00B9653E">
              <w:rPr>
                <w:rFonts w:ascii="Arial" w:hAnsi="Arial" w:cs="Arial"/>
              </w:rPr>
              <w:t>N/A</w:t>
            </w:r>
          </w:p>
        </w:tc>
        <w:tc>
          <w:tcPr>
            <w:tcW w:w="2835" w:type="dxa"/>
          </w:tcPr>
          <w:p w14:paraId="0F80F144" w14:textId="77777777" w:rsidR="009F482C" w:rsidRPr="00B9653E" w:rsidRDefault="009F482C">
            <w:pPr>
              <w:rPr>
                <w:rFonts w:ascii="Arial" w:hAnsi="Arial" w:cs="Arial"/>
              </w:rPr>
            </w:pPr>
            <w:r w:rsidRPr="00B9653E">
              <w:rPr>
                <w:rFonts w:ascii="Arial" w:hAnsi="Arial" w:cs="Arial"/>
              </w:rPr>
              <w:t>N/A</w:t>
            </w:r>
          </w:p>
        </w:tc>
      </w:tr>
      <w:tr w:rsidR="00C9730B" w:rsidRPr="00B9653E" w14:paraId="015C7123" w14:textId="77777777" w:rsidTr="00BE2840">
        <w:trPr>
          <w:cantSplit/>
        </w:trPr>
        <w:tc>
          <w:tcPr>
            <w:tcW w:w="2834" w:type="dxa"/>
          </w:tcPr>
          <w:p w14:paraId="05EF4D3E" w14:textId="77777777" w:rsidR="00BE2840" w:rsidRPr="00B9653E" w:rsidRDefault="00BE2840">
            <w:pPr>
              <w:rPr>
                <w:rFonts w:ascii="Arial" w:hAnsi="Arial" w:cs="Arial"/>
                <w:b/>
              </w:rPr>
            </w:pPr>
            <w:r w:rsidRPr="00B9653E">
              <w:rPr>
                <w:rFonts w:ascii="Arial" w:hAnsi="Arial" w:cs="Arial"/>
                <w:b/>
              </w:rPr>
              <w:t>Responsibility for Delivery / Collection</w:t>
            </w:r>
          </w:p>
        </w:tc>
        <w:tc>
          <w:tcPr>
            <w:tcW w:w="2835" w:type="dxa"/>
          </w:tcPr>
          <w:p w14:paraId="487305C3" w14:textId="77777777" w:rsidR="00BE2840" w:rsidRPr="00B9653E" w:rsidRDefault="009F482C" w:rsidP="009F482C">
            <w:pPr>
              <w:pStyle w:val="Default"/>
              <w:rPr>
                <w:rFonts w:ascii="Arial" w:hAnsi="Arial" w:cs="Arial"/>
                <w:color w:val="auto"/>
                <w:szCs w:val="20"/>
              </w:rPr>
            </w:pPr>
            <w:r w:rsidRPr="00B9653E">
              <w:rPr>
                <w:rFonts w:ascii="Arial" w:hAnsi="Arial" w:cs="Arial"/>
                <w:color w:val="auto"/>
                <w:szCs w:val="20"/>
              </w:rPr>
              <w:t xml:space="preserve">As </w:t>
            </w:r>
            <w:proofErr w:type="gramStart"/>
            <w:r w:rsidRPr="00B9653E">
              <w:rPr>
                <w:rFonts w:ascii="Arial" w:hAnsi="Arial" w:cs="Arial"/>
                <w:color w:val="auto"/>
                <w:szCs w:val="20"/>
              </w:rPr>
              <w:t>agreed</w:t>
            </w:r>
            <w:proofErr w:type="gramEnd"/>
          </w:p>
        </w:tc>
        <w:tc>
          <w:tcPr>
            <w:tcW w:w="2835" w:type="dxa"/>
          </w:tcPr>
          <w:p w14:paraId="7FB0D331" w14:textId="77777777" w:rsidR="00BE2840" w:rsidRPr="00B9653E" w:rsidRDefault="009F482C" w:rsidP="009F482C">
            <w:pPr>
              <w:pStyle w:val="Default"/>
              <w:rPr>
                <w:rFonts w:ascii="Arial" w:hAnsi="Arial" w:cs="Arial"/>
                <w:color w:val="auto"/>
                <w:szCs w:val="20"/>
              </w:rPr>
            </w:pPr>
            <w:r w:rsidRPr="00B9653E">
              <w:rPr>
                <w:rFonts w:ascii="Arial" w:hAnsi="Arial" w:cs="Arial"/>
                <w:color w:val="auto"/>
                <w:szCs w:val="20"/>
              </w:rPr>
              <w:t xml:space="preserve">As </w:t>
            </w:r>
            <w:proofErr w:type="gramStart"/>
            <w:r w:rsidRPr="00B9653E">
              <w:rPr>
                <w:rFonts w:ascii="Arial" w:hAnsi="Arial" w:cs="Arial"/>
                <w:color w:val="auto"/>
                <w:szCs w:val="20"/>
              </w:rPr>
              <w:t>agreed</w:t>
            </w:r>
            <w:proofErr w:type="gramEnd"/>
          </w:p>
        </w:tc>
        <w:tc>
          <w:tcPr>
            <w:tcW w:w="2835" w:type="dxa"/>
          </w:tcPr>
          <w:p w14:paraId="3DA2F856" w14:textId="77777777" w:rsidR="00BE2840" w:rsidRPr="00B9653E" w:rsidRDefault="009F482C">
            <w:pPr>
              <w:rPr>
                <w:rFonts w:ascii="Arial" w:hAnsi="Arial" w:cs="Arial"/>
              </w:rPr>
            </w:pPr>
            <w:r w:rsidRPr="00B9653E">
              <w:rPr>
                <w:rFonts w:ascii="Arial" w:hAnsi="Arial" w:cs="Arial"/>
              </w:rPr>
              <w:t>N/A</w:t>
            </w:r>
          </w:p>
        </w:tc>
        <w:tc>
          <w:tcPr>
            <w:tcW w:w="2835" w:type="dxa"/>
          </w:tcPr>
          <w:p w14:paraId="301DC6B2" w14:textId="77777777" w:rsidR="00BE2840" w:rsidRPr="00B9653E" w:rsidRDefault="009F482C">
            <w:pPr>
              <w:rPr>
                <w:rFonts w:ascii="Arial" w:hAnsi="Arial" w:cs="Arial"/>
              </w:rPr>
            </w:pPr>
            <w:r w:rsidRPr="00B9653E">
              <w:rPr>
                <w:rFonts w:ascii="Arial" w:hAnsi="Arial" w:cs="Arial"/>
              </w:rPr>
              <w:t>N/A</w:t>
            </w:r>
          </w:p>
        </w:tc>
      </w:tr>
      <w:tr w:rsidR="00C9730B" w:rsidRPr="00B9653E" w14:paraId="157E60EB" w14:textId="77777777" w:rsidTr="00BE2840">
        <w:trPr>
          <w:cantSplit/>
        </w:trPr>
        <w:tc>
          <w:tcPr>
            <w:tcW w:w="2834" w:type="dxa"/>
          </w:tcPr>
          <w:p w14:paraId="526CF05B" w14:textId="77777777" w:rsidR="00BE2840" w:rsidRPr="00B9653E" w:rsidRDefault="00BE2840">
            <w:pPr>
              <w:rPr>
                <w:rFonts w:ascii="Arial" w:hAnsi="Arial" w:cs="Arial"/>
                <w:b/>
              </w:rPr>
            </w:pPr>
            <w:r w:rsidRPr="00B9653E">
              <w:rPr>
                <w:rFonts w:ascii="Arial" w:hAnsi="Arial" w:cs="Arial"/>
                <w:b/>
              </w:rPr>
              <w:t>Packaging Issues</w:t>
            </w:r>
          </w:p>
        </w:tc>
        <w:tc>
          <w:tcPr>
            <w:tcW w:w="2835" w:type="dxa"/>
          </w:tcPr>
          <w:p w14:paraId="384DA615" w14:textId="77777777" w:rsidR="00BE2840" w:rsidRPr="00B9653E" w:rsidRDefault="00650CE9" w:rsidP="009F482C">
            <w:pPr>
              <w:pStyle w:val="Default"/>
              <w:rPr>
                <w:rFonts w:ascii="Arial" w:hAnsi="Arial" w:cs="Arial"/>
                <w:color w:val="auto"/>
                <w:szCs w:val="20"/>
              </w:rPr>
            </w:pPr>
            <w:r w:rsidRPr="00B9653E">
              <w:rPr>
                <w:rFonts w:ascii="Arial" w:hAnsi="Arial" w:cs="Arial"/>
                <w:color w:val="auto"/>
                <w:szCs w:val="20"/>
              </w:rPr>
              <w:t>Notebook must be returned with user logged-off.</w:t>
            </w:r>
          </w:p>
        </w:tc>
        <w:tc>
          <w:tcPr>
            <w:tcW w:w="2835" w:type="dxa"/>
          </w:tcPr>
          <w:p w14:paraId="15E93C76" w14:textId="77777777" w:rsidR="00BE2840" w:rsidRPr="00B9653E" w:rsidRDefault="00AF2D55" w:rsidP="009F482C">
            <w:pPr>
              <w:pStyle w:val="Default"/>
              <w:rPr>
                <w:rFonts w:ascii="Arial" w:hAnsi="Arial" w:cs="Arial"/>
                <w:color w:val="auto"/>
                <w:szCs w:val="20"/>
              </w:rPr>
            </w:pPr>
            <w:r w:rsidRPr="00B9653E">
              <w:rPr>
                <w:rFonts w:ascii="Arial" w:hAnsi="Arial" w:cs="Arial"/>
                <w:color w:val="auto"/>
                <w:szCs w:val="20"/>
              </w:rPr>
              <w:t>Will not be transmitted to other IT systems without Prog</w:t>
            </w:r>
            <w:r w:rsidR="006C4968" w:rsidRPr="00B9653E">
              <w:rPr>
                <w:rFonts w:ascii="Arial" w:hAnsi="Arial" w:cs="Arial"/>
                <w:color w:val="auto"/>
                <w:szCs w:val="20"/>
              </w:rPr>
              <w:t>ramme</w:t>
            </w:r>
            <w:r w:rsidRPr="00B9653E">
              <w:rPr>
                <w:rFonts w:ascii="Arial" w:hAnsi="Arial" w:cs="Arial"/>
                <w:color w:val="auto"/>
                <w:szCs w:val="20"/>
              </w:rPr>
              <w:t xml:space="preserve"> M</w:t>
            </w:r>
            <w:r w:rsidR="006C4968" w:rsidRPr="00B9653E">
              <w:rPr>
                <w:rFonts w:ascii="Arial" w:hAnsi="Arial" w:cs="Arial"/>
                <w:color w:val="auto"/>
                <w:szCs w:val="20"/>
              </w:rPr>
              <w:t>anage</w:t>
            </w:r>
            <w:r w:rsidRPr="00B9653E">
              <w:rPr>
                <w:rFonts w:ascii="Arial" w:hAnsi="Arial" w:cs="Arial"/>
                <w:color w:val="auto"/>
                <w:szCs w:val="20"/>
              </w:rPr>
              <w:t>r approval</w:t>
            </w:r>
            <w:r w:rsidR="00B04BFC">
              <w:rPr>
                <w:rFonts w:ascii="Arial" w:hAnsi="Arial" w:cs="Arial"/>
                <w:color w:val="auto"/>
                <w:szCs w:val="20"/>
              </w:rPr>
              <w:t>.</w:t>
            </w:r>
          </w:p>
        </w:tc>
        <w:tc>
          <w:tcPr>
            <w:tcW w:w="2835" w:type="dxa"/>
          </w:tcPr>
          <w:p w14:paraId="2FC143A0" w14:textId="77777777" w:rsidR="00BE2840" w:rsidRPr="00B9653E" w:rsidRDefault="009F482C">
            <w:pPr>
              <w:rPr>
                <w:rFonts w:ascii="Arial" w:hAnsi="Arial" w:cs="Arial"/>
              </w:rPr>
            </w:pPr>
            <w:r w:rsidRPr="00B9653E">
              <w:rPr>
                <w:rFonts w:ascii="Arial" w:hAnsi="Arial" w:cs="Arial"/>
              </w:rPr>
              <w:t>N/A</w:t>
            </w:r>
          </w:p>
        </w:tc>
        <w:tc>
          <w:tcPr>
            <w:tcW w:w="2835" w:type="dxa"/>
          </w:tcPr>
          <w:p w14:paraId="244C12EA" w14:textId="77777777" w:rsidR="00BE2840" w:rsidRPr="00B9653E" w:rsidRDefault="009F482C">
            <w:pPr>
              <w:rPr>
                <w:rFonts w:ascii="Arial" w:hAnsi="Arial" w:cs="Arial"/>
              </w:rPr>
            </w:pPr>
            <w:r w:rsidRPr="00B9653E">
              <w:rPr>
                <w:rFonts w:ascii="Arial" w:hAnsi="Arial" w:cs="Arial"/>
              </w:rPr>
              <w:t>N/A</w:t>
            </w:r>
          </w:p>
        </w:tc>
      </w:tr>
      <w:tr w:rsidR="00C9730B" w:rsidRPr="00B9653E" w14:paraId="414A185A" w14:textId="77777777" w:rsidTr="00BE2840">
        <w:trPr>
          <w:cantSplit/>
        </w:trPr>
        <w:tc>
          <w:tcPr>
            <w:tcW w:w="2834" w:type="dxa"/>
          </w:tcPr>
          <w:p w14:paraId="2C58DCE8" w14:textId="77777777" w:rsidR="009F482C" w:rsidRPr="00B9653E" w:rsidRDefault="009F482C">
            <w:pPr>
              <w:rPr>
                <w:rFonts w:ascii="Arial" w:hAnsi="Arial" w:cs="Arial"/>
                <w:b/>
              </w:rPr>
            </w:pPr>
            <w:r w:rsidRPr="00B9653E">
              <w:rPr>
                <w:rFonts w:ascii="Arial" w:hAnsi="Arial" w:cs="Arial"/>
                <w:b/>
              </w:rPr>
              <w:t>Disposal Arrangements</w:t>
            </w:r>
          </w:p>
        </w:tc>
        <w:tc>
          <w:tcPr>
            <w:tcW w:w="2835" w:type="dxa"/>
          </w:tcPr>
          <w:p w14:paraId="681F7956" w14:textId="77777777" w:rsidR="009F482C" w:rsidRPr="00B9653E" w:rsidRDefault="009F482C">
            <w:pPr>
              <w:rPr>
                <w:rFonts w:ascii="Arial" w:hAnsi="Arial" w:cs="Arial"/>
              </w:rPr>
            </w:pPr>
            <w:r w:rsidRPr="00B9653E">
              <w:rPr>
                <w:rFonts w:ascii="Arial" w:hAnsi="Arial" w:cs="Arial"/>
              </w:rPr>
              <w:t xml:space="preserve">As </w:t>
            </w:r>
            <w:proofErr w:type="gramStart"/>
            <w:r w:rsidRPr="00B9653E">
              <w:rPr>
                <w:rFonts w:ascii="Arial" w:hAnsi="Arial" w:cs="Arial"/>
              </w:rPr>
              <w:t>agreed</w:t>
            </w:r>
            <w:proofErr w:type="gramEnd"/>
          </w:p>
        </w:tc>
        <w:tc>
          <w:tcPr>
            <w:tcW w:w="2835" w:type="dxa"/>
          </w:tcPr>
          <w:p w14:paraId="1A7EB5E8" w14:textId="77777777" w:rsidR="009F482C" w:rsidRPr="00B9653E" w:rsidRDefault="009F482C">
            <w:pPr>
              <w:rPr>
                <w:rFonts w:ascii="Arial" w:hAnsi="Arial" w:cs="Arial"/>
              </w:rPr>
            </w:pPr>
            <w:r w:rsidRPr="00B9653E">
              <w:rPr>
                <w:rFonts w:ascii="Arial" w:hAnsi="Arial" w:cs="Arial"/>
              </w:rPr>
              <w:t xml:space="preserve">As </w:t>
            </w:r>
            <w:proofErr w:type="gramStart"/>
            <w:r w:rsidRPr="00B9653E">
              <w:rPr>
                <w:rFonts w:ascii="Arial" w:hAnsi="Arial" w:cs="Arial"/>
              </w:rPr>
              <w:t>agreed</w:t>
            </w:r>
            <w:proofErr w:type="gramEnd"/>
          </w:p>
        </w:tc>
        <w:tc>
          <w:tcPr>
            <w:tcW w:w="2835" w:type="dxa"/>
          </w:tcPr>
          <w:p w14:paraId="0A153AB5" w14:textId="77777777" w:rsidR="009F482C" w:rsidRPr="00B9653E" w:rsidRDefault="009F482C">
            <w:pPr>
              <w:rPr>
                <w:rFonts w:ascii="Arial" w:hAnsi="Arial" w:cs="Arial"/>
              </w:rPr>
            </w:pPr>
            <w:r w:rsidRPr="00B9653E">
              <w:rPr>
                <w:rFonts w:ascii="Arial" w:hAnsi="Arial" w:cs="Arial"/>
              </w:rPr>
              <w:t>N/A</w:t>
            </w:r>
          </w:p>
        </w:tc>
        <w:tc>
          <w:tcPr>
            <w:tcW w:w="2835" w:type="dxa"/>
          </w:tcPr>
          <w:p w14:paraId="6B79F8C9" w14:textId="77777777" w:rsidR="009F482C" w:rsidRPr="00B9653E" w:rsidRDefault="009F482C">
            <w:pPr>
              <w:rPr>
                <w:rFonts w:ascii="Arial" w:hAnsi="Arial" w:cs="Arial"/>
              </w:rPr>
            </w:pPr>
            <w:r w:rsidRPr="00B9653E">
              <w:rPr>
                <w:rFonts w:ascii="Arial" w:hAnsi="Arial" w:cs="Arial"/>
              </w:rPr>
              <w:t>N/A</w:t>
            </w:r>
          </w:p>
        </w:tc>
      </w:tr>
      <w:tr w:rsidR="00C9730B" w:rsidRPr="00B9653E" w14:paraId="288EC029" w14:textId="77777777" w:rsidTr="00BE2840">
        <w:trPr>
          <w:cantSplit/>
        </w:trPr>
        <w:tc>
          <w:tcPr>
            <w:tcW w:w="2834" w:type="dxa"/>
          </w:tcPr>
          <w:p w14:paraId="52950CBC" w14:textId="77777777" w:rsidR="009F482C" w:rsidRPr="00B9653E" w:rsidRDefault="009F482C">
            <w:pPr>
              <w:rPr>
                <w:rFonts w:ascii="Arial" w:hAnsi="Arial" w:cs="Arial"/>
                <w:b/>
              </w:rPr>
            </w:pPr>
            <w:r w:rsidRPr="00B9653E">
              <w:rPr>
                <w:rFonts w:ascii="Arial" w:hAnsi="Arial" w:cs="Arial"/>
                <w:b/>
              </w:rPr>
              <w:t>Warranties</w:t>
            </w:r>
          </w:p>
        </w:tc>
        <w:tc>
          <w:tcPr>
            <w:tcW w:w="2835" w:type="dxa"/>
          </w:tcPr>
          <w:p w14:paraId="3B16728C" w14:textId="77777777" w:rsidR="009F482C" w:rsidRPr="00B9653E" w:rsidRDefault="009F482C">
            <w:pPr>
              <w:rPr>
                <w:rFonts w:ascii="Arial" w:hAnsi="Arial" w:cs="Arial"/>
              </w:rPr>
            </w:pPr>
            <w:r w:rsidRPr="00B9653E">
              <w:rPr>
                <w:rFonts w:ascii="Arial" w:hAnsi="Arial" w:cs="Arial"/>
              </w:rPr>
              <w:t>N/A</w:t>
            </w:r>
          </w:p>
        </w:tc>
        <w:tc>
          <w:tcPr>
            <w:tcW w:w="2835" w:type="dxa"/>
          </w:tcPr>
          <w:p w14:paraId="67352E10" w14:textId="77777777" w:rsidR="009F482C" w:rsidRPr="00B9653E" w:rsidRDefault="00AF2D55" w:rsidP="009F482C">
            <w:pPr>
              <w:pStyle w:val="Default"/>
              <w:rPr>
                <w:rFonts w:ascii="Arial" w:hAnsi="Arial" w:cs="Arial"/>
                <w:color w:val="auto"/>
                <w:szCs w:val="20"/>
              </w:rPr>
            </w:pPr>
            <w:r w:rsidRPr="00B9653E">
              <w:rPr>
                <w:rFonts w:ascii="Arial" w:hAnsi="Arial" w:cs="Arial"/>
                <w:color w:val="auto"/>
                <w:szCs w:val="20"/>
              </w:rPr>
              <w:t>N/A</w:t>
            </w:r>
          </w:p>
        </w:tc>
        <w:tc>
          <w:tcPr>
            <w:tcW w:w="2835" w:type="dxa"/>
          </w:tcPr>
          <w:p w14:paraId="7E350768" w14:textId="77777777" w:rsidR="009F482C" w:rsidRPr="00B9653E" w:rsidRDefault="009F482C">
            <w:pPr>
              <w:rPr>
                <w:rFonts w:ascii="Arial" w:hAnsi="Arial" w:cs="Arial"/>
              </w:rPr>
            </w:pPr>
            <w:r w:rsidRPr="00B9653E">
              <w:rPr>
                <w:rFonts w:ascii="Arial" w:hAnsi="Arial" w:cs="Arial"/>
              </w:rPr>
              <w:t>N/A</w:t>
            </w:r>
          </w:p>
        </w:tc>
        <w:tc>
          <w:tcPr>
            <w:tcW w:w="2835" w:type="dxa"/>
          </w:tcPr>
          <w:p w14:paraId="536A1AB0" w14:textId="77777777" w:rsidR="009F482C" w:rsidRPr="00B9653E" w:rsidRDefault="009F482C">
            <w:pPr>
              <w:rPr>
                <w:rFonts w:ascii="Arial" w:hAnsi="Arial" w:cs="Arial"/>
              </w:rPr>
            </w:pPr>
            <w:r w:rsidRPr="00B9653E">
              <w:rPr>
                <w:rFonts w:ascii="Arial" w:hAnsi="Arial" w:cs="Arial"/>
              </w:rPr>
              <w:t>N/A</w:t>
            </w:r>
          </w:p>
        </w:tc>
      </w:tr>
      <w:tr w:rsidR="00C9730B" w:rsidRPr="00B9653E" w14:paraId="25C2B432" w14:textId="77777777" w:rsidTr="00BE2840">
        <w:trPr>
          <w:cantSplit/>
        </w:trPr>
        <w:tc>
          <w:tcPr>
            <w:tcW w:w="2834" w:type="dxa"/>
          </w:tcPr>
          <w:p w14:paraId="076E9FCB" w14:textId="77777777" w:rsidR="009F482C" w:rsidRPr="00B9653E" w:rsidRDefault="009F482C">
            <w:pPr>
              <w:rPr>
                <w:rFonts w:ascii="Arial" w:hAnsi="Arial" w:cs="Arial"/>
                <w:b/>
              </w:rPr>
            </w:pPr>
            <w:r w:rsidRPr="00B9653E">
              <w:rPr>
                <w:rFonts w:ascii="Arial" w:hAnsi="Arial" w:cs="Arial"/>
                <w:b/>
              </w:rPr>
              <w:t>Force Majeure / Relief / Compensation</w:t>
            </w:r>
          </w:p>
        </w:tc>
        <w:tc>
          <w:tcPr>
            <w:tcW w:w="2835" w:type="dxa"/>
          </w:tcPr>
          <w:p w14:paraId="39F4D962" w14:textId="77777777" w:rsidR="009F482C" w:rsidRPr="00B9653E" w:rsidRDefault="009F482C" w:rsidP="00751572">
            <w:pPr>
              <w:pStyle w:val="Default"/>
              <w:rPr>
                <w:rFonts w:ascii="Arial" w:hAnsi="Arial" w:cs="Arial"/>
                <w:color w:val="auto"/>
                <w:szCs w:val="20"/>
              </w:rPr>
            </w:pPr>
          </w:p>
        </w:tc>
        <w:tc>
          <w:tcPr>
            <w:tcW w:w="2835" w:type="dxa"/>
          </w:tcPr>
          <w:p w14:paraId="014445A5" w14:textId="77777777" w:rsidR="009F482C" w:rsidRPr="00B9653E" w:rsidRDefault="009F482C" w:rsidP="00751572">
            <w:pPr>
              <w:pStyle w:val="Default"/>
              <w:rPr>
                <w:rFonts w:ascii="Arial" w:hAnsi="Arial" w:cs="Arial"/>
                <w:color w:val="auto"/>
                <w:szCs w:val="20"/>
              </w:rPr>
            </w:pPr>
          </w:p>
        </w:tc>
        <w:tc>
          <w:tcPr>
            <w:tcW w:w="2835" w:type="dxa"/>
          </w:tcPr>
          <w:p w14:paraId="33307188" w14:textId="77777777" w:rsidR="009F482C" w:rsidRPr="00B9653E" w:rsidRDefault="009F482C">
            <w:pPr>
              <w:rPr>
                <w:rFonts w:ascii="Arial" w:hAnsi="Arial" w:cs="Arial"/>
              </w:rPr>
            </w:pPr>
          </w:p>
        </w:tc>
        <w:tc>
          <w:tcPr>
            <w:tcW w:w="2835" w:type="dxa"/>
          </w:tcPr>
          <w:p w14:paraId="648036C9" w14:textId="77777777" w:rsidR="009F482C" w:rsidRPr="00B9653E" w:rsidRDefault="009F482C">
            <w:pPr>
              <w:rPr>
                <w:rFonts w:ascii="Arial" w:hAnsi="Arial" w:cs="Arial"/>
              </w:rPr>
            </w:pPr>
          </w:p>
        </w:tc>
      </w:tr>
    </w:tbl>
    <w:p w14:paraId="3987A500" w14:textId="77777777" w:rsidR="00EB712F" w:rsidRPr="00E528C3" w:rsidRDefault="00EB712F" w:rsidP="005F229E">
      <w:pPr>
        <w:rPr>
          <w:rFonts w:cs="Arial"/>
          <w:sz w:val="20"/>
        </w:rPr>
      </w:pPr>
    </w:p>
    <w:sectPr w:rsidR="00EB712F" w:rsidRPr="00E528C3" w:rsidSect="00EB712F">
      <w:footerReference w:type="default" r:id="rId2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2C4D" w14:textId="77777777" w:rsidR="00053BE8" w:rsidRDefault="00053BE8" w:rsidP="001F4D5A">
      <w:r>
        <w:separator/>
      </w:r>
    </w:p>
  </w:endnote>
  <w:endnote w:type="continuationSeparator" w:id="0">
    <w:p w14:paraId="2A3FD224" w14:textId="77777777" w:rsidR="00053BE8" w:rsidRDefault="00053BE8" w:rsidP="001F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2358" w14:textId="44AD610E" w:rsidR="001B1E4E" w:rsidRDefault="001B1E4E" w:rsidP="001F4D5A">
    <w:pPr>
      <w:pStyle w:val="Header"/>
      <w:jc w:val="center"/>
    </w:pPr>
    <w:r>
      <w:t xml:space="preserve">Page </w:t>
    </w:r>
    <w:r>
      <w:fldChar w:fldCharType="begin"/>
    </w:r>
    <w:r>
      <w:instrText xml:space="preserve"> PAGE  \* Arabic  \* MERGEFORMAT </w:instrText>
    </w:r>
    <w:r>
      <w:fldChar w:fldCharType="separate"/>
    </w:r>
    <w:r>
      <w:rPr>
        <w:noProof/>
      </w:rPr>
      <w:t>3</w:t>
    </w:r>
    <w:r>
      <w:fldChar w:fldCharType="end"/>
    </w:r>
  </w:p>
  <w:p w14:paraId="4A713B8A" w14:textId="61ACE7A7" w:rsidR="001B1E4E" w:rsidRDefault="001B1E4E" w:rsidP="004D4FF2">
    <w:pPr>
      <w:pStyle w:val="Header"/>
      <w:jc w:val="right"/>
    </w:pPr>
    <w:r>
      <w:tab/>
    </w:r>
    <w:r>
      <w:tab/>
    </w:r>
    <w:r w:rsidR="004F0B24">
      <w:t xml:space="preserve"> </w:t>
    </w:r>
    <w:r w:rsidR="00FA3648">
      <w:t>24</w:t>
    </w:r>
    <w:r w:rsidR="004F0B24">
      <w:t xml:space="preserve"> </w:t>
    </w:r>
    <w:r w:rsidR="009C5D8D">
      <w:t>Nov</w:t>
    </w:r>
    <w:r w:rsidR="004F0B24">
      <w:t xml:space="preserve"> </w:t>
    </w:r>
    <w:r w:rsidR="00462229">
      <w:t>2022</w:t>
    </w:r>
    <w:r w:rsidR="005A7371">
      <w:t xml:space="preserve"> </w:t>
    </w:r>
    <w:r w:rsidR="00983204">
      <w:t>v0.</w:t>
    </w:r>
    <w:r w:rsidR="00C92AB1">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EA3A" w14:textId="77777777" w:rsidR="001B1E4E" w:rsidRDefault="001B1E4E" w:rsidP="001F4D5A">
    <w:pPr>
      <w:pStyle w:val="Header"/>
      <w:jc w:val="center"/>
    </w:pPr>
    <w:r>
      <w:t xml:space="preserve">Annex A - Page </w:t>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2A3A" w14:textId="77777777" w:rsidR="00053BE8" w:rsidRDefault="00053BE8" w:rsidP="001F4D5A">
      <w:r>
        <w:separator/>
      </w:r>
    </w:p>
  </w:footnote>
  <w:footnote w:type="continuationSeparator" w:id="0">
    <w:p w14:paraId="69A0B873" w14:textId="77777777" w:rsidR="00053BE8" w:rsidRDefault="00053BE8" w:rsidP="001F4D5A">
      <w:r>
        <w:continuationSeparator/>
      </w:r>
    </w:p>
  </w:footnote>
  <w:footnote w:id="1">
    <w:p w14:paraId="13648812" w14:textId="1F0CFC46" w:rsidR="001B1E4E" w:rsidRDefault="001B1E4E">
      <w:pPr>
        <w:pStyle w:val="FootnoteText"/>
      </w:pPr>
      <w:r>
        <w:rPr>
          <w:rStyle w:val="FootnoteReference"/>
        </w:rPr>
        <w:footnoteRef/>
      </w:r>
      <w:r>
        <w:t xml:space="preserve"> The Transformation sub-Portfolio </w:t>
      </w:r>
      <w:r w:rsidR="008B6253">
        <w:t>currently includes</w:t>
      </w:r>
      <w:r>
        <w:t xml:space="preserve"> the following Programmes: SSP; </w:t>
      </w:r>
      <w:r w:rsidR="00F331DB">
        <w:t>HERA</w:t>
      </w:r>
      <w:r w:rsidR="00DF341B">
        <w:t>;</w:t>
      </w:r>
      <w:r w:rsidR="00F331DB">
        <w:t xml:space="preserve"> </w:t>
      </w:r>
      <w:r w:rsidR="00DF341B">
        <w:t xml:space="preserve">HADES; </w:t>
      </w:r>
      <w:r>
        <w:t>Smart Working</w:t>
      </w:r>
      <w:r w:rsidR="00DF341B">
        <w:t>;</w:t>
      </w:r>
      <w:r w:rsidR="008B6253">
        <w:t xml:space="preserve"> </w:t>
      </w:r>
      <w:r w:rsidR="00F331DB">
        <w:t>Air Mobility Capability Review</w:t>
      </w:r>
    </w:p>
  </w:footnote>
  <w:footnote w:id="2">
    <w:p w14:paraId="7177C4EC" w14:textId="60D3F82C" w:rsidR="001B1E4E" w:rsidRPr="003003F3" w:rsidRDefault="001B1E4E" w:rsidP="00BD2188">
      <w:pPr>
        <w:pStyle w:val="FootnoteText"/>
        <w:contextualSpacing/>
      </w:pPr>
      <w:r w:rsidRPr="003003F3">
        <w:rPr>
          <w:rStyle w:val="FootnoteReference"/>
        </w:rPr>
        <w:footnoteRef/>
      </w:r>
      <w:r w:rsidRPr="003003F3">
        <w:t xml:space="preserve"> </w:t>
      </w:r>
      <w:proofErr w:type="gramStart"/>
      <w:r w:rsidR="00993CFF">
        <w:t>And also</w:t>
      </w:r>
      <w:proofErr w:type="gramEnd"/>
      <w:r w:rsidR="00993CFF">
        <w:t xml:space="preserve"> includes a remit to consider</w:t>
      </w:r>
      <w:r w:rsidRPr="003003F3">
        <w:t xml:space="preserve"> all activities carried out within Force Headquarters and Main Operating Bases in the generation of Force Elements at Readiness and Sustainment, SQEP and information artefacts, to support the outputs of ‘Generate’ within the Direct, Develop, Deliver, Generate, Operate, Assure (DDDGOA) model. </w:t>
      </w:r>
    </w:p>
  </w:footnote>
  <w:footnote w:id="3">
    <w:p w14:paraId="005CF514" w14:textId="67E865BE" w:rsidR="00124835" w:rsidRDefault="00124835">
      <w:pPr>
        <w:pStyle w:val="FootnoteText"/>
      </w:pPr>
      <w:r>
        <w:rPr>
          <w:rStyle w:val="FootnoteReference"/>
        </w:rPr>
        <w:footnoteRef/>
      </w:r>
      <w:r>
        <w:t xml:space="preserve"> The requirement for a Notebook PC to access </w:t>
      </w:r>
      <w:proofErr w:type="spellStart"/>
      <w:r>
        <w:t>MODNet</w:t>
      </w:r>
      <w:proofErr w:type="spellEnd"/>
      <w:r>
        <w:t xml:space="preserve"> services may in the future be replaced by providing access to an application/service that can be operated from the Contractor’s own Laptop/Notebook PCs. If this occurs, once sufficient functionality and access has been achieved, Netbook PCs may be removed by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69E7" w14:textId="77777777" w:rsidR="001B1E4E" w:rsidRDefault="001B1E4E" w:rsidP="007F54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85F"/>
    <w:multiLevelType w:val="hybridMultilevel"/>
    <w:tmpl w:val="CA7CA9FE"/>
    <w:lvl w:ilvl="0" w:tplc="9D7651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D7513"/>
    <w:multiLevelType w:val="hybridMultilevel"/>
    <w:tmpl w:val="3DEA8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E629B"/>
    <w:multiLevelType w:val="multilevel"/>
    <w:tmpl w:val="15B28B3A"/>
    <w:lvl w:ilvl="0">
      <w:start w:val="1"/>
      <w:numFmt w:val="decimal"/>
      <w:lvlText w:val="%1."/>
      <w:lvlJc w:val="left"/>
      <w:pPr>
        <w:ind w:left="360" w:hanging="360"/>
      </w:pPr>
      <w:rPr>
        <w:rFonts w:hint="default"/>
      </w:rPr>
    </w:lvl>
    <w:lvl w:ilvl="1">
      <w:start w:val="1"/>
      <w:numFmt w:val="decimal"/>
      <w:lvlText w:val="4.%2."/>
      <w:lvlJc w:val="left"/>
      <w:pPr>
        <w:ind w:left="432" w:hanging="432"/>
      </w:pPr>
      <w:rPr>
        <w:rFonts w:hint="default"/>
        <w:color w:val="auto"/>
        <w:sz w:val="22"/>
        <w:szCs w:val="24"/>
      </w:rPr>
    </w:lvl>
    <w:lvl w:ilvl="2">
      <w:start w:val="1"/>
      <w:numFmt w:val="decimal"/>
      <w:lvlText w:val="%1.%2.%3."/>
      <w:lvlJc w:val="left"/>
      <w:pPr>
        <w:ind w:left="1224" w:hanging="504"/>
      </w:pPr>
      <w:rPr>
        <w:rFonts w:hint="default"/>
        <w:color w:val="FF0000"/>
      </w:rPr>
    </w:lvl>
    <w:lvl w:ilvl="3">
      <w:start w:val="1"/>
      <w:numFmt w:val="decimal"/>
      <w:lvlText w:val="%1.%2.%3.%4."/>
      <w:lvlJc w:val="left"/>
      <w:pPr>
        <w:ind w:left="1728" w:hanging="648"/>
      </w:pPr>
      <w:rPr>
        <w:rFonts w:hint="default"/>
        <w:color w:val="FF0000"/>
      </w:rPr>
    </w:lvl>
    <w:lvl w:ilvl="4">
      <w:start w:val="1"/>
      <w:numFmt w:val="decimal"/>
      <w:lvlText w:val="%1.%2.%3.%4.%5."/>
      <w:lvlJc w:val="left"/>
      <w:pPr>
        <w:ind w:left="2232" w:hanging="792"/>
      </w:pPr>
      <w:rPr>
        <w:rFonts w:hint="default"/>
        <w:color w:val="FF0000"/>
      </w:rPr>
    </w:lvl>
    <w:lvl w:ilvl="5">
      <w:start w:val="1"/>
      <w:numFmt w:val="decimal"/>
      <w:lvlText w:val="%1.%2.%3.%4.%5.%6."/>
      <w:lvlJc w:val="left"/>
      <w:pPr>
        <w:ind w:left="2736" w:hanging="936"/>
      </w:pPr>
      <w:rPr>
        <w:rFonts w:hint="default"/>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3" w15:restartNumberingAfterBreak="0">
    <w:nsid w:val="284D4FB1"/>
    <w:multiLevelType w:val="multilevel"/>
    <w:tmpl w:val="4358DC0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126481"/>
    <w:multiLevelType w:val="hybridMultilevel"/>
    <w:tmpl w:val="D13E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A1D75"/>
    <w:multiLevelType w:val="hybridMultilevel"/>
    <w:tmpl w:val="A28C6D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48C26B6"/>
    <w:multiLevelType w:val="hybridMultilevel"/>
    <w:tmpl w:val="8D8A6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E16045E"/>
    <w:multiLevelType w:val="multilevel"/>
    <w:tmpl w:val="BA48FFD8"/>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6B11DD"/>
    <w:multiLevelType w:val="hybridMultilevel"/>
    <w:tmpl w:val="DC94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F0C0D"/>
    <w:multiLevelType w:val="multilevel"/>
    <w:tmpl w:val="D62E477C"/>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BBB0E69"/>
    <w:multiLevelType w:val="hybridMultilevel"/>
    <w:tmpl w:val="00947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427378"/>
    <w:multiLevelType w:val="hybridMultilevel"/>
    <w:tmpl w:val="5CE06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94CB2"/>
    <w:multiLevelType w:val="multilevel"/>
    <w:tmpl w:val="8B608038"/>
    <w:lvl w:ilvl="0">
      <w:start w:val="1"/>
      <w:numFmt w:val="decimal"/>
      <w:lvlText w:val="%1."/>
      <w:lvlJc w:val="left"/>
      <w:pPr>
        <w:ind w:left="360" w:hanging="360"/>
      </w:pPr>
      <w:rPr>
        <w:rFonts w:hint="default"/>
      </w:rPr>
    </w:lvl>
    <w:lvl w:ilvl="1">
      <w:start w:val="1"/>
      <w:numFmt w:val="decimal"/>
      <w:lvlText w:val="5.%2."/>
      <w:lvlJc w:val="left"/>
      <w:pPr>
        <w:ind w:left="432" w:hanging="432"/>
      </w:pPr>
      <w:rPr>
        <w:rFonts w:hint="default"/>
        <w:color w:val="auto"/>
        <w:sz w:val="22"/>
        <w:szCs w:val="24"/>
      </w:rPr>
    </w:lvl>
    <w:lvl w:ilvl="2">
      <w:start w:val="1"/>
      <w:numFmt w:val="decimal"/>
      <w:lvlText w:val="%1.%2.%3."/>
      <w:lvlJc w:val="left"/>
      <w:pPr>
        <w:ind w:left="1224" w:hanging="504"/>
      </w:pPr>
      <w:rPr>
        <w:rFonts w:hint="default"/>
        <w:color w:val="FF0000"/>
      </w:rPr>
    </w:lvl>
    <w:lvl w:ilvl="3">
      <w:start w:val="1"/>
      <w:numFmt w:val="decimal"/>
      <w:lvlText w:val="%1.%2.%3.%4."/>
      <w:lvlJc w:val="left"/>
      <w:pPr>
        <w:ind w:left="1728" w:hanging="648"/>
      </w:pPr>
      <w:rPr>
        <w:rFonts w:hint="default"/>
        <w:color w:val="FF0000"/>
      </w:rPr>
    </w:lvl>
    <w:lvl w:ilvl="4">
      <w:start w:val="1"/>
      <w:numFmt w:val="decimal"/>
      <w:lvlText w:val="%1.%2.%3.%4.%5."/>
      <w:lvlJc w:val="left"/>
      <w:pPr>
        <w:ind w:left="2232" w:hanging="792"/>
      </w:pPr>
      <w:rPr>
        <w:rFonts w:hint="default"/>
        <w:color w:val="FF0000"/>
      </w:rPr>
    </w:lvl>
    <w:lvl w:ilvl="5">
      <w:start w:val="1"/>
      <w:numFmt w:val="decimal"/>
      <w:lvlText w:val="%1.%2.%3.%4.%5.%6."/>
      <w:lvlJc w:val="left"/>
      <w:pPr>
        <w:ind w:left="2736" w:hanging="936"/>
      </w:pPr>
      <w:rPr>
        <w:rFonts w:hint="default"/>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14" w15:restartNumberingAfterBreak="0">
    <w:nsid w:val="61AA0BA6"/>
    <w:multiLevelType w:val="hybridMultilevel"/>
    <w:tmpl w:val="2960A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B0643F"/>
    <w:multiLevelType w:val="hybridMultilevel"/>
    <w:tmpl w:val="3F46D97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6" w15:restartNumberingAfterBreak="0">
    <w:nsid w:val="6A0916EC"/>
    <w:multiLevelType w:val="hybridMultilevel"/>
    <w:tmpl w:val="A4C8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A31EFC"/>
    <w:multiLevelType w:val="hybridMultilevel"/>
    <w:tmpl w:val="DEFE6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41F0752"/>
    <w:multiLevelType w:val="hybridMultilevel"/>
    <w:tmpl w:val="7D860DC2"/>
    <w:lvl w:ilvl="0" w:tplc="E398D6AE">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3"/>
  </w:num>
  <w:num w:numId="27">
    <w:abstractNumId w:val="9"/>
  </w:num>
  <w:num w:numId="28">
    <w:abstractNumId w:val="17"/>
  </w:num>
  <w:num w:numId="29">
    <w:abstractNumId w:val="7"/>
  </w:num>
  <w:num w:numId="30">
    <w:abstractNumId w:val="12"/>
  </w:num>
  <w:num w:numId="31">
    <w:abstractNumId w:val="3"/>
  </w:num>
  <w:num w:numId="32">
    <w:abstractNumId w:val="16"/>
  </w:num>
  <w:num w:numId="33">
    <w:abstractNumId w:val="2"/>
  </w:num>
  <w:num w:numId="34">
    <w:abstractNumId w:val="15"/>
  </w:num>
  <w:num w:numId="35">
    <w:abstractNumId w:val="5"/>
  </w:num>
  <w:num w:numId="36">
    <w:abstractNumId w:val="14"/>
  </w:num>
  <w:num w:numId="37">
    <w:abstractNumId w:val="6"/>
  </w:num>
  <w:num w:numId="38">
    <w:abstractNumId w:val="1"/>
  </w:num>
  <w:num w:numId="39">
    <w:abstractNumId w:val="18"/>
  </w:num>
  <w:num w:numId="40">
    <w:abstractNumId w:val="8"/>
  </w:num>
  <w:num w:numId="41">
    <w:abstractNumId w:val="4"/>
  </w:num>
  <w:num w:numId="42">
    <w:abstractNumId w:val="0"/>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44FF"/>
    <w:rsid w:val="00006EB7"/>
    <w:rsid w:val="00007C7E"/>
    <w:rsid w:val="000103FE"/>
    <w:rsid w:val="000112B1"/>
    <w:rsid w:val="00022022"/>
    <w:rsid w:val="00024D78"/>
    <w:rsid w:val="00037F7B"/>
    <w:rsid w:val="00040CFB"/>
    <w:rsid w:val="0005297F"/>
    <w:rsid w:val="00053BE8"/>
    <w:rsid w:val="00053DD7"/>
    <w:rsid w:val="00055565"/>
    <w:rsid w:val="00055B6C"/>
    <w:rsid w:val="000705EF"/>
    <w:rsid w:val="00071791"/>
    <w:rsid w:val="00075DE4"/>
    <w:rsid w:val="00076493"/>
    <w:rsid w:val="000774DC"/>
    <w:rsid w:val="000775B5"/>
    <w:rsid w:val="00077D1E"/>
    <w:rsid w:val="000958D2"/>
    <w:rsid w:val="00096510"/>
    <w:rsid w:val="000B0614"/>
    <w:rsid w:val="000B218C"/>
    <w:rsid w:val="000B2AA0"/>
    <w:rsid w:val="000B3039"/>
    <w:rsid w:val="000B5EED"/>
    <w:rsid w:val="000B764A"/>
    <w:rsid w:val="000C2190"/>
    <w:rsid w:val="000D75C3"/>
    <w:rsid w:val="000E4C89"/>
    <w:rsid w:val="00112A72"/>
    <w:rsid w:val="00113D5D"/>
    <w:rsid w:val="0011617B"/>
    <w:rsid w:val="001214D2"/>
    <w:rsid w:val="00122704"/>
    <w:rsid w:val="00122FD4"/>
    <w:rsid w:val="00124835"/>
    <w:rsid w:val="00135422"/>
    <w:rsid w:val="001360C0"/>
    <w:rsid w:val="001363AE"/>
    <w:rsid w:val="00140E4A"/>
    <w:rsid w:val="00141B5E"/>
    <w:rsid w:val="00143CA9"/>
    <w:rsid w:val="001523E6"/>
    <w:rsid w:val="0015440C"/>
    <w:rsid w:val="00163E91"/>
    <w:rsid w:val="00166B17"/>
    <w:rsid w:val="00167BA4"/>
    <w:rsid w:val="00182B34"/>
    <w:rsid w:val="00184F87"/>
    <w:rsid w:val="0018590D"/>
    <w:rsid w:val="00186F43"/>
    <w:rsid w:val="0018747C"/>
    <w:rsid w:val="00191932"/>
    <w:rsid w:val="00193C03"/>
    <w:rsid w:val="001A080C"/>
    <w:rsid w:val="001A28C9"/>
    <w:rsid w:val="001A47FC"/>
    <w:rsid w:val="001A5AB3"/>
    <w:rsid w:val="001B1E4E"/>
    <w:rsid w:val="001B463C"/>
    <w:rsid w:val="001C5112"/>
    <w:rsid w:val="001C5506"/>
    <w:rsid w:val="001C5F20"/>
    <w:rsid w:val="001D08C1"/>
    <w:rsid w:val="001D4847"/>
    <w:rsid w:val="001D74D6"/>
    <w:rsid w:val="001E0213"/>
    <w:rsid w:val="001E2771"/>
    <w:rsid w:val="001E533E"/>
    <w:rsid w:val="001F4D5A"/>
    <w:rsid w:val="00207F98"/>
    <w:rsid w:val="00214C0A"/>
    <w:rsid w:val="002228E9"/>
    <w:rsid w:val="00223187"/>
    <w:rsid w:val="0023123D"/>
    <w:rsid w:val="00233835"/>
    <w:rsid w:val="002339E4"/>
    <w:rsid w:val="00236745"/>
    <w:rsid w:val="00236A87"/>
    <w:rsid w:val="0024139C"/>
    <w:rsid w:val="00242A94"/>
    <w:rsid w:val="00243AC5"/>
    <w:rsid w:val="00245803"/>
    <w:rsid w:val="0025246C"/>
    <w:rsid w:val="0025707E"/>
    <w:rsid w:val="002621D5"/>
    <w:rsid w:val="00263D59"/>
    <w:rsid w:val="00271D23"/>
    <w:rsid w:val="002738C6"/>
    <w:rsid w:val="00285850"/>
    <w:rsid w:val="002907F5"/>
    <w:rsid w:val="0029472F"/>
    <w:rsid w:val="00294DB8"/>
    <w:rsid w:val="00295FA4"/>
    <w:rsid w:val="002A2C76"/>
    <w:rsid w:val="002A784F"/>
    <w:rsid w:val="002B0A6E"/>
    <w:rsid w:val="002B32FD"/>
    <w:rsid w:val="002B4006"/>
    <w:rsid w:val="002C01C9"/>
    <w:rsid w:val="002C617A"/>
    <w:rsid w:val="002C734F"/>
    <w:rsid w:val="002C7922"/>
    <w:rsid w:val="002D054D"/>
    <w:rsid w:val="002D4D79"/>
    <w:rsid w:val="002D4F2D"/>
    <w:rsid w:val="002D7F0D"/>
    <w:rsid w:val="002F4CDF"/>
    <w:rsid w:val="002F60DB"/>
    <w:rsid w:val="003003BF"/>
    <w:rsid w:val="003023DD"/>
    <w:rsid w:val="00312C77"/>
    <w:rsid w:val="00321206"/>
    <w:rsid w:val="00321A9D"/>
    <w:rsid w:val="00323921"/>
    <w:rsid w:val="00323A2F"/>
    <w:rsid w:val="003276DB"/>
    <w:rsid w:val="003318C1"/>
    <w:rsid w:val="00337D44"/>
    <w:rsid w:val="003451AB"/>
    <w:rsid w:val="0035394B"/>
    <w:rsid w:val="00353E45"/>
    <w:rsid w:val="00355337"/>
    <w:rsid w:val="0035556B"/>
    <w:rsid w:val="00355644"/>
    <w:rsid w:val="0036041F"/>
    <w:rsid w:val="003611A3"/>
    <w:rsid w:val="003624BE"/>
    <w:rsid w:val="00362A5C"/>
    <w:rsid w:val="00363EE8"/>
    <w:rsid w:val="00364A69"/>
    <w:rsid w:val="00372D52"/>
    <w:rsid w:val="0038357D"/>
    <w:rsid w:val="00383F2C"/>
    <w:rsid w:val="0038560F"/>
    <w:rsid w:val="003876E0"/>
    <w:rsid w:val="003A5226"/>
    <w:rsid w:val="003B18B2"/>
    <w:rsid w:val="003B1DF6"/>
    <w:rsid w:val="003C3DDA"/>
    <w:rsid w:val="003C5C6B"/>
    <w:rsid w:val="003C5EEF"/>
    <w:rsid w:val="003C62C7"/>
    <w:rsid w:val="003C6D2B"/>
    <w:rsid w:val="003D100E"/>
    <w:rsid w:val="003D1477"/>
    <w:rsid w:val="003D266C"/>
    <w:rsid w:val="003D717E"/>
    <w:rsid w:val="003E26EF"/>
    <w:rsid w:val="003E30EF"/>
    <w:rsid w:val="003F40F3"/>
    <w:rsid w:val="003F4C82"/>
    <w:rsid w:val="003F5518"/>
    <w:rsid w:val="003F6708"/>
    <w:rsid w:val="003F7458"/>
    <w:rsid w:val="004007A7"/>
    <w:rsid w:val="00400E17"/>
    <w:rsid w:val="0040497C"/>
    <w:rsid w:val="00410918"/>
    <w:rsid w:val="00414997"/>
    <w:rsid w:val="00414D87"/>
    <w:rsid w:val="004156A9"/>
    <w:rsid w:val="0041721E"/>
    <w:rsid w:val="0042198E"/>
    <w:rsid w:val="00424C17"/>
    <w:rsid w:val="004304A7"/>
    <w:rsid w:val="0044545B"/>
    <w:rsid w:val="00451D76"/>
    <w:rsid w:val="004527D8"/>
    <w:rsid w:val="00455FCD"/>
    <w:rsid w:val="00462229"/>
    <w:rsid w:val="00467869"/>
    <w:rsid w:val="0047287F"/>
    <w:rsid w:val="0047621C"/>
    <w:rsid w:val="00487B4E"/>
    <w:rsid w:val="00494213"/>
    <w:rsid w:val="004974F6"/>
    <w:rsid w:val="004A22B3"/>
    <w:rsid w:val="004A4E6E"/>
    <w:rsid w:val="004A71BA"/>
    <w:rsid w:val="004B1DE7"/>
    <w:rsid w:val="004B564B"/>
    <w:rsid w:val="004C4514"/>
    <w:rsid w:val="004C5B51"/>
    <w:rsid w:val="004C66BF"/>
    <w:rsid w:val="004C6764"/>
    <w:rsid w:val="004C6D4C"/>
    <w:rsid w:val="004D035B"/>
    <w:rsid w:val="004D4FF2"/>
    <w:rsid w:val="004D7231"/>
    <w:rsid w:val="004E118A"/>
    <w:rsid w:val="004E2570"/>
    <w:rsid w:val="004E25D3"/>
    <w:rsid w:val="004F0B24"/>
    <w:rsid w:val="005002C9"/>
    <w:rsid w:val="005014F9"/>
    <w:rsid w:val="00510AD1"/>
    <w:rsid w:val="00511A44"/>
    <w:rsid w:val="00521AEC"/>
    <w:rsid w:val="005352ED"/>
    <w:rsid w:val="00535843"/>
    <w:rsid w:val="00535F92"/>
    <w:rsid w:val="00556536"/>
    <w:rsid w:val="005566AD"/>
    <w:rsid w:val="005733B7"/>
    <w:rsid w:val="00574724"/>
    <w:rsid w:val="00582C46"/>
    <w:rsid w:val="00582FEF"/>
    <w:rsid w:val="00584BAB"/>
    <w:rsid w:val="0058542A"/>
    <w:rsid w:val="00586977"/>
    <w:rsid w:val="005871DE"/>
    <w:rsid w:val="00587371"/>
    <w:rsid w:val="0059100C"/>
    <w:rsid w:val="0059214F"/>
    <w:rsid w:val="005A1075"/>
    <w:rsid w:val="005A2920"/>
    <w:rsid w:val="005A41AD"/>
    <w:rsid w:val="005A41BA"/>
    <w:rsid w:val="005A7371"/>
    <w:rsid w:val="005B0C12"/>
    <w:rsid w:val="005B3506"/>
    <w:rsid w:val="005B5A13"/>
    <w:rsid w:val="005C5DAF"/>
    <w:rsid w:val="005C6F37"/>
    <w:rsid w:val="005D3B27"/>
    <w:rsid w:val="005D65C5"/>
    <w:rsid w:val="005D7B35"/>
    <w:rsid w:val="005D7C2C"/>
    <w:rsid w:val="005E0C43"/>
    <w:rsid w:val="005E1AE8"/>
    <w:rsid w:val="005F0025"/>
    <w:rsid w:val="005F100A"/>
    <w:rsid w:val="005F229E"/>
    <w:rsid w:val="005F5C2C"/>
    <w:rsid w:val="00603559"/>
    <w:rsid w:val="00604EEC"/>
    <w:rsid w:val="00607190"/>
    <w:rsid w:val="00610A5B"/>
    <w:rsid w:val="00612B98"/>
    <w:rsid w:val="00616C82"/>
    <w:rsid w:val="00617D53"/>
    <w:rsid w:val="00621FD8"/>
    <w:rsid w:val="0062638B"/>
    <w:rsid w:val="0063104D"/>
    <w:rsid w:val="00636E4A"/>
    <w:rsid w:val="00637F5E"/>
    <w:rsid w:val="006405C9"/>
    <w:rsid w:val="00645CCB"/>
    <w:rsid w:val="00650CE9"/>
    <w:rsid w:val="006516B1"/>
    <w:rsid w:val="00652C60"/>
    <w:rsid w:val="00656226"/>
    <w:rsid w:val="00657FF8"/>
    <w:rsid w:val="0066394A"/>
    <w:rsid w:val="00664FA8"/>
    <w:rsid w:val="00673DC6"/>
    <w:rsid w:val="00674D49"/>
    <w:rsid w:val="00682DF8"/>
    <w:rsid w:val="006843A8"/>
    <w:rsid w:val="0069140E"/>
    <w:rsid w:val="006950AC"/>
    <w:rsid w:val="006A7D4A"/>
    <w:rsid w:val="006B0272"/>
    <w:rsid w:val="006B0DC9"/>
    <w:rsid w:val="006B0F6A"/>
    <w:rsid w:val="006B6881"/>
    <w:rsid w:val="006C1238"/>
    <w:rsid w:val="006C4968"/>
    <w:rsid w:val="006D74DC"/>
    <w:rsid w:val="006E09E1"/>
    <w:rsid w:val="006E1A34"/>
    <w:rsid w:val="006E3CF7"/>
    <w:rsid w:val="006E44FE"/>
    <w:rsid w:val="006E66A4"/>
    <w:rsid w:val="006E6863"/>
    <w:rsid w:val="006F4FFE"/>
    <w:rsid w:val="006F6309"/>
    <w:rsid w:val="006F6C3C"/>
    <w:rsid w:val="006F70F5"/>
    <w:rsid w:val="00706666"/>
    <w:rsid w:val="0071250B"/>
    <w:rsid w:val="00714D25"/>
    <w:rsid w:val="007178A8"/>
    <w:rsid w:val="00725E94"/>
    <w:rsid w:val="00732DB7"/>
    <w:rsid w:val="007334FE"/>
    <w:rsid w:val="00733F4B"/>
    <w:rsid w:val="0074046E"/>
    <w:rsid w:val="00740CC8"/>
    <w:rsid w:val="007439FD"/>
    <w:rsid w:val="0074697B"/>
    <w:rsid w:val="00751572"/>
    <w:rsid w:val="00751638"/>
    <w:rsid w:val="0075263E"/>
    <w:rsid w:val="007538E6"/>
    <w:rsid w:val="0075670F"/>
    <w:rsid w:val="00756F89"/>
    <w:rsid w:val="00760C78"/>
    <w:rsid w:val="0076336E"/>
    <w:rsid w:val="00763DF4"/>
    <w:rsid w:val="007679E1"/>
    <w:rsid w:val="0077247B"/>
    <w:rsid w:val="007757B3"/>
    <w:rsid w:val="00782547"/>
    <w:rsid w:val="0078542B"/>
    <w:rsid w:val="00797271"/>
    <w:rsid w:val="00797D9F"/>
    <w:rsid w:val="007A52B5"/>
    <w:rsid w:val="007A7B1E"/>
    <w:rsid w:val="007B115C"/>
    <w:rsid w:val="007B3553"/>
    <w:rsid w:val="007B570B"/>
    <w:rsid w:val="007C463F"/>
    <w:rsid w:val="007C75D7"/>
    <w:rsid w:val="007D0126"/>
    <w:rsid w:val="007D647E"/>
    <w:rsid w:val="007E03CB"/>
    <w:rsid w:val="007F3DC3"/>
    <w:rsid w:val="007F547D"/>
    <w:rsid w:val="007F7040"/>
    <w:rsid w:val="00813E36"/>
    <w:rsid w:val="00825B41"/>
    <w:rsid w:val="008265B2"/>
    <w:rsid w:val="0083041F"/>
    <w:rsid w:val="0083425A"/>
    <w:rsid w:val="00842251"/>
    <w:rsid w:val="00843380"/>
    <w:rsid w:val="00860885"/>
    <w:rsid w:val="00861C7E"/>
    <w:rsid w:val="00861E59"/>
    <w:rsid w:val="0086222F"/>
    <w:rsid w:val="00863004"/>
    <w:rsid w:val="00870871"/>
    <w:rsid w:val="00871C0C"/>
    <w:rsid w:val="008746C4"/>
    <w:rsid w:val="00877C6F"/>
    <w:rsid w:val="008820FE"/>
    <w:rsid w:val="00884F4F"/>
    <w:rsid w:val="0088515C"/>
    <w:rsid w:val="008942B7"/>
    <w:rsid w:val="008A14AA"/>
    <w:rsid w:val="008B5549"/>
    <w:rsid w:val="008B6253"/>
    <w:rsid w:val="008B6A7C"/>
    <w:rsid w:val="008B703B"/>
    <w:rsid w:val="008C1C3A"/>
    <w:rsid w:val="008C56A3"/>
    <w:rsid w:val="008C594E"/>
    <w:rsid w:val="008D2883"/>
    <w:rsid w:val="008E017C"/>
    <w:rsid w:val="008E44CF"/>
    <w:rsid w:val="008E4A99"/>
    <w:rsid w:val="008E6EDD"/>
    <w:rsid w:val="008F538D"/>
    <w:rsid w:val="008F59F4"/>
    <w:rsid w:val="008F69EB"/>
    <w:rsid w:val="008F70A4"/>
    <w:rsid w:val="00900B33"/>
    <w:rsid w:val="00902386"/>
    <w:rsid w:val="00902611"/>
    <w:rsid w:val="009058AC"/>
    <w:rsid w:val="00906A88"/>
    <w:rsid w:val="00913EC8"/>
    <w:rsid w:val="00913F01"/>
    <w:rsid w:val="009160DE"/>
    <w:rsid w:val="00917F0F"/>
    <w:rsid w:val="0092166A"/>
    <w:rsid w:val="009323D5"/>
    <w:rsid w:val="00935E77"/>
    <w:rsid w:val="009375D6"/>
    <w:rsid w:val="00942E0B"/>
    <w:rsid w:val="00957DD7"/>
    <w:rsid w:val="00960D56"/>
    <w:rsid w:val="00961114"/>
    <w:rsid w:val="0096440B"/>
    <w:rsid w:val="00964AA9"/>
    <w:rsid w:val="00966ADA"/>
    <w:rsid w:val="009714A4"/>
    <w:rsid w:val="00983204"/>
    <w:rsid w:val="00983A0C"/>
    <w:rsid w:val="00983D01"/>
    <w:rsid w:val="00987F7E"/>
    <w:rsid w:val="0099017D"/>
    <w:rsid w:val="00993CFF"/>
    <w:rsid w:val="00995883"/>
    <w:rsid w:val="009974A6"/>
    <w:rsid w:val="009A0AFC"/>
    <w:rsid w:val="009A29BA"/>
    <w:rsid w:val="009B53FF"/>
    <w:rsid w:val="009C188A"/>
    <w:rsid w:val="009C2977"/>
    <w:rsid w:val="009C2EF4"/>
    <w:rsid w:val="009C4865"/>
    <w:rsid w:val="009C5A60"/>
    <w:rsid w:val="009C5D8D"/>
    <w:rsid w:val="009C75C2"/>
    <w:rsid w:val="009D0635"/>
    <w:rsid w:val="009D2CED"/>
    <w:rsid w:val="009D449B"/>
    <w:rsid w:val="009D7959"/>
    <w:rsid w:val="009E14E2"/>
    <w:rsid w:val="009E2DF5"/>
    <w:rsid w:val="009E5978"/>
    <w:rsid w:val="009F0F1C"/>
    <w:rsid w:val="009F14C0"/>
    <w:rsid w:val="009F482C"/>
    <w:rsid w:val="00A07398"/>
    <w:rsid w:val="00A07524"/>
    <w:rsid w:val="00A07C30"/>
    <w:rsid w:val="00A139DA"/>
    <w:rsid w:val="00A16018"/>
    <w:rsid w:val="00A17B2A"/>
    <w:rsid w:val="00A22C8D"/>
    <w:rsid w:val="00A22E3E"/>
    <w:rsid w:val="00A231F8"/>
    <w:rsid w:val="00A30AF2"/>
    <w:rsid w:val="00A3484C"/>
    <w:rsid w:val="00A41E22"/>
    <w:rsid w:val="00A45049"/>
    <w:rsid w:val="00A5026D"/>
    <w:rsid w:val="00A5169D"/>
    <w:rsid w:val="00A54758"/>
    <w:rsid w:val="00A56FAC"/>
    <w:rsid w:val="00A60C00"/>
    <w:rsid w:val="00A6660B"/>
    <w:rsid w:val="00A70FC2"/>
    <w:rsid w:val="00A75163"/>
    <w:rsid w:val="00A77C67"/>
    <w:rsid w:val="00A823C3"/>
    <w:rsid w:val="00A85D2B"/>
    <w:rsid w:val="00A87926"/>
    <w:rsid w:val="00A9581C"/>
    <w:rsid w:val="00A97DBC"/>
    <w:rsid w:val="00AA44DA"/>
    <w:rsid w:val="00AA6540"/>
    <w:rsid w:val="00AA6FEF"/>
    <w:rsid w:val="00AB31F6"/>
    <w:rsid w:val="00AB3B68"/>
    <w:rsid w:val="00AB635B"/>
    <w:rsid w:val="00AB7051"/>
    <w:rsid w:val="00AC367F"/>
    <w:rsid w:val="00AC46CE"/>
    <w:rsid w:val="00AC7602"/>
    <w:rsid w:val="00AE0242"/>
    <w:rsid w:val="00AF2CC4"/>
    <w:rsid w:val="00AF2D55"/>
    <w:rsid w:val="00AF2D5B"/>
    <w:rsid w:val="00AF3DDE"/>
    <w:rsid w:val="00B00640"/>
    <w:rsid w:val="00B01AD4"/>
    <w:rsid w:val="00B04334"/>
    <w:rsid w:val="00B04BFC"/>
    <w:rsid w:val="00B04C36"/>
    <w:rsid w:val="00B0715A"/>
    <w:rsid w:val="00B102F2"/>
    <w:rsid w:val="00B24E70"/>
    <w:rsid w:val="00B314BE"/>
    <w:rsid w:val="00B400F3"/>
    <w:rsid w:val="00B455D9"/>
    <w:rsid w:val="00B46A06"/>
    <w:rsid w:val="00B52555"/>
    <w:rsid w:val="00B5723B"/>
    <w:rsid w:val="00B574AB"/>
    <w:rsid w:val="00B6464F"/>
    <w:rsid w:val="00B64E47"/>
    <w:rsid w:val="00B64EE5"/>
    <w:rsid w:val="00B66A21"/>
    <w:rsid w:val="00B66A24"/>
    <w:rsid w:val="00B72803"/>
    <w:rsid w:val="00B76A48"/>
    <w:rsid w:val="00B76CD7"/>
    <w:rsid w:val="00B9497C"/>
    <w:rsid w:val="00B95641"/>
    <w:rsid w:val="00B9653E"/>
    <w:rsid w:val="00BA0F5E"/>
    <w:rsid w:val="00BA445C"/>
    <w:rsid w:val="00BA5993"/>
    <w:rsid w:val="00BA6BE3"/>
    <w:rsid w:val="00BB1F1F"/>
    <w:rsid w:val="00BB59F8"/>
    <w:rsid w:val="00BC0F9D"/>
    <w:rsid w:val="00BC11DA"/>
    <w:rsid w:val="00BC6C9B"/>
    <w:rsid w:val="00BC7AEF"/>
    <w:rsid w:val="00BD2188"/>
    <w:rsid w:val="00BD6106"/>
    <w:rsid w:val="00BD7ABB"/>
    <w:rsid w:val="00BE2840"/>
    <w:rsid w:val="00BE6273"/>
    <w:rsid w:val="00BF32CE"/>
    <w:rsid w:val="00C15199"/>
    <w:rsid w:val="00C16A43"/>
    <w:rsid w:val="00C173D8"/>
    <w:rsid w:val="00C25517"/>
    <w:rsid w:val="00C272A9"/>
    <w:rsid w:val="00C31329"/>
    <w:rsid w:val="00C33C7F"/>
    <w:rsid w:val="00C340B2"/>
    <w:rsid w:val="00C34C94"/>
    <w:rsid w:val="00C400D6"/>
    <w:rsid w:val="00C40BBB"/>
    <w:rsid w:val="00C4164B"/>
    <w:rsid w:val="00C4194F"/>
    <w:rsid w:val="00C42F60"/>
    <w:rsid w:val="00C4340F"/>
    <w:rsid w:val="00C45730"/>
    <w:rsid w:val="00C45C7E"/>
    <w:rsid w:val="00C50A45"/>
    <w:rsid w:val="00C577E5"/>
    <w:rsid w:val="00C57A1C"/>
    <w:rsid w:val="00C60E58"/>
    <w:rsid w:val="00C61873"/>
    <w:rsid w:val="00C637F7"/>
    <w:rsid w:val="00C63C78"/>
    <w:rsid w:val="00C64762"/>
    <w:rsid w:val="00C64A27"/>
    <w:rsid w:val="00C650A9"/>
    <w:rsid w:val="00C66878"/>
    <w:rsid w:val="00C80B53"/>
    <w:rsid w:val="00C92AB1"/>
    <w:rsid w:val="00C9408A"/>
    <w:rsid w:val="00C9730B"/>
    <w:rsid w:val="00CA1548"/>
    <w:rsid w:val="00CA1C75"/>
    <w:rsid w:val="00CA395B"/>
    <w:rsid w:val="00CA6007"/>
    <w:rsid w:val="00CB6700"/>
    <w:rsid w:val="00CC0692"/>
    <w:rsid w:val="00CC4916"/>
    <w:rsid w:val="00CD0822"/>
    <w:rsid w:val="00CD0869"/>
    <w:rsid w:val="00CD44FB"/>
    <w:rsid w:val="00CD53E5"/>
    <w:rsid w:val="00CE2707"/>
    <w:rsid w:val="00CE2AAB"/>
    <w:rsid w:val="00CE50B9"/>
    <w:rsid w:val="00CF7C6F"/>
    <w:rsid w:val="00D02D75"/>
    <w:rsid w:val="00D04BFB"/>
    <w:rsid w:val="00D04F77"/>
    <w:rsid w:val="00D0537C"/>
    <w:rsid w:val="00D165BD"/>
    <w:rsid w:val="00D231A2"/>
    <w:rsid w:val="00D35968"/>
    <w:rsid w:val="00D454A5"/>
    <w:rsid w:val="00D47409"/>
    <w:rsid w:val="00D50268"/>
    <w:rsid w:val="00D51D3D"/>
    <w:rsid w:val="00D61FFA"/>
    <w:rsid w:val="00D6507C"/>
    <w:rsid w:val="00D75E6E"/>
    <w:rsid w:val="00D76C3B"/>
    <w:rsid w:val="00D820E2"/>
    <w:rsid w:val="00D843A9"/>
    <w:rsid w:val="00D8567F"/>
    <w:rsid w:val="00D867B2"/>
    <w:rsid w:val="00D9127E"/>
    <w:rsid w:val="00D95572"/>
    <w:rsid w:val="00DA0410"/>
    <w:rsid w:val="00DA056D"/>
    <w:rsid w:val="00DA0DA0"/>
    <w:rsid w:val="00DA3359"/>
    <w:rsid w:val="00DA430D"/>
    <w:rsid w:val="00DA509D"/>
    <w:rsid w:val="00DB7F9D"/>
    <w:rsid w:val="00DC6453"/>
    <w:rsid w:val="00DC685F"/>
    <w:rsid w:val="00DD6853"/>
    <w:rsid w:val="00DD6D51"/>
    <w:rsid w:val="00DE0E8E"/>
    <w:rsid w:val="00DE258D"/>
    <w:rsid w:val="00DF0388"/>
    <w:rsid w:val="00DF0D03"/>
    <w:rsid w:val="00DF23FE"/>
    <w:rsid w:val="00DF260C"/>
    <w:rsid w:val="00DF341B"/>
    <w:rsid w:val="00E30F2C"/>
    <w:rsid w:val="00E34622"/>
    <w:rsid w:val="00E36D42"/>
    <w:rsid w:val="00E402BB"/>
    <w:rsid w:val="00E50045"/>
    <w:rsid w:val="00E50869"/>
    <w:rsid w:val="00E528C3"/>
    <w:rsid w:val="00E52A95"/>
    <w:rsid w:val="00E54083"/>
    <w:rsid w:val="00E6456E"/>
    <w:rsid w:val="00E6628F"/>
    <w:rsid w:val="00E67B7D"/>
    <w:rsid w:val="00E71216"/>
    <w:rsid w:val="00E71A44"/>
    <w:rsid w:val="00E72E5D"/>
    <w:rsid w:val="00E7604D"/>
    <w:rsid w:val="00E81E52"/>
    <w:rsid w:val="00E835A8"/>
    <w:rsid w:val="00E879C9"/>
    <w:rsid w:val="00E87B7A"/>
    <w:rsid w:val="00EA256F"/>
    <w:rsid w:val="00EA713A"/>
    <w:rsid w:val="00EB1F48"/>
    <w:rsid w:val="00EB2B91"/>
    <w:rsid w:val="00EB712F"/>
    <w:rsid w:val="00EC2AA7"/>
    <w:rsid w:val="00EC62FE"/>
    <w:rsid w:val="00EC69B2"/>
    <w:rsid w:val="00ED0305"/>
    <w:rsid w:val="00ED2941"/>
    <w:rsid w:val="00ED3680"/>
    <w:rsid w:val="00EE4002"/>
    <w:rsid w:val="00EE6130"/>
    <w:rsid w:val="00EE77CE"/>
    <w:rsid w:val="00EE7AEB"/>
    <w:rsid w:val="00EF4106"/>
    <w:rsid w:val="00F0120F"/>
    <w:rsid w:val="00F05BBB"/>
    <w:rsid w:val="00F06B51"/>
    <w:rsid w:val="00F07622"/>
    <w:rsid w:val="00F20D8E"/>
    <w:rsid w:val="00F21CEF"/>
    <w:rsid w:val="00F23FFC"/>
    <w:rsid w:val="00F24353"/>
    <w:rsid w:val="00F26A6C"/>
    <w:rsid w:val="00F26E68"/>
    <w:rsid w:val="00F26F52"/>
    <w:rsid w:val="00F32BED"/>
    <w:rsid w:val="00F331DB"/>
    <w:rsid w:val="00F36420"/>
    <w:rsid w:val="00F4629F"/>
    <w:rsid w:val="00F4657F"/>
    <w:rsid w:val="00F53227"/>
    <w:rsid w:val="00F53A28"/>
    <w:rsid w:val="00F737A0"/>
    <w:rsid w:val="00F823A6"/>
    <w:rsid w:val="00F82FC4"/>
    <w:rsid w:val="00F86FCC"/>
    <w:rsid w:val="00FA3648"/>
    <w:rsid w:val="00FA447C"/>
    <w:rsid w:val="00FA719F"/>
    <w:rsid w:val="00FB7CA2"/>
    <w:rsid w:val="00FC1297"/>
    <w:rsid w:val="00FC2DA0"/>
    <w:rsid w:val="00FC4D04"/>
    <w:rsid w:val="00FC5435"/>
    <w:rsid w:val="00FD14AA"/>
    <w:rsid w:val="00FD47BB"/>
    <w:rsid w:val="00FD568E"/>
    <w:rsid w:val="00FD5D7B"/>
    <w:rsid w:val="00FE4A9C"/>
    <w:rsid w:val="00FF1E27"/>
    <w:rsid w:val="00FF2B6C"/>
    <w:rsid w:val="00FF6B1E"/>
    <w:rsid w:val="00FF7E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4B1F5"/>
  <w15:docId w15:val="{776EBB1C-3C1A-4CC2-A496-83372319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szCs w:val="28"/>
    </w:rPr>
  </w:style>
  <w:style w:type="character" w:customStyle="1" w:styleId="Heading2Char">
    <w:name w:val="Heading 2 Char"/>
    <w:basedOn w:val="DefaultParagraphFont"/>
    <w:link w:val="Heading2"/>
    <w:uiPriority w:val="9"/>
    <w:rsid w:val="006843A8"/>
    <w:rPr>
      <w:rFonts w:eastAsiaTheme="majorEastAsia" w:cstheme="majorBidi"/>
      <w:bCs/>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aliases w:val="OBC Bullet,Párrafo de lista,Recommendation,Normal numbere,List Paragraph11"/>
    <w:basedOn w:val="Normal"/>
    <w:link w:val="ListParagraphChar"/>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customStyle="1" w:styleId="ListParagraphChar">
    <w:name w:val="List Paragraph Char"/>
    <w:aliases w:val="OBC Bullet Char,Párrafo de lista Char,Recommendation Char,Normal numbere Char,List Paragraph11 Char"/>
    <w:basedOn w:val="DefaultParagraphFont"/>
    <w:link w:val="ListParagraph"/>
    <w:uiPriority w:val="34"/>
    <w:locked/>
    <w:rsid w:val="00603559"/>
  </w:style>
  <w:style w:type="character" w:styleId="FootnoteReference">
    <w:name w:val="footnote reference"/>
    <w:aliases w:val="CRP-Footnote Reference,MIP Footnote Reference,Footnote Reference Arial,100C Footnote Reference"/>
    <w:uiPriority w:val="99"/>
    <w:qFormat/>
    <w:rsid w:val="009B53FF"/>
    <w:rPr>
      <w:vertAlign w:val="superscript"/>
    </w:rPr>
  </w:style>
  <w:style w:type="paragraph" w:styleId="FootnoteText">
    <w:name w:val="footnote text"/>
    <w:aliases w:val="MCS(A) Footnote Text,Footnote Text Char Char Char Char,Footnote Text Char Char Char,Tailored Footnote,CRP-Footnote Text,ft,WFM Footnote Text,ft Char,Footnote Text Char2,Footnote Text Char1 Char,ft Char Char,fn, Ch"/>
    <w:basedOn w:val="Normal"/>
    <w:link w:val="FootnoteTextChar1"/>
    <w:uiPriority w:val="99"/>
    <w:rsid w:val="009B53FF"/>
    <w:pPr>
      <w:tabs>
        <w:tab w:val="left" w:pos="378"/>
        <w:tab w:val="left" w:pos="756"/>
        <w:tab w:val="left" w:pos="1134"/>
      </w:tabs>
      <w:overflowPunct w:val="0"/>
      <w:autoSpaceDE w:val="0"/>
      <w:autoSpaceDN w:val="0"/>
      <w:adjustRightInd w:val="0"/>
      <w:spacing w:after="120"/>
      <w:textAlignment w:val="baseline"/>
    </w:pPr>
    <w:rPr>
      <w:rFonts w:eastAsia="Times New Roman" w:cs="Arial"/>
      <w:sz w:val="16"/>
      <w:szCs w:val="24"/>
    </w:rPr>
  </w:style>
  <w:style w:type="character" w:customStyle="1" w:styleId="FootnoteTextChar">
    <w:name w:val="Footnote Text Char"/>
    <w:aliases w:val="ft Char2,Footnote Text Char2 Char,Footnote Text Char1 Char Char,ft Char1 Char"/>
    <w:basedOn w:val="DefaultParagraphFont"/>
    <w:uiPriority w:val="99"/>
    <w:rsid w:val="009B53FF"/>
    <w:rPr>
      <w:sz w:val="20"/>
    </w:rPr>
  </w:style>
  <w:style w:type="character" w:customStyle="1" w:styleId="FootnoteTextChar1">
    <w:name w:val="Footnote Text Char1"/>
    <w:aliases w:val="MCS(A) Footnote Text Char,Footnote Text Char Char Char Char Char,Footnote Text Char Char Char Char1,Tailored Footnote Char,CRP-Footnote Text Char,ft Char1,WFM Footnote Text Char,ft Char Char1,Footnote Text Char2 Char1,fn Char"/>
    <w:link w:val="FootnoteText"/>
    <w:uiPriority w:val="99"/>
    <w:rsid w:val="009B53FF"/>
    <w:rPr>
      <w:rFonts w:eastAsia="Times New Roman" w:cs="Arial"/>
      <w:sz w:val="16"/>
      <w:szCs w:val="24"/>
    </w:rPr>
  </w:style>
  <w:style w:type="character" w:styleId="CommentReference">
    <w:name w:val="annotation reference"/>
    <w:basedOn w:val="DefaultParagraphFont"/>
    <w:uiPriority w:val="99"/>
    <w:semiHidden/>
    <w:unhideWhenUsed/>
    <w:rsid w:val="00FE4A9C"/>
    <w:rPr>
      <w:sz w:val="16"/>
      <w:szCs w:val="16"/>
    </w:rPr>
  </w:style>
  <w:style w:type="paragraph" w:styleId="CommentText">
    <w:name w:val="annotation text"/>
    <w:basedOn w:val="Normal"/>
    <w:link w:val="CommentTextChar"/>
    <w:uiPriority w:val="99"/>
    <w:unhideWhenUsed/>
    <w:rsid w:val="00FE4A9C"/>
    <w:rPr>
      <w:sz w:val="20"/>
    </w:rPr>
  </w:style>
  <w:style w:type="character" w:customStyle="1" w:styleId="CommentTextChar">
    <w:name w:val="Comment Text Char"/>
    <w:basedOn w:val="DefaultParagraphFont"/>
    <w:link w:val="CommentText"/>
    <w:uiPriority w:val="99"/>
    <w:rsid w:val="00FE4A9C"/>
    <w:rPr>
      <w:sz w:val="20"/>
    </w:rPr>
  </w:style>
  <w:style w:type="paragraph" w:styleId="CommentSubject">
    <w:name w:val="annotation subject"/>
    <w:basedOn w:val="CommentText"/>
    <w:next w:val="CommentText"/>
    <w:link w:val="CommentSubjectChar"/>
    <w:uiPriority w:val="99"/>
    <w:semiHidden/>
    <w:unhideWhenUsed/>
    <w:rsid w:val="00FE4A9C"/>
    <w:rPr>
      <w:b/>
      <w:bCs/>
    </w:rPr>
  </w:style>
  <w:style w:type="character" w:customStyle="1" w:styleId="CommentSubjectChar">
    <w:name w:val="Comment Subject Char"/>
    <w:basedOn w:val="CommentTextChar"/>
    <w:link w:val="CommentSubject"/>
    <w:uiPriority w:val="99"/>
    <w:semiHidden/>
    <w:rsid w:val="00FE4A9C"/>
    <w:rPr>
      <w:b/>
      <w:bCs/>
      <w:sz w:val="20"/>
    </w:rPr>
  </w:style>
  <w:style w:type="character" w:styleId="Strong">
    <w:name w:val="Strong"/>
    <w:basedOn w:val="DefaultParagraphFont"/>
    <w:uiPriority w:val="22"/>
    <w:qFormat/>
    <w:rsid w:val="00C9730B"/>
    <w:rPr>
      <w:b/>
      <w:bCs/>
    </w:rPr>
  </w:style>
  <w:style w:type="character" w:customStyle="1" w:styleId="normaltextrun">
    <w:name w:val="normaltextrun"/>
    <w:basedOn w:val="DefaultParagraphFont"/>
    <w:rsid w:val="00CA1C75"/>
  </w:style>
  <w:style w:type="paragraph" w:styleId="Revision">
    <w:name w:val="Revision"/>
    <w:hidden/>
    <w:uiPriority w:val="99"/>
    <w:semiHidden/>
    <w:rsid w:val="007679E1"/>
    <w:pPr>
      <w:spacing w:after="0" w:line="240" w:lineRule="auto"/>
    </w:pPr>
  </w:style>
  <w:style w:type="paragraph" w:styleId="EndnoteText">
    <w:name w:val="endnote text"/>
    <w:basedOn w:val="Normal"/>
    <w:link w:val="EndnoteTextChar"/>
    <w:uiPriority w:val="99"/>
    <w:semiHidden/>
    <w:unhideWhenUsed/>
    <w:rsid w:val="00124835"/>
    <w:rPr>
      <w:sz w:val="20"/>
    </w:rPr>
  </w:style>
  <w:style w:type="character" w:customStyle="1" w:styleId="EndnoteTextChar">
    <w:name w:val="Endnote Text Char"/>
    <w:basedOn w:val="DefaultParagraphFont"/>
    <w:link w:val="EndnoteText"/>
    <w:uiPriority w:val="99"/>
    <w:semiHidden/>
    <w:rsid w:val="00124835"/>
    <w:rPr>
      <w:sz w:val="20"/>
    </w:rPr>
  </w:style>
  <w:style w:type="character" w:styleId="EndnoteReference">
    <w:name w:val="endnote reference"/>
    <w:basedOn w:val="DefaultParagraphFont"/>
    <w:uiPriority w:val="99"/>
    <w:semiHidden/>
    <w:unhideWhenUsed/>
    <w:rsid w:val="00124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041989">
      <w:bodyDiv w:val="1"/>
      <w:marLeft w:val="0"/>
      <w:marRight w:val="0"/>
      <w:marTop w:val="0"/>
      <w:marBottom w:val="0"/>
      <w:divBdr>
        <w:top w:val="none" w:sz="0" w:space="0" w:color="auto"/>
        <w:left w:val="none" w:sz="0" w:space="0" w:color="auto"/>
        <w:bottom w:val="none" w:sz="0" w:space="0" w:color="auto"/>
        <w:right w:val="none" w:sz="0" w:space="0" w:color="auto"/>
      </w:divBdr>
    </w:div>
    <w:div w:id="814225432">
      <w:bodyDiv w:val="1"/>
      <w:marLeft w:val="0"/>
      <w:marRight w:val="0"/>
      <w:marTop w:val="0"/>
      <w:marBottom w:val="0"/>
      <w:divBdr>
        <w:top w:val="none" w:sz="0" w:space="0" w:color="auto"/>
        <w:left w:val="none" w:sz="0" w:space="0" w:color="auto"/>
        <w:bottom w:val="none" w:sz="0" w:space="0" w:color="auto"/>
        <w:right w:val="none" w:sz="0" w:space="0" w:color="auto"/>
      </w:divBdr>
    </w:div>
    <w:div w:id="1036080153">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955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ivil-service-code/the-civil-service-code" TargetMode="External"/><Relationship Id="rId18" Type="http://schemas.openxmlformats.org/officeDocument/2006/relationships/hyperlink" Target="https://modgovuk.sharepoint.com/sites/Air-RAFStrategicSupportProgrammeSSPTransformation/Shared%20Documents/Forms/AllItems.aspx?FolderCTID=0x0120005B52802EE723764BBFB94FD10ECD1AE9&amp;id=%2Fsites%2FAir%2DRAFStrategicSupportProgrammeSSPTransformation%2FShared%20Documents%2FTx%20COE%2FKnowledge%20Library%2F1%2E%20Transformation%20Knowledge%20Base&amp;viewid=d7de1b07%2D9112%2D4704%2D9d10%2D2683b8aea48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eur01.safelinks.protection.outlook.com/?url=https%3A%2F%2Fmodgovuk.sharepoint.com%2Fteams%2Fcui5-502%2FProgMgmtSptFunctionCoE%2FPMCF%2F20130623-PMCF%2520Contents%2520Final%2520v1_0.pdf&amp;data=02%7C01%7CGreg.Burchill387%40mod.gov.uk%7Ca286f32cbeda4143873208d6f89c49db%7Cbe7760ed5953484bae95d0a16dfa09e5%7C0%7C0%7C636969747471804732&amp;sdata=sYdEdu0WAIZF3mwfqdv7LDlWmatobpRmZrZnH24i%2BiY%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1.safelinks.protection.outlook.com/ap/p-59584e83/?url=https%3A%2F%2Fmodgovuk.sharepoint.com%2Fteams%2Fcui5-502%2FProgMgmtSptFunctionCoE%2FPMCF%2F20171114-Air%2520PM%2520Hdbk_v1_0-O.pptx&amp;data=02%7C01%7CGreg.Burchill387%40mod.gov.uk%7Ca286f32cbeda4143873208d6f89c49db%7Cbe7760ed5953484bae95d0a16dfa09e5%7C0%7C0%7C636969747471794736&amp;sdata=f0Plp5oJya8uzAKgPPqMIWN8IxKvmfKm0AfUWPHdivU%3D&amp;reserved=0" TargetMode="External"/><Relationship Id="rId20" Type="http://schemas.openxmlformats.org/officeDocument/2006/relationships/hyperlink" Target="https://www.tsoshop.co.uk/AXELOS-Global-Best-Practice/MSP-Programme-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8/12/contents/enacte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pm.org.uk/resources/find-a-resource/competence-framewor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the-sourcing-and-consultancy-playboo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55783/PDCF.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1" ma:contentTypeDescription="Create a new document." ma:contentTypeScope="" ma:versionID="8c9c2863a40f58be6101696f6925a6e3">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7020422be3d061903931faa7d1ee337e"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9169B-38D3-42EE-8ECF-7D4FD8C83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3.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CD296-180D-436D-B2BD-889CE99F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8498</Words>
  <Characters>48445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56830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dc:description/>
  <cp:lastModifiedBy>Elliott, Liga Mrs (Air-Comrcl Proc 1&amp;11Gp Ld Mgr)</cp:lastModifiedBy>
  <cp:revision>5</cp:revision>
  <cp:lastPrinted>2019-06-25T09:19:00Z</cp:lastPrinted>
  <dcterms:created xsi:type="dcterms:W3CDTF">2022-12-15T17:48:00Z</dcterms:created>
  <dcterms:modified xsi:type="dcterms:W3CDTF">2022-12-19T19:52:00Z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9;#Management and communication|5362d3c9-d479-438a-9ac7-2153fa58cbf7</vt:lpwstr>
  </property>
  <property fmtid="{D5CDD505-2E9C-101B-9397-08002B2CF9AE}" pid="8" name="TaxKeyword">
    <vt:lpwstr/>
  </property>
  <property fmtid="{D5CDD505-2E9C-101B-9397-08002B2CF9AE}" pid="9" name="Subject Keywords">
    <vt:lpwstr>10;#Management and communication|0e584100-8c5b-46fa-9e9b-8cc0e8539044</vt:lpwstr>
  </property>
  <property fmtid="{D5CDD505-2E9C-101B-9397-08002B2CF9AE}" pid="10" name="Business Owner">
    <vt:lpwstr>8;#DES|b6cc87e5-3f22-4161-ba68-024eee67cef4</vt:lpwstr>
  </property>
  <property fmtid="{D5CDD505-2E9C-101B-9397-08002B2CF9AE}" pid="11" name="fileplanid">
    <vt:lpwstr>7;#03_04 Provide Commercial Activities|ba8a9fa4-23a7-4d90-b9ae-12627a5eba3c</vt:lpwstr>
  </property>
  <property fmtid="{D5CDD505-2E9C-101B-9397-08002B2CF9AE}" pid="12" name="AuthorIds_UIVersion_512">
    <vt:lpwstr>43</vt:lpwstr>
  </property>
  <property fmtid="{D5CDD505-2E9C-101B-9397-08002B2CF9AE}" pid="13" name="MSIP_Label_d8a60473-494b-4586-a1bb-b0e663054676_Enabled">
    <vt:lpwstr>true</vt:lpwstr>
  </property>
  <property fmtid="{D5CDD505-2E9C-101B-9397-08002B2CF9AE}" pid="14" name="MSIP_Label_d8a60473-494b-4586-a1bb-b0e663054676_SetDate">
    <vt:lpwstr>2022-06-17T12:47:55Z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a626af08-c040-4547-bc1d-63381d39b4bb</vt:lpwstr>
  </property>
  <property fmtid="{D5CDD505-2E9C-101B-9397-08002B2CF9AE}" pid="19" name="MSIP_Label_d8a60473-494b-4586-a1bb-b0e663054676_ContentBits">
    <vt:lpwstr>0</vt:lpwstr>
  </property>
</Properties>
</file>