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22</wp:posOffset>
            </wp:positionH>
            <wp:positionV relativeFrom="paragraph">
              <wp:posOffset>0</wp:posOffset>
            </wp:positionV>
            <wp:extent cx="876300" cy="723900"/>
            <wp:effectExtent b="0" l="0" r="0" t="0"/>
            <wp:wrapSquare wrapText="bothSides" distB="0" distT="0" distL="114300" distR="114300"/>
            <wp:docPr descr="CCS_2935_SML_AW" id="1" name="image2.png"/>
            <a:graphic>
              <a:graphicData uri="http://schemas.openxmlformats.org/drawingml/2006/picture">
                <pic:pic>
                  <pic:nvPicPr>
                    <pic:cNvPr descr="CCS_2935_SML_AW" id="0" name="image2.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RM6306 – Water, Wastewater and Ancillary Service (3)</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w:t>
      </w:r>
      <w:r w:rsidDel="00000000" w:rsidR="00000000" w:rsidRPr="00000000">
        <w:rPr>
          <w:rFonts w:ascii="Arial" w:cs="Arial" w:eastAsia="Arial" w:hAnsi="Arial"/>
          <w:rtl w:val="0"/>
        </w:rPr>
        <w:t xml:space="preserve">One (1) Certificate of Technical and Professional ability (COTPA) </w:t>
      </w:r>
      <w:r w:rsidDel="00000000" w:rsidR="00000000" w:rsidRPr="00000000">
        <w:rPr>
          <w:rFonts w:ascii="Arial" w:cs="Arial" w:eastAsia="Arial" w:hAnsi="Arial"/>
          <w:rtl w:val="0"/>
        </w:rPr>
        <w:t xml:space="preserve">for Lot 1.    </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w:t>
      </w:r>
      <w:r w:rsidDel="00000000" w:rsidR="00000000" w:rsidRPr="00000000">
        <w:rPr>
          <w:rFonts w:ascii="Arial" w:cs="Arial" w:eastAsia="Arial" w:hAnsi="Arial"/>
          <w:rtl w:val="0"/>
        </w:rPr>
        <w:t xml:space="preserve">for Lot 1 by uploading this file to question </w:t>
      </w:r>
      <w:r w:rsidDel="00000000" w:rsidR="00000000" w:rsidRPr="00000000">
        <w:rPr>
          <w:rFonts w:ascii="Arial" w:cs="Arial" w:eastAsia="Arial" w:hAnsi="Arial"/>
          <w:rtl w:val="0"/>
        </w:rPr>
        <w:t xml:space="preserve">1.26.3 </w:t>
      </w:r>
      <w:r w:rsidDel="00000000" w:rsidR="00000000" w:rsidRPr="00000000">
        <w:rPr>
          <w:rFonts w:ascii="Arial" w:cs="Arial" w:eastAsia="Arial" w:hAnsi="Arial"/>
          <w:rtl w:val="0"/>
        </w:rPr>
        <w:t xml:space="preserve">within the online Selection Questionnaire (Qualification Envelope).</w:t>
      </w:r>
    </w:p>
    <w:p w:rsidR="00000000" w:rsidDel="00000000" w:rsidP="00000000" w:rsidRDefault="00000000" w:rsidRPr="00000000" w14:paraId="00000012">
      <w:pPr>
        <w:spacing w:after="240" w:before="240" w:lineRule="auto"/>
        <w:rPr>
          <w:rFonts w:ascii="Arial" w:cs="Arial" w:eastAsia="Arial" w:hAnsi="Arial"/>
          <w:highlight w:val="white"/>
        </w:rPr>
      </w:pPr>
      <w:bookmarkStart w:colFirst="0" w:colLast="0" w:name="_heading=h.1fob9te" w:id="1"/>
      <w:bookmarkEnd w:id="1"/>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59" w:lineRule="auto"/>
        <w:ind w:left="72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COTPA must evidence a contract that you have delivered in the 3 years prior to the publication of the contract notice for this competition, or an ongoing contract you are currently delivering that has been ongoing for a minimum of six months </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Projects only need to have been completed within the time limit stated above. It is acceptable for the project to have commenced prior to 01/01/</w:t>
      </w:r>
      <w:r w:rsidDel="00000000" w:rsidR="00000000" w:rsidRPr="00000000">
        <w:rPr>
          <w:rFonts w:ascii="Arial" w:cs="Arial" w:eastAsia="Arial" w:hAnsi="Arial"/>
          <w:rtl w:val="0"/>
        </w:rPr>
        <w:t xml:space="preserve">202</w:t>
      </w:r>
      <w:r w:rsidDel="00000000" w:rsidR="00000000" w:rsidRPr="00000000">
        <w:rPr>
          <w:rFonts w:ascii="Arial" w:cs="Arial" w:eastAsia="Arial" w:hAnsi="Arial"/>
          <w:rtl w:val="0"/>
        </w:rPr>
        <w:t xml:space="preserve">1</w:t>
      </w:r>
      <w:r w:rsidDel="00000000" w:rsidR="00000000" w:rsidRPr="00000000">
        <w:rPr>
          <w:rtl w:val="0"/>
        </w:rPr>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rtl w:val="0"/>
        </w:rPr>
        <w:t xml:space="preserve">implementation and mobilisation and have become operational</w:t>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r w:rsidDel="00000000" w:rsidR="00000000" w:rsidRPr="00000000">
        <w:rPr>
          <w:rtl w:val="0"/>
        </w:rPr>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Contracts must demonstrate all</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of the Services listed in Section A </w:t>
      </w:r>
      <w:r w:rsidDel="00000000" w:rsidR="00000000" w:rsidRPr="00000000">
        <w:rPr>
          <w:rtl w:val="0"/>
        </w:rPr>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2">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4">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w:t>
      </w:r>
      <w:r w:rsidDel="00000000" w:rsidR="00000000" w:rsidRPr="00000000">
        <w:rPr>
          <w:rFonts w:ascii="Arial" w:cs="Arial" w:eastAsia="Arial" w:hAnsi="Arial"/>
          <w:rtl w:val="0"/>
        </w:rPr>
        <w:t xml:space="preserve">1.26</w:t>
      </w:r>
      <w:r w:rsidDel="00000000" w:rsidR="00000000" w:rsidRPr="00000000">
        <w:rPr>
          <w:rFonts w:ascii="Arial" w:cs="Arial" w:eastAsia="Arial" w:hAnsi="Arial"/>
          <w:rtl w:val="0"/>
        </w:rPr>
        <w:t xml:space="preserve">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5">
      <w:pPr>
        <w:keepLines w:val="1"/>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6">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w:t>
      </w:r>
    </w:p>
    <w:p w:rsidR="00000000" w:rsidDel="00000000" w:rsidP="00000000" w:rsidRDefault="00000000" w:rsidRPr="00000000" w14:paraId="00000027">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8">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9">
      <w:pPr>
        <w:widowControl w:val="0"/>
        <w:numPr>
          <w:ilvl w:val="0"/>
          <w:numId w:val="3"/>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A">
      <w:pPr>
        <w:spacing w:after="240" w:lineRule="auto"/>
        <w:rPr>
          <w:rFonts w:ascii="Arial" w:cs="Arial" w:eastAsia="Arial" w:hAnsi="Arial"/>
          <w:b w:val="1"/>
          <w:sz w:val="24"/>
          <w:szCs w:val="24"/>
        </w:rPr>
      </w:pPr>
      <w:r w:rsidDel="00000000" w:rsidR="00000000" w:rsidRPr="00000000">
        <w:rPr>
          <w:rFonts w:ascii="Arial" w:cs="Arial" w:eastAsia="Arial" w:hAnsi="Arial"/>
          <w:rtl w:val="0"/>
        </w:rPr>
        <w:t xml:space="preserve">If we determine that you have failed Part </w:t>
      </w:r>
      <w:r w:rsidDel="00000000" w:rsidR="00000000" w:rsidRPr="00000000">
        <w:rPr>
          <w:rFonts w:ascii="Arial" w:cs="Arial" w:eastAsia="Arial" w:hAnsi="Arial"/>
          <w:rtl w:val="0"/>
        </w:rPr>
        <w:t xml:space="preserve">1.26</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Technical and Professional Capability of the Selection Questionnaire we will notify you and tell you the reasons for this. </w:t>
      </w:r>
      <w:r w:rsidDel="00000000" w:rsidR="00000000" w:rsidRPr="00000000">
        <w:rPr>
          <w:rtl w:val="0"/>
        </w:rPr>
      </w:r>
    </w:p>
    <w:p w:rsidR="00000000" w:rsidDel="00000000" w:rsidP="00000000" w:rsidRDefault="00000000" w:rsidRPr="00000000" w14:paraId="0000002B">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RM6306 –Water, Wastewater and Ancillary Service (3) – Lot 1</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3">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6">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confirm </w:t>
            </w:r>
            <w:r w:rsidDel="00000000" w:rsidR="00000000" w:rsidRPr="00000000">
              <w:rPr>
                <w:rFonts w:ascii="Arial" w:cs="Arial" w:eastAsia="Arial" w:hAnsi="Arial"/>
                <w:rtl w:val="0"/>
              </w:rPr>
              <w:t xml:space="preserve">that you have provided all of the </w:t>
            </w:r>
            <w:r w:rsidDel="00000000" w:rsidR="00000000" w:rsidRPr="00000000">
              <w:rPr>
                <w:rFonts w:ascii="Arial" w:cs="Arial" w:eastAsia="Arial" w:hAnsi="Arial"/>
                <w:rtl w:val="0"/>
              </w:rPr>
              <w:t xml:space="preserve">Services listed below to the Customer under this contract.</w:t>
            </w:r>
          </w:p>
          <w:p w:rsidR="00000000" w:rsidDel="00000000" w:rsidP="00000000" w:rsidRDefault="00000000" w:rsidRPr="00000000" w14:paraId="00000047">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all of the Services listed below.</w:t>
            </w:r>
            <w:r w:rsidDel="00000000" w:rsidR="00000000" w:rsidRPr="00000000">
              <w:rPr>
                <w:rtl w:val="0"/>
              </w:rPr>
            </w:r>
          </w:p>
          <w:p w:rsidR="00000000" w:rsidDel="00000000" w:rsidP="00000000" w:rsidRDefault="00000000" w:rsidRPr="00000000" w14:paraId="00000048">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9">
            <w:pPr>
              <w:widowControl w:val="0"/>
              <w:spacing w:after="120" w:before="120" w:lineRule="auto"/>
              <w:ind w:right="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widowControl w:val="0"/>
              <w:numPr>
                <w:ilvl w:val="0"/>
                <w:numId w:val="1"/>
              </w:numPr>
              <w:spacing w:after="0" w:afterAutospacing="0" w:before="120" w:lineRule="auto"/>
              <w:ind w:left="720" w:right="160" w:hanging="360"/>
              <w:rPr>
                <w:rFonts w:ascii="Arial" w:cs="Arial" w:eastAsia="Arial" w:hAnsi="Arial"/>
                <w:u w:val="none"/>
              </w:rPr>
            </w:pPr>
            <w:r w:rsidDel="00000000" w:rsidR="00000000" w:rsidRPr="00000000">
              <w:rPr>
                <w:rFonts w:ascii="Arial" w:cs="Arial" w:eastAsia="Arial" w:hAnsi="Arial"/>
                <w:rtl w:val="0"/>
              </w:rPr>
              <w:t xml:space="preserve">Account Management including customer service</w:t>
            </w:r>
          </w:p>
          <w:p w:rsidR="00000000" w:rsidDel="00000000" w:rsidP="00000000" w:rsidRDefault="00000000" w:rsidRPr="00000000" w14:paraId="0000004B">
            <w:pPr>
              <w:widowControl w:val="0"/>
              <w:numPr>
                <w:ilvl w:val="0"/>
                <w:numId w:val="1"/>
              </w:numPr>
              <w:spacing w:after="0" w:afterAutospacing="0" w:before="0" w:beforeAutospacing="0" w:lineRule="auto"/>
              <w:ind w:left="720" w:right="160" w:hanging="360"/>
              <w:rPr>
                <w:rFonts w:ascii="Arial" w:cs="Arial" w:eastAsia="Arial" w:hAnsi="Arial"/>
                <w:u w:val="none"/>
              </w:rPr>
            </w:pPr>
            <w:r w:rsidDel="00000000" w:rsidR="00000000" w:rsidRPr="00000000">
              <w:rPr>
                <w:rFonts w:ascii="Arial" w:cs="Arial" w:eastAsia="Arial" w:hAnsi="Arial"/>
                <w:rtl w:val="0"/>
              </w:rPr>
              <w:t xml:space="preserve">Billing</w:t>
            </w:r>
          </w:p>
          <w:p w:rsidR="00000000" w:rsidDel="00000000" w:rsidP="00000000" w:rsidRDefault="00000000" w:rsidRPr="00000000" w14:paraId="0000004C">
            <w:pPr>
              <w:widowControl w:val="0"/>
              <w:numPr>
                <w:ilvl w:val="0"/>
                <w:numId w:val="1"/>
              </w:numPr>
              <w:spacing w:after="0" w:afterAutospacing="0" w:before="0" w:beforeAutospacing="0" w:lineRule="auto"/>
              <w:ind w:left="720" w:right="160" w:hanging="360"/>
              <w:rPr>
                <w:rFonts w:ascii="Arial" w:cs="Arial" w:eastAsia="Arial" w:hAnsi="Arial"/>
                <w:u w:val="none"/>
              </w:rPr>
            </w:pPr>
            <w:r w:rsidDel="00000000" w:rsidR="00000000" w:rsidRPr="00000000">
              <w:rPr>
                <w:rFonts w:ascii="Arial" w:cs="Arial" w:eastAsia="Arial" w:hAnsi="Arial"/>
                <w:rtl w:val="0"/>
              </w:rPr>
              <w:t xml:space="preserve">Metering including, Meter Reading (Including acceptance of Automated Meter Reads)    </w:t>
            </w:r>
          </w:p>
          <w:p w:rsidR="00000000" w:rsidDel="00000000" w:rsidP="00000000" w:rsidRDefault="00000000" w:rsidRPr="00000000" w14:paraId="0000004D">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Management of sites and meters (including new connections and switching)</w:t>
            </w:r>
          </w:p>
          <w:p w:rsidR="00000000" w:rsidDel="00000000" w:rsidP="00000000" w:rsidRDefault="00000000" w:rsidRPr="00000000" w14:paraId="0000004E">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Facilitate meter installation/removal/resizing/accuracy tests</w:t>
            </w:r>
          </w:p>
          <w:p w:rsidR="00000000" w:rsidDel="00000000" w:rsidP="00000000" w:rsidRDefault="00000000" w:rsidRPr="00000000" w14:paraId="0000004F">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Data Management</w:t>
            </w:r>
          </w:p>
          <w:p w:rsidR="00000000" w:rsidDel="00000000" w:rsidP="00000000" w:rsidRDefault="00000000" w:rsidRPr="00000000" w14:paraId="00000050">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Roads and Property Drainage</w:t>
            </w:r>
          </w:p>
          <w:p w:rsidR="00000000" w:rsidDel="00000000" w:rsidP="00000000" w:rsidRDefault="00000000" w:rsidRPr="00000000" w14:paraId="00000051">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Sewerage services including Trade Effluent</w:t>
            </w:r>
          </w:p>
          <w:p w:rsidR="00000000" w:rsidDel="00000000" w:rsidP="00000000" w:rsidRDefault="00000000" w:rsidRPr="00000000" w14:paraId="00000052">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Emergency Contingency Planning</w:t>
            </w:r>
          </w:p>
          <w:p w:rsidR="00000000" w:rsidDel="00000000" w:rsidP="00000000" w:rsidRDefault="00000000" w:rsidRPr="00000000" w14:paraId="00000053">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5">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1">
            <w:pPr>
              <w:spacing w:after="80" w:before="8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Fonts w:ascii="Arial" w:cs="Arial" w:eastAsia="Arial" w:hAnsi="Arial"/>
              </w:rPr>
              <w:drawing>
                <wp:inline distB="0" distT="0" distL="114300" distR="114300">
                  <wp:extent cx="2438400" cy="12192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B">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D">
            <w:pPr>
              <w:spacing w:after="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E">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F">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1">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6306</w:t>
    </w:r>
    <w:r w:rsidDel="00000000" w:rsidR="00000000" w:rsidRPr="00000000">
      <w:rPr>
        <w:rFonts w:ascii="Arial" w:cs="Arial" w:eastAsia="Arial" w:hAnsi="Arial"/>
        <w:color w:val="000000"/>
        <w:sz w:val="16"/>
        <w:szCs w:val="16"/>
        <w:rtl w:val="0"/>
      </w:rPr>
      <w:t xml:space="preserve"> – </w:t>
    </w:r>
    <w:r w:rsidDel="00000000" w:rsidR="00000000" w:rsidRPr="00000000">
      <w:rPr>
        <w:rFonts w:ascii="Arial" w:cs="Arial" w:eastAsia="Arial" w:hAnsi="Arial"/>
        <w:sz w:val="16"/>
        <w:szCs w:val="16"/>
        <w:rtl w:val="0"/>
      </w:rPr>
      <w:t xml:space="preserve">Water, Wastewater and Ancillary Service (3)</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w:t>
    </w:r>
    <w:r w:rsidDel="00000000" w:rsidR="00000000" w:rsidRPr="00000000">
      <w:rPr>
        <w:rFonts w:ascii="Arial" w:cs="Arial" w:eastAsia="Arial" w:hAnsi="Arial"/>
        <w:sz w:val="16"/>
        <w:szCs w:val="16"/>
        <w:rtl w:val="0"/>
      </w:rPr>
      <w:t xml:space="preserve">Lot 1 Certificate of Technical and Professional Ability v1.0</w:t>
    </w:r>
  </w:p>
  <w:p w:rsidR="00000000" w:rsidDel="00000000" w:rsidP="00000000" w:rsidRDefault="00000000" w:rsidRPr="00000000" w14:paraId="0000007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ibXrH/VwviaMWMn8CgAUmKqbiQ==">CgMxLjAyCGguZ2pkZ3hzMgloLjFmb2I5dGUyCWguMzBqMHpsbDgAciExdG1BTi1pYjQ4WFRuMFBNQjh3cFlXeVRLVHRJV2plR1A=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