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A5D" w:rsidRDefault="00231A5D" w:rsidP="005365E1">
      <w:pPr>
        <w:pStyle w:val="Title"/>
        <w:jc w:val="both"/>
        <w:rPr>
          <w:noProof/>
          <w:lang w:eastAsia="en-GB"/>
        </w:rPr>
      </w:pPr>
      <w:r>
        <w:rPr>
          <w:noProof/>
          <w:lang w:eastAsia="en-GB"/>
        </w:rPr>
        <w:drawing>
          <wp:anchor distT="0" distB="0" distL="114300" distR="114300" simplePos="0" relativeHeight="251658240" behindDoc="1" locked="0" layoutInCell="1" allowOverlap="1" wp14:anchorId="6A4793B8" wp14:editId="56FAEBBC">
            <wp:simplePos x="0" y="0"/>
            <wp:positionH relativeFrom="column">
              <wp:posOffset>-757555</wp:posOffset>
            </wp:positionH>
            <wp:positionV relativeFrom="paragraph">
              <wp:posOffset>-728345</wp:posOffset>
            </wp:positionV>
            <wp:extent cx="7518400" cy="819150"/>
            <wp:effectExtent l="0" t="0" r="0" b="0"/>
            <wp:wrapTight wrapText="bothSides">
              <wp:wrapPolygon edited="0">
                <wp:start x="14558" y="0"/>
                <wp:lineTo x="766" y="2009"/>
                <wp:lineTo x="547" y="17581"/>
                <wp:lineTo x="930" y="18586"/>
                <wp:lineTo x="7498" y="20093"/>
                <wp:lineTo x="14503" y="20093"/>
                <wp:lineTo x="16528" y="19088"/>
                <wp:lineTo x="20688" y="16074"/>
                <wp:lineTo x="20961" y="15070"/>
                <wp:lineTo x="20961" y="7535"/>
                <wp:lineTo x="14832" y="0"/>
                <wp:lineTo x="1455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P-PPT-1row-header.png"/>
                    <pic:cNvPicPr/>
                  </pic:nvPicPr>
                  <pic:blipFill>
                    <a:blip r:embed="rId8">
                      <a:extLst>
                        <a:ext uri="{28A0092B-C50C-407E-A947-70E740481C1C}">
                          <a14:useLocalDpi xmlns:a14="http://schemas.microsoft.com/office/drawing/2010/main" val="0"/>
                        </a:ext>
                      </a:extLst>
                    </a:blip>
                    <a:stretch>
                      <a:fillRect/>
                    </a:stretch>
                  </pic:blipFill>
                  <pic:spPr>
                    <a:xfrm>
                      <a:off x="0" y="0"/>
                      <a:ext cx="7518400" cy="819150"/>
                    </a:xfrm>
                    <a:prstGeom prst="rect">
                      <a:avLst/>
                    </a:prstGeom>
                  </pic:spPr>
                </pic:pic>
              </a:graphicData>
            </a:graphic>
            <wp14:sizeRelH relativeFrom="page">
              <wp14:pctWidth>0</wp14:pctWidth>
            </wp14:sizeRelH>
            <wp14:sizeRelV relativeFrom="page">
              <wp14:pctHeight>0</wp14:pctHeight>
            </wp14:sizeRelV>
          </wp:anchor>
        </w:drawing>
      </w:r>
      <w:r w:rsidR="00CD45B0">
        <w:rPr>
          <w:noProof/>
          <w:lang w:eastAsia="en-GB"/>
        </w:rPr>
        <w:t>Developing a dedicated health fund for London</w:t>
      </w:r>
    </w:p>
    <w:sdt>
      <w:sdtPr>
        <w:rPr>
          <w:rFonts w:ascii="Arial" w:eastAsiaTheme="minorHAnsi" w:hAnsi="Arial" w:cstheme="minorBidi"/>
          <w:b w:val="0"/>
          <w:bCs w:val="0"/>
          <w:color w:val="auto"/>
          <w:sz w:val="22"/>
          <w:szCs w:val="22"/>
          <w:lang w:val="en-GB" w:eastAsia="en-US"/>
        </w:rPr>
        <w:id w:val="-1316109008"/>
        <w:docPartObj>
          <w:docPartGallery w:val="Table of Contents"/>
          <w:docPartUnique/>
        </w:docPartObj>
      </w:sdtPr>
      <w:sdtEndPr>
        <w:rPr>
          <w:noProof/>
        </w:rPr>
      </w:sdtEndPr>
      <w:sdtContent>
        <w:p w:rsidR="009B625B" w:rsidRPr="009B625B" w:rsidRDefault="009B625B" w:rsidP="005365E1">
          <w:pPr>
            <w:pStyle w:val="TOCHeading"/>
            <w:jc w:val="both"/>
            <w:rPr>
              <w:rFonts w:ascii="Arial" w:hAnsi="Arial" w:cs="Arial"/>
              <w:color w:val="0070C0"/>
            </w:rPr>
          </w:pPr>
          <w:r w:rsidRPr="009B625B">
            <w:rPr>
              <w:rFonts w:ascii="Arial" w:hAnsi="Arial" w:cs="Arial"/>
              <w:color w:val="0070C0"/>
            </w:rPr>
            <w:t>Contents</w:t>
          </w:r>
        </w:p>
        <w:p w:rsidR="00337E88" w:rsidRDefault="009B625B">
          <w:pPr>
            <w:pStyle w:val="TOC1"/>
            <w:tabs>
              <w:tab w:val="right" w:leader="dot" w:pos="9402"/>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497744213" w:history="1">
            <w:r w:rsidR="00337E88" w:rsidRPr="008B72A1">
              <w:rPr>
                <w:rStyle w:val="Hyperlink"/>
                <w:noProof/>
              </w:rPr>
              <w:t>Who are Healthy London Partnership?</w:t>
            </w:r>
            <w:r w:rsidR="00337E88">
              <w:rPr>
                <w:noProof/>
                <w:webHidden/>
              </w:rPr>
              <w:tab/>
            </w:r>
            <w:r w:rsidR="00337E88">
              <w:rPr>
                <w:noProof/>
                <w:webHidden/>
              </w:rPr>
              <w:fldChar w:fldCharType="begin"/>
            </w:r>
            <w:r w:rsidR="00337E88">
              <w:rPr>
                <w:noProof/>
                <w:webHidden/>
              </w:rPr>
              <w:instrText xml:space="preserve"> PAGEREF _Toc497744213 \h </w:instrText>
            </w:r>
            <w:r w:rsidR="00337E88">
              <w:rPr>
                <w:noProof/>
                <w:webHidden/>
              </w:rPr>
            </w:r>
            <w:r w:rsidR="00337E88">
              <w:rPr>
                <w:noProof/>
                <w:webHidden/>
              </w:rPr>
              <w:fldChar w:fldCharType="separate"/>
            </w:r>
            <w:r w:rsidR="00337E88">
              <w:rPr>
                <w:noProof/>
                <w:webHidden/>
              </w:rPr>
              <w:t>2</w:t>
            </w:r>
            <w:r w:rsidR="00337E88">
              <w:rPr>
                <w:noProof/>
                <w:webHidden/>
              </w:rPr>
              <w:fldChar w:fldCharType="end"/>
            </w:r>
          </w:hyperlink>
        </w:p>
        <w:p w:rsidR="00337E88" w:rsidRDefault="0010594A">
          <w:pPr>
            <w:pStyle w:val="TOC1"/>
            <w:tabs>
              <w:tab w:val="right" w:leader="dot" w:pos="9402"/>
            </w:tabs>
            <w:rPr>
              <w:rFonts w:asciiTheme="minorHAnsi" w:eastAsiaTheme="minorEastAsia" w:hAnsiTheme="minorHAnsi"/>
              <w:noProof/>
              <w:lang w:eastAsia="en-GB"/>
            </w:rPr>
          </w:pPr>
          <w:hyperlink w:anchor="_Toc497744217" w:history="1">
            <w:r w:rsidR="00337E88" w:rsidRPr="008B72A1">
              <w:rPr>
                <w:rStyle w:val="Hyperlink"/>
                <w:noProof/>
              </w:rPr>
              <w:t>How are we working to improve prevention, and to reduce health inequalities?</w:t>
            </w:r>
            <w:r w:rsidR="00337E88">
              <w:rPr>
                <w:noProof/>
                <w:webHidden/>
              </w:rPr>
              <w:tab/>
            </w:r>
            <w:r w:rsidR="00337E88">
              <w:rPr>
                <w:noProof/>
                <w:webHidden/>
              </w:rPr>
              <w:fldChar w:fldCharType="begin"/>
            </w:r>
            <w:r w:rsidR="00337E88">
              <w:rPr>
                <w:noProof/>
                <w:webHidden/>
              </w:rPr>
              <w:instrText xml:space="preserve"> PAGEREF _Toc497744217 \h </w:instrText>
            </w:r>
            <w:r w:rsidR="00337E88">
              <w:rPr>
                <w:noProof/>
                <w:webHidden/>
              </w:rPr>
            </w:r>
            <w:r w:rsidR="00337E88">
              <w:rPr>
                <w:noProof/>
                <w:webHidden/>
              </w:rPr>
              <w:fldChar w:fldCharType="separate"/>
            </w:r>
            <w:r w:rsidR="00337E88">
              <w:rPr>
                <w:noProof/>
                <w:webHidden/>
              </w:rPr>
              <w:t>2</w:t>
            </w:r>
            <w:r w:rsidR="00337E88">
              <w:rPr>
                <w:noProof/>
                <w:webHidden/>
              </w:rPr>
              <w:fldChar w:fldCharType="end"/>
            </w:r>
          </w:hyperlink>
        </w:p>
        <w:p w:rsidR="00337E88" w:rsidRDefault="0010594A">
          <w:pPr>
            <w:pStyle w:val="TOC1"/>
            <w:tabs>
              <w:tab w:val="right" w:leader="dot" w:pos="9402"/>
            </w:tabs>
            <w:rPr>
              <w:rFonts w:asciiTheme="minorHAnsi" w:eastAsiaTheme="minorEastAsia" w:hAnsiTheme="minorHAnsi"/>
              <w:noProof/>
              <w:lang w:eastAsia="en-GB"/>
            </w:rPr>
          </w:pPr>
          <w:hyperlink w:anchor="_Toc497744220" w:history="1">
            <w:r w:rsidR="00337E88" w:rsidRPr="008B72A1">
              <w:rPr>
                <w:rStyle w:val="Hyperlink"/>
                <w:noProof/>
              </w:rPr>
              <w:t>The role of the VCSE sector in improving health in London</w:t>
            </w:r>
            <w:r w:rsidR="00337E88">
              <w:rPr>
                <w:noProof/>
                <w:webHidden/>
              </w:rPr>
              <w:tab/>
            </w:r>
            <w:r w:rsidR="00337E88">
              <w:rPr>
                <w:noProof/>
                <w:webHidden/>
              </w:rPr>
              <w:fldChar w:fldCharType="begin"/>
            </w:r>
            <w:r w:rsidR="00337E88">
              <w:rPr>
                <w:noProof/>
                <w:webHidden/>
              </w:rPr>
              <w:instrText xml:space="preserve"> PAGEREF _Toc497744220 \h </w:instrText>
            </w:r>
            <w:r w:rsidR="00337E88">
              <w:rPr>
                <w:noProof/>
                <w:webHidden/>
              </w:rPr>
            </w:r>
            <w:r w:rsidR="00337E88">
              <w:rPr>
                <w:noProof/>
                <w:webHidden/>
              </w:rPr>
              <w:fldChar w:fldCharType="separate"/>
            </w:r>
            <w:r w:rsidR="00337E88">
              <w:rPr>
                <w:noProof/>
                <w:webHidden/>
              </w:rPr>
              <w:t>3</w:t>
            </w:r>
            <w:r w:rsidR="00337E88">
              <w:rPr>
                <w:noProof/>
                <w:webHidden/>
              </w:rPr>
              <w:fldChar w:fldCharType="end"/>
            </w:r>
          </w:hyperlink>
        </w:p>
        <w:p w:rsidR="00337E88" w:rsidRDefault="0010594A">
          <w:pPr>
            <w:pStyle w:val="TOC1"/>
            <w:tabs>
              <w:tab w:val="right" w:leader="dot" w:pos="9402"/>
            </w:tabs>
            <w:rPr>
              <w:rFonts w:asciiTheme="minorHAnsi" w:eastAsiaTheme="minorEastAsia" w:hAnsiTheme="minorHAnsi"/>
              <w:noProof/>
              <w:lang w:eastAsia="en-GB"/>
            </w:rPr>
          </w:pPr>
          <w:hyperlink w:anchor="_Toc497744221" w:history="1">
            <w:r w:rsidR="00337E88" w:rsidRPr="008B72A1">
              <w:rPr>
                <w:rStyle w:val="Hyperlink"/>
                <w:noProof/>
              </w:rPr>
              <w:t>Challenges faced by VCSE organisations working in health, and commissioners</w:t>
            </w:r>
            <w:r w:rsidR="00337E88">
              <w:rPr>
                <w:noProof/>
                <w:webHidden/>
              </w:rPr>
              <w:tab/>
            </w:r>
            <w:r w:rsidR="00337E88">
              <w:rPr>
                <w:noProof/>
                <w:webHidden/>
              </w:rPr>
              <w:fldChar w:fldCharType="begin"/>
            </w:r>
            <w:r w:rsidR="00337E88">
              <w:rPr>
                <w:noProof/>
                <w:webHidden/>
              </w:rPr>
              <w:instrText xml:space="preserve"> PAGEREF _Toc497744221 \h </w:instrText>
            </w:r>
            <w:r w:rsidR="00337E88">
              <w:rPr>
                <w:noProof/>
                <w:webHidden/>
              </w:rPr>
            </w:r>
            <w:r w:rsidR="00337E88">
              <w:rPr>
                <w:noProof/>
                <w:webHidden/>
              </w:rPr>
              <w:fldChar w:fldCharType="separate"/>
            </w:r>
            <w:r w:rsidR="00337E88">
              <w:rPr>
                <w:noProof/>
                <w:webHidden/>
              </w:rPr>
              <w:t>4</w:t>
            </w:r>
            <w:r w:rsidR="00337E88">
              <w:rPr>
                <w:noProof/>
                <w:webHidden/>
              </w:rPr>
              <w:fldChar w:fldCharType="end"/>
            </w:r>
          </w:hyperlink>
        </w:p>
        <w:p w:rsidR="00337E88" w:rsidRDefault="0010594A">
          <w:pPr>
            <w:pStyle w:val="TOC1"/>
            <w:tabs>
              <w:tab w:val="right" w:leader="dot" w:pos="9402"/>
            </w:tabs>
            <w:rPr>
              <w:rFonts w:asciiTheme="minorHAnsi" w:eastAsiaTheme="minorEastAsia" w:hAnsiTheme="minorHAnsi"/>
              <w:noProof/>
              <w:lang w:eastAsia="en-GB"/>
            </w:rPr>
          </w:pPr>
          <w:hyperlink w:anchor="_Toc497744222" w:history="1">
            <w:r w:rsidR="00337E88" w:rsidRPr="008B72A1">
              <w:rPr>
                <w:rStyle w:val="Hyperlink"/>
                <w:noProof/>
              </w:rPr>
              <w:t>The vision for a dedicated health fund in London</w:t>
            </w:r>
            <w:r w:rsidR="00337E88">
              <w:rPr>
                <w:noProof/>
                <w:webHidden/>
              </w:rPr>
              <w:tab/>
            </w:r>
            <w:r w:rsidR="00337E88">
              <w:rPr>
                <w:noProof/>
                <w:webHidden/>
              </w:rPr>
              <w:fldChar w:fldCharType="begin"/>
            </w:r>
            <w:r w:rsidR="00337E88">
              <w:rPr>
                <w:noProof/>
                <w:webHidden/>
              </w:rPr>
              <w:instrText xml:space="preserve"> PAGEREF _Toc497744222 \h </w:instrText>
            </w:r>
            <w:r w:rsidR="00337E88">
              <w:rPr>
                <w:noProof/>
                <w:webHidden/>
              </w:rPr>
            </w:r>
            <w:r w:rsidR="00337E88">
              <w:rPr>
                <w:noProof/>
                <w:webHidden/>
              </w:rPr>
              <w:fldChar w:fldCharType="separate"/>
            </w:r>
            <w:r w:rsidR="00337E88">
              <w:rPr>
                <w:noProof/>
                <w:webHidden/>
              </w:rPr>
              <w:t>4</w:t>
            </w:r>
            <w:r w:rsidR="00337E88">
              <w:rPr>
                <w:noProof/>
                <w:webHidden/>
              </w:rPr>
              <w:fldChar w:fldCharType="end"/>
            </w:r>
          </w:hyperlink>
        </w:p>
        <w:p w:rsidR="00337E88" w:rsidRDefault="0010594A">
          <w:pPr>
            <w:pStyle w:val="TOC1"/>
            <w:tabs>
              <w:tab w:val="right" w:leader="dot" w:pos="9402"/>
            </w:tabs>
            <w:rPr>
              <w:rFonts w:asciiTheme="minorHAnsi" w:eastAsiaTheme="minorEastAsia" w:hAnsiTheme="minorHAnsi"/>
              <w:noProof/>
              <w:lang w:eastAsia="en-GB"/>
            </w:rPr>
          </w:pPr>
          <w:hyperlink w:anchor="_Toc497744223" w:history="1">
            <w:r w:rsidR="00337E88" w:rsidRPr="008B72A1">
              <w:rPr>
                <w:rStyle w:val="Hyperlink"/>
                <w:noProof/>
              </w:rPr>
              <w:t>Overview of the support that we need</w:t>
            </w:r>
            <w:r w:rsidR="00337E88">
              <w:rPr>
                <w:noProof/>
                <w:webHidden/>
              </w:rPr>
              <w:tab/>
            </w:r>
            <w:r w:rsidR="00337E88">
              <w:rPr>
                <w:noProof/>
                <w:webHidden/>
              </w:rPr>
              <w:fldChar w:fldCharType="begin"/>
            </w:r>
            <w:r w:rsidR="00337E88">
              <w:rPr>
                <w:noProof/>
                <w:webHidden/>
              </w:rPr>
              <w:instrText xml:space="preserve"> PAGEREF _Toc497744223 \h </w:instrText>
            </w:r>
            <w:r w:rsidR="00337E88">
              <w:rPr>
                <w:noProof/>
                <w:webHidden/>
              </w:rPr>
            </w:r>
            <w:r w:rsidR="00337E88">
              <w:rPr>
                <w:noProof/>
                <w:webHidden/>
              </w:rPr>
              <w:fldChar w:fldCharType="separate"/>
            </w:r>
            <w:r w:rsidR="00337E88">
              <w:rPr>
                <w:noProof/>
                <w:webHidden/>
              </w:rPr>
              <w:t>5</w:t>
            </w:r>
            <w:r w:rsidR="00337E88">
              <w:rPr>
                <w:noProof/>
                <w:webHidden/>
              </w:rPr>
              <w:fldChar w:fldCharType="end"/>
            </w:r>
          </w:hyperlink>
        </w:p>
        <w:p w:rsidR="00337E88" w:rsidRDefault="0010594A">
          <w:pPr>
            <w:pStyle w:val="TOC1"/>
            <w:tabs>
              <w:tab w:val="right" w:leader="dot" w:pos="9402"/>
            </w:tabs>
            <w:rPr>
              <w:rFonts w:asciiTheme="minorHAnsi" w:eastAsiaTheme="minorEastAsia" w:hAnsiTheme="minorHAnsi"/>
              <w:noProof/>
              <w:lang w:eastAsia="en-GB"/>
            </w:rPr>
          </w:pPr>
          <w:hyperlink w:anchor="_Toc497744225" w:history="1">
            <w:r w:rsidR="00337E88" w:rsidRPr="008B72A1">
              <w:rPr>
                <w:rStyle w:val="Hyperlink"/>
                <w:noProof/>
              </w:rPr>
              <w:t>A detailed outline of the support that we need</w:t>
            </w:r>
            <w:r w:rsidR="00337E88">
              <w:rPr>
                <w:noProof/>
                <w:webHidden/>
              </w:rPr>
              <w:tab/>
            </w:r>
            <w:r w:rsidR="00337E88">
              <w:rPr>
                <w:noProof/>
                <w:webHidden/>
              </w:rPr>
              <w:fldChar w:fldCharType="begin"/>
            </w:r>
            <w:r w:rsidR="00337E88">
              <w:rPr>
                <w:noProof/>
                <w:webHidden/>
              </w:rPr>
              <w:instrText xml:space="preserve"> PAGEREF _Toc497744225 \h </w:instrText>
            </w:r>
            <w:r w:rsidR="00337E88">
              <w:rPr>
                <w:noProof/>
                <w:webHidden/>
              </w:rPr>
            </w:r>
            <w:r w:rsidR="00337E88">
              <w:rPr>
                <w:noProof/>
                <w:webHidden/>
              </w:rPr>
              <w:fldChar w:fldCharType="separate"/>
            </w:r>
            <w:r w:rsidR="00337E88">
              <w:rPr>
                <w:noProof/>
                <w:webHidden/>
              </w:rPr>
              <w:t>5</w:t>
            </w:r>
            <w:r w:rsidR="00337E88">
              <w:rPr>
                <w:noProof/>
                <w:webHidden/>
              </w:rPr>
              <w:fldChar w:fldCharType="end"/>
            </w:r>
          </w:hyperlink>
        </w:p>
        <w:p w:rsidR="00337E88" w:rsidRDefault="0010594A">
          <w:pPr>
            <w:pStyle w:val="TOC1"/>
            <w:tabs>
              <w:tab w:val="right" w:leader="dot" w:pos="9402"/>
            </w:tabs>
            <w:rPr>
              <w:rFonts w:asciiTheme="minorHAnsi" w:eastAsiaTheme="minorEastAsia" w:hAnsiTheme="minorHAnsi"/>
              <w:noProof/>
              <w:lang w:eastAsia="en-GB"/>
            </w:rPr>
          </w:pPr>
          <w:hyperlink w:anchor="_Toc497744229" w:history="1">
            <w:r w:rsidR="00337E88" w:rsidRPr="008B72A1">
              <w:rPr>
                <w:rStyle w:val="Hyperlink"/>
                <w:noProof/>
              </w:rPr>
              <w:t>What are looking to see from bidders?</w:t>
            </w:r>
            <w:r w:rsidR="00337E88">
              <w:rPr>
                <w:noProof/>
                <w:webHidden/>
              </w:rPr>
              <w:tab/>
            </w:r>
            <w:r w:rsidR="00337E88">
              <w:rPr>
                <w:noProof/>
                <w:webHidden/>
              </w:rPr>
              <w:fldChar w:fldCharType="begin"/>
            </w:r>
            <w:r w:rsidR="00337E88">
              <w:rPr>
                <w:noProof/>
                <w:webHidden/>
              </w:rPr>
              <w:instrText xml:space="preserve"> PAGEREF _Toc497744229 \h </w:instrText>
            </w:r>
            <w:r w:rsidR="00337E88">
              <w:rPr>
                <w:noProof/>
                <w:webHidden/>
              </w:rPr>
            </w:r>
            <w:r w:rsidR="00337E88">
              <w:rPr>
                <w:noProof/>
                <w:webHidden/>
              </w:rPr>
              <w:fldChar w:fldCharType="separate"/>
            </w:r>
            <w:r w:rsidR="00337E88">
              <w:rPr>
                <w:noProof/>
                <w:webHidden/>
              </w:rPr>
              <w:t>8</w:t>
            </w:r>
            <w:r w:rsidR="00337E88">
              <w:rPr>
                <w:noProof/>
                <w:webHidden/>
              </w:rPr>
              <w:fldChar w:fldCharType="end"/>
            </w:r>
          </w:hyperlink>
        </w:p>
        <w:p w:rsidR="00337E88" w:rsidRDefault="0010594A">
          <w:pPr>
            <w:pStyle w:val="TOC1"/>
            <w:tabs>
              <w:tab w:val="right" w:leader="dot" w:pos="9402"/>
            </w:tabs>
            <w:rPr>
              <w:rFonts w:asciiTheme="minorHAnsi" w:eastAsiaTheme="minorEastAsia" w:hAnsiTheme="minorHAnsi"/>
              <w:noProof/>
              <w:lang w:eastAsia="en-GB"/>
            </w:rPr>
          </w:pPr>
          <w:hyperlink w:anchor="_Toc497744232" w:history="1">
            <w:r w:rsidR="00337E88" w:rsidRPr="008B72A1">
              <w:rPr>
                <w:rStyle w:val="Hyperlink"/>
                <w:noProof/>
              </w:rPr>
              <w:t>How to respond to this tender</w:t>
            </w:r>
            <w:r w:rsidR="00337E88">
              <w:rPr>
                <w:noProof/>
                <w:webHidden/>
              </w:rPr>
              <w:tab/>
            </w:r>
            <w:r w:rsidR="00337E88">
              <w:rPr>
                <w:noProof/>
                <w:webHidden/>
              </w:rPr>
              <w:fldChar w:fldCharType="begin"/>
            </w:r>
            <w:r w:rsidR="00337E88">
              <w:rPr>
                <w:noProof/>
                <w:webHidden/>
              </w:rPr>
              <w:instrText xml:space="preserve"> PAGEREF _Toc497744232 \h </w:instrText>
            </w:r>
            <w:r w:rsidR="00337E88">
              <w:rPr>
                <w:noProof/>
                <w:webHidden/>
              </w:rPr>
            </w:r>
            <w:r w:rsidR="00337E88">
              <w:rPr>
                <w:noProof/>
                <w:webHidden/>
              </w:rPr>
              <w:fldChar w:fldCharType="separate"/>
            </w:r>
            <w:r w:rsidR="00337E88">
              <w:rPr>
                <w:noProof/>
                <w:webHidden/>
              </w:rPr>
              <w:t>8</w:t>
            </w:r>
            <w:r w:rsidR="00337E88">
              <w:rPr>
                <w:noProof/>
                <w:webHidden/>
              </w:rPr>
              <w:fldChar w:fldCharType="end"/>
            </w:r>
          </w:hyperlink>
        </w:p>
        <w:p w:rsidR="00337E88" w:rsidRDefault="0010594A">
          <w:pPr>
            <w:pStyle w:val="TOC1"/>
            <w:tabs>
              <w:tab w:val="right" w:leader="dot" w:pos="9402"/>
            </w:tabs>
            <w:rPr>
              <w:rFonts w:asciiTheme="minorHAnsi" w:eastAsiaTheme="minorEastAsia" w:hAnsiTheme="minorHAnsi"/>
              <w:noProof/>
              <w:lang w:eastAsia="en-GB"/>
            </w:rPr>
          </w:pPr>
          <w:hyperlink w:anchor="_Toc497744233" w:history="1">
            <w:r w:rsidR="00337E88" w:rsidRPr="008B72A1">
              <w:rPr>
                <w:rStyle w:val="Hyperlink"/>
                <w:noProof/>
              </w:rPr>
              <w:t>How we will evaluate and score responses to the tender</w:t>
            </w:r>
            <w:r w:rsidR="00337E88">
              <w:rPr>
                <w:noProof/>
                <w:webHidden/>
              </w:rPr>
              <w:tab/>
            </w:r>
            <w:r w:rsidR="00337E88">
              <w:rPr>
                <w:noProof/>
                <w:webHidden/>
              </w:rPr>
              <w:fldChar w:fldCharType="begin"/>
            </w:r>
            <w:r w:rsidR="00337E88">
              <w:rPr>
                <w:noProof/>
                <w:webHidden/>
              </w:rPr>
              <w:instrText xml:space="preserve"> PAGEREF _Toc497744233 \h </w:instrText>
            </w:r>
            <w:r w:rsidR="00337E88">
              <w:rPr>
                <w:noProof/>
                <w:webHidden/>
              </w:rPr>
            </w:r>
            <w:r w:rsidR="00337E88">
              <w:rPr>
                <w:noProof/>
                <w:webHidden/>
              </w:rPr>
              <w:fldChar w:fldCharType="separate"/>
            </w:r>
            <w:r w:rsidR="00337E88">
              <w:rPr>
                <w:noProof/>
                <w:webHidden/>
              </w:rPr>
              <w:t>9</w:t>
            </w:r>
            <w:r w:rsidR="00337E88">
              <w:rPr>
                <w:noProof/>
                <w:webHidden/>
              </w:rPr>
              <w:fldChar w:fldCharType="end"/>
            </w:r>
          </w:hyperlink>
        </w:p>
        <w:p w:rsidR="00337E88" w:rsidRDefault="0010594A">
          <w:pPr>
            <w:pStyle w:val="TOC1"/>
            <w:tabs>
              <w:tab w:val="right" w:leader="dot" w:pos="9402"/>
            </w:tabs>
            <w:rPr>
              <w:rFonts w:asciiTheme="minorHAnsi" w:eastAsiaTheme="minorEastAsia" w:hAnsiTheme="minorHAnsi"/>
              <w:noProof/>
              <w:lang w:eastAsia="en-GB"/>
            </w:rPr>
          </w:pPr>
          <w:hyperlink w:anchor="_Toc497744238" w:history="1">
            <w:r w:rsidR="00337E88" w:rsidRPr="008B72A1">
              <w:rPr>
                <w:rStyle w:val="Hyperlink"/>
                <w:noProof/>
              </w:rPr>
              <w:t>Timetable for this tender</w:t>
            </w:r>
            <w:r w:rsidR="00337E88">
              <w:rPr>
                <w:noProof/>
                <w:webHidden/>
              </w:rPr>
              <w:tab/>
            </w:r>
            <w:r w:rsidR="00337E88">
              <w:rPr>
                <w:noProof/>
                <w:webHidden/>
              </w:rPr>
              <w:fldChar w:fldCharType="begin"/>
            </w:r>
            <w:r w:rsidR="00337E88">
              <w:rPr>
                <w:noProof/>
                <w:webHidden/>
              </w:rPr>
              <w:instrText xml:space="preserve"> PAGEREF _Toc497744238 \h </w:instrText>
            </w:r>
            <w:r w:rsidR="00337E88">
              <w:rPr>
                <w:noProof/>
                <w:webHidden/>
              </w:rPr>
            </w:r>
            <w:r w:rsidR="00337E88">
              <w:rPr>
                <w:noProof/>
                <w:webHidden/>
              </w:rPr>
              <w:fldChar w:fldCharType="separate"/>
            </w:r>
            <w:r w:rsidR="00337E88">
              <w:rPr>
                <w:noProof/>
                <w:webHidden/>
              </w:rPr>
              <w:t>10</w:t>
            </w:r>
            <w:r w:rsidR="00337E88">
              <w:rPr>
                <w:noProof/>
                <w:webHidden/>
              </w:rPr>
              <w:fldChar w:fldCharType="end"/>
            </w:r>
          </w:hyperlink>
        </w:p>
        <w:p w:rsidR="00337E88" w:rsidRDefault="0010594A">
          <w:pPr>
            <w:pStyle w:val="TOC1"/>
            <w:tabs>
              <w:tab w:val="right" w:leader="dot" w:pos="9402"/>
            </w:tabs>
            <w:rPr>
              <w:rFonts w:asciiTheme="minorHAnsi" w:eastAsiaTheme="minorEastAsia" w:hAnsiTheme="minorHAnsi"/>
              <w:noProof/>
              <w:lang w:eastAsia="en-GB"/>
            </w:rPr>
          </w:pPr>
          <w:hyperlink w:anchor="_Toc497744239" w:history="1">
            <w:r w:rsidR="00337E88" w:rsidRPr="008B72A1">
              <w:rPr>
                <w:rStyle w:val="Hyperlink"/>
                <w:noProof/>
              </w:rPr>
              <w:t>Contacts and details for this tender</w:t>
            </w:r>
            <w:r w:rsidR="00337E88">
              <w:rPr>
                <w:noProof/>
                <w:webHidden/>
              </w:rPr>
              <w:tab/>
            </w:r>
            <w:r w:rsidR="00337E88">
              <w:rPr>
                <w:noProof/>
                <w:webHidden/>
              </w:rPr>
              <w:fldChar w:fldCharType="begin"/>
            </w:r>
            <w:r w:rsidR="00337E88">
              <w:rPr>
                <w:noProof/>
                <w:webHidden/>
              </w:rPr>
              <w:instrText xml:space="preserve"> PAGEREF _Toc497744239 \h </w:instrText>
            </w:r>
            <w:r w:rsidR="00337E88">
              <w:rPr>
                <w:noProof/>
                <w:webHidden/>
              </w:rPr>
            </w:r>
            <w:r w:rsidR="00337E88">
              <w:rPr>
                <w:noProof/>
                <w:webHidden/>
              </w:rPr>
              <w:fldChar w:fldCharType="separate"/>
            </w:r>
            <w:r w:rsidR="00337E88">
              <w:rPr>
                <w:noProof/>
                <w:webHidden/>
              </w:rPr>
              <w:t>10</w:t>
            </w:r>
            <w:r w:rsidR="00337E88">
              <w:rPr>
                <w:noProof/>
                <w:webHidden/>
              </w:rPr>
              <w:fldChar w:fldCharType="end"/>
            </w:r>
          </w:hyperlink>
        </w:p>
        <w:p w:rsidR="009B625B" w:rsidRDefault="009B625B" w:rsidP="005365E1">
          <w:pPr>
            <w:jc w:val="both"/>
          </w:pPr>
          <w:r>
            <w:rPr>
              <w:b/>
              <w:bCs/>
              <w:noProof/>
            </w:rPr>
            <w:fldChar w:fldCharType="end"/>
          </w:r>
        </w:p>
      </w:sdtContent>
    </w:sdt>
    <w:p w:rsidR="00231A5D" w:rsidRPr="000D747F" w:rsidRDefault="00CD45B0" w:rsidP="005365E1">
      <w:pPr>
        <w:pStyle w:val="Heading1"/>
        <w:jc w:val="both"/>
      </w:pPr>
      <w:bookmarkStart w:id="0" w:name="_Toc497744213"/>
      <w:r>
        <w:t>Who are Healthy London Partnership</w:t>
      </w:r>
      <w:r w:rsidR="00231A5D">
        <w:t>?</w:t>
      </w:r>
      <w:bookmarkEnd w:id="0"/>
    </w:p>
    <w:p w:rsidR="00CD45B0" w:rsidRDefault="00CD45B0" w:rsidP="005365E1">
      <w:pPr>
        <w:pStyle w:val="Heading1"/>
        <w:jc w:val="both"/>
        <w:rPr>
          <w:b w:val="0"/>
          <w:color w:val="404040" w:themeColor="text1" w:themeTint="BF"/>
          <w:sz w:val="23"/>
          <w:szCs w:val="22"/>
        </w:rPr>
      </w:pPr>
      <w:bookmarkStart w:id="1" w:name="_Toc497734089"/>
      <w:bookmarkStart w:id="2" w:name="_Toc497744214"/>
      <w:r w:rsidRPr="00CD45B0">
        <w:rPr>
          <w:b w:val="0"/>
          <w:color w:val="404040" w:themeColor="text1" w:themeTint="BF"/>
          <w:sz w:val="23"/>
          <w:szCs w:val="22"/>
        </w:rPr>
        <w:t xml:space="preserve">Healthy London Partnership formed in April 2015. </w:t>
      </w:r>
      <w:r w:rsidR="00337E88">
        <w:rPr>
          <w:b w:val="0"/>
          <w:color w:val="404040" w:themeColor="text1" w:themeTint="BF"/>
          <w:sz w:val="23"/>
          <w:szCs w:val="22"/>
        </w:rPr>
        <w:t>We have</w:t>
      </w:r>
      <w:r w:rsidRPr="00CD45B0">
        <w:rPr>
          <w:b w:val="0"/>
          <w:color w:val="404040" w:themeColor="text1" w:themeTint="BF"/>
          <w:sz w:val="23"/>
          <w:szCs w:val="22"/>
        </w:rPr>
        <w:t xml:space="preserve"> been working across health and social care, and with the Greater London Authority, Public Health England, </w:t>
      </w:r>
      <w:proofErr w:type="gramStart"/>
      <w:r w:rsidRPr="00CD45B0">
        <w:rPr>
          <w:b w:val="0"/>
          <w:color w:val="404040" w:themeColor="text1" w:themeTint="BF"/>
          <w:sz w:val="23"/>
          <w:szCs w:val="22"/>
        </w:rPr>
        <w:t>NHS</w:t>
      </w:r>
      <w:proofErr w:type="gramEnd"/>
      <w:r w:rsidRPr="00CD45B0">
        <w:rPr>
          <w:b w:val="0"/>
          <w:color w:val="404040" w:themeColor="text1" w:themeTint="BF"/>
          <w:sz w:val="23"/>
          <w:szCs w:val="22"/>
        </w:rPr>
        <w:t xml:space="preserve"> England, London’s councils, clinical commissioning groups, and Health Education England. We have united to amplify the efforts of a growing community of people and organisations that believe </w:t>
      </w:r>
      <w:proofErr w:type="gramStart"/>
      <w:r w:rsidRPr="00CD45B0">
        <w:rPr>
          <w:b w:val="0"/>
          <w:color w:val="404040" w:themeColor="text1" w:themeTint="BF"/>
          <w:sz w:val="23"/>
          <w:szCs w:val="22"/>
        </w:rPr>
        <w:t>it</w:t>
      </w:r>
      <w:proofErr w:type="gramEnd"/>
      <w:r w:rsidRPr="00CD45B0">
        <w:rPr>
          <w:b w:val="0"/>
          <w:color w:val="404040" w:themeColor="text1" w:themeTint="BF"/>
          <w:sz w:val="23"/>
          <w:szCs w:val="22"/>
        </w:rPr>
        <w:t xml:space="preserve"> is possible to achieve a healthier, more liveable global city by 2020.</w:t>
      </w:r>
      <w:bookmarkEnd w:id="1"/>
      <w:bookmarkEnd w:id="2"/>
    </w:p>
    <w:p w:rsidR="00CD45B0" w:rsidRPr="00CD45B0" w:rsidRDefault="00CD45B0" w:rsidP="005365E1">
      <w:pPr>
        <w:pStyle w:val="Heading1"/>
        <w:jc w:val="both"/>
        <w:rPr>
          <w:b w:val="0"/>
          <w:color w:val="404040" w:themeColor="text1" w:themeTint="BF"/>
          <w:sz w:val="23"/>
          <w:szCs w:val="22"/>
        </w:rPr>
      </w:pPr>
      <w:bookmarkStart w:id="3" w:name="_Toc497734090"/>
      <w:bookmarkStart w:id="4" w:name="_Toc497744215"/>
      <w:r w:rsidRPr="00CD45B0">
        <w:rPr>
          <w:b w:val="0"/>
          <w:color w:val="404040" w:themeColor="text1" w:themeTint="BF"/>
          <w:sz w:val="23"/>
          <w:szCs w:val="22"/>
        </w:rPr>
        <w:lastRenderedPageBreak/>
        <w:t>Healthy London Partnership was established in response to the NHS Five Year Forward View and the London Health Commissio</w:t>
      </w:r>
      <w:r w:rsidR="00337E88">
        <w:rPr>
          <w:b w:val="0"/>
          <w:color w:val="404040" w:themeColor="text1" w:themeTint="BF"/>
          <w:sz w:val="23"/>
          <w:szCs w:val="22"/>
        </w:rPr>
        <w:t>n's Better Health for London,</w:t>
      </w:r>
      <w:r w:rsidRPr="00CD45B0">
        <w:rPr>
          <w:b w:val="0"/>
          <w:color w:val="404040" w:themeColor="text1" w:themeTint="BF"/>
          <w:sz w:val="23"/>
          <w:szCs w:val="22"/>
        </w:rPr>
        <w:t xml:space="preserve"> to improve health services and </w:t>
      </w:r>
      <w:r w:rsidR="00337E88">
        <w:rPr>
          <w:b w:val="0"/>
          <w:color w:val="404040" w:themeColor="text1" w:themeTint="BF"/>
          <w:sz w:val="23"/>
          <w:szCs w:val="22"/>
        </w:rPr>
        <w:t xml:space="preserve">to </w:t>
      </w:r>
      <w:r w:rsidRPr="00CD45B0">
        <w:rPr>
          <w:b w:val="0"/>
          <w:color w:val="404040" w:themeColor="text1" w:themeTint="BF"/>
          <w:sz w:val="23"/>
          <w:szCs w:val="22"/>
        </w:rPr>
        <w:t>deliver changes to health in the capital. The aim is to take London from seventh in the global healthy city rankings, to the number one spot.</w:t>
      </w:r>
      <w:bookmarkEnd w:id="3"/>
      <w:bookmarkEnd w:id="4"/>
    </w:p>
    <w:p w:rsidR="00CD45B0" w:rsidRPr="00CD45B0" w:rsidRDefault="00CD45B0" w:rsidP="005365E1">
      <w:pPr>
        <w:pStyle w:val="Heading1"/>
        <w:jc w:val="both"/>
        <w:rPr>
          <w:b w:val="0"/>
          <w:color w:val="404040" w:themeColor="text1" w:themeTint="BF"/>
          <w:sz w:val="23"/>
          <w:szCs w:val="22"/>
        </w:rPr>
      </w:pPr>
      <w:bookmarkStart w:id="5" w:name="_Toc497734091"/>
      <w:bookmarkStart w:id="6" w:name="_Toc497744216"/>
      <w:r w:rsidRPr="00CD45B0">
        <w:rPr>
          <w:b w:val="0"/>
          <w:color w:val="404040" w:themeColor="text1" w:themeTint="BF"/>
          <w:sz w:val="23"/>
          <w:szCs w:val="22"/>
        </w:rPr>
        <w:t>Our work is organised into transformational focus areas. All partners pooled funding to undertake transformational change across London, through clinical and enabler programmes. Each programme aims to solve a different health and care challenge faced by the capital. All aim to make prevention of ill health and care more consistent across the city.</w:t>
      </w:r>
      <w:bookmarkEnd w:id="5"/>
      <w:bookmarkEnd w:id="6"/>
    </w:p>
    <w:p w:rsidR="00337E88" w:rsidRDefault="00337E88" w:rsidP="005365E1">
      <w:pPr>
        <w:pStyle w:val="Heading1"/>
        <w:jc w:val="both"/>
      </w:pPr>
      <w:bookmarkStart w:id="7" w:name="_Toc497744217"/>
    </w:p>
    <w:p w:rsidR="00983EC5" w:rsidRDefault="00983EC5" w:rsidP="005365E1">
      <w:pPr>
        <w:pStyle w:val="Heading1"/>
        <w:jc w:val="both"/>
      </w:pPr>
    </w:p>
    <w:p w:rsidR="00513016" w:rsidRDefault="00CD45B0" w:rsidP="005365E1">
      <w:pPr>
        <w:pStyle w:val="Heading1"/>
        <w:jc w:val="both"/>
      </w:pPr>
      <w:r>
        <w:t>How are we working to improve prevention, and to reduce health inequalities?</w:t>
      </w:r>
      <w:bookmarkEnd w:id="7"/>
    </w:p>
    <w:p w:rsidR="00CD45B0" w:rsidRPr="00CD45B0" w:rsidRDefault="00CD45B0" w:rsidP="005365E1">
      <w:pPr>
        <w:jc w:val="both"/>
        <w:rPr>
          <w:color w:val="404040" w:themeColor="text1" w:themeTint="BF"/>
          <w:sz w:val="23"/>
          <w:lang w:eastAsia="en-GB"/>
        </w:rPr>
      </w:pPr>
      <w:bookmarkStart w:id="8" w:name="_Toc464572120"/>
      <w:r w:rsidRPr="00CD45B0">
        <w:rPr>
          <w:color w:val="404040" w:themeColor="text1" w:themeTint="BF"/>
          <w:sz w:val="23"/>
          <w:lang w:eastAsia="en-GB"/>
        </w:rPr>
        <w:t>Healthy London Partnership is working with the London Prevention Partnership Board (LPPB) members (the Mayor of London, London Councils, NHS England London, London Office of CCGs, and Public Health England) to deliver the Mayor of London’s Health Inequality Strategy.</w:t>
      </w:r>
      <w:r w:rsidR="00F652B8">
        <w:rPr>
          <w:color w:val="404040" w:themeColor="text1" w:themeTint="BF"/>
          <w:sz w:val="23"/>
          <w:lang w:eastAsia="en-GB"/>
        </w:rPr>
        <w:t xml:space="preserve"> </w:t>
      </w:r>
    </w:p>
    <w:bookmarkEnd w:id="8"/>
    <w:p w:rsidR="00FD2F5C" w:rsidRPr="00FD2F5C" w:rsidRDefault="00FD2F5C" w:rsidP="005365E1">
      <w:pPr>
        <w:jc w:val="both"/>
        <w:rPr>
          <w:color w:val="404040" w:themeColor="text1" w:themeTint="BF"/>
          <w:sz w:val="23"/>
          <w:lang w:eastAsia="en-GB"/>
        </w:rPr>
      </w:pPr>
      <w:r w:rsidRPr="00FD2F5C">
        <w:rPr>
          <w:color w:val="404040" w:themeColor="text1" w:themeTint="BF"/>
          <w:sz w:val="23"/>
          <w:lang w:eastAsia="en-GB"/>
        </w:rPr>
        <w:t>The Health Inequality Strategy highlights priority prevention outcomes, split by area</w:t>
      </w:r>
      <w:r w:rsidR="00337E88">
        <w:rPr>
          <w:color w:val="404040" w:themeColor="text1" w:themeTint="BF"/>
          <w:sz w:val="23"/>
          <w:lang w:eastAsia="en-GB"/>
        </w:rPr>
        <w:t>, that will</w:t>
      </w:r>
      <w:r w:rsidRPr="00FD2F5C">
        <w:rPr>
          <w:color w:val="404040" w:themeColor="text1" w:themeTint="BF"/>
          <w:sz w:val="23"/>
          <w:lang w:eastAsia="en-GB"/>
        </w:rPr>
        <w:t xml:space="preserve"> improve the health of Londoners and reduce the gap in healthy life expectancy that exists between Londoners in different parts of the city. </w:t>
      </w:r>
      <w:r w:rsidR="00F652B8">
        <w:rPr>
          <w:color w:val="404040" w:themeColor="text1" w:themeTint="BF"/>
          <w:sz w:val="23"/>
          <w:lang w:eastAsia="en-GB"/>
        </w:rPr>
        <w:t>They were determined by looking at the extent of an issue’s impact on gaps in healthy life expectancy, the extent of the differences across London and the strength of evidence that effective action could be taken. The outcomes</w:t>
      </w:r>
      <w:r w:rsidRPr="00FD2F5C">
        <w:rPr>
          <w:color w:val="404040" w:themeColor="text1" w:themeTint="BF"/>
          <w:sz w:val="23"/>
          <w:lang w:eastAsia="en-GB"/>
        </w:rPr>
        <w:t xml:space="preserve"> include:</w:t>
      </w:r>
    </w:p>
    <w:p w:rsidR="00FD2F5C" w:rsidRPr="00FD2F5C" w:rsidRDefault="00FD2F5C" w:rsidP="005365E1">
      <w:pPr>
        <w:pStyle w:val="ListParagraph"/>
        <w:numPr>
          <w:ilvl w:val="0"/>
          <w:numId w:val="9"/>
        </w:numPr>
        <w:jc w:val="both"/>
        <w:rPr>
          <w:rStyle w:val="Heading2Char"/>
          <w:b w:val="0"/>
          <w:sz w:val="23"/>
          <w:szCs w:val="22"/>
          <w:lang w:eastAsia="en-GB"/>
        </w:rPr>
      </w:pPr>
      <w:bookmarkStart w:id="9" w:name="_Toc497734093"/>
      <w:bookmarkStart w:id="10" w:name="_Toc497744218"/>
      <w:r w:rsidRPr="00FD2F5C">
        <w:rPr>
          <w:rStyle w:val="Heading2Char"/>
          <w:lang w:eastAsia="en-GB"/>
        </w:rPr>
        <w:t>Reducing ill health, extending life expectancy and healthy life expectancy</w:t>
      </w:r>
      <w:bookmarkEnd w:id="9"/>
      <w:bookmarkEnd w:id="10"/>
    </w:p>
    <w:p w:rsidR="00FD2F5C" w:rsidRPr="00FD2F5C" w:rsidRDefault="00FD2F5C" w:rsidP="005365E1">
      <w:pPr>
        <w:pStyle w:val="ListParagraph"/>
        <w:numPr>
          <w:ilvl w:val="1"/>
          <w:numId w:val="9"/>
        </w:numPr>
        <w:jc w:val="both"/>
        <w:rPr>
          <w:color w:val="404040" w:themeColor="text1" w:themeTint="BF"/>
          <w:sz w:val="23"/>
          <w:lang w:eastAsia="en-GB"/>
        </w:rPr>
      </w:pPr>
      <w:r w:rsidRPr="00FD2F5C">
        <w:rPr>
          <w:color w:val="404040" w:themeColor="text1" w:themeTint="BF"/>
          <w:sz w:val="23"/>
          <w:lang w:eastAsia="en-GB"/>
        </w:rPr>
        <w:t>Healthy Children – reducing low birth weight and preterm births, reducing smoking during pregnancy, reducing child injuries, improving school readiness</w:t>
      </w:r>
    </w:p>
    <w:p w:rsidR="00FD2F5C" w:rsidRPr="00FD2F5C" w:rsidRDefault="00FD2F5C" w:rsidP="005365E1">
      <w:pPr>
        <w:ind w:left="1080"/>
        <w:jc w:val="both"/>
        <w:rPr>
          <w:color w:val="404040" w:themeColor="text1" w:themeTint="BF"/>
          <w:sz w:val="23"/>
          <w:lang w:eastAsia="en-GB"/>
        </w:rPr>
      </w:pPr>
      <w:r w:rsidRPr="00FD2F5C">
        <w:rPr>
          <w:color w:val="404040" w:themeColor="text1" w:themeTint="BF"/>
          <w:sz w:val="23"/>
          <w:lang w:eastAsia="en-GB"/>
        </w:rPr>
        <w:t>b.</w:t>
      </w:r>
      <w:r w:rsidRPr="00FD2F5C">
        <w:rPr>
          <w:color w:val="404040" w:themeColor="text1" w:themeTint="BF"/>
          <w:sz w:val="23"/>
          <w:lang w:eastAsia="en-GB"/>
        </w:rPr>
        <w:tab/>
        <w:t>Healthy Minds – reducing mental health acute admissions, reducing suicides, improving self-care, improving employment and productive activity</w:t>
      </w:r>
    </w:p>
    <w:p w:rsidR="00FD2F5C" w:rsidRPr="00FD2F5C" w:rsidRDefault="00FD2F5C" w:rsidP="005365E1">
      <w:pPr>
        <w:ind w:left="1080"/>
        <w:jc w:val="both"/>
        <w:rPr>
          <w:color w:val="404040" w:themeColor="text1" w:themeTint="BF"/>
          <w:sz w:val="23"/>
          <w:lang w:eastAsia="en-GB"/>
        </w:rPr>
      </w:pPr>
      <w:r w:rsidRPr="00FD2F5C">
        <w:rPr>
          <w:color w:val="404040" w:themeColor="text1" w:themeTint="BF"/>
          <w:sz w:val="23"/>
          <w:lang w:eastAsia="en-GB"/>
        </w:rPr>
        <w:t>c.</w:t>
      </w:r>
      <w:r w:rsidRPr="00FD2F5C">
        <w:rPr>
          <w:color w:val="404040" w:themeColor="text1" w:themeTint="BF"/>
          <w:sz w:val="23"/>
          <w:lang w:eastAsia="en-GB"/>
        </w:rPr>
        <w:tab/>
        <w:t>Healthy Places – Improving homes, improving air quality and green space</w:t>
      </w:r>
    </w:p>
    <w:p w:rsidR="00FD2F5C" w:rsidRPr="00FD2F5C" w:rsidRDefault="00FD2F5C" w:rsidP="005365E1">
      <w:pPr>
        <w:ind w:left="1080"/>
        <w:jc w:val="both"/>
        <w:rPr>
          <w:color w:val="404040" w:themeColor="text1" w:themeTint="BF"/>
          <w:sz w:val="23"/>
          <w:lang w:eastAsia="en-GB"/>
        </w:rPr>
      </w:pPr>
      <w:r w:rsidRPr="00FD2F5C">
        <w:rPr>
          <w:color w:val="404040" w:themeColor="text1" w:themeTint="BF"/>
          <w:sz w:val="23"/>
          <w:lang w:eastAsia="en-GB"/>
        </w:rPr>
        <w:lastRenderedPageBreak/>
        <w:t>d.</w:t>
      </w:r>
      <w:r w:rsidRPr="00FD2F5C">
        <w:rPr>
          <w:color w:val="404040" w:themeColor="text1" w:themeTint="BF"/>
          <w:sz w:val="23"/>
          <w:lang w:eastAsia="en-GB"/>
        </w:rPr>
        <w:tab/>
        <w:t>Healthy Communities – improving the health of individuals and communities through e.g. social prescribing</w:t>
      </w:r>
    </w:p>
    <w:p w:rsidR="00FD2F5C" w:rsidRPr="00FD2F5C" w:rsidRDefault="00FD2F5C" w:rsidP="005365E1">
      <w:pPr>
        <w:ind w:left="1080"/>
        <w:jc w:val="both"/>
        <w:rPr>
          <w:color w:val="404040" w:themeColor="text1" w:themeTint="BF"/>
          <w:sz w:val="23"/>
          <w:lang w:eastAsia="en-GB"/>
        </w:rPr>
      </w:pPr>
      <w:r w:rsidRPr="00FD2F5C">
        <w:rPr>
          <w:color w:val="404040" w:themeColor="text1" w:themeTint="BF"/>
          <w:sz w:val="23"/>
          <w:lang w:eastAsia="en-GB"/>
        </w:rPr>
        <w:t>e.</w:t>
      </w:r>
      <w:r w:rsidRPr="00FD2F5C">
        <w:rPr>
          <w:color w:val="404040" w:themeColor="text1" w:themeTint="BF"/>
          <w:sz w:val="23"/>
          <w:lang w:eastAsia="en-GB"/>
        </w:rPr>
        <w:tab/>
        <w:t>Healthy Habits – reducing smoking, physical inactivity, excessive drinking, unhealthy diet, reducing childhood obesity</w:t>
      </w:r>
    </w:p>
    <w:p w:rsidR="009B625B" w:rsidRPr="00FD2F5C" w:rsidRDefault="00FD2F5C" w:rsidP="005365E1">
      <w:pPr>
        <w:pStyle w:val="ListParagraph"/>
        <w:numPr>
          <w:ilvl w:val="0"/>
          <w:numId w:val="9"/>
        </w:numPr>
        <w:jc w:val="both"/>
        <w:rPr>
          <w:color w:val="404040" w:themeColor="text1" w:themeTint="BF"/>
          <w:sz w:val="23"/>
          <w:lang w:eastAsia="en-GB"/>
        </w:rPr>
      </w:pPr>
      <w:bookmarkStart w:id="11" w:name="_Toc497734094"/>
      <w:bookmarkStart w:id="12" w:name="_Toc497744219"/>
      <w:r w:rsidRPr="00F652B8">
        <w:rPr>
          <w:b/>
          <w:sz w:val="23"/>
        </w:rPr>
        <w:t>Reducing health inequalities between areas in London</w:t>
      </w:r>
      <w:bookmarkEnd w:id="11"/>
      <w:bookmarkEnd w:id="12"/>
    </w:p>
    <w:p w:rsidR="00F652B8" w:rsidRPr="00F652B8" w:rsidRDefault="00F652B8" w:rsidP="00F652B8">
      <w:pPr>
        <w:rPr>
          <w:lang w:eastAsia="en-GB"/>
        </w:rPr>
      </w:pPr>
    </w:p>
    <w:p w:rsidR="00231A5D" w:rsidRDefault="00FD2F5C" w:rsidP="005365E1">
      <w:pPr>
        <w:pStyle w:val="Heading1"/>
        <w:jc w:val="both"/>
      </w:pPr>
      <w:bookmarkStart w:id="13" w:name="_Toc497744220"/>
      <w:r>
        <w:t>The role of the VCSE sector in improving health in London</w:t>
      </w:r>
      <w:bookmarkEnd w:id="13"/>
    </w:p>
    <w:p w:rsidR="00FD2F5C" w:rsidRPr="00FD2F5C" w:rsidRDefault="00FD2F5C" w:rsidP="005365E1">
      <w:pPr>
        <w:jc w:val="both"/>
        <w:rPr>
          <w:color w:val="404040" w:themeColor="text1" w:themeTint="BF"/>
          <w:sz w:val="23"/>
          <w:lang w:eastAsia="en-GB"/>
        </w:rPr>
      </w:pPr>
      <w:r w:rsidRPr="00FD2F5C">
        <w:rPr>
          <w:color w:val="404040" w:themeColor="text1" w:themeTint="BF"/>
          <w:sz w:val="23"/>
          <w:lang w:eastAsia="en-GB"/>
        </w:rPr>
        <w:t xml:space="preserve">The Prevention Programme, through our own work in this area, has recognised the opportunity to upscale prevention activities by </w:t>
      </w:r>
      <w:r w:rsidR="001E5574">
        <w:rPr>
          <w:color w:val="404040" w:themeColor="text1" w:themeTint="BF"/>
          <w:sz w:val="23"/>
          <w:lang w:eastAsia="en-GB"/>
        </w:rPr>
        <w:t>encouraging commissioners to work more effectively</w:t>
      </w:r>
      <w:r w:rsidRPr="00FD2F5C">
        <w:rPr>
          <w:color w:val="404040" w:themeColor="text1" w:themeTint="BF"/>
          <w:sz w:val="23"/>
          <w:lang w:eastAsia="en-GB"/>
        </w:rPr>
        <w:t xml:space="preserve"> with voluntary, community and social enterprise (VCSE) organisations*. This is particularly important as we think</w:t>
      </w:r>
      <w:r w:rsidR="00983EC5">
        <w:rPr>
          <w:color w:val="404040" w:themeColor="text1" w:themeTint="BF"/>
          <w:sz w:val="23"/>
          <w:lang w:eastAsia="en-GB"/>
        </w:rPr>
        <w:t xml:space="preserve"> through</w:t>
      </w:r>
      <w:r w:rsidRPr="00FD2F5C">
        <w:rPr>
          <w:color w:val="404040" w:themeColor="text1" w:themeTint="BF"/>
          <w:sz w:val="23"/>
          <w:lang w:eastAsia="en-GB"/>
        </w:rPr>
        <w:t xml:space="preserve"> how health and care systems c</w:t>
      </w:r>
      <w:r w:rsidR="001E5574">
        <w:rPr>
          <w:color w:val="404040" w:themeColor="text1" w:themeTint="BF"/>
          <w:sz w:val="23"/>
          <w:lang w:eastAsia="en-GB"/>
        </w:rPr>
        <w:t>an be made more patient-centric;</w:t>
      </w:r>
      <w:r w:rsidRPr="00FD2F5C">
        <w:rPr>
          <w:color w:val="404040" w:themeColor="text1" w:themeTint="BF"/>
          <w:sz w:val="23"/>
          <w:lang w:eastAsia="en-GB"/>
        </w:rPr>
        <w:t xml:space="preserve"> reaching us in our homes, supporting our families to care, and releasing the full potential of communities. Pressure on the public health budgets of l</w:t>
      </w:r>
      <w:r w:rsidR="001E5574">
        <w:rPr>
          <w:color w:val="404040" w:themeColor="text1" w:themeTint="BF"/>
          <w:sz w:val="23"/>
          <w:lang w:eastAsia="en-GB"/>
        </w:rPr>
        <w:t>ocal authorities also reinforce</w:t>
      </w:r>
      <w:r w:rsidRPr="00FD2F5C">
        <w:rPr>
          <w:color w:val="404040" w:themeColor="text1" w:themeTint="BF"/>
          <w:sz w:val="23"/>
          <w:lang w:eastAsia="en-GB"/>
        </w:rPr>
        <w:t xml:space="preserve"> the need for fully realising the potential benefits of VC</w:t>
      </w:r>
      <w:r w:rsidR="009B5C84">
        <w:rPr>
          <w:color w:val="404040" w:themeColor="text1" w:themeTint="BF"/>
          <w:sz w:val="23"/>
          <w:lang w:eastAsia="en-GB"/>
        </w:rPr>
        <w:t xml:space="preserve">SE organisations in this area. </w:t>
      </w:r>
    </w:p>
    <w:p w:rsidR="009B5C84" w:rsidRDefault="00983EC5" w:rsidP="009B5C84">
      <w:pPr>
        <w:jc w:val="both"/>
        <w:rPr>
          <w:color w:val="404040" w:themeColor="text1" w:themeTint="BF"/>
          <w:sz w:val="23"/>
          <w:lang w:eastAsia="en-GB"/>
        </w:rPr>
      </w:pPr>
      <w:r>
        <w:rPr>
          <w:color w:val="404040" w:themeColor="text1" w:themeTint="BF"/>
          <w:sz w:val="23"/>
          <w:lang w:eastAsia="en-GB"/>
        </w:rPr>
        <w:t xml:space="preserve">We believe that </w:t>
      </w:r>
      <w:r w:rsidR="00FD2F5C" w:rsidRPr="00FD2F5C">
        <w:rPr>
          <w:color w:val="404040" w:themeColor="text1" w:themeTint="BF"/>
          <w:sz w:val="23"/>
          <w:lang w:eastAsia="en-GB"/>
        </w:rPr>
        <w:t>VCSE organisations can often reach people whom mainstream health and care services find ‘hard to reach’ or ‘challenging’, get to know them more deeply, and draw upon volunteers to achieve more than paid staff alone can achieve. Good VCSE organisations are often better placed than other kinds of organisation to support groups and communities which are otherwise neglected, responding both to health needs and</w:t>
      </w:r>
      <w:r>
        <w:rPr>
          <w:color w:val="404040" w:themeColor="text1" w:themeTint="BF"/>
          <w:sz w:val="23"/>
          <w:lang w:eastAsia="en-GB"/>
        </w:rPr>
        <w:t xml:space="preserve"> often also </w:t>
      </w:r>
      <w:r w:rsidR="00FD2F5C" w:rsidRPr="00FD2F5C">
        <w:rPr>
          <w:color w:val="404040" w:themeColor="text1" w:themeTint="BF"/>
          <w:sz w:val="23"/>
          <w:lang w:eastAsia="en-GB"/>
        </w:rPr>
        <w:t xml:space="preserve">working to address the broader social determinants of health and deep-rooted health inequalities </w:t>
      </w:r>
      <w:r w:rsidR="009B5C84">
        <w:rPr>
          <w:color w:val="404040" w:themeColor="text1" w:themeTint="BF"/>
          <w:sz w:val="23"/>
          <w:lang w:eastAsia="en-GB"/>
        </w:rPr>
        <w:t>(poverty, housing, exclusion</w:t>
      </w:r>
      <w:r>
        <w:rPr>
          <w:color w:val="404040" w:themeColor="text1" w:themeTint="BF"/>
          <w:sz w:val="23"/>
          <w:lang w:eastAsia="en-GB"/>
        </w:rPr>
        <w:t xml:space="preserve"> etc.</w:t>
      </w:r>
      <w:r w:rsidR="009B5C84">
        <w:rPr>
          <w:color w:val="404040" w:themeColor="text1" w:themeTint="BF"/>
          <w:sz w:val="23"/>
          <w:lang w:eastAsia="en-GB"/>
        </w:rPr>
        <w:t xml:space="preserve">). </w:t>
      </w:r>
    </w:p>
    <w:p w:rsidR="009B5C84" w:rsidRPr="00FD2F5C" w:rsidRDefault="009B5C84" w:rsidP="009B5C84">
      <w:pPr>
        <w:jc w:val="both"/>
        <w:rPr>
          <w:color w:val="404040" w:themeColor="text1" w:themeTint="BF"/>
          <w:sz w:val="23"/>
          <w:lang w:eastAsia="en-GB"/>
        </w:rPr>
      </w:pPr>
      <w:r>
        <w:rPr>
          <w:color w:val="404040" w:themeColor="text1" w:themeTint="BF"/>
          <w:sz w:val="23"/>
          <w:lang w:eastAsia="en-GB"/>
        </w:rPr>
        <w:t xml:space="preserve">There is growing realisation that patients often present in clinical settings, such as GP surgeries, with issues caused by these wider determinants of health. For example, a patient might attend a GP surgery </w:t>
      </w:r>
      <w:r w:rsidR="001E5574">
        <w:rPr>
          <w:color w:val="404040" w:themeColor="text1" w:themeTint="BF"/>
          <w:sz w:val="23"/>
          <w:lang w:eastAsia="en-GB"/>
        </w:rPr>
        <w:t>with sleeping problems</w:t>
      </w:r>
      <w:r>
        <w:rPr>
          <w:color w:val="404040" w:themeColor="text1" w:themeTint="BF"/>
          <w:sz w:val="23"/>
          <w:lang w:eastAsia="en-GB"/>
        </w:rPr>
        <w:t xml:space="preserve">, </w:t>
      </w:r>
      <w:r w:rsidR="001E5574">
        <w:rPr>
          <w:color w:val="404040" w:themeColor="text1" w:themeTint="BF"/>
          <w:sz w:val="23"/>
          <w:lang w:eastAsia="en-GB"/>
        </w:rPr>
        <w:t>which in turn are being driven by a worry</w:t>
      </w:r>
      <w:r>
        <w:rPr>
          <w:color w:val="404040" w:themeColor="text1" w:themeTint="BF"/>
          <w:sz w:val="23"/>
          <w:lang w:eastAsia="en-GB"/>
        </w:rPr>
        <w:t xml:space="preserve"> that they might be evicted from their house. Social prescribing schemes use link workers to refer patients to local (often VCSE) services that might help</w:t>
      </w:r>
      <w:r w:rsidR="001E5574">
        <w:rPr>
          <w:color w:val="404040" w:themeColor="text1" w:themeTint="BF"/>
          <w:sz w:val="23"/>
          <w:lang w:eastAsia="en-GB"/>
        </w:rPr>
        <w:t xml:space="preserve"> address these root causes</w:t>
      </w:r>
      <w:r>
        <w:rPr>
          <w:color w:val="404040" w:themeColor="text1" w:themeTint="BF"/>
          <w:sz w:val="23"/>
          <w:lang w:eastAsia="en-GB"/>
        </w:rPr>
        <w:t xml:space="preserve">, for example </w:t>
      </w:r>
      <w:r w:rsidR="001E5574">
        <w:rPr>
          <w:color w:val="404040" w:themeColor="text1" w:themeTint="BF"/>
          <w:sz w:val="23"/>
          <w:lang w:eastAsia="en-GB"/>
        </w:rPr>
        <w:t xml:space="preserve">by providing </w:t>
      </w:r>
      <w:r>
        <w:rPr>
          <w:color w:val="404040" w:themeColor="text1" w:themeTint="BF"/>
          <w:sz w:val="23"/>
          <w:lang w:eastAsia="en-GB"/>
        </w:rPr>
        <w:t>legal advice on housing or benefits. Scaling social prescribing across London is a stated ambition of the Health Inequality Strategy. While there are currently many different ideas on how models</w:t>
      </w:r>
      <w:r w:rsidR="001E5574">
        <w:rPr>
          <w:color w:val="404040" w:themeColor="text1" w:themeTint="BF"/>
          <w:sz w:val="23"/>
          <w:lang w:eastAsia="en-GB"/>
        </w:rPr>
        <w:t xml:space="preserve"> of social prescribing</w:t>
      </w:r>
      <w:r>
        <w:rPr>
          <w:color w:val="404040" w:themeColor="text1" w:themeTint="BF"/>
          <w:sz w:val="23"/>
          <w:lang w:eastAsia="en-GB"/>
        </w:rPr>
        <w:t xml:space="preserve"> (including payment and data flows) </w:t>
      </w:r>
      <w:r w:rsidR="001E5574">
        <w:rPr>
          <w:color w:val="404040" w:themeColor="text1" w:themeTint="BF"/>
          <w:sz w:val="23"/>
          <w:lang w:eastAsia="en-GB"/>
        </w:rPr>
        <w:t>might</w:t>
      </w:r>
      <w:r>
        <w:rPr>
          <w:color w:val="404040" w:themeColor="text1" w:themeTint="BF"/>
          <w:sz w:val="23"/>
          <w:lang w:eastAsia="en-GB"/>
        </w:rPr>
        <w:t xml:space="preserve"> work, </w:t>
      </w:r>
      <w:r w:rsidR="001E5574">
        <w:rPr>
          <w:color w:val="404040" w:themeColor="text1" w:themeTint="BF"/>
          <w:sz w:val="23"/>
          <w:lang w:eastAsia="en-GB"/>
        </w:rPr>
        <w:t>social prescribing</w:t>
      </w:r>
      <w:r>
        <w:rPr>
          <w:color w:val="404040" w:themeColor="text1" w:themeTint="BF"/>
          <w:sz w:val="23"/>
          <w:lang w:eastAsia="en-GB"/>
        </w:rPr>
        <w:t xml:space="preserve"> represents a significant opportunity for </w:t>
      </w:r>
      <w:r w:rsidR="001E5574">
        <w:rPr>
          <w:color w:val="404040" w:themeColor="text1" w:themeTint="BF"/>
          <w:sz w:val="23"/>
          <w:lang w:eastAsia="en-GB"/>
        </w:rPr>
        <w:t>parts of the</w:t>
      </w:r>
      <w:r>
        <w:rPr>
          <w:color w:val="404040" w:themeColor="text1" w:themeTint="BF"/>
          <w:sz w:val="23"/>
          <w:lang w:eastAsia="en-GB"/>
        </w:rPr>
        <w:t xml:space="preserve"> </w:t>
      </w:r>
      <w:r w:rsidR="001E5574">
        <w:rPr>
          <w:color w:val="404040" w:themeColor="text1" w:themeTint="BF"/>
          <w:sz w:val="23"/>
          <w:lang w:eastAsia="en-GB"/>
        </w:rPr>
        <w:t>VCSE sector</w:t>
      </w:r>
      <w:r>
        <w:rPr>
          <w:color w:val="404040" w:themeColor="text1" w:themeTint="BF"/>
          <w:sz w:val="23"/>
          <w:lang w:eastAsia="en-GB"/>
        </w:rPr>
        <w:t xml:space="preserve"> to </w:t>
      </w:r>
      <w:r w:rsidR="001E5574">
        <w:rPr>
          <w:color w:val="404040" w:themeColor="text1" w:themeTint="BF"/>
          <w:sz w:val="23"/>
          <w:lang w:eastAsia="en-GB"/>
        </w:rPr>
        <w:t xml:space="preserve">co-ordinate with statutory services and contribute to prevention work. </w:t>
      </w:r>
      <w:r>
        <w:rPr>
          <w:color w:val="404040" w:themeColor="text1" w:themeTint="BF"/>
          <w:sz w:val="23"/>
          <w:lang w:eastAsia="en-GB"/>
        </w:rPr>
        <w:t xml:space="preserve"> </w:t>
      </w:r>
    </w:p>
    <w:p w:rsidR="00FD2F5C" w:rsidRDefault="00FD2F5C" w:rsidP="005365E1">
      <w:pPr>
        <w:jc w:val="both"/>
        <w:rPr>
          <w:color w:val="404040" w:themeColor="text1" w:themeTint="BF"/>
          <w:sz w:val="23"/>
          <w:lang w:eastAsia="en-GB"/>
        </w:rPr>
      </w:pPr>
      <w:r w:rsidRPr="00FD2F5C">
        <w:rPr>
          <w:color w:val="404040" w:themeColor="text1" w:themeTint="BF"/>
          <w:sz w:val="23"/>
          <w:lang w:eastAsia="en-GB"/>
        </w:rPr>
        <w:lastRenderedPageBreak/>
        <w:t xml:space="preserve">Other work </w:t>
      </w:r>
      <w:r w:rsidR="001E5574">
        <w:rPr>
          <w:color w:val="404040" w:themeColor="text1" w:themeTint="BF"/>
          <w:sz w:val="23"/>
          <w:lang w:eastAsia="en-GB"/>
        </w:rPr>
        <w:t>that Healthy London Partnership has done has demo</w:t>
      </w:r>
      <w:r w:rsidR="00193A25">
        <w:rPr>
          <w:color w:val="404040" w:themeColor="text1" w:themeTint="BF"/>
          <w:sz w:val="23"/>
          <w:lang w:eastAsia="en-GB"/>
        </w:rPr>
        <w:t>nstrated the potential for VCSE</w:t>
      </w:r>
      <w:r w:rsidR="001E5574">
        <w:rPr>
          <w:color w:val="404040" w:themeColor="text1" w:themeTint="BF"/>
          <w:sz w:val="23"/>
          <w:lang w:eastAsia="en-GB"/>
        </w:rPr>
        <w:t>s to develop innovative</w:t>
      </w:r>
      <w:r w:rsidRPr="00FD2F5C">
        <w:rPr>
          <w:color w:val="404040" w:themeColor="text1" w:themeTint="BF"/>
          <w:sz w:val="23"/>
          <w:lang w:eastAsia="en-GB"/>
        </w:rPr>
        <w:t xml:space="preserve"> solutions to </w:t>
      </w:r>
      <w:r w:rsidR="001E5574">
        <w:rPr>
          <w:color w:val="404040" w:themeColor="text1" w:themeTint="BF"/>
          <w:sz w:val="23"/>
          <w:lang w:eastAsia="en-GB"/>
        </w:rPr>
        <w:t xml:space="preserve">entrenched issues. Working on around </w:t>
      </w:r>
      <w:r w:rsidRPr="00FD2F5C">
        <w:rPr>
          <w:color w:val="404040" w:themeColor="text1" w:themeTint="BF"/>
          <w:sz w:val="23"/>
          <w:lang w:eastAsia="en-GB"/>
        </w:rPr>
        <w:t xml:space="preserve">the </w:t>
      </w:r>
      <w:r w:rsidR="001E5574">
        <w:rPr>
          <w:color w:val="404040" w:themeColor="text1" w:themeTint="BF"/>
          <w:sz w:val="23"/>
          <w:lang w:eastAsia="en-GB"/>
        </w:rPr>
        <w:t>challenge</w:t>
      </w:r>
      <w:r w:rsidRPr="00FD2F5C">
        <w:rPr>
          <w:color w:val="404040" w:themeColor="text1" w:themeTint="BF"/>
          <w:sz w:val="23"/>
          <w:lang w:eastAsia="en-GB"/>
        </w:rPr>
        <w:t xml:space="preserve"> of childhood obesity, we galvanised Londoners </w:t>
      </w:r>
      <w:r w:rsidR="00983EC5">
        <w:rPr>
          <w:color w:val="404040" w:themeColor="text1" w:themeTint="BF"/>
          <w:sz w:val="23"/>
          <w:lang w:eastAsia="en-GB"/>
        </w:rPr>
        <w:t>through a social</w:t>
      </w:r>
      <w:r w:rsidR="001E5574">
        <w:rPr>
          <w:color w:val="404040" w:themeColor="text1" w:themeTint="BF"/>
          <w:sz w:val="23"/>
          <w:lang w:eastAsia="en-GB"/>
        </w:rPr>
        <w:t xml:space="preserve"> innovation challenge</w:t>
      </w:r>
      <w:r w:rsidRPr="00FD2F5C">
        <w:rPr>
          <w:color w:val="404040" w:themeColor="text1" w:themeTint="BF"/>
          <w:sz w:val="23"/>
          <w:lang w:eastAsia="en-GB"/>
        </w:rPr>
        <w:t xml:space="preserve"> to kick-start, incubate and support new VCSE organisations that tackled this problem. This led to exciting, high potential new ventures being launched. One example </w:t>
      </w:r>
      <w:r>
        <w:rPr>
          <w:color w:val="404040" w:themeColor="text1" w:themeTint="BF"/>
          <w:sz w:val="23"/>
          <w:lang w:eastAsia="en-GB"/>
        </w:rPr>
        <w:t>was Make Kit, a</w:t>
      </w:r>
      <w:r w:rsidRPr="00FD2F5C">
        <w:rPr>
          <w:color w:val="404040" w:themeColor="text1" w:themeTint="BF"/>
          <w:sz w:val="23"/>
          <w:lang w:eastAsia="en-GB"/>
        </w:rPr>
        <w:t xml:space="preserve"> ‘recipe box’ service with a mission to make healthy, nutritious food accessible to all members of society. </w:t>
      </w:r>
    </w:p>
    <w:p w:rsidR="00FD2F5C" w:rsidRPr="00FD2F5C" w:rsidRDefault="00FD2F5C" w:rsidP="005365E1">
      <w:pPr>
        <w:jc w:val="both"/>
        <w:rPr>
          <w:color w:val="404040" w:themeColor="text1" w:themeTint="BF"/>
          <w:sz w:val="23"/>
          <w:lang w:eastAsia="en-GB"/>
        </w:rPr>
      </w:pPr>
      <w:r w:rsidRPr="00FD2F5C">
        <w:rPr>
          <w:color w:val="404040" w:themeColor="text1" w:themeTint="BF"/>
          <w:sz w:val="23"/>
          <w:lang w:eastAsia="en-GB"/>
        </w:rPr>
        <w:t>*Whi</w:t>
      </w:r>
      <w:r w:rsidR="00193A25">
        <w:rPr>
          <w:color w:val="404040" w:themeColor="text1" w:themeTint="BF"/>
          <w:sz w:val="23"/>
          <w:lang w:eastAsia="en-GB"/>
        </w:rPr>
        <w:t>le we use the language of “VCSE</w:t>
      </w:r>
      <w:r w:rsidRPr="00FD2F5C">
        <w:rPr>
          <w:color w:val="404040" w:themeColor="text1" w:themeTint="BF"/>
          <w:sz w:val="23"/>
          <w:lang w:eastAsia="en-GB"/>
        </w:rPr>
        <w:t>s” in this paper to describe “third sector organisations” or organisations “that exist wholly or mainly to provide benefits for society or the environment”, we do not necessarily exclude organisations that are organised as for-profit companies, where they meet the 5 criteria set out within Big Society C</w:t>
      </w:r>
      <w:r w:rsidR="00983EC5">
        <w:rPr>
          <w:color w:val="404040" w:themeColor="text1" w:themeTint="BF"/>
          <w:sz w:val="23"/>
          <w:lang w:eastAsia="en-GB"/>
        </w:rPr>
        <w:t xml:space="preserve">apital’s Governance Agreement. While organisational form might vary, we are particularly interested in organisations that have the potential to develop sustainable and scalable revenue models. </w:t>
      </w:r>
    </w:p>
    <w:p w:rsidR="00FD2F5C" w:rsidRDefault="00FD2F5C" w:rsidP="005365E1">
      <w:pPr>
        <w:pStyle w:val="Heading1"/>
        <w:jc w:val="both"/>
      </w:pPr>
    </w:p>
    <w:p w:rsidR="00231A5D" w:rsidRDefault="00FD2F5C" w:rsidP="005365E1">
      <w:pPr>
        <w:pStyle w:val="Heading1"/>
        <w:jc w:val="both"/>
      </w:pPr>
      <w:bookmarkStart w:id="14" w:name="_Toc497744221"/>
      <w:r>
        <w:t xml:space="preserve">Challenges faced by VCSE organisations </w:t>
      </w:r>
      <w:r w:rsidR="00337E88">
        <w:t xml:space="preserve">working in health, </w:t>
      </w:r>
      <w:r>
        <w:t>and commissioners</w:t>
      </w:r>
      <w:bookmarkEnd w:id="14"/>
    </w:p>
    <w:p w:rsidR="00FD2F5C" w:rsidRPr="00FD2F5C" w:rsidRDefault="001E5574" w:rsidP="005365E1">
      <w:pPr>
        <w:jc w:val="both"/>
        <w:rPr>
          <w:color w:val="404040" w:themeColor="text1" w:themeTint="BF"/>
          <w:sz w:val="23"/>
        </w:rPr>
      </w:pPr>
      <w:r>
        <w:rPr>
          <w:color w:val="404040" w:themeColor="text1" w:themeTint="BF"/>
          <w:sz w:val="23"/>
        </w:rPr>
        <w:t>Our work in this area has also</w:t>
      </w:r>
      <w:r w:rsidR="00FD2F5C" w:rsidRPr="00FD2F5C">
        <w:rPr>
          <w:color w:val="404040" w:themeColor="text1" w:themeTint="BF"/>
          <w:sz w:val="23"/>
        </w:rPr>
        <w:t xml:space="preserve"> led to an understanding that while </w:t>
      </w:r>
      <w:r>
        <w:rPr>
          <w:color w:val="404040" w:themeColor="text1" w:themeTint="BF"/>
          <w:sz w:val="23"/>
        </w:rPr>
        <w:t>VCSE</w:t>
      </w:r>
      <w:r w:rsidR="00FD2F5C" w:rsidRPr="00FD2F5C">
        <w:rPr>
          <w:color w:val="404040" w:themeColor="text1" w:themeTint="BF"/>
          <w:sz w:val="23"/>
        </w:rPr>
        <w:t xml:space="preserve"> organisations can have enormous potential for impact, they often need various forms of support in order to </w:t>
      </w:r>
      <w:r>
        <w:rPr>
          <w:color w:val="404040" w:themeColor="text1" w:themeTint="BF"/>
          <w:sz w:val="23"/>
        </w:rPr>
        <w:t>become sustainable or to grow</w:t>
      </w:r>
      <w:r w:rsidR="00FD2F5C">
        <w:rPr>
          <w:color w:val="404040" w:themeColor="text1" w:themeTint="BF"/>
          <w:sz w:val="23"/>
        </w:rPr>
        <w:t>. This support includes:</w:t>
      </w:r>
    </w:p>
    <w:p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Access to appropriate forms of both grant and repayable finance</w:t>
      </w:r>
    </w:p>
    <w:p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Help to win more business, for example through understanding how to better navigate the health system and respond to local commissioning priorities and processes</w:t>
      </w:r>
    </w:p>
    <w:p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Support with internal capacity building, for example with impact measurement and management, evaluation, staffing issues etc</w:t>
      </w:r>
      <w:r w:rsidR="00F40A8C">
        <w:rPr>
          <w:color w:val="404040" w:themeColor="text1" w:themeTint="BF"/>
          <w:sz w:val="23"/>
        </w:rPr>
        <w:t>.</w:t>
      </w:r>
    </w:p>
    <w:p w:rsidR="00FD2F5C" w:rsidRPr="00FD2F5C" w:rsidRDefault="00FD2F5C" w:rsidP="005365E1">
      <w:pPr>
        <w:jc w:val="both"/>
        <w:rPr>
          <w:color w:val="404040" w:themeColor="text1" w:themeTint="BF"/>
          <w:sz w:val="23"/>
        </w:rPr>
      </w:pPr>
      <w:r>
        <w:rPr>
          <w:color w:val="404040" w:themeColor="text1" w:themeTint="BF"/>
          <w:sz w:val="23"/>
        </w:rPr>
        <w:t xml:space="preserve"> </w:t>
      </w:r>
      <w:r w:rsidRPr="00FD2F5C">
        <w:rPr>
          <w:color w:val="404040" w:themeColor="text1" w:themeTint="BF"/>
          <w:sz w:val="23"/>
        </w:rPr>
        <w:t>As well as the opportunity for developing new solutions (using tried and tested innovation, design</w:t>
      </w:r>
      <w:r w:rsidR="001E5574">
        <w:rPr>
          <w:color w:val="404040" w:themeColor="text1" w:themeTint="BF"/>
          <w:sz w:val="23"/>
        </w:rPr>
        <w:t xml:space="preserve">, </w:t>
      </w:r>
      <w:r w:rsidRPr="00FD2F5C">
        <w:rPr>
          <w:color w:val="404040" w:themeColor="text1" w:themeTint="BF"/>
          <w:sz w:val="23"/>
        </w:rPr>
        <w:t xml:space="preserve">and evaluation methodologies) there are also many other existing VCSE organisations that are trying to positively impact people’s health and wellbeing. Healthy London Partnership has been working to help commissioners unlock the value of these VCSE organisations, for example through developing commissioning guides. </w:t>
      </w:r>
    </w:p>
    <w:p w:rsidR="00FD2F5C" w:rsidRPr="00FD2F5C" w:rsidRDefault="00FD2F5C" w:rsidP="005365E1">
      <w:pPr>
        <w:jc w:val="both"/>
        <w:rPr>
          <w:color w:val="404040" w:themeColor="text1" w:themeTint="BF"/>
          <w:sz w:val="23"/>
        </w:rPr>
      </w:pPr>
      <w:r w:rsidRPr="00FD2F5C">
        <w:rPr>
          <w:color w:val="404040" w:themeColor="text1" w:themeTint="BF"/>
          <w:sz w:val="23"/>
        </w:rPr>
        <w:t>This work has highlighted the challenges that comm</w:t>
      </w:r>
      <w:r w:rsidR="001E5574">
        <w:rPr>
          <w:color w:val="404040" w:themeColor="text1" w:themeTint="BF"/>
          <w:sz w:val="23"/>
        </w:rPr>
        <w:t xml:space="preserve">issioners face when developing </w:t>
      </w:r>
      <w:r w:rsidRPr="00FD2F5C">
        <w:rPr>
          <w:color w:val="404040" w:themeColor="text1" w:themeTint="BF"/>
          <w:sz w:val="23"/>
        </w:rPr>
        <w:t xml:space="preserve">innovative new services, and when working with the third sector: </w:t>
      </w:r>
    </w:p>
    <w:p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lastRenderedPageBreak/>
        <w:t>The pressure on budgets and the need to demonstrate in-year savings from new investments/services</w:t>
      </w:r>
    </w:p>
    <w:p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The requirement to double fund services in order to build evidence for service innovations</w:t>
      </w:r>
    </w:p>
    <w:p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Technical challenges in developing new service models, especially around contracting and information governance</w:t>
      </w:r>
    </w:p>
    <w:p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 xml:space="preserve">Restrictive commissioning or procurement guidelines and practices that </w:t>
      </w:r>
      <w:r w:rsidR="001E5574">
        <w:rPr>
          <w:color w:val="404040" w:themeColor="text1" w:themeTint="BF"/>
          <w:sz w:val="23"/>
        </w:rPr>
        <w:t xml:space="preserve">can </w:t>
      </w:r>
      <w:r w:rsidRPr="00FD2F5C">
        <w:rPr>
          <w:color w:val="404040" w:themeColor="text1" w:themeTint="BF"/>
          <w:sz w:val="23"/>
        </w:rPr>
        <w:t>make it harder to work with smaller VCSE orgs</w:t>
      </w:r>
    </w:p>
    <w:p w:rsidR="00513016"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 xml:space="preserve">Limited time to engage in market building and engagement with a VCSE sector, </w:t>
      </w:r>
      <w:r w:rsidR="001E5574">
        <w:rPr>
          <w:color w:val="404040" w:themeColor="text1" w:themeTint="BF"/>
          <w:sz w:val="23"/>
        </w:rPr>
        <w:t xml:space="preserve">that is </w:t>
      </w:r>
      <w:r w:rsidRPr="00FD2F5C">
        <w:rPr>
          <w:color w:val="404040" w:themeColor="text1" w:themeTint="BF"/>
          <w:sz w:val="23"/>
        </w:rPr>
        <w:t>often regarded as complex and fragmented</w:t>
      </w:r>
    </w:p>
    <w:p w:rsidR="005365E1" w:rsidRDefault="00983EC5" w:rsidP="001E5574">
      <w:pPr>
        <w:jc w:val="both"/>
        <w:rPr>
          <w:color w:val="404040" w:themeColor="text1" w:themeTint="BF"/>
          <w:sz w:val="23"/>
        </w:rPr>
      </w:pPr>
      <w:r>
        <w:rPr>
          <w:color w:val="404040" w:themeColor="text1" w:themeTint="BF"/>
          <w:sz w:val="23"/>
        </w:rPr>
        <w:t xml:space="preserve">While some existing structures, such as local Council’s for Voluntary Services (CVSs) can play a role in joining VCSEs with local commissioners, evidence from London suggests that this support is under increasing pressure and varies widely between boroughs. </w:t>
      </w:r>
    </w:p>
    <w:p w:rsidR="00666140" w:rsidRPr="001E5574" w:rsidRDefault="00666140" w:rsidP="001E5574">
      <w:pPr>
        <w:jc w:val="both"/>
        <w:rPr>
          <w:color w:val="404040" w:themeColor="text1" w:themeTint="BF"/>
          <w:sz w:val="23"/>
        </w:rPr>
      </w:pPr>
    </w:p>
    <w:p w:rsidR="001E5574" w:rsidRPr="00AB22EE" w:rsidRDefault="00FD2F5C" w:rsidP="00AB22EE">
      <w:pPr>
        <w:pStyle w:val="Heading1"/>
        <w:jc w:val="both"/>
      </w:pPr>
      <w:bookmarkStart w:id="15" w:name="_Toc497744222"/>
      <w:r>
        <w:t xml:space="preserve">The </w:t>
      </w:r>
      <w:r w:rsidR="00337E88">
        <w:t>vision</w:t>
      </w:r>
      <w:r>
        <w:t xml:space="preserve"> for a dedicated health fund in London</w:t>
      </w:r>
      <w:bookmarkEnd w:id="15"/>
      <w:r w:rsidR="001E5574">
        <w:rPr>
          <w:color w:val="404040" w:themeColor="text1" w:themeTint="BF"/>
          <w:sz w:val="23"/>
        </w:rPr>
        <w:t xml:space="preserve"> </w:t>
      </w:r>
    </w:p>
    <w:p w:rsidR="00A72CB0" w:rsidRDefault="00A72CB0" w:rsidP="00A72CB0">
      <w:pPr>
        <w:jc w:val="both"/>
        <w:rPr>
          <w:color w:val="404040" w:themeColor="text1" w:themeTint="BF"/>
          <w:sz w:val="23"/>
        </w:rPr>
      </w:pPr>
      <w:r w:rsidRPr="00FD2F5C">
        <w:rPr>
          <w:color w:val="404040" w:themeColor="text1" w:themeTint="BF"/>
          <w:sz w:val="23"/>
        </w:rPr>
        <w:t>Health inequalities are deeply rooted, difficult to turnaround, and driven by a variety of factors.</w:t>
      </w:r>
      <w:r>
        <w:rPr>
          <w:color w:val="404040" w:themeColor="text1" w:themeTint="BF"/>
          <w:sz w:val="23"/>
        </w:rPr>
        <w:t xml:space="preserve"> Given the scale of the challenge, collaboration across sectors and </w:t>
      </w:r>
      <w:proofErr w:type="spellStart"/>
      <w:r>
        <w:rPr>
          <w:color w:val="404040" w:themeColor="text1" w:themeTint="BF"/>
          <w:sz w:val="23"/>
        </w:rPr>
        <w:t>long time</w:t>
      </w:r>
      <w:proofErr w:type="spellEnd"/>
      <w:r>
        <w:rPr>
          <w:color w:val="404040" w:themeColor="text1" w:themeTint="BF"/>
          <w:sz w:val="23"/>
        </w:rPr>
        <w:t xml:space="preserve">-horizons (politically and financially) feel like essential ingredients to make progress on these issues. </w:t>
      </w:r>
    </w:p>
    <w:p w:rsidR="00A72CB0" w:rsidRPr="00FD2F5C" w:rsidRDefault="00A72CB0" w:rsidP="00A72CB0">
      <w:pPr>
        <w:jc w:val="both"/>
        <w:rPr>
          <w:color w:val="404040" w:themeColor="text1" w:themeTint="BF"/>
          <w:sz w:val="23"/>
        </w:rPr>
      </w:pPr>
      <w:r w:rsidRPr="00FD2F5C">
        <w:rPr>
          <w:color w:val="404040" w:themeColor="text1" w:themeTint="BF"/>
          <w:sz w:val="23"/>
        </w:rPr>
        <w:t>It is likely</w:t>
      </w:r>
      <w:r w:rsidR="00516027">
        <w:rPr>
          <w:color w:val="404040" w:themeColor="text1" w:themeTint="BF"/>
          <w:sz w:val="23"/>
        </w:rPr>
        <w:t xml:space="preserve"> that it is</w:t>
      </w:r>
      <w:r w:rsidRPr="00FD2F5C">
        <w:rPr>
          <w:color w:val="404040" w:themeColor="text1" w:themeTint="BF"/>
          <w:sz w:val="23"/>
        </w:rPr>
        <w:t xml:space="preserve"> in the areas of highest deprivation (where health inequalities are at</w:t>
      </w:r>
      <w:r w:rsidR="00193A25">
        <w:rPr>
          <w:color w:val="404040" w:themeColor="text1" w:themeTint="BF"/>
          <w:sz w:val="23"/>
        </w:rPr>
        <w:t xml:space="preserve"> their most severe) that VCSE</w:t>
      </w:r>
      <w:r w:rsidRPr="00FD2F5C">
        <w:rPr>
          <w:color w:val="404040" w:themeColor="text1" w:themeTint="BF"/>
          <w:sz w:val="23"/>
        </w:rPr>
        <w:t>s can play a disproportionate role</w:t>
      </w:r>
      <w:r w:rsidR="00516027">
        <w:rPr>
          <w:color w:val="404040" w:themeColor="text1" w:themeTint="BF"/>
          <w:sz w:val="23"/>
        </w:rPr>
        <w:t xml:space="preserve"> in improving health outcomes. However, t</w:t>
      </w:r>
      <w:r w:rsidRPr="00FD2F5C">
        <w:rPr>
          <w:color w:val="404040" w:themeColor="text1" w:themeTint="BF"/>
          <w:sz w:val="23"/>
        </w:rPr>
        <w:t xml:space="preserve">hese organisations </w:t>
      </w:r>
      <w:r>
        <w:rPr>
          <w:color w:val="404040" w:themeColor="text1" w:themeTint="BF"/>
          <w:sz w:val="23"/>
        </w:rPr>
        <w:t xml:space="preserve">are likely to </w:t>
      </w:r>
      <w:r w:rsidRPr="00FD2F5C">
        <w:rPr>
          <w:color w:val="404040" w:themeColor="text1" w:themeTint="BF"/>
          <w:sz w:val="23"/>
        </w:rPr>
        <w:t xml:space="preserve">operate in areas of market failure, </w:t>
      </w:r>
      <w:r w:rsidR="00516027">
        <w:rPr>
          <w:color w:val="404040" w:themeColor="text1" w:themeTint="BF"/>
          <w:sz w:val="23"/>
        </w:rPr>
        <w:t>experience</w:t>
      </w:r>
      <w:r w:rsidRPr="00FD2F5C">
        <w:rPr>
          <w:color w:val="404040" w:themeColor="text1" w:themeTint="BF"/>
          <w:sz w:val="23"/>
        </w:rPr>
        <w:t xml:space="preserve"> more barriers </w:t>
      </w:r>
      <w:r w:rsidR="00516027">
        <w:rPr>
          <w:color w:val="404040" w:themeColor="text1" w:themeTint="BF"/>
          <w:sz w:val="23"/>
        </w:rPr>
        <w:t>to sustainability than commercial businesses</w:t>
      </w:r>
      <w:r w:rsidRPr="00FD2F5C">
        <w:rPr>
          <w:color w:val="404040" w:themeColor="text1" w:themeTint="BF"/>
          <w:sz w:val="23"/>
        </w:rPr>
        <w:t xml:space="preserve">, and need more support. </w:t>
      </w:r>
    </w:p>
    <w:p w:rsidR="00A72CB0" w:rsidRPr="00FD2F5C" w:rsidRDefault="00A72CB0" w:rsidP="00A72CB0">
      <w:pPr>
        <w:jc w:val="both"/>
        <w:rPr>
          <w:color w:val="404040" w:themeColor="text1" w:themeTint="BF"/>
          <w:sz w:val="23"/>
        </w:rPr>
      </w:pPr>
      <w:r w:rsidRPr="00FD2F5C">
        <w:rPr>
          <w:color w:val="404040" w:themeColor="text1" w:themeTint="BF"/>
          <w:sz w:val="23"/>
        </w:rPr>
        <w:t>By providing infrastructure that will support the VCSE sector to become more robust and sustainable, and to scale its impact, we believe that we can help VCSE organisations to make a significant contribution to improving health outcomes and reducing health inequalities in these areas. We believe</w:t>
      </w:r>
      <w:r>
        <w:rPr>
          <w:color w:val="404040" w:themeColor="text1" w:themeTint="BF"/>
          <w:sz w:val="23"/>
        </w:rPr>
        <w:t xml:space="preserve"> that</w:t>
      </w:r>
      <w:r w:rsidRPr="00FD2F5C">
        <w:rPr>
          <w:color w:val="404040" w:themeColor="text1" w:themeTint="BF"/>
          <w:sz w:val="23"/>
        </w:rPr>
        <w:t xml:space="preserve"> there is an opportunity to develop a coherent package of financial and non-financial support to identify, nurture and scale inn</w:t>
      </w:r>
      <w:r>
        <w:rPr>
          <w:color w:val="404040" w:themeColor="text1" w:themeTint="BF"/>
          <w:sz w:val="23"/>
        </w:rPr>
        <w:t xml:space="preserve">ovation around prevention work – particularly that which will further the aims of the Mayor’s Health Inequality Strategy. </w:t>
      </w:r>
    </w:p>
    <w:p w:rsidR="00A72CB0" w:rsidRDefault="00A72CB0" w:rsidP="005365E1">
      <w:pPr>
        <w:jc w:val="both"/>
        <w:rPr>
          <w:color w:val="404040" w:themeColor="text1" w:themeTint="BF"/>
          <w:sz w:val="23"/>
        </w:rPr>
      </w:pPr>
      <w:r>
        <w:rPr>
          <w:color w:val="404040" w:themeColor="text1" w:themeTint="BF"/>
          <w:sz w:val="23"/>
        </w:rPr>
        <w:t>Or hypothesis is that a fund could:</w:t>
      </w:r>
    </w:p>
    <w:p w:rsidR="009A7C4C" w:rsidRPr="009A7C4C" w:rsidRDefault="00A72CB0" w:rsidP="009A7C4C">
      <w:pPr>
        <w:pStyle w:val="ListParagraph"/>
        <w:numPr>
          <w:ilvl w:val="0"/>
          <w:numId w:val="19"/>
        </w:numPr>
        <w:jc w:val="both"/>
        <w:rPr>
          <w:color w:val="404040" w:themeColor="text1" w:themeTint="BF"/>
          <w:sz w:val="23"/>
        </w:rPr>
      </w:pPr>
      <w:r>
        <w:rPr>
          <w:color w:val="404040" w:themeColor="text1" w:themeTint="BF"/>
          <w:sz w:val="23"/>
        </w:rPr>
        <w:lastRenderedPageBreak/>
        <w:t>Effectively direct innovation towards London’s highest priority prevention challenges</w:t>
      </w:r>
    </w:p>
    <w:p w:rsidR="009A7C4C" w:rsidRDefault="009A7C4C" w:rsidP="00A72CB0">
      <w:pPr>
        <w:pStyle w:val="ListParagraph"/>
        <w:numPr>
          <w:ilvl w:val="0"/>
          <w:numId w:val="19"/>
        </w:numPr>
        <w:jc w:val="both"/>
        <w:rPr>
          <w:color w:val="404040" w:themeColor="text1" w:themeTint="BF"/>
          <w:sz w:val="23"/>
        </w:rPr>
      </w:pPr>
      <w:r>
        <w:rPr>
          <w:color w:val="404040" w:themeColor="text1" w:themeTint="BF"/>
          <w:sz w:val="23"/>
        </w:rPr>
        <w:t>Enable the co-production or piloting of solutions in partnership with commissioners and funders</w:t>
      </w:r>
    </w:p>
    <w:p w:rsidR="009A7C4C" w:rsidRDefault="009A7C4C" w:rsidP="00A72CB0">
      <w:pPr>
        <w:pStyle w:val="ListParagraph"/>
        <w:numPr>
          <w:ilvl w:val="0"/>
          <w:numId w:val="19"/>
        </w:numPr>
        <w:jc w:val="both"/>
        <w:rPr>
          <w:color w:val="404040" w:themeColor="text1" w:themeTint="BF"/>
          <w:sz w:val="23"/>
        </w:rPr>
      </w:pPr>
      <w:r>
        <w:rPr>
          <w:color w:val="404040" w:themeColor="text1" w:themeTint="BF"/>
          <w:sz w:val="23"/>
        </w:rPr>
        <w:t>Facilitate established providers and/or proven interventions to reach scale across London</w:t>
      </w:r>
    </w:p>
    <w:p w:rsidR="00A72CB0" w:rsidRDefault="00A72CB0" w:rsidP="00A72CB0">
      <w:pPr>
        <w:pStyle w:val="ListParagraph"/>
        <w:numPr>
          <w:ilvl w:val="0"/>
          <w:numId w:val="19"/>
        </w:numPr>
        <w:jc w:val="both"/>
        <w:rPr>
          <w:color w:val="404040" w:themeColor="text1" w:themeTint="BF"/>
          <w:sz w:val="23"/>
        </w:rPr>
      </w:pPr>
      <w:r>
        <w:rPr>
          <w:color w:val="404040" w:themeColor="text1" w:themeTint="BF"/>
          <w:sz w:val="23"/>
        </w:rPr>
        <w:t>C</w:t>
      </w:r>
      <w:r w:rsidR="001E5574" w:rsidRPr="00A72CB0">
        <w:rPr>
          <w:color w:val="404040" w:themeColor="text1" w:themeTint="BF"/>
          <w:sz w:val="23"/>
        </w:rPr>
        <w:t>apt</w:t>
      </w:r>
      <w:r>
        <w:rPr>
          <w:color w:val="404040" w:themeColor="text1" w:themeTint="BF"/>
          <w:sz w:val="23"/>
        </w:rPr>
        <w:t>ure</w:t>
      </w:r>
      <w:r w:rsidR="001E5574" w:rsidRPr="00A72CB0">
        <w:rPr>
          <w:color w:val="404040" w:themeColor="text1" w:themeTint="BF"/>
          <w:sz w:val="23"/>
        </w:rPr>
        <w:t>, codif</w:t>
      </w:r>
      <w:r>
        <w:rPr>
          <w:color w:val="404040" w:themeColor="text1" w:themeTint="BF"/>
          <w:sz w:val="23"/>
        </w:rPr>
        <w:t>y and share valuable knowledge about what works</w:t>
      </w:r>
      <w:r w:rsidR="009A7C4C">
        <w:rPr>
          <w:color w:val="404040" w:themeColor="text1" w:themeTint="BF"/>
          <w:sz w:val="23"/>
        </w:rPr>
        <w:t xml:space="preserve"> back to the system, both downwards (to commissioners and providers) and upwards (to policy makers and funders)</w:t>
      </w:r>
    </w:p>
    <w:p w:rsidR="00FD2F5C" w:rsidRPr="00A72CB0" w:rsidRDefault="00A72CB0" w:rsidP="00A72CB0">
      <w:pPr>
        <w:pStyle w:val="ListParagraph"/>
        <w:numPr>
          <w:ilvl w:val="0"/>
          <w:numId w:val="19"/>
        </w:numPr>
        <w:jc w:val="both"/>
        <w:rPr>
          <w:color w:val="404040" w:themeColor="text1" w:themeTint="BF"/>
          <w:sz w:val="23"/>
        </w:rPr>
      </w:pPr>
      <w:r>
        <w:rPr>
          <w:color w:val="404040" w:themeColor="text1" w:themeTint="BF"/>
          <w:sz w:val="23"/>
        </w:rPr>
        <w:t>Enable</w:t>
      </w:r>
      <w:r w:rsidR="001E5574" w:rsidRPr="00A72CB0">
        <w:rPr>
          <w:color w:val="404040" w:themeColor="text1" w:themeTint="BF"/>
          <w:sz w:val="23"/>
        </w:rPr>
        <w:t xml:space="preserve"> our own contributions to</w:t>
      </w:r>
      <w:r w:rsidR="009A7C4C">
        <w:rPr>
          <w:color w:val="404040" w:themeColor="text1" w:themeTint="BF"/>
          <w:sz w:val="23"/>
        </w:rPr>
        <w:t>wards</w:t>
      </w:r>
      <w:r w:rsidR="001E5574" w:rsidRPr="00A72CB0">
        <w:rPr>
          <w:color w:val="404040" w:themeColor="text1" w:themeTint="BF"/>
          <w:sz w:val="23"/>
        </w:rPr>
        <w:t xml:space="preserve"> </w:t>
      </w:r>
      <w:r w:rsidR="000C4780" w:rsidRPr="00A72CB0">
        <w:rPr>
          <w:color w:val="404040" w:themeColor="text1" w:themeTint="BF"/>
          <w:sz w:val="23"/>
        </w:rPr>
        <w:t>establishing the</w:t>
      </w:r>
      <w:r w:rsidR="001E5574" w:rsidRPr="00A72CB0">
        <w:rPr>
          <w:color w:val="404040" w:themeColor="text1" w:themeTint="BF"/>
          <w:sz w:val="23"/>
        </w:rPr>
        <w:t xml:space="preserve"> fund </w:t>
      </w:r>
      <w:r>
        <w:rPr>
          <w:color w:val="404040" w:themeColor="text1" w:themeTint="BF"/>
          <w:sz w:val="23"/>
        </w:rPr>
        <w:t xml:space="preserve">to </w:t>
      </w:r>
      <w:r w:rsidR="001E5574" w:rsidRPr="00A72CB0">
        <w:rPr>
          <w:color w:val="404040" w:themeColor="text1" w:themeTint="BF"/>
          <w:sz w:val="23"/>
        </w:rPr>
        <w:t>co-ordinate and leverage in co-investment enabling us to achieve a</w:t>
      </w:r>
      <w:r>
        <w:rPr>
          <w:color w:val="404040" w:themeColor="text1" w:themeTint="BF"/>
          <w:sz w:val="23"/>
        </w:rPr>
        <w:t>n impact at a far greater scale</w:t>
      </w:r>
    </w:p>
    <w:p w:rsidR="00FD2F5C" w:rsidRPr="00FD2F5C" w:rsidRDefault="00FD2F5C" w:rsidP="005365E1">
      <w:pPr>
        <w:jc w:val="both"/>
        <w:rPr>
          <w:color w:val="404040" w:themeColor="text1" w:themeTint="BF"/>
          <w:sz w:val="23"/>
        </w:rPr>
      </w:pPr>
      <w:r w:rsidRPr="00FD2F5C">
        <w:rPr>
          <w:color w:val="404040" w:themeColor="text1" w:themeTint="BF"/>
          <w:sz w:val="23"/>
        </w:rPr>
        <w:t>We are now seeking to establish a prevention focu</w:t>
      </w:r>
      <w:r w:rsidR="001E5574">
        <w:rPr>
          <w:color w:val="404040" w:themeColor="text1" w:themeTint="BF"/>
          <w:sz w:val="23"/>
        </w:rPr>
        <w:t>sed fund for London which will:</w:t>
      </w:r>
    </w:p>
    <w:p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Support the VCSE sector to innovate, build capability, become more robust and sustainable, and to scale its impact in improving health outcomes and reducing health inequalities in London</w:t>
      </w:r>
    </w:p>
    <w:p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Support commissioners to drive innovation, engage with the VCSE sector and better utilize social investment models in order to improve health outcomes</w:t>
      </w:r>
    </w:p>
    <w:p w:rsidR="00FD2F5C" w:rsidRPr="00FD2F5C" w:rsidRDefault="00FD2F5C" w:rsidP="005365E1">
      <w:pPr>
        <w:pStyle w:val="ListParagraph"/>
        <w:numPr>
          <w:ilvl w:val="0"/>
          <w:numId w:val="7"/>
        </w:numPr>
        <w:jc w:val="both"/>
        <w:rPr>
          <w:color w:val="404040" w:themeColor="text1" w:themeTint="BF"/>
          <w:sz w:val="23"/>
        </w:rPr>
      </w:pPr>
      <w:r w:rsidRPr="00FD2F5C">
        <w:rPr>
          <w:color w:val="404040" w:themeColor="text1" w:themeTint="BF"/>
          <w:sz w:val="23"/>
        </w:rPr>
        <w:t>Support funders interested in creating health outcomes in London to find high impact opportunities for philanthropic and investment activity</w:t>
      </w:r>
    </w:p>
    <w:p w:rsidR="00513016" w:rsidRDefault="001E5574" w:rsidP="005365E1">
      <w:pPr>
        <w:jc w:val="both"/>
        <w:rPr>
          <w:color w:val="404040" w:themeColor="text1" w:themeTint="BF"/>
          <w:sz w:val="23"/>
        </w:rPr>
      </w:pPr>
      <w:r w:rsidRPr="00FD2F5C">
        <w:rPr>
          <w:color w:val="404040" w:themeColor="text1" w:themeTint="BF"/>
          <w:sz w:val="23"/>
        </w:rPr>
        <w:t>We have been inspired by other subject specialist funds, both in the UK and beyond, that have been set up to address particular challenges. These include the Arts Impact Fund and Dementia Discovery Fund in the UK, a</w:t>
      </w:r>
      <w:r w:rsidR="000C4780">
        <w:rPr>
          <w:color w:val="404040" w:themeColor="text1" w:themeTint="BF"/>
          <w:sz w:val="23"/>
        </w:rPr>
        <w:t>s well as</w:t>
      </w:r>
      <w:r w:rsidRPr="00FD2F5C">
        <w:rPr>
          <w:color w:val="404040" w:themeColor="text1" w:themeTint="BF"/>
          <w:sz w:val="23"/>
        </w:rPr>
        <w:t xml:space="preserve"> the Fund for Public Health in New York, and the Michigan Good Food Fund in the USA.</w:t>
      </w:r>
    </w:p>
    <w:p w:rsidR="000C4780" w:rsidRPr="00FD2F5C" w:rsidRDefault="000C4780" w:rsidP="005365E1">
      <w:pPr>
        <w:jc w:val="both"/>
        <w:rPr>
          <w:color w:val="0070C0"/>
          <w:sz w:val="23"/>
          <w:lang w:eastAsia="en-GB"/>
        </w:rPr>
      </w:pPr>
    </w:p>
    <w:p w:rsidR="00513016" w:rsidRDefault="00FD2F5C" w:rsidP="005365E1">
      <w:pPr>
        <w:pStyle w:val="Heading1"/>
        <w:jc w:val="both"/>
      </w:pPr>
      <w:bookmarkStart w:id="16" w:name="_Toc497744223"/>
      <w:r>
        <w:t>Overview of the support that we need</w:t>
      </w:r>
      <w:bookmarkEnd w:id="16"/>
    </w:p>
    <w:p w:rsidR="00FD2F5C" w:rsidRPr="00FD2F5C" w:rsidRDefault="00FD2F5C" w:rsidP="005365E1">
      <w:pPr>
        <w:jc w:val="both"/>
        <w:rPr>
          <w:color w:val="404040" w:themeColor="text1" w:themeTint="BF"/>
          <w:sz w:val="23"/>
        </w:rPr>
      </w:pPr>
      <w:r w:rsidRPr="00FD2F5C">
        <w:rPr>
          <w:color w:val="404040" w:themeColor="text1" w:themeTint="BF"/>
          <w:sz w:val="23"/>
        </w:rPr>
        <w:t xml:space="preserve">The aim of this work is to better understand the support needed by the health and wellbeing focused VCSE sector in London, articulate a proposition that would provide that support, and develop a roadmap for the set-up, launch and </w:t>
      </w:r>
      <w:r w:rsidR="000C4780" w:rsidRPr="00FD2F5C">
        <w:rPr>
          <w:color w:val="404040" w:themeColor="text1" w:themeTint="BF"/>
          <w:sz w:val="23"/>
        </w:rPr>
        <w:t>on-going</w:t>
      </w:r>
      <w:r w:rsidRPr="00FD2F5C">
        <w:rPr>
          <w:color w:val="404040" w:themeColor="text1" w:themeTint="BF"/>
          <w:sz w:val="23"/>
        </w:rPr>
        <w:t xml:space="preserve"> management of the fund. </w:t>
      </w:r>
    </w:p>
    <w:p w:rsidR="00FD2F5C" w:rsidRDefault="00FD2F5C" w:rsidP="005365E1">
      <w:pPr>
        <w:pStyle w:val="Heading1"/>
        <w:jc w:val="both"/>
      </w:pPr>
      <w:bookmarkStart w:id="17" w:name="_Toc497734099"/>
      <w:bookmarkStart w:id="18" w:name="_Toc497744224"/>
      <w:r w:rsidRPr="00FD2F5C">
        <w:rPr>
          <w:b w:val="0"/>
          <w:color w:val="404040" w:themeColor="text1" w:themeTint="BF"/>
          <w:sz w:val="23"/>
          <w:szCs w:val="22"/>
          <w:lang w:eastAsia="en-US"/>
        </w:rPr>
        <w:t xml:space="preserve">We are keen that the work engages relevant stakeholders along the way, so </w:t>
      </w:r>
      <w:r w:rsidR="000C4780">
        <w:rPr>
          <w:b w:val="0"/>
          <w:color w:val="404040" w:themeColor="text1" w:themeTint="BF"/>
          <w:sz w:val="23"/>
          <w:szCs w:val="22"/>
          <w:lang w:eastAsia="en-US"/>
        </w:rPr>
        <w:t xml:space="preserve">while </w:t>
      </w:r>
      <w:r w:rsidRPr="00FD2F5C">
        <w:rPr>
          <w:b w:val="0"/>
          <w:color w:val="404040" w:themeColor="text1" w:themeTint="BF"/>
          <w:sz w:val="23"/>
          <w:szCs w:val="22"/>
          <w:lang w:eastAsia="en-US"/>
        </w:rPr>
        <w:t>as an output we will be looking for a report that details the analyses undertaken at each stage along with conclusions and recommendations, we will also expect our partner to have developed engagement and ultimately commitment from key partners, including potential funding partners, as well as VCSE sector orgs</w:t>
      </w:r>
      <w:r w:rsidR="00666140">
        <w:rPr>
          <w:b w:val="0"/>
          <w:color w:val="404040" w:themeColor="text1" w:themeTint="BF"/>
          <w:sz w:val="23"/>
          <w:szCs w:val="22"/>
          <w:lang w:eastAsia="en-US"/>
        </w:rPr>
        <w:t>, commissioners</w:t>
      </w:r>
      <w:r w:rsidRPr="00FD2F5C">
        <w:rPr>
          <w:b w:val="0"/>
          <w:color w:val="404040" w:themeColor="text1" w:themeTint="BF"/>
          <w:sz w:val="23"/>
          <w:szCs w:val="22"/>
          <w:lang w:eastAsia="en-US"/>
        </w:rPr>
        <w:t xml:space="preserve"> etc.</w:t>
      </w:r>
      <w:bookmarkEnd w:id="17"/>
      <w:bookmarkEnd w:id="18"/>
      <w:r>
        <w:t xml:space="preserve"> </w:t>
      </w:r>
    </w:p>
    <w:p w:rsidR="00FD2F5C" w:rsidRDefault="00FD2F5C" w:rsidP="005365E1">
      <w:pPr>
        <w:pStyle w:val="Heading1"/>
        <w:jc w:val="both"/>
      </w:pPr>
    </w:p>
    <w:p w:rsidR="00513016" w:rsidRDefault="00FD2F5C" w:rsidP="005365E1">
      <w:pPr>
        <w:pStyle w:val="Heading1"/>
        <w:jc w:val="both"/>
      </w:pPr>
      <w:bookmarkStart w:id="19" w:name="_Toc497744225"/>
      <w:r>
        <w:t>A detailed outline of the support that we need</w:t>
      </w:r>
      <w:bookmarkEnd w:id="19"/>
    </w:p>
    <w:p w:rsidR="00393636" w:rsidRDefault="000C4780" w:rsidP="000C4780">
      <w:pPr>
        <w:rPr>
          <w:color w:val="404040" w:themeColor="text1" w:themeTint="BF"/>
          <w:sz w:val="23"/>
        </w:rPr>
      </w:pPr>
      <w:r w:rsidRPr="00E543A4">
        <w:rPr>
          <w:color w:val="404040" w:themeColor="text1" w:themeTint="BF"/>
          <w:sz w:val="23"/>
        </w:rPr>
        <w:t xml:space="preserve">Whilst individually each of these 3 phases of support will have a stand-alone value to the work of Healthy London Partnership and our partners, collectively, we expect them to form the basis of the business case for the fund. </w:t>
      </w:r>
    </w:p>
    <w:p w:rsidR="00666140" w:rsidRPr="00E543A4" w:rsidRDefault="00666140" w:rsidP="000C4780">
      <w:pPr>
        <w:rPr>
          <w:color w:val="404040" w:themeColor="text1" w:themeTint="BF"/>
          <w:sz w:val="23"/>
        </w:rPr>
      </w:pPr>
    </w:p>
    <w:p w:rsidR="004D7748" w:rsidRPr="00E543A4" w:rsidRDefault="00193A25" w:rsidP="00E543A4">
      <w:pPr>
        <w:pStyle w:val="Heading3"/>
        <w:rPr>
          <w:sz w:val="23"/>
          <w:szCs w:val="23"/>
          <w:lang w:eastAsia="en-GB"/>
        </w:rPr>
      </w:pPr>
      <w:bookmarkStart w:id="20" w:name="_Toc497734101"/>
      <w:bookmarkStart w:id="21" w:name="_Toc497744226"/>
      <w:r>
        <w:rPr>
          <w:sz w:val="23"/>
          <w:szCs w:val="23"/>
        </w:rPr>
        <w:t>Phase 1 - What role do VCSE</w:t>
      </w:r>
      <w:r w:rsidR="00FD2F5C" w:rsidRPr="00E543A4">
        <w:rPr>
          <w:sz w:val="23"/>
          <w:szCs w:val="23"/>
        </w:rPr>
        <w:t xml:space="preserve">s currently play in creating health and wellbeing in London, and what </w:t>
      </w:r>
      <w:r>
        <w:rPr>
          <w:sz w:val="23"/>
          <w:szCs w:val="23"/>
        </w:rPr>
        <w:t xml:space="preserve">are the most critical </w:t>
      </w:r>
      <w:r w:rsidR="00FD2F5C" w:rsidRPr="00E543A4">
        <w:rPr>
          <w:sz w:val="23"/>
          <w:szCs w:val="23"/>
        </w:rPr>
        <w:t>barriers to the</w:t>
      </w:r>
      <w:r w:rsidR="00393636" w:rsidRPr="00E543A4">
        <w:rPr>
          <w:sz w:val="23"/>
          <w:szCs w:val="23"/>
        </w:rPr>
        <w:t>m becoming sustainable and/or scaling</w:t>
      </w:r>
      <w:r w:rsidR="00FD2F5C" w:rsidRPr="00E543A4">
        <w:rPr>
          <w:sz w:val="23"/>
          <w:szCs w:val="23"/>
        </w:rPr>
        <w:t xml:space="preserve"> their impact?</w:t>
      </w:r>
      <w:bookmarkEnd w:id="20"/>
      <w:bookmarkEnd w:id="21"/>
    </w:p>
    <w:p w:rsidR="00FD2F5C" w:rsidRDefault="00FD2F5C" w:rsidP="005365E1">
      <w:pPr>
        <w:jc w:val="both"/>
        <w:rPr>
          <w:lang w:eastAsia="en-GB"/>
        </w:rPr>
      </w:pPr>
    </w:p>
    <w:p w:rsidR="00FD2F5C" w:rsidRPr="00FD2F5C" w:rsidRDefault="00FD2F5C" w:rsidP="005365E1">
      <w:pPr>
        <w:jc w:val="both"/>
        <w:rPr>
          <w:color w:val="404040" w:themeColor="text1" w:themeTint="BF"/>
          <w:sz w:val="23"/>
        </w:rPr>
      </w:pPr>
      <w:r w:rsidRPr="00FD2F5C">
        <w:rPr>
          <w:color w:val="404040" w:themeColor="text1" w:themeTint="BF"/>
          <w:sz w:val="23"/>
        </w:rPr>
        <w:t>1.1</w:t>
      </w:r>
      <w:r w:rsidRPr="00FD2F5C">
        <w:rPr>
          <w:color w:val="404040" w:themeColor="text1" w:themeTint="BF"/>
          <w:sz w:val="23"/>
        </w:rPr>
        <w:tab/>
      </w:r>
      <w:r w:rsidRPr="00A05B2D">
        <w:rPr>
          <w:b/>
        </w:rPr>
        <w:t xml:space="preserve">What does the provider landscape of </w:t>
      </w:r>
      <w:r w:rsidR="00393636" w:rsidRPr="00A05B2D">
        <w:rPr>
          <w:b/>
        </w:rPr>
        <w:t>VCSEs</w:t>
      </w:r>
      <w:r w:rsidRPr="00A05B2D">
        <w:rPr>
          <w:b/>
        </w:rPr>
        <w:t xml:space="preserve"> operating in health and wellbeing look like</w:t>
      </w:r>
      <w:r w:rsidR="00B17F1B" w:rsidRPr="00A05B2D">
        <w:rPr>
          <w:b/>
        </w:rPr>
        <w:t>, and where is it moving</w:t>
      </w:r>
      <w:r w:rsidRPr="00A05B2D">
        <w:rPr>
          <w:b/>
        </w:rPr>
        <w:t xml:space="preserve">? </w:t>
      </w:r>
      <w:r w:rsidRPr="00FD2F5C">
        <w:rPr>
          <w:color w:val="404040" w:themeColor="text1" w:themeTint="BF"/>
          <w:sz w:val="23"/>
        </w:rPr>
        <w:t xml:space="preserve">E.g. Their numbers, the products / services they provide, the impact they create, where they are (including in relation to CCG or STP areas), their characteristics e.g. size, structure, ownership, business models, customers </w:t>
      </w:r>
      <w:proofErr w:type="spellStart"/>
      <w:r w:rsidRPr="00FD2F5C">
        <w:rPr>
          <w:color w:val="404040" w:themeColor="text1" w:themeTint="BF"/>
          <w:sz w:val="23"/>
        </w:rPr>
        <w:t>etc</w:t>
      </w:r>
      <w:proofErr w:type="spellEnd"/>
      <w:r w:rsidRPr="00FD2F5C">
        <w:rPr>
          <w:color w:val="404040" w:themeColor="text1" w:themeTint="BF"/>
          <w:sz w:val="23"/>
        </w:rPr>
        <w:t>?*</w:t>
      </w:r>
    </w:p>
    <w:p w:rsidR="00FD2F5C" w:rsidRPr="00FD2F5C" w:rsidRDefault="00FD2F5C" w:rsidP="005365E1">
      <w:pPr>
        <w:jc w:val="both"/>
        <w:rPr>
          <w:color w:val="404040" w:themeColor="text1" w:themeTint="BF"/>
          <w:sz w:val="23"/>
        </w:rPr>
      </w:pPr>
    </w:p>
    <w:p w:rsidR="00FD2F5C" w:rsidRPr="00FD2F5C" w:rsidRDefault="00FD2F5C" w:rsidP="005365E1">
      <w:pPr>
        <w:jc w:val="both"/>
        <w:rPr>
          <w:color w:val="404040" w:themeColor="text1" w:themeTint="BF"/>
          <w:sz w:val="23"/>
        </w:rPr>
      </w:pPr>
      <w:r w:rsidRPr="00FD2F5C">
        <w:rPr>
          <w:color w:val="404040" w:themeColor="text1" w:themeTint="BF"/>
          <w:sz w:val="23"/>
        </w:rPr>
        <w:t>*Healthy London Partnership has commissioned Social Enterprise UK to provide insight into Phase 1 using data from their 2017 State of Social Enterprise Report as well as their experience working with VCSE orgs in health and wellbeing. This analysis will be made available to Bidders once produced, and we would expect Bidders to build on this work and to supplement this analysis with their own insight and experience, for example</w:t>
      </w:r>
      <w:r w:rsidR="00393636">
        <w:rPr>
          <w:color w:val="404040" w:themeColor="text1" w:themeTint="BF"/>
          <w:sz w:val="23"/>
        </w:rPr>
        <w:t xml:space="preserve"> by broadening out the analysis to other VCSEs, and</w:t>
      </w:r>
      <w:r w:rsidRPr="00FD2F5C">
        <w:rPr>
          <w:color w:val="404040" w:themeColor="text1" w:themeTint="BF"/>
          <w:sz w:val="23"/>
        </w:rPr>
        <w:t xml:space="preserve"> </w:t>
      </w:r>
      <w:r w:rsidR="00393636">
        <w:rPr>
          <w:color w:val="404040" w:themeColor="text1" w:themeTint="BF"/>
          <w:sz w:val="23"/>
        </w:rPr>
        <w:t xml:space="preserve">by </w:t>
      </w:r>
      <w:r w:rsidRPr="00FD2F5C">
        <w:rPr>
          <w:color w:val="404040" w:themeColor="text1" w:themeTint="BF"/>
          <w:sz w:val="23"/>
        </w:rPr>
        <w:t xml:space="preserve">segmenting the market and determining the </w:t>
      </w:r>
      <w:r w:rsidR="00393636">
        <w:rPr>
          <w:color w:val="404040" w:themeColor="text1" w:themeTint="BF"/>
          <w:sz w:val="23"/>
        </w:rPr>
        <w:t xml:space="preserve">impact/financial </w:t>
      </w:r>
      <w:r w:rsidRPr="00FD2F5C">
        <w:rPr>
          <w:color w:val="404040" w:themeColor="text1" w:themeTint="BF"/>
          <w:sz w:val="23"/>
        </w:rPr>
        <w:t xml:space="preserve">value of those segments. </w:t>
      </w:r>
    </w:p>
    <w:p w:rsidR="00FD2F5C" w:rsidRPr="00FD2F5C" w:rsidRDefault="00FD2F5C" w:rsidP="005365E1">
      <w:pPr>
        <w:jc w:val="both"/>
        <w:rPr>
          <w:color w:val="404040" w:themeColor="text1" w:themeTint="BF"/>
          <w:sz w:val="23"/>
        </w:rPr>
      </w:pPr>
    </w:p>
    <w:p w:rsidR="00FD2F5C" w:rsidRPr="00FD2F5C" w:rsidRDefault="00FD2F5C" w:rsidP="005365E1">
      <w:pPr>
        <w:jc w:val="both"/>
        <w:rPr>
          <w:color w:val="404040" w:themeColor="text1" w:themeTint="BF"/>
          <w:sz w:val="23"/>
        </w:rPr>
      </w:pPr>
      <w:r w:rsidRPr="00FD2F5C">
        <w:rPr>
          <w:color w:val="404040" w:themeColor="text1" w:themeTint="BF"/>
          <w:sz w:val="23"/>
        </w:rPr>
        <w:t>1.2</w:t>
      </w:r>
      <w:r w:rsidRPr="00FD2F5C">
        <w:rPr>
          <w:color w:val="404040" w:themeColor="text1" w:themeTint="BF"/>
          <w:sz w:val="23"/>
        </w:rPr>
        <w:tab/>
      </w:r>
      <w:r w:rsidRPr="00A05B2D">
        <w:rPr>
          <w:b/>
        </w:rPr>
        <w:t xml:space="preserve">What challenges, both financial and non-financial, do these provider organisations </w:t>
      </w:r>
      <w:r w:rsidR="00393636" w:rsidRPr="00A05B2D">
        <w:rPr>
          <w:b/>
        </w:rPr>
        <w:t>face</w:t>
      </w:r>
      <w:r w:rsidRPr="00A05B2D">
        <w:rPr>
          <w:b/>
        </w:rPr>
        <w:t xml:space="preserve"> and how might the</w:t>
      </w:r>
      <w:r w:rsidR="00393636" w:rsidRPr="00A05B2D">
        <w:rPr>
          <w:b/>
        </w:rPr>
        <w:t>se challenges be overcome?</w:t>
      </w:r>
      <w:r w:rsidR="00393636">
        <w:rPr>
          <w:color w:val="404040" w:themeColor="text1" w:themeTint="BF"/>
          <w:sz w:val="23"/>
        </w:rPr>
        <w:t xml:space="preserve"> E.g. in</w:t>
      </w:r>
      <w:r w:rsidRPr="00FD2F5C">
        <w:rPr>
          <w:color w:val="404040" w:themeColor="text1" w:themeTint="BF"/>
          <w:sz w:val="23"/>
        </w:rPr>
        <w:t xml:space="preserve"> developing robust and sustainable business models, and with scaling their impact? How do these challenges change </w:t>
      </w:r>
      <w:r w:rsidR="00393636">
        <w:rPr>
          <w:color w:val="404040" w:themeColor="text1" w:themeTint="BF"/>
          <w:sz w:val="23"/>
        </w:rPr>
        <w:t>as organisations grow and become more established</w:t>
      </w:r>
      <w:r w:rsidR="00A05B2D">
        <w:rPr>
          <w:color w:val="404040" w:themeColor="text1" w:themeTint="BF"/>
          <w:sz w:val="23"/>
        </w:rPr>
        <w:t>? What difficulties do VCSE organisations have working with public sector commissioners?</w:t>
      </w:r>
    </w:p>
    <w:p w:rsidR="00FD2F5C" w:rsidRPr="00FD2F5C" w:rsidRDefault="00FD2F5C" w:rsidP="005365E1">
      <w:pPr>
        <w:jc w:val="both"/>
        <w:rPr>
          <w:color w:val="404040" w:themeColor="text1" w:themeTint="BF"/>
          <w:sz w:val="23"/>
        </w:rPr>
      </w:pPr>
    </w:p>
    <w:p w:rsidR="00FD2F5C" w:rsidRDefault="00FD2F5C" w:rsidP="005365E1">
      <w:pPr>
        <w:jc w:val="both"/>
        <w:rPr>
          <w:color w:val="404040" w:themeColor="text1" w:themeTint="BF"/>
          <w:sz w:val="23"/>
        </w:rPr>
      </w:pPr>
      <w:r w:rsidRPr="00FD2F5C">
        <w:rPr>
          <w:color w:val="404040" w:themeColor="text1" w:themeTint="BF"/>
          <w:sz w:val="23"/>
        </w:rPr>
        <w:lastRenderedPageBreak/>
        <w:t>1.3</w:t>
      </w:r>
      <w:r w:rsidRPr="00FD2F5C">
        <w:rPr>
          <w:color w:val="404040" w:themeColor="text1" w:themeTint="BF"/>
          <w:sz w:val="23"/>
        </w:rPr>
        <w:tab/>
      </w:r>
      <w:r w:rsidR="00A05B2D">
        <w:rPr>
          <w:b/>
        </w:rPr>
        <w:t xml:space="preserve">Where </w:t>
      </w:r>
      <w:r w:rsidR="00DC67E7">
        <w:rPr>
          <w:b/>
        </w:rPr>
        <w:t>potential do</w:t>
      </w:r>
      <w:r w:rsidR="00A05B2D">
        <w:rPr>
          <w:b/>
        </w:rPr>
        <w:t xml:space="preserve"> VCSE organisations </w:t>
      </w:r>
      <w:r w:rsidR="00DC67E7">
        <w:rPr>
          <w:b/>
        </w:rPr>
        <w:t xml:space="preserve">have </w:t>
      </w:r>
      <w:r w:rsidR="00A05B2D">
        <w:rPr>
          <w:b/>
        </w:rPr>
        <w:t>to contribute to health outcomes</w:t>
      </w:r>
      <w:r w:rsidR="00DC67E7">
        <w:rPr>
          <w:b/>
        </w:rPr>
        <w:t xml:space="preserve"> and how can this best be realised</w:t>
      </w:r>
      <w:r w:rsidRPr="00A05B2D">
        <w:rPr>
          <w:b/>
        </w:rPr>
        <w:t>?</w:t>
      </w:r>
      <w:r w:rsidRPr="00FD2F5C">
        <w:rPr>
          <w:color w:val="404040" w:themeColor="text1" w:themeTint="BF"/>
          <w:sz w:val="23"/>
        </w:rPr>
        <w:t xml:space="preserve"> E.g. </w:t>
      </w:r>
      <w:proofErr w:type="gramStart"/>
      <w:r w:rsidRPr="00FD2F5C">
        <w:rPr>
          <w:color w:val="404040" w:themeColor="text1" w:themeTint="BF"/>
          <w:sz w:val="23"/>
        </w:rPr>
        <w:t>What</w:t>
      </w:r>
      <w:proofErr w:type="gramEnd"/>
      <w:r w:rsidRPr="00FD2F5C">
        <w:rPr>
          <w:color w:val="404040" w:themeColor="text1" w:themeTint="BF"/>
          <w:sz w:val="23"/>
        </w:rPr>
        <w:t xml:space="preserve"> do</w:t>
      </w:r>
      <w:r w:rsidR="00A05B2D">
        <w:rPr>
          <w:color w:val="404040" w:themeColor="text1" w:themeTint="BF"/>
          <w:sz w:val="23"/>
        </w:rPr>
        <w:t xml:space="preserve"> commissioners currently purchase from VCSEs?</w:t>
      </w:r>
      <w:r w:rsidRPr="00FD2F5C">
        <w:rPr>
          <w:color w:val="404040" w:themeColor="text1" w:themeTint="BF"/>
          <w:sz w:val="23"/>
        </w:rPr>
        <w:t xml:space="preserve"> </w:t>
      </w:r>
      <w:r w:rsidR="00A05B2D">
        <w:rPr>
          <w:color w:val="404040" w:themeColor="text1" w:themeTint="BF"/>
          <w:sz w:val="23"/>
        </w:rPr>
        <w:t>How do VCSE providers map against the biggest prevention challenges e.g. childhood obesity, mental health, CVD etc</w:t>
      </w:r>
      <w:r w:rsidR="00DC67E7">
        <w:rPr>
          <w:color w:val="404040" w:themeColor="text1" w:themeTint="BF"/>
          <w:sz w:val="23"/>
        </w:rPr>
        <w:t>.</w:t>
      </w:r>
      <w:r w:rsidR="00A05B2D">
        <w:rPr>
          <w:color w:val="404040" w:themeColor="text1" w:themeTint="BF"/>
          <w:sz w:val="23"/>
        </w:rPr>
        <w:t xml:space="preserve">? What examples of good practice or technology from VCSE providers </w:t>
      </w:r>
      <w:r w:rsidR="00DC67E7">
        <w:rPr>
          <w:color w:val="404040" w:themeColor="text1" w:themeTint="BF"/>
          <w:sz w:val="23"/>
        </w:rPr>
        <w:t xml:space="preserve">are there? Which of these </w:t>
      </w:r>
      <w:r w:rsidR="00A05B2D">
        <w:rPr>
          <w:color w:val="404040" w:themeColor="text1" w:themeTint="BF"/>
          <w:sz w:val="23"/>
        </w:rPr>
        <w:t xml:space="preserve">could be most effectively </w:t>
      </w:r>
      <w:r w:rsidR="00DC67E7">
        <w:rPr>
          <w:color w:val="404040" w:themeColor="text1" w:themeTint="BF"/>
          <w:sz w:val="23"/>
        </w:rPr>
        <w:t xml:space="preserve">be </w:t>
      </w:r>
      <w:r w:rsidR="00A05B2D">
        <w:rPr>
          <w:color w:val="404040" w:themeColor="text1" w:themeTint="BF"/>
          <w:sz w:val="23"/>
        </w:rPr>
        <w:t>scaled?</w:t>
      </w:r>
    </w:p>
    <w:p w:rsidR="00E63A90" w:rsidRDefault="00E63A90" w:rsidP="00E543A4">
      <w:pPr>
        <w:pStyle w:val="Heading3"/>
      </w:pPr>
    </w:p>
    <w:p w:rsidR="00E63A90" w:rsidRPr="00E543A4" w:rsidRDefault="00E63A90" w:rsidP="00E543A4">
      <w:pPr>
        <w:pStyle w:val="Heading3"/>
        <w:rPr>
          <w:sz w:val="23"/>
          <w:szCs w:val="23"/>
        </w:rPr>
      </w:pPr>
      <w:bookmarkStart w:id="22" w:name="_Toc497734102"/>
      <w:bookmarkStart w:id="23" w:name="_Toc497744227"/>
      <w:r w:rsidRPr="00E543A4">
        <w:rPr>
          <w:sz w:val="23"/>
          <w:szCs w:val="23"/>
        </w:rPr>
        <w:t xml:space="preserve">Phase 2 - What does the current </w:t>
      </w:r>
      <w:r w:rsidR="00393636" w:rsidRPr="00E543A4">
        <w:rPr>
          <w:sz w:val="23"/>
          <w:szCs w:val="23"/>
        </w:rPr>
        <w:t>support</w:t>
      </w:r>
      <w:r w:rsidRPr="00E543A4">
        <w:rPr>
          <w:sz w:val="23"/>
          <w:szCs w:val="23"/>
        </w:rPr>
        <w:t xml:space="preserve"> landscape for </w:t>
      </w:r>
      <w:r w:rsidR="00393636" w:rsidRPr="00E543A4">
        <w:rPr>
          <w:sz w:val="23"/>
          <w:szCs w:val="23"/>
        </w:rPr>
        <w:t>VCSE</w:t>
      </w:r>
      <w:r w:rsidRPr="00E543A4">
        <w:rPr>
          <w:sz w:val="23"/>
          <w:szCs w:val="23"/>
        </w:rPr>
        <w:t xml:space="preserve"> orgs in health and wellbeing in London look like, where are the</w:t>
      </w:r>
      <w:r w:rsidR="00193A25">
        <w:rPr>
          <w:sz w:val="23"/>
          <w:szCs w:val="23"/>
        </w:rPr>
        <w:t xml:space="preserve"> most significant</w:t>
      </w:r>
      <w:r w:rsidRPr="00E543A4">
        <w:rPr>
          <w:sz w:val="23"/>
          <w:szCs w:val="23"/>
        </w:rPr>
        <w:t xml:space="preserve"> gaps</w:t>
      </w:r>
      <w:bookmarkEnd w:id="22"/>
      <w:bookmarkEnd w:id="23"/>
      <w:r w:rsidR="00193A25">
        <w:rPr>
          <w:sz w:val="23"/>
          <w:szCs w:val="23"/>
        </w:rPr>
        <w:t>, and what do we know about how we might better support VCSEs in this space?</w:t>
      </w:r>
    </w:p>
    <w:p w:rsidR="00E63A90" w:rsidRDefault="00E63A90" w:rsidP="005365E1">
      <w:pPr>
        <w:jc w:val="both"/>
      </w:pPr>
    </w:p>
    <w:p w:rsidR="00E63A90" w:rsidRPr="00E63A90" w:rsidRDefault="00E63A90" w:rsidP="005365E1">
      <w:pPr>
        <w:jc w:val="both"/>
        <w:rPr>
          <w:color w:val="404040" w:themeColor="text1" w:themeTint="BF"/>
          <w:sz w:val="23"/>
        </w:rPr>
      </w:pPr>
      <w:r w:rsidRPr="00E63A90">
        <w:rPr>
          <w:color w:val="404040" w:themeColor="text1" w:themeTint="BF"/>
          <w:sz w:val="23"/>
        </w:rPr>
        <w:t>2.1</w:t>
      </w:r>
      <w:r w:rsidRPr="00E63A90">
        <w:rPr>
          <w:color w:val="404040" w:themeColor="text1" w:themeTint="BF"/>
          <w:sz w:val="23"/>
        </w:rPr>
        <w:tab/>
      </w:r>
      <w:r w:rsidRPr="00A05B2D">
        <w:rPr>
          <w:b/>
          <w:color w:val="404040" w:themeColor="text1" w:themeTint="BF"/>
          <w:sz w:val="23"/>
        </w:rPr>
        <w:t xml:space="preserve">Who is currently supporting </w:t>
      </w:r>
      <w:r w:rsidR="00393636" w:rsidRPr="00A05B2D">
        <w:rPr>
          <w:b/>
          <w:color w:val="404040" w:themeColor="text1" w:themeTint="BF"/>
          <w:sz w:val="23"/>
        </w:rPr>
        <w:t>VCSEs</w:t>
      </w:r>
      <w:r w:rsidRPr="00A05B2D">
        <w:rPr>
          <w:b/>
          <w:color w:val="404040" w:themeColor="text1" w:themeTint="BF"/>
          <w:sz w:val="23"/>
        </w:rPr>
        <w:t xml:space="preserve"> working in health and wellbeing in London?</w:t>
      </w:r>
      <w:r w:rsidRPr="00E63A90">
        <w:rPr>
          <w:color w:val="404040" w:themeColor="text1" w:themeTint="BF"/>
          <w:sz w:val="23"/>
        </w:rPr>
        <w:t xml:space="preserve"> E.g. </w:t>
      </w:r>
      <w:proofErr w:type="gramStart"/>
      <w:r w:rsidRPr="00E63A90">
        <w:rPr>
          <w:color w:val="404040" w:themeColor="text1" w:themeTint="BF"/>
          <w:sz w:val="23"/>
        </w:rPr>
        <w:t>What</w:t>
      </w:r>
      <w:proofErr w:type="gramEnd"/>
      <w:r w:rsidRPr="00E63A90">
        <w:rPr>
          <w:color w:val="404040" w:themeColor="text1" w:themeTint="BF"/>
          <w:sz w:val="23"/>
        </w:rPr>
        <w:t xml:space="preserve"> grant funding, repayable finance and non-financial or in-kind support is available at each stage of organisational development from idea stage to start-up to established? What does the ecosystem of support look like at each stage of the innovation journey?</w:t>
      </w:r>
    </w:p>
    <w:p w:rsidR="00E63A90" w:rsidRPr="00E63A90" w:rsidRDefault="00E63A90" w:rsidP="005365E1">
      <w:pPr>
        <w:jc w:val="both"/>
        <w:rPr>
          <w:color w:val="404040" w:themeColor="text1" w:themeTint="BF"/>
          <w:sz w:val="23"/>
        </w:rPr>
      </w:pPr>
    </w:p>
    <w:p w:rsidR="00E63A90" w:rsidRPr="00E63A90" w:rsidRDefault="00E63A90" w:rsidP="005365E1">
      <w:pPr>
        <w:jc w:val="both"/>
        <w:rPr>
          <w:color w:val="404040" w:themeColor="text1" w:themeTint="BF"/>
          <w:sz w:val="23"/>
        </w:rPr>
      </w:pPr>
      <w:r w:rsidRPr="00E63A90">
        <w:rPr>
          <w:color w:val="404040" w:themeColor="text1" w:themeTint="BF"/>
          <w:sz w:val="23"/>
        </w:rPr>
        <w:t>2.2</w:t>
      </w:r>
      <w:r w:rsidRPr="00E63A90">
        <w:rPr>
          <w:color w:val="404040" w:themeColor="text1" w:themeTint="BF"/>
          <w:sz w:val="23"/>
        </w:rPr>
        <w:tab/>
      </w:r>
      <w:r w:rsidRPr="00A05B2D">
        <w:rPr>
          <w:b/>
          <w:color w:val="404040" w:themeColor="text1" w:themeTint="BF"/>
          <w:sz w:val="23"/>
        </w:rPr>
        <w:t xml:space="preserve">How could the support for social enterprises </w:t>
      </w:r>
      <w:r w:rsidR="00F40A8C">
        <w:rPr>
          <w:b/>
          <w:color w:val="404040" w:themeColor="text1" w:themeTint="BF"/>
          <w:sz w:val="23"/>
        </w:rPr>
        <w:t>working in health and wellbeing</w:t>
      </w:r>
      <w:r w:rsidRPr="00A05B2D">
        <w:rPr>
          <w:b/>
          <w:color w:val="404040" w:themeColor="text1" w:themeTint="BF"/>
          <w:sz w:val="23"/>
        </w:rPr>
        <w:t xml:space="preserve"> in London be improved in order to overcome barriers to </w:t>
      </w:r>
      <w:r w:rsidR="00A05B2D">
        <w:rPr>
          <w:b/>
          <w:color w:val="404040" w:themeColor="text1" w:themeTint="BF"/>
          <w:sz w:val="23"/>
        </w:rPr>
        <w:t xml:space="preserve">sustainability and </w:t>
      </w:r>
      <w:r w:rsidRPr="00A05B2D">
        <w:rPr>
          <w:b/>
          <w:color w:val="404040" w:themeColor="text1" w:themeTint="BF"/>
          <w:sz w:val="23"/>
        </w:rPr>
        <w:t>scale?</w:t>
      </w:r>
      <w:r w:rsidRPr="00E63A90">
        <w:rPr>
          <w:color w:val="404040" w:themeColor="text1" w:themeTint="BF"/>
          <w:sz w:val="23"/>
        </w:rPr>
        <w:t xml:space="preserve"> E.g. </w:t>
      </w:r>
      <w:proofErr w:type="gramStart"/>
      <w:r w:rsidRPr="00E63A90">
        <w:rPr>
          <w:color w:val="404040" w:themeColor="text1" w:themeTint="BF"/>
          <w:sz w:val="23"/>
        </w:rPr>
        <w:t>What</w:t>
      </w:r>
      <w:proofErr w:type="gramEnd"/>
      <w:r w:rsidRPr="00E63A90">
        <w:rPr>
          <w:color w:val="404040" w:themeColor="text1" w:themeTint="BF"/>
          <w:sz w:val="23"/>
        </w:rPr>
        <w:t xml:space="preserve"> types of support are most valued and / or effective? Where are the gaps in support by type / geography / life cycle / impact area </w:t>
      </w:r>
      <w:proofErr w:type="spellStart"/>
      <w:r w:rsidRPr="00E63A90">
        <w:rPr>
          <w:color w:val="404040" w:themeColor="text1" w:themeTint="BF"/>
          <w:sz w:val="23"/>
        </w:rPr>
        <w:t>etc</w:t>
      </w:r>
      <w:proofErr w:type="spellEnd"/>
      <w:r w:rsidRPr="00E63A90">
        <w:rPr>
          <w:color w:val="404040" w:themeColor="text1" w:themeTint="BF"/>
          <w:sz w:val="23"/>
        </w:rPr>
        <w:t xml:space="preserve"> and what would better support look like?</w:t>
      </w:r>
    </w:p>
    <w:p w:rsidR="00E63A90" w:rsidRPr="00E63A90" w:rsidRDefault="00E63A90" w:rsidP="005365E1">
      <w:pPr>
        <w:jc w:val="both"/>
        <w:rPr>
          <w:color w:val="404040" w:themeColor="text1" w:themeTint="BF"/>
          <w:sz w:val="23"/>
        </w:rPr>
      </w:pPr>
    </w:p>
    <w:p w:rsidR="00E63A90" w:rsidRDefault="00E63A90" w:rsidP="005365E1">
      <w:pPr>
        <w:jc w:val="both"/>
        <w:rPr>
          <w:color w:val="404040" w:themeColor="text1" w:themeTint="BF"/>
          <w:sz w:val="23"/>
        </w:rPr>
      </w:pPr>
      <w:r w:rsidRPr="00E63A90">
        <w:rPr>
          <w:color w:val="404040" w:themeColor="text1" w:themeTint="BF"/>
          <w:sz w:val="23"/>
        </w:rPr>
        <w:t>2.3</w:t>
      </w:r>
      <w:r w:rsidRPr="00E63A90">
        <w:rPr>
          <w:color w:val="404040" w:themeColor="text1" w:themeTint="BF"/>
          <w:sz w:val="23"/>
        </w:rPr>
        <w:tab/>
      </w:r>
      <w:r w:rsidRPr="00A05B2D">
        <w:rPr>
          <w:b/>
          <w:color w:val="404040" w:themeColor="text1" w:themeTint="BF"/>
          <w:sz w:val="23"/>
        </w:rPr>
        <w:t>What lessons can we learn from other similar funds, or innovative funds in other sectors and geographies ab</w:t>
      </w:r>
      <w:r w:rsidR="00193A25" w:rsidRPr="00A05B2D">
        <w:rPr>
          <w:b/>
          <w:color w:val="404040" w:themeColor="text1" w:themeTint="BF"/>
          <w:sz w:val="23"/>
        </w:rPr>
        <w:t>out successful support for VCSE</w:t>
      </w:r>
      <w:r w:rsidRPr="00A05B2D">
        <w:rPr>
          <w:b/>
          <w:color w:val="404040" w:themeColor="text1" w:themeTint="BF"/>
          <w:sz w:val="23"/>
        </w:rPr>
        <w:t>s in health and wellbeing?</w:t>
      </w:r>
      <w:r w:rsidRPr="00E63A90">
        <w:rPr>
          <w:color w:val="404040" w:themeColor="text1" w:themeTint="BF"/>
          <w:sz w:val="23"/>
        </w:rPr>
        <w:t xml:space="preserve"> E.g. </w:t>
      </w:r>
      <w:proofErr w:type="gramStart"/>
      <w:r w:rsidRPr="00E63A90">
        <w:rPr>
          <w:color w:val="404040" w:themeColor="text1" w:themeTint="BF"/>
          <w:sz w:val="23"/>
        </w:rPr>
        <w:t>Are</w:t>
      </w:r>
      <w:proofErr w:type="gramEnd"/>
      <w:r w:rsidRPr="00E63A90">
        <w:rPr>
          <w:color w:val="404040" w:themeColor="text1" w:themeTint="BF"/>
          <w:sz w:val="23"/>
        </w:rPr>
        <w:t xml:space="preserve"> there examples of funds that exist that show how we might better support health and wellbeing </w:t>
      </w:r>
      <w:r w:rsidR="00393636">
        <w:rPr>
          <w:color w:val="404040" w:themeColor="text1" w:themeTint="BF"/>
          <w:sz w:val="23"/>
        </w:rPr>
        <w:t>VCSEs</w:t>
      </w:r>
      <w:r w:rsidRPr="00E63A90">
        <w:rPr>
          <w:color w:val="404040" w:themeColor="text1" w:themeTint="BF"/>
          <w:sz w:val="23"/>
        </w:rPr>
        <w:t xml:space="preserve">? What challenges have they faced and how did they overcome those challenges? What lessons can we learn from them on their design e.g. the support that they provide commissioners / investees / pipeline orgs? What other relevant models of support can we learn from e.g. crowd funding, test beds, challenge prizes, accelerators </w:t>
      </w:r>
      <w:proofErr w:type="spellStart"/>
      <w:r w:rsidRPr="00E63A90">
        <w:rPr>
          <w:color w:val="404040" w:themeColor="text1" w:themeTint="BF"/>
          <w:sz w:val="23"/>
        </w:rPr>
        <w:t>etc</w:t>
      </w:r>
      <w:proofErr w:type="spellEnd"/>
      <w:r w:rsidRPr="00E63A90">
        <w:rPr>
          <w:color w:val="404040" w:themeColor="text1" w:themeTint="BF"/>
          <w:sz w:val="23"/>
        </w:rPr>
        <w:t>?</w:t>
      </w:r>
    </w:p>
    <w:p w:rsidR="00E63A90" w:rsidRDefault="00E63A90" w:rsidP="005365E1">
      <w:pPr>
        <w:jc w:val="both"/>
        <w:rPr>
          <w:color w:val="404040" w:themeColor="text1" w:themeTint="BF"/>
          <w:sz w:val="23"/>
        </w:rPr>
      </w:pPr>
    </w:p>
    <w:p w:rsidR="00E63A90" w:rsidRPr="00E543A4" w:rsidRDefault="00193A25" w:rsidP="00E543A4">
      <w:pPr>
        <w:pStyle w:val="Heading3"/>
        <w:rPr>
          <w:sz w:val="23"/>
          <w:szCs w:val="23"/>
        </w:rPr>
      </w:pPr>
      <w:bookmarkStart w:id="24" w:name="_Toc497734103"/>
      <w:bookmarkStart w:id="25" w:name="_Toc497744228"/>
      <w:r>
        <w:rPr>
          <w:sz w:val="23"/>
          <w:szCs w:val="23"/>
        </w:rPr>
        <w:lastRenderedPageBreak/>
        <w:t xml:space="preserve">Phase 3 - Given our impact aims, </w:t>
      </w:r>
      <w:r w:rsidR="00E63A90" w:rsidRPr="00E543A4">
        <w:rPr>
          <w:sz w:val="23"/>
          <w:szCs w:val="23"/>
        </w:rPr>
        <w:t xml:space="preserve">the landscape of providers and funders in the health and wellbeing space, </w:t>
      </w:r>
      <w:r>
        <w:rPr>
          <w:sz w:val="23"/>
          <w:szCs w:val="23"/>
        </w:rPr>
        <w:t>and the current ecosystem of support, is there the opportunity for Healthy London Partnership to establish a new, specialist support/funding platform</w:t>
      </w:r>
      <w:r w:rsidR="00393636" w:rsidRPr="00E543A4">
        <w:rPr>
          <w:sz w:val="23"/>
          <w:szCs w:val="23"/>
        </w:rPr>
        <w:t>? I</w:t>
      </w:r>
      <w:r w:rsidR="00E63A90" w:rsidRPr="00E543A4">
        <w:rPr>
          <w:sz w:val="23"/>
          <w:szCs w:val="23"/>
        </w:rPr>
        <w:t xml:space="preserve">f so what should </w:t>
      </w:r>
      <w:r>
        <w:rPr>
          <w:sz w:val="23"/>
          <w:szCs w:val="23"/>
        </w:rPr>
        <w:t>it look like</w:t>
      </w:r>
      <w:r w:rsidR="00E63A90" w:rsidRPr="00E543A4">
        <w:rPr>
          <w:sz w:val="23"/>
          <w:szCs w:val="23"/>
        </w:rPr>
        <w:t xml:space="preserve">, and how should we </w:t>
      </w:r>
      <w:r>
        <w:rPr>
          <w:sz w:val="23"/>
          <w:szCs w:val="23"/>
        </w:rPr>
        <w:t>establish</w:t>
      </w:r>
      <w:r w:rsidR="00E63A90" w:rsidRPr="00E543A4">
        <w:rPr>
          <w:sz w:val="23"/>
          <w:szCs w:val="23"/>
        </w:rPr>
        <w:t xml:space="preserve"> and manage </w:t>
      </w:r>
      <w:bookmarkEnd w:id="24"/>
      <w:bookmarkEnd w:id="25"/>
      <w:r>
        <w:rPr>
          <w:sz w:val="23"/>
          <w:szCs w:val="23"/>
        </w:rPr>
        <w:t>it?</w:t>
      </w:r>
    </w:p>
    <w:p w:rsidR="00E63A90" w:rsidRDefault="00E63A90" w:rsidP="005365E1">
      <w:pPr>
        <w:jc w:val="both"/>
      </w:pPr>
    </w:p>
    <w:p w:rsidR="00E63A90" w:rsidRPr="00E63A90" w:rsidRDefault="00E63A90" w:rsidP="005365E1">
      <w:pPr>
        <w:jc w:val="both"/>
        <w:rPr>
          <w:color w:val="404040" w:themeColor="text1" w:themeTint="BF"/>
          <w:sz w:val="23"/>
        </w:rPr>
      </w:pPr>
      <w:r w:rsidRPr="00E63A90">
        <w:rPr>
          <w:color w:val="404040" w:themeColor="text1" w:themeTint="BF"/>
          <w:sz w:val="23"/>
        </w:rPr>
        <w:t>3.1</w:t>
      </w:r>
      <w:r w:rsidRPr="00E63A90">
        <w:rPr>
          <w:color w:val="404040" w:themeColor="text1" w:themeTint="BF"/>
          <w:sz w:val="23"/>
        </w:rPr>
        <w:tab/>
      </w:r>
      <w:r w:rsidRPr="00A05B2D">
        <w:rPr>
          <w:b/>
          <w:color w:val="404040" w:themeColor="text1" w:themeTint="BF"/>
          <w:sz w:val="23"/>
        </w:rPr>
        <w:t xml:space="preserve">How should the fund be designed to ensure that it meets the </w:t>
      </w:r>
      <w:r w:rsidR="00193A25" w:rsidRPr="00A05B2D">
        <w:rPr>
          <w:b/>
          <w:color w:val="404040" w:themeColor="text1" w:themeTint="BF"/>
          <w:sz w:val="23"/>
        </w:rPr>
        <w:t xml:space="preserve">most critical </w:t>
      </w:r>
      <w:r w:rsidRPr="00A05B2D">
        <w:rPr>
          <w:b/>
          <w:color w:val="404040" w:themeColor="text1" w:themeTint="BF"/>
          <w:sz w:val="23"/>
        </w:rPr>
        <w:t xml:space="preserve">needs of VCSE orgs in the health and wellbeing space, doesn’t duplicate (but makes the most of) existing support available, and best uses the reach and influence that Healthy London Partnership brings? </w:t>
      </w:r>
      <w:r w:rsidRPr="00E63A90">
        <w:rPr>
          <w:color w:val="404040" w:themeColor="text1" w:themeTint="BF"/>
          <w:sz w:val="23"/>
        </w:rPr>
        <w:t xml:space="preserve">E.g. </w:t>
      </w:r>
      <w:proofErr w:type="gramStart"/>
      <w:r w:rsidRPr="00E63A90">
        <w:rPr>
          <w:color w:val="404040" w:themeColor="text1" w:themeTint="BF"/>
          <w:sz w:val="23"/>
        </w:rPr>
        <w:t>How</w:t>
      </w:r>
      <w:proofErr w:type="gramEnd"/>
      <w:r w:rsidRPr="00E63A90">
        <w:rPr>
          <w:color w:val="404040" w:themeColor="text1" w:themeTint="BF"/>
          <w:sz w:val="23"/>
        </w:rPr>
        <w:t xml:space="preserve"> should we determine the impact aims of the fund to ensure that impact is focused, while also allowing for a sufficient pipeline of investable opportunities? What kinds of investment products should be offered and how should they be priced? What non-financial support should be offered to providers/commissioners and to what degree would the fund need to provide and/or finance this? What incubation and innovation activity might we want to undertake, and how should we provide and finance this? How should the fund engage with and relate to the wider sector e.g. commi</w:t>
      </w:r>
      <w:r w:rsidR="00193A25">
        <w:rPr>
          <w:color w:val="404040" w:themeColor="text1" w:themeTint="BF"/>
          <w:sz w:val="23"/>
        </w:rPr>
        <w:t>ssioners, AHSNs, funders, VCSE</w:t>
      </w:r>
      <w:r w:rsidRPr="00E63A90">
        <w:rPr>
          <w:color w:val="404040" w:themeColor="text1" w:themeTint="BF"/>
          <w:sz w:val="23"/>
        </w:rPr>
        <w:t xml:space="preserve">s, patients, policy makers, experts both at the design stage and beyond? </w:t>
      </w:r>
    </w:p>
    <w:p w:rsidR="00E63A90" w:rsidRPr="00A05B2D" w:rsidRDefault="00E63A90" w:rsidP="005365E1">
      <w:pPr>
        <w:jc w:val="both"/>
        <w:rPr>
          <w:b/>
          <w:color w:val="404040" w:themeColor="text1" w:themeTint="BF"/>
          <w:sz w:val="23"/>
        </w:rPr>
      </w:pPr>
    </w:p>
    <w:p w:rsidR="00E63A90" w:rsidRPr="00E63A90" w:rsidRDefault="00E63A90" w:rsidP="005365E1">
      <w:pPr>
        <w:jc w:val="both"/>
        <w:rPr>
          <w:color w:val="404040" w:themeColor="text1" w:themeTint="BF"/>
          <w:sz w:val="23"/>
        </w:rPr>
      </w:pPr>
      <w:r w:rsidRPr="00A05B2D">
        <w:rPr>
          <w:b/>
          <w:color w:val="404040" w:themeColor="text1" w:themeTint="BF"/>
          <w:sz w:val="23"/>
        </w:rPr>
        <w:t>3.2</w:t>
      </w:r>
      <w:r w:rsidRPr="00A05B2D">
        <w:rPr>
          <w:b/>
          <w:color w:val="404040" w:themeColor="text1" w:themeTint="BF"/>
          <w:sz w:val="23"/>
        </w:rPr>
        <w:tab/>
        <w:t xml:space="preserve">How should the fund be established and what resources would be needed to set up and capitalise the fund? </w:t>
      </w:r>
      <w:r w:rsidRPr="00E63A90">
        <w:rPr>
          <w:color w:val="404040" w:themeColor="text1" w:themeTint="BF"/>
          <w:sz w:val="23"/>
        </w:rPr>
        <w:t>E.g. Given market analysis, what size of fund would the market support, and what level of risk, return, duration etc. would it need? What would the process and cost be to establish the fund? What is the expected activity of the fund and the expected financial return on this activity? What portion of the funds cost will be covered by investment activity and what portion of the funds costs will need to be covered by other means e.g. grants? What is the minimum amount of capital we would we need in order to establish the fund and who might be interested in investing in the fund (both repayable and non-repayable sources of funding)? What are the implications for these funders in terms of impact areas, funding approach, risk appetite, returns expected? What additional benefits and challenges would bringing other investment partners together create?</w:t>
      </w:r>
    </w:p>
    <w:p w:rsidR="00E63A90" w:rsidRPr="00E63A90" w:rsidRDefault="00E63A90" w:rsidP="005365E1">
      <w:pPr>
        <w:jc w:val="both"/>
        <w:rPr>
          <w:color w:val="404040" w:themeColor="text1" w:themeTint="BF"/>
          <w:sz w:val="23"/>
        </w:rPr>
      </w:pPr>
    </w:p>
    <w:p w:rsidR="00E63A90" w:rsidRPr="00E63A90" w:rsidRDefault="00E63A90" w:rsidP="005365E1">
      <w:pPr>
        <w:jc w:val="both"/>
        <w:rPr>
          <w:color w:val="404040" w:themeColor="text1" w:themeTint="BF"/>
          <w:sz w:val="23"/>
        </w:rPr>
      </w:pPr>
      <w:r w:rsidRPr="00E63A90">
        <w:rPr>
          <w:color w:val="404040" w:themeColor="text1" w:themeTint="BF"/>
          <w:sz w:val="23"/>
        </w:rPr>
        <w:t>3.3</w:t>
      </w:r>
      <w:r w:rsidRPr="00E63A90">
        <w:rPr>
          <w:color w:val="404040" w:themeColor="text1" w:themeTint="BF"/>
          <w:sz w:val="23"/>
        </w:rPr>
        <w:tab/>
      </w:r>
      <w:r w:rsidRPr="00A05B2D">
        <w:rPr>
          <w:b/>
          <w:color w:val="404040" w:themeColor="text1" w:themeTint="BF"/>
          <w:sz w:val="23"/>
        </w:rPr>
        <w:t>How should the fund be managed on an on-going basis, and how might we ensure that the fund creates a broader and lasting impact?</w:t>
      </w:r>
      <w:r w:rsidRPr="00E63A90">
        <w:rPr>
          <w:color w:val="404040" w:themeColor="text1" w:themeTint="BF"/>
          <w:sz w:val="23"/>
        </w:rPr>
        <w:t xml:space="preserve"> E.g. </w:t>
      </w:r>
      <w:proofErr w:type="gramStart"/>
      <w:r w:rsidRPr="00E63A90">
        <w:rPr>
          <w:color w:val="404040" w:themeColor="text1" w:themeTint="BF"/>
          <w:sz w:val="23"/>
        </w:rPr>
        <w:t>What</w:t>
      </w:r>
      <w:proofErr w:type="gramEnd"/>
      <w:r w:rsidRPr="00E63A90">
        <w:rPr>
          <w:color w:val="404040" w:themeColor="text1" w:themeTint="BF"/>
          <w:sz w:val="23"/>
        </w:rPr>
        <w:t xml:space="preserve"> different options </w:t>
      </w:r>
      <w:r w:rsidRPr="00E63A90">
        <w:rPr>
          <w:color w:val="404040" w:themeColor="text1" w:themeTint="BF"/>
          <w:sz w:val="23"/>
        </w:rPr>
        <w:lastRenderedPageBreak/>
        <w:t>are there for managing the fund, and the relative pros/cons of each approach? What should the governance of the fund look like, and how should it relate to Healthy London Partnership and the London Prevention Partnership Board? How should the fund ensure that it delivers on the priority needs of the sector over its lifecycle? What process should be in place to ensure that the fund adapts its approach or investment strategy over time to ensure it is creating the maximum impact possible? How should the fund measure and manage social impact both at the level of individual investments, and also across its portfolio?  How can we ensure that the impact of the fund grows over time e.g. through attracting additional funding / developing and sharing knowledge and best practice / embedding skills etc.?</w:t>
      </w:r>
    </w:p>
    <w:p w:rsidR="00E63A90" w:rsidRPr="00E63A90" w:rsidRDefault="00E63A90" w:rsidP="005365E1">
      <w:pPr>
        <w:jc w:val="both"/>
        <w:rPr>
          <w:color w:val="404040" w:themeColor="text1" w:themeTint="BF"/>
          <w:sz w:val="23"/>
        </w:rPr>
      </w:pPr>
    </w:p>
    <w:p w:rsidR="00E63A90" w:rsidRDefault="00E63A90" w:rsidP="005365E1">
      <w:pPr>
        <w:jc w:val="both"/>
        <w:rPr>
          <w:color w:val="404040" w:themeColor="text1" w:themeTint="BF"/>
          <w:sz w:val="23"/>
        </w:rPr>
      </w:pPr>
      <w:r w:rsidRPr="00E63A90">
        <w:rPr>
          <w:color w:val="404040" w:themeColor="text1" w:themeTint="BF"/>
          <w:sz w:val="23"/>
        </w:rPr>
        <w:t>*We are aware that the insights from Phases 1 and 2 will determine the underlying need for the fund. In the event that the insights from Phases 1 and 2 suggest that a fund is not the appropriate solution for addressing the outcomes outlined in the requirement context, then Healthy London Partnership would reserve the right to cancel the work outlined under Phase 3. This would be done following review of the insights from Phases 1 &amp; 2.</w:t>
      </w:r>
    </w:p>
    <w:p w:rsidR="00E63A90" w:rsidRDefault="00E63A90" w:rsidP="005365E1">
      <w:pPr>
        <w:jc w:val="both"/>
        <w:rPr>
          <w:color w:val="404040" w:themeColor="text1" w:themeTint="BF"/>
          <w:sz w:val="23"/>
        </w:rPr>
      </w:pPr>
    </w:p>
    <w:p w:rsidR="00E63A90" w:rsidRDefault="00E63A90" w:rsidP="005365E1">
      <w:pPr>
        <w:pStyle w:val="Heading1"/>
        <w:jc w:val="both"/>
      </w:pPr>
      <w:bookmarkStart w:id="26" w:name="_Toc497744229"/>
      <w:r>
        <w:t>What are looking to see from bidders?</w:t>
      </w:r>
      <w:bookmarkEnd w:id="26"/>
    </w:p>
    <w:p w:rsidR="00E63A90" w:rsidRPr="00E63A90" w:rsidRDefault="00E63A90" w:rsidP="005365E1">
      <w:pPr>
        <w:jc w:val="both"/>
        <w:rPr>
          <w:color w:val="404040" w:themeColor="text1" w:themeTint="BF"/>
          <w:sz w:val="23"/>
        </w:rPr>
      </w:pPr>
      <w:r w:rsidRPr="00E63A90">
        <w:rPr>
          <w:color w:val="404040" w:themeColor="text1" w:themeTint="BF"/>
          <w:sz w:val="23"/>
        </w:rPr>
        <w:t>To deliver the scope of work detailed, the successful Bidd</w:t>
      </w:r>
      <w:r>
        <w:rPr>
          <w:color w:val="404040" w:themeColor="text1" w:themeTint="BF"/>
          <w:sz w:val="23"/>
        </w:rPr>
        <w:t>er will be able to demonstrate:</w:t>
      </w:r>
    </w:p>
    <w:p w:rsidR="00E63A90" w:rsidRPr="00E63A90" w:rsidRDefault="00E63A90" w:rsidP="005365E1">
      <w:pPr>
        <w:pStyle w:val="Heading2"/>
        <w:jc w:val="both"/>
      </w:pPr>
      <w:bookmarkStart w:id="27" w:name="_Toc497734105"/>
      <w:bookmarkStart w:id="28" w:name="_Toc497744230"/>
      <w:r w:rsidRPr="00E63A90">
        <w:t>Essential</w:t>
      </w:r>
      <w:bookmarkEnd w:id="27"/>
      <w:bookmarkEnd w:id="28"/>
    </w:p>
    <w:p w:rsidR="00393636" w:rsidRPr="00E63A90" w:rsidRDefault="00393636" w:rsidP="00393636">
      <w:pPr>
        <w:pStyle w:val="ListParagraph"/>
        <w:numPr>
          <w:ilvl w:val="0"/>
          <w:numId w:val="7"/>
        </w:numPr>
        <w:jc w:val="both"/>
        <w:rPr>
          <w:color w:val="404040" w:themeColor="text1" w:themeTint="BF"/>
          <w:sz w:val="23"/>
        </w:rPr>
      </w:pPr>
      <w:r w:rsidRPr="00E63A90">
        <w:rPr>
          <w:color w:val="404040" w:themeColor="text1" w:themeTint="BF"/>
          <w:sz w:val="23"/>
        </w:rPr>
        <w:t>A strong understanding of the VCSE provider market in health and social care</w:t>
      </w:r>
    </w:p>
    <w:p w:rsidR="00393636" w:rsidRPr="00E63A90" w:rsidRDefault="00393636" w:rsidP="00393636">
      <w:pPr>
        <w:pStyle w:val="ListParagraph"/>
        <w:numPr>
          <w:ilvl w:val="0"/>
          <w:numId w:val="7"/>
        </w:numPr>
        <w:jc w:val="both"/>
        <w:rPr>
          <w:color w:val="404040" w:themeColor="text1" w:themeTint="BF"/>
          <w:sz w:val="23"/>
        </w:rPr>
      </w:pPr>
      <w:r w:rsidRPr="00E63A90">
        <w:rPr>
          <w:color w:val="404040" w:themeColor="text1" w:themeTint="BF"/>
          <w:sz w:val="23"/>
        </w:rPr>
        <w:t xml:space="preserve">A strong understanding of </w:t>
      </w:r>
      <w:r>
        <w:rPr>
          <w:color w:val="404040" w:themeColor="text1" w:themeTint="BF"/>
          <w:sz w:val="23"/>
        </w:rPr>
        <w:t>the support</w:t>
      </w:r>
      <w:r w:rsidRPr="00E63A90">
        <w:rPr>
          <w:color w:val="404040" w:themeColor="text1" w:themeTint="BF"/>
          <w:sz w:val="23"/>
        </w:rPr>
        <w:t xml:space="preserve"> landscape for VCSE providers in health and social care</w:t>
      </w:r>
    </w:p>
    <w:p w:rsidR="00393636" w:rsidRPr="00E63A90" w:rsidRDefault="00393636" w:rsidP="00393636">
      <w:pPr>
        <w:pStyle w:val="ListParagraph"/>
        <w:numPr>
          <w:ilvl w:val="0"/>
          <w:numId w:val="7"/>
        </w:numPr>
        <w:jc w:val="both"/>
        <w:rPr>
          <w:color w:val="404040" w:themeColor="text1" w:themeTint="BF"/>
          <w:sz w:val="23"/>
        </w:rPr>
      </w:pPr>
      <w:r w:rsidRPr="00E63A90">
        <w:rPr>
          <w:color w:val="404040" w:themeColor="text1" w:themeTint="BF"/>
          <w:sz w:val="23"/>
        </w:rPr>
        <w:t>An understanding of the types of financial and non-financial support that VCSE providers in health and social care value, and the barriers to delivering this support</w:t>
      </w:r>
    </w:p>
    <w:p w:rsidR="00F06534" w:rsidRDefault="00F06534" w:rsidP="00F06534">
      <w:pPr>
        <w:pStyle w:val="ListParagraph"/>
        <w:numPr>
          <w:ilvl w:val="0"/>
          <w:numId w:val="7"/>
        </w:numPr>
        <w:jc w:val="both"/>
        <w:rPr>
          <w:color w:val="404040" w:themeColor="text1" w:themeTint="BF"/>
          <w:sz w:val="23"/>
        </w:rPr>
      </w:pPr>
      <w:r w:rsidRPr="00F06534">
        <w:rPr>
          <w:color w:val="404040" w:themeColor="text1" w:themeTint="BF"/>
          <w:sz w:val="23"/>
        </w:rPr>
        <w:t xml:space="preserve">An understanding of the barriers to scale for VCSE providers working in health and social care </w:t>
      </w:r>
    </w:p>
    <w:p w:rsidR="00F06534" w:rsidRPr="00F06534" w:rsidRDefault="00F06534" w:rsidP="00F06534">
      <w:pPr>
        <w:pStyle w:val="ListParagraph"/>
        <w:numPr>
          <w:ilvl w:val="0"/>
          <w:numId w:val="7"/>
        </w:numPr>
        <w:jc w:val="both"/>
        <w:rPr>
          <w:color w:val="404040" w:themeColor="text1" w:themeTint="BF"/>
          <w:sz w:val="23"/>
        </w:rPr>
      </w:pPr>
      <w:r>
        <w:rPr>
          <w:color w:val="404040" w:themeColor="text1" w:themeTint="BF"/>
          <w:sz w:val="23"/>
        </w:rPr>
        <w:t xml:space="preserve">Experience </w:t>
      </w:r>
      <w:r w:rsidRPr="00E63A90">
        <w:rPr>
          <w:color w:val="404040" w:themeColor="text1" w:themeTint="BF"/>
          <w:sz w:val="23"/>
        </w:rPr>
        <w:t>designing</w:t>
      </w:r>
      <w:r>
        <w:rPr>
          <w:color w:val="404040" w:themeColor="text1" w:themeTint="BF"/>
          <w:sz w:val="23"/>
        </w:rPr>
        <w:t xml:space="preserve"> and launching</w:t>
      </w:r>
      <w:r w:rsidRPr="00E63A90">
        <w:rPr>
          <w:color w:val="404040" w:themeColor="text1" w:themeTint="BF"/>
          <w:sz w:val="23"/>
        </w:rPr>
        <w:t xml:space="preserve"> funds </w:t>
      </w:r>
      <w:r>
        <w:rPr>
          <w:color w:val="404040" w:themeColor="text1" w:themeTint="BF"/>
          <w:sz w:val="23"/>
        </w:rPr>
        <w:t>d</w:t>
      </w:r>
      <w:r w:rsidRPr="00E63A90">
        <w:rPr>
          <w:color w:val="404040" w:themeColor="text1" w:themeTint="BF"/>
          <w:sz w:val="23"/>
        </w:rPr>
        <w:t>elivering grants and social investment</w:t>
      </w:r>
    </w:p>
    <w:p w:rsidR="00E63A90" w:rsidRPr="00F06534" w:rsidRDefault="00F06534" w:rsidP="00F06534">
      <w:pPr>
        <w:pStyle w:val="ListParagraph"/>
        <w:numPr>
          <w:ilvl w:val="0"/>
          <w:numId w:val="7"/>
        </w:numPr>
        <w:jc w:val="both"/>
        <w:rPr>
          <w:color w:val="404040" w:themeColor="text1" w:themeTint="BF"/>
          <w:sz w:val="23"/>
        </w:rPr>
      </w:pPr>
      <w:r w:rsidRPr="00E63A90">
        <w:rPr>
          <w:color w:val="404040" w:themeColor="text1" w:themeTint="BF"/>
          <w:sz w:val="23"/>
        </w:rPr>
        <w:t xml:space="preserve">A track record of designing and launching incubation programmes </w:t>
      </w:r>
      <w:r>
        <w:rPr>
          <w:color w:val="404040" w:themeColor="text1" w:themeTint="BF"/>
          <w:sz w:val="23"/>
        </w:rPr>
        <w:t>that support VCSE organisations</w:t>
      </w:r>
    </w:p>
    <w:p w:rsidR="00E63A90" w:rsidRPr="00E63A90" w:rsidRDefault="00E63A90" w:rsidP="005365E1">
      <w:pPr>
        <w:pStyle w:val="Heading2"/>
        <w:jc w:val="both"/>
      </w:pPr>
      <w:bookmarkStart w:id="29" w:name="_Toc497734106"/>
      <w:bookmarkStart w:id="30" w:name="_Toc497744231"/>
      <w:r w:rsidRPr="00E63A90">
        <w:t>Desirable</w:t>
      </w:r>
      <w:bookmarkEnd w:id="29"/>
      <w:bookmarkEnd w:id="30"/>
    </w:p>
    <w:p w:rsidR="00E63A90" w:rsidRPr="00E63A90" w:rsidRDefault="00E63A90" w:rsidP="005365E1">
      <w:pPr>
        <w:pStyle w:val="ListParagraph"/>
        <w:numPr>
          <w:ilvl w:val="0"/>
          <w:numId w:val="7"/>
        </w:numPr>
        <w:jc w:val="both"/>
        <w:rPr>
          <w:color w:val="404040" w:themeColor="text1" w:themeTint="BF"/>
          <w:sz w:val="23"/>
        </w:rPr>
      </w:pPr>
      <w:r w:rsidRPr="00E63A90">
        <w:rPr>
          <w:color w:val="404040" w:themeColor="text1" w:themeTint="BF"/>
          <w:sz w:val="23"/>
        </w:rPr>
        <w:lastRenderedPageBreak/>
        <w:t>Experience providing investment readiness advice to VCSE organisations</w:t>
      </w:r>
    </w:p>
    <w:p w:rsidR="00F06534" w:rsidRDefault="00F06534" w:rsidP="00F06534">
      <w:pPr>
        <w:pStyle w:val="ListParagraph"/>
        <w:numPr>
          <w:ilvl w:val="0"/>
          <w:numId w:val="7"/>
        </w:numPr>
        <w:jc w:val="both"/>
        <w:rPr>
          <w:color w:val="404040" w:themeColor="text1" w:themeTint="BF"/>
          <w:sz w:val="23"/>
        </w:rPr>
      </w:pPr>
      <w:r w:rsidRPr="00E63A90">
        <w:rPr>
          <w:color w:val="404040" w:themeColor="text1" w:themeTint="BF"/>
          <w:sz w:val="23"/>
        </w:rPr>
        <w:t>Expertise and experience engaging with a wide range of relevant stakeholders including VCSEs, social investors, grant makers and public sector commissioners</w:t>
      </w:r>
    </w:p>
    <w:p w:rsidR="00F06534" w:rsidRPr="00E63A90" w:rsidRDefault="00F06534" w:rsidP="00F06534">
      <w:pPr>
        <w:pStyle w:val="ListParagraph"/>
        <w:numPr>
          <w:ilvl w:val="0"/>
          <w:numId w:val="7"/>
        </w:numPr>
        <w:jc w:val="both"/>
        <w:rPr>
          <w:color w:val="404040" w:themeColor="text1" w:themeTint="BF"/>
          <w:sz w:val="23"/>
        </w:rPr>
      </w:pPr>
      <w:r>
        <w:rPr>
          <w:color w:val="404040" w:themeColor="text1" w:themeTint="BF"/>
          <w:sz w:val="23"/>
        </w:rPr>
        <w:t>Strong networks and relationships with investors and philanthropists interested in place-based, or health focused support programmes</w:t>
      </w:r>
    </w:p>
    <w:p w:rsidR="00E63A90" w:rsidRPr="00E63A90" w:rsidRDefault="00F06534" w:rsidP="00F06534">
      <w:pPr>
        <w:pStyle w:val="ListParagraph"/>
        <w:numPr>
          <w:ilvl w:val="0"/>
          <w:numId w:val="7"/>
        </w:numPr>
        <w:jc w:val="both"/>
        <w:rPr>
          <w:color w:val="404040" w:themeColor="text1" w:themeTint="BF"/>
          <w:sz w:val="23"/>
        </w:rPr>
      </w:pPr>
      <w:r w:rsidRPr="00E63A90">
        <w:rPr>
          <w:color w:val="404040" w:themeColor="text1" w:themeTint="BF"/>
          <w:sz w:val="23"/>
        </w:rPr>
        <w:t>Experience in producing high quality, persuasive, visually-appealing materials</w:t>
      </w:r>
    </w:p>
    <w:p w:rsidR="005365E1" w:rsidRPr="00E63A90" w:rsidRDefault="005365E1" w:rsidP="005365E1">
      <w:pPr>
        <w:jc w:val="both"/>
        <w:rPr>
          <w:color w:val="404040" w:themeColor="text1" w:themeTint="BF"/>
          <w:sz w:val="23"/>
        </w:rPr>
      </w:pPr>
    </w:p>
    <w:p w:rsidR="00E63A90" w:rsidRDefault="00E63A90" w:rsidP="005365E1">
      <w:pPr>
        <w:pStyle w:val="Heading1"/>
        <w:jc w:val="both"/>
      </w:pPr>
      <w:bookmarkStart w:id="31" w:name="_Toc497744232"/>
      <w:r>
        <w:t>How to respond to this tender</w:t>
      </w:r>
      <w:bookmarkEnd w:id="31"/>
    </w:p>
    <w:p w:rsidR="00E63A90" w:rsidRPr="00E63A90" w:rsidRDefault="00E63A90" w:rsidP="005365E1">
      <w:pPr>
        <w:jc w:val="both"/>
        <w:rPr>
          <w:color w:val="404040" w:themeColor="text1" w:themeTint="BF"/>
          <w:sz w:val="23"/>
        </w:rPr>
      </w:pPr>
      <w:r w:rsidRPr="00E63A90">
        <w:rPr>
          <w:color w:val="404040" w:themeColor="text1" w:themeTint="BF"/>
          <w:sz w:val="23"/>
        </w:rPr>
        <w:t xml:space="preserve">Please outline in your response your overall </w:t>
      </w:r>
      <w:r w:rsidR="00DC67E7">
        <w:rPr>
          <w:color w:val="404040" w:themeColor="text1" w:themeTint="BF"/>
          <w:sz w:val="23"/>
        </w:rPr>
        <w:t>insight into</w:t>
      </w:r>
      <w:r w:rsidRPr="00E63A90">
        <w:rPr>
          <w:color w:val="404040" w:themeColor="text1" w:themeTint="BF"/>
          <w:sz w:val="23"/>
        </w:rPr>
        <w:t xml:space="preserve"> each section of the work, your </w:t>
      </w:r>
      <w:r w:rsidR="00DC67E7">
        <w:rPr>
          <w:color w:val="404040" w:themeColor="text1" w:themeTint="BF"/>
          <w:sz w:val="23"/>
        </w:rPr>
        <w:t xml:space="preserve">approach and </w:t>
      </w:r>
      <w:r w:rsidRPr="00E63A90">
        <w:rPr>
          <w:color w:val="404040" w:themeColor="text1" w:themeTint="BF"/>
          <w:sz w:val="23"/>
        </w:rPr>
        <w:t xml:space="preserve">methodology for answering the questions, any relevant experience in that area, and the anticipated outputs from your work. </w:t>
      </w:r>
    </w:p>
    <w:p w:rsidR="00E63A90" w:rsidRPr="00E63A90" w:rsidRDefault="00E63A90" w:rsidP="005365E1">
      <w:pPr>
        <w:jc w:val="both"/>
        <w:rPr>
          <w:color w:val="404040" w:themeColor="text1" w:themeTint="BF"/>
          <w:sz w:val="23"/>
        </w:rPr>
      </w:pPr>
      <w:r w:rsidRPr="00E63A90">
        <w:rPr>
          <w:color w:val="404040" w:themeColor="text1" w:themeTint="BF"/>
          <w:sz w:val="23"/>
        </w:rPr>
        <w:t xml:space="preserve">If you intend to form a partnership or consortium in order to deliver this contract, please ensure that you identify the lead organisation who will take responsibility for the tender and the eventual contractual arrangements. Please also detail the names of all the member organisations of the partnership/consortium in your submission and make clear how they will contribute to the work. </w:t>
      </w:r>
    </w:p>
    <w:p w:rsidR="00E63A90" w:rsidRDefault="00E63A90" w:rsidP="005365E1">
      <w:pPr>
        <w:jc w:val="both"/>
        <w:rPr>
          <w:color w:val="404040" w:themeColor="text1" w:themeTint="BF"/>
          <w:sz w:val="23"/>
        </w:rPr>
      </w:pPr>
      <w:r w:rsidRPr="00E63A90">
        <w:rPr>
          <w:color w:val="404040" w:themeColor="text1" w:themeTint="BF"/>
          <w:sz w:val="23"/>
        </w:rPr>
        <w:t>We would also expect to see a high level timeline for project delivery and on-going management as well as a budget indicating costs for each phase of the project.</w:t>
      </w:r>
    </w:p>
    <w:p w:rsidR="005365E1" w:rsidRPr="005365E1" w:rsidRDefault="005365E1" w:rsidP="005365E1">
      <w:pPr>
        <w:jc w:val="both"/>
        <w:rPr>
          <w:color w:val="404040" w:themeColor="text1" w:themeTint="BF"/>
          <w:sz w:val="23"/>
        </w:rPr>
      </w:pPr>
      <w:r w:rsidRPr="005365E1">
        <w:rPr>
          <w:color w:val="404040" w:themeColor="text1" w:themeTint="BF"/>
          <w:sz w:val="23"/>
        </w:rPr>
        <w:t>We are looking for an advisor whose impartiality and independence is assured and can be evidenced. To this end you are asked to:</w:t>
      </w:r>
    </w:p>
    <w:p w:rsidR="005365E1" w:rsidRPr="005365E1" w:rsidRDefault="005365E1" w:rsidP="005365E1">
      <w:pPr>
        <w:pStyle w:val="ListParagraph"/>
        <w:numPr>
          <w:ilvl w:val="0"/>
          <w:numId w:val="18"/>
        </w:numPr>
        <w:jc w:val="both"/>
        <w:rPr>
          <w:color w:val="404040" w:themeColor="text1" w:themeTint="BF"/>
          <w:sz w:val="23"/>
        </w:rPr>
      </w:pPr>
      <w:r w:rsidRPr="005365E1">
        <w:rPr>
          <w:color w:val="404040" w:themeColor="text1" w:themeTint="BF"/>
          <w:sz w:val="23"/>
        </w:rPr>
        <w:t>detail any relevant market involvement that you may have with potential providers /commissioners and/or investors</w:t>
      </w:r>
    </w:p>
    <w:p w:rsidR="005365E1" w:rsidRPr="005365E1" w:rsidRDefault="005365E1" w:rsidP="005365E1">
      <w:pPr>
        <w:pStyle w:val="ListParagraph"/>
        <w:numPr>
          <w:ilvl w:val="0"/>
          <w:numId w:val="18"/>
        </w:numPr>
        <w:jc w:val="both"/>
        <w:rPr>
          <w:color w:val="404040" w:themeColor="text1" w:themeTint="BF"/>
          <w:sz w:val="23"/>
        </w:rPr>
      </w:pPr>
      <w:r w:rsidRPr="005365E1">
        <w:rPr>
          <w:color w:val="404040" w:themeColor="text1" w:themeTint="BF"/>
          <w:sz w:val="23"/>
        </w:rPr>
        <w:t>explain why Healthy London Partnership can rely on your impartiality and independence, avoiding conflicts of interest</w:t>
      </w:r>
    </w:p>
    <w:p w:rsidR="00E63A90" w:rsidRDefault="005365E1" w:rsidP="005365E1">
      <w:pPr>
        <w:pStyle w:val="ListParagraph"/>
        <w:numPr>
          <w:ilvl w:val="0"/>
          <w:numId w:val="18"/>
        </w:numPr>
        <w:jc w:val="both"/>
        <w:rPr>
          <w:color w:val="404040" w:themeColor="text1" w:themeTint="BF"/>
          <w:sz w:val="23"/>
        </w:rPr>
      </w:pPr>
      <w:r w:rsidRPr="005365E1">
        <w:rPr>
          <w:color w:val="404040" w:themeColor="text1" w:themeTint="BF"/>
          <w:sz w:val="23"/>
        </w:rPr>
        <w:t xml:space="preserve">set out the steps that you will take to avoid or resolve any conflicts of interest arising, if you are appointed, including in particular in relation to any future procurements </w:t>
      </w:r>
    </w:p>
    <w:p w:rsidR="005365E1" w:rsidRDefault="00F06534" w:rsidP="005365E1">
      <w:pPr>
        <w:jc w:val="both"/>
        <w:rPr>
          <w:color w:val="404040" w:themeColor="text1" w:themeTint="BF"/>
          <w:sz w:val="23"/>
        </w:rPr>
      </w:pPr>
      <w:r>
        <w:rPr>
          <w:color w:val="404040" w:themeColor="text1" w:themeTint="BF"/>
          <w:sz w:val="23"/>
        </w:rPr>
        <w:t>We are open to Bidders providing challenge to us through their submissions either on our approach or on our assumptions. We expect Bidders to build on existing work or analysis wherever possible in order to maximise value, and we are open to creative ideas in responses that make ef</w:t>
      </w:r>
      <w:r w:rsidR="00AC75B0">
        <w:rPr>
          <w:color w:val="404040" w:themeColor="text1" w:themeTint="BF"/>
          <w:sz w:val="23"/>
        </w:rPr>
        <w:t>fective use of existing assets.</w:t>
      </w:r>
    </w:p>
    <w:p w:rsidR="00AC75B0" w:rsidRPr="005365E1" w:rsidRDefault="00AC75B0" w:rsidP="005365E1">
      <w:pPr>
        <w:jc w:val="both"/>
        <w:rPr>
          <w:color w:val="404040" w:themeColor="text1" w:themeTint="BF"/>
          <w:sz w:val="23"/>
        </w:rPr>
      </w:pPr>
    </w:p>
    <w:p w:rsidR="00E63A90" w:rsidRDefault="00E63A90" w:rsidP="005365E1">
      <w:pPr>
        <w:pStyle w:val="Heading1"/>
        <w:jc w:val="both"/>
      </w:pPr>
      <w:bookmarkStart w:id="32" w:name="_Toc497744233"/>
      <w:r>
        <w:t>How we will evaluate and score responses to the tender</w:t>
      </w:r>
      <w:bookmarkEnd w:id="32"/>
    </w:p>
    <w:p w:rsidR="00E63A90" w:rsidRPr="00E63A90" w:rsidRDefault="00E63A90" w:rsidP="005365E1">
      <w:pPr>
        <w:jc w:val="both"/>
        <w:rPr>
          <w:color w:val="404040" w:themeColor="text1" w:themeTint="BF"/>
          <w:sz w:val="23"/>
        </w:rPr>
      </w:pPr>
      <w:r w:rsidRPr="00E63A90">
        <w:rPr>
          <w:color w:val="404040" w:themeColor="text1" w:themeTint="BF"/>
          <w:sz w:val="23"/>
        </w:rPr>
        <w:t>Proposals will be evaluated based on their quality and price. A panel of evaluators from Healthy London Partnership and relevant partner organisations will carry out the evaluation of tenders in accordance with the weighted criteria outlined in the table below.</w:t>
      </w:r>
    </w:p>
    <w:tbl>
      <w:tblPr>
        <w:tblStyle w:val="TableGrid"/>
        <w:tblW w:w="0" w:type="auto"/>
        <w:tblLook w:val="04A0" w:firstRow="1" w:lastRow="0" w:firstColumn="1" w:lastColumn="0" w:noHBand="0" w:noVBand="1"/>
      </w:tblPr>
      <w:tblGrid>
        <w:gridCol w:w="4742"/>
        <w:gridCol w:w="4660"/>
      </w:tblGrid>
      <w:tr w:rsidR="00AC75B0" w:rsidTr="00AC75B0">
        <w:tc>
          <w:tcPr>
            <w:tcW w:w="4814" w:type="dxa"/>
            <w:shd w:val="clear" w:color="auto" w:fill="B4E7FE"/>
          </w:tcPr>
          <w:p w:rsidR="00AC75B0" w:rsidRPr="00AC75B0" w:rsidRDefault="00AC75B0" w:rsidP="00355ACC">
            <w:pPr>
              <w:pStyle w:val="Heading2"/>
              <w:tabs>
                <w:tab w:val="left" w:pos="3792"/>
              </w:tabs>
              <w:outlineLvl w:val="1"/>
            </w:pPr>
            <w:bookmarkStart w:id="33" w:name="_Toc497744234"/>
            <w:r w:rsidRPr="00AC75B0">
              <w:rPr>
                <w:rStyle w:val="Heading3Char"/>
                <w:b/>
                <w:i w:val="0"/>
                <w:color w:val="404040" w:themeColor="text1" w:themeTint="BF"/>
              </w:rPr>
              <w:t>Quality</w:t>
            </w:r>
            <w:r w:rsidR="00355ACC">
              <w:rPr>
                <w:rStyle w:val="Heading3Char"/>
                <w:b/>
                <w:i w:val="0"/>
                <w:color w:val="404040" w:themeColor="text1" w:themeTint="BF"/>
              </w:rPr>
              <w:tab/>
            </w:r>
          </w:p>
        </w:tc>
        <w:tc>
          <w:tcPr>
            <w:tcW w:w="4814" w:type="dxa"/>
            <w:shd w:val="clear" w:color="auto" w:fill="B4E7FE"/>
          </w:tcPr>
          <w:p w:rsidR="00AC75B0" w:rsidRPr="00AC75B0" w:rsidRDefault="00AC75B0" w:rsidP="00AC75B0">
            <w:pPr>
              <w:pStyle w:val="Heading2"/>
              <w:outlineLvl w:val="1"/>
            </w:pPr>
            <w:r>
              <w:rPr>
                <w:rStyle w:val="Heading3Char"/>
                <w:b/>
                <w:i w:val="0"/>
                <w:color w:val="404040" w:themeColor="text1" w:themeTint="BF"/>
              </w:rPr>
              <w:t>O</w:t>
            </w:r>
            <w:r w:rsidRPr="00AC75B0">
              <w:rPr>
                <w:rStyle w:val="Heading3Char"/>
                <w:b/>
                <w:i w:val="0"/>
                <w:color w:val="404040" w:themeColor="text1" w:themeTint="BF"/>
              </w:rPr>
              <w:t>verall weighting 85%</w:t>
            </w:r>
          </w:p>
        </w:tc>
      </w:tr>
      <w:tr w:rsidR="00AC75B0" w:rsidTr="00AC75B0">
        <w:tc>
          <w:tcPr>
            <w:tcW w:w="4814" w:type="dxa"/>
          </w:tcPr>
          <w:p w:rsidR="00AC75B0" w:rsidRPr="00AC75B0" w:rsidRDefault="00AC75B0" w:rsidP="005365E1">
            <w:pPr>
              <w:pStyle w:val="Heading2"/>
              <w:jc w:val="both"/>
              <w:outlineLvl w:val="1"/>
              <w:rPr>
                <w:b w:val="0"/>
              </w:rPr>
            </w:pPr>
            <w:r w:rsidRPr="00AC75B0">
              <w:rPr>
                <w:b w:val="0"/>
                <w:sz w:val="23"/>
              </w:rPr>
              <w:t>Understanding of, and insight into the work</w:t>
            </w:r>
          </w:p>
        </w:tc>
        <w:tc>
          <w:tcPr>
            <w:tcW w:w="4814" w:type="dxa"/>
          </w:tcPr>
          <w:p w:rsidR="00AC75B0" w:rsidRPr="00E543A4" w:rsidRDefault="00E543A4" w:rsidP="005365E1">
            <w:pPr>
              <w:pStyle w:val="Heading2"/>
              <w:jc w:val="both"/>
              <w:outlineLvl w:val="1"/>
              <w:rPr>
                <w:b w:val="0"/>
              </w:rPr>
            </w:pPr>
            <w:r w:rsidRPr="00E543A4">
              <w:rPr>
                <w:b w:val="0"/>
              </w:rPr>
              <w:t>25%</w:t>
            </w:r>
          </w:p>
        </w:tc>
      </w:tr>
      <w:tr w:rsidR="00AC75B0" w:rsidTr="00AC75B0">
        <w:tc>
          <w:tcPr>
            <w:tcW w:w="4814" w:type="dxa"/>
          </w:tcPr>
          <w:p w:rsidR="00AC75B0" w:rsidRPr="00AC75B0" w:rsidRDefault="00AC75B0" w:rsidP="005365E1">
            <w:pPr>
              <w:pStyle w:val="Heading2"/>
              <w:jc w:val="both"/>
              <w:outlineLvl w:val="1"/>
              <w:rPr>
                <w:b w:val="0"/>
              </w:rPr>
            </w:pPr>
            <w:r w:rsidRPr="00AC75B0">
              <w:rPr>
                <w:b w:val="0"/>
                <w:sz w:val="23"/>
              </w:rPr>
              <w:t>Proposed methodology and approach</w:t>
            </w:r>
          </w:p>
        </w:tc>
        <w:tc>
          <w:tcPr>
            <w:tcW w:w="4814" w:type="dxa"/>
          </w:tcPr>
          <w:p w:rsidR="00AC75B0" w:rsidRPr="00E543A4" w:rsidRDefault="00E543A4" w:rsidP="005365E1">
            <w:pPr>
              <w:pStyle w:val="Heading2"/>
              <w:jc w:val="both"/>
              <w:outlineLvl w:val="1"/>
              <w:rPr>
                <w:b w:val="0"/>
              </w:rPr>
            </w:pPr>
            <w:r w:rsidRPr="00E543A4">
              <w:rPr>
                <w:b w:val="0"/>
              </w:rPr>
              <w:t>25%</w:t>
            </w:r>
          </w:p>
        </w:tc>
      </w:tr>
      <w:tr w:rsidR="00AC75B0" w:rsidTr="00AC75B0">
        <w:tc>
          <w:tcPr>
            <w:tcW w:w="4814" w:type="dxa"/>
          </w:tcPr>
          <w:p w:rsidR="00AC75B0" w:rsidRPr="00AC75B0" w:rsidRDefault="00AC75B0" w:rsidP="005365E1">
            <w:pPr>
              <w:pStyle w:val="Heading2"/>
              <w:jc w:val="both"/>
              <w:outlineLvl w:val="1"/>
              <w:rPr>
                <w:b w:val="0"/>
              </w:rPr>
            </w:pPr>
            <w:r w:rsidRPr="00AC75B0">
              <w:rPr>
                <w:b w:val="0"/>
                <w:sz w:val="23"/>
              </w:rPr>
              <w:t>Expertise and relevant experience</w:t>
            </w:r>
          </w:p>
        </w:tc>
        <w:tc>
          <w:tcPr>
            <w:tcW w:w="4814" w:type="dxa"/>
          </w:tcPr>
          <w:p w:rsidR="00AC75B0" w:rsidRPr="00E543A4" w:rsidRDefault="00E543A4" w:rsidP="005365E1">
            <w:pPr>
              <w:pStyle w:val="Heading2"/>
              <w:jc w:val="both"/>
              <w:outlineLvl w:val="1"/>
              <w:rPr>
                <w:b w:val="0"/>
              </w:rPr>
            </w:pPr>
            <w:r w:rsidRPr="00E543A4">
              <w:rPr>
                <w:b w:val="0"/>
              </w:rPr>
              <w:t>20%</w:t>
            </w:r>
          </w:p>
        </w:tc>
      </w:tr>
      <w:tr w:rsidR="00AC75B0" w:rsidTr="00AC75B0">
        <w:tc>
          <w:tcPr>
            <w:tcW w:w="4814" w:type="dxa"/>
          </w:tcPr>
          <w:p w:rsidR="00AC75B0" w:rsidRPr="00AC75B0" w:rsidRDefault="00AC75B0" w:rsidP="005365E1">
            <w:pPr>
              <w:pStyle w:val="Heading2"/>
              <w:jc w:val="both"/>
              <w:outlineLvl w:val="1"/>
              <w:rPr>
                <w:b w:val="0"/>
              </w:rPr>
            </w:pPr>
            <w:r w:rsidRPr="00AC75B0">
              <w:rPr>
                <w:b w:val="0"/>
                <w:sz w:val="23"/>
              </w:rPr>
              <w:t>Proposed outputs and timelines</w:t>
            </w:r>
          </w:p>
        </w:tc>
        <w:tc>
          <w:tcPr>
            <w:tcW w:w="4814" w:type="dxa"/>
          </w:tcPr>
          <w:p w:rsidR="00AC75B0" w:rsidRPr="00E543A4" w:rsidRDefault="00E543A4" w:rsidP="005365E1">
            <w:pPr>
              <w:pStyle w:val="Heading2"/>
              <w:jc w:val="both"/>
              <w:outlineLvl w:val="1"/>
              <w:rPr>
                <w:b w:val="0"/>
              </w:rPr>
            </w:pPr>
            <w:r w:rsidRPr="00E543A4">
              <w:rPr>
                <w:b w:val="0"/>
              </w:rPr>
              <w:t>15%</w:t>
            </w:r>
          </w:p>
        </w:tc>
      </w:tr>
      <w:tr w:rsidR="00AC75B0" w:rsidTr="00AC75B0">
        <w:tc>
          <w:tcPr>
            <w:tcW w:w="4814" w:type="dxa"/>
            <w:shd w:val="clear" w:color="auto" w:fill="B4E7FE"/>
          </w:tcPr>
          <w:p w:rsidR="00AC75B0" w:rsidRPr="00AC75B0" w:rsidRDefault="00AC75B0" w:rsidP="00AC75B0">
            <w:pPr>
              <w:pStyle w:val="Heading2"/>
              <w:outlineLvl w:val="1"/>
            </w:pPr>
            <w:r w:rsidRPr="00AC75B0">
              <w:rPr>
                <w:rStyle w:val="Heading3Char"/>
                <w:b/>
                <w:i w:val="0"/>
                <w:color w:val="404040" w:themeColor="text1" w:themeTint="BF"/>
              </w:rPr>
              <w:t>Price</w:t>
            </w:r>
          </w:p>
        </w:tc>
        <w:tc>
          <w:tcPr>
            <w:tcW w:w="4814" w:type="dxa"/>
            <w:shd w:val="clear" w:color="auto" w:fill="B4E7FE"/>
          </w:tcPr>
          <w:p w:rsidR="00AC75B0" w:rsidRPr="00AC75B0" w:rsidRDefault="00AC75B0" w:rsidP="00AC75B0">
            <w:pPr>
              <w:pStyle w:val="Heading2"/>
              <w:outlineLvl w:val="1"/>
            </w:pPr>
            <w:r w:rsidRPr="00AC75B0">
              <w:rPr>
                <w:rStyle w:val="Heading3Char"/>
                <w:b/>
                <w:i w:val="0"/>
                <w:color w:val="404040" w:themeColor="text1" w:themeTint="BF"/>
              </w:rPr>
              <w:t>Overall weighting 15%</w:t>
            </w:r>
          </w:p>
        </w:tc>
      </w:tr>
      <w:tr w:rsidR="00AC75B0" w:rsidTr="00AC75B0">
        <w:tc>
          <w:tcPr>
            <w:tcW w:w="4814" w:type="dxa"/>
            <w:shd w:val="clear" w:color="auto" w:fill="B4E7FE"/>
          </w:tcPr>
          <w:p w:rsidR="00AC75B0" w:rsidRPr="00AC75B0" w:rsidRDefault="00AC75B0" w:rsidP="00AC75B0">
            <w:pPr>
              <w:pStyle w:val="Heading2"/>
              <w:outlineLvl w:val="1"/>
            </w:pPr>
            <w:r w:rsidRPr="00AC75B0">
              <w:rPr>
                <w:rStyle w:val="Heading3Char"/>
                <w:b/>
                <w:i w:val="0"/>
                <w:color w:val="404040" w:themeColor="text1" w:themeTint="BF"/>
              </w:rPr>
              <w:t>Total (Quality + Price)</w:t>
            </w:r>
          </w:p>
        </w:tc>
        <w:tc>
          <w:tcPr>
            <w:tcW w:w="4814" w:type="dxa"/>
            <w:shd w:val="clear" w:color="auto" w:fill="B4E7FE"/>
          </w:tcPr>
          <w:p w:rsidR="00AC75B0" w:rsidRPr="00AC75B0" w:rsidRDefault="00AC75B0" w:rsidP="00AC75B0">
            <w:pPr>
              <w:pStyle w:val="Heading2"/>
              <w:outlineLvl w:val="1"/>
            </w:pPr>
            <w:r w:rsidRPr="00AC75B0">
              <w:t>100%</w:t>
            </w:r>
          </w:p>
        </w:tc>
      </w:tr>
      <w:bookmarkEnd w:id="33"/>
    </w:tbl>
    <w:p w:rsidR="00355ACC" w:rsidRDefault="00355ACC" w:rsidP="00355ACC">
      <w:pPr>
        <w:spacing w:after="120" w:line="240" w:lineRule="auto"/>
        <w:jc w:val="both"/>
        <w:rPr>
          <w:color w:val="404040" w:themeColor="text1" w:themeTint="BF"/>
          <w:sz w:val="23"/>
        </w:rPr>
      </w:pPr>
    </w:p>
    <w:p w:rsidR="00355ACC" w:rsidRPr="00216E6D" w:rsidRDefault="00355ACC" w:rsidP="00355ACC">
      <w:pPr>
        <w:spacing w:after="120" w:line="240" w:lineRule="auto"/>
        <w:jc w:val="both"/>
        <w:rPr>
          <w:color w:val="404040" w:themeColor="text1" w:themeTint="BF"/>
          <w:sz w:val="23"/>
        </w:rPr>
      </w:pPr>
      <w:r>
        <w:rPr>
          <w:color w:val="404040" w:themeColor="text1" w:themeTint="BF"/>
          <w:sz w:val="23"/>
        </w:rPr>
        <w:t xml:space="preserve">The four dimensions of the quality score will be marked against the below rubric, with the scores then weighted as described: </w:t>
      </w:r>
      <w:r w:rsidRPr="00216E6D">
        <w:rPr>
          <w:color w:val="404040" w:themeColor="text1" w:themeTint="BF"/>
          <w:sz w:val="23"/>
        </w:rPr>
        <w:tab/>
      </w:r>
      <w:r w:rsidRPr="00216E6D">
        <w:rPr>
          <w:color w:val="404040" w:themeColor="text1" w:themeTint="BF"/>
          <w:sz w:val="23"/>
        </w:rPr>
        <w:tab/>
      </w:r>
    </w:p>
    <w:p w:rsidR="00355ACC" w:rsidRPr="00CE74A5" w:rsidRDefault="00355ACC" w:rsidP="00355ACC">
      <w:pPr>
        <w:spacing w:after="0"/>
        <w:rPr>
          <w:rFonts w:asciiTheme="majorHAnsi" w:hAnsiTheme="majorHAnsi" w:cstheme="majorHAnsi"/>
          <w:sz w:val="20"/>
        </w:rPr>
      </w:pPr>
    </w:p>
    <w:tbl>
      <w:tblPr>
        <w:tblW w:w="9351" w:type="dxa"/>
        <w:tblLayout w:type="fixed"/>
        <w:tblCellMar>
          <w:left w:w="0" w:type="dxa"/>
          <w:right w:w="0" w:type="dxa"/>
        </w:tblCellMar>
        <w:tblLook w:val="04A0" w:firstRow="1" w:lastRow="0" w:firstColumn="1" w:lastColumn="0" w:noHBand="0" w:noVBand="1"/>
      </w:tblPr>
      <w:tblGrid>
        <w:gridCol w:w="988"/>
        <w:gridCol w:w="1672"/>
        <w:gridCol w:w="6691"/>
      </w:tblGrid>
      <w:tr w:rsidR="00355ACC" w:rsidRPr="00825D6D" w:rsidTr="00355ACC">
        <w:tc>
          <w:tcPr>
            <w:tcW w:w="988" w:type="dxa"/>
            <w:tcBorders>
              <w:top w:val="single" w:sz="4" w:space="0" w:color="auto"/>
              <w:left w:val="single" w:sz="4" w:space="0" w:color="auto"/>
              <w:bottom w:val="single" w:sz="4" w:space="0" w:color="auto"/>
              <w:right w:val="single" w:sz="4" w:space="0" w:color="auto"/>
            </w:tcBorders>
            <w:shd w:val="clear" w:color="auto" w:fill="B4E7FE"/>
            <w:tcMar>
              <w:top w:w="57" w:type="dxa"/>
              <w:left w:w="108" w:type="dxa"/>
              <w:bottom w:w="28" w:type="dxa"/>
              <w:right w:w="108" w:type="dxa"/>
            </w:tcMar>
            <w:vAlign w:val="center"/>
          </w:tcPr>
          <w:p w:rsidR="00355ACC" w:rsidRPr="00355ACC" w:rsidRDefault="00355ACC" w:rsidP="00355ACC">
            <w:pPr>
              <w:pStyle w:val="Heading2"/>
              <w:spacing w:line="240" w:lineRule="auto"/>
              <w:rPr>
                <w:rStyle w:val="Heading3Char"/>
                <w:b/>
                <w:i w:val="0"/>
                <w:color w:val="404040" w:themeColor="text1" w:themeTint="BF"/>
              </w:rPr>
            </w:pPr>
            <w:r w:rsidRPr="00355ACC">
              <w:rPr>
                <w:rStyle w:val="Heading3Char"/>
                <w:b/>
                <w:i w:val="0"/>
                <w:color w:val="404040" w:themeColor="text1" w:themeTint="BF"/>
              </w:rPr>
              <w:t>Score</w:t>
            </w:r>
          </w:p>
        </w:tc>
        <w:tc>
          <w:tcPr>
            <w:tcW w:w="1672" w:type="dxa"/>
            <w:tcBorders>
              <w:top w:val="single" w:sz="4" w:space="0" w:color="auto"/>
              <w:left w:val="single" w:sz="4" w:space="0" w:color="auto"/>
              <w:bottom w:val="single" w:sz="4" w:space="0" w:color="auto"/>
              <w:right w:val="single" w:sz="4" w:space="0" w:color="auto"/>
            </w:tcBorders>
            <w:shd w:val="clear" w:color="auto" w:fill="B4E7FE"/>
            <w:tcMar>
              <w:top w:w="57" w:type="dxa"/>
              <w:left w:w="108" w:type="dxa"/>
              <w:bottom w:w="28" w:type="dxa"/>
              <w:right w:w="108" w:type="dxa"/>
            </w:tcMar>
          </w:tcPr>
          <w:p w:rsidR="00355ACC" w:rsidRPr="00355ACC" w:rsidRDefault="00355ACC" w:rsidP="00355ACC">
            <w:pPr>
              <w:pStyle w:val="Heading2"/>
              <w:spacing w:line="240" w:lineRule="auto"/>
              <w:rPr>
                <w:rStyle w:val="Heading3Char"/>
                <w:b/>
                <w:i w:val="0"/>
                <w:color w:val="404040" w:themeColor="text1" w:themeTint="BF"/>
              </w:rPr>
            </w:pPr>
            <w:r w:rsidRPr="00355ACC">
              <w:rPr>
                <w:rStyle w:val="Heading3Char"/>
                <w:b/>
                <w:i w:val="0"/>
                <w:color w:val="404040" w:themeColor="text1" w:themeTint="BF"/>
              </w:rPr>
              <w:t>Assessment Level</w:t>
            </w:r>
          </w:p>
        </w:tc>
        <w:tc>
          <w:tcPr>
            <w:tcW w:w="6691" w:type="dxa"/>
            <w:tcBorders>
              <w:top w:val="single" w:sz="4" w:space="0" w:color="auto"/>
              <w:left w:val="single" w:sz="4" w:space="0" w:color="auto"/>
              <w:bottom w:val="single" w:sz="4" w:space="0" w:color="auto"/>
              <w:right w:val="single" w:sz="4" w:space="0" w:color="auto"/>
            </w:tcBorders>
            <w:shd w:val="clear" w:color="auto" w:fill="B4E7FE"/>
            <w:tcMar>
              <w:top w:w="57" w:type="dxa"/>
              <w:left w:w="108" w:type="dxa"/>
              <w:bottom w:w="28" w:type="dxa"/>
              <w:right w:w="108" w:type="dxa"/>
            </w:tcMar>
          </w:tcPr>
          <w:p w:rsidR="00355ACC" w:rsidRPr="00355ACC" w:rsidRDefault="00355ACC" w:rsidP="00355ACC">
            <w:pPr>
              <w:pStyle w:val="Heading2"/>
              <w:spacing w:line="240" w:lineRule="auto"/>
              <w:rPr>
                <w:rStyle w:val="Heading3Char"/>
                <w:b/>
                <w:i w:val="0"/>
                <w:color w:val="404040" w:themeColor="text1" w:themeTint="BF"/>
              </w:rPr>
            </w:pPr>
            <w:r w:rsidRPr="00355ACC">
              <w:rPr>
                <w:rStyle w:val="Heading3Char"/>
                <w:b/>
                <w:i w:val="0"/>
                <w:color w:val="404040" w:themeColor="text1" w:themeTint="BF"/>
              </w:rPr>
              <w:t>Descriptor</w:t>
            </w:r>
          </w:p>
          <w:p w:rsidR="00355ACC" w:rsidRPr="00355ACC" w:rsidRDefault="00355ACC" w:rsidP="00355ACC">
            <w:pPr>
              <w:pStyle w:val="Heading2"/>
              <w:spacing w:line="240" w:lineRule="auto"/>
              <w:rPr>
                <w:rStyle w:val="Heading3Char"/>
                <w:b/>
                <w:i w:val="0"/>
                <w:color w:val="404040" w:themeColor="text1" w:themeTint="BF"/>
              </w:rPr>
            </w:pPr>
          </w:p>
        </w:tc>
      </w:tr>
      <w:tr w:rsidR="00355ACC" w:rsidRPr="00825D6D" w:rsidTr="00355ACC">
        <w:tc>
          <w:tcPr>
            <w:tcW w:w="988"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hideMark/>
          </w:tcPr>
          <w:p w:rsidR="00355ACC" w:rsidRPr="00355ACC" w:rsidRDefault="00355ACC" w:rsidP="00355ACC">
            <w:pPr>
              <w:jc w:val="center"/>
              <w:rPr>
                <w:color w:val="404040" w:themeColor="text1" w:themeTint="BF"/>
                <w:sz w:val="23"/>
                <w:szCs w:val="24"/>
              </w:rPr>
            </w:pPr>
            <w:r w:rsidRPr="00355ACC">
              <w:rPr>
                <w:color w:val="404040" w:themeColor="text1" w:themeTint="BF"/>
                <w:sz w:val="23"/>
                <w:szCs w:val="24"/>
              </w:rPr>
              <w:t>0</w:t>
            </w:r>
          </w:p>
        </w:tc>
        <w:tc>
          <w:tcPr>
            <w:tcW w:w="1672"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tcPr>
          <w:p w:rsidR="00355ACC" w:rsidRPr="00355ACC" w:rsidRDefault="00355ACC" w:rsidP="00355ACC">
            <w:pPr>
              <w:rPr>
                <w:color w:val="404040" w:themeColor="text1" w:themeTint="BF"/>
                <w:sz w:val="23"/>
                <w:szCs w:val="24"/>
              </w:rPr>
            </w:pPr>
            <w:r w:rsidRPr="00355ACC">
              <w:rPr>
                <w:color w:val="404040" w:themeColor="text1" w:themeTint="BF"/>
                <w:sz w:val="23"/>
                <w:szCs w:val="24"/>
              </w:rPr>
              <w:t>Non-compliant</w:t>
            </w:r>
          </w:p>
          <w:p w:rsidR="00355ACC" w:rsidRPr="00355ACC" w:rsidRDefault="00355ACC" w:rsidP="00355ACC">
            <w:pPr>
              <w:rPr>
                <w:color w:val="404040" w:themeColor="text1" w:themeTint="BF"/>
                <w:sz w:val="23"/>
                <w:szCs w:val="24"/>
              </w:rPr>
            </w:pPr>
          </w:p>
        </w:tc>
        <w:tc>
          <w:tcPr>
            <w:tcW w:w="669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rsidR="00355ACC" w:rsidRPr="00355ACC" w:rsidRDefault="00355ACC" w:rsidP="00355ACC">
            <w:pPr>
              <w:rPr>
                <w:color w:val="404040" w:themeColor="text1" w:themeTint="BF"/>
                <w:sz w:val="23"/>
                <w:szCs w:val="24"/>
              </w:rPr>
            </w:pPr>
            <w:r w:rsidRPr="00355ACC">
              <w:rPr>
                <w:color w:val="404040" w:themeColor="text1" w:themeTint="BF"/>
                <w:sz w:val="23"/>
                <w:szCs w:val="24"/>
              </w:rPr>
              <w:t>No response or partial response and poor evidence provided in support of it.  Does not give the commissioner confidence in the ability of the Bidder to deliver the Contract.</w:t>
            </w:r>
          </w:p>
        </w:tc>
      </w:tr>
      <w:tr w:rsidR="00355ACC" w:rsidRPr="00825D6D" w:rsidTr="00355ACC">
        <w:tc>
          <w:tcPr>
            <w:tcW w:w="988" w:type="dxa"/>
            <w:tcBorders>
              <w:top w:val="single" w:sz="4" w:space="0" w:color="auto"/>
              <w:left w:val="single" w:sz="8" w:space="0" w:color="auto"/>
              <w:bottom w:val="single" w:sz="8" w:space="0" w:color="auto"/>
              <w:right w:val="single" w:sz="8" w:space="0" w:color="auto"/>
            </w:tcBorders>
            <w:tcMar>
              <w:top w:w="57" w:type="dxa"/>
              <w:left w:w="108" w:type="dxa"/>
              <w:bottom w:w="28" w:type="dxa"/>
              <w:right w:w="108" w:type="dxa"/>
            </w:tcMar>
            <w:vAlign w:val="center"/>
            <w:hideMark/>
          </w:tcPr>
          <w:p w:rsidR="00355ACC" w:rsidRPr="00355ACC" w:rsidRDefault="00355ACC" w:rsidP="00355ACC">
            <w:pPr>
              <w:jc w:val="center"/>
              <w:rPr>
                <w:color w:val="404040" w:themeColor="text1" w:themeTint="BF"/>
                <w:sz w:val="23"/>
                <w:szCs w:val="24"/>
              </w:rPr>
            </w:pPr>
            <w:r w:rsidRPr="00355ACC">
              <w:rPr>
                <w:color w:val="404040" w:themeColor="text1" w:themeTint="BF"/>
                <w:sz w:val="23"/>
                <w:szCs w:val="24"/>
              </w:rPr>
              <w:t>1</w:t>
            </w:r>
          </w:p>
        </w:tc>
        <w:tc>
          <w:tcPr>
            <w:tcW w:w="1672" w:type="dxa"/>
            <w:tcBorders>
              <w:top w:val="single" w:sz="4" w:space="0" w:color="auto"/>
              <w:left w:val="nil"/>
              <w:bottom w:val="single" w:sz="8" w:space="0" w:color="auto"/>
              <w:right w:val="single" w:sz="8" w:space="0" w:color="auto"/>
            </w:tcBorders>
            <w:tcMar>
              <w:top w:w="57" w:type="dxa"/>
              <w:left w:w="108" w:type="dxa"/>
              <w:bottom w:w="28" w:type="dxa"/>
              <w:right w:w="108" w:type="dxa"/>
            </w:tcMar>
            <w:vAlign w:val="center"/>
          </w:tcPr>
          <w:p w:rsidR="00355ACC" w:rsidRPr="00355ACC" w:rsidRDefault="00355ACC" w:rsidP="00355ACC">
            <w:pPr>
              <w:rPr>
                <w:color w:val="404040" w:themeColor="text1" w:themeTint="BF"/>
                <w:sz w:val="23"/>
                <w:szCs w:val="24"/>
              </w:rPr>
            </w:pPr>
            <w:r w:rsidRPr="00355ACC">
              <w:rPr>
                <w:color w:val="404040" w:themeColor="text1" w:themeTint="BF"/>
                <w:sz w:val="23"/>
                <w:szCs w:val="24"/>
              </w:rPr>
              <w:t>Weak</w:t>
            </w:r>
          </w:p>
          <w:p w:rsidR="00355ACC" w:rsidRPr="00355ACC" w:rsidRDefault="00355ACC" w:rsidP="00355ACC">
            <w:pPr>
              <w:rPr>
                <w:color w:val="404040" w:themeColor="text1" w:themeTint="BF"/>
                <w:sz w:val="23"/>
                <w:szCs w:val="24"/>
              </w:rPr>
            </w:pPr>
          </w:p>
        </w:tc>
        <w:tc>
          <w:tcPr>
            <w:tcW w:w="6691" w:type="dxa"/>
            <w:tcBorders>
              <w:top w:val="single" w:sz="4" w:space="0" w:color="auto"/>
              <w:left w:val="nil"/>
              <w:bottom w:val="single" w:sz="8" w:space="0" w:color="auto"/>
              <w:right w:val="single" w:sz="8" w:space="0" w:color="auto"/>
            </w:tcBorders>
            <w:tcMar>
              <w:top w:w="57" w:type="dxa"/>
              <w:left w:w="108" w:type="dxa"/>
              <w:bottom w:w="28" w:type="dxa"/>
              <w:right w:w="108" w:type="dxa"/>
            </w:tcMar>
            <w:hideMark/>
          </w:tcPr>
          <w:p w:rsidR="00355ACC" w:rsidRPr="00355ACC" w:rsidRDefault="00355ACC" w:rsidP="00355ACC">
            <w:pPr>
              <w:rPr>
                <w:color w:val="404040" w:themeColor="text1" w:themeTint="BF"/>
                <w:sz w:val="23"/>
                <w:szCs w:val="24"/>
              </w:rPr>
            </w:pPr>
            <w:r w:rsidRPr="00355ACC">
              <w:rPr>
                <w:color w:val="404040" w:themeColor="text1" w:themeTint="BF"/>
                <w:sz w:val="23"/>
                <w:szCs w:val="24"/>
              </w:rPr>
              <w:t>Response is supported by a weak standard of evidence in several areas giving rise to concern about the ability of the Bidder to deliver the Contract.</w:t>
            </w:r>
          </w:p>
        </w:tc>
      </w:tr>
      <w:tr w:rsidR="00355ACC" w:rsidRPr="00825D6D" w:rsidTr="00355ACC">
        <w:tc>
          <w:tcPr>
            <w:tcW w:w="988"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rsidR="00355ACC" w:rsidRPr="00355ACC" w:rsidRDefault="00355ACC" w:rsidP="00355ACC">
            <w:pPr>
              <w:jc w:val="center"/>
              <w:rPr>
                <w:color w:val="404040" w:themeColor="text1" w:themeTint="BF"/>
                <w:sz w:val="23"/>
                <w:szCs w:val="24"/>
              </w:rPr>
            </w:pPr>
            <w:r w:rsidRPr="00355ACC">
              <w:rPr>
                <w:color w:val="404040" w:themeColor="text1" w:themeTint="BF"/>
                <w:sz w:val="23"/>
                <w:szCs w:val="24"/>
              </w:rPr>
              <w:t>2</w:t>
            </w:r>
          </w:p>
        </w:tc>
        <w:tc>
          <w:tcPr>
            <w:tcW w:w="1672" w:type="dxa"/>
            <w:tcBorders>
              <w:top w:val="nil"/>
              <w:left w:val="nil"/>
              <w:bottom w:val="single" w:sz="8" w:space="0" w:color="auto"/>
              <w:right w:val="single" w:sz="8" w:space="0" w:color="auto"/>
            </w:tcBorders>
            <w:tcMar>
              <w:top w:w="57" w:type="dxa"/>
              <w:left w:w="108" w:type="dxa"/>
              <w:bottom w:w="28" w:type="dxa"/>
              <w:right w:w="108" w:type="dxa"/>
            </w:tcMar>
            <w:vAlign w:val="center"/>
          </w:tcPr>
          <w:p w:rsidR="00355ACC" w:rsidRPr="00355ACC" w:rsidRDefault="00355ACC" w:rsidP="00355ACC">
            <w:pPr>
              <w:rPr>
                <w:color w:val="404040" w:themeColor="text1" w:themeTint="BF"/>
                <w:sz w:val="23"/>
                <w:szCs w:val="24"/>
              </w:rPr>
            </w:pPr>
            <w:r w:rsidRPr="00355ACC">
              <w:rPr>
                <w:color w:val="404040" w:themeColor="text1" w:themeTint="BF"/>
                <w:sz w:val="23"/>
                <w:szCs w:val="24"/>
              </w:rPr>
              <w:t>Minor reservations</w:t>
            </w:r>
          </w:p>
          <w:p w:rsidR="00355ACC" w:rsidRPr="00355ACC" w:rsidRDefault="00355ACC" w:rsidP="00355ACC">
            <w:pPr>
              <w:rPr>
                <w:color w:val="404040" w:themeColor="text1" w:themeTint="BF"/>
                <w:sz w:val="23"/>
                <w:szCs w:val="24"/>
              </w:rPr>
            </w:pPr>
          </w:p>
        </w:tc>
        <w:tc>
          <w:tcPr>
            <w:tcW w:w="6691" w:type="dxa"/>
            <w:tcBorders>
              <w:top w:val="nil"/>
              <w:left w:val="nil"/>
              <w:bottom w:val="single" w:sz="8" w:space="0" w:color="auto"/>
              <w:right w:val="single" w:sz="8" w:space="0" w:color="auto"/>
            </w:tcBorders>
            <w:tcMar>
              <w:top w:w="57" w:type="dxa"/>
              <w:left w:w="108" w:type="dxa"/>
              <w:bottom w:w="28" w:type="dxa"/>
              <w:right w:w="108" w:type="dxa"/>
            </w:tcMar>
            <w:hideMark/>
          </w:tcPr>
          <w:p w:rsidR="00355ACC" w:rsidRPr="00355ACC" w:rsidRDefault="00355ACC" w:rsidP="00355ACC">
            <w:pPr>
              <w:rPr>
                <w:color w:val="404040" w:themeColor="text1" w:themeTint="BF"/>
                <w:sz w:val="23"/>
                <w:szCs w:val="24"/>
              </w:rPr>
            </w:pPr>
            <w:r w:rsidRPr="00355ACC">
              <w:rPr>
                <w:color w:val="404040" w:themeColor="text1" w:themeTint="BF"/>
                <w:sz w:val="23"/>
                <w:szCs w:val="24"/>
              </w:rPr>
              <w:lastRenderedPageBreak/>
              <w:t xml:space="preserve">Response is supported by a satisfactory standard of evidence in most areas but a few areas lacking detail and/or evidence </w:t>
            </w:r>
            <w:r w:rsidRPr="00355ACC">
              <w:rPr>
                <w:color w:val="404040" w:themeColor="text1" w:themeTint="BF"/>
                <w:sz w:val="23"/>
                <w:szCs w:val="24"/>
              </w:rPr>
              <w:lastRenderedPageBreak/>
              <w:t>giving rise to some concerns about the ability of the Bidder to deliver the Contract.</w:t>
            </w:r>
          </w:p>
        </w:tc>
      </w:tr>
      <w:tr w:rsidR="00355ACC" w:rsidRPr="00825D6D" w:rsidTr="00355ACC">
        <w:tc>
          <w:tcPr>
            <w:tcW w:w="988"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rsidR="00355ACC" w:rsidRPr="00355ACC" w:rsidRDefault="00355ACC" w:rsidP="00355ACC">
            <w:pPr>
              <w:jc w:val="center"/>
              <w:rPr>
                <w:color w:val="404040" w:themeColor="text1" w:themeTint="BF"/>
                <w:sz w:val="23"/>
                <w:szCs w:val="24"/>
              </w:rPr>
            </w:pPr>
            <w:r w:rsidRPr="00355ACC">
              <w:rPr>
                <w:color w:val="404040" w:themeColor="text1" w:themeTint="BF"/>
                <w:sz w:val="23"/>
                <w:szCs w:val="24"/>
              </w:rPr>
              <w:lastRenderedPageBreak/>
              <w:t>3</w:t>
            </w:r>
          </w:p>
        </w:tc>
        <w:tc>
          <w:tcPr>
            <w:tcW w:w="1672" w:type="dxa"/>
            <w:tcBorders>
              <w:top w:val="nil"/>
              <w:left w:val="nil"/>
              <w:bottom w:val="single" w:sz="8" w:space="0" w:color="auto"/>
              <w:right w:val="single" w:sz="8" w:space="0" w:color="auto"/>
            </w:tcBorders>
            <w:tcMar>
              <w:top w:w="57" w:type="dxa"/>
              <w:left w:w="108" w:type="dxa"/>
              <w:bottom w:w="28" w:type="dxa"/>
              <w:right w:w="108" w:type="dxa"/>
            </w:tcMar>
            <w:vAlign w:val="center"/>
          </w:tcPr>
          <w:p w:rsidR="00355ACC" w:rsidRPr="00355ACC" w:rsidRDefault="00355ACC" w:rsidP="00355ACC">
            <w:pPr>
              <w:rPr>
                <w:color w:val="404040" w:themeColor="text1" w:themeTint="BF"/>
                <w:sz w:val="23"/>
                <w:szCs w:val="24"/>
              </w:rPr>
            </w:pPr>
            <w:r w:rsidRPr="00355ACC">
              <w:rPr>
                <w:color w:val="404040" w:themeColor="text1" w:themeTint="BF"/>
                <w:sz w:val="23"/>
                <w:szCs w:val="24"/>
              </w:rPr>
              <w:t>Good – a compliant response</w:t>
            </w:r>
          </w:p>
          <w:p w:rsidR="00355ACC" w:rsidRPr="00355ACC" w:rsidRDefault="00355ACC" w:rsidP="00355ACC">
            <w:pPr>
              <w:rPr>
                <w:color w:val="404040" w:themeColor="text1" w:themeTint="BF"/>
                <w:sz w:val="23"/>
                <w:szCs w:val="24"/>
              </w:rPr>
            </w:pPr>
          </w:p>
        </w:tc>
        <w:tc>
          <w:tcPr>
            <w:tcW w:w="6691" w:type="dxa"/>
            <w:tcBorders>
              <w:top w:val="nil"/>
              <w:left w:val="nil"/>
              <w:bottom w:val="single" w:sz="8" w:space="0" w:color="auto"/>
              <w:right w:val="single" w:sz="8" w:space="0" w:color="auto"/>
            </w:tcBorders>
            <w:tcMar>
              <w:top w:w="57" w:type="dxa"/>
              <w:left w:w="108" w:type="dxa"/>
              <w:bottom w:w="28" w:type="dxa"/>
              <w:right w:w="108" w:type="dxa"/>
            </w:tcMar>
            <w:hideMark/>
          </w:tcPr>
          <w:p w:rsidR="00355ACC" w:rsidRPr="00355ACC" w:rsidRDefault="00355ACC" w:rsidP="00355ACC">
            <w:pPr>
              <w:rPr>
                <w:color w:val="404040" w:themeColor="text1" w:themeTint="BF"/>
                <w:sz w:val="23"/>
                <w:szCs w:val="24"/>
              </w:rPr>
            </w:pPr>
            <w:r w:rsidRPr="00355ACC">
              <w:rPr>
                <w:color w:val="404040" w:themeColor="text1" w:themeTint="BF"/>
                <w:sz w:val="23"/>
                <w:szCs w:val="24"/>
              </w:rPr>
              <w:t>Response is comprehensive and supported by good standard of evidence. Gives the Commissioner confidence in the ability of the Bidder to deliver the contract. Meets the Commissioner’s requirements.</w:t>
            </w:r>
          </w:p>
        </w:tc>
      </w:tr>
      <w:tr w:rsidR="00355ACC" w:rsidRPr="00825D6D" w:rsidTr="00355ACC">
        <w:tc>
          <w:tcPr>
            <w:tcW w:w="988"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rsidR="00355ACC" w:rsidRPr="00355ACC" w:rsidRDefault="00355ACC" w:rsidP="00355ACC">
            <w:pPr>
              <w:jc w:val="center"/>
              <w:rPr>
                <w:color w:val="404040" w:themeColor="text1" w:themeTint="BF"/>
                <w:sz w:val="23"/>
                <w:szCs w:val="24"/>
              </w:rPr>
            </w:pPr>
            <w:r w:rsidRPr="00355ACC">
              <w:rPr>
                <w:color w:val="404040" w:themeColor="text1" w:themeTint="BF"/>
                <w:sz w:val="23"/>
                <w:szCs w:val="24"/>
              </w:rPr>
              <w:t>4</w:t>
            </w:r>
          </w:p>
        </w:tc>
        <w:tc>
          <w:tcPr>
            <w:tcW w:w="1672" w:type="dxa"/>
            <w:tcBorders>
              <w:top w:val="nil"/>
              <w:left w:val="nil"/>
              <w:bottom w:val="single" w:sz="8" w:space="0" w:color="auto"/>
              <w:right w:val="single" w:sz="8" w:space="0" w:color="auto"/>
            </w:tcBorders>
            <w:tcMar>
              <w:top w:w="57" w:type="dxa"/>
              <w:left w:w="108" w:type="dxa"/>
              <w:bottom w:w="28" w:type="dxa"/>
              <w:right w:w="108" w:type="dxa"/>
            </w:tcMar>
            <w:vAlign w:val="center"/>
          </w:tcPr>
          <w:p w:rsidR="00355ACC" w:rsidRPr="00355ACC" w:rsidRDefault="00355ACC" w:rsidP="00355ACC">
            <w:pPr>
              <w:rPr>
                <w:color w:val="404040" w:themeColor="text1" w:themeTint="BF"/>
                <w:sz w:val="23"/>
                <w:szCs w:val="24"/>
              </w:rPr>
            </w:pPr>
            <w:r w:rsidRPr="00355ACC">
              <w:rPr>
                <w:color w:val="404040" w:themeColor="text1" w:themeTint="BF"/>
                <w:sz w:val="23"/>
                <w:szCs w:val="24"/>
              </w:rPr>
              <w:t>Very good</w:t>
            </w:r>
          </w:p>
          <w:p w:rsidR="00355ACC" w:rsidRPr="00355ACC" w:rsidRDefault="00355ACC" w:rsidP="00355ACC">
            <w:pPr>
              <w:rPr>
                <w:color w:val="404040" w:themeColor="text1" w:themeTint="BF"/>
                <w:sz w:val="23"/>
                <w:szCs w:val="24"/>
              </w:rPr>
            </w:pPr>
          </w:p>
        </w:tc>
        <w:tc>
          <w:tcPr>
            <w:tcW w:w="6691" w:type="dxa"/>
            <w:tcBorders>
              <w:top w:val="nil"/>
              <w:left w:val="nil"/>
              <w:bottom w:val="single" w:sz="8" w:space="0" w:color="auto"/>
              <w:right w:val="single" w:sz="8" w:space="0" w:color="auto"/>
            </w:tcBorders>
            <w:tcMar>
              <w:top w:w="57" w:type="dxa"/>
              <w:left w:w="108" w:type="dxa"/>
              <w:bottom w:w="28" w:type="dxa"/>
              <w:right w:w="108" w:type="dxa"/>
            </w:tcMar>
            <w:hideMark/>
          </w:tcPr>
          <w:p w:rsidR="00355ACC" w:rsidRPr="00355ACC" w:rsidRDefault="00355ACC" w:rsidP="00355ACC">
            <w:pPr>
              <w:rPr>
                <w:color w:val="404040" w:themeColor="text1" w:themeTint="BF"/>
                <w:sz w:val="23"/>
                <w:szCs w:val="24"/>
              </w:rPr>
            </w:pPr>
            <w:r w:rsidRPr="00355ACC">
              <w:rPr>
                <w:color w:val="404040" w:themeColor="text1" w:themeTint="BF"/>
                <w:sz w:val="23"/>
                <w:szCs w:val="24"/>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355ACC" w:rsidRPr="00825D6D" w:rsidTr="00355ACC">
        <w:tc>
          <w:tcPr>
            <w:tcW w:w="988"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rsidR="00355ACC" w:rsidRPr="00355ACC" w:rsidRDefault="00355ACC" w:rsidP="00355ACC">
            <w:pPr>
              <w:jc w:val="center"/>
              <w:rPr>
                <w:color w:val="404040" w:themeColor="text1" w:themeTint="BF"/>
                <w:sz w:val="23"/>
                <w:szCs w:val="24"/>
              </w:rPr>
            </w:pPr>
            <w:r w:rsidRPr="00355ACC">
              <w:rPr>
                <w:color w:val="404040" w:themeColor="text1" w:themeTint="BF"/>
                <w:sz w:val="23"/>
                <w:szCs w:val="24"/>
              </w:rPr>
              <w:t>5</w:t>
            </w:r>
          </w:p>
        </w:tc>
        <w:tc>
          <w:tcPr>
            <w:tcW w:w="1672" w:type="dxa"/>
            <w:tcBorders>
              <w:top w:val="nil"/>
              <w:left w:val="nil"/>
              <w:bottom w:val="single" w:sz="8" w:space="0" w:color="auto"/>
              <w:right w:val="single" w:sz="8" w:space="0" w:color="auto"/>
            </w:tcBorders>
            <w:tcMar>
              <w:top w:w="57" w:type="dxa"/>
              <w:left w:w="108" w:type="dxa"/>
              <w:bottom w:w="28" w:type="dxa"/>
              <w:right w:w="108" w:type="dxa"/>
            </w:tcMar>
            <w:vAlign w:val="center"/>
            <w:hideMark/>
          </w:tcPr>
          <w:p w:rsidR="00355ACC" w:rsidRPr="00355ACC" w:rsidRDefault="00355ACC" w:rsidP="00355ACC">
            <w:pPr>
              <w:rPr>
                <w:color w:val="404040" w:themeColor="text1" w:themeTint="BF"/>
                <w:sz w:val="23"/>
                <w:szCs w:val="24"/>
              </w:rPr>
            </w:pPr>
            <w:r w:rsidRPr="00355ACC">
              <w:rPr>
                <w:color w:val="404040" w:themeColor="text1" w:themeTint="BF"/>
                <w:sz w:val="23"/>
                <w:szCs w:val="24"/>
              </w:rPr>
              <w:t>Excellent</w:t>
            </w:r>
          </w:p>
        </w:tc>
        <w:tc>
          <w:tcPr>
            <w:tcW w:w="6691" w:type="dxa"/>
            <w:tcBorders>
              <w:top w:val="nil"/>
              <w:left w:val="nil"/>
              <w:bottom w:val="single" w:sz="8" w:space="0" w:color="auto"/>
              <w:right w:val="single" w:sz="8" w:space="0" w:color="auto"/>
            </w:tcBorders>
            <w:tcMar>
              <w:top w:w="57" w:type="dxa"/>
              <w:left w:w="108" w:type="dxa"/>
              <w:bottom w:w="28" w:type="dxa"/>
              <w:right w:w="108" w:type="dxa"/>
            </w:tcMar>
            <w:hideMark/>
          </w:tcPr>
          <w:p w:rsidR="00355ACC" w:rsidRPr="00355ACC" w:rsidRDefault="00355ACC" w:rsidP="00355ACC">
            <w:pPr>
              <w:rPr>
                <w:color w:val="404040" w:themeColor="text1" w:themeTint="BF"/>
                <w:sz w:val="23"/>
                <w:szCs w:val="24"/>
              </w:rPr>
            </w:pPr>
            <w:r w:rsidRPr="00355ACC">
              <w:rPr>
                <w:color w:val="404040" w:themeColor="text1" w:themeTint="BF"/>
                <w:sz w:val="23"/>
                <w:szCs w:val="24"/>
              </w:rPr>
              <w:t>Response is very comprehensive and supported by a very high standard of evidence. Gives the Commissioner a very high level of confidence the ability of the Bidder to deliver the contract. Exceeds the Commissioner’s requirements in most respects.</w:t>
            </w:r>
          </w:p>
        </w:tc>
      </w:tr>
    </w:tbl>
    <w:p w:rsidR="00E63A90" w:rsidRPr="00E63A90" w:rsidRDefault="00E63A90" w:rsidP="005365E1">
      <w:pPr>
        <w:jc w:val="both"/>
        <w:rPr>
          <w:color w:val="404040" w:themeColor="text1" w:themeTint="BF"/>
          <w:sz w:val="23"/>
        </w:rPr>
      </w:pPr>
      <w:r w:rsidRPr="00E63A90">
        <w:rPr>
          <w:color w:val="404040" w:themeColor="text1" w:themeTint="BF"/>
          <w:sz w:val="23"/>
        </w:rPr>
        <w:tab/>
      </w:r>
      <w:r w:rsidRPr="00E63A90">
        <w:rPr>
          <w:color w:val="404040" w:themeColor="text1" w:themeTint="BF"/>
          <w:sz w:val="23"/>
        </w:rPr>
        <w:tab/>
      </w:r>
    </w:p>
    <w:p w:rsidR="00E63A90" w:rsidRPr="00E63A90" w:rsidRDefault="00E63A90" w:rsidP="005365E1">
      <w:pPr>
        <w:jc w:val="both"/>
        <w:rPr>
          <w:color w:val="404040" w:themeColor="text1" w:themeTint="BF"/>
          <w:sz w:val="23"/>
        </w:rPr>
      </w:pPr>
      <w:r w:rsidRPr="00E63A90">
        <w:rPr>
          <w:color w:val="404040" w:themeColor="text1" w:themeTint="BF"/>
          <w:sz w:val="23"/>
        </w:rPr>
        <w:t>The Price will be evaluated using the following methodology:</w:t>
      </w:r>
    </w:p>
    <w:p w:rsidR="00E63A90" w:rsidRPr="00E63A90" w:rsidRDefault="00E63A90" w:rsidP="005365E1">
      <w:pPr>
        <w:pStyle w:val="ListParagraph"/>
        <w:numPr>
          <w:ilvl w:val="0"/>
          <w:numId w:val="14"/>
        </w:numPr>
        <w:jc w:val="both"/>
        <w:rPr>
          <w:color w:val="404040" w:themeColor="text1" w:themeTint="BF"/>
          <w:sz w:val="23"/>
        </w:rPr>
      </w:pPr>
      <w:r w:rsidRPr="00E63A90">
        <w:rPr>
          <w:color w:val="404040" w:themeColor="text1" w:themeTint="BF"/>
          <w:sz w:val="23"/>
        </w:rPr>
        <w:t>The lowest price (excluding any bids that are priced at such a level that the evaluators are unable to rely upon the contract being properly performed) will attract full marks i.e. the Bidder that submits the lowest price will be awarded 100% of the available marks for price</w:t>
      </w:r>
    </w:p>
    <w:p w:rsidR="00E63A90" w:rsidRPr="00E63A90" w:rsidRDefault="00E63A90" w:rsidP="005365E1">
      <w:pPr>
        <w:pStyle w:val="ListParagraph"/>
        <w:numPr>
          <w:ilvl w:val="0"/>
          <w:numId w:val="14"/>
        </w:numPr>
        <w:jc w:val="both"/>
        <w:rPr>
          <w:color w:val="404040" w:themeColor="text1" w:themeTint="BF"/>
          <w:sz w:val="23"/>
        </w:rPr>
      </w:pPr>
      <w:r w:rsidRPr="00E63A90">
        <w:rPr>
          <w:color w:val="404040" w:themeColor="text1" w:themeTint="BF"/>
          <w:sz w:val="23"/>
        </w:rPr>
        <w:t xml:space="preserve">All other submissions will be awarded a mark on price calculated relative to the lowest (acceptable) price received.  </w:t>
      </w:r>
    </w:p>
    <w:p w:rsidR="00E63A90" w:rsidRPr="00E63A90" w:rsidRDefault="00E63A90" w:rsidP="005365E1">
      <w:pPr>
        <w:pStyle w:val="ListParagraph"/>
        <w:numPr>
          <w:ilvl w:val="0"/>
          <w:numId w:val="14"/>
        </w:numPr>
        <w:jc w:val="both"/>
        <w:rPr>
          <w:color w:val="404040" w:themeColor="text1" w:themeTint="BF"/>
          <w:sz w:val="23"/>
        </w:rPr>
      </w:pPr>
      <w:r w:rsidRPr="00E63A90">
        <w:rPr>
          <w:color w:val="404040" w:themeColor="text1" w:themeTint="BF"/>
          <w:sz w:val="23"/>
        </w:rPr>
        <w:t>To provide some worked examples, three bids are received:  Bid 1 totals £80,000; Bid 2 totals £88,000 and Bid 3 totals £96,000.  In this worked example only, price equates to 15 marks.</w:t>
      </w:r>
    </w:p>
    <w:p w:rsidR="00E63A90" w:rsidRPr="00E63A90" w:rsidRDefault="00E63A90" w:rsidP="005365E1">
      <w:pPr>
        <w:pStyle w:val="ListParagraph"/>
        <w:numPr>
          <w:ilvl w:val="1"/>
          <w:numId w:val="16"/>
        </w:numPr>
        <w:jc w:val="both"/>
        <w:rPr>
          <w:color w:val="404040" w:themeColor="text1" w:themeTint="BF"/>
          <w:sz w:val="23"/>
        </w:rPr>
      </w:pPr>
      <w:r w:rsidRPr="00E63A90">
        <w:rPr>
          <w:color w:val="404040" w:themeColor="text1" w:themeTint="BF"/>
          <w:sz w:val="23"/>
        </w:rPr>
        <w:t>Bid 1 in being the lowest (acceptable) price shall receive 100% of the marks available for price i.e. 15 marks</w:t>
      </w:r>
    </w:p>
    <w:p w:rsidR="00E63A90" w:rsidRPr="00E63A90" w:rsidRDefault="00E63A90" w:rsidP="005365E1">
      <w:pPr>
        <w:pStyle w:val="ListParagraph"/>
        <w:numPr>
          <w:ilvl w:val="1"/>
          <w:numId w:val="16"/>
        </w:numPr>
        <w:jc w:val="both"/>
        <w:rPr>
          <w:color w:val="404040" w:themeColor="text1" w:themeTint="BF"/>
          <w:sz w:val="23"/>
        </w:rPr>
      </w:pPr>
      <w:r w:rsidRPr="00E63A90">
        <w:rPr>
          <w:color w:val="404040" w:themeColor="text1" w:themeTint="BF"/>
          <w:sz w:val="23"/>
        </w:rPr>
        <w:t>Bid 2 shall receive 90% of the marks available for price i.e. 13.5 marks</w:t>
      </w:r>
    </w:p>
    <w:p w:rsidR="00E63A90" w:rsidRPr="00E63A90" w:rsidRDefault="00E63A90" w:rsidP="005365E1">
      <w:pPr>
        <w:pStyle w:val="ListParagraph"/>
        <w:numPr>
          <w:ilvl w:val="1"/>
          <w:numId w:val="16"/>
        </w:numPr>
        <w:jc w:val="both"/>
        <w:rPr>
          <w:color w:val="404040" w:themeColor="text1" w:themeTint="BF"/>
          <w:sz w:val="23"/>
        </w:rPr>
      </w:pPr>
      <w:r w:rsidRPr="00E63A90">
        <w:rPr>
          <w:color w:val="404040" w:themeColor="text1" w:themeTint="BF"/>
          <w:sz w:val="23"/>
        </w:rPr>
        <w:t>Bid 3 shall receive 80% of the marks available for price i.e. 12 marks</w:t>
      </w:r>
    </w:p>
    <w:p w:rsidR="00E63A90" w:rsidRPr="00AC75B0" w:rsidRDefault="00E63A90" w:rsidP="005365E1">
      <w:pPr>
        <w:pStyle w:val="ListParagraph"/>
        <w:numPr>
          <w:ilvl w:val="0"/>
          <w:numId w:val="14"/>
        </w:numPr>
        <w:jc w:val="both"/>
        <w:rPr>
          <w:color w:val="404040" w:themeColor="text1" w:themeTint="BF"/>
          <w:sz w:val="23"/>
        </w:rPr>
      </w:pPr>
      <w:r w:rsidRPr="00E63A90">
        <w:rPr>
          <w:color w:val="404040" w:themeColor="text1" w:themeTint="BF"/>
          <w:sz w:val="23"/>
        </w:rPr>
        <w:t>Any submission that is equal to or greater than twice the lowest (acceptable) price will attracted a score of zero points on price</w:t>
      </w:r>
      <w:r w:rsidRPr="00E63A90">
        <w:rPr>
          <w:color w:val="404040" w:themeColor="text1" w:themeTint="BF"/>
          <w:sz w:val="23"/>
        </w:rPr>
        <w:tab/>
      </w:r>
      <w:r w:rsidRPr="00E63A90">
        <w:rPr>
          <w:color w:val="404040" w:themeColor="text1" w:themeTint="BF"/>
          <w:sz w:val="23"/>
        </w:rPr>
        <w:tab/>
      </w:r>
    </w:p>
    <w:p w:rsidR="00E63A90" w:rsidRPr="00E63A90" w:rsidRDefault="00E63A90" w:rsidP="005365E1">
      <w:pPr>
        <w:jc w:val="both"/>
        <w:rPr>
          <w:lang w:eastAsia="en-GB"/>
        </w:rPr>
      </w:pPr>
      <w:r w:rsidRPr="00E63A90">
        <w:rPr>
          <w:color w:val="404040" w:themeColor="text1" w:themeTint="BF"/>
          <w:sz w:val="23"/>
        </w:rPr>
        <w:lastRenderedPageBreak/>
        <w:t>Where evaluators feel it necessary, Bidders will also be invited in for a meeting to discuss any specific questions that evaluators have about their proposal.</w:t>
      </w:r>
    </w:p>
    <w:p w:rsidR="00E63A90" w:rsidRDefault="00E63A90" w:rsidP="005365E1">
      <w:pPr>
        <w:jc w:val="both"/>
        <w:rPr>
          <w:lang w:eastAsia="en-GB"/>
        </w:rPr>
      </w:pPr>
    </w:p>
    <w:p w:rsidR="00E63A90" w:rsidRDefault="00E63A90" w:rsidP="005365E1">
      <w:pPr>
        <w:pStyle w:val="Heading1"/>
        <w:jc w:val="both"/>
      </w:pPr>
      <w:bookmarkStart w:id="34" w:name="_Toc497744238"/>
      <w:r>
        <w:t>Timetable for this tender</w:t>
      </w:r>
      <w:bookmarkEnd w:id="34"/>
    </w:p>
    <w:tbl>
      <w:tblPr>
        <w:tblStyle w:val="TableGrid"/>
        <w:tblW w:w="0" w:type="auto"/>
        <w:tblLook w:val="04A0" w:firstRow="1" w:lastRow="0" w:firstColumn="1" w:lastColumn="0" w:noHBand="0" w:noVBand="1"/>
      </w:tblPr>
      <w:tblGrid>
        <w:gridCol w:w="4703"/>
        <w:gridCol w:w="4699"/>
      </w:tblGrid>
      <w:tr w:rsidR="00E63A90" w:rsidRPr="00E63A90" w:rsidTr="0010594A">
        <w:tc>
          <w:tcPr>
            <w:tcW w:w="4718" w:type="dxa"/>
          </w:tcPr>
          <w:p w:rsidR="00E63A90" w:rsidRPr="00E63A90" w:rsidRDefault="00E63A90" w:rsidP="005365E1">
            <w:pPr>
              <w:jc w:val="both"/>
              <w:rPr>
                <w:color w:val="404040" w:themeColor="text1" w:themeTint="BF"/>
                <w:sz w:val="23"/>
              </w:rPr>
            </w:pPr>
            <w:r w:rsidRPr="00E63A90">
              <w:rPr>
                <w:color w:val="404040" w:themeColor="text1" w:themeTint="BF"/>
                <w:sz w:val="23"/>
              </w:rPr>
              <w:t xml:space="preserve">Issue of </w:t>
            </w:r>
            <w:r w:rsidR="00DC67E7">
              <w:rPr>
                <w:color w:val="404040" w:themeColor="text1" w:themeTint="BF"/>
                <w:sz w:val="23"/>
              </w:rPr>
              <w:t xml:space="preserve">draft </w:t>
            </w:r>
            <w:r w:rsidRPr="00E63A90">
              <w:rPr>
                <w:color w:val="404040" w:themeColor="text1" w:themeTint="BF"/>
                <w:sz w:val="23"/>
              </w:rPr>
              <w:t>Statement of Work</w:t>
            </w:r>
          </w:p>
        </w:tc>
        <w:tc>
          <w:tcPr>
            <w:tcW w:w="4684" w:type="dxa"/>
          </w:tcPr>
          <w:p w:rsidR="00E63A90" w:rsidRPr="00E63A90" w:rsidRDefault="00E63A90" w:rsidP="005365E1">
            <w:pPr>
              <w:jc w:val="both"/>
              <w:rPr>
                <w:color w:val="404040" w:themeColor="text1" w:themeTint="BF"/>
                <w:sz w:val="23"/>
              </w:rPr>
            </w:pPr>
            <w:r w:rsidRPr="00E63A90">
              <w:rPr>
                <w:color w:val="404040" w:themeColor="text1" w:themeTint="BF"/>
                <w:sz w:val="23"/>
              </w:rPr>
              <w:t>10th November 2017</w:t>
            </w:r>
          </w:p>
        </w:tc>
      </w:tr>
      <w:tr w:rsidR="00355ACC" w:rsidRPr="00E63A90" w:rsidTr="00E63A90">
        <w:tc>
          <w:tcPr>
            <w:tcW w:w="4814" w:type="dxa"/>
          </w:tcPr>
          <w:p w:rsidR="00355ACC" w:rsidRPr="00E63A90" w:rsidRDefault="00355ACC" w:rsidP="005365E1">
            <w:pPr>
              <w:jc w:val="both"/>
              <w:rPr>
                <w:color w:val="404040" w:themeColor="text1" w:themeTint="BF"/>
                <w:sz w:val="23"/>
              </w:rPr>
            </w:pPr>
            <w:bookmarkStart w:id="35" w:name="_GoBack"/>
            <w:bookmarkEnd w:id="35"/>
            <w:r>
              <w:rPr>
                <w:color w:val="404040" w:themeColor="text1" w:themeTint="BF"/>
                <w:sz w:val="23"/>
              </w:rPr>
              <w:t>Issue of final Statement of Work</w:t>
            </w:r>
          </w:p>
        </w:tc>
        <w:tc>
          <w:tcPr>
            <w:tcW w:w="4814" w:type="dxa"/>
          </w:tcPr>
          <w:p w:rsidR="00355ACC" w:rsidRDefault="0010594A" w:rsidP="005365E1">
            <w:pPr>
              <w:jc w:val="both"/>
              <w:rPr>
                <w:color w:val="404040" w:themeColor="text1" w:themeTint="BF"/>
                <w:sz w:val="23"/>
              </w:rPr>
            </w:pPr>
            <w:r>
              <w:rPr>
                <w:color w:val="404040" w:themeColor="text1" w:themeTint="BF"/>
                <w:sz w:val="23"/>
              </w:rPr>
              <w:t>20</w:t>
            </w:r>
            <w:r w:rsidR="00355ACC" w:rsidRPr="00355ACC">
              <w:rPr>
                <w:color w:val="404040" w:themeColor="text1" w:themeTint="BF"/>
                <w:sz w:val="23"/>
                <w:vertAlign w:val="superscript"/>
              </w:rPr>
              <w:t>th</w:t>
            </w:r>
            <w:r w:rsidR="00355ACC">
              <w:rPr>
                <w:color w:val="404040" w:themeColor="text1" w:themeTint="BF"/>
                <w:sz w:val="23"/>
              </w:rPr>
              <w:t xml:space="preserve"> November 2017</w:t>
            </w:r>
          </w:p>
        </w:tc>
      </w:tr>
      <w:tr w:rsidR="00E63A90" w:rsidRPr="00E63A90" w:rsidTr="0010594A">
        <w:tc>
          <w:tcPr>
            <w:tcW w:w="4718" w:type="dxa"/>
          </w:tcPr>
          <w:p w:rsidR="00E63A90" w:rsidRPr="00E63A90" w:rsidRDefault="00E63A90" w:rsidP="005365E1">
            <w:pPr>
              <w:jc w:val="both"/>
              <w:rPr>
                <w:color w:val="404040" w:themeColor="text1" w:themeTint="BF"/>
                <w:sz w:val="23"/>
              </w:rPr>
            </w:pPr>
            <w:r w:rsidRPr="00E63A90">
              <w:rPr>
                <w:color w:val="404040" w:themeColor="text1" w:themeTint="BF"/>
                <w:sz w:val="23"/>
              </w:rPr>
              <w:t>Deadline for submission of tenders</w:t>
            </w:r>
          </w:p>
        </w:tc>
        <w:tc>
          <w:tcPr>
            <w:tcW w:w="4684" w:type="dxa"/>
          </w:tcPr>
          <w:p w:rsidR="00E63A90" w:rsidRPr="00E63A90" w:rsidRDefault="00355ACC" w:rsidP="00EC040C">
            <w:pPr>
              <w:jc w:val="both"/>
              <w:rPr>
                <w:color w:val="404040" w:themeColor="text1" w:themeTint="BF"/>
                <w:sz w:val="23"/>
              </w:rPr>
            </w:pPr>
            <w:r>
              <w:rPr>
                <w:color w:val="404040" w:themeColor="text1" w:themeTint="BF"/>
                <w:sz w:val="23"/>
              </w:rPr>
              <w:t xml:space="preserve">5pm </w:t>
            </w:r>
            <w:r w:rsidR="00EC040C">
              <w:rPr>
                <w:color w:val="404040" w:themeColor="text1" w:themeTint="BF"/>
                <w:sz w:val="23"/>
              </w:rPr>
              <w:t>8</w:t>
            </w:r>
            <w:r w:rsidRPr="00355ACC">
              <w:rPr>
                <w:color w:val="404040" w:themeColor="text1" w:themeTint="BF"/>
                <w:sz w:val="23"/>
                <w:vertAlign w:val="superscript"/>
              </w:rPr>
              <w:t>st</w:t>
            </w:r>
            <w:r>
              <w:rPr>
                <w:color w:val="404040" w:themeColor="text1" w:themeTint="BF"/>
                <w:sz w:val="23"/>
              </w:rPr>
              <w:t xml:space="preserve"> December 2017</w:t>
            </w:r>
          </w:p>
        </w:tc>
      </w:tr>
      <w:tr w:rsidR="00E63A90" w:rsidRPr="00E63A90" w:rsidTr="0010594A">
        <w:tc>
          <w:tcPr>
            <w:tcW w:w="4718" w:type="dxa"/>
          </w:tcPr>
          <w:p w:rsidR="00E63A90" w:rsidRPr="00E63A90" w:rsidRDefault="00E63A90" w:rsidP="005365E1">
            <w:pPr>
              <w:jc w:val="both"/>
              <w:rPr>
                <w:color w:val="404040" w:themeColor="text1" w:themeTint="BF"/>
                <w:sz w:val="23"/>
              </w:rPr>
            </w:pPr>
            <w:r w:rsidRPr="00E63A90">
              <w:rPr>
                <w:color w:val="404040" w:themeColor="text1" w:themeTint="BF"/>
                <w:sz w:val="23"/>
              </w:rPr>
              <w:t xml:space="preserve">Meeting of review panel </w:t>
            </w:r>
          </w:p>
        </w:tc>
        <w:tc>
          <w:tcPr>
            <w:tcW w:w="4684" w:type="dxa"/>
          </w:tcPr>
          <w:p w:rsidR="00E63A90" w:rsidRPr="00E63A90" w:rsidRDefault="00355ACC" w:rsidP="00355ACC">
            <w:pPr>
              <w:jc w:val="both"/>
              <w:rPr>
                <w:color w:val="404040" w:themeColor="text1" w:themeTint="BF"/>
                <w:sz w:val="23"/>
              </w:rPr>
            </w:pPr>
            <w:r>
              <w:rPr>
                <w:color w:val="404040" w:themeColor="text1" w:themeTint="BF"/>
                <w:sz w:val="23"/>
              </w:rPr>
              <w:t>9</w:t>
            </w:r>
            <w:r w:rsidRPr="00355ACC">
              <w:rPr>
                <w:color w:val="404040" w:themeColor="text1" w:themeTint="BF"/>
                <w:sz w:val="23"/>
                <w:vertAlign w:val="superscript"/>
              </w:rPr>
              <w:t>th</w:t>
            </w:r>
            <w:r>
              <w:rPr>
                <w:color w:val="404040" w:themeColor="text1" w:themeTint="BF"/>
                <w:sz w:val="23"/>
              </w:rPr>
              <w:t xml:space="preserve"> January 2018</w:t>
            </w:r>
          </w:p>
        </w:tc>
      </w:tr>
      <w:tr w:rsidR="00E63A90" w:rsidRPr="00E63A90" w:rsidTr="0010594A">
        <w:tc>
          <w:tcPr>
            <w:tcW w:w="4718" w:type="dxa"/>
          </w:tcPr>
          <w:p w:rsidR="00E63A90" w:rsidRPr="00E63A90" w:rsidRDefault="00E63A90" w:rsidP="005365E1">
            <w:pPr>
              <w:jc w:val="both"/>
              <w:rPr>
                <w:color w:val="404040" w:themeColor="text1" w:themeTint="BF"/>
                <w:sz w:val="23"/>
              </w:rPr>
            </w:pPr>
            <w:r w:rsidRPr="00E63A90">
              <w:rPr>
                <w:color w:val="404040" w:themeColor="text1" w:themeTint="BF"/>
                <w:sz w:val="23"/>
              </w:rPr>
              <w:t>Clarification meetings (if required)</w:t>
            </w:r>
          </w:p>
        </w:tc>
        <w:tc>
          <w:tcPr>
            <w:tcW w:w="4684" w:type="dxa"/>
          </w:tcPr>
          <w:p w:rsidR="00E63A90" w:rsidRPr="00E63A90" w:rsidRDefault="00355ACC" w:rsidP="00355ACC">
            <w:pPr>
              <w:jc w:val="both"/>
              <w:rPr>
                <w:color w:val="404040" w:themeColor="text1" w:themeTint="BF"/>
                <w:sz w:val="23"/>
              </w:rPr>
            </w:pPr>
            <w:r>
              <w:rPr>
                <w:color w:val="404040" w:themeColor="text1" w:themeTint="BF"/>
                <w:sz w:val="23"/>
              </w:rPr>
              <w:t>9am-12pm 9</w:t>
            </w:r>
            <w:r w:rsidRPr="00355ACC">
              <w:rPr>
                <w:color w:val="404040" w:themeColor="text1" w:themeTint="BF"/>
                <w:sz w:val="23"/>
                <w:vertAlign w:val="superscript"/>
              </w:rPr>
              <w:t>th</w:t>
            </w:r>
            <w:r>
              <w:rPr>
                <w:color w:val="404040" w:themeColor="text1" w:themeTint="BF"/>
                <w:sz w:val="23"/>
              </w:rPr>
              <w:t xml:space="preserve"> January 2018</w:t>
            </w:r>
          </w:p>
        </w:tc>
      </w:tr>
      <w:tr w:rsidR="00E63A90" w:rsidRPr="00E63A90" w:rsidTr="0010594A">
        <w:tc>
          <w:tcPr>
            <w:tcW w:w="4718" w:type="dxa"/>
          </w:tcPr>
          <w:p w:rsidR="00E63A90" w:rsidRPr="00E63A90" w:rsidRDefault="00E63A90" w:rsidP="005365E1">
            <w:pPr>
              <w:jc w:val="both"/>
              <w:rPr>
                <w:color w:val="404040" w:themeColor="text1" w:themeTint="BF"/>
                <w:sz w:val="23"/>
              </w:rPr>
            </w:pPr>
            <w:r w:rsidRPr="00E63A90">
              <w:rPr>
                <w:color w:val="404040" w:themeColor="text1" w:themeTint="BF"/>
                <w:sz w:val="23"/>
              </w:rPr>
              <w:t>Notification of award</w:t>
            </w:r>
          </w:p>
        </w:tc>
        <w:tc>
          <w:tcPr>
            <w:tcW w:w="4684" w:type="dxa"/>
          </w:tcPr>
          <w:p w:rsidR="00E63A90" w:rsidRPr="00E63A90" w:rsidRDefault="00355ACC" w:rsidP="00355ACC">
            <w:pPr>
              <w:jc w:val="both"/>
              <w:rPr>
                <w:color w:val="404040" w:themeColor="text1" w:themeTint="BF"/>
                <w:sz w:val="23"/>
              </w:rPr>
            </w:pPr>
            <w:r>
              <w:rPr>
                <w:color w:val="404040" w:themeColor="text1" w:themeTint="BF"/>
                <w:sz w:val="23"/>
              </w:rPr>
              <w:t>By 12</w:t>
            </w:r>
            <w:r w:rsidR="00E63A90" w:rsidRPr="00E63A90">
              <w:rPr>
                <w:color w:val="404040" w:themeColor="text1" w:themeTint="BF"/>
                <w:sz w:val="23"/>
              </w:rPr>
              <w:t xml:space="preserve">th </w:t>
            </w:r>
            <w:r>
              <w:rPr>
                <w:color w:val="404040" w:themeColor="text1" w:themeTint="BF"/>
                <w:sz w:val="23"/>
              </w:rPr>
              <w:t>January</w:t>
            </w:r>
            <w:r w:rsidR="00E63A90" w:rsidRPr="00E63A90">
              <w:rPr>
                <w:color w:val="404040" w:themeColor="text1" w:themeTint="BF"/>
                <w:sz w:val="23"/>
              </w:rPr>
              <w:t xml:space="preserve"> </w:t>
            </w:r>
            <w:r>
              <w:rPr>
                <w:color w:val="404040" w:themeColor="text1" w:themeTint="BF"/>
                <w:sz w:val="23"/>
              </w:rPr>
              <w:t>2018</w:t>
            </w:r>
            <w:r w:rsidR="00DC67E7">
              <w:rPr>
                <w:color w:val="404040" w:themeColor="text1" w:themeTint="BF"/>
                <w:sz w:val="23"/>
              </w:rPr>
              <w:t xml:space="preserve"> </w:t>
            </w:r>
          </w:p>
        </w:tc>
      </w:tr>
      <w:tr w:rsidR="00E63A90" w:rsidRPr="00E63A90" w:rsidTr="0010594A">
        <w:tc>
          <w:tcPr>
            <w:tcW w:w="4718" w:type="dxa"/>
          </w:tcPr>
          <w:p w:rsidR="00E63A90" w:rsidRPr="00E63A90" w:rsidRDefault="00E63A90" w:rsidP="005365E1">
            <w:pPr>
              <w:jc w:val="both"/>
              <w:rPr>
                <w:color w:val="404040" w:themeColor="text1" w:themeTint="BF"/>
                <w:sz w:val="23"/>
              </w:rPr>
            </w:pPr>
            <w:r w:rsidRPr="00E63A90">
              <w:rPr>
                <w:color w:val="404040" w:themeColor="text1" w:themeTint="BF"/>
                <w:sz w:val="23"/>
              </w:rPr>
              <w:t>Anticipated contract start date</w:t>
            </w:r>
          </w:p>
        </w:tc>
        <w:tc>
          <w:tcPr>
            <w:tcW w:w="4684" w:type="dxa"/>
          </w:tcPr>
          <w:p w:rsidR="00E63A90" w:rsidRPr="00E63A90" w:rsidRDefault="00355ACC" w:rsidP="00355ACC">
            <w:pPr>
              <w:jc w:val="both"/>
              <w:rPr>
                <w:color w:val="404040" w:themeColor="text1" w:themeTint="BF"/>
                <w:sz w:val="23"/>
              </w:rPr>
            </w:pPr>
            <w:r>
              <w:rPr>
                <w:color w:val="404040" w:themeColor="text1" w:themeTint="BF"/>
                <w:sz w:val="23"/>
              </w:rPr>
              <w:t xml:space="preserve">By </w:t>
            </w:r>
            <w:r w:rsidR="005365E1">
              <w:rPr>
                <w:color w:val="404040" w:themeColor="text1" w:themeTint="BF"/>
                <w:sz w:val="23"/>
              </w:rPr>
              <w:t>1</w:t>
            </w:r>
            <w:r>
              <w:rPr>
                <w:color w:val="404040" w:themeColor="text1" w:themeTint="BF"/>
                <w:sz w:val="23"/>
              </w:rPr>
              <w:t>9</w:t>
            </w:r>
            <w:r w:rsidR="005365E1">
              <w:rPr>
                <w:color w:val="404040" w:themeColor="text1" w:themeTint="BF"/>
                <w:sz w:val="23"/>
              </w:rPr>
              <w:t>th January 2018</w:t>
            </w:r>
          </w:p>
        </w:tc>
      </w:tr>
      <w:tr w:rsidR="005365E1" w:rsidRPr="00E63A90" w:rsidTr="0010594A">
        <w:tc>
          <w:tcPr>
            <w:tcW w:w="4718" w:type="dxa"/>
          </w:tcPr>
          <w:p w:rsidR="005365E1" w:rsidRPr="00E63A90" w:rsidRDefault="005365E1" w:rsidP="005365E1">
            <w:pPr>
              <w:jc w:val="both"/>
              <w:rPr>
                <w:color w:val="404040" w:themeColor="text1" w:themeTint="BF"/>
                <w:sz w:val="23"/>
              </w:rPr>
            </w:pPr>
            <w:r>
              <w:rPr>
                <w:color w:val="404040" w:themeColor="text1" w:themeTint="BF"/>
                <w:sz w:val="23"/>
              </w:rPr>
              <w:t>Anticipated contract end date</w:t>
            </w:r>
          </w:p>
        </w:tc>
        <w:tc>
          <w:tcPr>
            <w:tcW w:w="4684" w:type="dxa"/>
          </w:tcPr>
          <w:p w:rsidR="005365E1" w:rsidRPr="00E63A90" w:rsidRDefault="005365E1" w:rsidP="005365E1">
            <w:pPr>
              <w:jc w:val="both"/>
              <w:rPr>
                <w:color w:val="404040" w:themeColor="text1" w:themeTint="BF"/>
                <w:sz w:val="23"/>
              </w:rPr>
            </w:pPr>
            <w:r>
              <w:rPr>
                <w:color w:val="404040" w:themeColor="text1" w:themeTint="BF"/>
                <w:sz w:val="23"/>
              </w:rPr>
              <w:t>End March 2018*</w:t>
            </w:r>
            <w:r w:rsidR="00DC67E7">
              <w:rPr>
                <w:color w:val="404040" w:themeColor="text1" w:themeTint="BF"/>
                <w:sz w:val="23"/>
              </w:rPr>
              <w:t xml:space="preserve"> (</w:t>
            </w:r>
            <w:proofErr w:type="spellStart"/>
            <w:r w:rsidR="00DC67E7">
              <w:rPr>
                <w:color w:val="404040" w:themeColor="text1" w:themeTint="BF"/>
                <w:sz w:val="23"/>
              </w:rPr>
              <w:t>tbd</w:t>
            </w:r>
            <w:proofErr w:type="spellEnd"/>
            <w:r w:rsidR="00DC67E7">
              <w:rPr>
                <w:color w:val="404040" w:themeColor="text1" w:themeTint="BF"/>
                <w:sz w:val="23"/>
              </w:rPr>
              <w:t>)</w:t>
            </w:r>
          </w:p>
        </w:tc>
      </w:tr>
    </w:tbl>
    <w:p w:rsidR="00E63A90" w:rsidRDefault="00E63A90" w:rsidP="005365E1">
      <w:pPr>
        <w:jc w:val="both"/>
        <w:rPr>
          <w:lang w:eastAsia="en-GB"/>
        </w:rPr>
      </w:pPr>
    </w:p>
    <w:p w:rsidR="005365E1" w:rsidRDefault="005365E1" w:rsidP="005365E1">
      <w:pPr>
        <w:jc w:val="both"/>
        <w:rPr>
          <w:color w:val="404040" w:themeColor="text1" w:themeTint="BF"/>
          <w:sz w:val="23"/>
        </w:rPr>
      </w:pPr>
      <w:r w:rsidRPr="005365E1">
        <w:rPr>
          <w:color w:val="404040" w:themeColor="text1" w:themeTint="BF"/>
          <w:sz w:val="23"/>
        </w:rPr>
        <w:t>*We are open to these timelines being extended if providers feel it is essential for the delivery of high quality work. It is envisaged that there will be regular meetings to mitigate any risks that arise and resolve any issues throughout the project.</w:t>
      </w:r>
    </w:p>
    <w:p w:rsidR="00764D5F" w:rsidRPr="005365E1" w:rsidRDefault="00764D5F" w:rsidP="005365E1">
      <w:pPr>
        <w:jc w:val="both"/>
        <w:rPr>
          <w:color w:val="404040" w:themeColor="text1" w:themeTint="BF"/>
          <w:sz w:val="23"/>
        </w:rPr>
      </w:pPr>
    </w:p>
    <w:p w:rsidR="00E63A90" w:rsidRDefault="005365E1" w:rsidP="005365E1">
      <w:pPr>
        <w:pStyle w:val="Heading1"/>
        <w:jc w:val="both"/>
      </w:pPr>
      <w:bookmarkStart w:id="36" w:name="_Toc497744239"/>
      <w:r>
        <w:t>Contacts and details</w:t>
      </w:r>
      <w:r w:rsidR="00E63A90">
        <w:t xml:space="preserve"> for this tender</w:t>
      </w:r>
      <w:bookmarkEnd w:id="36"/>
    </w:p>
    <w:tbl>
      <w:tblPr>
        <w:tblStyle w:val="TableGrid"/>
        <w:tblW w:w="0" w:type="auto"/>
        <w:tblLook w:val="04A0" w:firstRow="1" w:lastRow="0" w:firstColumn="1" w:lastColumn="0" w:noHBand="0" w:noVBand="1"/>
      </w:tblPr>
      <w:tblGrid>
        <w:gridCol w:w="4671"/>
        <w:gridCol w:w="4731"/>
      </w:tblGrid>
      <w:tr w:rsidR="00E63A90" w:rsidRPr="00E63A90" w:rsidTr="00E63A90">
        <w:tc>
          <w:tcPr>
            <w:tcW w:w="4814" w:type="dxa"/>
          </w:tcPr>
          <w:p w:rsidR="00E63A90" w:rsidRPr="00E63A90" w:rsidRDefault="005365E1" w:rsidP="005365E1">
            <w:pPr>
              <w:jc w:val="both"/>
              <w:rPr>
                <w:color w:val="404040" w:themeColor="text1" w:themeTint="BF"/>
                <w:sz w:val="23"/>
              </w:rPr>
            </w:pPr>
            <w:r>
              <w:rPr>
                <w:color w:val="404040" w:themeColor="text1" w:themeTint="BF"/>
                <w:sz w:val="23"/>
              </w:rPr>
              <w:t>Name</w:t>
            </w:r>
          </w:p>
        </w:tc>
        <w:tc>
          <w:tcPr>
            <w:tcW w:w="4814" w:type="dxa"/>
          </w:tcPr>
          <w:p w:rsidR="00E63A90" w:rsidRPr="00E63A90" w:rsidRDefault="005365E1" w:rsidP="005365E1">
            <w:pPr>
              <w:jc w:val="both"/>
              <w:rPr>
                <w:color w:val="404040" w:themeColor="text1" w:themeTint="BF"/>
                <w:sz w:val="23"/>
              </w:rPr>
            </w:pPr>
            <w:r>
              <w:rPr>
                <w:color w:val="404040" w:themeColor="text1" w:themeTint="BF"/>
                <w:sz w:val="23"/>
              </w:rPr>
              <w:t>Dominic Jones</w:t>
            </w:r>
          </w:p>
        </w:tc>
      </w:tr>
      <w:tr w:rsidR="00E63A90" w:rsidRPr="00E63A90" w:rsidTr="00E63A90">
        <w:tc>
          <w:tcPr>
            <w:tcW w:w="4814" w:type="dxa"/>
          </w:tcPr>
          <w:p w:rsidR="00E63A90" w:rsidRPr="00E63A90" w:rsidRDefault="005365E1" w:rsidP="005365E1">
            <w:pPr>
              <w:jc w:val="both"/>
              <w:rPr>
                <w:color w:val="404040" w:themeColor="text1" w:themeTint="BF"/>
                <w:sz w:val="23"/>
              </w:rPr>
            </w:pPr>
            <w:r>
              <w:rPr>
                <w:color w:val="404040" w:themeColor="text1" w:themeTint="BF"/>
                <w:sz w:val="23"/>
              </w:rPr>
              <w:t>Email address</w:t>
            </w:r>
          </w:p>
        </w:tc>
        <w:tc>
          <w:tcPr>
            <w:tcW w:w="4814" w:type="dxa"/>
          </w:tcPr>
          <w:p w:rsidR="00E63A90" w:rsidRPr="00E63A90" w:rsidRDefault="00E63A90" w:rsidP="005365E1">
            <w:pPr>
              <w:jc w:val="both"/>
              <w:rPr>
                <w:color w:val="404040" w:themeColor="text1" w:themeTint="BF"/>
                <w:sz w:val="23"/>
              </w:rPr>
            </w:pPr>
            <w:r w:rsidRPr="00E63A90">
              <w:rPr>
                <w:color w:val="404040" w:themeColor="text1" w:themeTint="BF"/>
                <w:sz w:val="23"/>
              </w:rPr>
              <w:t>Dominic.jones@nhs.net</w:t>
            </w:r>
          </w:p>
        </w:tc>
      </w:tr>
      <w:tr w:rsidR="00E63A90" w:rsidRPr="00E63A90" w:rsidTr="00E63A90">
        <w:tc>
          <w:tcPr>
            <w:tcW w:w="4814" w:type="dxa"/>
          </w:tcPr>
          <w:p w:rsidR="00E63A90" w:rsidRPr="00E63A90" w:rsidRDefault="005365E1" w:rsidP="005365E1">
            <w:pPr>
              <w:tabs>
                <w:tab w:val="left" w:pos="3888"/>
              </w:tabs>
              <w:jc w:val="both"/>
              <w:rPr>
                <w:color w:val="404040" w:themeColor="text1" w:themeTint="BF"/>
                <w:sz w:val="23"/>
              </w:rPr>
            </w:pPr>
            <w:r>
              <w:rPr>
                <w:color w:val="404040" w:themeColor="text1" w:themeTint="BF"/>
                <w:sz w:val="23"/>
              </w:rPr>
              <w:t>Phone number</w:t>
            </w:r>
          </w:p>
        </w:tc>
        <w:tc>
          <w:tcPr>
            <w:tcW w:w="4814" w:type="dxa"/>
          </w:tcPr>
          <w:p w:rsidR="00E63A90" w:rsidRPr="00E63A90" w:rsidRDefault="005365E1" w:rsidP="005365E1">
            <w:pPr>
              <w:jc w:val="both"/>
              <w:rPr>
                <w:color w:val="404040" w:themeColor="text1" w:themeTint="BF"/>
                <w:sz w:val="23"/>
              </w:rPr>
            </w:pPr>
            <w:r>
              <w:rPr>
                <w:color w:val="404040" w:themeColor="text1" w:themeTint="BF"/>
                <w:sz w:val="23"/>
              </w:rPr>
              <w:t>+447754 251624</w:t>
            </w:r>
          </w:p>
        </w:tc>
      </w:tr>
      <w:tr w:rsidR="005365E1" w:rsidRPr="00E63A90" w:rsidTr="00E63A90">
        <w:tc>
          <w:tcPr>
            <w:tcW w:w="4814" w:type="dxa"/>
          </w:tcPr>
          <w:p w:rsidR="005365E1" w:rsidRPr="00E63A90" w:rsidRDefault="005365E1" w:rsidP="005365E1">
            <w:pPr>
              <w:tabs>
                <w:tab w:val="left" w:pos="3888"/>
              </w:tabs>
              <w:jc w:val="both"/>
              <w:rPr>
                <w:color w:val="404040" w:themeColor="text1" w:themeTint="BF"/>
                <w:sz w:val="23"/>
              </w:rPr>
            </w:pPr>
            <w:r>
              <w:rPr>
                <w:color w:val="404040" w:themeColor="text1" w:themeTint="BF"/>
                <w:sz w:val="23"/>
              </w:rPr>
              <w:t>Office address</w:t>
            </w:r>
          </w:p>
        </w:tc>
        <w:tc>
          <w:tcPr>
            <w:tcW w:w="4814" w:type="dxa"/>
          </w:tcPr>
          <w:p w:rsidR="005365E1" w:rsidRDefault="005365E1" w:rsidP="005365E1">
            <w:pPr>
              <w:jc w:val="both"/>
              <w:rPr>
                <w:color w:val="404040" w:themeColor="text1" w:themeTint="BF"/>
                <w:sz w:val="23"/>
              </w:rPr>
            </w:pPr>
            <w:r>
              <w:rPr>
                <w:color w:val="404040" w:themeColor="text1" w:themeTint="BF"/>
                <w:sz w:val="23"/>
              </w:rPr>
              <w:t xml:space="preserve">Healthy London Partnership </w:t>
            </w:r>
          </w:p>
          <w:p w:rsidR="005365E1" w:rsidRDefault="005365E1" w:rsidP="005365E1">
            <w:pPr>
              <w:jc w:val="both"/>
              <w:rPr>
                <w:color w:val="404040" w:themeColor="text1" w:themeTint="BF"/>
                <w:sz w:val="23"/>
              </w:rPr>
            </w:pPr>
            <w:r w:rsidRPr="00E63A90">
              <w:rPr>
                <w:color w:val="404040" w:themeColor="text1" w:themeTint="BF"/>
                <w:sz w:val="23"/>
              </w:rPr>
              <w:t xml:space="preserve">Ferguson House, 15 Marylebone Road, Marylebone, London </w:t>
            </w:r>
          </w:p>
          <w:p w:rsidR="005365E1" w:rsidRPr="00E63A90" w:rsidRDefault="005365E1" w:rsidP="005365E1">
            <w:pPr>
              <w:jc w:val="both"/>
              <w:rPr>
                <w:color w:val="404040" w:themeColor="text1" w:themeTint="BF"/>
                <w:sz w:val="23"/>
              </w:rPr>
            </w:pPr>
            <w:r w:rsidRPr="00E63A90">
              <w:rPr>
                <w:color w:val="404040" w:themeColor="text1" w:themeTint="BF"/>
                <w:sz w:val="23"/>
              </w:rPr>
              <w:t>NW1 5JD</w:t>
            </w:r>
          </w:p>
        </w:tc>
      </w:tr>
      <w:tr w:rsidR="005365E1" w:rsidRPr="00E63A90" w:rsidTr="00E63A90">
        <w:tc>
          <w:tcPr>
            <w:tcW w:w="4814" w:type="dxa"/>
          </w:tcPr>
          <w:p w:rsidR="005365E1" w:rsidRDefault="005365E1" w:rsidP="005365E1">
            <w:pPr>
              <w:tabs>
                <w:tab w:val="left" w:pos="3888"/>
              </w:tabs>
              <w:jc w:val="both"/>
              <w:rPr>
                <w:color w:val="404040" w:themeColor="text1" w:themeTint="BF"/>
                <w:sz w:val="23"/>
              </w:rPr>
            </w:pPr>
            <w:r>
              <w:rPr>
                <w:color w:val="404040" w:themeColor="text1" w:themeTint="BF"/>
                <w:sz w:val="23"/>
              </w:rPr>
              <w:t>Contract ceiling value</w:t>
            </w:r>
          </w:p>
        </w:tc>
        <w:tc>
          <w:tcPr>
            <w:tcW w:w="4814" w:type="dxa"/>
          </w:tcPr>
          <w:p w:rsidR="005365E1" w:rsidRDefault="005365E1" w:rsidP="005365E1">
            <w:pPr>
              <w:jc w:val="both"/>
              <w:rPr>
                <w:color w:val="404040" w:themeColor="text1" w:themeTint="BF"/>
                <w:sz w:val="23"/>
              </w:rPr>
            </w:pPr>
            <w:r>
              <w:rPr>
                <w:color w:val="404040" w:themeColor="text1" w:themeTint="BF"/>
                <w:sz w:val="23"/>
              </w:rPr>
              <w:t>£99,000</w:t>
            </w:r>
          </w:p>
        </w:tc>
      </w:tr>
    </w:tbl>
    <w:p w:rsidR="00E63A90" w:rsidRPr="00E63A90" w:rsidRDefault="00E63A90" w:rsidP="005365E1">
      <w:pPr>
        <w:jc w:val="both"/>
        <w:rPr>
          <w:lang w:eastAsia="en-GB"/>
        </w:rPr>
      </w:pPr>
    </w:p>
    <w:sectPr w:rsidR="00E63A90" w:rsidRPr="00E63A90" w:rsidSect="00701A43">
      <w:headerReference w:type="default" r:id="rId9"/>
      <w:footerReference w:type="default" r:id="rId10"/>
      <w:footerReference w:type="first" r:id="rId11"/>
      <w:pgSz w:w="11906" w:h="16838" w:code="9"/>
      <w:pgMar w:top="1247" w:right="1247" w:bottom="851" w:left="1247" w:header="709" w:footer="5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40C" w:rsidRDefault="00EC040C" w:rsidP="004850ED">
      <w:pPr>
        <w:spacing w:after="0" w:line="240" w:lineRule="auto"/>
      </w:pPr>
      <w:r>
        <w:separator/>
      </w:r>
    </w:p>
  </w:endnote>
  <w:endnote w:type="continuationSeparator" w:id="0">
    <w:p w:rsidR="00EC040C" w:rsidRDefault="00EC040C" w:rsidP="0048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324610"/>
      <w:docPartObj>
        <w:docPartGallery w:val="Page Numbers (Bottom of Page)"/>
        <w:docPartUnique/>
      </w:docPartObj>
    </w:sdtPr>
    <w:sdtEndPr>
      <w:rPr>
        <w:noProof/>
      </w:rPr>
    </w:sdtEndPr>
    <w:sdtContent>
      <w:p w:rsidR="00EC040C" w:rsidRDefault="00EC040C" w:rsidP="00701A43">
        <w:pPr>
          <w:pStyle w:val="Footer"/>
          <w:jc w:val="center"/>
        </w:pPr>
        <w:r>
          <w:fldChar w:fldCharType="begin"/>
        </w:r>
        <w:r>
          <w:instrText xml:space="preserve"> PAGE   \* MERGEFORMAT </w:instrText>
        </w:r>
        <w:r>
          <w:fldChar w:fldCharType="separate"/>
        </w:r>
        <w:r w:rsidR="0010594A">
          <w:rPr>
            <w:noProof/>
          </w:rPr>
          <w:t>11</w:t>
        </w:r>
        <w:r>
          <w:rPr>
            <w:noProof/>
          </w:rPr>
          <w:fldChar w:fldCharType="end"/>
        </w:r>
      </w:p>
    </w:sdtContent>
  </w:sdt>
  <w:p w:rsidR="00EC040C" w:rsidRDefault="00EC0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952849"/>
      <w:docPartObj>
        <w:docPartGallery w:val="Page Numbers (Bottom of Page)"/>
        <w:docPartUnique/>
      </w:docPartObj>
    </w:sdtPr>
    <w:sdtEndPr>
      <w:rPr>
        <w:noProof/>
      </w:rPr>
    </w:sdtEndPr>
    <w:sdtContent>
      <w:p w:rsidR="00EC040C" w:rsidRDefault="00EC040C">
        <w:pPr>
          <w:pStyle w:val="Footer"/>
          <w:jc w:val="center"/>
        </w:pPr>
      </w:p>
      <w:p w:rsidR="00EC040C" w:rsidRDefault="00EC040C" w:rsidP="00990F74">
        <w:pPr>
          <w:pBdr>
            <w:top w:val="single" w:sz="4" w:space="4" w:color="0072C6"/>
          </w:pBdr>
          <w:jc w:val="center"/>
          <w:rPr>
            <w:i/>
            <w:color w:val="0F7DBD"/>
            <w:sz w:val="24"/>
            <w:szCs w:val="24"/>
          </w:rPr>
        </w:pPr>
        <w:r>
          <w:rPr>
            <w:i/>
            <w:color w:val="0F7DBD"/>
            <w:sz w:val="24"/>
            <w:szCs w:val="24"/>
          </w:rPr>
          <w:t xml:space="preserve">Healthy London Partnership – </w:t>
        </w:r>
        <w:r w:rsidRPr="00B37ACA">
          <w:rPr>
            <w:i/>
            <w:color w:val="0F7DBD"/>
            <w:sz w:val="24"/>
            <w:szCs w:val="24"/>
          </w:rPr>
          <w:t>Transforming London’s health and care together</w:t>
        </w:r>
      </w:p>
      <w:p w:rsidR="00EC040C" w:rsidRDefault="00EC040C">
        <w:pPr>
          <w:pStyle w:val="Footer"/>
          <w:jc w:val="center"/>
        </w:pPr>
        <w:r>
          <w:fldChar w:fldCharType="begin"/>
        </w:r>
        <w:r>
          <w:instrText xml:space="preserve"> PAGE   \* MERGEFORMAT </w:instrText>
        </w:r>
        <w:r>
          <w:fldChar w:fldCharType="separate"/>
        </w:r>
        <w:r w:rsidR="0010594A">
          <w:rPr>
            <w:noProof/>
          </w:rPr>
          <w:t>1</w:t>
        </w:r>
        <w:r>
          <w:rPr>
            <w:noProof/>
          </w:rPr>
          <w:fldChar w:fldCharType="end"/>
        </w:r>
      </w:p>
    </w:sdtContent>
  </w:sdt>
  <w:p w:rsidR="00EC040C" w:rsidRDefault="00EC0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40C" w:rsidRDefault="00EC040C" w:rsidP="004850ED">
      <w:pPr>
        <w:spacing w:after="0" w:line="240" w:lineRule="auto"/>
      </w:pPr>
      <w:r>
        <w:separator/>
      </w:r>
    </w:p>
  </w:footnote>
  <w:footnote w:type="continuationSeparator" w:id="0">
    <w:p w:rsidR="00EC040C" w:rsidRDefault="00EC040C" w:rsidP="00485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40C" w:rsidRPr="00F55314" w:rsidRDefault="00EC040C" w:rsidP="009B625B">
    <w:pPr>
      <w:pStyle w:val="Header"/>
      <w:pBdr>
        <w:bottom w:val="single" w:sz="4" w:space="1" w:color="0072C6"/>
      </w:pBdr>
      <w:tabs>
        <w:tab w:val="clear" w:pos="4513"/>
        <w:tab w:val="clear" w:pos="9026"/>
        <w:tab w:val="left" w:pos="8222"/>
      </w:tabs>
      <w:rPr>
        <w:color w:val="595959" w:themeColor="text1" w:themeTint="A6"/>
      </w:rPr>
    </w:pPr>
    <w:r>
      <w:rPr>
        <w:color w:val="595959" w:themeColor="text1" w:themeTint="A6"/>
        <w:sz w:val="20"/>
        <w:szCs w:val="20"/>
      </w:rPr>
      <w:t>Healthy London Partnership – Developing a dedicated health fund for London</w:t>
    </w:r>
    <w:r w:rsidRPr="00F55314">
      <w:rPr>
        <w:color w:val="595959" w:themeColor="text1" w:themeTint="A6"/>
      </w:rPr>
      <w:tab/>
    </w:r>
    <w:r>
      <w:rPr>
        <w:color w:val="595959" w:themeColor="text1" w:themeTint="A6"/>
      </w:rPr>
      <w:t xml:space="preserve">    Nov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61317"/>
    <w:multiLevelType w:val="hybridMultilevel"/>
    <w:tmpl w:val="2B9A1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35845"/>
    <w:multiLevelType w:val="hybridMultilevel"/>
    <w:tmpl w:val="3208C97A"/>
    <w:lvl w:ilvl="0" w:tplc="F4F4E05E">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67722"/>
    <w:multiLevelType w:val="hybridMultilevel"/>
    <w:tmpl w:val="39A4CD9A"/>
    <w:lvl w:ilvl="0" w:tplc="0A5E33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5576E"/>
    <w:multiLevelType w:val="hybridMultilevel"/>
    <w:tmpl w:val="DE8429EA"/>
    <w:lvl w:ilvl="0" w:tplc="0A5E33AA">
      <w:numFmt w:val="bullet"/>
      <w:lvlText w:val="•"/>
      <w:lvlJc w:val="left"/>
      <w:pPr>
        <w:ind w:left="1080" w:hanging="720"/>
      </w:pPr>
      <w:rPr>
        <w:rFonts w:ascii="Arial" w:eastAsiaTheme="minorHAnsi" w:hAnsi="Arial" w:cs="Arial" w:hint="default"/>
      </w:rPr>
    </w:lvl>
    <w:lvl w:ilvl="1" w:tplc="F7145012">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B3EFB"/>
    <w:multiLevelType w:val="hybridMultilevel"/>
    <w:tmpl w:val="DDD82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37699A"/>
    <w:multiLevelType w:val="hybridMultilevel"/>
    <w:tmpl w:val="F5B49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F02A35"/>
    <w:multiLevelType w:val="hybridMultilevel"/>
    <w:tmpl w:val="134A6EE0"/>
    <w:lvl w:ilvl="0" w:tplc="0A5E33AA">
      <w:numFmt w:val="bullet"/>
      <w:lvlText w:val="•"/>
      <w:lvlJc w:val="left"/>
      <w:pPr>
        <w:ind w:left="1080" w:hanging="720"/>
      </w:pPr>
      <w:rPr>
        <w:rFonts w:ascii="Arial" w:eastAsiaTheme="minorHAnsi" w:hAnsi="Arial" w:cs="Arial" w:hint="default"/>
      </w:rPr>
    </w:lvl>
    <w:lvl w:ilvl="1" w:tplc="C76AA852">
      <w:start w:val="2"/>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B7C3C"/>
    <w:multiLevelType w:val="hybridMultilevel"/>
    <w:tmpl w:val="D42673E2"/>
    <w:lvl w:ilvl="0" w:tplc="0A5E33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F348C"/>
    <w:multiLevelType w:val="hybridMultilevel"/>
    <w:tmpl w:val="43EC4BA8"/>
    <w:lvl w:ilvl="0" w:tplc="2E40A54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EC25F9"/>
    <w:multiLevelType w:val="hybridMultilevel"/>
    <w:tmpl w:val="B5E4764A"/>
    <w:lvl w:ilvl="0" w:tplc="58E814FE">
      <w:start w:val="2"/>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1B2CB6"/>
    <w:multiLevelType w:val="hybridMultilevel"/>
    <w:tmpl w:val="F2228A5E"/>
    <w:lvl w:ilvl="0" w:tplc="0A5E33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AB6932"/>
    <w:multiLevelType w:val="hybridMultilevel"/>
    <w:tmpl w:val="F094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B4038F"/>
    <w:multiLevelType w:val="hybridMultilevel"/>
    <w:tmpl w:val="4EBA9256"/>
    <w:lvl w:ilvl="0" w:tplc="F71450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4370AA"/>
    <w:multiLevelType w:val="hybridMultilevel"/>
    <w:tmpl w:val="1324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276173"/>
    <w:multiLevelType w:val="hybridMultilevel"/>
    <w:tmpl w:val="7BF25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0E83D4D"/>
    <w:multiLevelType w:val="hybridMultilevel"/>
    <w:tmpl w:val="F0625ED0"/>
    <w:lvl w:ilvl="0" w:tplc="0A5E33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8C1A6C"/>
    <w:multiLevelType w:val="hybridMultilevel"/>
    <w:tmpl w:val="BBC638D6"/>
    <w:lvl w:ilvl="0" w:tplc="0A5E33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AA18E6"/>
    <w:multiLevelType w:val="hybridMultilevel"/>
    <w:tmpl w:val="B9E40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6D5E0D"/>
    <w:multiLevelType w:val="hybridMultilevel"/>
    <w:tmpl w:val="707EF5BE"/>
    <w:lvl w:ilvl="0" w:tplc="0A5E33A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4"/>
  </w:num>
  <w:num w:numId="4">
    <w:abstractNumId w:val="0"/>
  </w:num>
  <w:num w:numId="5">
    <w:abstractNumId w:val="1"/>
  </w:num>
  <w:num w:numId="6">
    <w:abstractNumId w:val="11"/>
  </w:num>
  <w:num w:numId="7">
    <w:abstractNumId w:val="18"/>
  </w:num>
  <w:num w:numId="8">
    <w:abstractNumId w:val="17"/>
  </w:num>
  <w:num w:numId="9">
    <w:abstractNumId w:val="8"/>
  </w:num>
  <w:num w:numId="10">
    <w:abstractNumId w:val="10"/>
  </w:num>
  <w:num w:numId="11">
    <w:abstractNumId w:val="16"/>
  </w:num>
  <w:num w:numId="12">
    <w:abstractNumId w:val="15"/>
  </w:num>
  <w:num w:numId="13">
    <w:abstractNumId w:val="2"/>
  </w:num>
  <w:num w:numId="14">
    <w:abstractNumId w:val="6"/>
  </w:num>
  <w:num w:numId="15">
    <w:abstractNumId w:val="7"/>
  </w:num>
  <w:num w:numId="16">
    <w:abstractNumId w:val="3"/>
  </w:num>
  <w:num w:numId="17">
    <w:abstractNumId w:val="12"/>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5D"/>
    <w:rsid w:val="000308E7"/>
    <w:rsid w:val="000C4780"/>
    <w:rsid w:val="000D747F"/>
    <w:rsid w:val="000F11B4"/>
    <w:rsid w:val="0010594A"/>
    <w:rsid w:val="00193A25"/>
    <w:rsid w:val="001E0FE0"/>
    <w:rsid w:val="001E5574"/>
    <w:rsid w:val="001F32B1"/>
    <w:rsid w:val="00231A5D"/>
    <w:rsid w:val="00244028"/>
    <w:rsid w:val="00293594"/>
    <w:rsid w:val="002E791D"/>
    <w:rsid w:val="00305B4C"/>
    <w:rsid w:val="00334148"/>
    <w:rsid w:val="00337E88"/>
    <w:rsid w:val="00355ACC"/>
    <w:rsid w:val="00393636"/>
    <w:rsid w:val="003B77DE"/>
    <w:rsid w:val="004850ED"/>
    <w:rsid w:val="004D2EF8"/>
    <w:rsid w:val="004D7748"/>
    <w:rsid w:val="00513016"/>
    <w:rsid w:val="00516027"/>
    <w:rsid w:val="005365E1"/>
    <w:rsid w:val="005B51C5"/>
    <w:rsid w:val="00632EA0"/>
    <w:rsid w:val="00666140"/>
    <w:rsid w:val="00695C6D"/>
    <w:rsid w:val="00701A43"/>
    <w:rsid w:val="00756D5D"/>
    <w:rsid w:val="00764D5F"/>
    <w:rsid w:val="007B2CEC"/>
    <w:rsid w:val="00801CD7"/>
    <w:rsid w:val="00951299"/>
    <w:rsid w:val="009725FA"/>
    <w:rsid w:val="00983EC5"/>
    <w:rsid w:val="00990F74"/>
    <w:rsid w:val="009A0C66"/>
    <w:rsid w:val="009A7C4C"/>
    <w:rsid w:val="009B5C84"/>
    <w:rsid w:val="009B625B"/>
    <w:rsid w:val="009E0C01"/>
    <w:rsid w:val="00A05B2D"/>
    <w:rsid w:val="00A36AEB"/>
    <w:rsid w:val="00A72CB0"/>
    <w:rsid w:val="00AB22EE"/>
    <w:rsid w:val="00AC75B0"/>
    <w:rsid w:val="00B00098"/>
    <w:rsid w:val="00B07CA0"/>
    <w:rsid w:val="00B13CF4"/>
    <w:rsid w:val="00B17F1B"/>
    <w:rsid w:val="00B934D4"/>
    <w:rsid w:val="00BC66AF"/>
    <w:rsid w:val="00BD1355"/>
    <w:rsid w:val="00C178C5"/>
    <w:rsid w:val="00CD45B0"/>
    <w:rsid w:val="00DC67E7"/>
    <w:rsid w:val="00E543A4"/>
    <w:rsid w:val="00E60413"/>
    <w:rsid w:val="00E63A90"/>
    <w:rsid w:val="00E93404"/>
    <w:rsid w:val="00EC040C"/>
    <w:rsid w:val="00EC1E86"/>
    <w:rsid w:val="00F06534"/>
    <w:rsid w:val="00F40A8C"/>
    <w:rsid w:val="00F55314"/>
    <w:rsid w:val="00F652B8"/>
    <w:rsid w:val="00FD2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E4C7038-0559-4F85-9A06-EED87AA3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0ED"/>
    <w:rPr>
      <w:rFonts w:ascii="Arial" w:hAnsi="Arial"/>
    </w:rPr>
  </w:style>
  <w:style w:type="paragraph" w:styleId="Heading1">
    <w:name w:val="heading 1"/>
    <w:basedOn w:val="Normal"/>
    <w:next w:val="Normal"/>
    <w:link w:val="Heading1Char"/>
    <w:uiPriority w:val="9"/>
    <w:qFormat/>
    <w:rsid w:val="000D747F"/>
    <w:pPr>
      <w:spacing w:after="120"/>
      <w:outlineLvl w:val="0"/>
    </w:pPr>
    <w:rPr>
      <w:b/>
      <w:color w:val="0072C6"/>
      <w:sz w:val="28"/>
      <w:szCs w:val="28"/>
      <w:lang w:eastAsia="en-GB"/>
    </w:rPr>
  </w:style>
  <w:style w:type="paragraph" w:styleId="Heading2">
    <w:name w:val="heading 2"/>
    <w:basedOn w:val="Transforming-body"/>
    <w:next w:val="Normal"/>
    <w:link w:val="Heading2Char"/>
    <w:uiPriority w:val="9"/>
    <w:unhideWhenUsed/>
    <w:qFormat/>
    <w:rsid w:val="00951299"/>
    <w:pPr>
      <w:spacing w:before="240" w:after="0"/>
      <w:outlineLvl w:val="1"/>
    </w:pPr>
    <w:rPr>
      <w:b/>
      <w:sz w:val="24"/>
      <w:szCs w:val="24"/>
    </w:rPr>
  </w:style>
  <w:style w:type="paragraph" w:styleId="Heading3">
    <w:name w:val="heading 3"/>
    <w:basedOn w:val="Heading2"/>
    <w:next w:val="Normal"/>
    <w:link w:val="Heading3Char"/>
    <w:uiPriority w:val="9"/>
    <w:unhideWhenUsed/>
    <w:qFormat/>
    <w:rsid w:val="004D7748"/>
    <w:pPr>
      <w:outlineLvl w:val="2"/>
    </w:pPr>
    <w:rPr>
      <w:i/>
      <w:color w:val="0072C6"/>
      <w:sz w:val="22"/>
      <w:szCs w:val="22"/>
    </w:rPr>
  </w:style>
  <w:style w:type="paragraph" w:styleId="Heading4">
    <w:name w:val="heading 4"/>
    <w:basedOn w:val="Normal"/>
    <w:next w:val="Normal"/>
    <w:link w:val="Heading4Char"/>
    <w:uiPriority w:val="9"/>
    <w:unhideWhenUsed/>
    <w:qFormat/>
    <w:rsid w:val="004D7748"/>
    <w:pPr>
      <w:spacing w:before="240" w:after="0"/>
      <w:outlineLvl w:val="3"/>
    </w:pPr>
    <w:rPr>
      <w:i/>
      <w:color w:val="0072C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1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355"/>
    <w:rPr>
      <w:rFonts w:ascii="Tahoma" w:hAnsi="Tahoma" w:cs="Tahoma"/>
      <w:sz w:val="16"/>
      <w:szCs w:val="16"/>
    </w:rPr>
  </w:style>
  <w:style w:type="paragraph" w:styleId="Header">
    <w:name w:val="header"/>
    <w:basedOn w:val="Normal"/>
    <w:link w:val="HeaderChar"/>
    <w:uiPriority w:val="99"/>
    <w:unhideWhenUsed/>
    <w:rsid w:val="00485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0ED"/>
  </w:style>
  <w:style w:type="paragraph" w:styleId="Footer">
    <w:name w:val="footer"/>
    <w:basedOn w:val="Normal"/>
    <w:link w:val="FooterChar"/>
    <w:uiPriority w:val="99"/>
    <w:unhideWhenUsed/>
    <w:rsid w:val="00485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0ED"/>
  </w:style>
  <w:style w:type="character" w:styleId="CommentReference">
    <w:name w:val="annotation reference"/>
    <w:basedOn w:val="DefaultParagraphFont"/>
    <w:uiPriority w:val="99"/>
    <w:semiHidden/>
    <w:unhideWhenUsed/>
    <w:rsid w:val="004850ED"/>
    <w:rPr>
      <w:sz w:val="16"/>
      <w:szCs w:val="16"/>
    </w:rPr>
  </w:style>
  <w:style w:type="paragraph" w:styleId="CommentText">
    <w:name w:val="annotation text"/>
    <w:basedOn w:val="Normal"/>
    <w:link w:val="CommentTextChar"/>
    <w:uiPriority w:val="99"/>
    <w:semiHidden/>
    <w:unhideWhenUsed/>
    <w:rsid w:val="004850ED"/>
    <w:pPr>
      <w:spacing w:line="240" w:lineRule="auto"/>
    </w:pPr>
    <w:rPr>
      <w:sz w:val="20"/>
      <w:szCs w:val="20"/>
    </w:rPr>
  </w:style>
  <w:style w:type="character" w:customStyle="1" w:styleId="CommentTextChar">
    <w:name w:val="Comment Text Char"/>
    <w:basedOn w:val="DefaultParagraphFont"/>
    <w:link w:val="CommentText"/>
    <w:uiPriority w:val="99"/>
    <w:semiHidden/>
    <w:rsid w:val="004850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850ED"/>
    <w:rPr>
      <w:b/>
      <w:bCs/>
    </w:rPr>
  </w:style>
  <w:style w:type="character" w:customStyle="1" w:styleId="CommentSubjectChar">
    <w:name w:val="Comment Subject Char"/>
    <w:basedOn w:val="CommentTextChar"/>
    <w:link w:val="CommentSubject"/>
    <w:uiPriority w:val="99"/>
    <w:semiHidden/>
    <w:rsid w:val="004850ED"/>
    <w:rPr>
      <w:rFonts w:ascii="Arial" w:hAnsi="Arial"/>
      <w:b/>
      <w:bCs/>
      <w:sz w:val="20"/>
      <w:szCs w:val="20"/>
    </w:rPr>
  </w:style>
  <w:style w:type="character" w:customStyle="1" w:styleId="Heading1Char">
    <w:name w:val="Heading 1 Char"/>
    <w:basedOn w:val="DefaultParagraphFont"/>
    <w:link w:val="Heading1"/>
    <w:uiPriority w:val="9"/>
    <w:rsid w:val="000D747F"/>
    <w:rPr>
      <w:rFonts w:ascii="Arial" w:hAnsi="Arial"/>
      <w:b/>
      <w:color w:val="0072C6"/>
      <w:sz w:val="28"/>
      <w:szCs w:val="28"/>
      <w:lang w:eastAsia="en-GB"/>
    </w:rPr>
  </w:style>
  <w:style w:type="paragraph" w:customStyle="1" w:styleId="Transforming-body">
    <w:name w:val="Transforming-body"/>
    <w:basedOn w:val="Normal"/>
    <w:qFormat/>
    <w:rsid w:val="00231A5D"/>
    <w:pPr>
      <w:spacing w:before="120" w:after="240"/>
    </w:pPr>
    <w:rPr>
      <w:color w:val="404040" w:themeColor="text1" w:themeTint="BF"/>
      <w:sz w:val="23"/>
    </w:rPr>
  </w:style>
  <w:style w:type="character" w:customStyle="1" w:styleId="Heading2Char">
    <w:name w:val="Heading 2 Char"/>
    <w:basedOn w:val="DefaultParagraphFont"/>
    <w:link w:val="Heading2"/>
    <w:uiPriority w:val="9"/>
    <w:rsid w:val="00951299"/>
    <w:rPr>
      <w:rFonts w:ascii="Arial" w:hAnsi="Arial"/>
      <w:b/>
      <w:color w:val="404040" w:themeColor="text1" w:themeTint="BF"/>
      <w:sz w:val="24"/>
      <w:szCs w:val="24"/>
    </w:rPr>
  </w:style>
  <w:style w:type="character" w:customStyle="1" w:styleId="Heading3Char">
    <w:name w:val="Heading 3 Char"/>
    <w:basedOn w:val="DefaultParagraphFont"/>
    <w:link w:val="Heading3"/>
    <w:uiPriority w:val="9"/>
    <w:rsid w:val="004D7748"/>
    <w:rPr>
      <w:rFonts w:ascii="Arial" w:hAnsi="Arial"/>
      <w:b/>
      <w:i/>
      <w:color w:val="0072C6"/>
    </w:rPr>
  </w:style>
  <w:style w:type="character" w:customStyle="1" w:styleId="Heading4Char">
    <w:name w:val="Heading 4 Char"/>
    <w:basedOn w:val="DefaultParagraphFont"/>
    <w:link w:val="Heading4"/>
    <w:uiPriority w:val="9"/>
    <w:rsid w:val="004D7748"/>
    <w:rPr>
      <w:rFonts w:ascii="Arial" w:hAnsi="Arial"/>
      <w:i/>
      <w:color w:val="0072C6"/>
    </w:rPr>
  </w:style>
  <w:style w:type="paragraph" w:styleId="TOCHeading">
    <w:name w:val="TOC Heading"/>
    <w:basedOn w:val="Heading1"/>
    <w:next w:val="Normal"/>
    <w:uiPriority w:val="39"/>
    <w:unhideWhenUsed/>
    <w:qFormat/>
    <w:rsid w:val="00695C6D"/>
    <w:pPr>
      <w:keepNext/>
      <w:keepLines/>
      <w:spacing w:before="480" w:after="0"/>
      <w:outlineLvl w:val="9"/>
    </w:pPr>
    <w:rPr>
      <w:rFonts w:asciiTheme="majorHAnsi" w:eastAsiaTheme="majorEastAsia" w:hAnsiTheme="majorHAnsi" w:cstheme="majorBidi"/>
      <w:bCs/>
      <w:color w:val="365F91" w:themeColor="accent1" w:themeShade="BF"/>
      <w:lang w:val="en-US" w:eastAsia="ja-JP"/>
    </w:rPr>
  </w:style>
  <w:style w:type="paragraph" w:styleId="TOC1">
    <w:name w:val="toc 1"/>
    <w:basedOn w:val="Normal"/>
    <w:next w:val="Normal"/>
    <w:autoRedefine/>
    <w:uiPriority w:val="39"/>
    <w:unhideWhenUsed/>
    <w:rsid w:val="00695C6D"/>
    <w:pPr>
      <w:spacing w:after="100"/>
    </w:pPr>
  </w:style>
  <w:style w:type="paragraph" w:styleId="TOC2">
    <w:name w:val="toc 2"/>
    <w:basedOn w:val="Normal"/>
    <w:next w:val="Normal"/>
    <w:autoRedefine/>
    <w:uiPriority w:val="39"/>
    <w:unhideWhenUsed/>
    <w:rsid w:val="00695C6D"/>
    <w:pPr>
      <w:spacing w:after="100"/>
      <w:ind w:left="220"/>
    </w:pPr>
  </w:style>
  <w:style w:type="paragraph" w:styleId="TOC3">
    <w:name w:val="toc 3"/>
    <w:basedOn w:val="Normal"/>
    <w:next w:val="Normal"/>
    <w:autoRedefine/>
    <w:uiPriority w:val="39"/>
    <w:unhideWhenUsed/>
    <w:rsid w:val="00695C6D"/>
    <w:pPr>
      <w:spacing w:after="100"/>
      <w:ind w:left="440"/>
    </w:pPr>
  </w:style>
  <w:style w:type="character" w:styleId="Hyperlink">
    <w:name w:val="Hyperlink"/>
    <w:basedOn w:val="DefaultParagraphFont"/>
    <w:uiPriority w:val="99"/>
    <w:unhideWhenUsed/>
    <w:rsid w:val="00695C6D"/>
    <w:rPr>
      <w:color w:val="0000FF" w:themeColor="hyperlink"/>
      <w:u w:val="single"/>
    </w:rPr>
  </w:style>
  <w:style w:type="table" w:styleId="TableGrid">
    <w:name w:val="Table Grid"/>
    <w:basedOn w:val="TableNormal"/>
    <w:uiPriority w:val="59"/>
    <w:rsid w:val="00695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A43"/>
    <w:pPr>
      <w:ind w:left="720"/>
      <w:contextualSpacing/>
    </w:pPr>
  </w:style>
  <w:style w:type="paragraph" w:styleId="Title">
    <w:name w:val="Title"/>
    <w:basedOn w:val="Normal"/>
    <w:next w:val="Normal"/>
    <w:link w:val="TitleChar"/>
    <w:uiPriority w:val="10"/>
    <w:qFormat/>
    <w:rsid w:val="00B00098"/>
    <w:rPr>
      <w:b/>
      <w:color w:val="0F7DBD"/>
      <w:sz w:val="56"/>
      <w:szCs w:val="56"/>
    </w:rPr>
  </w:style>
  <w:style w:type="character" w:customStyle="1" w:styleId="TitleChar">
    <w:name w:val="Title Char"/>
    <w:basedOn w:val="DefaultParagraphFont"/>
    <w:link w:val="Title"/>
    <w:uiPriority w:val="10"/>
    <w:rsid w:val="00B00098"/>
    <w:rPr>
      <w:rFonts w:ascii="Arial" w:hAnsi="Arial"/>
      <w:b/>
      <w:color w:val="0F7DBD"/>
      <w:sz w:val="56"/>
      <w:szCs w:val="56"/>
    </w:rPr>
  </w:style>
  <w:style w:type="paragraph" w:styleId="Subtitle">
    <w:name w:val="Subtitle"/>
    <w:basedOn w:val="Normal"/>
    <w:next w:val="Normal"/>
    <w:link w:val="SubtitleChar"/>
    <w:uiPriority w:val="11"/>
    <w:qFormat/>
    <w:rsid w:val="00B07CA0"/>
    <w:rPr>
      <w:color w:val="595959" w:themeColor="text1" w:themeTint="A6"/>
      <w:sz w:val="40"/>
      <w:szCs w:val="40"/>
    </w:rPr>
  </w:style>
  <w:style w:type="character" w:customStyle="1" w:styleId="SubtitleChar">
    <w:name w:val="Subtitle Char"/>
    <w:basedOn w:val="DefaultParagraphFont"/>
    <w:link w:val="Subtitle"/>
    <w:uiPriority w:val="11"/>
    <w:rsid w:val="00B07CA0"/>
    <w:rPr>
      <w:rFonts w:ascii="Arial" w:hAnsi="Arial"/>
      <w:color w:val="595959" w:themeColor="text1" w:themeTint="A6"/>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4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4493F-BBB0-434D-8726-3C96ABA6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4082</Words>
  <Characters>23274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Healthy London Partnership</Company>
  <LinksUpToDate>false</LinksUpToDate>
  <CharactersWithSpaces>27302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Jones</dc:creator>
  <cp:lastModifiedBy>Carosio, Juan - Head of Procurement - NCL POD</cp:lastModifiedBy>
  <cp:revision>3</cp:revision>
  <cp:lastPrinted>2017-11-06T12:24:00Z</cp:lastPrinted>
  <dcterms:created xsi:type="dcterms:W3CDTF">2017-11-20T09:35:00Z</dcterms:created>
  <dcterms:modified xsi:type="dcterms:W3CDTF">2017-11-20T09:37:00Z</dcterms:modified>
</cp:coreProperties>
</file>